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摩根中债</w:t>
      </w:r>
      <w:r w:rsidRPr="00EE3DBC">
        <w:rPr>
          <w:rFonts w:eastAsiaTheme="minorEastAsia"/>
          <w:b/>
          <w:color w:val="000000" w:themeColor="text1"/>
          <w:sz w:val="36"/>
          <w:szCs w:val="36"/>
        </w:rPr>
        <w:t>1-3</w:t>
      </w:r>
      <w:r w:rsidRPr="00EE3DBC">
        <w:rPr>
          <w:rFonts w:eastAsiaTheme="minorEastAsia"/>
          <w:b/>
          <w:color w:val="000000" w:themeColor="text1"/>
          <w:sz w:val="36"/>
          <w:szCs w:val="36"/>
        </w:rPr>
        <w:t>年国开行债券指数证券投资基金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4</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12</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基金托管人：中国建设银行股份有限公司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报告送出日期：二〇二五年一月二十二日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2025</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10</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12</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2021</w:t>
            </w:r>
            <w:r w:rsidRPr="00EE3DBC">
              <w:rPr>
                <w:rFonts w:eastAsiaTheme="minorEastAsia"/>
                <w:color w:val="000000" w:themeColor="text1"/>
                <w:kern w:val="0"/>
                <w:sz w:val="24"/>
              </w:rPr>
              <w:t>年</w:t>
            </w:r>
            <w:r w:rsidRPr="00EE3DBC">
              <w:rPr>
                <w:rFonts w:eastAsiaTheme="minorEastAsia"/>
                <w:color w:val="000000" w:themeColor="text1"/>
                <w:kern w:val="0"/>
                <w:sz w:val="24"/>
              </w:rPr>
              <w:t>8</w:t>
            </w:r>
            <w:r w:rsidRPr="00EE3DBC">
              <w:rPr>
                <w:rFonts w:eastAsiaTheme="minorEastAsia"/>
                <w:color w:val="000000" w:themeColor="text1"/>
                <w:kern w:val="0"/>
                <w:sz w:val="24"/>
              </w:rPr>
              <w:t>月</w:t>
            </w:r>
            <w:r w:rsidRPr="00EE3DBC">
              <w:rPr>
                <w:rFonts w:eastAsiaTheme="minorEastAsia"/>
                <w:color w:val="000000" w:themeColor="text1"/>
                <w:kern w:val="0"/>
                <w:sz w:val="24"/>
              </w:rPr>
              <w:t>9</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61,891,524.98</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本基金通过指数化投资，争取在扣除各项费用之前获得与标的指数相似的总回报，追求跟踪偏离度及跟踪误差的最小化。</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本基金将在降低跟踪误差和控制流动性风险的前提下构建指数化的投资组合。本基金投资于待偿期</w:t>
            </w:r>
            <w:r>
              <w:rPr>
                <w:rFonts w:eastAsiaTheme="minorEastAsia"/>
                <w:color w:val="000000" w:themeColor="text1"/>
                <w:kern w:val="0"/>
                <w:sz w:val="24"/>
              </w:rPr>
              <w:t>1</w:t>
            </w:r>
            <w:r>
              <w:rPr>
                <w:rFonts w:eastAsiaTheme="minorEastAsia"/>
                <w:color w:val="000000" w:themeColor="text1"/>
                <w:kern w:val="0"/>
                <w:sz w:val="24"/>
              </w:rPr>
              <w:t>年到</w:t>
            </w:r>
            <w:r>
              <w:rPr>
                <w:rFonts w:eastAsiaTheme="minorEastAsia"/>
                <w:color w:val="000000" w:themeColor="text1"/>
                <w:kern w:val="0"/>
                <w:sz w:val="24"/>
              </w:rPr>
              <w:t>3</w:t>
            </w:r>
            <w:r>
              <w:rPr>
                <w:rFonts w:eastAsiaTheme="minorEastAsia"/>
                <w:color w:val="000000" w:themeColor="text1"/>
                <w:kern w:val="0"/>
                <w:sz w:val="24"/>
              </w:rPr>
              <w:t>年的标的指数成份券和备选成份券的比例</w:t>
            </w:r>
            <w:r>
              <w:rPr>
                <w:rFonts w:eastAsiaTheme="minorEastAsia"/>
                <w:color w:val="000000" w:themeColor="text1"/>
                <w:kern w:val="0"/>
                <w:sz w:val="24"/>
              </w:rPr>
              <w:lastRenderedPageBreak/>
              <w:t>不低于本基金非现金基金资产的</w:t>
            </w:r>
            <w:r>
              <w:rPr>
                <w:rFonts w:eastAsiaTheme="minorEastAsia"/>
                <w:color w:val="000000" w:themeColor="text1"/>
                <w:kern w:val="0"/>
                <w:sz w:val="24"/>
              </w:rPr>
              <w:t>80%</w:t>
            </w:r>
            <w:r>
              <w:rPr>
                <w:rFonts w:eastAsiaTheme="minorEastAsia"/>
                <w:color w:val="000000" w:themeColor="text1"/>
                <w:kern w:val="0"/>
                <w:sz w:val="24"/>
              </w:rPr>
              <w:t>。</w:t>
            </w:r>
          </w:p>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、债券投资策略</w:t>
            </w:r>
          </w:p>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）抽样复制策略</w:t>
            </w:r>
          </w:p>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本基金通过抽样复制方法跟踪标的指数的业绩表现。本基金将综合考虑债券流动性、收益性、久期等因素，选择流动性较好的成份债券构建投资组合。本基金可采取适当方法，如</w:t>
            </w:r>
            <w:r>
              <w:rPr>
                <w:rFonts w:eastAsiaTheme="minorEastAsia"/>
                <w:color w:val="000000" w:themeColor="text1"/>
                <w:kern w:val="0"/>
                <w:sz w:val="24"/>
              </w:rPr>
              <w:t>“</w:t>
            </w:r>
            <w:r>
              <w:rPr>
                <w:rFonts w:eastAsiaTheme="minorEastAsia"/>
                <w:color w:val="000000" w:themeColor="text1"/>
                <w:kern w:val="0"/>
                <w:sz w:val="24"/>
              </w:rPr>
              <w:t>久期盯住</w:t>
            </w:r>
            <w:r>
              <w:rPr>
                <w:rFonts w:eastAsiaTheme="minorEastAsia"/>
                <w:color w:val="000000" w:themeColor="text1"/>
                <w:kern w:val="0"/>
                <w:sz w:val="24"/>
              </w:rPr>
              <w:t>”</w:t>
            </w:r>
            <w:r>
              <w:rPr>
                <w:rFonts w:eastAsiaTheme="minorEastAsia"/>
                <w:color w:val="000000" w:themeColor="text1"/>
                <w:kern w:val="0"/>
                <w:sz w:val="24"/>
              </w:rPr>
              <w:t>等优化策略对基金资产进行调整，降低交易成本，以期尽量缩小跟踪误差。</w:t>
            </w:r>
          </w:p>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）替代性策略</w:t>
            </w:r>
          </w:p>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292F2E" w:rsidRDefault="00422D0D">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、其他投资策略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本基金为债券型基金，其预期风险与预期收益高于货币市场基金，低于混合型基金和股票型基金。</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中国建设银行股份有限公司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008844</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45,812,684.40</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16,078,840.58</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10</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12</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2,348,925.37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106,615.17</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1,841,533.76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48,005.10</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0.0155</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0.0262</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48,602,971.45</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17,088,971.74</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1.0609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1.0628</w:t>
            </w:r>
          </w:p>
        </w:tc>
      </w:tr>
    </w:tbl>
    <w:p w:rsidR="00292F2E" w:rsidRDefault="00422D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w:t>
            </w:r>
            <w:r w:rsidRPr="00EE3DBC">
              <w:rPr>
                <w:rFonts w:eastAsiaTheme="minorEastAsia"/>
                <w:color w:val="000000" w:themeColor="text1"/>
                <w:szCs w:val="21"/>
              </w:rPr>
              <w:lastRenderedPageBreak/>
              <w:t>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lastRenderedPageBreak/>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292F2E">
        <w:tc>
          <w:tcPr>
            <w:tcW w:w="1290" w:type="dxa"/>
            <w:vAlign w:val="center"/>
          </w:tcPr>
          <w:p w:rsidR="00292F2E" w:rsidRDefault="00422D0D">
            <w:pPr>
              <w:jc w:val="left"/>
            </w:pPr>
            <w:r>
              <w:rPr>
                <w:rFonts w:eastAsiaTheme="minorEastAsia"/>
                <w:color w:val="000000" w:themeColor="text1"/>
                <w:szCs w:val="21"/>
              </w:rPr>
              <w:t>过去三个月</w:t>
            </w:r>
          </w:p>
        </w:tc>
        <w:tc>
          <w:tcPr>
            <w:tcW w:w="1291" w:type="dxa"/>
            <w:vAlign w:val="center"/>
          </w:tcPr>
          <w:p w:rsidR="00292F2E" w:rsidRDefault="00422D0D">
            <w:pPr>
              <w:jc w:val="right"/>
            </w:pPr>
            <w:r>
              <w:rPr>
                <w:rFonts w:eastAsiaTheme="minorEastAsia"/>
                <w:color w:val="000000" w:themeColor="text1"/>
                <w:szCs w:val="21"/>
              </w:rPr>
              <w:t>1.79%</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0.97%</w:t>
            </w:r>
          </w:p>
        </w:tc>
        <w:tc>
          <w:tcPr>
            <w:tcW w:w="1291" w:type="dxa"/>
            <w:vAlign w:val="center"/>
          </w:tcPr>
          <w:p w:rsidR="00292F2E" w:rsidRDefault="00422D0D">
            <w:pPr>
              <w:jc w:val="right"/>
            </w:pPr>
            <w:r>
              <w:rPr>
                <w:rFonts w:eastAsiaTheme="minorEastAsia"/>
                <w:color w:val="000000" w:themeColor="text1"/>
                <w:szCs w:val="21"/>
              </w:rPr>
              <w:t>0.03%</w:t>
            </w:r>
          </w:p>
        </w:tc>
        <w:tc>
          <w:tcPr>
            <w:tcW w:w="1291" w:type="dxa"/>
            <w:vAlign w:val="center"/>
          </w:tcPr>
          <w:p w:rsidR="00292F2E" w:rsidRDefault="00422D0D">
            <w:pPr>
              <w:jc w:val="right"/>
            </w:pPr>
            <w:r>
              <w:rPr>
                <w:rFonts w:eastAsiaTheme="minorEastAsia"/>
                <w:color w:val="000000" w:themeColor="text1"/>
                <w:szCs w:val="21"/>
              </w:rPr>
              <w:t>0.82%</w:t>
            </w:r>
          </w:p>
        </w:tc>
        <w:tc>
          <w:tcPr>
            <w:tcW w:w="1291" w:type="dxa"/>
            <w:vAlign w:val="center"/>
          </w:tcPr>
          <w:p w:rsidR="00292F2E" w:rsidRDefault="00422D0D">
            <w:pPr>
              <w:jc w:val="right"/>
            </w:pPr>
            <w:r>
              <w:rPr>
                <w:rFonts w:eastAsiaTheme="minorEastAsia"/>
                <w:color w:val="000000" w:themeColor="text1"/>
                <w:szCs w:val="21"/>
              </w:rPr>
              <w:t>0.03%</w:t>
            </w:r>
          </w:p>
        </w:tc>
      </w:tr>
      <w:tr w:rsidR="00292F2E">
        <w:tc>
          <w:tcPr>
            <w:tcW w:w="1290" w:type="dxa"/>
            <w:vAlign w:val="center"/>
          </w:tcPr>
          <w:p w:rsidR="00292F2E" w:rsidRDefault="00422D0D">
            <w:pPr>
              <w:jc w:val="left"/>
            </w:pPr>
            <w:r>
              <w:rPr>
                <w:rFonts w:eastAsiaTheme="minorEastAsia"/>
                <w:color w:val="000000" w:themeColor="text1"/>
                <w:szCs w:val="21"/>
              </w:rPr>
              <w:t>过去六个月</w:t>
            </w:r>
          </w:p>
        </w:tc>
        <w:tc>
          <w:tcPr>
            <w:tcW w:w="1291" w:type="dxa"/>
            <w:vAlign w:val="center"/>
          </w:tcPr>
          <w:p w:rsidR="00292F2E" w:rsidRDefault="00422D0D">
            <w:pPr>
              <w:jc w:val="right"/>
            </w:pPr>
            <w:r>
              <w:rPr>
                <w:rFonts w:eastAsiaTheme="minorEastAsia"/>
                <w:color w:val="000000" w:themeColor="text1"/>
                <w:szCs w:val="21"/>
              </w:rPr>
              <w:t>2.21%</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0.46%</w:t>
            </w:r>
          </w:p>
        </w:tc>
        <w:tc>
          <w:tcPr>
            <w:tcW w:w="1291" w:type="dxa"/>
            <w:vAlign w:val="center"/>
          </w:tcPr>
          <w:p w:rsidR="00292F2E" w:rsidRDefault="00422D0D">
            <w:pPr>
              <w:jc w:val="right"/>
            </w:pPr>
            <w:r>
              <w:rPr>
                <w:rFonts w:eastAsiaTheme="minorEastAsia"/>
                <w:color w:val="000000" w:themeColor="text1"/>
                <w:szCs w:val="21"/>
              </w:rPr>
              <w:t>0.05%</w:t>
            </w:r>
          </w:p>
        </w:tc>
        <w:tc>
          <w:tcPr>
            <w:tcW w:w="1291" w:type="dxa"/>
            <w:vAlign w:val="center"/>
          </w:tcPr>
          <w:p w:rsidR="00292F2E" w:rsidRDefault="00422D0D">
            <w:pPr>
              <w:jc w:val="right"/>
            </w:pPr>
            <w:r>
              <w:rPr>
                <w:rFonts w:eastAsiaTheme="minorEastAsia"/>
                <w:color w:val="000000" w:themeColor="text1"/>
                <w:szCs w:val="21"/>
              </w:rPr>
              <w:t>1.75%</w:t>
            </w:r>
          </w:p>
        </w:tc>
        <w:tc>
          <w:tcPr>
            <w:tcW w:w="1291" w:type="dxa"/>
            <w:vAlign w:val="center"/>
          </w:tcPr>
          <w:p w:rsidR="00292F2E" w:rsidRDefault="00422D0D">
            <w:pPr>
              <w:jc w:val="right"/>
            </w:pPr>
            <w:r>
              <w:rPr>
                <w:rFonts w:eastAsiaTheme="minorEastAsia"/>
                <w:color w:val="000000" w:themeColor="text1"/>
                <w:szCs w:val="21"/>
              </w:rPr>
              <w:t>0.01%</w:t>
            </w:r>
          </w:p>
        </w:tc>
      </w:tr>
      <w:tr w:rsidR="00292F2E">
        <w:tc>
          <w:tcPr>
            <w:tcW w:w="1290" w:type="dxa"/>
            <w:vAlign w:val="center"/>
          </w:tcPr>
          <w:p w:rsidR="00292F2E" w:rsidRDefault="00422D0D">
            <w:pPr>
              <w:jc w:val="left"/>
            </w:pPr>
            <w:r>
              <w:rPr>
                <w:rFonts w:eastAsiaTheme="minorEastAsia"/>
                <w:color w:val="000000" w:themeColor="text1"/>
                <w:szCs w:val="21"/>
              </w:rPr>
              <w:t>过去一年</w:t>
            </w:r>
          </w:p>
        </w:tc>
        <w:tc>
          <w:tcPr>
            <w:tcW w:w="1291" w:type="dxa"/>
            <w:vAlign w:val="center"/>
          </w:tcPr>
          <w:p w:rsidR="00292F2E" w:rsidRDefault="00422D0D">
            <w:pPr>
              <w:jc w:val="right"/>
            </w:pPr>
            <w:r>
              <w:rPr>
                <w:rFonts w:eastAsiaTheme="minorEastAsia"/>
                <w:color w:val="000000" w:themeColor="text1"/>
                <w:szCs w:val="21"/>
              </w:rPr>
              <w:t>4.41%</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0.16%</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4.25%</w:t>
            </w:r>
          </w:p>
        </w:tc>
        <w:tc>
          <w:tcPr>
            <w:tcW w:w="1291" w:type="dxa"/>
            <w:vAlign w:val="center"/>
          </w:tcPr>
          <w:p w:rsidR="00292F2E" w:rsidRDefault="00422D0D">
            <w:pPr>
              <w:jc w:val="right"/>
            </w:pPr>
            <w:r>
              <w:rPr>
                <w:rFonts w:eastAsiaTheme="minorEastAsia"/>
                <w:color w:val="000000" w:themeColor="text1"/>
                <w:szCs w:val="21"/>
              </w:rPr>
              <w:t>0.00%</w:t>
            </w:r>
          </w:p>
        </w:tc>
      </w:tr>
      <w:tr w:rsidR="00292F2E">
        <w:tc>
          <w:tcPr>
            <w:tcW w:w="1290" w:type="dxa"/>
            <w:vAlign w:val="center"/>
          </w:tcPr>
          <w:p w:rsidR="00292F2E" w:rsidRDefault="00422D0D">
            <w:pPr>
              <w:jc w:val="left"/>
            </w:pPr>
            <w:r>
              <w:rPr>
                <w:rFonts w:eastAsiaTheme="minorEastAsia"/>
                <w:color w:val="000000" w:themeColor="text1"/>
                <w:szCs w:val="21"/>
              </w:rPr>
              <w:t>过去三年</w:t>
            </w:r>
          </w:p>
        </w:tc>
        <w:tc>
          <w:tcPr>
            <w:tcW w:w="1291" w:type="dxa"/>
            <w:vAlign w:val="center"/>
          </w:tcPr>
          <w:p w:rsidR="00292F2E" w:rsidRDefault="00422D0D">
            <w:pPr>
              <w:jc w:val="right"/>
            </w:pPr>
            <w:r>
              <w:rPr>
                <w:rFonts w:eastAsiaTheme="minorEastAsia"/>
                <w:color w:val="000000" w:themeColor="text1"/>
                <w:szCs w:val="21"/>
              </w:rPr>
              <w:t>9.90%</w:t>
            </w:r>
          </w:p>
        </w:tc>
        <w:tc>
          <w:tcPr>
            <w:tcW w:w="1291" w:type="dxa"/>
            <w:vAlign w:val="center"/>
          </w:tcPr>
          <w:p w:rsidR="00292F2E" w:rsidRDefault="00422D0D">
            <w:pPr>
              <w:jc w:val="right"/>
            </w:pPr>
            <w:r>
              <w:rPr>
                <w:rFonts w:eastAsiaTheme="minorEastAsia"/>
                <w:color w:val="000000" w:themeColor="text1"/>
                <w:szCs w:val="21"/>
              </w:rPr>
              <w:t>0.05%</w:t>
            </w:r>
          </w:p>
        </w:tc>
        <w:tc>
          <w:tcPr>
            <w:tcW w:w="1291" w:type="dxa"/>
            <w:vAlign w:val="center"/>
          </w:tcPr>
          <w:p w:rsidR="00292F2E" w:rsidRDefault="00422D0D">
            <w:pPr>
              <w:jc w:val="right"/>
            </w:pPr>
            <w:r>
              <w:rPr>
                <w:rFonts w:eastAsiaTheme="minorEastAsia"/>
                <w:color w:val="000000" w:themeColor="text1"/>
                <w:szCs w:val="21"/>
              </w:rPr>
              <w:t>-1.63%</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11.53%</w:t>
            </w:r>
          </w:p>
        </w:tc>
        <w:tc>
          <w:tcPr>
            <w:tcW w:w="1291" w:type="dxa"/>
            <w:vAlign w:val="center"/>
          </w:tcPr>
          <w:p w:rsidR="00292F2E" w:rsidRDefault="00422D0D">
            <w:pPr>
              <w:jc w:val="right"/>
            </w:pPr>
            <w:r>
              <w:rPr>
                <w:rFonts w:eastAsiaTheme="minorEastAsia"/>
                <w:color w:val="000000" w:themeColor="text1"/>
                <w:szCs w:val="21"/>
              </w:rPr>
              <w:t>-0.01%</w:t>
            </w:r>
          </w:p>
        </w:tc>
      </w:tr>
      <w:tr w:rsidR="00292F2E">
        <w:tc>
          <w:tcPr>
            <w:tcW w:w="1290" w:type="dxa"/>
            <w:vAlign w:val="center"/>
          </w:tcPr>
          <w:p w:rsidR="00292F2E" w:rsidRDefault="00422D0D">
            <w:pPr>
              <w:jc w:val="left"/>
            </w:pPr>
            <w:r>
              <w:rPr>
                <w:rFonts w:eastAsiaTheme="minorEastAsia"/>
                <w:color w:val="000000" w:themeColor="text1"/>
                <w:szCs w:val="21"/>
              </w:rPr>
              <w:t>过去五年</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r>
      <w:tr w:rsidR="00292F2E">
        <w:tc>
          <w:tcPr>
            <w:tcW w:w="1290" w:type="dxa"/>
            <w:vAlign w:val="center"/>
          </w:tcPr>
          <w:p w:rsidR="00292F2E" w:rsidRDefault="00422D0D">
            <w:pPr>
              <w:jc w:val="left"/>
            </w:pPr>
            <w:r>
              <w:rPr>
                <w:rFonts w:eastAsiaTheme="minorEastAsia"/>
                <w:color w:val="000000" w:themeColor="text1"/>
                <w:szCs w:val="21"/>
              </w:rPr>
              <w:t>自基金合同生效起至今</w:t>
            </w:r>
          </w:p>
        </w:tc>
        <w:tc>
          <w:tcPr>
            <w:tcW w:w="1291" w:type="dxa"/>
            <w:vAlign w:val="center"/>
          </w:tcPr>
          <w:p w:rsidR="00292F2E" w:rsidRDefault="00422D0D">
            <w:pPr>
              <w:jc w:val="right"/>
            </w:pPr>
            <w:r>
              <w:rPr>
                <w:rFonts w:eastAsiaTheme="minorEastAsia"/>
                <w:color w:val="000000" w:themeColor="text1"/>
                <w:szCs w:val="21"/>
              </w:rPr>
              <w:t>11.31%</w:t>
            </w:r>
          </w:p>
        </w:tc>
        <w:tc>
          <w:tcPr>
            <w:tcW w:w="1291" w:type="dxa"/>
            <w:vAlign w:val="center"/>
          </w:tcPr>
          <w:p w:rsidR="00292F2E" w:rsidRDefault="00422D0D">
            <w:pPr>
              <w:jc w:val="right"/>
            </w:pPr>
            <w:r>
              <w:rPr>
                <w:rFonts w:eastAsiaTheme="minorEastAsia"/>
                <w:color w:val="000000" w:themeColor="text1"/>
                <w:szCs w:val="21"/>
              </w:rPr>
              <w:t>0.05%</w:t>
            </w:r>
          </w:p>
        </w:tc>
        <w:tc>
          <w:tcPr>
            <w:tcW w:w="1291" w:type="dxa"/>
            <w:vAlign w:val="center"/>
          </w:tcPr>
          <w:p w:rsidR="00292F2E" w:rsidRDefault="00422D0D">
            <w:pPr>
              <w:jc w:val="right"/>
            </w:pPr>
            <w:r>
              <w:rPr>
                <w:rFonts w:eastAsiaTheme="minorEastAsia"/>
                <w:color w:val="000000" w:themeColor="text1"/>
                <w:szCs w:val="21"/>
              </w:rPr>
              <w:t>-1.62%</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12.93%</w:t>
            </w:r>
          </w:p>
        </w:tc>
        <w:tc>
          <w:tcPr>
            <w:tcW w:w="1291" w:type="dxa"/>
            <w:vAlign w:val="center"/>
          </w:tcPr>
          <w:p w:rsidR="00292F2E" w:rsidRDefault="00422D0D">
            <w:pPr>
              <w:jc w:val="right"/>
            </w:pPr>
            <w:r>
              <w:rPr>
                <w:rFonts w:eastAsiaTheme="minorEastAsia"/>
                <w:color w:val="000000" w:themeColor="text1"/>
                <w:szCs w:val="21"/>
              </w:rPr>
              <w:t>-0.01%</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292F2E">
        <w:tc>
          <w:tcPr>
            <w:tcW w:w="1290" w:type="dxa"/>
            <w:vAlign w:val="center"/>
          </w:tcPr>
          <w:p w:rsidR="00292F2E" w:rsidRDefault="00422D0D">
            <w:pPr>
              <w:jc w:val="left"/>
            </w:pPr>
            <w:r>
              <w:rPr>
                <w:rFonts w:eastAsiaTheme="minorEastAsia"/>
                <w:color w:val="000000" w:themeColor="text1"/>
                <w:szCs w:val="21"/>
              </w:rPr>
              <w:t>过去三个月</w:t>
            </w:r>
          </w:p>
        </w:tc>
        <w:tc>
          <w:tcPr>
            <w:tcW w:w="1291" w:type="dxa"/>
            <w:vAlign w:val="center"/>
          </w:tcPr>
          <w:p w:rsidR="00292F2E" w:rsidRDefault="00422D0D">
            <w:pPr>
              <w:jc w:val="right"/>
            </w:pPr>
            <w:r>
              <w:rPr>
                <w:rFonts w:eastAsiaTheme="minorEastAsia"/>
                <w:color w:val="000000" w:themeColor="text1"/>
                <w:szCs w:val="21"/>
              </w:rPr>
              <w:t>1.79%</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0.97%</w:t>
            </w:r>
          </w:p>
        </w:tc>
        <w:tc>
          <w:tcPr>
            <w:tcW w:w="1291" w:type="dxa"/>
            <w:vAlign w:val="center"/>
          </w:tcPr>
          <w:p w:rsidR="00292F2E" w:rsidRDefault="00422D0D">
            <w:pPr>
              <w:jc w:val="right"/>
            </w:pPr>
            <w:r>
              <w:rPr>
                <w:rFonts w:eastAsiaTheme="minorEastAsia"/>
                <w:color w:val="000000" w:themeColor="text1"/>
                <w:szCs w:val="21"/>
              </w:rPr>
              <w:t>0.03%</w:t>
            </w:r>
          </w:p>
        </w:tc>
        <w:tc>
          <w:tcPr>
            <w:tcW w:w="1291" w:type="dxa"/>
            <w:vAlign w:val="center"/>
          </w:tcPr>
          <w:p w:rsidR="00292F2E" w:rsidRDefault="00422D0D">
            <w:pPr>
              <w:jc w:val="right"/>
            </w:pPr>
            <w:r>
              <w:rPr>
                <w:rFonts w:eastAsiaTheme="minorEastAsia"/>
                <w:color w:val="000000" w:themeColor="text1"/>
                <w:szCs w:val="21"/>
              </w:rPr>
              <w:t>0.82%</w:t>
            </w:r>
          </w:p>
        </w:tc>
        <w:tc>
          <w:tcPr>
            <w:tcW w:w="1291" w:type="dxa"/>
            <w:vAlign w:val="center"/>
          </w:tcPr>
          <w:p w:rsidR="00292F2E" w:rsidRDefault="00422D0D">
            <w:pPr>
              <w:jc w:val="right"/>
            </w:pPr>
            <w:r>
              <w:rPr>
                <w:rFonts w:eastAsiaTheme="minorEastAsia"/>
                <w:color w:val="000000" w:themeColor="text1"/>
                <w:szCs w:val="21"/>
              </w:rPr>
              <w:t>0.03%</w:t>
            </w:r>
          </w:p>
        </w:tc>
      </w:tr>
      <w:tr w:rsidR="00292F2E">
        <w:tc>
          <w:tcPr>
            <w:tcW w:w="1290" w:type="dxa"/>
            <w:vAlign w:val="center"/>
          </w:tcPr>
          <w:p w:rsidR="00292F2E" w:rsidRDefault="00422D0D">
            <w:pPr>
              <w:jc w:val="left"/>
            </w:pPr>
            <w:r>
              <w:rPr>
                <w:rFonts w:eastAsiaTheme="minorEastAsia"/>
                <w:color w:val="000000" w:themeColor="text1"/>
                <w:szCs w:val="21"/>
              </w:rPr>
              <w:t>过去六个月</w:t>
            </w:r>
          </w:p>
        </w:tc>
        <w:tc>
          <w:tcPr>
            <w:tcW w:w="1291" w:type="dxa"/>
            <w:vAlign w:val="center"/>
          </w:tcPr>
          <w:p w:rsidR="00292F2E" w:rsidRDefault="00422D0D">
            <w:pPr>
              <w:jc w:val="right"/>
            </w:pPr>
            <w:r>
              <w:rPr>
                <w:rFonts w:eastAsiaTheme="minorEastAsia"/>
                <w:color w:val="000000" w:themeColor="text1"/>
                <w:szCs w:val="21"/>
              </w:rPr>
              <w:t>2.19%</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0.46%</w:t>
            </w:r>
          </w:p>
        </w:tc>
        <w:tc>
          <w:tcPr>
            <w:tcW w:w="1291" w:type="dxa"/>
            <w:vAlign w:val="center"/>
          </w:tcPr>
          <w:p w:rsidR="00292F2E" w:rsidRDefault="00422D0D">
            <w:pPr>
              <w:jc w:val="right"/>
            </w:pPr>
            <w:r>
              <w:rPr>
                <w:rFonts w:eastAsiaTheme="minorEastAsia"/>
                <w:color w:val="000000" w:themeColor="text1"/>
                <w:szCs w:val="21"/>
              </w:rPr>
              <w:t>0.05%</w:t>
            </w:r>
          </w:p>
        </w:tc>
        <w:tc>
          <w:tcPr>
            <w:tcW w:w="1291" w:type="dxa"/>
            <w:vAlign w:val="center"/>
          </w:tcPr>
          <w:p w:rsidR="00292F2E" w:rsidRDefault="00422D0D">
            <w:pPr>
              <w:jc w:val="right"/>
            </w:pPr>
            <w:r>
              <w:rPr>
                <w:rFonts w:eastAsiaTheme="minorEastAsia"/>
                <w:color w:val="000000" w:themeColor="text1"/>
                <w:szCs w:val="21"/>
              </w:rPr>
              <w:t>1.73%</w:t>
            </w:r>
          </w:p>
        </w:tc>
        <w:tc>
          <w:tcPr>
            <w:tcW w:w="1291" w:type="dxa"/>
            <w:vAlign w:val="center"/>
          </w:tcPr>
          <w:p w:rsidR="00292F2E" w:rsidRDefault="00422D0D">
            <w:pPr>
              <w:jc w:val="right"/>
            </w:pPr>
            <w:r>
              <w:rPr>
                <w:rFonts w:eastAsiaTheme="minorEastAsia"/>
                <w:color w:val="000000" w:themeColor="text1"/>
                <w:szCs w:val="21"/>
              </w:rPr>
              <w:t>0.01%</w:t>
            </w:r>
          </w:p>
        </w:tc>
      </w:tr>
      <w:tr w:rsidR="00292F2E">
        <w:tc>
          <w:tcPr>
            <w:tcW w:w="1290" w:type="dxa"/>
            <w:vAlign w:val="center"/>
          </w:tcPr>
          <w:p w:rsidR="00292F2E" w:rsidRDefault="00422D0D">
            <w:pPr>
              <w:jc w:val="left"/>
            </w:pPr>
            <w:r>
              <w:rPr>
                <w:rFonts w:eastAsiaTheme="minorEastAsia"/>
                <w:color w:val="000000" w:themeColor="text1"/>
                <w:szCs w:val="21"/>
              </w:rPr>
              <w:t>过去一年</w:t>
            </w:r>
          </w:p>
        </w:tc>
        <w:tc>
          <w:tcPr>
            <w:tcW w:w="1291" w:type="dxa"/>
            <w:vAlign w:val="center"/>
          </w:tcPr>
          <w:p w:rsidR="00292F2E" w:rsidRDefault="00422D0D">
            <w:pPr>
              <w:jc w:val="right"/>
            </w:pPr>
            <w:r>
              <w:rPr>
                <w:rFonts w:eastAsiaTheme="minorEastAsia"/>
                <w:color w:val="000000" w:themeColor="text1"/>
                <w:szCs w:val="21"/>
              </w:rPr>
              <w:t>4.35%</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0.16%</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4.19%</w:t>
            </w:r>
          </w:p>
        </w:tc>
        <w:tc>
          <w:tcPr>
            <w:tcW w:w="1291" w:type="dxa"/>
            <w:vAlign w:val="center"/>
          </w:tcPr>
          <w:p w:rsidR="00292F2E" w:rsidRDefault="00422D0D">
            <w:pPr>
              <w:jc w:val="right"/>
            </w:pPr>
            <w:r>
              <w:rPr>
                <w:rFonts w:eastAsiaTheme="minorEastAsia"/>
                <w:color w:val="000000" w:themeColor="text1"/>
                <w:szCs w:val="21"/>
              </w:rPr>
              <w:t>0.00%</w:t>
            </w:r>
          </w:p>
        </w:tc>
      </w:tr>
      <w:tr w:rsidR="00292F2E">
        <w:tc>
          <w:tcPr>
            <w:tcW w:w="1290" w:type="dxa"/>
            <w:vAlign w:val="center"/>
          </w:tcPr>
          <w:p w:rsidR="00292F2E" w:rsidRDefault="00422D0D">
            <w:pPr>
              <w:jc w:val="left"/>
            </w:pPr>
            <w:r>
              <w:rPr>
                <w:rFonts w:eastAsiaTheme="minorEastAsia"/>
                <w:color w:val="000000" w:themeColor="text1"/>
                <w:szCs w:val="21"/>
              </w:rPr>
              <w:t>过去三年</w:t>
            </w:r>
          </w:p>
        </w:tc>
        <w:tc>
          <w:tcPr>
            <w:tcW w:w="1291" w:type="dxa"/>
            <w:vAlign w:val="center"/>
          </w:tcPr>
          <w:p w:rsidR="00292F2E" w:rsidRDefault="00422D0D">
            <w:pPr>
              <w:jc w:val="right"/>
            </w:pPr>
            <w:r>
              <w:rPr>
                <w:rFonts w:eastAsiaTheme="minorEastAsia"/>
                <w:color w:val="000000" w:themeColor="text1"/>
                <w:szCs w:val="21"/>
              </w:rPr>
              <w:t>9.63%</w:t>
            </w:r>
          </w:p>
        </w:tc>
        <w:tc>
          <w:tcPr>
            <w:tcW w:w="1291" w:type="dxa"/>
            <w:vAlign w:val="center"/>
          </w:tcPr>
          <w:p w:rsidR="00292F2E" w:rsidRDefault="00422D0D">
            <w:pPr>
              <w:jc w:val="right"/>
            </w:pPr>
            <w:r>
              <w:rPr>
                <w:rFonts w:eastAsiaTheme="minorEastAsia"/>
                <w:color w:val="000000" w:themeColor="text1"/>
                <w:szCs w:val="21"/>
              </w:rPr>
              <w:t>0.05%</w:t>
            </w:r>
          </w:p>
        </w:tc>
        <w:tc>
          <w:tcPr>
            <w:tcW w:w="1291" w:type="dxa"/>
            <w:vAlign w:val="center"/>
          </w:tcPr>
          <w:p w:rsidR="00292F2E" w:rsidRDefault="00422D0D">
            <w:pPr>
              <w:jc w:val="right"/>
            </w:pPr>
            <w:r>
              <w:rPr>
                <w:rFonts w:eastAsiaTheme="minorEastAsia"/>
                <w:color w:val="000000" w:themeColor="text1"/>
                <w:szCs w:val="21"/>
              </w:rPr>
              <w:t>-1.63%</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11.26%</w:t>
            </w:r>
          </w:p>
        </w:tc>
        <w:tc>
          <w:tcPr>
            <w:tcW w:w="1291" w:type="dxa"/>
            <w:vAlign w:val="center"/>
          </w:tcPr>
          <w:p w:rsidR="00292F2E" w:rsidRDefault="00422D0D">
            <w:pPr>
              <w:jc w:val="right"/>
            </w:pPr>
            <w:r>
              <w:rPr>
                <w:rFonts w:eastAsiaTheme="minorEastAsia"/>
                <w:color w:val="000000" w:themeColor="text1"/>
                <w:szCs w:val="21"/>
              </w:rPr>
              <w:t>-0.01%</w:t>
            </w:r>
          </w:p>
        </w:tc>
      </w:tr>
      <w:tr w:rsidR="00292F2E">
        <w:tc>
          <w:tcPr>
            <w:tcW w:w="1290" w:type="dxa"/>
            <w:vAlign w:val="center"/>
          </w:tcPr>
          <w:p w:rsidR="00292F2E" w:rsidRDefault="00422D0D">
            <w:pPr>
              <w:jc w:val="left"/>
            </w:pPr>
            <w:r>
              <w:rPr>
                <w:rFonts w:eastAsiaTheme="minorEastAsia"/>
                <w:color w:val="000000" w:themeColor="text1"/>
                <w:szCs w:val="21"/>
              </w:rPr>
              <w:t>过去五年</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c>
          <w:tcPr>
            <w:tcW w:w="1291" w:type="dxa"/>
            <w:vAlign w:val="center"/>
          </w:tcPr>
          <w:p w:rsidR="00292F2E" w:rsidRDefault="00422D0D">
            <w:pPr>
              <w:jc w:val="right"/>
            </w:pPr>
            <w:r>
              <w:rPr>
                <w:rFonts w:eastAsiaTheme="minorEastAsia"/>
                <w:color w:val="000000" w:themeColor="text1"/>
                <w:szCs w:val="21"/>
              </w:rPr>
              <w:t>-</w:t>
            </w:r>
          </w:p>
        </w:tc>
      </w:tr>
      <w:tr w:rsidR="00292F2E">
        <w:tc>
          <w:tcPr>
            <w:tcW w:w="1290" w:type="dxa"/>
            <w:vAlign w:val="center"/>
          </w:tcPr>
          <w:p w:rsidR="00292F2E" w:rsidRDefault="00422D0D">
            <w:pPr>
              <w:jc w:val="left"/>
            </w:pPr>
            <w:r>
              <w:rPr>
                <w:rFonts w:eastAsiaTheme="minorEastAsia"/>
                <w:color w:val="000000" w:themeColor="text1"/>
                <w:szCs w:val="21"/>
              </w:rPr>
              <w:t>自基金合同生效起至今</w:t>
            </w:r>
          </w:p>
        </w:tc>
        <w:tc>
          <w:tcPr>
            <w:tcW w:w="1291" w:type="dxa"/>
            <w:vAlign w:val="center"/>
          </w:tcPr>
          <w:p w:rsidR="00292F2E" w:rsidRDefault="00422D0D">
            <w:pPr>
              <w:jc w:val="right"/>
            </w:pPr>
            <w:r>
              <w:rPr>
                <w:rFonts w:eastAsiaTheme="minorEastAsia"/>
                <w:color w:val="000000" w:themeColor="text1"/>
                <w:szCs w:val="21"/>
              </w:rPr>
              <w:t>10.83%</w:t>
            </w:r>
          </w:p>
        </w:tc>
        <w:tc>
          <w:tcPr>
            <w:tcW w:w="1291" w:type="dxa"/>
            <w:vAlign w:val="center"/>
          </w:tcPr>
          <w:p w:rsidR="00292F2E" w:rsidRDefault="00422D0D">
            <w:pPr>
              <w:jc w:val="right"/>
            </w:pPr>
            <w:r>
              <w:rPr>
                <w:rFonts w:eastAsiaTheme="minorEastAsia"/>
                <w:color w:val="000000" w:themeColor="text1"/>
                <w:szCs w:val="21"/>
              </w:rPr>
              <w:t>0.05%</w:t>
            </w:r>
          </w:p>
        </w:tc>
        <w:tc>
          <w:tcPr>
            <w:tcW w:w="1291" w:type="dxa"/>
            <w:vAlign w:val="center"/>
          </w:tcPr>
          <w:p w:rsidR="00292F2E" w:rsidRDefault="00422D0D">
            <w:pPr>
              <w:jc w:val="right"/>
            </w:pPr>
            <w:r>
              <w:rPr>
                <w:rFonts w:eastAsiaTheme="minorEastAsia"/>
                <w:color w:val="000000" w:themeColor="text1"/>
                <w:szCs w:val="21"/>
              </w:rPr>
              <w:t>-1.62%</w:t>
            </w:r>
          </w:p>
        </w:tc>
        <w:tc>
          <w:tcPr>
            <w:tcW w:w="1291" w:type="dxa"/>
            <w:vAlign w:val="center"/>
          </w:tcPr>
          <w:p w:rsidR="00292F2E" w:rsidRDefault="00422D0D">
            <w:pPr>
              <w:jc w:val="right"/>
            </w:pPr>
            <w:r>
              <w:rPr>
                <w:rFonts w:eastAsiaTheme="minorEastAsia"/>
                <w:color w:val="000000" w:themeColor="text1"/>
                <w:szCs w:val="21"/>
              </w:rPr>
              <w:t>0.06%</w:t>
            </w:r>
          </w:p>
        </w:tc>
        <w:tc>
          <w:tcPr>
            <w:tcW w:w="1291" w:type="dxa"/>
            <w:vAlign w:val="center"/>
          </w:tcPr>
          <w:p w:rsidR="00292F2E" w:rsidRDefault="00422D0D">
            <w:pPr>
              <w:jc w:val="right"/>
            </w:pPr>
            <w:r>
              <w:rPr>
                <w:rFonts w:eastAsiaTheme="minorEastAsia"/>
                <w:color w:val="000000" w:themeColor="text1"/>
                <w:szCs w:val="21"/>
              </w:rPr>
              <w:t>12.45%</w:t>
            </w:r>
          </w:p>
        </w:tc>
        <w:tc>
          <w:tcPr>
            <w:tcW w:w="1291" w:type="dxa"/>
            <w:vAlign w:val="center"/>
          </w:tcPr>
          <w:p w:rsidR="00292F2E" w:rsidRDefault="00422D0D">
            <w:pPr>
              <w:jc w:val="right"/>
            </w:pPr>
            <w:r>
              <w:rPr>
                <w:rFonts w:eastAsiaTheme="minorEastAsia"/>
                <w:color w:val="000000" w:themeColor="text1"/>
                <w:szCs w:val="21"/>
              </w:rPr>
              <w:t>-0.01%</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8</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92F2E" w:rsidRDefault="00422D0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292F2E">
        <w:tc>
          <w:tcPr>
            <w:tcW w:w="952" w:type="dxa"/>
            <w:vAlign w:val="center"/>
          </w:tcPr>
          <w:p w:rsidR="00292F2E" w:rsidRDefault="00422D0D">
            <w:pPr>
              <w:jc w:val="center"/>
            </w:pPr>
            <w:r>
              <w:rPr>
                <w:rFonts w:eastAsiaTheme="minorEastAsia"/>
                <w:color w:val="000000" w:themeColor="text1"/>
                <w:sz w:val="24"/>
              </w:rPr>
              <w:t>文雪婷</w:t>
            </w:r>
          </w:p>
        </w:tc>
        <w:tc>
          <w:tcPr>
            <w:tcW w:w="930" w:type="dxa"/>
            <w:vAlign w:val="center"/>
          </w:tcPr>
          <w:p w:rsidR="00292F2E" w:rsidRDefault="00422D0D">
            <w:pPr>
              <w:jc w:val="center"/>
            </w:pPr>
            <w:r>
              <w:rPr>
                <w:rFonts w:eastAsiaTheme="minorEastAsia"/>
                <w:color w:val="000000" w:themeColor="text1"/>
                <w:sz w:val="24"/>
              </w:rPr>
              <w:t>本基金基金经理</w:t>
            </w:r>
          </w:p>
        </w:tc>
        <w:tc>
          <w:tcPr>
            <w:tcW w:w="1210" w:type="dxa"/>
            <w:vAlign w:val="center"/>
          </w:tcPr>
          <w:p w:rsidR="00292F2E" w:rsidRDefault="00422D0D">
            <w:pPr>
              <w:jc w:val="center"/>
            </w:pPr>
            <w:r>
              <w:rPr>
                <w:rFonts w:eastAsiaTheme="minorEastAsia"/>
                <w:color w:val="000000" w:themeColor="text1"/>
                <w:sz w:val="24"/>
              </w:rPr>
              <w:t>2024-06-03</w:t>
            </w:r>
          </w:p>
        </w:tc>
        <w:tc>
          <w:tcPr>
            <w:tcW w:w="1309" w:type="dxa"/>
            <w:vAlign w:val="center"/>
          </w:tcPr>
          <w:p w:rsidR="00292F2E" w:rsidRDefault="00422D0D">
            <w:pPr>
              <w:jc w:val="center"/>
            </w:pPr>
            <w:r>
              <w:rPr>
                <w:rFonts w:eastAsiaTheme="minorEastAsia"/>
                <w:color w:val="000000" w:themeColor="text1"/>
                <w:sz w:val="24"/>
              </w:rPr>
              <w:t>-</w:t>
            </w:r>
          </w:p>
        </w:tc>
        <w:tc>
          <w:tcPr>
            <w:tcW w:w="1254" w:type="dxa"/>
            <w:vAlign w:val="center"/>
          </w:tcPr>
          <w:p w:rsidR="00292F2E" w:rsidRDefault="00422D0D">
            <w:pPr>
              <w:jc w:val="center"/>
            </w:pPr>
            <w:r>
              <w:rPr>
                <w:rFonts w:eastAsiaTheme="minorEastAsia"/>
                <w:color w:val="000000" w:themeColor="text1"/>
                <w:sz w:val="24"/>
              </w:rPr>
              <w:t>8</w:t>
            </w:r>
            <w:r>
              <w:rPr>
                <w:rFonts w:eastAsiaTheme="minorEastAsia"/>
                <w:color w:val="000000" w:themeColor="text1"/>
                <w:sz w:val="24"/>
              </w:rPr>
              <w:t>年</w:t>
            </w:r>
          </w:p>
        </w:tc>
        <w:tc>
          <w:tcPr>
            <w:tcW w:w="3276" w:type="dxa"/>
            <w:vAlign w:val="center"/>
          </w:tcPr>
          <w:p w:rsidR="00292F2E" w:rsidRDefault="00422D0D">
            <w:r>
              <w:rPr>
                <w:rFonts w:eastAsiaTheme="minorEastAsia"/>
                <w:color w:val="000000" w:themeColor="text1"/>
                <w:sz w:val="24"/>
              </w:rPr>
              <w:t>文雪婷女士曾任泰康资产管理有限责任公司资产配置研究高级经理；自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月加入摩根基金管理（中国）有限公司（原上投摩根基金管理有限公司），历任宏观研究员、基金经理助理</w:t>
            </w:r>
            <w:r>
              <w:rPr>
                <w:rFonts w:eastAsiaTheme="minorEastAsia"/>
                <w:color w:val="000000" w:themeColor="text1"/>
                <w:sz w:val="24"/>
              </w:rPr>
              <w:t>/</w:t>
            </w:r>
            <w:r>
              <w:rPr>
                <w:rFonts w:eastAsiaTheme="minorEastAsia"/>
                <w:color w:val="000000" w:themeColor="text1"/>
                <w:sz w:val="24"/>
              </w:rPr>
              <w:t>宏观研究员，现任基金经理。</w:t>
            </w:r>
          </w:p>
        </w:tc>
      </w:tr>
    </w:tbl>
    <w:p w:rsidR="00292F2E" w:rsidRDefault="00422D0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lastRenderedPageBreak/>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2024</w:t>
      </w:r>
      <w:r>
        <w:rPr>
          <w:rFonts w:eastAsiaTheme="minorEastAsia"/>
          <w:color w:val="000000" w:themeColor="text1"/>
          <w:kern w:val="0"/>
          <w:sz w:val="24"/>
        </w:rPr>
        <w:t>年四季度，经济数据结构性改善，政策驱动汽车家电消费、地产销售有所改善，但地产投资仍在低位。出口交货值明显高于前期，可能与抢出口有关。但整体价格指标仍偏弱。</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9</w:t>
      </w:r>
      <w:r>
        <w:rPr>
          <w:rFonts w:eastAsiaTheme="minorEastAsia"/>
          <w:color w:val="000000" w:themeColor="text1"/>
          <w:kern w:val="0"/>
          <w:sz w:val="24"/>
        </w:rPr>
        <w:t>月底的政治局会议带动市场风险偏好提升。</w:t>
      </w:r>
      <w:r>
        <w:rPr>
          <w:rFonts w:eastAsiaTheme="minorEastAsia"/>
          <w:color w:val="000000" w:themeColor="text1"/>
          <w:kern w:val="0"/>
          <w:sz w:val="24"/>
        </w:rPr>
        <w:t>10</w:t>
      </w:r>
      <w:r>
        <w:rPr>
          <w:rFonts w:eastAsiaTheme="minorEastAsia"/>
          <w:color w:val="000000" w:themeColor="text1"/>
          <w:kern w:val="0"/>
          <w:sz w:val="24"/>
        </w:rPr>
        <w:t>月财政增量政策落地，包括增加较大规模债务限额置换地方政府存量隐性债务，发行特别国债支持大行补充核心一级资本，运用地方专项债等工具支持推动房地产市场止跌回稳等。地方政策增量主要在于通过货币化安置等方式新增实施</w:t>
      </w:r>
      <w:r>
        <w:rPr>
          <w:rFonts w:eastAsiaTheme="minorEastAsia"/>
          <w:color w:val="000000" w:themeColor="text1"/>
          <w:kern w:val="0"/>
          <w:sz w:val="24"/>
        </w:rPr>
        <w:t>100</w:t>
      </w:r>
      <w:r>
        <w:rPr>
          <w:rFonts w:eastAsiaTheme="minorEastAsia"/>
          <w:color w:val="000000" w:themeColor="text1"/>
          <w:kern w:val="0"/>
          <w:sz w:val="24"/>
        </w:rPr>
        <w:t>万套城中村改造和增加白名单项目的信贷规模，以供给侧为主。</w:t>
      </w:r>
      <w:r>
        <w:rPr>
          <w:rFonts w:eastAsiaTheme="minorEastAsia"/>
          <w:color w:val="000000" w:themeColor="text1"/>
          <w:kern w:val="0"/>
          <w:sz w:val="24"/>
        </w:rPr>
        <w:t>11</w:t>
      </w:r>
      <w:r>
        <w:rPr>
          <w:rFonts w:eastAsiaTheme="minorEastAsia"/>
          <w:color w:val="000000" w:themeColor="text1"/>
          <w:kern w:val="0"/>
          <w:sz w:val="24"/>
        </w:rPr>
        <w:t>月初人大会议公布的</w:t>
      </w:r>
      <w:r>
        <w:rPr>
          <w:rFonts w:eastAsiaTheme="minorEastAsia"/>
          <w:color w:val="000000" w:themeColor="text1"/>
          <w:kern w:val="0"/>
          <w:sz w:val="24"/>
        </w:rPr>
        <w:t>6</w:t>
      </w:r>
      <w:r>
        <w:rPr>
          <w:rFonts w:eastAsiaTheme="minorEastAsia"/>
          <w:color w:val="000000" w:themeColor="text1"/>
          <w:kern w:val="0"/>
          <w:sz w:val="24"/>
        </w:rPr>
        <w:t>万亿化债额度符合预期，</w:t>
      </w:r>
      <w:r>
        <w:rPr>
          <w:rFonts w:eastAsiaTheme="minorEastAsia"/>
          <w:color w:val="000000" w:themeColor="text1"/>
          <w:kern w:val="0"/>
          <w:sz w:val="24"/>
        </w:rPr>
        <w:t>4</w:t>
      </w:r>
      <w:r>
        <w:rPr>
          <w:rFonts w:eastAsiaTheme="minorEastAsia"/>
          <w:color w:val="000000" w:themeColor="text1"/>
          <w:kern w:val="0"/>
          <w:sz w:val="24"/>
        </w:rPr>
        <w:t>万亿专项债用于化债的政策低于预期。本轮落地政策以化债为主，逆周期政策力度偏弱。</w:t>
      </w:r>
      <w:r>
        <w:rPr>
          <w:rFonts w:eastAsiaTheme="minorEastAsia"/>
          <w:color w:val="000000" w:themeColor="text1"/>
          <w:kern w:val="0"/>
          <w:sz w:val="24"/>
        </w:rPr>
        <w:t>12</w:t>
      </w:r>
      <w:r>
        <w:rPr>
          <w:rFonts w:eastAsiaTheme="minorEastAsia"/>
          <w:color w:val="000000" w:themeColor="text1"/>
          <w:kern w:val="0"/>
          <w:sz w:val="24"/>
        </w:rPr>
        <w:t>月政治局会议和中央经济工作会议强调货币政策</w:t>
      </w:r>
      <w:r>
        <w:rPr>
          <w:rFonts w:eastAsiaTheme="minorEastAsia"/>
          <w:color w:val="000000" w:themeColor="text1"/>
          <w:kern w:val="0"/>
          <w:sz w:val="24"/>
        </w:rPr>
        <w:t>“</w:t>
      </w:r>
      <w:r>
        <w:rPr>
          <w:rFonts w:eastAsiaTheme="minorEastAsia"/>
          <w:color w:val="000000" w:themeColor="text1"/>
          <w:kern w:val="0"/>
          <w:sz w:val="24"/>
        </w:rPr>
        <w:t>适度宽松</w:t>
      </w:r>
      <w:r>
        <w:rPr>
          <w:rFonts w:eastAsiaTheme="minorEastAsia"/>
          <w:color w:val="000000" w:themeColor="text1"/>
          <w:kern w:val="0"/>
          <w:sz w:val="24"/>
        </w:rPr>
        <w:t>”+</w:t>
      </w:r>
      <w:r>
        <w:rPr>
          <w:rFonts w:eastAsiaTheme="minorEastAsia"/>
          <w:color w:val="000000" w:themeColor="text1"/>
          <w:kern w:val="0"/>
          <w:sz w:val="24"/>
        </w:rPr>
        <w:t>财政政策</w:t>
      </w:r>
      <w:r>
        <w:rPr>
          <w:rFonts w:eastAsiaTheme="minorEastAsia"/>
          <w:color w:val="000000" w:themeColor="text1"/>
          <w:kern w:val="0"/>
          <w:sz w:val="24"/>
        </w:rPr>
        <w:t>“</w:t>
      </w:r>
      <w:r>
        <w:rPr>
          <w:rFonts w:eastAsiaTheme="minorEastAsia"/>
          <w:color w:val="000000" w:themeColor="text1"/>
          <w:kern w:val="0"/>
          <w:sz w:val="24"/>
        </w:rPr>
        <w:t>更加</w:t>
      </w:r>
      <w:r>
        <w:rPr>
          <w:rFonts w:eastAsiaTheme="minorEastAsia"/>
          <w:color w:val="000000" w:themeColor="text1"/>
          <w:kern w:val="0"/>
          <w:sz w:val="24"/>
        </w:rPr>
        <w:t>积极</w:t>
      </w:r>
      <w:r>
        <w:rPr>
          <w:rFonts w:eastAsiaTheme="minorEastAsia"/>
          <w:color w:val="000000" w:themeColor="text1"/>
          <w:kern w:val="0"/>
          <w:sz w:val="24"/>
        </w:rPr>
        <w:t>”</w:t>
      </w:r>
      <w:r>
        <w:rPr>
          <w:rFonts w:eastAsiaTheme="minorEastAsia"/>
          <w:color w:val="000000" w:themeColor="text1"/>
          <w:kern w:val="0"/>
          <w:sz w:val="24"/>
        </w:rPr>
        <w:t>，预计</w:t>
      </w:r>
      <w:r>
        <w:rPr>
          <w:rFonts w:eastAsiaTheme="minorEastAsia"/>
          <w:color w:val="000000" w:themeColor="text1"/>
          <w:kern w:val="0"/>
          <w:sz w:val="24"/>
        </w:rPr>
        <w:t>2025</w:t>
      </w:r>
      <w:r>
        <w:rPr>
          <w:rFonts w:eastAsiaTheme="minorEastAsia"/>
          <w:color w:val="000000" w:themeColor="text1"/>
          <w:kern w:val="0"/>
          <w:sz w:val="24"/>
        </w:rPr>
        <w:t>年货币政策宽松落地较快但持续时间看基本面，</w:t>
      </w:r>
      <w:r>
        <w:rPr>
          <w:rFonts w:eastAsiaTheme="minorEastAsia"/>
          <w:color w:val="000000" w:themeColor="text1"/>
          <w:kern w:val="0"/>
          <w:sz w:val="24"/>
        </w:rPr>
        <w:t>2025</w:t>
      </w:r>
      <w:r>
        <w:rPr>
          <w:rFonts w:eastAsiaTheme="minorEastAsia"/>
          <w:color w:val="000000" w:themeColor="text1"/>
          <w:kern w:val="0"/>
          <w:sz w:val="24"/>
        </w:rPr>
        <w:t>年狭义财政赤字率有所上升，但整体广义财政赤字增量有限。</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货币政策方面，</w:t>
      </w:r>
      <w:r>
        <w:rPr>
          <w:rFonts w:eastAsiaTheme="minorEastAsia"/>
          <w:color w:val="000000" w:themeColor="text1"/>
          <w:kern w:val="0"/>
          <w:sz w:val="24"/>
        </w:rPr>
        <w:t>9</w:t>
      </w:r>
      <w:r>
        <w:rPr>
          <w:rFonts w:eastAsiaTheme="minorEastAsia"/>
          <w:color w:val="000000" w:themeColor="text1"/>
          <w:kern w:val="0"/>
          <w:sz w:val="24"/>
        </w:rPr>
        <w:t>月下旬开始货币政策宽松加码，一系列货币政策落地，包括降准、降息</w:t>
      </w:r>
      <w:r>
        <w:rPr>
          <w:rFonts w:eastAsiaTheme="minorEastAsia"/>
          <w:color w:val="000000" w:themeColor="text1"/>
          <w:kern w:val="0"/>
          <w:sz w:val="24"/>
        </w:rPr>
        <w:t>20BP</w:t>
      </w:r>
      <w:r>
        <w:rPr>
          <w:rFonts w:eastAsiaTheme="minorEastAsia"/>
          <w:color w:val="000000" w:themeColor="text1"/>
          <w:kern w:val="0"/>
          <w:sz w:val="24"/>
        </w:rPr>
        <w:t>、降低存量房贷利率、创设互换便利、专项再贷款等新工具支持股市。</w:t>
      </w:r>
      <w:r>
        <w:rPr>
          <w:rFonts w:eastAsiaTheme="minorEastAsia"/>
          <w:color w:val="000000" w:themeColor="text1"/>
          <w:kern w:val="0"/>
          <w:sz w:val="24"/>
        </w:rPr>
        <w:t>10</w:t>
      </w:r>
      <w:r>
        <w:rPr>
          <w:rFonts w:eastAsiaTheme="minorEastAsia"/>
          <w:color w:val="000000" w:themeColor="text1"/>
          <w:kern w:val="0"/>
          <w:sz w:val="24"/>
        </w:rPr>
        <w:t>月以来存款利率下调落地，意味着广谱利率中枢的下行趋势仍然延续。市场对于进一步降准降息的预期较强。资金面上，</w:t>
      </w:r>
      <w:r>
        <w:rPr>
          <w:rFonts w:eastAsiaTheme="minorEastAsia"/>
          <w:color w:val="000000" w:themeColor="text1"/>
          <w:kern w:val="0"/>
          <w:sz w:val="24"/>
        </w:rPr>
        <w:t>4</w:t>
      </w:r>
      <w:r>
        <w:rPr>
          <w:rFonts w:eastAsiaTheme="minorEastAsia"/>
          <w:color w:val="000000" w:themeColor="text1"/>
          <w:kern w:val="0"/>
          <w:sz w:val="24"/>
        </w:rPr>
        <w:t>季度虽然资金面受到风险偏好和供给的影响，但整体中性偏宽松，央行呵护态度明显。</w:t>
      </w:r>
      <w:r>
        <w:rPr>
          <w:rFonts w:eastAsiaTheme="minorEastAsia"/>
          <w:color w:val="000000" w:themeColor="text1"/>
          <w:kern w:val="0"/>
          <w:sz w:val="24"/>
        </w:rPr>
        <w:t>2025</w:t>
      </w:r>
      <w:r>
        <w:rPr>
          <w:rFonts w:eastAsiaTheme="minorEastAsia"/>
          <w:color w:val="000000" w:themeColor="text1"/>
          <w:kern w:val="0"/>
          <w:sz w:val="24"/>
        </w:rPr>
        <w:t>年</w:t>
      </w:r>
      <w:r>
        <w:rPr>
          <w:rFonts w:eastAsiaTheme="minorEastAsia"/>
          <w:color w:val="000000" w:themeColor="text1"/>
          <w:kern w:val="0"/>
          <w:sz w:val="24"/>
        </w:rPr>
        <w:t>1</w:t>
      </w:r>
      <w:r>
        <w:rPr>
          <w:rFonts w:eastAsiaTheme="minorEastAsia"/>
          <w:color w:val="000000" w:themeColor="text1"/>
          <w:kern w:val="0"/>
          <w:sz w:val="24"/>
        </w:rPr>
        <w:t>季度开始同业活期存款利率下调纳入</w:t>
      </w:r>
      <w:r>
        <w:rPr>
          <w:rFonts w:eastAsiaTheme="minorEastAsia"/>
          <w:color w:val="000000" w:themeColor="text1"/>
          <w:kern w:val="0"/>
          <w:sz w:val="24"/>
        </w:rPr>
        <w:t>MPA</w:t>
      </w:r>
      <w:r>
        <w:rPr>
          <w:rFonts w:eastAsiaTheme="minorEastAsia"/>
          <w:color w:val="000000" w:themeColor="text1"/>
          <w:kern w:val="0"/>
          <w:sz w:val="24"/>
        </w:rPr>
        <w:t>考核，预计流动性分层有边际改善。</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四季度，前半段债券收益率受到政策影响和债券供给担忧的影响，走势偏震</w:t>
      </w:r>
      <w:r>
        <w:rPr>
          <w:rFonts w:eastAsiaTheme="minorEastAsia"/>
          <w:color w:val="000000" w:themeColor="text1"/>
          <w:kern w:val="0"/>
          <w:sz w:val="24"/>
        </w:rPr>
        <w:lastRenderedPageBreak/>
        <w:t>荡。进入</w:t>
      </w:r>
      <w:r>
        <w:rPr>
          <w:rFonts w:eastAsiaTheme="minorEastAsia"/>
          <w:color w:val="000000" w:themeColor="text1"/>
          <w:kern w:val="0"/>
          <w:sz w:val="24"/>
        </w:rPr>
        <w:t>11</w:t>
      </w:r>
      <w:r>
        <w:rPr>
          <w:rFonts w:eastAsiaTheme="minorEastAsia"/>
          <w:color w:val="000000" w:themeColor="text1"/>
          <w:kern w:val="0"/>
          <w:sz w:val="24"/>
        </w:rPr>
        <w:t>月下旬随着政府债供给担忧逐步缓解，相关政策逐步落地，以及货币政策适度宽松的定调，债券收益率快速大幅下行，债券收益率不断创历史新低。</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从</w:t>
      </w:r>
      <w:r>
        <w:rPr>
          <w:rFonts w:eastAsiaTheme="minorEastAsia"/>
          <w:color w:val="000000" w:themeColor="text1"/>
          <w:kern w:val="0"/>
          <w:sz w:val="24"/>
        </w:rPr>
        <w:t>11</w:t>
      </w:r>
      <w:r>
        <w:rPr>
          <w:rFonts w:eastAsiaTheme="minorEastAsia"/>
          <w:color w:val="000000" w:themeColor="text1"/>
          <w:kern w:val="0"/>
          <w:sz w:val="24"/>
        </w:rPr>
        <w:t>月中下旬开始组合积极拉升久期，并小幅提升杠杆，获取资本利得。</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w:t>
      </w:r>
      <w:r w:rsidRPr="00EE3DBC">
        <w:rPr>
          <w:rFonts w:eastAsiaTheme="minorEastAsia"/>
          <w:color w:val="000000" w:themeColor="text1"/>
          <w:kern w:val="0"/>
          <w:sz w:val="24"/>
        </w:rPr>
        <w:t>2025</w:t>
      </w:r>
      <w:r w:rsidRPr="00EE3DBC">
        <w:rPr>
          <w:rFonts w:eastAsiaTheme="minorEastAsia"/>
          <w:color w:val="000000" w:themeColor="text1"/>
          <w:kern w:val="0"/>
          <w:sz w:val="24"/>
        </w:rPr>
        <w:t>年年初，债市情绪仍然偏多，在市场抢配行情的驱动下，收益率或仍有下探机会。市场博弈情绪较浓，收益率的顺畅下行或难以持续，但债市的机会并未结束。</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292F2E" w:rsidRDefault="00422D0D">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w:t>
      </w:r>
      <w:r>
        <w:rPr>
          <w:rFonts w:eastAsiaTheme="minorEastAsia"/>
          <w:color w:val="000000" w:themeColor="text1"/>
          <w:kern w:val="0"/>
          <w:sz w:val="24"/>
        </w:rPr>
        <w:t>中债</w:t>
      </w:r>
      <w:r>
        <w:rPr>
          <w:rFonts w:eastAsiaTheme="minorEastAsia"/>
          <w:color w:val="000000" w:themeColor="text1"/>
          <w:kern w:val="0"/>
          <w:sz w:val="24"/>
        </w:rPr>
        <w:t>1-3</w:t>
      </w:r>
      <w:r>
        <w:rPr>
          <w:rFonts w:eastAsiaTheme="minorEastAsia"/>
          <w:color w:val="000000" w:themeColor="text1"/>
          <w:kern w:val="0"/>
          <w:sz w:val="24"/>
        </w:rPr>
        <w:t>年国开行</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:1.79%</w:t>
      </w:r>
      <w:r>
        <w:rPr>
          <w:rFonts w:eastAsiaTheme="minorEastAsia"/>
          <w:color w:val="000000" w:themeColor="text1"/>
          <w:kern w:val="0"/>
          <w:sz w:val="24"/>
        </w:rPr>
        <w:t>，同期业绩比较基准收益率为</w:t>
      </w:r>
      <w:r>
        <w:rPr>
          <w:rFonts w:eastAsiaTheme="minorEastAsia"/>
          <w:color w:val="000000" w:themeColor="text1"/>
          <w:kern w:val="0"/>
          <w:sz w:val="24"/>
        </w:rPr>
        <w:t>:0.97%</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:1.79%</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:0.97%</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68,913,738.70</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84.12</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68,913,738.70</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84.12</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w:t>
            </w:r>
            <w:r w:rsidRPr="00EE3DBC">
              <w:rPr>
                <w:rFonts w:eastAsiaTheme="minorEastAsia"/>
                <w:color w:val="000000" w:themeColor="text1"/>
                <w:sz w:val="24"/>
              </w:rPr>
              <w:lastRenderedPageBreak/>
              <w:t>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lastRenderedPageBreak/>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12,980,053.08</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15.84</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31,199.92</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0.04</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81,924,991.70</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11,988,915.63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18.25</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56,924,823.07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86.65</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56,924,823.07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86.65</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68,913,738.70</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104.90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292F2E">
        <w:tc>
          <w:tcPr>
            <w:tcW w:w="1252" w:type="dxa"/>
            <w:vAlign w:val="center"/>
          </w:tcPr>
          <w:p w:rsidR="00292F2E" w:rsidRDefault="00422D0D">
            <w:pPr>
              <w:jc w:val="center"/>
            </w:pPr>
            <w:r>
              <w:rPr>
                <w:rFonts w:eastAsiaTheme="minorEastAsia"/>
                <w:color w:val="000000" w:themeColor="text1"/>
                <w:sz w:val="24"/>
              </w:rPr>
              <w:t>1</w:t>
            </w:r>
          </w:p>
        </w:tc>
        <w:tc>
          <w:tcPr>
            <w:tcW w:w="1310" w:type="dxa"/>
            <w:vAlign w:val="center"/>
          </w:tcPr>
          <w:p w:rsidR="00292F2E" w:rsidRDefault="00422D0D">
            <w:pPr>
              <w:jc w:val="center"/>
            </w:pPr>
            <w:r>
              <w:rPr>
                <w:rFonts w:eastAsiaTheme="minorEastAsia"/>
                <w:color w:val="000000" w:themeColor="text1"/>
                <w:sz w:val="24"/>
              </w:rPr>
              <w:t>210208</w:t>
            </w:r>
          </w:p>
        </w:tc>
        <w:tc>
          <w:tcPr>
            <w:tcW w:w="1282" w:type="dxa"/>
            <w:vAlign w:val="center"/>
          </w:tcPr>
          <w:p w:rsidR="00292F2E" w:rsidRDefault="00422D0D">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08</w:t>
            </w:r>
          </w:p>
        </w:tc>
        <w:tc>
          <w:tcPr>
            <w:tcW w:w="1426" w:type="dxa"/>
            <w:vAlign w:val="center"/>
          </w:tcPr>
          <w:p w:rsidR="00292F2E" w:rsidRDefault="00422D0D">
            <w:pPr>
              <w:jc w:val="right"/>
            </w:pPr>
            <w:r>
              <w:rPr>
                <w:rFonts w:eastAsiaTheme="minorEastAsia"/>
                <w:color w:val="000000" w:themeColor="text1"/>
                <w:sz w:val="24"/>
              </w:rPr>
              <w:t>200,000</w:t>
            </w:r>
          </w:p>
        </w:tc>
        <w:tc>
          <w:tcPr>
            <w:tcW w:w="1646" w:type="dxa"/>
            <w:vAlign w:val="center"/>
          </w:tcPr>
          <w:p w:rsidR="00292F2E" w:rsidRDefault="00422D0D">
            <w:pPr>
              <w:jc w:val="right"/>
            </w:pPr>
            <w:r>
              <w:rPr>
                <w:rFonts w:eastAsiaTheme="minorEastAsia"/>
                <w:color w:val="000000" w:themeColor="text1"/>
                <w:sz w:val="24"/>
              </w:rPr>
              <w:t>20,667,227.40</w:t>
            </w:r>
          </w:p>
        </w:tc>
        <w:tc>
          <w:tcPr>
            <w:tcW w:w="1612" w:type="dxa"/>
            <w:vAlign w:val="center"/>
          </w:tcPr>
          <w:p w:rsidR="00292F2E" w:rsidRDefault="00422D0D">
            <w:pPr>
              <w:jc w:val="right"/>
            </w:pPr>
            <w:r>
              <w:rPr>
                <w:rFonts w:eastAsiaTheme="minorEastAsia"/>
                <w:color w:val="000000" w:themeColor="text1"/>
                <w:sz w:val="24"/>
              </w:rPr>
              <w:t>31.46</w:t>
            </w:r>
          </w:p>
        </w:tc>
      </w:tr>
      <w:tr w:rsidR="00292F2E">
        <w:tc>
          <w:tcPr>
            <w:tcW w:w="1252" w:type="dxa"/>
            <w:vAlign w:val="center"/>
          </w:tcPr>
          <w:p w:rsidR="00292F2E" w:rsidRDefault="00422D0D">
            <w:pPr>
              <w:jc w:val="center"/>
            </w:pPr>
            <w:r>
              <w:rPr>
                <w:rFonts w:eastAsiaTheme="minorEastAsia"/>
                <w:color w:val="000000" w:themeColor="text1"/>
                <w:sz w:val="24"/>
              </w:rPr>
              <w:t>2</w:t>
            </w:r>
          </w:p>
        </w:tc>
        <w:tc>
          <w:tcPr>
            <w:tcW w:w="1310" w:type="dxa"/>
            <w:vAlign w:val="center"/>
          </w:tcPr>
          <w:p w:rsidR="00292F2E" w:rsidRDefault="00422D0D">
            <w:pPr>
              <w:jc w:val="center"/>
            </w:pPr>
            <w:r>
              <w:rPr>
                <w:rFonts w:eastAsiaTheme="minorEastAsia"/>
                <w:color w:val="000000" w:themeColor="text1"/>
                <w:sz w:val="24"/>
              </w:rPr>
              <w:t>240017</w:t>
            </w:r>
          </w:p>
        </w:tc>
        <w:tc>
          <w:tcPr>
            <w:tcW w:w="1282" w:type="dxa"/>
            <w:vAlign w:val="center"/>
          </w:tcPr>
          <w:p w:rsidR="00292F2E" w:rsidRDefault="00422D0D">
            <w:pPr>
              <w:jc w:val="center"/>
            </w:pPr>
            <w:r>
              <w:rPr>
                <w:rFonts w:eastAsiaTheme="minorEastAsia"/>
                <w:color w:val="000000" w:themeColor="text1"/>
                <w:sz w:val="24"/>
              </w:rPr>
              <w:t>24</w:t>
            </w:r>
            <w:r>
              <w:rPr>
                <w:rFonts w:eastAsiaTheme="minorEastAsia"/>
                <w:color w:val="000000" w:themeColor="text1"/>
                <w:sz w:val="24"/>
              </w:rPr>
              <w:t>附息国债</w:t>
            </w:r>
            <w:r>
              <w:rPr>
                <w:rFonts w:eastAsiaTheme="minorEastAsia"/>
                <w:color w:val="000000" w:themeColor="text1"/>
                <w:sz w:val="24"/>
              </w:rPr>
              <w:t>17</w:t>
            </w:r>
          </w:p>
        </w:tc>
        <w:tc>
          <w:tcPr>
            <w:tcW w:w="1426" w:type="dxa"/>
            <w:vAlign w:val="center"/>
          </w:tcPr>
          <w:p w:rsidR="00292F2E" w:rsidRDefault="00422D0D">
            <w:pPr>
              <w:jc w:val="right"/>
            </w:pPr>
            <w:r>
              <w:rPr>
                <w:rFonts w:eastAsiaTheme="minorEastAsia"/>
                <w:color w:val="000000" w:themeColor="text1"/>
                <w:sz w:val="24"/>
              </w:rPr>
              <w:t>100,000</w:t>
            </w:r>
          </w:p>
        </w:tc>
        <w:tc>
          <w:tcPr>
            <w:tcW w:w="1646" w:type="dxa"/>
            <w:vAlign w:val="center"/>
          </w:tcPr>
          <w:p w:rsidR="00292F2E" w:rsidRDefault="00422D0D">
            <w:pPr>
              <w:jc w:val="right"/>
            </w:pPr>
            <w:r>
              <w:rPr>
                <w:rFonts w:eastAsiaTheme="minorEastAsia"/>
                <w:color w:val="000000" w:themeColor="text1"/>
                <w:sz w:val="24"/>
              </w:rPr>
              <w:t>10,469,964.67</w:t>
            </w:r>
          </w:p>
        </w:tc>
        <w:tc>
          <w:tcPr>
            <w:tcW w:w="1612" w:type="dxa"/>
            <w:vAlign w:val="center"/>
          </w:tcPr>
          <w:p w:rsidR="00292F2E" w:rsidRDefault="00422D0D">
            <w:pPr>
              <w:jc w:val="right"/>
            </w:pPr>
            <w:r>
              <w:rPr>
                <w:rFonts w:eastAsiaTheme="minorEastAsia"/>
                <w:color w:val="000000" w:themeColor="text1"/>
                <w:sz w:val="24"/>
              </w:rPr>
              <w:t>15.94</w:t>
            </w:r>
          </w:p>
        </w:tc>
      </w:tr>
      <w:tr w:rsidR="00292F2E">
        <w:tc>
          <w:tcPr>
            <w:tcW w:w="1252" w:type="dxa"/>
            <w:vAlign w:val="center"/>
          </w:tcPr>
          <w:p w:rsidR="00292F2E" w:rsidRDefault="00422D0D">
            <w:pPr>
              <w:jc w:val="center"/>
            </w:pPr>
            <w:r>
              <w:rPr>
                <w:rFonts w:eastAsiaTheme="minorEastAsia"/>
                <w:color w:val="000000" w:themeColor="text1"/>
                <w:sz w:val="24"/>
              </w:rPr>
              <w:t>3</w:t>
            </w:r>
          </w:p>
        </w:tc>
        <w:tc>
          <w:tcPr>
            <w:tcW w:w="1310" w:type="dxa"/>
            <w:vAlign w:val="center"/>
          </w:tcPr>
          <w:p w:rsidR="00292F2E" w:rsidRDefault="00422D0D">
            <w:pPr>
              <w:jc w:val="center"/>
            </w:pPr>
            <w:r>
              <w:rPr>
                <w:rFonts w:eastAsiaTheme="minorEastAsia"/>
                <w:color w:val="000000" w:themeColor="text1"/>
                <w:sz w:val="24"/>
              </w:rPr>
              <w:t>240202</w:t>
            </w:r>
          </w:p>
        </w:tc>
        <w:tc>
          <w:tcPr>
            <w:tcW w:w="1282" w:type="dxa"/>
            <w:vAlign w:val="center"/>
          </w:tcPr>
          <w:p w:rsidR="00292F2E" w:rsidRDefault="00422D0D">
            <w:pPr>
              <w:jc w:val="center"/>
            </w:pPr>
            <w:r>
              <w:rPr>
                <w:rFonts w:eastAsiaTheme="minorEastAsia"/>
                <w:color w:val="000000" w:themeColor="text1"/>
                <w:sz w:val="24"/>
              </w:rPr>
              <w:t>24</w:t>
            </w:r>
            <w:r>
              <w:rPr>
                <w:rFonts w:eastAsiaTheme="minorEastAsia"/>
                <w:color w:val="000000" w:themeColor="text1"/>
                <w:sz w:val="24"/>
              </w:rPr>
              <w:t>国开</w:t>
            </w:r>
            <w:r>
              <w:rPr>
                <w:rFonts w:eastAsiaTheme="minorEastAsia"/>
                <w:color w:val="000000" w:themeColor="text1"/>
                <w:sz w:val="24"/>
              </w:rPr>
              <w:t>02</w:t>
            </w:r>
          </w:p>
        </w:tc>
        <w:tc>
          <w:tcPr>
            <w:tcW w:w="1426" w:type="dxa"/>
            <w:vAlign w:val="center"/>
          </w:tcPr>
          <w:p w:rsidR="00292F2E" w:rsidRDefault="00422D0D">
            <w:pPr>
              <w:jc w:val="right"/>
            </w:pPr>
            <w:r>
              <w:rPr>
                <w:rFonts w:eastAsiaTheme="minorEastAsia"/>
                <w:color w:val="000000" w:themeColor="text1"/>
                <w:sz w:val="24"/>
              </w:rPr>
              <w:t>100,000</w:t>
            </w:r>
          </w:p>
        </w:tc>
        <w:tc>
          <w:tcPr>
            <w:tcW w:w="1646" w:type="dxa"/>
            <w:vAlign w:val="center"/>
          </w:tcPr>
          <w:p w:rsidR="00292F2E" w:rsidRDefault="00422D0D">
            <w:pPr>
              <w:jc w:val="right"/>
            </w:pPr>
            <w:r>
              <w:rPr>
                <w:rFonts w:eastAsiaTheme="minorEastAsia"/>
                <w:color w:val="000000" w:themeColor="text1"/>
                <w:sz w:val="24"/>
              </w:rPr>
              <w:t>10,421,081.97</w:t>
            </w:r>
          </w:p>
        </w:tc>
        <w:tc>
          <w:tcPr>
            <w:tcW w:w="1612" w:type="dxa"/>
            <w:vAlign w:val="center"/>
          </w:tcPr>
          <w:p w:rsidR="00292F2E" w:rsidRDefault="00422D0D">
            <w:pPr>
              <w:jc w:val="right"/>
            </w:pPr>
            <w:r>
              <w:rPr>
                <w:rFonts w:eastAsiaTheme="minorEastAsia"/>
                <w:color w:val="000000" w:themeColor="text1"/>
                <w:sz w:val="24"/>
              </w:rPr>
              <w:t>15.86</w:t>
            </w:r>
          </w:p>
        </w:tc>
      </w:tr>
      <w:tr w:rsidR="00292F2E">
        <w:tc>
          <w:tcPr>
            <w:tcW w:w="1252" w:type="dxa"/>
            <w:vAlign w:val="center"/>
          </w:tcPr>
          <w:p w:rsidR="00292F2E" w:rsidRDefault="00422D0D">
            <w:pPr>
              <w:jc w:val="center"/>
            </w:pPr>
            <w:r>
              <w:rPr>
                <w:rFonts w:eastAsiaTheme="minorEastAsia"/>
                <w:color w:val="000000" w:themeColor="text1"/>
                <w:sz w:val="24"/>
              </w:rPr>
              <w:t>4</w:t>
            </w:r>
          </w:p>
        </w:tc>
        <w:tc>
          <w:tcPr>
            <w:tcW w:w="1310" w:type="dxa"/>
            <w:vAlign w:val="center"/>
          </w:tcPr>
          <w:p w:rsidR="00292F2E" w:rsidRDefault="00422D0D">
            <w:pPr>
              <w:jc w:val="center"/>
            </w:pPr>
            <w:r>
              <w:rPr>
                <w:rFonts w:eastAsiaTheme="minorEastAsia"/>
                <w:color w:val="000000" w:themeColor="text1"/>
                <w:sz w:val="24"/>
              </w:rPr>
              <w:t>230207</w:t>
            </w:r>
          </w:p>
        </w:tc>
        <w:tc>
          <w:tcPr>
            <w:tcW w:w="1282" w:type="dxa"/>
            <w:vAlign w:val="center"/>
          </w:tcPr>
          <w:p w:rsidR="00292F2E" w:rsidRDefault="00422D0D">
            <w:pPr>
              <w:jc w:val="center"/>
            </w:pPr>
            <w:r>
              <w:rPr>
                <w:rFonts w:eastAsiaTheme="minorEastAsia"/>
                <w:color w:val="000000" w:themeColor="text1"/>
                <w:sz w:val="24"/>
              </w:rPr>
              <w:t>23</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292F2E" w:rsidRDefault="00422D0D">
            <w:pPr>
              <w:jc w:val="right"/>
            </w:pPr>
            <w:r>
              <w:rPr>
                <w:rFonts w:eastAsiaTheme="minorEastAsia"/>
                <w:color w:val="000000" w:themeColor="text1"/>
                <w:sz w:val="24"/>
              </w:rPr>
              <w:t>100,000</w:t>
            </w:r>
          </w:p>
        </w:tc>
        <w:tc>
          <w:tcPr>
            <w:tcW w:w="1646" w:type="dxa"/>
            <w:vAlign w:val="center"/>
          </w:tcPr>
          <w:p w:rsidR="00292F2E" w:rsidRDefault="00422D0D">
            <w:pPr>
              <w:jc w:val="right"/>
            </w:pPr>
            <w:r>
              <w:rPr>
                <w:rFonts w:eastAsiaTheme="minorEastAsia"/>
                <w:color w:val="000000" w:themeColor="text1"/>
                <w:sz w:val="24"/>
              </w:rPr>
              <w:t>10,246,342.47</w:t>
            </w:r>
          </w:p>
        </w:tc>
        <w:tc>
          <w:tcPr>
            <w:tcW w:w="1612" w:type="dxa"/>
            <w:vAlign w:val="center"/>
          </w:tcPr>
          <w:p w:rsidR="00292F2E" w:rsidRDefault="00422D0D">
            <w:pPr>
              <w:jc w:val="right"/>
            </w:pPr>
            <w:r>
              <w:rPr>
                <w:rFonts w:eastAsiaTheme="minorEastAsia"/>
                <w:color w:val="000000" w:themeColor="text1"/>
                <w:sz w:val="24"/>
              </w:rPr>
              <w:t>15.60</w:t>
            </w:r>
          </w:p>
        </w:tc>
      </w:tr>
      <w:tr w:rsidR="00292F2E">
        <w:tc>
          <w:tcPr>
            <w:tcW w:w="1252" w:type="dxa"/>
            <w:vAlign w:val="center"/>
          </w:tcPr>
          <w:p w:rsidR="00292F2E" w:rsidRDefault="00422D0D">
            <w:pPr>
              <w:jc w:val="center"/>
            </w:pPr>
            <w:r>
              <w:rPr>
                <w:rFonts w:eastAsiaTheme="minorEastAsia"/>
                <w:color w:val="000000" w:themeColor="text1"/>
                <w:sz w:val="24"/>
              </w:rPr>
              <w:t>5</w:t>
            </w:r>
          </w:p>
        </w:tc>
        <w:tc>
          <w:tcPr>
            <w:tcW w:w="1310" w:type="dxa"/>
            <w:vAlign w:val="center"/>
          </w:tcPr>
          <w:p w:rsidR="00292F2E" w:rsidRDefault="00422D0D">
            <w:pPr>
              <w:jc w:val="center"/>
            </w:pPr>
            <w:r>
              <w:rPr>
                <w:rFonts w:eastAsiaTheme="minorEastAsia"/>
                <w:color w:val="000000" w:themeColor="text1"/>
                <w:sz w:val="24"/>
              </w:rPr>
              <w:t>220207</w:t>
            </w:r>
          </w:p>
        </w:tc>
        <w:tc>
          <w:tcPr>
            <w:tcW w:w="1282" w:type="dxa"/>
            <w:vAlign w:val="center"/>
          </w:tcPr>
          <w:p w:rsidR="00292F2E" w:rsidRDefault="00422D0D">
            <w:pPr>
              <w:jc w:val="center"/>
            </w:pPr>
            <w:r>
              <w:rPr>
                <w:rFonts w:eastAsiaTheme="minorEastAsia"/>
                <w:color w:val="000000" w:themeColor="text1"/>
                <w:sz w:val="24"/>
              </w:rPr>
              <w:t>22</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292F2E" w:rsidRDefault="00422D0D">
            <w:pPr>
              <w:jc w:val="right"/>
            </w:pPr>
            <w:r>
              <w:rPr>
                <w:rFonts w:eastAsiaTheme="minorEastAsia"/>
                <w:color w:val="000000" w:themeColor="text1"/>
                <w:sz w:val="24"/>
              </w:rPr>
              <w:t>100,000</w:t>
            </w:r>
          </w:p>
        </w:tc>
        <w:tc>
          <w:tcPr>
            <w:tcW w:w="1646" w:type="dxa"/>
            <w:vAlign w:val="center"/>
          </w:tcPr>
          <w:p w:rsidR="00292F2E" w:rsidRDefault="00422D0D">
            <w:pPr>
              <w:jc w:val="right"/>
            </w:pPr>
            <w:r>
              <w:rPr>
                <w:rFonts w:eastAsiaTheme="minorEastAsia"/>
                <w:color w:val="000000" w:themeColor="text1"/>
                <w:sz w:val="24"/>
              </w:rPr>
              <w:t>10,148,460.27</w:t>
            </w:r>
          </w:p>
        </w:tc>
        <w:tc>
          <w:tcPr>
            <w:tcW w:w="1612" w:type="dxa"/>
            <w:vAlign w:val="center"/>
          </w:tcPr>
          <w:p w:rsidR="00292F2E" w:rsidRDefault="00422D0D">
            <w:pPr>
              <w:jc w:val="right"/>
            </w:pPr>
            <w:r>
              <w:rPr>
                <w:rFonts w:eastAsiaTheme="minorEastAsia"/>
                <w:color w:val="000000" w:themeColor="text1"/>
                <w:sz w:val="24"/>
              </w:rPr>
              <w:t>15.45</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本基金投资的前十名证券的发行主体中，国家开发银行报告编制日前一年内曾受到国家金融监督管理总局北京监管局的处罚。</w:t>
      </w:r>
    </w:p>
    <w:p w:rsidR="00292F2E" w:rsidRDefault="00422D0D">
      <w:pPr>
        <w:spacing w:line="360" w:lineRule="auto"/>
        <w:rPr>
          <w:rFonts w:eastAsiaTheme="minorEastAsia"/>
          <w:color w:val="000000" w:themeColor="text1"/>
          <w:kern w:val="0"/>
          <w:sz w:val="24"/>
        </w:rPr>
      </w:pPr>
      <w:r>
        <w:rPr>
          <w:rFonts w:eastAsiaTheme="minorEastAsia"/>
          <w:color w:val="000000" w:themeColor="text1"/>
          <w:kern w:val="0"/>
          <w:sz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28.48</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31,171.44</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31,199.92</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lastRenderedPageBreak/>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159,526,785.42</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1,102,875.78</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25,386,748.72</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16,703,189.15</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139,100,849.74</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1,727,224.35</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45,812,684.40</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16,078,840.58</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51,289.53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51,289.53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292F2E">
        <w:tc>
          <w:tcPr>
            <w:tcW w:w="993" w:type="dxa"/>
            <w:vMerge w:val="restart"/>
            <w:vAlign w:val="center"/>
          </w:tcPr>
          <w:p w:rsidR="00292F2E" w:rsidRDefault="00422D0D">
            <w:r>
              <w:rPr>
                <w:bCs/>
                <w:color w:val="000000"/>
                <w:kern w:val="0"/>
                <w:sz w:val="24"/>
              </w:rPr>
              <w:t>机构</w:t>
            </w:r>
          </w:p>
        </w:tc>
        <w:tc>
          <w:tcPr>
            <w:tcW w:w="992" w:type="dxa"/>
            <w:vAlign w:val="center"/>
          </w:tcPr>
          <w:p w:rsidR="00292F2E" w:rsidRDefault="00422D0D">
            <w:pPr>
              <w:jc w:val="center"/>
            </w:pPr>
            <w:r>
              <w:rPr>
                <w:color w:val="000000"/>
                <w:kern w:val="0"/>
                <w:sz w:val="24"/>
              </w:rPr>
              <w:t>1</w:t>
            </w:r>
          </w:p>
        </w:tc>
        <w:tc>
          <w:tcPr>
            <w:tcW w:w="1843" w:type="dxa"/>
            <w:vAlign w:val="center"/>
          </w:tcPr>
          <w:p w:rsidR="00292F2E" w:rsidRDefault="00422D0D">
            <w:pPr>
              <w:jc w:val="center"/>
            </w:pPr>
            <w:r>
              <w:rPr>
                <w:color w:val="000000"/>
                <w:kern w:val="0"/>
                <w:sz w:val="24"/>
              </w:rPr>
              <w:t>20241209-20241225</w:t>
            </w:r>
          </w:p>
        </w:tc>
        <w:tc>
          <w:tcPr>
            <w:tcW w:w="851" w:type="dxa"/>
            <w:vAlign w:val="center"/>
          </w:tcPr>
          <w:p w:rsidR="00292F2E" w:rsidRDefault="00422D0D">
            <w:pPr>
              <w:jc w:val="center"/>
            </w:pPr>
            <w:r>
              <w:rPr>
                <w:color w:val="000000"/>
                <w:kern w:val="0"/>
                <w:sz w:val="24"/>
              </w:rPr>
              <w:t>19,283,579.21</w:t>
            </w:r>
          </w:p>
        </w:tc>
        <w:tc>
          <w:tcPr>
            <w:tcW w:w="850" w:type="dxa"/>
            <w:vAlign w:val="center"/>
          </w:tcPr>
          <w:p w:rsidR="00292F2E" w:rsidRDefault="00422D0D">
            <w:pPr>
              <w:jc w:val="center"/>
            </w:pPr>
            <w:r>
              <w:rPr>
                <w:color w:val="000000"/>
                <w:kern w:val="0"/>
                <w:sz w:val="24"/>
              </w:rPr>
              <w:t>0.00</w:t>
            </w:r>
          </w:p>
        </w:tc>
        <w:tc>
          <w:tcPr>
            <w:tcW w:w="1134" w:type="dxa"/>
            <w:vAlign w:val="center"/>
          </w:tcPr>
          <w:p w:rsidR="00292F2E" w:rsidRDefault="00422D0D">
            <w:pPr>
              <w:jc w:val="center"/>
            </w:pPr>
            <w:r>
              <w:rPr>
                <w:color w:val="000000"/>
                <w:kern w:val="0"/>
                <w:sz w:val="24"/>
              </w:rPr>
              <w:t>0.00</w:t>
            </w:r>
          </w:p>
        </w:tc>
        <w:tc>
          <w:tcPr>
            <w:tcW w:w="1419" w:type="dxa"/>
            <w:vAlign w:val="center"/>
          </w:tcPr>
          <w:p w:rsidR="00292F2E" w:rsidRDefault="00422D0D">
            <w:pPr>
              <w:jc w:val="center"/>
            </w:pPr>
            <w:r>
              <w:rPr>
                <w:color w:val="000000"/>
                <w:kern w:val="0"/>
                <w:sz w:val="24"/>
              </w:rPr>
              <w:t>19,283,579.21</w:t>
            </w:r>
          </w:p>
        </w:tc>
        <w:tc>
          <w:tcPr>
            <w:tcW w:w="1130" w:type="dxa"/>
            <w:vAlign w:val="center"/>
          </w:tcPr>
          <w:p w:rsidR="00292F2E" w:rsidRDefault="00422D0D">
            <w:pPr>
              <w:jc w:val="center"/>
            </w:pPr>
            <w:r>
              <w:rPr>
                <w:color w:val="000000"/>
                <w:kern w:val="0"/>
                <w:sz w:val="24"/>
              </w:rPr>
              <w:t>31.16%</w:t>
            </w:r>
          </w:p>
        </w:tc>
      </w:tr>
      <w:tr w:rsidR="00292F2E">
        <w:tc>
          <w:tcPr>
            <w:tcW w:w="993" w:type="dxa"/>
            <w:vMerge/>
          </w:tcPr>
          <w:p w:rsidR="00292F2E" w:rsidRDefault="00292F2E"/>
        </w:tc>
        <w:tc>
          <w:tcPr>
            <w:tcW w:w="992" w:type="dxa"/>
            <w:vAlign w:val="center"/>
          </w:tcPr>
          <w:p w:rsidR="00292F2E" w:rsidRDefault="00422D0D">
            <w:pPr>
              <w:jc w:val="center"/>
            </w:pPr>
            <w:r>
              <w:rPr>
                <w:color w:val="000000"/>
                <w:kern w:val="0"/>
                <w:sz w:val="24"/>
              </w:rPr>
              <w:t>2</w:t>
            </w:r>
          </w:p>
        </w:tc>
        <w:tc>
          <w:tcPr>
            <w:tcW w:w="1843" w:type="dxa"/>
            <w:vAlign w:val="center"/>
          </w:tcPr>
          <w:p w:rsidR="00292F2E" w:rsidRDefault="00422D0D">
            <w:pPr>
              <w:jc w:val="center"/>
            </w:pPr>
            <w:r>
              <w:rPr>
                <w:color w:val="000000"/>
                <w:kern w:val="0"/>
                <w:sz w:val="24"/>
              </w:rPr>
              <w:t>20241227-20241231</w:t>
            </w:r>
          </w:p>
        </w:tc>
        <w:tc>
          <w:tcPr>
            <w:tcW w:w="851" w:type="dxa"/>
            <w:vAlign w:val="center"/>
          </w:tcPr>
          <w:p w:rsidR="00292F2E" w:rsidRDefault="00422D0D">
            <w:pPr>
              <w:jc w:val="center"/>
            </w:pPr>
            <w:r>
              <w:rPr>
                <w:color w:val="000000"/>
                <w:kern w:val="0"/>
                <w:sz w:val="24"/>
              </w:rPr>
              <w:t>19,283,579.21</w:t>
            </w:r>
          </w:p>
        </w:tc>
        <w:tc>
          <w:tcPr>
            <w:tcW w:w="850" w:type="dxa"/>
            <w:vAlign w:val="center"/>
          </w:tcPr>
          <w:p w:rsidR="00292F2E" w:rsidRDefault="00422D0D">
            <w:pPr>
              <w:jc w:val="center"/>
            </w:pPr>
            <w:r>
              <w:rPr>
                <w:color w:val="000000"/>
                <w:kern w:val="0"/>
                <w:sz w:val="24"/>
              </w:rPr>
              <w:t>0.00</w:t>
            </w:r>
          </w:p>
        </w:tc>
        <w:tc>
          <w:tcPr>
            <w:tcW w:w="1134" w:type="dxa"/>
            <w:vAlign w:val="center"/>
          </w:tcPr>
          <w:p w:rsidR="00292F2E" w:rsidRDefault="00422D0D">
            <w:pPr>
              <w:jc w:val="center"/>
            </w:pPr>
            <w:r>
              <w:rPr>
                <w:color w:val="000000"/>
                <w:kern w:val="0"/>
                <w:sz w:val="24"/>
              </w:rPr>
              <w:t>0.00</w:t>
            </w:r>
          </w:p>
        </w:tc>
        <w:tc>
          <w:tcPr>
            <w:tcW w:w="1419" w:type="dxa"/>
            <w:vAlign w:val="center"/>
          </w:tcPr>
          <w:p w:rsidR="00292F2E" w:rsidRDefault="00422D0D">
            <w:pPr>
              <w:jc w:val="center"/>
            </w:pPr>
            <w:r>
              <w:rPr>
                <w:color w:val="000000"/>
                <w:kern w:val="0"/>
                <w:sz w:val="24"/>
              </w:rPr>
              <w:t>19,283,579.21</w:t>
            </w:r>
          </w:p>
        </w:tc>
        <w:tc>
          <w:tcPr>
            <w:tcW w:w="1130" w:type="dxa"/>
            <w:vAlign w:val="center"/>
          </w:tcPr>
          <w:p w:rsidR="00292F2E" w:rsidRDefault="00422D0D">
            <w:pPr>
              <w:jc w:val="center"/>
            </w:pPr>
            <w:r>
              <w:rPr>
                <w:color w:val="000000"/>
                <w:kern w:val="0"/>
                <w:sz w:val="24"/>
              </w:rPr>
              <w:t>31.16%</w:t>
            </w:r>
          </w:p>
        </w:tc>
      </w:tr>
      <w:tr w:rsidR="00292F2E">
        <w:tc>
          <w:tcPr>
            <w:tcW w:w="993" w:type="dxa"/>
            <w:vMerge/>
          </w:tcPr>
          <w:p w:rsidR="00292F2E" w:rsidRDefault="00292F2E"/>
        </w:tc>
        <w:tc>
          <w:tcPr>
            <w:tcW w:w="992" w:type="dxa"/>
            <w:vAlign w:val="center"/>
          </w:tcPr>
          <w:p w:rsidR="00292F2E" w:rsidRDefault="00422D0D">
            <w:pPr>
              <w:jc w:val="center"/>
            </w:pPr>
            <w:r>
              <w:rPr>
                <w:color w:val="000000"/>
                <w:kern w:val="0"/>
                <w:sz w:val="24"/>
              </w:rPr>
              <w:t>3</w:t>
            </w:r>
          </w:p>
        </w:tc>
        <w:tc>
          <w:tcPr>
            <w:tcW w:w="1843" w:type="dxa"/>
            <w:vAlign w:val="center"/>
          </w:tcPr>
          <w:p w:rsidR="00292F2E" w:rsidRDefault="00422D0D">
            <w:pPr>
              <w:jc w:val="center"/>
            </w:pPr>
            <w:r>
              <w:rPr>
                <w:color w:val="000000"/>
                <w:kern w:val="0"/>
                <w:sz w:val="24"/>
              </w:rPr>
              <w:t>20241001-20241226</w:t>
            </w:r>
          </w:p>
        </w:tc>
        <w:tc>
          <w:tcPr>
            <w:tcW w:w="851" w:type="dxa"/>
            <w:vAlign w:val="center"/>
          </w:tcPr>
          <w:p w:rsidR="00292F2E" w:rsidRDefault="00422D0D">
            <w:pPr>
              <w:jc w:val="center"/>
            </w:pPr>
            <w:r>
              <w:rPr>
                <w:color w:val="000000"/>
                <w:kern w:val="0"/>
                <w:sz w:val="24"/>
              </w:rPr>
              <w:t>50,080,000.00</w:t>
            </w:r>
          </w:p>
        </w:tc>
        <w:tc>
          <w:tcPr>
            <w:tcW w:w="850" w:type="dxa"/>
            <w:vAlign w:val="center"/>
          </w:tcPr>
          <w:p w:rsidR="00292F2E" w:rsidRDefault="00422D0D">
            <w:pPr>
              <w:jc w:val="center"/>
            </w:pPr>
            <w:r>
              <w:rPr>
                <w:color w:val="000000"/>
                <w:kern w:val="0"/>
                <w:sz w:val="24"/>
              </w:rPr>
              <w:t>0.00</w:t>
            </w:r>
          </w:p>
        </w:tc>
        <w:tc>
          <w:tcPr>
            <w:tcW w:w="1134" w:type="dxa"/>
            <w:vAlign w:val="center"/>
          </w:tcPr>
          <w:p w:rsidR="00292F2E" w:rsidRDefault="00422D0D">
            <w:pPr>
              <w:jc w:val="center"/>
            </w:pPr>
            <w:r>
              <w:rPr>
                <w:color w:val="000000"/>
                <w:kern w:val="0"/>
                <w:sz w:val="24"/>
              </w:rPr>
              <w:t>50,080,000.00</w:t>
            </w:r>
          </w:p>
        </w:tc>
        <w:tc>
          <w:tcPr>
            <w:tcW w:w="1419" w:type="dxa"/>
            <w:vAlign w:val="center"/>
          </w:tcPr>
          <w:p w:rsidR="00292F2E" w:rsidRDefault="00422D0D">
            <w:pPr>
              <w:jc w:val="center"/>
            </w:pPr>
            <w:r>
              <w:rPr>
                <w:color w:val="000000"/>
                <w:kern w:val="0"/>
                <w:sz w:val="24"/>
              </w:rPr>
              <w:t>0.00</w:t>
            </w:r>
          </w:p>
        </w:tc>
        <w:tc>
          <w:tcPr>
            <w:tcW w:w="1130" w:type="dxa"/>
            <w:vAlign w:val="center"/>
          </w:tcPr>
          <w:p w:rsidR="00292F2E" w:rsidRDefault="00422D0D">
            <w:pPr>
              <w:jc w:val="center"/>
            </w:pPr>
            <w:r>
              <w:rPr>
                <w:color w:val="000000"/>
                <w:kern w:val="0"/>
                <w:sz w:val="24"/>
              </w:rPr>
              <w:t>0.00%</w:t>
            </w:r>
          </w:p>
        </w:tc>
      </w:tr>
      <w:tr w:rsidR="00292F2E">
        <w:tc>
          <w:tcPr>
            <w:tcW w:w="993" w:type="dxa"/>
            <w:vMerge/>
          </w:tcPr>
          <w:p w:rsidR="00292F2E" w:rsidRDefault="00292F2E"/>
        </w:tc>
        <w:tc>
          <w:tcPr>
            <w:tcW w:w="992" w:type="dxa"/>
            <w:vAlign w:val="center"/>
          </w:tcPr>
          <w:p w:rsidR="00292F2E" w:rsidRDefault="00422D0D">
            <w:pPr>
              <w:jc w:val="center"/>
            </w:pPr>
            <w:r>
              <w:rPr>
                <w:color w:val="000000"/>
                <w:kern w:val="0"/>
                <w:sz w:val="24"/>
              </w:rPr>
              <w:t>4</w:t>
            </w:r>
          </w:p>
        </w:tc>
        <w:tc>
          <w:tcPr>
            <w:tcW w:w="1843" w:type="dxa"/>
            <w:vAlign w:val="center"/>
          </w:tcPr>
          <w:p w:rsidR="00292F2E" w:rsidRDefault="00422D0D">
            <w:pPr>
              <w:jc w:val="center"/>
            </w:pPr>
            <w:r>
              <w:rPr>
                <w:color w:val="000000"/>
                <w:kern w:val="0"/>
                <w:sz w:val="24"/>
              </w:rPr>
              <w:t>20241001-20241218</w:t>
            </w:r>
          </w:p>
        </w:tc>
        <w:tc>
          <w:tcPr>
            <w:tcW w:w="851" w:type="dxa"/>
            <w:vAlign w:val="center"/>
          </w:tcPr>
          <w:p w:rsidR="00292F2E" w:rsidRDefault="00422D0D">
            <w:pPr>
              <w:jc w:val="center"/>
            </w:pPr>
            <w:r>
              <w:rPr>
                <w:color w:val="000000"/>
                <w:kern w:val="0"/>
                <w:sz w:val="24"/>
              </w:rPr>
              <w:t>78,187,849.45</w:t>
            </w:r>
          </w:p>
        </w:tc>
        <w:tc>
          <w:tcPr>
            <w:tcW w:w="850" w:type="dxa"/>
            <w:vAlign w:val="center"/>
          </w:tcPr>
          <w:p w:rsidR="00292F2E" w:rsidRDefault="00422D0D">
            <w:pPr>
              <w:jc w:val="center"/>
            </w:pPr>
            <w:r>
              <w:rPr>
                <w:color w:val="000000"/>
                <w:kern w:val="0"/>
                <w:sz w:val="24"/>
              </w:rPr>
              <w:t>0.00</w:t>
            </w:r>
          </w:p>
        </w:tc>
        <w:tc>
          <w:tcPr>
            <w:tcW w:w="1134" w:type="dxa"/>
            <w:vAlign w:val="center"/>
          </w:tcPr>
          <w:p w:rsidR="00292F2E" w:rsidRDefault="00422D0D">
            <w:pPr>
              <w:jc w:val="center"/>
            </w:pPr>
            <w:r>
              <w:rPr>
                <w:color w:val="000000"/>
                <w:kern w:val="0"/>
                <w:sz w:val="24"/>
              </w:rPr>
              <w:t>78,187,849.45</w:t>
            </w:r>
          </w:p>
        </w:tc>
        <w:tc>
          <w:tcPr>
            <w:tcW w:w="1419" w:type="dxa"/>
            <w:vAlign w:val="center"/>
          </w:tcPr>
          <w:p w:rsidR="00292F2E" w:rsidRDefault="00422D0D">
            <w:pPr>
              <w:jc w:val="center"/>
            </w:pPr>
            <w:r>
              <w:rPr>
                <w:color w:val="000000"/>
                <w:kern w:val="0"/>
                <w:sz w:val="24"/>
              </w:rPr>
              <w:t>0.00</w:t>
            </w:r>
          </w:p>
        </w:tc>
        <w:tc>
          <w:tcPr>
            <w:tcW w:w="1130" w:type="dxa"/>
            <w:vAlign w:val="center"/>
          </w:tcPr>
          <w:p w:rsidR="00292F2E" w:rsidRDefault="00422D0D">
            <w:pPr>
              <w:jc w:val="center"/>
            </w:pPr>
            <w:r>
              <w:rPr>
                <w:color w:val="000000"/>
                <w:kern w:val="0"/>
                <w:sz w:val="24"/>
              </w:rPr>
              <w:t>0.00%</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年国开行债券指数证券投资基金基金合同</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摩根中债</w:t>
      </w:r>
      <w:r>
        <w:rPr>
          <w:rFonts w:eastAsiaTheme="minorEastAsia"/>
          <w:color w:val="000000" w:themeColor="text1"/>
          <w:sz w:val="24"/>
        </w:rPr>
        <w:t>1-3</w:t>
      </w:r>
      <w:r>
        <w:rPr>
          <w:rFonts w:eastAsiaTheme="minorEastAsia"/>
          <w:color w:val="000000" w:themeColor="text1"/>
          <w:sz w:val="24"/>
        </w:rPr>
        <w:t>年国开行债券指数证券投资基金托管协议</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292F2E" w:rsidRDefault="00422D0D">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lastRenderedPageBreak/>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二〇二五年一月二十二日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22D0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22D0D">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22D0D">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摩根中债</w:t>
    </w:r>
    <w:r>
      <w:rPr>
        <w:sz w:val="21"/>
        <w:szCs w:val="21"/>
      </w:rPr>
      <w:t>1-3</w:t>
    </w:r>
    <w:r>
      <w:rPr>
        <w:sz w:val="21"/>
        <w:szCs w:val="21"/>
      </w:rPr>
      <w:t>年国开行债券指数证券投资基金</w:t>
    </w:r>
    <w:r>
      <w:rPr>
        <w:sz w:val="21"/>
        <w:szCs w:val="21"/>
      </w:rPr>
      <w:t>2024</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2F2E"/>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2D0D"/>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1191</Words>
  <Characters>6791</Characters>
  <Application>Microsoft Office Word</Application>
  <DocSecurity>0</DocSecurity>
  <Lines>56</Lines>
  <Paragraphs>15</Paragraphs>
  <ScaleCrop>false</ScaleCrop>
  <Company>TRT. Ltd. Co.</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165</cp:revision>
  <cp:lastPrinted>2007-07-19T00:46:00Z</cp:lastPrinted>
  <dcterms:created xsi:type="dcterms:W3CDTF">2012-11-28T02:28:00Z</dcterms:created>
  <dcterms:modified xsi:type="dcterms:W3CDTF">2025-01-21T07:22:00Z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