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6AE6" w:rsidRDefault="00EC5947">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F96AE6" w:rsidRDefault="00EC5947">
      <w:pPr>
        <w:spacing w:line="360" w:lineRule="auto"/>
        <w:rPr>
          <w:rFonts w:ascii="宋体" w:hAnsi="宋体"/>
          <w:sz w:val="48"/>
        </w:rPr>
      </w:pPr>
      <w:r>
        <w:rPr>
          <w:rFonts w:ascii="宋体" w:hAnsi="宋体" w:hint="eastAsia"/>
          <w:sz w:val="48"/>
        </w:rPr>
        <w:t xml:space="preserve">　 </w:t>
      </w:r>
    </w:p>
    <w:p w:rsidR="00F96AE6" w:rsidRDefault="00EC5947">
      <w:pPr>
        <w:spacing w:line="360" w:lineRule="auto"/>
        <w:jc w:val="center"/>
      </w:pPr>
      <w:r>
        <w:rPr>
          <w:rFonts w:ascii="宋体" w:hAnsi="宋体" w:hint="eastAsia"/>
          <w:b/>
          <w:bCs/>
          <w:color w:val="000000" w:themeColor="text1"/>
          <w:sz w:val="48"/>
          <w:szCs w:val="30"/>
        </w:rPr>
        <w:t>摩根中债1-3年国开行债券指数证券投资基金</w:t>
      </w:r>
      <w:r>
        <w:rPr>
          <w:rFonts w:ascii="宋体" w:hAnsi="宋体" w:hint="eastAsia"/>
          <w:b/>
          <w:bCs/>
          <w:color w:val="000000" w:themeColor="text1"/>
          <w:sz w:val="48"/>
          <w:szCs w:val="30"/>
        </w:rPr>
        <w:br/>
        <w:t>2025年第1季度报告</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pPr>
      <w:r>
        <w:rPr>
          <w:rFonts w:ascii="宋体" w:hAnsi="宋体" w:hint="eastAsia"/>
          <w:b/>
          <w:bCs/>
          <w:sz w:val="28"/>
          <w:szCs w:val="30"/>
        </w:rPr>
        <w:t>2025年3月31日</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jc w:val="center"/>
        <w:rPr>
          <w:rFonts w:ascii="宋体" w:hAnsi="宋体"/>
          <w:sz w:val="28"/>
          <w:szCs w:val="30"/>
        </w:rPr>
      </w:pPr>
      <w:r>
        <w:rPr>
          <w:rFonts w:ascii="宋体" w:hAnsi="宋体" w:hint="eastAsia"/>
          <w:sz w:val="28"/>
          <w:szCs w:val="30"/>
        </w:rPr>
        <w:t xml:space="preserve">　 </w:t>
      </w:r>
    </w:p>
    <w:p w:rsidR="00F96AE6" w:rsidRDefault="00EC5947">
      <w:pPr>
        <w:spacing w:line="360" w:lineRule="auto"/>
        <w:ind w:firstLineChars="800" w:firstLine="2249"/>
        <w:jc w:val="left"/>
      </w:pPr>
      <w:r>
        <w:rPr>
          <w:rFonts w:ascii="宋体" w:hAnsi="宋体" w:hint="eastAsia"/>
          <w:b/>
          <w:bCs/>
          <w:sz w:val="28"/>
          <w:szCs w:val="30"/>
        </w:rPr>
        <w:t>基金管理人：摩根基金管理（中国）有限公司</w:t>
      </w:r>
    </w:p>
    <w:p w:rsidR="00F96AE6" w:rsidRDefault="00EC5947">
      <w:pPr>
        <w:spacing w:line="360" w:lineRule="auto"/>
        <w:ind w:firstLineChars="800" w:firstLine="2249"/>
        <w:jc w:val="left"/>
      </w:pPr>
      <w:r>
        <w:rPr>
          <w:rFonts w:ascii="宋体" w:hAnsi="宋体" w:hint="eastAsia"/>
          <w:b/>
          <w:bCs/>
          <w:sz w:val="28"/>
          <w:szCs w:val="30"/>
        </w:rPr>
        <w:t>基金托管人：中国建设银行股份有限公司</w:t>
      </w:r>
    </w:p>
    <w:p w:rsidR="00F96AE6" w:rsidRDefault="00EC5947">
      <w:pPr>
        <w:spacing w:line="360" w:lineRule="auto"/>
        <w:ind w:firstLineChars="800" w:firstLine="2249"/>
        <w:jc w:val="left"/>
      </w:pPr>
      <w:r>
        <w:rPr>
          <w:rFonts w:ascii="宋体" w:hAnsi="宋体" w:hint="eastAsia"/>
          <w:b/>
          <w:bCs/>
          <w:sz w:val="28"/>
          <w:szCs w:val="30"/>
        </w:rPr>
        <w:t>报告送出日期：2025年4月22日</w:t>
      </w:r>
    </w:p>
    <w:p w:rsidR="00F96AE6" w:rsidRDefault="00EC594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rsidR="00F96AE6" w:rsidRDefault="00EC5947">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F96AE6" w:rsidRDefault="00EC5947">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F96AE6">
        <w:trPr>
          <w:divId w:val="181648584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F96AE6" w:rsidRDefault="00EC5947">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szCs w:val="24"/>
                <w:lang w:eastAsia="zh-Hans"/>
              </w:rPr>
              <w:t>摩根中债1-3年国开行债券指数</w:t>
            </w:r>
            <w:r>
              <w:rPr>
                <w:rFonts w:ascii="宋体" w:hAnsi="宋体" w:hint="eastAsia"/>
                <w:lang w:eastAsia="zh-Hans"/>
              </w:rPr>
              <w:t xml:space="preserve"> </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008844</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契约型开放式</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2021年8月9日</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1,454,715,260.33</w:t>
            </w:r>
            <w:r>
              <w:rPr>
                <w:rFonts w:hint="eastAsia"/>
              </w:rPr>
              <w:t>份</w:t>
            </w:r>
            <w:r>
              <w:rPr>
                <w:rFonts w:ascii="宋体" w:hAnsi="宋体" w:hint="eastAsia"/>
                <w:lang w:eastAsia="zh-Hans"/>
              </w:rPr>
              <w:t xml:space="preserve"> </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本基金通过指数化投资，争取在扣除各项费用之前获得与标的指数相似的总回报，追求跟踪偏离度及跟踪误差的最小化。</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1、资产配置策略</w:t>
            </w:r>
            <w:r>
              <w:rPr>
                <w:rFonts w:ascii="宋体" w:hAnsi="宋体" w:hint="eastAsia"/>
                <w:lang w:eastAsia="zh-Hans"/>
              </w:rPr>
              <w:br/>
              <w:t>本基金将在降低跟踪误差和控制流动性风险的前提下构建指数化的投资组合。本基金投资于待偿期1年到3年的标的指数成份券和备选成份券的比例不低于本基金非现金基金资产的80%。</w:t>
            </w:r>
            <w:r>
              <w:rPr>
                <w:rFonts w:ascii="宋体" w:hAnsi="宋体" w:hint="eastAsia"/>
                <w:lang w:eastAsia="zh-Hans"/>
              </w:rPr>
              <w:br/>
              <w:t>2、债券投资策略</w:t>
            </w:r>
            <w:r>
              <w:rPr>
                <w:rFonts w:ascii="宋体" w:hAnsi="宋体" w:hint="eastAsia"/>
                <w:lang w:eastAsia="zh-Hans"/>
              </w:rPr>
              <w:br/>
              <w:t>（1）抽样复制策略</w:t>
            </w:r>
            <w:r>
              <w:rPr>
                <w:rFonts w:ascii="宋体" w:hAnsi="宋体" w:hint="eastAsia"/>
                <w:lang w:eastAsia="zh-Hans"/>
              </w:rPr>
              <w:br/>
              <w:t>本基金通过抽样复制方法跟踪标的指数的业绩表现。本基金将综合考虑债券流动性、收益性、久期等因素，选择流动性较好的成份债券构建投资组合。本基金可采取适当方法，如“久期盯住”等优化策略对基金资产进行调整，降低交易成本，以期尽量缩小跟踪误差。</w:t>
            </w:r>
            <w:r>
              <w:rPr>
                <w:rFonts w:ascii="宋体" w:hAnsi="宋体" w:hint="eastAsia"/>
                <w:lang w:eastAsia="zh-Hans"/>
              </w:rPr>
              <w:br/>
              <w:t>（2）替代性策略</w:t>
            </w:r>
            <w:r>
              <w:rPr>
                <w:rFonts w:ascii="宋体" w:hAnsi="宋体" w:hint="eastAsia"/>
                <w:lang w:eastAsia="zh-Hans"/>
              </w:rPr>
              <w:br/>
              <w:t>当由于市场流动性不足或因法规规定等其他原因，导致标的指数成份债券和备选成份债券无法满足投资需求时，基金管理人可以在成份债券和备选成份债券外</w:t>
            </w:r>
            <w:r>
              <w:rPr>
                <w:rFonts w:ascii="宋体" w:hAnsi="宋体" w:hint="eastAsia"/>
                <w:lang w:eastAsia="zh-Hans"/>
              </w:rPr>
              <w:lastRenderedPageBreak/>
              <w:t>寻找其他债券构建替代组合，本基金将选取与成份券久期相近、到期收益率及剩余期限基本匹配的债券进行替代。</w:t>
            </w:r>
            <w:r>
              <w:rPr>
                <w:rFonts w:ascii="宋体" w:hAnsi="宋体" w:hint="eastAsia"/>
                <w:lang w:eastAsia="zh-Hans"/>
              </w:rPr>
              <w:br/>
              <w:t>3、其他投资策略</w:t>
            </w:r>
            <w:r>
              <w:rPr>
                <w:rFonts w:ascii="宋体" w:hAnsi="宋体" w:hint="eastAsia"/>
                <w:lang w:eastAsia="zh-Hans"/>
              </w:rPr>
              <w:b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中债-1-3年国开行债券指数收益率×95%+银行活期存款利率(税后)×5%</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本基金为债券型基金，其预期风险与预期收益高于货币市场基金，低于混合型基金和股票型基金。</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摩根基金管理（中国）有限公司</w:t>
            </w:r>
          </w:p>
        </w:tc>
      </w:tr>
      <w:tr w:rsidR="00F96AE6">
        <w:trPr>
          <w:divId w:val="18164858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lang w:eastAsia="zh-Hans"/>
              </w:rPr>
              <w:t>中国建设银行股份有限公司</w:t>
            </w:r>
          </w:p>
        </w:tc>
      </w:tr>
      <w:tr w:rsidR="00F96AE6">
        <w:trPr>
          <w:divId w:val="18164858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lang w:eastAsia="zh-Hans"/>
              </w:rPr>
              <w:t>摩根中债1-3年国开行债券指数A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lang w:eastAsia="zh-Hans"/>
              </w:rPr>
              <w:t>摩根中债1-3年国开行债券指数C</w:t>
            </w:r>
            <w:r>
              <w:rPr>
                <w:rFonts w:ascii="宋体" w:hAnsi="宋体" w:hint="eastAsia"/>
                <w:kern w:val="0"/>
                <w:sz w:val="20"/>
                <w:lang w:eastAsia="zh-Hans"/>
              </w:rPr>
              <w:t xml:space="preserve"> </w:t>
            </w:r>
          </w:p>
        </w:tc>
      </w:tr>
      <w:tr w:rsidR="00F96AE6">
        <w:trPr>
          <w:divId w:val="18164858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lang w:eastAsia="zh-Hans"/>
              </w:rPr>
              <w:t>008844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lang w:eastAsia="zh-Hans"/>
              </w:rPr>
              <w:t>008845</w:t>
            </w:r>
            <w:r>
              <w:rPr>
                <w:rFonts w:ascii="宋体" w:hAnsi="宋体" w:hint="eastAsia"/>
                <w:kern w:val="0"/>
                <w:sz w:val="20"/>
                <w:lang w:eastAsia="zh-Hans"/>
              </w:rPr>
              <w:t xml:space="preserve"> </w:t>
            </w:r>
          </w:p>
        </w:tc>
      </w:tr>
      <w:bookmarkEnd w:id="34"/>
      <w:bookmarkEnd w:id="33"/>
      <w:tr w:rsidR="00F96AE6">
        <w:trPr>
          <w:divId w:val="18164858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96AE6" w:rsidRDefault="00EC594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lang w:eastAsia="zh-Hans"/>
              </w:rPr>
              <w:t>1,452,405,657.64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lang w:eastAsia="zh-Hans"/>
              </w:rPr>
              <w:t>2,309,602.69</w:t>
            </w:r>
            <w:r>
              <w:rPr>
                <w:rFonts w:hint="eastAsia"/>
              </w:rPr>
              <w:t>份</w:t>
            </w:r>
            <w:r>
              <w:rPr>
                <w:rFonts w:ascii="宋体" w:hAnsi="宋体" w:hint="eastAsia"/>
                <w:lang w:eastAsia="zh-Hans"/>
              </w:rPr>
              <w:t xml:space="preserve"> </w:t>
            </w:r>
          </w:p>
        </w:tc>
      </w:tr>
    </w:tbl>
    <w:p w:rsidR="00F96AE6" w:rsidRDefault="00EC5947">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F96AE6" w:rsidRDefault="00EC5947">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F96AE6" w:rsidRDefault="00EC5947">
      <w:pPr>
        <w:jc w:val="right"/>
        <w:divId w:val="45491170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8"/>
        <w:gridCol w:w="3078"/>
        <w:gridCol w:w="3069"/>
      </w:tblGrid>
      <w:tr w:rsidR="00F96AE6">
        <w:trPr>
          <w:divId w:val="45491170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96AE6" w:rsidRDefault="00EC5947">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96AE6" w:rsidRDefault="00EC5947">
            <w:pPr>
              <w:pStyle w:val="a5"/>
              <w:jc w:val="center"/>
            </w:pPr>
            <w:r>
              <w:rPr>
                <w:rFonts w:hint="eastAsia"/>
                <w:kern w:val="2"/>
                <w:sz w:val="21"/>
                <w:szCs w:val="24"/>
                <w:lang w:eastAsia="zh-Hans"/>
              </w:rPr>
              <w:t xml:space="preserve">报告期（2025年1月1日-2025年3月31日） </w:t>
            </w:r>
          </w:p>
        </w:tc>
      </w:tr>
      <w:tr w:rsidR="00F96AE6">
        <w:trPr>
          <w:divId w:val="45491170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96AE6" w:rsidRDefault="00EC5947">
            <w:pPr>
              <w:jc w:val="center"/>
            </w:pPr>
            <w:r>
              <w:rPr>
                <w:rFonts w:ascii="宋体" w:hAnsi="宋体" w:hint="eastAsia"/>
                <w:szCs w:val="24"/>
                <w:lang w:eastAsia="zh-Hans"/>
              </w:rPr>
              <w:t>摩根中债1-3年国开行债券指数A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96AE6" w:rsidRDefault="00EC5947">
            <w:pPr>
              <w:jc w:val="center"/>
            </w:pPr>
            <w:r>
              <w:rPr>
                <w:rFonts w:ascii="宋体" w:hAnsi="宋体" w:hint="eastAsia"/>
                <w:szCs w:val="24"/>
                <w:lang w:eastAsia="zh-Hans"/>
              </w:rPr>
              <w:t>摩根中债1-3年国开行债券指数C</w:t>
            </w:r>
          </w:p>
        </w:tc>
      </w:tr>
      <w:tr w:rsidR="00F96AE6">
        <w:trPr>
          <w:divId w:val="4549117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1,397,493.34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37,212.71</w:t>
            </w:r>
          </w:p>
        </w:tc>
      </w:tr>
      <w:tr w:rsidR="00F96AE6">
        <w:trPr>
          <w:divId w:val="4549117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525,183.33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-12,237.26</w:t>
            </w:r>
          </w:p>
        </w:tc>
      </w:tr>
      <w:tr w:rsidR="00F96AE6">
        <w:trPr>
          <w:divId w:val="4549117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0.0024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-0.0020</w:t>
            </w:r>
          </w:p>
        </w:tc>
      </w:tr>
      <w:tr w:rsidR="00F96AE6">
        <w:trPr>
          <w:divId w:val="4549117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1,532,999,800.17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2,442,800.82</w:t>
            </w:r>
          </w:p>
        </w:tc>
      </w:tr>
      <w:tr w:rsidR="00F96AE6">
        <w:trPr>
          <w:divId w:val="4549117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1.0555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96AE6" w:rsidRDefault="00EC5947">
            <w:pPr>
              <w:jc w:val="right"/>
            </w:pPr>
            <w:r>
              <w:rPr>
                <w:rFonts w:ascii="宋体" w:hAnsi="宋体" w:hint="eastAsia"/>
                <w:szCs w:val="24"/>
                <w:lang w:eastAsia="zh-Hans"/>
              </w:rPr>
              <w:t>1.0577</w:t>
            </w:r>
          </w:p>
        </w:tc>
      </w:tr>
    </w:tbl>
    <w:p w:rsidR="00F96AE6" w:rsidRDefault="00EC5947">
      <w:pPr>
        <w:wordWrap w:val="0"/>
        <w:spacing w:line="360" w:lineRule="auto"/>
        <w:jc w:val="left"/>
        <w:divId w:val="1110276892"/>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F96AE6" w:rsidRDefault="00EC5947">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F96AE6" w:rsidRDefault="00EC5947">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F96AE6" w:rsidRDefault="00EC5947">
      <w:pPr>
        <w:spacing w:line="360" w:lineRule="auto"/>
        <w:jc w:val="center"/>
        <w:divId w:val="134104065"/>
      </w:pPr>
      <w:r>
        <w:rPr>
          <w:rFonts w:ascii="宋体" w:hAnsi="宋体" w:hint="eastAsia"/>
        </w:rPr>
        <w:lastRenderedPageBreak/>
        <w:t>摩根中债1-3年国开行债券指数A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96AE6">
        <w:trPr>
          <w:divId w:val="13410406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②－④ </w:t>
            </w:r>
          </w:p>
        </w:tc>
      </w:tr>
      <w:tr w:rsidR="00F96AE6">
        <w:trPr>
          <w:divId w:val="1341040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0.84%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-0.03% </w:t>
            </w:r>
          </w:p>
        </w:tc>
      </w:tr>
      <w:tr w:rsidR="00F96AE6">
        <w:trPr>
          <w:divId w:val="1341040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0.00% </w:t>
            </w:r>
          </w:p>
        </w:tc>
      </w:tr>
      <w:tr w:rsidR="00F96AE6">
        <w:trPr>
          <w:divId w:val="1341040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3.74%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r w:rsidR="00F96AE6">
        <w:trPr>
          <w:divId w:val="1341040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8.67%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r w:rsidR="00F96AE6">
        <w:trPr>
          <w:divId w:val="1341040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10.74%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13.69%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bl>
    <w:p w:rsidR="00F96AE6" w:rsidRDefault="00EC5947">
      <w:pPr>
        <w:spacing w:line="360" w:lineRule="auto"/>
        <w:jc w:val="center"/>
        <w:divId w:val="84888983"/>
      </w:pPr>
      <w:r>
        <w:rPr>
          <w:rFonts w:ascii="宋体" w:hAnsi="宋体" w:hint="eastAsia"/>
        </w:rPr>
        <w:t>摩根中债1-3年国开行债券指数C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96AE6">
        <w:trPr>
          <w:divId w:val="8488898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②－④ </w:t>
            </w:r>
          </w:p>
        </w:tc>
      </w:tr>
      <w:tr w:rsidR="00F96AE6">
        <w:trPr>
          <w:divId w:val="84888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-0.03% </w:t>
            </w:r>
          </w:p>
        </w:tc>
      </w:tr>
      <w:tr w:rsidR="00F96AE6">
        <w:trPr>
          <w:divId w:val="84888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0.00% </w:t>
            </w:r>
          </w:p>
        </w:tc>
      </w:tr>
      <w:tr w:rsidR="00F96AE6">
        <w:trPr>
          <w:divId w:val="84888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3.73%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r w:rsidR="00F96AE6">
        <w:trPr>
          <w:divId w:val="84888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8.47%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r w:rsidR="00F96AE6">
        <w:trPr>
          <w:divId w:val="84888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10.30%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-2.95%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F96AE6" w:rsidRDefault="00EC5947">
            <w:pPr>
              <w:spacing w:line="360" w:lineRule="auto"/>
              <w:jc w:val="right"/>
            </w:pPr>
            <w:r>
              <w:rPr>
                <w:rFonts w:ascii="宋体" w:hAnsi="宋体" w:hint="eastAsia"/>
              </w:rPr>
              <w:t xml:space="preserve">13.25%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 xml:space="preserve">-0.01% </w:t>
            </w:r>
          </w:p>
        </w:tc>
      </w:tr>
    </w:tbl>
    <w:p w:rsidR="00F96AE6" w:rsidRDefault="00EC5947">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F96AE6" w:rsidRDefault="00EC5947">
      <w:pPr>
        <w:spacing w:line="360" w:lineRule="auto"/>
        <w:jc w:val="left"/>
        <w:divId w:val="1724597164"/>
      </w:pPr>
      <w:bookmarkStart w:id="71" w:name="m07_04_07_09"/>
      <w:bookmarkStart w:id="72"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96AE6" w:rsidRDefault="00EC5947">
      <w:pPr>
        <w:spacing w:line="360" w:lineRule="auto"/>
        <w:jc w:val="left"/>
        <w:divId w:val="738550929"/>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96AE6" w:rsidRDefault="00EC5947">
      <w:pPr>
        <w:spacing w:line="360" w:lineRule="auto"/>
      </w:pPr>
      <w:r>
        <w:rPr>
          <w:rFonts w:ascii="宋体" w:hAnsi="宋体" w:hint="eastAsia"/>
        </w:rPr>
        <w:t>注：</w:t>
      </w:r>
      <w:r>
        <w:rPr>
          <w:rFonts w:ascii="宋体" w:hAnsi="宋体" w:hint="eastAsia"/>
          <w:lang w:eastAsia="zh-Hans"/>
        </w:rPr>
        <w:t>本基金合同生效日为2021年8月9日，图示的时间段为合同生效日至本报告期末。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F96AE6" w:rsidRDefault="00EC5947">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F96AE6" w:rsidRDefault="00EC5947">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96AE6">
        <w:trPr>
          <w:divId w:val="1145685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96AE6">
        <w:trPr>
          <w:divId w:val="1145685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r>
      <w:tr w:rsidR="00F96AE6">
        <w:trPr>
          <w:divId w:val="1145685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文雪婷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2024年6月3日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szCs w:val="24"/>
                <w:lang w:eastAsia="zh-Hans"/>
              </w:rPr>
              <w:t>文雪婷女士曾任泰康资产管理有限责任公司资产配置研究高级经理；自2020年</w:t>
            </w:r>
            <w:r>
              <w:rPr>
                <w:rFonts w:ascii="宋体" w:hAnsi="宋体" w:hint="eastAsia"/>
                <w:szCs w:val="24"/>
                <w:lang w:eastAsia="zh-Hans"/>
              </w:rPr>
              <w:lastRenderedPageBreak/>
              <w:t>10月加入摩根基金管理(中国)有限公司(原上投摩根基金管理有限公司)，历任宏观研究员、基金经理助理/宏观研究员，现任基金经理。</w:t>
            </w:r>
          </w:p>
        </w:tc>
      </w:tr>
    </w:tbl>
    <w:p w:rsidR="00F96AE6" w:rsidRDefault="00EC5947">
      <w:pPr>
        <w:wordWrap w:val="0"/>
        <w:spacing w:line="360" w:lineRule="auto"/>
        <w:jc w:val="left"/>
        <w:divId w:val="1514686614"/>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F96AE6" w:rsidRDefault="00EC5947">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F96AE6" w:rsidRDefault="00EC5947">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F96AE6" w:rsidRDefault="00EC5947">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F96AE6" w:rsidRDefault="00EC5947">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F96AE6" w:rsidRDefault="00EC594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F96AE6" w:rsidRDefault="00EC5947">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F96AE6" w:rsidRDefault="00EC594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w:t>
      </w:r>
      <w:r>
        <w:rPr>
          <w:rFonts w:ascii="宋体" w:hAnsi="宋体" w:cs="宋体" w:hint="eastAsia"/>
          <w:color w:val="000000"/>
          <w:kern w:val="0"/>
        </w:rPr>
        <w:lastRenderedPageBreak/>
        <w:t>交量的5%的情形：无。</w:t>
      </w:r>
    </w:p>
    <w:p w:rsidR="00F96AE6" w:rsidRDefault="00EC5947">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F96AE6" w:rsidRDefault="00EC5947">
      <w:pPr>
        <w:spacing w:line="360" w:lineRule="auto"/>
        <w:ind w:firstLineChars="200" w:firstLine="420"/>
        <w:jc w:val="left"/>
      </w:pPr>
      <w:r>
        <w:rPr>
          <w:rFonts w:ascii="宋体" w:hAnsi="宋体" w:cs="宋体" w:hint="eastAsia"/>
          <w:color w:val="000000"/>
          <w:kern w:val="0"/>
        </w:rPr>
        <w:t>一季度经济延续了去年四季度的企稳回升特征，下行势头被明显止住，结构上呈现出一些亮点。经济中量的部分相较于2024年三季度低点有明显改善，但价格数据仍然维持偏低水平。</w:t>
      </w:r>
      <w:r>
        <w:rPr>
          <w:rFonts w:ascii="宋体" w:hAnsi="宋体" w:cs="宋体" w:hint="eastAsia"/>
          <w:color w:val="000000"/>
          <w:kern w:val="0"/>
        </w:rPr>
        <w:br/>
        <w:t xml:space="preserve">　　货币政策方面，受到多目标权衡的约束，1月10日央行暂停买入国债，中旬开始资金价格明显上行。而银行体系中，大型商业银行在同业自律规范的背景下非</w:t>
      </w:r>
      <w:proofErr w:type="gramStart"/>
      <w:r>
        <w:rPr>
          <w:rFonts w:ascii="宋体" w:hAnsi="宋体" w:cs="宋体" w:hint="eastAsia"/>
          <w:color w:val="000000"/>
          <w:kern w:val="0"/>
        </w:rPr>
        <w:t>银存款</w:t>
      </w:r>
      <w:proofErr w:type="gramEnd"/>
      <w:r>
        <w:rPr>
          <w:rFonts w:ascii="宋体" w:hAnsi="宋体" w:cs="宋体" w:hint="eastAsia"/>
          <w:color w:val="000000"/>
          <w:kern w:val="0"/>
        </w:rPr>
        <w:t>增长乏力，负债压力增加，这导致大行的资金融出下降，同时提价发行存单。</w:t>
      </w:r>
      <w:r>
        <w:rPr>
          <w:rFonts w:ascii="宋体" w:hAnsi="宋体" w:cs="宋体" w:hint="eastAsia"/>
          <w:color w:val="000000"/>
          <w:kern w:val="0"/>
        </w:rPr>
        <w:br/>
        <w:t xml:space="preserve">　　一季度的债券市场，流动性收紧与风险偏好上行共同驱动了债券市场的调整。长端和短端节奏存在明显分化，短端收益率在1-2月几乎单边上行，3月随着资金紧张边际缓解，短端开始进入震荡。而长端收益率维持了更强的韧性，直到2月中下旬开始，资金面紧张持续时间超预期，加上风险偏好的冲击，才开始上行。随着市场对货币宽松预期的进一步修正，到3月中旬，长端收益率基本回到12月9日政治局会议对货币政策适度宽松定调之前的水平。</w:t>
      </w:r>
      <w:r>
        <w:rPr>
          <w:rFonts w:ascii="宋体" w:hAnsi="宋体" w:cs="宋体" w:hint="eastAsia"/>
          <w:color w:val="000000"/>
          <w:kern w:val="0"/>
        </w:rPr>
        <w:br/>
        <w:t xml:space="preserve">　　一季度，本基金基于对债券市场情绪过热的担忧，降低</w:t>
      </w:r>
      <w:proofErr w:type="gramStart"/>
      <w:r>
        <w:rPr>
          <w:rFonts w:ascii="宋体" w:hAnsi="宋体" w:cs="宋体" w:hint="eastAsia"/>
          <w:color w:val="000000"/>
          <w:kern w:val="0"/>
        </w:rPr>
        <w:t>了久期水平</w:t>
      </w:r>
      <w:proofErr w:type="gramEnd"/>
      <w:r>
        <w:rPr>
          <w:rFonts w:ascii="宋体" w:hAnsi="宋体" w:cs="宋体" w:hint="eastAsia"/>
          <w:color w:val="000000"/>
          <w:kern w:val="0"/>
        </w:rPr>
        <w:t>，在利率债市场整体下跌的情况下，较好地控制住了回撤。</w:t>
      </w:r>
      <w:r>
        <w:rPr>
          <w:rFonts w:ascii="宋体" w:hAnsi="宋体" w:cs="宋体" w:hint="eastAsia"/>
          <w:color w:val="000000"/>
          <w:kern w:val="0"/>
        </w:rPr>
        <w:br/>
        <w:t xml:space="preserve">　　展望后市，经过本轮债券市场调整后，市场定价中隐含的货币宽松预期已经有所修正。二季度债券市场可能逐步回归基本面交易，在外部不确定性上升的背景下，关注央行货币政策操作的变化与债市波动后的逆向介入机会。</w:t>
      </w:r>
    </w:p>
    <w:p w:rsidR="00F96AE6" w:rsidRDefault="00EC5947">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F96AE6" w:rsidRDefault="00EC5947">
      <w:pPr>
        <w:spacing w:line="360" w:lineRule="auto"/>
        <w:ind w:firstLineChars="200" w:firstLine="420"/>
      </w:pPr>
      <w:r>
        <w:rPr>
          <w:rFonts w:ascii="宋体" w:hAnsi="宋体" w:hint="eastAsia"/>
        </w:rPr>
        <w:t>本报告期摩根中债1-3年国开行债券指数A份额净值增长率为：-0.51%，同期业绩比较基准收益率为：-1.35%；</w:t>
      </w:r>
      <w:r>
        <w:rPr>
          <w:rFonts w:ascii="宋体" w:hAnsi="宋体" w:hint="eastAsia"/>
        </w:rPr>
        <w:br/>
        <w:t xml:space="preserve">　　摩根中债1-3年国开行债券指数C份额净值增长率为：-0.48%，同期业绩比较基准收益率为：-1.35%。</w:t>
      </w:r>
    </w:p>
    <w:p w:rsidR="00F96AE6" w:rsidRDefault="00EC5947">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56482B" w:rsidRPr="0056482B" w:rsidRDefault="0056482B" w:rsidP="0056482B">
      <w:pPr>
        <w:widowControl/>
        <w:ind w:firstLineChars="200" w:firstLine="440"/>
        <w:jc w:val="left"/>
        <w:rPr>
          <w:rFonts w:ascii="Simsun" w:hAnsi="Simsun" w:cs="宋体" w:hint="eastAsia"/>
          <w:kern w:val="0"/>
          <w:sz w:val="22"/>
          <w:szCs w:val="22"/>
        </w:rPr>
      </w:pPr>
      <w:r w:rsidRPr="0056482B">
        <w:rPr>
          <w:rFonts w:ascii="Simsun" w:hAnsi="Simsun" w:cs="宋体"/>
          <w:kern w:val="0"/>
          <w:sz w:val="22"/>
          <w:szCs w:val="22"/>
        </w:rPr>
        <w:t>本报告期内</w:t>
      </w:r>
      <w:r w:rsidRPr="0056482B">
        <w:rPr>
          <w:rFonts w:ascii="Simsun" w:hAnsi="Simsun" w:cs="宋体"/>
          <w:kern w:val="0"/>
          <w:sz w:val="22"/>
          <w:szCs w:val="22"/>
        </w:rPr>
        <w:t>,</w:t>
      </w:r>
      <w:r w:rsidRPr="0056482B">
        <w:rPr>
          <w:rFonts w:ascii="Simsun" w:hAnsi="Simsun" w:cs="宋体"/>
          <w:kern w:val="0"/>
          <w:sz w:val="22"/>
          <w:szCs w:val="22"/>
        </w:rPr>
        <w:t>本基金有连续超过二十个工作日出现基金资产净值低于五千万元的情形，相应解决方案已报送中国证监会</w:t>
      </w:r>
      <w:r w:rsidRPr="0056482B">
        <w:rPr>
          <w:rFonts w:ascii="Microsoft YaHei UI" w:eastAsia="Microsoft YaHei UI" w:hAnsi="Microsoft YaHei UI" w:cs="宋体" w:hint="eastAsia"/>
          <w:color w:val="000000"/>
          <w:kern w:val="0"/>
          <w:sz w:val="20"/>
        </w:rPr>
        <w:t>。</w:t>
      </w:r>
      <w:r w:rsidRPr="0056482B">
        <w:rPr>
          <w:rFonts w:ascii="宋体" w:hAnsi="宋体" w:cs="宋体" w:hint="eastAsia"/>
          <w:kern w:val="0"/>
          <w:sz w:val="22"/>
          <w:szCs w:val="22"/>
        </w:rPr>
        <w:t xml:space="preserve"> </w:t>
      </w:r>
    </w:p>
    <w:p w:rsidR="00F96AE6" w:rsidRPr="0056482B" w:rsidRDefault="00F96AE6">
      <w:pPr>
        <w:spacing w:line="360" w:lineRule="auto"/>
        <w:ind w:firstLineChars="200" w:firstLine="420"/>
        <w:jc w:val="left"/>
      </w:pPr>
    </w:p>
    <w:p w:rsidR="00F96AE6" w:rsidRDefault="00EC5947">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F96AE6" w:rsidRDefault="00EC5947">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bookmarkStart w:id="163" w:name="m08QD_01_tab"/>
            <w:bookmarkEnd w:id="163"/>
            <w:r>
              <w:rPr>
                <w:rFonts w:ascii="宋体" w:hAnsi="宋体" w:hint="eastAsia"/>
                <w:color w:val="000000"/>
              </w:rPr>
              <w:lastRenderedPageBreak/>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1,872,206,717.32</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96.92</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1,872,206,717.32</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96.92</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843,067.92</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0.04</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58,751,231.54</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3.04</w:t>
            </w:r>
          </w:p>
        </w:tc>
      </w:tr>
      <w:tr w:rsidR="00F96AE6">
        <w:trPr>
          <w:divId w:val="18940026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F96AE6" w:rsidRDefault="00EC594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1,931,801,016.78</w:t>
            </w:r>
          </w:p>
        </w:tc>
        <w:tc>
          <w:tcPr>
            <w:tcW w:w="1333" w:type="pct"/>
            <w:tcBorders>
              <w:top w:val="single" w:sz="4" w:space="0" w:color="auto"/>
              <w:left w:val="nil"/>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100.00</w:t>
            </w:r>
          </w:p>
        </w:tc>
      </w:tr>
    </w:tbl>
    <w:p w:rsidR="00F96AE6" w:rsidRDefault="00EC5947">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F96AE6" w:rsidRDefault="00EC5947">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p w:rsidR="00F96AE6" w:rsidRDefault="00EC5947">
      <w:pPr>
        <w:spacing w:line="360" w:lineRule="auto"/>
        <w:ind w:firstLineChars="200" w:firstLine="420"/>
        <w:divId w:val="712729158"/>
      </w:pPr>
      <w:r>
        <w:rPr>
          <w:rFonts w:ascii="宋体" w:hAnsi="宋体" w:hint="eastAsia"/>
          <w:szCs w:val="21"/>
          <w:lang w:eastAsia="zh-Hans"/>
        </w:rPr>
        <w:t>本基金本报告期末未持有境内股票。</w:t>
      </w:r>
    </w:p>
    <w:p w:rsidR="00F96AE6" w:rsidRDefault="00EC5947">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F96AE6" w:rsidRDefault="00EC5947">
      <w:pPr>
        <w:spacing w:line="360" w:lineRule="auto"/>
        <w:ind w:firstLineChars="200" w:firstLine="420"/>
        <w:divId w:val="1282692520"/>
      </w:pPr>
      <w:r>
        <w:rPr>
          <w:rFonts w:ascii="宋体" w:hAnsi="宋体" w:hint="eastAsia"/>
          <w:szCs w:val="21"/>
          <w:lang w:eastAsia="zh-Hans"/>
        </w:rPr>
        <w:t>本基金本报告期末未持有港股通股票 。</w:t>
      </w:r>
    </w:p>
    <w:p w:rsidR="00F96AE6" w:rsidRDefault="00EC5947">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F96AE6" w:rsidRDefault="00EC5947">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p w:rsidR="00F96AE6" w:rsidRDefault="00EC5947">
      <w:pPr>
        <w:spacing w:line="360" w:lineRule="auto"/>
        <w:ind w:firstLineChars="200" w:firstLine="420"/>
        <w:jc w:val="left"/>
      </w:pPr>
      <w:r>
        <w:rPr>
          <w:rFonts w:ascii="宋体" w:hAnsi="宋体" w:hint="eastAsia"/>
          <w:color w:val="000000"/>
          <w:szCs w:val="21"/>
          <w:lang w:eastAsia="zh-Hans"/>
        </w:rPr>
        <w:t>本基金本报告期末未持有股票。</w:t>
      </w:r>
    </w:p>
    <w:p w:rsidR="00F96AE6" w:rsidRDefault="00EC5947">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占基金资产净值比例（%） </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203,106,519.34</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13.23</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1,639,141,698.63</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106.75</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1,639,141,698.63</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106.75</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29,958,499.35</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1.95</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w:t>
            </w:r>
          </w:p>
        </w:tc>
      </w:tr>
      <w:tr w:rsidR="00F96AE6">
        <w:trPr>
          <w:divId w:val="19103115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F96AE6" w:rsidRDefault="00EC5947">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1,872,206,717.32</w:t>
            </w:r>
          </w:p>
        </w:tc>
        <w:tc>
          <w:tcPr>
            <w:tcW w:w="1932" w:type="pct"/>
            <w:tcBorders>
              <w:top w:val="single" w:sz="4" w:space="0" w:color="auto"/>
              <w:left w:val="single" w:sz="4" w:space="0" w:color="auto"/>
              <w:bottom w:val="single" w:sz="4" w:space="0" w:color="auto"/>
              <w:right w:val="single" w:sz="4" w:space="0" w:color="auto"/>
            </w:tcBorders>
            <w:vAlign w:val="center"/>
            <w:hideMark/>
          </w:tcPr>
          <w:p w:rsidR="00F96AE6" w:rsidRDefault="00EC5947">
            <w:pPr>
              <w:jc w:val="right"/>
            </w:pPr>
            <w:r>
              <w:rPr>
                <w:rFonts w:ascii="宋体" w:hAnsi="宋体" w:hint="eastAsia"/>
                <w:szCs w:val="24"/>
                <w:lang w:eastAsia="zh-Hans"/>
              </w:rPr>
              <w:t>121.93</w:t>
            </w:r>
          </w:p>
        </w:tc>
      </w:tr>
    </w:tbl>
    <w:p w:rsidR="00F96AE6" w:rsidRDefault="00EC5947">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lastRenderedPageBreak/>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96AE6">
        <w:trPr>
          <w:divId w:val="3770607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jc w:val="center"/>
            </w:pPr>
            <w:r>
              <w:rPr>
                <w:rFonts w:ascii="宋体" w:hAnsi="宋体" w:hint="eastAsia"/>
                <w:color w:val="000000"/>
              </w:rPr>
              <w:t xml:space="preserve">占基金资产净值比例（%） </w:t>
            </w:r>
          </w:p>
        </w:tc>
      </w:tr>
      <w:tr w:rsidR="00F96AE6">
        <w:trPr>
          <w:divId w:val="377060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230203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23国开03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5,000,000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516,741,780.82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33.65</w:t>
            </w:r>
          </w:p>
        </w:tc>
      </w:tr>
      <w:tr w:rsidR="00F96AE6">
        <w:trPr>
          <w:divId w:val="377060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09240202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24国开清发02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5,000,000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512,398,630.14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33.37</w:t>
            </w:r>
          </w:p>
        </w:tc>
      </w:tr>
      <w:tr w:rsidR="00F96AE6">
        <w:trPr>
          <w:divId w:val="377060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230207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23国开07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2,600,000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266,105,369.86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17.33</w:t>
            </w:r>
          </w:p>
        </w:tc>
      </w:tr>
      <w:tr w:rsidR="00F96AE6">
        <w:trPr>
          <w:divId w:val="377060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240202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24国开02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2,000,000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203,302,684.93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13.24</w:t>
            </w:r>
          </w:p>
        </w:tc>
      </w:tr>
      <w:tr w:rsidR="00F96AE6">
        <w:trPr>
          <w:divId w:val="377060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240011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szCs w:val="24"/>
                <w:lang w:eastAsia="zh-Hans"/>
              </w:rPr>
              <w:t>24附息国债11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104,706,381.22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6.82</w:t>
            </w:r>
          </w:p>
        </w:tc>
      </w:tr>
    </w:tbl>
    <w:p w:rsidR="00F96AE6" w:rsidRDefault="00EC5947">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F96AE6" w:rsidRDefault="00EC5947">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F96AE6" w:rsidRDefault="00EC5947">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F96AE6" w:rsidRDefault="00EC5947">
      <w:pPr>
        <w:spacing w:line="360" w:lineRule="auto"/>
        <w:ind w:firstLineChars="200" w:firstLine="420"/>
        <w:divId w:val="1963030750"/>
      </w:pPr>
      <w:r>
        <w:rPr>
          <w:rFonts w:ascii="宋体" w:hAnsi="宋体" w:hint="eastAsia"/>
          <w:szCs w:val="21"/>
          <w:lang w:eastAsia="zh-Hans"/>
        </w:rPr>
        <w:t>本基金本报告期末未持有贵金属。</w:t>
      </w:r>
    </w:p>
    <w:p w:rsidR="00F96AE6" w:rsidRDefault="00EC5947">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F96AE6" w:rsidRDefault="00EC5947">
      <w:pPr>
        <w:spacing w:line="360" w:lineRule="auto"/>
        <w:ind w:firstLineChars="200" w:firstLine="420"/>
        <w:divId w:val="2007391323"/>
      </w:pPr>
      <w:r>
        <w:rPr>
          <w:rFonts w:ascii="宋体" w:hAnsi="宋体" w:hint="eastAsia"/>
          <w:szCs w:val="21"/>
          <w:lang w:eastAsia="zh-Hans"/>
        </w:rPr>
        <w:t>本基金本报告期末未持有权证。</w:t>
      </w:r>
    </w:p>
    <w:p w:rsidR="00F96AE6" w:rsidRDefault="00EC5947">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6"/>
      <w:proofErr w:type="spellEnd"/>
    </w:p>
    <w:p w:rsidR="00F96AE6" w:rsidRDefault="00EC5947">
      <w:pPr>
        <w:spacing w:line="360" w:lineRule="auto"/>
        <w:ind w:firstLineChars="200" w:firstLine="420"/>
        <w:divId w:val="1087072202"/>
      </w:pPr>
      <w:r>
        <w:rPr>
          <w:rFonts w:ascii="宋体" w:hAnsi="宋体" w:hint="eastAsia"/>
          <w:szCs w:val="21"/>
          <w:lang w:eastAsia="zh-Hans"/>
        </w:rPr>
        <w:t>本基金本报告期末未持有股指期货。</w:t>
      </w:r>
    </w:p>
    <w:p w:rsidR="00F96AE6" w:rsidRDefault="00EC5947">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F96AE6" w:rsidRDefault="00EC5947">
      <w:pPr>
        <w:spacing w:line="360" w:lineRule="auto"/>
        <w:ind w:firstLineChars="200" w:firstLine="420"/>
        <w:divId w:val="1602563102"/>
      </w:pPr>
      <w:bookmarkStart w:id="251" w:name="m510_01_1597"/>
      <w:bookmarkStart w:id="252" w:name="m510_01_1598"/>
      <w:bookmarkEnd w:id="251"/>
      <w:r>
        <w:rPr>
          <w:rFonts w:ascii="宋体" w:hAnsi="宋体" w:hint="eastAsia"/>
          <w:szCs w:val="21"/>
          <w:lang w:eastAsia="zh-Hans"/>
        </w:rPr>
        <w:t>本基金本报告期末未持有国债期货。</w:t>
      </w:r>
    </w:p>
    <w:p w:rsidR="00F96AE6" w:rsidRDefault="00EC5947">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F96AE6" w:rsidRDefault="00EC5947">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F96AE6" w:rsidRDefault="00EC5947">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F96AE6" w:rsidRDefault="00EC5947">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F96AE6" w:rsidRDefault="00EC5947">
      <w:pPr>
        <w:spacing w:line="360" w:lineRule="auto"/>
        <w:ind w:firstLineChars="200" w:firstLine="420"/>
      </w:pPr>
      <w:r>
        <w:rPr>
          <w:rFonts w:ascii="宋体" w:hAnsi="宋体" w:hint="eastAsia"/>
        </w:rPr>
        <w:t>报告期内本基金投资的前十名股票中没有在基金合同规定备选股票库之外的股票。</w:t>
      </w:r>
    </w:p>
    <w:p w:rsidR="00F96AE6" w:rsidRDefault="00EC5947">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96AE6">
        <w:trPr>
          <w:divId w:val="157712600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jc w:val="center"/>
            </w:pPr>
            <w:r>
              <w:rPr>
                <w:rFonts w:ascii="宋体" w:hAnsi="宋体" w:hint="eastAsia"/>
              </w:rPr>
              <w:t>金额（元）</w:t>
            </w:r>
            <w:r>
              <w:t xml:space="preserve"> </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lastRenderedPageBreak/>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119.22</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58,751,112.32</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w:t>
            </w:r>
          </w:p>
        </w:tc>
      </w:tr>
      <w:tr w:rsidR="00F96AE6">
        <w:trPr>
          <w:divId w:val="15771260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rPr>
              <w:t>58,751,231.54</w:t>
            </w:r>
          </w:p>
        </w:tc>
      </w:tr>
    </w:tbl>
    <w:p w:rsidR="00F96AE6" w:rsidRDefault="00EC5947">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F96AE6" w:rsidRDefault="00EC5947">
      <w:pPr>
        <w:spacing w:line="360" w:lineRule="auto"/>
        <w:ind w:firstLineChars="200" w:firstLine="420"/>
        <w:jc w:val="left"/>
      </w:pPr>
      <w:r>
        <w:rPr>
          <w:rFonts w:ascii="宋体" w:hAnsi="宋体" w:hint="eastAsia"/>
        </w:rPr>
        <w:t xml:space="preserve">本基金本报告期末未持有处于转股期的可转换债券。 </w:t>
      </w:r>
    </w:p>
    <w:p w:rsidR="00F96AE6" w:rsidRDefault="00EC5947">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F96AE6" w:rsidRDefault="00EC5947">
      <w:pPr>
        <w:spacing w:line="360" w:lineRule="auto"/>
        <w:ind w:firstLineChars="200" w:firstLine="420"/>
        <w:jc w:val="left"/>
        <w:divId w:val="46920374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F96AE6" w:rsidRDefault="00EC5947">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F96AE6" w:rsidRDefault="00EC5947">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F96AE6" w:rsidRDefault="00EC5947">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F96AE6" w:rsidRDefault="00EC5947">
      <w:pPr>
        <w:wordWrap w:val="0"/>
        <w:spacing w:line="360" w:lineRule="auto"/>
        <w:jc w:val="right"/>
        <w:divId w:val="689180537"/>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9"/>
        <w:gridCol w:w="2492"/>
      </w:tblGrid>
      <w:tr w:rsidR="00F96AE6">
        <w:trPr>
          <w:divId w:val="68918053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ind w:right="3"/>
              <w:jc w:val="center"/>
            </w:pPr>
            <w:r>
              <w:rPr>
                <w:rFonts w:ascii="宋体" w:hAnsi="宋体" w:hint="eastAsia"/>
                <w:lang w:eastAsia="zh-Hans"/>
              </w:rPr>
              <w:t>摩根中债1-3年国开行债券指数A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AE6" w:rsidRDefault="00EC5947">
            <w:pPr>
              <w:ind w:right="3"/>
              <w:jc w:val="center"/>
            </w:pPr>
            <w:r>
              <w:rPr>
                <w:rFonts w:ascii="宋体" w:hAnsi="宋体" w:hint="eastAsia"/>
                <w:lang w:eastAsia="zh-Hans"/>
              </w:rPr>
              <w:t>摩根中债1-3年国开行债券指数C</w:t>
            </w:r>
            <w:r>
              <w:rPr>
                <w:rFonts w:ascii="宋体" w:hAnsi="宋体" w:hint="eastAsia"/>
                <w:kern w:val="0"/>
                <w:szCs w:val="24"/>
                <w:lang w:eastAsia="zh-Hans"/>
              </w:rPr>
              <w:t xml:space="preserve"> </w:t>
            </w:r>
          </w:p>
        </w:tc>
      </w:tr>
      <w:tr w:rsidR="00F96AE6">
        <w:trPr>
          <w:divId w:val="68918053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45,812,684.40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16,078,840.58</w:t>
            </w:r>
          </w:p>
        </w:tc>
      </w:tr>
      <w:tr w:rsidR="00F96AE6">
        <w:trPr>
          <w:divId w:val="68918053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1,731,263,224.84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29,819,765.41</w:t>
            </w:r>
          </w:p>
        </w:tc>
      </w:tr>
      <w:tr w:rsidR="00F96AE6">
        <w:trPr>
          <w:divId w:val="68918053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324,670,251.60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43,589,003.30</w:t>
            </w:r>
          </w:p>
        </w:tc>
      </w:tr>
      <w:tr w:rsidR="00F96AE6">
        <w:trPr>
          <w:divId w:val="68918053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w:t>
            </w:r>
          </w:p>
        </w:tc>
      </w:tr>
      <w:tr w:rsidR="00F96AE6">
        <w:trPr>
          <w:divId w:val="68918053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1,452,405,657.64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96AE6" w:rsidRDefault="00EC5947">
            <w:pPr>
              <w:jc w:val="right"/>
            </w:pPr>
            <w:r>
              <w:rPr>
                <w:rFonts w:ascii="宋体" w:hAnsi="宋体" w:hint="eastAsia"/>
              </w:rPr>
              <w:t>2,309,602.69</w:t>
            </w:r>
          </w:p>
        </w:tc>
      </w:tr>
    </w:tbl>
    <w:p w:rsidR="00F96AE6" w:rsidRDefault="00EC5947">
      <w:pPr>
        <w:spacing w:line="360" w:lineRule="auto"/>
        <w:jc w:val="left"/>
        <w:divId w:val="68918053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F96AE6" w:rsidRDefault="00EC5947">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F96AE6" w:rsidRDefault="00EC5947">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F96AE6" w:rsidRDefault="00EC5947">
      <w:pPr>
        <w:wordWrap w:val="0"/>
        <w:spacing w:line="360" w:lineRule="auto"/>
        <w:jc w:val="right"/>
        <w:divId w:val="1485009145"/>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F96AE6">
        <w:trPr>
          <w:divId w:val="1485009145"/>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jc w:val="center"/>
            </w:pPr>
            <w:r>
              <w:rPr>
                <w:rFonts w:ascii="宋体" w:hAnsi="宋体" w:hint="eastAsia"/>
                <w:lang w:eastAsia="zh-Hans"/>
              </w:rPr>
              <w:t>摩根中债1-3年国开行债券指数A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jc w:val="center"/>
            </w:pPr>
            <w:r>
              <w:rPr>
                <w:rFonts w:ascii="宋体" w:hAnsi="宋体" w:hint="eastAsia"/>
                <w:lang w:eastAsia="zh-Hans"/>
              </w:rPr>
              <w:t>摩根中债1-3年国开行债券指数C</w:t>
            </w:r>
            <w:r>
              <w:rPr>
                <w:rFonts w:ascii="宋体" w:hAnsi="宋体" w:hint="eastAsia"/>
                <w:color w:val="000000"/>
              </w:rPr>
              <w:t xml:space="preserve"> </w:t>
            </w:r>
          </w:p>
        </w:tc>
      </w:tr>
      <w:tr w:rsidR="00F96AE6">
        <w:trPr>
          <w:divId w:val="148500914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kern w:val="0"/>
                <w:szCs w:val="24"/>
                <w:lang w:eastAsia="zh-Hans"/>
              </w:rPr>
              <w:t>51,289.53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kern w:val="0"/>
                <w:szCs w:val="24"/>
                <w:lang w:eastAsia="zh-Hans"/>
              </w:rPr>
              <w:t>-</w:t>
            </w:r>
          </w:p>
        </w:tc>
      </w:tr>
      <w:tr w:rsidR="00F96AE6">
        <w:trPr>
          <w:divId w:val="148500914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575,056.65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szCs w:val="24"/>
                <w:lang w:eastAsia="zh-Hans"/>
              </w:rPr>
              <w:t>-</w:t>
            </w:r>
          </w:p>
        </w:tc>
      </w:tr>
      <w:tr w:rsidR="00F96AE6">
        <w:trPr>
          <w:divId w:val="148500914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w:t>
            </w:r>
          </w:p>
        </w:tc>
      </w:tr>
      <w:tr w:rsidR="00F96AE6">
        <w:trPr>
          <w:divId w:val="148500914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626,346.18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w:t>
            </w:r>
          </w:p>
        </w:tc>
      </w:tr>
      <w:tr w:rsidR="00F96AE6">
        <w:trPr>
          <w:divId w:val="148500914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pStyle w:val="a5"/>
              <w:widowControl w:val="0"/>
              <w:spacing w:before="0" w:beforeAutospacing="0" w:after="0" w:afterAutospacing="0"/>
              <w:jc w:val="both"/>
            </w:pPr>
            <w:r>
              <w:rPr>
                <w:rFonts w:cstheme="minorBidi" w:hint="eastAsia"/>
                <w:kern w:val="2"/>
                <w:sz w:val="21"/>
              </w:rPr>
              <w:lastRenderedPageBreak/>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0.04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jc w:val="right"/>
            </w:pPr>
            <w:r>
              <w:rPr>
                <w:rFonts w:ascii="宋体" w:hAnsi="宋体" w:hint="eastAsia"/>
                <w:lang w:eastAsia="zh-Hans"/>
              </w:rPr>
              <w:t>-</w:t>
            </w:r>
          </w:p>
        </w:tc>
      </w:tr>
    </w:tbl>
    <w:p w:rsidR="00F96AE6" w:rsidRDefault="00EC5947">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F96AE6">
        <w:trPr>
          <w:divId w:val="667632282"/>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适用费率(%) </w:t>
            </w:r>
          </w:p>
        </w:tc>
      </w:tr>
      <w:tr w:rsidR="00F96AE6">
        <w:trPr>
          <w:divId w:val="66763228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575,056.65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609,100.00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w:t>
            </w:r>
            <w:r>
              <w:t xml:space="preserve"> </w:t>
            </w:r>
          </w:p>
        </w:tc>
      </w:tr>
      <w:tr w:rsidR="00F96AE6">
        <w:trPr>
          <w:divId w:val="66763228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F96AE6"/>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F96AE6">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575,056.65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spacing w:line="360" w:lineRule="auto"/>
              <w:jc w:val="right"/>
            </w:pPr>
            <w:r>
              <w:rPr>
                <w:rFonts w:ascii="宋体" w:hAnsi="宋体" w:hint="eastAsia"/>
              </w:rPr>
              <w:t>609,100.00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F96AE6"/>
        </w:tc>
      </w:tr>
    </w:tbl>
    <w:p w:rsidR="00F96AE6" w:rsidRDefault="00EC5947">
      <w:pPr>
        <w:spacing w:line="360" w:lineRule="auto"/>
        <w:jc w:val="left"/>
        <w:divId w:val="984116168"/>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F96AE6" w:rsidRDefault="00EC5947">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F96AE6" w:rsidRDefault="00EC5947">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795"/>
        <w:gridCol w:w="975"/>
        <w:gridCol w:w="1395"/>
        <w:gridCol w:w="1500"/>
        <w:gridCol w:w="1395"/>
        <w:gridCol w:w="1500"/>
        <w:gridCol w:w="1035"/>
      </w:tblGrid>
      <w:tr w:rsidR="00F96AE6">
        <w:trPr>
          <w:divId w:val="147596754"/>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jc w:val="center"/>
            </w:pPr>
            <w:bookmarkStart w:id="347" w:name="OLE_LINK42"/>
            <w:bookmarkStart w:id="348" w:name="OLE_LINK41"/>
            <w:bookmarkStart w:id="349" w:name="m13_01"/>
            <w:bookmarkStart w:id="350" w:name="m13_01_01"/>
            <w:bookmarkStart w:id="351" w:name="_Toc433036733"/>
            <w:bookmarkStart w:id="352" w:name="m12_01"/>
            <w:bookmarkEnd w:id="43"/>
            <w:bookmarkEnd w:id="44"/>
            <w:bookmarkEnd w:id="347"/>
            <w:bookmarkEnd w:id="348"/>
            <w:bookmarkEnd w:id="349"/>
            <w:bookmarkEnd w:id="350"/>
            <w:bookmarkEnd w:id="351"/>
            <w:bookmarkEnd w:id="352"/>
            <w:bookmarkEnd w:id="2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报告期末持有基金情况 </w:t>
            </w:r>
          </w:p>
        </w:tc>
      </w:tr>
      <w:tr w:rsidR="00F96AE6">
        <w:trPr>
          <w:divId w:val="14759675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期初 </w:t>
            </w:r>
          </w:p>
          <w:p w:rsidR="00F96AE6" w:rsidRDefault="00EC5947">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申购 </w:t>
            </w:r>
          </w:p>
          <w:p w:rsidR="00F96AE6" w:rsidRDefault="00EC5947">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赎回 </w:t>
            </w:r>
          </w:p>
          <w:p w:rsidR="00F96AE6" w:rsidRDefault="00EC5947">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6AE6" w:rsidRDefault="00EC5947">
            <w:pPr>
              <w:widowControl/>
              <w:jc w:val="center"/>
            </w:pPr>
            <w:r>
              <w:rPr>
                <w:rFonts w:ascii="宋体" w:hAnsi="宋体" w:hint="eastAsia"/>
                <w:color w:val="000000"/>
                <w:kern w:val="0"/>
              </w:rPr>
              <w:t xml:space="preserve">份额占比 </w:t>
            </w:r>
          </w:p>
        </w:tc>
      </w:tr>
      <w:tr w:rsidR="00F96AE6">
        <w:trPr>
          <w:divId w:val="147596754"/>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20250326-20250327</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284,333,143.78</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284,333,143.78</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19.55</w:t>
            </w:r>
            <w:r>
              <w:rPr>
                <w:szCs w:val="21"/>
              </w:rPr>
              <w:t>%</w:t>
            </w:r>
            <w:r>
              <w:t xml:space="preserve"> </w:t>
            </w:r>
          </w:p>
        </w:tc>
      </w:tr>
      <w:tr w:rsidR="00F96AE6">
        <w:trPr>
          <w:divId w:val="14759675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20250326-20250327</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284,332,290.78</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284,332,290.78</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19.55</w:t>
            </w:r>
            <w:r>
              <w:rPr>
                <w:szCs w:val="21"/>
              </w:rPr>
              <w:t>%</w:t>
            </w:r>
            <w:r>
              <w:t xml:space="preserve"> </w:t>
            </w:r>
          </w:p>
        </w:tc>
      </w:tr>
      <w:tr w:rsidR="00F96AE6">
        <w:trPr>
          <w:divId w:val="14759675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AE6" w:rsidRDefault="00F96AE6">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3</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szCs w:val="21"/>
              </w:rPr>
              <w:t>20250101-20250209</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19,283,579.21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19,283,579.21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right"/>
            </w:pPr>
            <w:r>
              <w:rPr>
                <w:rFonts w:ascii="宋体" w:hAnsi="宋体" w:hint="eastAsia"/>
                <w:color w:val="000000"/>
                <w:szCs w:val="21"/>
              </w:rPr>
              <w:t>0.00</w:t>
            </w:r>
            <w:r>
              <w:rPr>
                <w:szCs w:val="21"/>
              </w:rPr>
              <w:t>%</w:t>
            </w:r>
            <w:r>
              <w:t xml:space="preserve"> </w:t>
            </w:r>
          </w:p>
        </w:tc>
      </w:tr>
      <w:tr w:rsidR="00F96AE6">
        <w:trPr>
          <w:divId w:val="147596754"/>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center"/>
            </w:pPr>
            <w:r>
              <w:rPr>
                <w:rFonts w:ascii="宋体" w:hAnsi="宋体" w:hint="eastAsia"/>
                <w:color w:val="000000"/>
                <w:kern w:val="0"/>
              </w:rPr>
              <w:t xml:space="preserve">产品特有风险 </w:t>
            </w:r>
          </w:p>
        </w:tc>
      </w:tr>
      <w:tr w:rsidR="00F96AE6">
        <w:trPr>
          <w:divId w:val="147596754"/>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96AE6" w:rsidRDefault="00EC5947">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F96AE6" w:rsidRDefault="00EC5947">
      <w:pPr>
        <w:pStyle w:val="XBRLTitle1"/>
        <w:spacing w:before="156" w:line="360" w:lineRule="auto"/>
        <w:ind w:left="425"/>
      </w:pPr>
      <w:bookmarkStart w:id="353" w:name="_Toc17898228"/>
      <w:bookmarkStart w:id="354" w:name="_Toc17897969"/>
      <w:bookmarkStart w:id="355" w:name="_Toc512519529"/>
      <w:bookmarkStart w:id="356" w:name="_Toc490050049"/>
      <w:bookmarkStart w:id="357" w:name="_Toc481075097"/>
      <w:bookmarkStart w:id="358" w:name="_Toc438646481"/>
      <w:bookmarkStart w:id="359" w:name="_Toc513295878"/>
      <w:bookmarkStart w:id="360" w:name="_Toc513295941"/>
      <w:bookmarkEnd w:id="339"/>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rsidR="00F96AE6" w:rsidRDefault="00EC5947">
      <w:pPr>
        <w:pStyle w:val="XBRLTitle2"/>
        <w:spacing w:before="156" w:line="360" w:lineRule="auto"/>
        <w:ind w:left="454"/>
      </w:pPr>
      <w:bookmarkStart w:id="361" w:name="_Toc438646482"/>
      <w:bookmarkStart w:id="362" w:name="_Toc17898229"/>
      <w:bookmarkStart w:id="363" w:name="_Toc17897970"/>
      <w:bookmarkStart w:id="364" w:name="_Toc512519530"/>
      <w:bookmarkStart w:id="365" w:name="_Toc481075098"/>
      <w:bookmarkStart w:id="366" w:name="_Toc490050050"/>
      <w:bookmarkStart w:id="367" w:name="_Toc513295879"/>
      <w:bookmarkStart w:id="368" w:name="_Toc513295942"/>
      <w:bookmarkStart w:id="369" w:name="m801_01_1733"/>
      <w:proofErr w:type="spellStart"/>
      <w:r>
        <w:rPr>
          <w:rFonts w:hAnsi="宋体" w:hint="eastAsia"/>
        </w:rPr>
        <w:t>备查文件目录</w:t>
      </w:r>
      <w:bookmarkEnd w:id="361"/>
      <w:bookmarkEnd w:id="362"/>
      <w:bookmarkEnd w:id="363"/>
      <w:bookmarkEnd w:id="364"/>
      <w:bookmarkEnd w:id="365"/>
      <w:bookmarkEnd w:id="366"/>
      <w:bookmarkEnd w:id="367"/>
      <w:bookmarkEnd w:id="368"/>
      <w:proofErr w:type="spellEnd"/>
      <w:r>
        <w:rPr>
          <w:rFonts w:hAnsi="宋体" w:hint="eastAsia"/>
        </w:rPr>
        <w:t xml:space="preserve"> </w:t>
      </w:r>
    </w:p>
    <w:p w:rsidR="00F96AE6" w:rsidRDefault="00EC5947">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(二)摩根中债1-3年国开行债券指数证券投资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(三)摩根中债1-3年国开行债券指数证券投资基金托管协议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F96AE6" w:rsidRDefault="00EC5947">
      <w:pPr>
        <w:pStyle w:val="XBRLTitle2"/>
        <w:spacing w:before="156" w:line="360" w:lineRule="auto"/>
        <w:ind w:left="454"/>
      </w:pPr>
      <w:bookmarkStart w:id="370" w:name="_Toc438646483"/>
      <w:bookmarkStart w:id="371" w:name="_Toc17898230"/>
      <w:bookmarkStart w:id="372" w:name="_Toc17897971"/>
      <w:bookmarkStart w:id="373" w:name="_Toc512519531"/>
      <w:bookmarkStart w:id="374" w:name="_Toc481075099"/>
      <w:bookmarkStart w:id="375" w:name="_Toc490050051"/>
      <w:bookmarkStart w:id="376" w:name="_Toc513295880"/>
      <w:bookmarkStart w:id="377" w:name="_Toc513295943"/>
      <w:bookmarkStart w:id="378" w:name="m801_01_1734"/>
      <w:bookmarkEnd w:id="369"/>
      <w:proofErr w:type="spellStart"/>
      <w:r>
        <w:rPr>
          <w:rFonts w:hAnsi="宋体" w:hint="eastAsia"/>
        </w:rPr>
        <w:t>存放地点</w:t>
      </w:r>
      <w:bookmarkEnd w:id="370"/>
      <w:bookmarkEnd w:id="371"/>
      <w:bookmarkEnd w:id="372"/>
      <w:bookmarkEnd w:id="373"/>
      <w:bookmarkEnd w:id="374"/>
      <w:bookmarkEnd w:id="375"/>
      <w:bookmarkEnd w:id="376"/>
      <w:bookmarkEnd w:id="377"/>
      <w:proofErr w:type="spellEnd"/>
      <w:r>
        <w:rPr>
          <w:rFonts w:hAnsi="宋体" w:hint="eastAsia"/>
        </w:rPr>
        <w:t xml:space="preserve"> </w:t>
      </w:r>
    </w:p>
    <w:p w:rsidR="00F96AE6" w:rsidRDefault="00EC5947">
      <w:pPr>
        <w:spacing w:line="360" w:lineRule="auto"/>
        <w:ind w:firstLineChars="200" w:firstLine="420"/>
        <w:jc w:val="left"/>
      </w:pPr>
      <w:r>
        <w:rPr>
          <w:rFonts w:ascii="宋体" w:hAnsi="宋体" w:cs="宋体" w:hint="eastAsia"/>
          <w:color w:val="000000"/>
          <w:kern w:val="0"/>
        </w:rPr>
        <w:t>基金管理人或基金托管人住所。</w:t>
      </w:r>
    </w:p>
    <w:p w:rsidR="00F96AE6" w:rsidRDefault="00EC5947">
      <w:pPr>
        <w:pStyle w:val="XBRLTitle2"/>
        <w:spacing w:before="156" w:line="360" w:lineRule="auto"/>
        <w:ind w:left="454"/>
      </w:pPr>
      <w:bookmarkStart w:id="379" w:name="_Toc438646484"/>
      <w:bookmarkStart w:id="380" w:name="_Toc17898231"/>
      <w:bookmarkStart w:id="381" w:name="_Toc17897972"/>
      <w:bookmarkStart w:id="382" w:name="_Toc512519532"/>
      <w:bookmarkStart w:id="383" w:name="_Toc481075100"/>
      <w:bookmarkStart w:id="384" w:name="_Toc490050052"/>
      <w:bookmarkStart w:id="385" w:name="_Toc513295881"/>
      <w:bookmarkStart w:id="386" w:name="_Toc513295944"/>
      <w:bookmarkStart w:id="387" w:name="m801_01_1735"/>
      <w:bookmarkEnd w:id="378"/>
      <w:proofErr w:type="spellStart"/>
      <w:r>
        <w:rPr>
          <w:rFonts w:hAnsi="宋体" w:hint="eastAsia"/>
        </w:rPr>
        <w:t>查阅方式</w:t>
      </w:r>
      <w:bookmarkEnd w:id="379"/>
      <w:bookmarkEnd w:id="380"/>
      <w:bookmarkEnd w:id="381"/>
      <w:bookmarkEnd w:id="382"/>
      <w:bookmarkEnd w:id="383"/>
      <w:bookmarkEnd w:id="384"/>
      <w:bookmarkEnd w:id="385"/>
      <w:bookmarkEnd w:id="386"/>
      <w:proofErr w:type="spellEnd"/>
      <w:r>
        <w:rPr>
          <w:rFonts w:hAnsi="宋体" w:hint="eastAsia"/>
        </w:rPr>
        <w:t xml:space="preserve"> </w:t>
      </w:r>
    </w:p>
    <w:p w:rsidR="00F96AE6" w:rsidRDefault="00EC594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7"/>
    <w:p w:rsidR="00F96AE6" w:rsidRDefault="00EC5947">
      <w:pPr>
        <w:spacing w:line="360" w:lineRule="auto"/>
        <w:ind w:firstLineChars="600" w:firstLine="1687"/>
        <w:jc w:val="left"/>
      </w:pPr>
      <w:r>
        <w:rPr>
          <w:rFonts w:ascii="宋体" w:hAnsi="宋体" w:hint="eastAsia"/>
          <w:b/>
          <w:bCs/>
          <w:sz w:val="28"/>
          <w:szCs w:val="30"/>
        </w:rPr>
        <w:t xml:space="preserve">　 </w:t>
      </w:r>
    </w:p>
    <w:p w:rsidR="00F96AE6" w:rsidRDefault="00EC5947">
      <w:pPr>
        <w:spacing w:line="360" w:lineRule="auto"/>
        <w:ind w:firstLineChars="600" w:firstLine="1687"/>
        <w:jc w:val="left"/>
      </w:pPr>
      <w:r>
        <w:rPr>
          <w:rFonts w:ascii="宋体" w:hAnsi="宋体" w:hint="eastAsia"/>
          <w:b/>
          <w:bCs/>
          <w:sz w:val="28"/>
          <w:szCs w:val="30"/>
        </w:rPr>
        <w:t xml:space="preserve">　 </w:t>
      </w:r>
    </w:p>
    <w:p w:rsidR="00F96AE6" w:rsidRDefault="00EC5947">
      <w:pPr>
        <w:spacing w:line="360" w:lineRule="auto"/>
        <w:ind w:firstLineChars="600" w:firstLine="1446"/>
        <w:jc w:val="right"/>
      </w:pPr>
      <w:r>
        <w:rPr>
          <w:rFonts w:ascii="宋体" w:hAnsi="宋体" w:hint="eastAsia"/>
          <w:b/>
          <w:bCs/>
          <w:sz w:val="24"/>
          <w:szCs w:val="24"/>
        </w:rPr>
        <w:t>摩根基金管理（中国）有限公司</w:t>
      </w:r>
    </w:p>
    <w:p w:rsidR="00F96AE6" w:rsidRDefault="00EC5947">
      <w:pPr>
        <w:spacing w:line="360" w:lineRule="auto"/>
        <w:ind w:firstLineChars="600" w:firstLine="1446"/>
        <w:jc w:val="right"/>
      </w:pPr>
      <w:r>
        <w:rPr>
          <w:rFonts w:ascii="宋体" w:hAnsi="宋体" w:hint="eastAsia"/>
          <w:b/>
          <w:bCs/>
          <w:sz w:val="24"/>
          <w:szCs w:val="24"/>
        </w:rPr>
        <w:t>2025年4月22日</w:t>
      </w:r>
      <w:bookmarkEnd w:id="24"/>
    </w:p>
    <w:sectPr w:rsidR="00F96AE6">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AE6" w:rsidRDefault="00EC5947">
      <w:pPr>
        <w:rPr>
          <w:szCs w:val="21"/>
        </w:rPr>
      </w:pPr>
      <w:r>
        <w:rPr>
          <w:szCs w:val="21"/>
        </w:rPr>
        <w:separator/>
      </w:r>
      <w:r>
        <w:rPr>
          <w:szCs w:val="21"/>
        </w:rPr>
        <w:t xml:space="preserve"> </w:t>
      </w:r>
    </w:p>
  </w:endnote>
  <w:endnote w:type="continuationSeparator" w:id="0">
    <w:p w:rsidR="00F96AE6" w:rsidRDefault="00EC594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AE6" w:rsidRDefault="00EC594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063CE8">
      <w:rPr>
        <w:rFonts w:ascii="宋体" w:hAnsi="宋体"/>
        <w:noProof/>
        <w:sz w:val="18"/>
        <w:szCs w:val="18"/>
      </w:rPr>
      <w:t>6</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063CE8">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AE6" w:rsidRDefault="00EC5947">
      <w:pPr>
        <w:rPr>
          <w:szCs w:val="21"/>
        </w:rPr>
      </w:pPr>
      <w:r>
        <w:rPr>
          <w:szCs w:val="21"/>
        </w:rPr>
        <w:separator/>
      </w:r>
      <w:r>
        <w:rPr>
          <w:szCs w:val="21"/>
        </w:rPr>
        <w:t xml:space="preserve"> </w:t>
      </w:r>
    </w:p>
  </w:footnote>
  <w:footnote w:type="continuationSeparator" w:id="0">
    <w:p w:rsidR="00F96AE6" w:rsidRDefault="00EC594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AE6" w:rsidRDefault="00EC5947">
    <w:pPr>
      <w:pStyle w:val="a8"/>
      <w:jc w:val="right"/>
    </w:pPr>
    <w:r>
      <w:rPr>
        <w:rFonts w:ascii="宋体" w:hAnsi="宋体" w:hint="eastAsia"/>
      </w:rPr>
      <w:t>摩根中债1-3年国开行债券指数证券投资基金2025年第1季度报告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47"/>
    <w:rsid w:val="00063CE8"/>
    <w:rsid w:val="0056482B"/>
    <w:rsid w:val="00EC5947"/>
    <w:rsid w:val="00F9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074">
      <w:marLeft w:val="0"/>
      <w:marRight w:val="0"/>
      <w:marTop w:val="0"/>
      <w:marBottom w:val="0"/>
      <w:divBdr>
        <w:top w:val="none" w:sz="0" w:space="0" w:color="auto"/>
        <w:left w:val="none" w:sz="0" w:space="0" w:color="auto"/>
        <w:bottom w:val="none" w:sz="0" w:space="0" w:color="auto"/>
        <w:right w:val="none" w:sz="0" w:space="0" w:color="auto"/>
      </w:divBdr>
    </w:div>
    <w:div w:id="300549282">
      <w:bodyDiv w:val="1"/>
      <w:marLeft w:val="0"/>
      <w:marRight w:val="0"/>
      <w:marTop w:val="0"/>
      <w:marBottom w:val="0"/>
      <w:divBdr>
        <w:top w:val="none" w:sz="0" w:space="0" w:color="auto"/>
        <w:left w:val="none" w:sz="0" w:space="0" w:color="auto"/>
        <w:bottom w:val="none" w:sz="0" w:space="0" w:color="auto"/>
        <w:right w:val="none" w:sz="0" w:space="0" w:color="auto"/>
      </w:divBdr>
    </w:div>
    <w:div w:id="469203744">
      <w:marLeft w:val="0"/>
      <w:marRight w:val="0"/>
      <w:marTop w:val="0"/>
      <w:marBottom w:val="0"/>
      <w:divBdr>
        <w:top w:val="none" w:sz="0" w:space="0" w:color="auto"/>
        <w:left w:val="none" w:sz="0" w:space="0" w:color="auto"/>
        <w:bottom w:val="none" w:sz="0" w:space="0" w:color="auto"/>
        <w:right w:val="none" w:sz="0" w:space="0" w:color="auto"/>
      </w:divBdr>
    </w:div>
    <w:div w:id="618294095">
      <w:marLeft w:val="0"/>
      <w:marRight w:val="0"/>
      <w:marTop w:val="0"/>
      <w:marBottom w:val="0"/>
      <w:divBdr>
        <w:top w:val="none" w:sz="0" w:space="0" w:color="auto"/>
        <w:left w:val="none" w:sz="0" w:space="0" w:color="auto"/>
        <w:bottom w:val="none" w:sz="0" w:space="0" w:color="auto"/>
        <w:right w:val="none" w:sz="0" w:space="0" w:color="auto"/>
      </w:divBdr>
      <w:divsChild>
        <w:div w:id="1485009145">
          <w:marLeft w:val="0"/>
          <w:marRight w:val="0"/>
          <w:marTop w:val="0"/>
          <w:marBottom w:val="0"/>
          <w:divBdr>
            <w:top w:val="none" w:sz="0" w:space="0" w:color="auto"/>
            <w:left w:val="none" w:sz="0" w:space="0" w:color="auto"/>
            <w:bottom w:val="none" w:sz="0" w:space="0" w:color="auto"/>
            <w:right w:val="none" w:sz="0" w:space="0" w:color="auto"/>
          </w:divBdr>
        </w:div>
      </w:divsChild>
    </w:div>
    <w:div w:id="683483339">
      <w:marLeft w:val="0"/>
      <w:marRight w:val="0"/>
      <w:marTop w:val="0"/>
      <w:marBottom w:val="0"/>
      <w:divBdr>
        <w:top w:val="none" w:sz="0" w:space="0" w:color="auto"/>
        <w:left w:val="none" w:sz="0" w:space="0" w:color="auto"/>
        <w:bottom w:val="none" w:sz="0" w:space="0" w:color="auto"/>
        <w:right w:val="none" w:sz="0" w:space="0" w:color="auto"/>
      </w:divBdr>
      <w:divsChild>
        <w:div w:id="1577126000">
          <w:marLeft w:val="0"/>
          <w:marRight w:val="0"/>
          <w:marTop w:val="0"/>
          <w:marBottom w:val="0"/>
          <w:divBdr>
            <w:top w:val="none" w:sz="0" w:space="0" w:color="auto"/>
            <w:left w:val="none" w:sz="0" w:space="0" w:color="auto"/>
            <w:bottom w:val="none" w:sz="0" w:space="0" w:color="auto"/>
            <w:right w:val="none" w:sz="0" w:space="0" w:color="auto"/>
          </w:divBdr>
        </w:div>
      </w:divsChild>
    </w:div>
    <w:div w:id="689180537">
      <w:marLeft w:val="0"/>
      <w:marRight w:val="0"/>
      <w:marTop w:val="0"/>
      <w:marBottom w:val="0"/>
      <w:divBdr>
        <w:top w:val="none" w:sz="0" w:space="0" w:color="auto"/>
        <w:left w:val="none" w:sz="0" w:space="0" w:color="auto"/>
        <w:bottom w:val="none" w:sz="0" w:space="0" w:color="auto"/>
        <w:right w:val="none" w:sz="0" w:space="0" w:color="auto"/>
      </w:divBdr>
    </w:div>
    <w:div w:id="712729158">
      <w:marLeft w:val="0"/>
      <w:marRight w:val="0"/>
      <w:marTop w:val="0"/>
      <w:marBottom w:val="0"/>
      <w:divBdr>
        <w:top w:val="none" w:sz="0" w:space="0" w:color="auto"/>
        <w:left w:val="none" w:sz="0" w:space="0" w:color="auto"/>
        <w:bottom w:val="none" w:sz="0" w:space="0" w:color="auto"/>
        <w:right w:val="none" w:sz="0" w:space="0" w:color="auto"/>
      </w:divBdr>
    </w:div>
    <w:div w:id="738550929">
      <w:marLeft w:val="0"/>
      <w:marRight w:val="0"/>
      <w:marTop w:val="0"/>
      <w:marBottom w:val="0"/>
      <w:divBdr>
        <w:top w:val="none" w:sz="0" w:space="0" w:color="auto"/>
        <w:left w:val="none" w:sz="0" w:space="0" w:color="auto"/>
        <w:bottom w:val="none" w:sz="0" w:space="0" w:color="auto"/>
        <w:right w:val="none" w:sz="0" w:space="0" w:color="auto"/>
      </w:divBdr>
    </w:div>
    <w:div w:id="873730569">
      <w:marLeft w:val="0"/>
      <w:marRight w:val="0"/>
      <w:marTop w:val="0"/>
      <w:marBottom w:val="0"/>
      <w:divBdr>
        <w:top w:val="none" w:sz="0" w:space="0" w:color="auto"/>
        <w:left w:val="none" w:sz="0" w:space="0" w:color="auto"/>
        <w:bottom w:val="none" w:sz="0" w:space="0" w:color="auto"/>
        <w:right w:val="none" w:sz="0" w:space="0" w:color="auto"/>
      </w:divBdr>
      <w:divsChild>
        <w:div w:id="134104065">
          <w:marLeft w:val="0"/>
          <w:marRight w:val="0"/>
          <w:marTop w:val="0"/>
          <w:marBottom w:val="0"/>
          <w:divBdr>
            <w:top w:val="none" w:sz="0" w:space="0" w:color="auto"/>
            <w:left w:val="none" w:sz="0" w:space="0" w:color="auto"/>
            <w:bottom w:val="none" w:sz="0" w:space="0" w:color="auto"/>
            <w:right w:val="none" w:sz="0" w:space="0" w:color="auto"/>
          </w:divBdr>
        </w:div>
        <w:div w:id="84888983">
          <w:marLeft w:val="0"/>
          <w:marRight w:val="0"/>
          <w:marTop w:val="0"/>
          <w:marBottom w:val="0"/>
          <w:divBdr>
            <w:top w:val="none" w:sz="0" w:space="0" w:color="auto"/>
            <w:left w:val="none" w:sz="0" w:space="0" w:color="auto"/>
            <w:bottom w:val="none" w:sz="0" w:space="0" w:color="auto"/>
            <w:right w:val="none" w:sz="0" w:space="0" w:color="auto"/>
          </w:divBdr>
        </w:div>
      </w:divsChild>
    </w:div>
    <w:div w:id="984116168">
      <w:marLeft w:val="0"/>
      <w:marRight w:val="0"/>
      <w:marTop w:val="0"/>
      <w:marBottom w:val="0"/>
      <w:divBdr>
        <w:top w:val="none" w:sz="0" w:space="0" w:color="auto"/>
        <w:left w:val="none" w:sz="0" w:space="0" w:color="auto"/>
        <w:bottom w:val="none" w:sz="0" w:space="0" w:color="auto"/>
        <w:right w:val="none" w:sz="0" w:space="0" w:color="auto"/>
      </w:divBdr>
      <w:divsChild>
        <w:div w:id="667632282">
          <w:marLeft w:val="0"/>
          <w:marRight w:val="0"/>
          <w:marTop w:val="0"/>
          <w:marBottom w:val="0"/>
          <w:divBdr>
            <w:top w:val="none" w:sz="0" w:space="0" w:color="auto"/>
            <w:left w:val="none" w:sz="0" w:space="0" w:color="auto"/>
            <w:bottom w:val="none" w:sz="0" w:space="0" w:color="auto"/>
            <w:right w:val="none" w:sz="0" w:space="0" w:color="auto"/>
          </w:divBdr>
        </w:div>
      </w:divsChild>
    </w:div>
    <w:div w:id="1087072202">
      <w:marLeft w:val="0"/>
      <w:marRight w:val="0"/>
      <w:marTop w:val="0"/>
      <w:marBottom w:val="0"/>
      <w:divBdr>
        <w:top w:val="none" w:sz="0" w:space="0" w:color="auto"/>
        <w:left w:val="none" w:sz="0" w:space="0" w:color="auto"/>
        <w:bottom w:val="none" w:sz="0" w:space="0" w:color="auto"/>
        <w:right w:val="none" w:sz="0" w:space="0" w:color="auto"/>
      </w:divBdr>
    </w:div>
    <w:div w:id="1110276892">
      <w:marLeft w:val="0"/>
      <w:marRight w:val="0"/>
      <w:marTop w:val="0"/>
      <w:marBottom w:val="0"/>
      <w:divBdr>
        <w:top w:val="none" w:sz="0" w:space="0" w:color="auto"/>
        <w:left w:val="none" w:sz="0" w:space="0" w:color="auto"/>
        <w:bottom w:val="none" w:sz="0" w:space="0" w:color="auto"/>
        <w:right w:val="none" w:sz="0" w:space="0" w:color="auto"/>
      </w:divBdr>
      <w:divsChild>
        <w:div w:id="454911705">
          <w:marLeft w:val="0"/>
          <w:marRight w:val="0"/>
          <w:marTop w:val="0"/>
          <w:marBottom w:val="0"/>
          <w:divBdr>
            <w:top w:val="none" w:sz="0" w:space="0" w:color="auto"/>
            <w:left w:val="none" w:sz="0" w:space="0" w:color="auto"/>
            <w:bottom w:val="none" w:sz="0" w:space="0" w:color="auto"/>
            <w:right w:val="none" w:sz="0" w:space="0" w:color="auto"/>
          </w:divBdr>
        </w:div>
      </w:divsChild>
    </w:div>
    <w:div w:id="1282692520">
      <w:marLeft w:val="0"/>
      <w:marRight w:val="0"/>
      <w:marTop w:val="0"/>
      <w:marBottom w:val="0"/>
      <w:divBdr>
        <w:top w:val="none" w:sz="0" w:space="0" w:color="auto"/>
        <w:left w:val="none" w:sz="0" w:space="0" w:color="auto"/>
        <w:bottom w:val="none" w:sz="0" w:space="0" w:color="auto"/>
        <w:right w:val="none" w:sz="0" w:space="0" w:color="auto"/>
      </w:divBdr>
    </w:div>
    <w:div w:id="1514686614">
      <w:marLeft w:val="0"/>
      <w:marRight w:val="0"/>
      <w:marTop w:val="0"/>
      <w:marBottom w:val="0"/>
      <w:divBdr>
        <w:top w:val="none" w:sz="0" w:space="0" w:color="auto"/>
        <w:left w:val="none" w:sz="0" w:space="0" w:color="auto"/>
        <w:bottom w:val="none" w:sz="0" w:space="0" w:color="auto"/>
        <w:right w:val="none" w:sz="0" w:space="0" w:color="auto"/>
      </w:divBdr>
      <w:divsChild>
        <w:div w:id="114568524">
          <w:marLeft w:val="0"/>
          <w:marRight w:val="0"/>
          <w:marTop w:val="0"/>
          <w:marBottom w:val="0"/>
          <w:divBdr>
            <w:top w:val="none" w:sz="0" w:space="0" w:color="auto"/>
            <w:left w:val="none" w:sz="0" w:space="0" w:color="auto"/>
            <w:bottom w:val="none" w:sz="0" w:space="0" w:color="auto"/>
            <w:right w:val="none" w:sz="0" w:space="0" w:color="auto"/>
          </w:divBdr>
        </w:div>
      </w:divsChild>
    </w:div>
    <w:div w:id="1602563102">
      <w:marLeft w:val="0"/>
      <w:marRight w:val="0"/>
      <w:marTop w:val="0"/>
      <w:marBottom w:val="0"/>
      <w:divBdr>
        <w:top w:val="none" w:sz="0" w:space="0" w:color="auto"/>
        <w:left w:val="none" w:sz="0" w:space="0" w:color="auto"/>
        <w:bottom w:val="none" w:sz="0" w:space="0" w:color="auto"/>
        <w:right w:val="none" w:sz="0" w:space="0" w:color="auto"/>
      </w:divBdr>
    </w:div>
    <w:div w:id="1724597164">
      <w:marLeft w:val="0"/>
      <w:marRight w:val="0"/>
      <w:marTop w:val="0"/>
      <w:marBottom w:val="0"/>
      <w:divBdr>
        <w:top w:val="none" w:sz="0" w:space="0" w:color="auto"/>
        <w:left w:val="none" w:sz="0" w:space="0" w:color="auto"/>
        <w:bottom w:val="none" w:sz="0" w:space="0" w:color="auto"/>
        <w:right w:val="none" w:sz="0" w:space="0" w:color="auto"/>
      </w:divBdr>
    </w:div>
    <w:div w:id="1816485844">
      <w:marLeft w:val="0"/>
      <w:marRight w:val="0"/>
      <w:marTop w:val="0"/>
      <w:marBottom w:val="0"/>
      <w:divBdr>
        <w:top w:val="none" w:sz="0" w:space="0" w:color="auto"/>
        <w:left w:val="none" w:sz="0" w:space="0" w:color="auto"/>
        <w:bottom w:val="none" w:sz="0" w:space="0" w:color="auto"/>
        <w:right w:val="none" w:sz="0" w:space="0" w:color="auto"/>
      </w:divBdr>
    </w:div>
    <w:div w:id="1882789615">
      <w:bodyDiv w:val="1"/>
      <w:marLeft w:val="0"/>
      <w:marRight w:val="0"/>
      <w:marTop w:val="0"/>
      <w:marBottom w:val="0"/>
      <w:divBdr>
        <w:top w:val="none" w:sz="0" w:space="0" w:color="auto"/>
        <w:left w:val="none" w:sz="0" w:space="0" w:color="auto"/>
        <w:bottom w:val="none" w:sz="0" w:space="0" w:color="auto"/>
        <w:right w:val="none" w:sz="0" w:space="0" w:color="auto"/>
      </w:divBdr>
    </w:div>
    <w:div w:id="1910311549">
      <w:marLeft w:val="0"/>
      <w:marRight w:val="0"/>
      <w:marTop w:val="0"/>
      <w:marBottom w:val="0"/>
      <w:divBdr>
        <w:top w:val="none" w:sz="0" w:space="0" w:color="auto"/>
        <w:left w:val="none" w:sz="0" w:space="0" w:color="auto"/>
        <w:bottom w:val="none" w:sz="0" w:space="0" w:color="auto"/>
        <w:right w:val="none" w:sz="0" w:space="0" w:color="auto"/>
      </w:divBdr>
    </w:div>
    <w:div w:id="1922793280">
      <w:marLeft w:val="0"/>
      <w:marRight w:val="0"/>
      <w:marTop w:val="0"/>
      <w:marBottom w:val="0"/>
      <w:divBdr>
        <w:top w:val="none" w:sz="0" w:space="0" w:color="auto"/>
        <w:left w:val="none" w:sz="0" w:space="0" w:color="auto"/>
        <w:bottom w:val="none" w:sz="0" w:space="0" w:color="auto"/>
        <w:right w:val="none" w:sz="0" w:space="0" w:color="auto"/>
      </w:divBdr>
      <w:divsChild>
        <w:div w:id="147596754">
          <w:marLeft w:val="0"/>
          <w:marRight w:val="0"/>
          <w:marTop w:val="0"/>
          <w:marBottom w:val="0"/>
          <w:divBdr>
            <w:top w:val="none" w:sz="0" w:space="0" w:color="auto"/>
            <w:left w:val="none" w:sz="0" w:space="0" w:color="auto"/>
            <w:bottom w:val="none" w:sz="0" w:space="0" w:color="auto"/>
            <w:right w:val="none" w:sz="0" w:space="0" w:color="auto"/>
          </w:divBdr>
        </w:div>
      </w:divsChild>
    </w:div>
    <w:div w:id="1963030750">
      <w:marLeft w:val="0"/>
      <w:marRight w:val="0"/>
      <w:marTop w:val="0"/>
      <w:marBottom w:val="0"/>
      <w:divBdr>
        <w:top w:val="none" w:sz="0" w:space="0" w:color="auto"/>
        <w:left w:val="none" w:sz="0" w:space="0" w:color="auto"/>
        <w:bottom w:val="none" w:sz="0" w:space="0" w:color="auto"/>
        <w:right w:val="none" w:sz="0" w:space="0" w:color="auto"/>
      </w:divBdr>
    </w:div>
    <w:div w:id="2007391323">
      <w:marLeft w:val="0"/>
      <w:marRight w:val="0"/>
      <w:marTop w:val="0"/>
      <w:marBottom w:val="0"/>
      <w:divBdr>
        <w:top w:val="none" w:sz="0" w:space="0" w:color="auto"/>
        <w:left w:val="none" w:sz="0" w:space="0" w:color="auto"/>
        <w:bottom w:val="none" w:sz="0" w:space="0" w:color="auto"/>
        <w:right w:val="none" w:sz="0" w:space="0" w:color="auto"/>
      </w:divBdr>
    </w:div>
    <w:div w:id="2023822672">
      <w:marLeft w:val="0"/>
      <w:marRight w:val="0"/>
      <w:marTop w:val="0"/>
      <w:marBottom w:val="0"/>
      <w:divBdr>
        <w:top w:val="none" w:sz="0" w:space="0" w:color="auto"/>
        <w:left w:val="none" w:sz="0" w:space="0" w:color="auto"/>
        <w:bottom w:val="none" w:sz="0" w:space="0" w:color="auto"/>
        <w:right w:val="none" w:sz="0" w:space="0" w:color="auto"/>
      </w:divBdr>
      <w:divsChild>
        <w:div w:id="18940026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C12C-35EF-42D7-9161-B688F2B3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5625</Words>
  <Characters>2210</Characters>
  <Application>Microsoft Office Word</Application>
  <DocSecurity>0</DocSecurity>
  <Lines>18</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Cynthia.Yu@FA</cp:lastModifiedBy>
  <cp:revision>4</cp:revision>
  <dcterms:created xsi:type="dcterms:W3CDTF">2025-04-15T12:14:00Z</dcterms:created>
  <dcterms:modified xsi:type="dcterms:W3CDTF">2025-04-21T09:17:00Z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