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F352AD">
      <w:pPr>
        <w:spacing w:before="29" w:line="288" w:lineRule="auto"/>
        <w:jc w:val="center"/>
        <w:rPr>
          <w:b/>
          <w:sz w:val="36"/>
          <w:szCs w:val="36"/>
        </w:rPr>
      </w:pPr>
      <w:bookmarkStart w:id="0" w:name="_Toc361324840"/>
      <w:r w:rsidRPr="007E622D">
        <w:rPr>
          <w:b/>
          <w:sz w:val="36"/>
          <w:szCs w:val="36"/>
        </w:rPr>
        <w:t>上投摩根</w:t>
      </w:r>
      <w:r w:rsidRPr="007E622D">
        <w:rPr>
          <w:b/>
          <w:sz w:val="36"/>
          <w:szCs w:val="36"/>
        </w:rPr>
        <w:t>MSCI</w:t>
      </w:r>
      <w:r w:rsidRPr="007E622D">
        <w:rPr>
          <w:b/>
          <w:sz w:val="36"/>
          <w:szCs w:val="36"/>
        </w:rPr>
        <w:t>中国</w:t>
      </w:r>
      <w:r w:rsidRPr="007E622D">
        <w:rPr>
          <w:b/>
          <w:sz w:val="36"/>
          <w:szCs w:val="36"/>
        </w:rPr>
        <w:t>A</w:t>
      </w:r>
      <w:r w:rsidRPr="007E622D">
        <w:rPr>
          <w:b/>
          <w:sz w:val="36"/>
          <w:szCs w:val="36"/>
        </w:rPr>
        <w:t>股交易型开放式指数证券投资基金联接基金</w:t>
      </w:r>
      <w:bookmarkEnd w:id="0"/>
    </w:p>
    <w:p w:rsidR="001A59F9" w:rsidRPr="007E622D" w:rsidRDefault="001A59F9" w:rsidP="00F352AD">
      <w:pPr>
        <w:spacing w:before="29" w:line="288" w:lineRule="auto"/>
        <w:jc w:val="center"/>
        <w:rPr>
          <w:b/>
          <w:sz w:val="36"/>
          <w:szCs w:val="36"/>
        </w:rPr>
      </w:pPr>
      <w:bookmarkStart w:id="1" w:name="_Toc361324841"/>
      <w:r w:rsidRPr="007E622D">
        <w:rPr>
          <w:b/>
          <w:sz w:val="36"/>
          <w:szCs w:val="36"/>
        </w:rPr>
        <w:t>2022</w:t>
      </w:r>
      <w:r w:rsidRPr="007E622D">
        <w:rPr>
          <w:b/>
          <w:sz w:val="36"/>
          <w:szCs w:val="36"/>
        </w:rPr>
        <w:t>年年度报告</w:t>
      </w:r>
      <w:bookmarkEnd w:id="1"/>
    </w:p>
    <w:p w:rsidR="001A59F9" w:rsidRPr="007E622D" w:rsidRDefault="00F64FAD" w:rsidP="00F352AD">
      <w:pPr>
        <w:spacing w:before="29" w:line="288" w:lineRule="auto"/>
        <w:jc w:val="center"/>
        <w:rPr>
          <w:b/>
          <w:sz w:val="36"/>
          <w:szCs w:val="36"/>
        </w:rPr>
      </w:pPr>
      <w:r w:rsidRPr="007E622D">
        <w:rPr>
          <w:b/>
          <w:sz w:val="36"/>
          <w:szCs w:val="36"/>
        </w:rPr>
        <w:t>2022</w:t>
      </w:r>
      <w:r w:rsidRPr="007E622D">
        <w:rPr>
          <w:b/>
          <w:sz w:val="36"/>
          <w:szCs w:val="36"/>
        </w:rPr>
        <w:t>年</w:t>
      </w:r>
      <w:r w:rsidRPr="007E622D">
        <w:rPr>
          <w:b/>
          <w:sz w:val="36"/>
          <w:szCs w:val="36"/>
        </w:rPr>
        <w:t>12</w:t>
      </w:r>
      <w:r w:rsidRPr="007E622D">
        <w:rPr>
          <w:b/>
          <w:sz w:val="36"/>
          <w:szCs w:val="36"/>
        </w:rPr>
        <w:t>月</w:t>
      </w:r>
      <w:r w:rsidRPr="007E622D">
        <w:rPr>
          <w:b/>
          <w:sz w:val="36"/>
          <w:szCs w:val="36"/>
        </w:rPr>
        <w:t>31</w:t>
      </w:r>
      <w:r w:rsidRPr="007E622D">
        <w:rPr>
          <w:b/>
          <w:sz w:val="36"/>
          <w:szCs w:val="36"/>
        </w:rPr>
        <w:t>日</w:t>
      </w: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026C9C">
      <w:pPr>
        <w:spacing w:line="360" w:lineRule="auto"/>
        <w:jc w:val="center"/>
        <w:rPr>
          <w:rFonts w:asciiTheme="minorEastAsia" w:eastAsiaTheme="minorEastAsia" w:hAnsiTheme="minorEastAsia"/>
          <w:b/>
          <w:szCs w:val="21"/>
        </w:rPr>
      </w:pPr>
    </w:p>
    <w:p w:rsidR="001A59F9" w:rsidRPr="007E622D" w:rsidRDefault="001A59F9" w:rsidP="00F352AD">
      <w:pPr>
        <w:spacing w:before="29" w:line="288" w:lineRule="auto"/>
        <w:ind w:firstLineChars="900" w:firstLine="2168"/>
        <w:rPr>
          <w:b/>
          <w:sz w:val="24"/>
        </w:rPr>
      </w:pPr>
      <w:r w:rsidRPr="007E622D">
        <w:rPr>
          <w:rFonts w:hint="eastAsia"/>
          <w:b/>
          <w:sz w:val="24"/>
        </w:rPr>
        <w:t>基金管理人：</w:t>
      </w:r>
      <w:r w:rsidRPr="007E622D">
        <w:rPr>
          <w:b/>
          <w:sz w:val="24"/>
        </w:rPr>
        <w:t>上投摩根基金管理有限公司</w:t>
      </w:r>
    </w:p>
    <w:p w:rsidR="001A59F9" w:rsidRPr="007E622D" w:rsidRDefault="001A59F9" w:rsidP="00F352AD">
      <w:pPr>
        <w:spacing w:before="29" w:line="288" w:lineRule="auto"/>
        <w:ind w:firstLineChars="900" w:firstLine="2168"/>
        <w:rPr>
          <w:b/>
          <w:sz w:val="24"/>
        </w:rPr>
      </w:pPr>
      <w:r w:rsidRPr="007E622D">
        <w:rPr>
          <w:rFonts w:hint="eastAsia"/>
          <w:b/>
          <w:sz w:val="24"/>
        </w:rPr>
        <w:t>基金托管人：</w:t>
      </w:r>
      <w:r w:rsidRPr="007E622D">
        <w:rPr>
          <w:b/>
          <w:sz w:val="24"/>
        </w:rPr>
        <w:t>平安银行股份有限公司</w:t>
      </w:r>
    </w:p>
    <w:p w:rsidR="001A59F9" w:rsidRPr="007E622D" w:rsidRDefault="001A59F9" w:rsidP="00F352AD">
      <w:pPr>
        <w:spacing w:before="29" w:line="288" w:lineRule="auto"/>
        <w:ind w:firstLineChars="900" w:firstLine="2168"/>
        <w:rPr>
          <w:b/>
          <w:sz w:val="24"/>
        </w:rPr>
        <w:sectPr w:rsidR="001A59F9" w:rsidRPr="007E622D">
          <w:headerReference w:type="default" r:id="rId8"/>
          <w:pgSz w:w="11926" w:h="15840"/>
          <w:pgMar w:top="1418" w:right="1418" w:bottom="851" w:left="1418" w:header="851" w:footer="992" w:gutter="0"/>
          <w:cols w:space="720"/>
        </w:sectPr>
      </w:pPr>
      <w:r w:rsidRPr="007E622D">
        <w:rPr>
          <w:rFonts w:hint="eastAsia"/>
          <w:b/>
          <w:sz w:val="24"/>
        </w:rPr>
        <w:t>报告送出日期：</w:t>
      </w:r>
      <w:r w:rsidRPr="007E622D">
        <w:rPr>
          <w:b/>
          <w:sz w:val="24"/>
        </w:rPr>
        <w:t>二〇二三年三月三十一日</w:t>
      </w: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131083130"/>
      <w:r w:rsidRPr="007E622D">
        <w:rPr>
          <w:rFonts w:hint="eastAsia"/>
          <w:b/>
          <w:bCs/>
          <w:szCs w:val="24"/>
          <w:lang w:val="en-US"/>
        </w:rPr>
        <w:lastRenderedPageBreak/>
        <w:t>§</w:t>
      </w:r>
      <w:r w:rsidRPr="007E622D">
        <w:rPr>
          <w:b/>
          <w:bCs/>
          <w:szCs w:val="24"/>
          <w:lang w:val="en-US"/>
        </w:rPr>
        <w:t xml:space="preserve">1  </w:t>
      </w:r>
      <w:r w:rsidRPr="007E622D">
        <w:rPr>
          <w:rFonts w:hint="eastAsia"/>
          <w:b/>
          <w:bCs/>
          <w:szCs w:val="24"/>
          <w:lang w:val="en-US"/>
        </w:rPr>
        <w:t>重要提示及目录</w:t>
      </w:r>
      <w:bookmarkEnd w:id="2"/>
      <w:bookmarkEnd w:id="3"/>
      <w:bookmarkEnd w:id="4"/>
    </w:p>
    <w:p w:rsidR="00DB6EA0" w:rsidRPr="007E622D" w:rsidRDefault="00DB6EA0" w:rsidP="00DB6EA0"/>
    <w:p w:rsidR="001A59F9" w:rsidRPr="007E622D" w:rsidRDefault="001A59F9" w:rsidP="0029530A">
      <w:pPr>
        <w:pStyle w:val="20"/>
        <w:spacing w:before="29" w:after="0" w:line="288" w:lineRule="auto"/>
        <w:rPr>
          <w:rFonts w:ascii="Times New Roman" w:hAnsi="Times New Roman"/>
          <w:kern w:val="0"/>
          <w:szCs w:val="24"/>
        </w:rPr>
      </w:pPr>
      <w:bookmarkStart w:id="5" w:name="_Toc361324843"/>
      <w:bookmarkStart w:id="6" w:name="_Toc131083131"/>
      <w:r w:rsidRPr="007E622D">
        <w:rPr>
          <w:rFonts w:ascii="Times New Roman" w:hAnsi="Times New Roman"/>
          <w:kern w:val="0"/>
          <w:szCs w:val="24"/>
        </w:rPr>
        <w:t xml:space="preserve">1.1 </w:t>
      </w:r>
      <w:r w:rsidRPr="007E622D">
        <w:rPr>
          <w:rFonts w:ascii="Times New Roman" w:hAnsi="Times New Roman" w:hint="eastAsia"/>
          <w:kern w:val="0"/>
          <w:szCs w:val="24"/>
        </w:rPr>
        <w:t>重要提示</w:t>
      </w:r>
      <w:bookmarkEnd w:id="5"/>
      <w:bookmarkEnd w:id="6"/>
    </w:p>
    <w:p w:rsidR="001742FC" w:rsidRDefault="009C04A1">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sz w:val="24"/>
        </w:rPr>
        <w:t xml:space="preserve"> </w:t>
      </w:r>
    </w:p>
    <w:p w:rsidR="001742FC" w:rsidRDefault="009C04A1">
      <w:pPr>
        <w:spacing w:before="29" w:line="288" w:lineRule="auto"/>
        <w:ind w:firstLineChars="200" w:firstLine="480"/>
        <w:rPr>
          <w:sz w:val="24"/>
        </w:rPr>
      </w:pPr>
      <w:r>
        <w:rPr>
          <w:sz w:val="24"/>
        </w:rPr>
        <w:t>基金托管人平安银行股份有限公司根据本基金合同规定，于</w:t>
      </w:r>
      <w:r>
        <w:rPr>
          <w:sz w:val="24"/>
        </w:rPr>
        <w:t>2023</w:t>
      </w:r>
      <w:r>
        <w:rPr>
          <w:sz w:val="24"/>
        </w:rPr>
        <w:t>年</w:t>
      </w:r>
      <w:r>
        <w:rPr>
          <w:sz w:val="24"/>
        </w:rPr>
        <w:t>3</w:t>
      </w:r>
      <w:r>
        <w:rPr>
          <w:sz w:val="24"/>
        </w:rPr>
        <w:t>月</w:t>
      </w:r>
      <w:r>
        <w:rPr>
          <w:sz w:val="24"/>
        </w:rPr>
        <w:t>30</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1742FC" w:rsidRDefault="009C04A1">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1742FC" w:rsidRDefault="009C04A1">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p>
    <w:p w:rsidR="001742FC" w:rsidRDefault="009C04A1">
      <w:pPr>
        <w:spacing w:before="29" w:line="288" w:lineRule="auto"/>
        <w:ind w:firstLineChars="200" w:firstLine="480"/>
        <w:rPr>
          <w:sz w:val="24"/>
        </w:rPr>
      </w:pPr>
      <w:r>
        <w:rPr>
          <w:sz w:val="24"/>
        </w:rPr>
        <w:t>本报告中财务资料已经审计。普华永道中天会计师事务所</w:t>
      </w:r>
      <w:r>
        <w:rPr>
          <w:sz w:val="24"/>
        </w:rPr>
        <w:t>(</w:t>
      </w:r>
      <w:r>
        <w:rPr>
          <w:sz w:val="24"/>
        </w:rPr>
        <w:t>特殊普通合伙</w:t>
      </w:r>
      <w:r>
        <w:rPr>
          <w:sz w:val="24"/>
        </w:rPr>
        <w:t>)</w:t>
      </w:r>
      <w:r>
        <w:rPr>
          <w:sz w:val="24"/>
        </w:rPr>
        <w:t>为本基金出具了标准无保留意见的审计报告，请投资者注意阅读。</w:t>
      </w:r>
    </w:p>
    <w:p w:rsidR="001A59F9" w:rsidRPr="007E622D" w:rsidRDefault="001A59F9" w:rsidP="0029530A">
      <w:pPr>
        <w:spacing w:before="29" w:line="288" w:lineRule="auto"/>
        <w:ind w:firstLineChars="200" w:firstLine="480"/>
        <w:rPr>
          <w:sz w:val="24"/>
        </w:rPr>
      </w:pPr>
      <w:r w:rsidRPr="007E622D">
        <w:rPr>
          <w:sz w:val="24"/>
        </w:rPr>
        <w:t>本报告期自</w:t>
      </w: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日起至</w:t>
      </w:r>
      <w:r w:rsidRPr="007E622D">
        <w:rPr>
          <w:sz w:val="24"/>
        </w:rPr>
        <w:t>12</w:t>
      </w:r>
      <w:r w:rsidRPr="007E622D">
        <w:rPr>
          <w:sz w:val="24"/>
        </w:rPr>
        <w:t>月</w:t>
      </w:r>
      <w:r w:rsidRPr="007E622D">
        <w:rPr>
          <w:sz w:val="24"/>
        </w:rPr>
        <w:t>31</w:t>
      </w:r>
      <w:r w:rsidRPr="007E622D">
        <w:rPr>
          <w:sz w:val="24"/>
        </w:rPr>
        <w:t>日止。</w:t>
      </w:r>
    </w:p>
    <w:p w:rsidR="00352EBB" w:rsidRPr="007E622D" w:rsidRDefault="001A59F9" w:rsidP="00FC674E">
      <w:pPr>
        <w:spacing w:before="29" w:line="288" w:lineRule="auto"/>
        <w:rPr>
          <w:b/>
          <w:szCs w:val="21"/>
        </w:rPr>
      </w:pPr>
      <w:r w:rsidRPr="007E622D">
        <w:rPr>
          <w:rFonts w:asciiTheme="minorEastAsia" w:eastAsiaTheme="minorEastAsia" w:hAnsiTheme="minorEastAsia"/>
          <w:szCs w:val="21"/>
        </w:rPr>
        <w:br w:type="page"/>
      </w:r>
      <w:bookmarkStart w:id="7" w:name="_Toc245193808"/>
      <w:r w:rsidR="00352EBB" w:rsidRPr="007E622D">
        <w:rPr>
          <w:b/>
          <w:bCs/>
          <w:kern w:val="0"/>
          <w:sz w:val="24"/>
        </w:rPr>
        <w:lastRenderedPageBreak/>
        <w:t>1.2</w:t>
      </w:r>
      <w:r w:rsidR="00352EBB" w:rsidRPr="007E622D">
        <w:rPr>
          <w:rFonts w:hint="eastAsia"/>
          <w:b/>
          <w:bCs/>
          <w:kern w:val="0"/>
          <w:sz w:val="24"/>
        </w:rPr>
        <w:t>目录</w:t>
      </w:r>
      <w:bookmarkEnd w:id="7"/>
    </w:p>
    <w:p w:rsidR="003C488C" w:rsidRPr="007E622D" w:rsidRDefault="003C488C" w:rsidP="00FC674E">
      <w:pPr>
        <w:spacing w:line="360" w:lineRule="auto"/>
        <w:ind w:firstLineChars="50" w:firstLine="120"/>
        <w:rPr>
          <w:rFonts w:ascii="宋体" w:hAnsi="宋体"/>
          <w:b/>
          <w:sz w:val="24"/>
        </w:rPr>
      </w:pPr>
    </w:p>
    <w:p w:rsidR="00BD1068" w:rsidRDefault="00C348B4">
      <w:pPr>
        <w:pStyle w:val="12"/>
        <w:rPr>
          <w:rFonts w:asciiTheme="minorHAnsi" w:eastAsiaTheme="minorEastAsia" w:hAnsiTheme="minorHAnsi" w:cstheme="minorBidi"/>
          <w:noProof/>
          <w:szCs w:val="22"/>
        </w:rPr>
      </w:pPr>
      <w:r w:rsidRPr="007E622D">
        <w:rPr>
          <w:kern w:val="0"/>
          <w:sz w:val="24"/>
        </w:rPr>
        <w:fldChar w:fldCharType="begin"/>
      </w:r>
      <w:r w:rsidR="00D43325" w:rsidRPr="007E622D">
        <w:rPr>
          <w:kern w:val="0"/>
          <w:sz w:val="24"/>
        </w:rPr>
        <w:instrText xml:space="preserve"> TOC \o "1-3" \h \z \u </w:instrText>
      </w:r>
      <w:r w:rsidRPr="007E622D">
        <w:rPr>
          <w:kern w:val="0"/>
          <w:sz w:val="24"/>
        </w:rPr>
        <w:fldChar w:fldCharType="separate"/>
      </w:r>
      <w:bookmarkStart w:id="8" w:name="_GoBack"/>
      <w:bookmarkEnd w:id="8"/>
      <w:r w:rsidR="00BD1068" w:rsidRPr="00750D11">
        <w:rPr>
          <w:rStyle w:val="ad"/>
          <w:noProof/>
        </w:rPr>
        <w:fldChar w:fldCharType="begin"/>
      </w:r>
      <w:r w:rsidR="00BD1068" w:rsidRPr="00750D11">
        <w:rPr>
          <w:rStyle w:val="ad"/>
          <w:noProof/>
        </w:rPr>
        <w:instrText xml:space="preserve"> </w:instrText>
      </w:r>
      <w:r w:rsidR="00BD1068">
        <w:rPr>
          <w:noProof/>
        </w:rPr>
        <w:instrText>HYPERLINK \l "_Toc131083130"</w:instrText>
      </w:r>
      <w:r w:rsidR="00BD1068" w:rsidRPr="00750D11">
        <w:rPr>
          <w:rStyle w:val="ad"/>
          <w:noProof/>
        </w:rPr>
        <w:instrText xml:space="preserve"> </w:instrText>
      </w:r>
      <w:r w:rsidR="00BD1068" w:rsidRPr="00750D11">
        <w:rPr>
          <w:rStyle w:val="ad"/>
          <w:noProof/>
        </w:rPr>
      </w:r>
      <w:r w:rsidR="00BD1068" w:rsidRPr="00750D11">
        <w:rPr>
          <w:rStyle w:val="ad"/>
          <w:noProof/>
        </w:rPr>
        <w:fldChar w:fldCharType="separate"/>
      </w:r>
      <w:r w:rsidR="00BD1068" w:rsidRPr="00750D11">
        <w:rPr>
          <w:rStyle w:val="ad"/>
          <w:b/>
          <w:bCs/>
          <w:noProof/>
        </w:rPr>
        <w:t xml:space="preserve">§1  </w:t>
      </w:r>
      <w:r w:rsidR="00BD1068" w:rsidRPr="00750D11">
        <w:rPr>
          <w:rStyle w:val="ad"/>
          <w:b/>
          <w:bCs/>
          <w:noProof/>
        </w:rPr>
        <w:t>重要提示及目录</w:t>
      </w:r>
      <w:r w:rsidR="00BD1068">
        <w:rPr>
          <w:noProof/>
          <w:webHidden/>
        </w:rPr>
        <w:tab/>
      </w:r>
      <w:r w:rsidR="00BD1068">
        <w:rPr>
          <w:noProof/>
          <w:webHidden/>
        </w:rPr>
        <w:fldChar w:fldCharType="begin"/>
      </w:r>
      <w:r w:rsidR="00BD1068">
        <w:rPr>
          <w:noProof/>
          <w:webHidden/>
        </w:rPr>
        <w:instrText xml:space="preserve"> PAGEREF _Toc131083130 \h </w:instrText>
      </w:r>
      <w:r w:rsidR="00BD1068">
        <w:rPr>
          <w:noProof/>
          <w:webHidden/>
        </w:rPr>
      </w:r>
      <w:r w:rsidR="00BD1068">
        <w:rPr>
          <w:noProof/>
          <w:webHidden/>
        </w:rPr>
        <w:fldChar w:fldCharType="separate"/>
      </w:r>
      <w:r w:rsidR="00BD1068">
        <w:rPr>
          <w:noProof/>
          <w:webHidden/>
        </w:rPr>
        <w:t>2</w:t>
      </w:r>
      <w:r w:rsidR="00BD1068">
        <w:rPr>
          <w:noProof/>
          <w:webHidden/>
        </w:rPr>
        <w:fldChar w:fldCharType="end"/>
      </w:r>
      <w:r w:rsidR="00BD1068" w:rsidRPr="00750D11">
        <w:rPr>
          <w:rStyle w:val="ad"/>
          <w:noProof/>
        </w:rPr>
        <w:fldChar w:fldCharType="end"/>
      </w:r>
    </w:p>
    <w:p w:rsidR="00BD1068" w:rsidRDefault="00BD1068">
      <w:pPr>
        <w:pStyle w:val="24"/>
        <w:ind w:left="420"/>
        <w:rPr>
          <w:rFonts w:asciiTheme="minorHAnsi" w:eastAsiaTheme="minorEastAsia" w:hAnsiTheme="minorHAnsi" w:cstheme="minorBidi"/>
          <w:noProof/>
          <w:kern w:val="2"/>
          <w:szCs w:val="22"/>
        </w:rPr>
      </w:pPr>
      <w:hyperlink w:anchor="_Toc131083131" w:history="1">
        <w:r w:rsidRPr="00750D11">
          <w:rPr>
            <w:rStyle w:val="ad"/>
            <w:noProof/>
          </w:rPr>
          <w:t xml:space="preserve">1.1 </w:t>
        </w:r>
        <w:r w:rsidRPr="00750D11">
          <w:rPr>
            <w:rStyle w:val="ad"/>
            <w:noProof/>
          </w:rPr>
          <w:t>重要提示</w:t>
        </w:r>
        <w:r>
          <w:rPr>
            <w:noProof/>
            <w:webHidden/>
          </w:rPr>
          <w:tab/>
        </w:r>
        <w:r>
          <w:rPr>
            <w:noProof/>
            <w:webHidden/>
          </w:rPr>
          <w:fldChar w:fldCharType="begin"/>
        </w:r>
        <w:r>
          <w:rPr>
            <w:noProof/>
            <w:webHidden/>
          </w:rPr>
          <w:instrText xml:space="preserve"> PAGEREF _Toc131083131 \h </w:instrText>
        </w:r>
        <w:r>
          <w:rPr>
            <w:noProof/>
            <w:webHidden/>
          </w:rPr>
        </w:r>
        <w:r>
          <w:rPr>
            <w:noProof/>
            <w:webHidden/>
          </w:rPr>
          <w:fldChar w:fldCharType="separate"/>
        </w:r>
        <w:r>
          <w:rPr>
            <w:noProof/>
            <w:webHidden/>
          </w:rPr>
          <w:t>2</w:t>
        </w:r>
        <w:r>
          <w:rPr>
            <w:noProof/>
            <w:webHidden/>
          </w:rPr>
          <w:fldChar w:fldCharType="end"/>
        </w:r>
      </w:hyperlink>
    </w:p>
    <w:p w:rsidR="00BD1068" w:rsidRDefault="00BD1068">
      <w:pPr>
        <w:pStyle w:val="12"/>
        <w:rPr>
          <w:rFonts w:asciiTheme="minorHAnsi" w:eastAsiaTheme="minorEastAsia" w:hAnsiTheme="minorHAnsi" w:cstheme="minorBidi"/>
          <w:noProof/>
          <w:szCs w:val="22"/>
        </w:rPr>
      </w:pPr>
      <w:hyperlink w:anchor="_Toc131083132" w:history="1">
        <w:r w:rsidRPr="00750D11">
          <w:rPr>
            <w:rStyle w:val="ad"/>
            <w:b/>
            <w:bCs/>
            <w:noProof/>
          </w:rPr>
          <w:t xml:space="preserve">§2  </w:t>
        </w:r>
        <w:r w:rsidRPr="00750D11">
          <w:rPr>
            <w:rStyle w:val="ad"/>
            <w:b/>
            <w:bCs/>
            <w:noProof/>
          </w:rPr>
          <w:t>基金简介</w:t>
        </w:r>
        <w:r>
          <w:rPr>
            <w:noProof/>
            <w:webHidden/>
          </w:rPr>
          <w:tab/>
        </w:r>
        <w:r>
          <w:rPr>
            <w:noProof/>
            <w:webHidden/>
          </w:rPr>
          <w:fldChar w:fldCharType="begin"/>
        </w:r>
        <w:r>
          <w:rPr>
            <w:noProof/>
            <w:webHidden/>
          </w:rPr>
          <w:instrText xml:space="preserve"> PAGEREF _Toc131083132 \h </w:instrText>
        </w:r>
        <w:r>
          <w:rPr>
            <w:noProof/>
            <w:webHidden/>
          </w:rPr>
        </w:r>
        <w:r>
          <w:rPr>
            <w:noProof/>
            <w:webHidden/>
          </w:rPr>
          <w:fldChar w:fldCharType="separate"/>
        </w:r>
        <w:r>
          <w:rPr>
            <w:noProof/>
            <w:webHidden/>
          </w:rPr>
          <w:t>5</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33" w:history="1">
        <w:r w:rsidRPr="00750D11">
          <w:rPr>
            <w:rStyle w:val="ad"/>
            <w:noProof/>
          </w:rPr>
          <w:t>2.1</w:t>
        </w:r>
        <w:r w:rsidRPr="00750D11">
          <w:rPr>
            <w:rStyle w:val="ad"/>
            <w:noProof/>
          </w:rPr>
          <w:t>基金基本情况</w:t>
        </w:r>
        <w:r>
          <w:rPr>
            <w:noProof/>
            <w:webHidden/>
          </w:rPr>
          <w:tab/>
        </w:r>
        <w:r>
          <w:rPr>
            <w:noProof/>
            <w:webHidden/>
          </w:rPr>
          <w:fldChar w:fldCharType="begin"/>
        </w:r>
        <w:r>
          <w:rPr>
            <w:noProof/>
            <w:webHidden/>
          </w:rPr>
          <w:instrText xml:space="preserve"> PAGEREF _Toc131083133 \h </w:instrText>
        </w:r>
        <w:r>
          <w:rPr>
            <w:noProof/>
            <w:webHidden/>
          </w:rPr>
        </w:r>
        <w:r>
          <w:rPr>
            <w:noProof/>
            <w:webHidden/>
          </w:rPr>
          <w:fldChar w:fldCharType="separate"/>
        </w:r>
        <w:r>
          <w:rPr>
            <w:noProof/>
            <w:webHidden/>
          </w:rPr>
          <w:t>5</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34" w:history="1">
        <w:r w:rsidRPr="00750D11">
          <w:rPr>
            <w:rStyle w:val="ad"/>
            <w:noProof/>
          </w:rPr>
          <w:t xml:space="preserve">2.2 </w:t>
        </w:r>
        <w:r w:rsidRPr="00750D11">
          <w:rPr>
            <w:rStyle w:val="ad"/>
            <w:noProof/>
          </w:rPr>
          <w:t>基金产品说明</w:t>
        </w:r>
        <w:r>
          <w:rPr>
            <w:noProof/>
            <w:webHidden/>
          </w:rPr>
          <w:tab/>
        </w:r>
        <w:r>
          <w:rPr>
            <w:noProof/>
            <w:webHidden/>
          </w:rPr>
          <w:fldChar w:fldCharType="begin"/>
        </w:r>
        <w:r>
          <w:rPr>
            <w:noProof/>
            <w:webHidden/>
          </w:rPr>
          <w:instrText xml:space="preserve"> PAGEREF _Toc131083134 \h </w:instrText>
        </w:r>
        <w:r>
          <w:rPr>
            <w:noProof/>
            <w:webHidden/>
          </w:rPr>
        </w:r>
        <w:r>
          <w:rPr>
            <w:noProof/>
            <w:webHidden/>
          </w:rPr>
          <w:fldChar w:fldCharType="separate"/>
        </w:r>
        <w:r>
          <w:rPr>
            <w:noProof/>
            <w:webHidden/>
          </w:rPr>
          <w:t>6</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35" w:history="1">
        <w:r w:rsidRPr="00750D11">
          <w:rPr>
            <w:rStyle w:val="ad"/>
            <w:noProof/>
          </w:rPr>
          <w:t xml:space="preserve">2.3 </w:t>
        </w:r>
        <w:r w:rsidRPr="00750D11">
          <w:rPr>
            <w:rStyle w:val="ad"/>
            <w:noProof/>
          </w:rPr>
          <w:t>基金管理人和基金托管人</w:t>
        </w:r>
        <w:r>
          <w:rPr>
            <w:noProof/>
            <w:webHidden/>
          </w:rPr>
          <w:tab/>
        </w:r>
        <w:r>
          <w:rPr>
            <w:noProof/>
            <w:webHidden/>
          </w:rPr>
          <w:fldChar w:fldCharType="begin"/>
        </w:r>
        <w:r>
          <w:rPr>
            <w:noProof/>
            <w:webHidden/>
          </w:rPr>
          <w:instrText xml:space="preserve"> PAGEREF _Toc131083135 \h </w:instrText>
        </w:r>
        <w:r>
          <w:rPr>
            <w:noProof/>
            <w:webHidden/>
          </w:rPr>
        </w:r>
        <w:r>
          <w:rPr>
            <w:noProof/>
            <w:webHidden/>
          </w:rPr>
          <w:fldChar w:fldCharType="separate"/>
        </w:r>
        <w:r>
          <w:rPr>
            <w:noProof/>
            <w:webHidden/>
          </w:rPr>
          <w:t>8</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36" w:history="1">
        <w:r w:rsidRPr="00750D11">
          <w:rPr>
            <w:rStyle w:val="ad"/>
            <w:noProof/>
          </w:rPr>
          <w:t xml:space="preserve">2.4 </w:t>
        </w:r>
        <w:r w:rsidRPr="00750D11">
          <w:rPr>
            <w:rStyle w:val="ad"/>
            <w:noProof/>
          </w:rPr>
          <w:t>信息披露方式</w:t>
        </w:r>
        <w:r>
          <w:rPr>
            <w:noProof/>
            <w:webHidden/>
          </w:rPr>
          <w:tab/>
        </w:r>
        <w:r>
          <w:rPr>
            <w:noProof/>
            <w:webHidden/>
          </w:rPr>
          <w:fldChar w:fldCharType="begin"/>
        </w:r>
        <w:r>
          <w:rPr>
            <w:noProof/>
            <w:webHidden/>
          </w:rPr>
          <w:instrText xml:space="preserve"> PAGEREF _Toc131083136 \h </w:instrText>
        </w:r>
        <w:r>
          <w:rPr>
            <w:noProof/>
            <w:webHidden/>
          </w:rPr>
        </w:r>
        <w:r>
          <w:rPr>
            <w:noProof/>
            <w:webHidden/>
          </w:rPr>
          <w:fldChar w:fldCharType="separate"/>
        </w:r>
        <w:r>
          <w:rPr>
            <w:noProof/>
            <w:webHidden/>
          </w:rPr>
          <w:t>8</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37" w:history="1">
        <w:r w:rsidRPr="00750D11">
          <w:rPr>
            <w:rStyle w:val="ad"/>
            <w:noProof/>
          </w:rPr>
          <w:t xml:space="preserve">2.5 </w:t>
        </w:r>
        <w:r w:rsidRPr="00750D11">
          <w:rPr>
            <w:rStyle w:val="ad"/>
            <w:noProof/>
          </w:rPr>
          <w:t>其他相关资料</w:t>
        </w:r>
        <w:r>
          <w:rPr>
            <w:noProof/>
            <w:webHidden/>
          </w:rPr>
          <w:tab/>
        </w:r>
        <w:r>
          <w:rPr>
            <w:noProof/>
            <w:webHidden/>
          </w:rPr>
          <w:fldChar w:fldCharType="begin"/>
        </w:r>
        <w:r>
          <w:rPr>
            <w:noProof/>
            <w:webHidden/>
          </w:rPr>
          <w:instrText xml:space="preserve"> PAGEREF _Toc131083137 \h </w:instrText>
        </w:r>
        <w:r>
          <w:rPr>
            <w:noProof/>
            <w:webHidden/>
          </w:rPr>
        </w:r>
        <w:r>
          <w:rPr>
            <w:noProof/>
            <w:webHidden/>
          </w:rPr>
          <w:fldChar w:fldCharType="separate"/>
        </w:r>
        <w:r>
          <w:rPr>
            <w:noProof/>
            <w:webHidden/>
          </w:rPr>
          <w:t>8</w:t>
        </w:r>
        <w:r>
          <w:rPr>
            <w:noProof/>
            <w:webHidden/>
          </w:rPr>
          <w:fldChar w:fldCharType="end"/>
        </w:r>
      </w:hyperlink>
    </w:p>
    <w:p w:rsidR="00BD1068" w:rsidRDefault="00BD1068">
      <w:pPr>
        <w:pStyle w:val="12"/>
        <w:rPr>
          <w:rFonts w:asciiTheme="minorHAnsi" w:eastAsiaTheme="minorEastAsia" w:hAnsiTheme="minorHAnsi" w:cstheme="minorBidi"/>
          <w:noProof/>
          <w:szCs w:val="22"/>
        </w:rPr>
      </w:pPr>
      <w:hyperlink w:anchor="_Toc131083138" w:history="1">
        <w:r w:rsidRPr="00750D11">
          <w:rPr>
            <w:rStyle w:val="ad"/>
            <w:b/>
            <w:bCs/>
            <w:noProof/>
          </w:rPr>
          <w:t xml:space="preserve">§3 </w:t>
        </w:r>
        <w:r w:rsidRPr="00750D11">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_Toc131083138 \h </w:instrText>
        </w:r>
        <w:r>
          <w:rPr>
            <w:noProof/>
            <w:webHidden/>
          </w:rPr>
        </w:r>
        <w:r>
          <w:rPr>
            <w:noProof/>
            <w:webHidden/>
          </w:rPr>
          <w:fldChar w:fldCharType="separate"/>
        </w:r>
        <w:r>
          <w:rPr>
            <w:noProof/>
            <w:webHidden/>
          </w:rPr>
          <w:t>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39" w:history="1">
        <w:r w:rsidRPr="00750D11">
          <w:rPr>
            <w:rStyle w:val="ad"/>
            <w:noProof/>
          </w:rPr>
          <w:t xml:space="preserve">3.1 </w:t>
        </w:r>
        <w:r w:rsidRPr="00750D11">
          <w:rPr>
            <w:rStyle w:val="ad"/>
            <w:noProof/>
          </w:rPr>
          <w:t>主要会计数据和财务指标</w:t>
        </w:r>
        <w:r>
          <w:rPr>
            <w:noProof/>
            <w:webHidden/>
          </w:rPr>
          <w:tab/>
        </w:r>
        <w:r>
          <w:rPr>
            <w:noProof/>
            <w:webHidden/>
          </w:rPr>
          <w:fldChar w:fldCharType="begin"/>
        </w:r>
        <w:r>
          <w:rPr>
            <w:noProof/>
            <w:webHidden/>
          </w:rPr>
          <w:instrText xml:space="preserve"> PAGEREF _Toc131083139 \h </w:instrText>
        </w:r>
        <w:r>
          <w:rPr>
            <w:noProof/>
            <w:webHidden/>
          </w:rPr>
        </w:r>
        <w:r>
          <w:rPr>
            <w:noProof/>
            <w:webHidden/>
          </w:rPr>
          <w:fldChar w:fldCharType="separate"/>
        </w:r>
        <w:r>
          <w:rPr>
            <w:noProof/>
            <w:webHidden/>
          </w:rPr>
          <w:t>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40" w:history="1">
        <w:r w:rsidRPr="00750D11">
          <w:rPr>
            <w:rStyle w:val="ad"/>
            <w:noProof/>
          </w:rPr>
          <w:t xml:space="preserve">3.2 </w:t>
        </w:r>
        <w:r w:rsidRPr="00750D11">
          <w:rPr>
            <w:rStyle w:val="ad"/>
            <w:noProof/>
          </w:rPr>
          <w:t>基金净值表现</w:t>
        </w:r>
        <w:r>
          <w:rPr>
            <w:noProof/>
            <w:webHidden/>
          </w:rPr>
          <w:tab/>
        </w:r>
        <w:r>
          <w:rPr>
            <w:noProof/>
            <w:webHidden/>
          </w:rPr>
          <w:fldChar w:fldCharType="begin"/>
        </w:r>
        <w:r>
          <w:rPr>
            <w:noProof/>
            <w:webHidden/>
          </w:rPr>
          <w:instrText xml:space="preserve"> PAGEREF _Toc131083140 \h </w:instrText>
        </w:r>
        <w:r>
          <w:rPr>
            <w:noProof/>
            <w:webHidden/>
          </w:rPr>
        </w:r>
        <w:r>
          <w:rPr>
            <w:noProof/>
            <w:webHidden/>
          </w:rPr>
          <w:fldChar w:fldCharType="separate"/>
        </w:r>
        <w:r>
          <w:rPr>
            <w:noProof/>
            <w:webHidden/>
          </w:rPr>
          <w:t>10</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41" w:history="1">
        <w:r w:rsidRPr="00750D11">
          <w:rPr>
            <w:rStyle w:val="ad"/>
            <w:noProof/>
          </w:rPr>
          <w:t>3.3</w:t>
        </w:r>
        <w:r w:rsidRPr="00750D11">
          <w:rPr>
            <w:rStyle w:val="ad"/>
            <w:noProof/>
          </w:rPr>
          <w:t>过去三年基金的利润分配情况</w:t>
        </w:r>
        <w:r>
          <w:rPr>
            <w:noProof/>
            <w:webHidden/>
          </w:rPr>
          <w:tab/>
        </w:r>
        <w:r>
          <w:rPr>
            <w:noProof/>
            <w:webHidden/>
          </w:rPr>
          <w:fldChar w:fldCharType="begin"/>
        </w:r>
        <w:r>
          <w:rPr>
            <w:noProof/>
            <w:webHidden/>
          </w:rPr>
          <w:instrText xml:space="preserve"> PAGEREF _Toc131083141 \h </w:instrText>
        </w:r>
        <w:r>
          <w:rPr>
            <w:noProof/>
            <w:webHidden/>
          </w:rPr>
        </w:r>
        <w:r>
          <w:rPr>
            <w:noProof/>
            <w:webHidden/>
          </w:rPr>
          <w:fldChar w:fldCharType="separate"/>
        </w:r>
        <w:r>
          <w:rPr>
            <w:noProof/>
            <w:webHidden/>
          </w:rPr>
          <w:t>13</w:t>
        </w:r>
        <w:r>
          <w:rPr>
            <w:noProof/>
            <w:webHidden/>
          </w:rPr>
          <w:fldChar w:fldCharType="end"/>
        </w:r>
      </w:hyperlink>
    </w:p>
    <w:p w:rsidR="00BD1068" w:rsidRDefault="00BD1068">
      <w:pPr>
        <w:pStyle w:val="12"/>
        <w:rPr>
          <w:rFonts w:asciiTheme="minorHAnsi" w:eastAsiaTheme="minorEastAsia" w:hAnsiTheme="minorHAnsi" w:cstheme="minorBidi"/>
          <w:noProof/>
          <w:szCs w:val="22"/>
        </w:rPr>
      </w:pPr>
      <w:hyperlink w:anchor="_Toc131083142" w:history="1">
        <w:r w:rsidRPr="00750D11">
          <w:rPr>
            <w:rStyle w:val="ad"/>
            <w:b/>
            <w:bCs/>
            <w:noProof/>
          </w:rPr>
          <w:t xml:space="preserve">§4  </w:t>
        </w:r>
        <w:r w:rsidRPr="00750D11">
          <w:rPr>
            <w:rStyle w:val="ad"/>
            <w:b/>
            <w:bCs/>
            <w:noProof/>
          </w:rPr>
          <w:t>管理人报告</w:t>
        </w:r>
        <w:r>
          <w:rPr>
            <w:noProof/>
            <w:webHidden/>
          </w:rPr>
          <w:tab/>
        </w:r>
        <w:r>
          <w:rPr>
            <w:noProof/>
            <w:webHidden/>
          </w:rPr>
          <w:fldChar w:fldCharType="begin"/>
        </w:r>
        <w:r>
          <w:rPr>
            <w:noProof/>
            <w:webHidden/>
          </w:rPr>
          <w:instrText xml:space="preserve"> PAGEREF _Toc131083142 \h </w:instrText>
        </w:r>
        <w:r>
          <w:rPr>
            <w:noProof/>
            <w:webHidden/>
          </w:rPr>
        </w:r>
        <w:r>
          <w:rPr>
            <w:noProof/>
            <w:webHidden/>
          </w:rPr>
          <w:fldChar w:fldCharType="separate"/>
        </w:r>
        <w:r>
          <w:rPr>
            <w:noProof/>
            <w:webHidden/>
          </w:rPr>
          <w:t>13</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43" w:history="1">
        <w:r w:rsidRPr="00750D11">
          <w:rPr>
            <w:rStyle w:val="ad"/>
            <w:noProof/>
          </w:rPr>
          <w:t xml:space="preserve">4.1 </w:t>
        </w:r>
        <w:r w:rsidRPr="00750D11">
          <w:rPr>
            <w:rStyle w:val="ad"/>
            <w:noProof/>
          </w:rPr>
          <w:t>基金管理人及基金经理情况</w:t>
        </w:r>
        <w:r>
          <w:rPr>
            <w:noProof/>
            <w:webHidden/>
          </w:rPr>
          <w:tab/>
        </w:r>
        <w:r>
          <w:rPr>
            <w:noProof/>
            <w:webHidden/>
          </w:rPr>
          <w:fldChar w:fldCharType="begin"/>
        </w:r>
        <w:r>
          <w:rPr>
            <w:noProof/>
            <w:webHidden/>
          </w:rPr>
          <w:instrText xml:space="preserve"> PAGEREF _Toc131083143 \h </w:instrText>
        </w:r>
        <w:r>
          <w:rPr>
            <w:noProof/>
            <w:webHidden/>
          </w:rPr>
        </w:r>
        <w:r>
          <w:rPr>
            <w:noProof/>
            <w:webHidden/>
          </w:rPr>
          <w:fldChar w:fldCharType="separate"/>
        </w:r>
        <w:r>
          <w:rPr>
            <w:noProof/>
            <w:webHidden/>
          </w:rPr>
          <w:t>13</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44" w:history="1">
        <w:r w:rsidRPr="00750D11">
          <w:rPr>
            <w:rStyle w:val="ad"/>
            <w:noProof/>
          </w:rPr>
          <w:t xml:space="preserve">4.2 </w:t>
        </w:r>
        <w:r w:rsidRPr="00750D11">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_Toc131083144 \h </w:instrText>
        </w:r>
        <w:r>
          <w:rPr>
            <w:noProof/>
            <w:webHidden/>
          </w:rPr>
        </w:r>
        <w:r>
          <w:rPr>
            <w:noProof/>
            <w:webHidden/>
          </w:rPr>
          <w:fldChar w:fldCharType="separate"/>
        </w:r>
        <w:r>
          <w:rPr>
            <w:noProof/>
            <w:webHidden/>
          </w:rPr>
          <w:t>17</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45" w:history="1">
        <w:r w:rsidRPr="00750D11">
          <w:rPr>
            <w:rStyle w:val="ad"/>
            <w:noProof/>
          </w:rPr>
          <w:t xml:space="preserve">4.3 </w:t>
        </w:r>
        <w:r w:rsidRPr="00750D11">
          <w:rPr>
            <w:rStyle w:val="ad"/>
            <w:noProof/>
          </w:rPr>
          <w:t>管理人对报告期内公平交易情况的专项说明</w:t>
        </w:r>
        <w:r>
          <w:rPr>
            <w:noProof/>
            <w:webHidden/>
          </w:rPr>
          <w:tab/>
        </w:r>
        <w:r>
          <w:rPr>
            <w:noProof/>
            <w:webHidden/>
          </w:rPr>
          <w:fldChar w:fldCharType="begin"/>
        </w:r>
        <w:r>
          <w:rPr>
            <w:noProof/>
            <w:webHidden/>
          </w:rPr>
          <w:instrText xml:space="preserve"> PAGEREF _Toc131083145 \h </w:instrText>
        </w:r>
        <w:r>
          <w:rPr>
            <w:noProof/>
            <w:webHidden/>
          </w:rPr>
        </w:r>
        <w:r>
          <w:rPr>
            <w:noProof/>
            <w:webHidden/>
          </w:rPr>
          <w:fldChar w:fldCharType="separate"/>
        </w:r>
        <w:r>
          <w:rPr>
            <w:noProof/>
            <w:webHidden/>
          </w:rPr>
          <w:t>18</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46" w:history="1">
        <w:r w:rsidRPr="00750D11">
          <w:rPr>
            <w:rStyle w:val="ad"/>
            <w:noProof/>
          </w:rPr>
          <w:t xml:space="preserve">4.4 </w:t>
        </w:r>
        <w:r w:rsidRPr="00750D11">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_Toc131083146 \h </w:instrText>
        </w:r>
        <w:r>
          <w:rPr>
            <w:noProof/>
            <w:webHidden/>
          </w:rPr>
        </w:r>
        <w:r>
          <w:rPr>
            <w:noProof/>
            <w:webHidden/>
          </w:rPr>
          <w:fldChar w:fldCharType="separate"/>
        </w:r>
        <w:r>
          <w:rPr>
            <w:noProof/>
            <w:webHidden/>
          </w:rPr>
          <w:t>19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47" w:history="1">
        <w:r w:rsidRPr="00750D11">
          <w:rPr>
            <w:rStyle w:val="ad"/>
            <w:noProof/>
          </w:rPr>
          <w:t xml:space="preserve">4.5 </w:t>
        </w:r>
        <w:r w:rsidRPr="00750D11">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_Toc131083147 \h </w:instrText>
        </w:r>
        <w:r>
          <w:rPr>
            <w:noProof/>
            <w:webHidden/>
          </w:rPr>
        </w:r>
        <w:r>
          <w:rPr>
            <w:noProof/>
            <w:webHidden/>
          </w:rPr>
          <w:fldChar w:fldCharType="separate"/>
        </w:r>
        <w:r>
          <w:rPr>
            <w:noProof/>
            <w:webHidden/>
          </w:rPr>
          <w:t>19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48" w:history="1">
        <w:r w:rsidRPr="00750D11">
          <w:rPr>
            <w:rStyle w:val="ad"/>
            <w:noProof/>
          </w:rPr>
          <w:t xml:space="preserve">4.6 </w:t>
        </w:r>
        <w:r w:rsidRPr="00750D11">
          <w:rPr>
            <w:rStyle w:val="ad"/>
            <w:noProof/>
          </w:rPr>
          <w:t>管理人内部有关本基金的监察稽核工作情况</w:t>
        </w:r>
        <w:r>
          <w:rPr>
            <w:noProof/>
            <w:webHidden/>
          </w:rPr>
          <w:tab/>
        </w:r>
        <w:r>
          <w:rPr>
            <w:noProof/>
            <w:webHidden/>
          </w:rPr>
          <w:fldChar w:fldCharType="begin"/>
        </w:r>
        <w:r>
          <w:rPr>
            <w:noProof/>
            <w:webHidden/>
          </w:rPr>
          <w:instrText xml:space="preserve"> PAGEREF _Toc131083148 \h </w:instrText>
        </w:r>
        <w:r>
          <w:rPr>
            <w:noProof/>
            <w:webHidden/>
          </w:rPr>
        </w:r>
        <w:r>
          <w:rPr>
            <w:noProof/>
            <w:webHidden/>
          </w:rPr>
          <w:fldChar w:fldCharType="separate"/>
        </w:r>
        <w:r>
          <w:rPr>
            <w:noProof/>
            <w:webHidden/>
          </w:rPr>
          <w:t>19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49" w:history="1">
        <w:r w:rsidRPr="00750D11">
          <w:rPr>
            <w:rStyle w:val="ad"/>
            <w:noProof/>
          </w:rPr>
          <w:t xml:space="preserve">4.7 </w:t>
        </w:r>
        <w:r w:rsidRPr="00750D11">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_Toc131083149 \h </w:instrText>
        </w:r>
        <w:r>
          <w:rPr>
            <w:noProof/>
            <w:webHidden/>
          </w:rPr>
        </w:r>
        <w:r>
          <w:rPr>
            <w:noProof/>
            <w:webHidden/>
          </w:rPr>
          <w:fldChar w:fldCharType="separate"/>
        </w:r>
        <w:r>
          <w:rPr>
            <w:noProof/>
            <w:webHidden/>
          </w:rPr>
          <w:t>20</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50" w:history="1">
        <w:r w:rsidRPr="00750D11">
          <w:rPr>
            <w:rStyle w:val="ad"/>
            <w:noProof/>
          </w:rPr>
          <w:t>4.8</w:t>
        </w:r>
        <w:r w:rsidRPr="00750D11">
          <w:rPr>
            <w:rStyle w:val="ad"/>
            <w:noProof/>
          </w:rPr>
          <w:t>管理人对报告期内基金利润分配情况的说明</w:t>
        </w:r>
        <w:r>
          <w:rPr>
            <w:noProof/>
            <w:webHidden/>
          </w:rPr>
          <w:tab/>
        </w:r>
        <w:r>
          <w:rPr>
            <w:noProof/>
            <w:webHidden/>
          </w:rPr>
          <w:fldChar w:fldCharType="begin"/>
        </w:r>
        <w:r>
          <w:rPr>
            <w:noProof/>
            <w:webHidden/>
          </w:rPr>
          <w:instrText xml:space="preserve"> PAGEREF _Toc131083150 \h </w:instrText>
        </w:r>
        <w:r>
          <w:rPr>
            <w:noProof/>
            <w:webHidden/>
          </w:rPr>
        </w:r>
        <w:r>
          <w:rPr>
            <w:noProof/>
            <w:webHidden/>
          </w:rPr>
          <w:fldChar w:fldCharType="separate"/>
        </w:r>
        <w:r>
          <w:rPr>
            <w:noProof/>
            <w:webHidden/>
          </w:rPr>
          <w:t>20</w:t>
        </w:r>
        <w:r>
          <w:rPr>
            <w:noProof/>
            <w:webHidden/>
          </w:rPr>
          <w:fldChar w:fldCharType="end"/>
        </w:r>
      </w:hyperlink>
    </w:p>
    <w:p w:rsidR="00BD1068" w:rsidRDefault="00BD1068">
      <w:pPr>
        <w:pStyle w:val="12"/>
        <w:rPr>
          <w:rFonts w:asciiTheme="minorHAnsi" w:eastAsiaTheme="minorEastAsia" w:hAnsiTheme="minorHAnsi" w:cstheme="minorBidi"/>
          <w:noProof/>
          <w:szCs w:val="22"/>
        </w:rPr>
      </w:pPr>
      <w:hyperlink w:anchor="_Toc131083151" w:history="1">
        <w:r w:rsidRPr="00750D11">
          <w:rPr>
            <w:rStyle w:val="ad"/>
            <w:b/>
            <w:bCs/>
            <w:noProof/>
          </w:rPr>
          <w:t xml:space="preserve">§5  </w:t>
        </w:r>
        <w:r w:rsidRPr="00750D11">
          <w:rPr>
            <w:rStyle w:val="ad"/>
            <w:b/>
            <w:bCs/>
            <w:noProof/>
          </w:rPr>
          <w:t>托管人报告</w:t>
        </w:r>
        <w:r>
          <w:rPr>
            <w:noProof/>
            <w:webHidden/>
          </w:rPr>
          <w:tab/>
        </w:r>
        <w:r>
          <w:rPr>
            <w:noProof/>
            <w:webHidden/>
          </w:rPr>
          <w:fldChar w:fldCharType="begin"/>
        </w:r>
        <w:r>
          <w:rPr>
            <w:noProof/>
            <w:webHidden/>
          </w:rPr>
          <w:instrText xml:space="preserve"> PAGEREF _Toc131083151 \h </w:instrText>
        </w:r>
        <w:r>
          <w:rPr>
            <w:noProof/>
            <w:webHidden/>
          </w:rPr>
        </w:r>
        <w:r>
          <w:rPr>
            <w:noProof/>
            <w:webHidden/>
          </w:rPr>
          <w:fldChar w:fldCharType="separate"/>
        </w:r>
        <w:r>
          <w:rPr>
            <w:noProof/>
            <w:webHidden/>
          </w:rPr>
          <w:t>21</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52" w:history="1">
        <w:r w:rsidRPr="00750D11">
          <w:rPr>
            <w:rStyle w:val="ad"/>
            <w:noProof/>
          </w:rPr>
          <w:t xml:space="preserve">5.1 </w:t>
        </w:r>
        <w:r w:rsidRPr="00750D11">
          <w:rPr>
            <w:rStyle w:val="ad"/>
            <w:noProof/>
          </w:rPr>
          <w:t>报告期内本基金托管人遵规守信情况声明</w:t>
        </w:r>
        <w:r>
          <w:rPr>
            <w:noProof/>
            <w:webHidden/>
          </w:rPr>
          <w:tab/>
        </w:r>
        <w:r>
          <w:rPr>
            <w:noProof/>
            <w:webHidden/>
          </w:rPr>
          <w:fldChar w:fldCharType="begin"/>
        </w:r>
        <w:r>
          <w:rPr>
            <w:noProof/>
            <w:webHidden/>
          </w:rPr>
          <w:instrText xml:space="preserve"> PAGEREF _Toc131083152 \h </w:instrText>
        </w:r>
        <w:r>
          <w:rPr>
            <w:noProof/>
            <w:webHidden/>
          </w:rPr>
        </w:r>
        <w:r>
          <w:rPr>
            <w:noProof/>
            <w:webHidden/>
          </w:rPr>
          <w:fldChar w:fldCharType="separate"/>
        </w:r>
        <w:r>
          <w:rPr>
            <w:noProof/>
            <w:webHidden/>
          </w:rPr>
          <w:t>21</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53" w:history="1">
        <w:r w:rsidRPr="00750D11">
          <w:rPr>
            <w:rStyle w:val="ad"/>
            <w:noProof/>
          </w:rPr>
          <w:t xml:space="preserve">5.2 </w:t>
        </w:r>
        <w:r w:rsidRPr="00750D11">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_Toc131083153 \h </w:instrText>
        </w:r>
        <w:r>
          <w:rPr>
            <w:noProof/>
            <w:webHidden/>
          </w:rPr>
        </w:r>
        <w:r>
          <w:rPr>
            <w:noProof/>
            <w:webHidden/>
          </w:rPr>
          <w:fldChar w:fldCharType="separate"/>
        </w:r>
        <w:r>
          <w:rPr>
            <w:noProof/>
            <w:webHidden/>
          </w:rPr>
          <w:t>21</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54" w:history="1">
        <w:r w:rsidRPr="00750D11">
          <w:rPr>
            <w:rStyle w:val="ad"/>
            <w:noProof/>
          </w:rPr>
          <w:t xml:space="preserve">5.3 </w:t>
        </w:r>
        <w:r w:rsidRPr="00750D11">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_Toc131083154 \h </w:instrText>
        </w:r>
        <w:r>
          <w:rPr>
            <w:noProof/>
            <w:webHidden/>
          </w:rPr>
        </w:r>
        <w:r>
          <w:rPr>
            <w:noProof/>
            <w:webHidden/>
          </w:rPr>
          <w:fldChar w:fldCharType="separate"/>
        </w:r>
        <w:r>
          <w:rPr>
            <w:noProof/>
            <w:webHidden/>
          </w:rPr>
          <w:t>21</w:t>
        </w:r>
        <w:r>
          <w:rPr>
            <w:noProof/>
            <w:webHidden/>
          </w:rPr>
          <w:fldChar w:fldCharType="end"/>
        </w:r>
      </w:hyperlink>
    </w:p>
    <w:p w:rsidR="00BD1068" w:rsidRDefault="00BD1068">
      <w:pPr>
        <w:pStyle w:val="12"/>
        <w:rPr>
          <w:rFonts w:asciiTheme="minorHAnsi" w:eastAsiaTheme="minorEastAsia" w:hAnsiTheme="minorHAnsi" w:cstheme="minorBidi"/>
          <w:noProof/>
          <w:szCs w:val="22"/>
        </w:rPr>
      </w:pPr>
      <w:hyperlink w:anchor="_Toc131083155" w:history="1">
        <w:r w:rsidRPr="00750D11">
          <w:rPr>
            <w:rStyle w:val="ad"/>
            <w:b/>
            <w:bCs/>
            <w:noProof/>
          </w:rPr>
          <w:t xml:space="preserve">§6 </w:t>
        </w:r>
        <w:r w:rsidRPr="00750D11">
          <w:rPr>
            <w:rStyle w:val="ad"/>
            <w:b/>
            <w:bCs/>
            <w:noProof/>
          </w:rPr>
          <w:t>审计报告</w:t>
        </w:r>
        <w:r>
          <w:rPr>
            <w:noProof/>
            <w:webHidden/>
          </w:rPr>
          <w:tab/>
        </w:r>
        <w:r>
          <w:rPr>
            <w:noProof/>
            <w:webHidden/>
          </w:rPr>
          <w:fldChar w:fldCharType="begin"/>
        </w:r>
        <w:r>
          <w:rPr>
            <w:noProof/>
            <w:webHidden/>
          </w:rPr>
          <w:instrText xml:space="preserve"> PAGEREF _Toc131083155 \h </w:instrText>
        </w:r>
        <w:r>
          <w:rPr>
            <w:noProof/>
            <w:webHidden/>
          </w:rPr>
        </w:r>
        <w:r>
          <w:rPr>
            <w:noProof/>
            <w:webHidden/>
          </w:rPr>
          <w:fldChar w:fldCharType="separate"/>
        </w:r>
        <w:r>
          <w:rPr>
            <w:noProof/>
            <w:webHidden/>
          </w:rPr>
          <w:t>21</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56" w:history="1">
        <w:r w:rsidRPr="00750D11">
          <w:rPr>
            <w:rStyle w:val="ad"/>
            <w:noProof/>
          </w:rPr>
          <w:t>6.1</w:t>
        </w:r>
        <w:r w:rsidRPr="00750D11">
          <w:rPr>
            <w:rStyle w:val="ad"/>
            <w:noProof/>
          </w:rPr>
          <w:t>审计意见</w:t>
        </w:r>
        <w:r>
          <w:rPr>
            <w:noProof/>
            <w:webHidden/>
          </w:rPr>
          <w:tab/>
        </w:r>
        <w:r>
          <w:rPr>
            <w:noProof/>
            <w:webHidden/>
          </w:rPr>
          <w:fldChar w:fldCharType="begin"/>
        </w:r>
        <w:r>
          <w:rPr>
            <w:noProof/>
            <w:webHidden/>
          </w:rPr>
          <w:instrText xml:space="preserve"> PAGEREF _Toc131083156 \h </w:instrText>
        </w:r>
        <w:r>
          <w:rPr>
            <w:noProof/>
            <w:webHidden/>
          </w:rPr>
        </w:r>
        <w:r>
          <w:rPr>
            <w:noProof/>
            <w:webHidden/>
          </w:rPr>
          <w:fldChar w:fldCharType="separate"/>
        </w:r>
        <w:r>
          <w:rPr>
            <w:noProof/>
            <w:webHidden/>
          </w:rPr>
          <w:t>21</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57" w:history="1">
        <w:r w:rsidRPr="00750D11">
          <w:rPr>
            <w:rStyle w:val="ad"/>
            <w:noProof/>
          </w:rPr>
          <w:t>6.2</w:t>
        </w:r>
        <w:r w:rsidRPr="00750D11">
          <w:rPr>
            <w:rStyle w:val="ad"/>
            <w:noProof/>
          </w:rPr>
          <w:t>形成审计意见的基础</w:t>
        </w:r>
        <w:r>
          <w:rPr>
            <w:noProof/>
            <w:webHidden/>
          </w:rPr>
          <w:tab/>
        </w:r>
        <w:r>
          <w:rPr>
            <w:noProof/>
            <w:webHidden/>
          </w:rPr>
          <w:fldChar w:fldCharType="begin"/>
        </w:r>
        <w:r>
          <w:rPr>
            <w:noProof/>
            <w:webHidden/>
          </w:rPr>
          <w:instrText xml:space="preserve"> PAGEREF _Toc131083157 \h </w:instrText>
        </w:r>
        <w:r>
          <w:rPr>
            <w:noProof/>
            <w:webHidden/>
          </w:rPr>
        </w:r>
        <w:r>
          <w:rPr>
            <w:noProof/>
            <w:webHidden/>
          </w:rPr>
          <w:fldChar w:fldCharType="separate"/>
        </w:r>
        <w:r>
          <w:rPr>
            <w:noProof/>
            <w:webHidden/>
          </w:rPr>
          <w:t>22</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58" w:history="1">
        <w:r w:rsidRPr="00750D11">
          <w:rPr>
            <w:rStyle w:val="ad"/>
            <w:noProof/>
          </w:rPr>
          <w:t>6.3</w:t>
        </w:r>
        <w:r w:rsidRPr="00750D11">
          <w:rPr>
            <w:rStyle w:val="ad"/>
            <w:noProof/>
          </w:rPr>
          <w:t>管理层和治理层对财务报表的责任</w:t>
        </w:r>
        <w:r>
          <w:rPr>
            <w:noProof/>
            <w:webHidden/>
          </w:rPr>
          <w:tab/>
        </w:r>
        <w:r>
          <w:rPr>
            <w:noProof/>
            <w:webHidden/>
          </w:rPr>
          <w:fldChar w:fldCharType="begin"/>
        </w:r>
        <w:r>
          <w:rPr>
            <w:noProof/>
            <w:webHidden/>
          </w:rPr>
          <w:instrText xml:space="preserve"> PAGEREF _Toc131083158 \h </w:instrText>
        </w:r>
        <w:r>
          <w:rPr>
            <w:noProof/>
            <w:webHidden/>
          </w:rPr>
        </w:r>
        <w:r>
          <w:rPr>
            <w:noProof/>
            <w:webHidden/>
          </w:rPr>
          <w:fldChar w:fldCharType="separate"/>
        </w:r>
        <w:r>
          <w:rPr>
            <w:noProof/>
            <w:webHidden/>
          </w:rPr>
          <w:t>22</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59" w:history="1">
        <w:r w:rsidRPr="00750D11">
          <w:rPr>
            <w:rStyle w:val="ad"/>
            <w:noProof/>
          </w:rPr>
          <w:t>6.4</w:t>
        </w:r>
        <w:r w:rsidRPr="00750D11">
          <w:rPr>
            <w:rStyle w:val="ad"/>
            <w:noProof/>
          </w:rPr>
          <w:t>注册会计师对财务报表审计的责任</w:t>
        </w:r>
        <w:r>
          <w:rPr>
            <w:noProof/>
            <w:webHidden/>
          </w:rPr>
          <w:tab/>
        </w:r>
        <w:r>
          <w:rPr>
            <w:noProof/>
            <w:webHidden/>
          </w:rPr>
          <w:fldChar w:fldCharType="begin"/>
        </w:r>
        <w:r>
          <w:rPr>
            <w:noProof/>
            <w:webHidden/>
          </w:rPr>
          <w:instrText xml:space="preserve"> PAGEREF _Toc131083159 \h </w:instrText>
        </w:r>
        <w:r>
          <w:rPr>
            <w:noProof/>
            <w:webHidden/>
          </w:rPr>
        </w:r>
        <w:r>
          <w:rPr>
            <w:noProof/>
            <w:webHidden/>
          </w:rPr>
          <w:fldChar w:fldCharType="separate"/>
        </w:r>
        <w:r>
          <w:rPr>
            <w:noProof/>
            <w:webHidden/>
          </w:rPr>
          <w:t>22</w:t>
        </w:r>
        <w:r>
          <w:rPr>
            <w:noProof/>
            <w:webHidden/>
          </w:rPr>
          <w:fldChar w:fldCharType="end"/>
        </w:r>
      </w:hyperlink>
    </w:p>
    <w:p w:rsidR="00BD1068" w:rsidRDefault="00BD1068">
      <w:pPr>
        <w:pStyle w:val="12"/>
        <w:rPr>
          <w:rFonts w:asciiTheme="minorHAnsi" w:eastAsiaTheme="minorEastAsia" w:hAnsiTheme="minorHAnsi" w:cstheme="minorBidi"/>
          <w:noProof/>
          <w:szCs w:val="22"/>
        </w:rPr>
      </w:pPr>
      <w:hyperlink w:anchor="_Toc131083160" w:history="1">
        <w:r w:rsidRPr="00750D11">
          <w:rPr>
            <w:rStyle w:val="ad"/>
            <w:b/>
            <w:bCs/>
            <w:noProof/>
          </w:rPr>
          <w:t>§7</w:t>
        </w:r>
        <w:r w:rsidRPr="00750D11">
          <w:rPr>
            <w:rStyle w:val="ad"/>
            <w:b/>
            <w:bCs/>
            <w:noProof/>
          </w:rPr>
          <w:t>年度财务报表</w:t>
        </w:r>
        <w:r>
          <w:rPr>
            <w:noProof/>
            <w:webHidden/>
          </w:rPr>
          <w:tab/>
        </w:r>
        <w:r>
          <w:rPr>
            <w:noProof/>
            <w:webHidden/>
          </w:rPr>
          <w:fldChar w:fldCharType="begin"/>
        </w:r>
        <w:r>
          <w:rPr>
            <w:noProof/>
            <w:webHidden/>
          </w:rPr>
          <w:instrText xml:space="preserve"> PAGEREF _Toc131083160 \h </w:instrText>
        </w:r>
        <w:r>
          <w:rPr>
            <w:noProof/>
            <w:webHidden/>
          </w:rPr>
        </w:r>
        <w:r>
          <w:rPr>
            <w:noProof/>
            <w:webHidden/>
          </w:rPr>
          <w:fldChar w:fldCharType="separate"/>
        </w:r>
        <w:r>
          <w:rPr>
            <w:noProof/>
            <w:webHidden/>
          </w:rPr>
          <w:t>23</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61" w:history="1">
        <w:r w:rsidRPr="00750D11">
          <w:rPr>
            <w:rStyle w:val="ad"/>
            <w:noProof/>
          </w:rPr>
          <w:t xml:space="preserve">7.1 </w:t>
        </w:r>
        <w:r w:rsidRPr="00750D11">
          <w:rPr>
            <w:rStyle w:val="ad"/>
            <w:noProof/>
          </w:rPr>
          <w:t>资产负债表</w:t>
        </w:r>
        <w:r>
          <w:rPr>
            <w:noProof/>
            <w:webHidden/>
          </w:rPr>
          <w:tab/>
        </w:r>
        <w:r>
          <w:rPr>
            <w:noProof/>
            <w:webHidden/>
          </w:rPr>
          <w:fldChar w:fldCharType="begin"/>
        </w:r>
        <w:r>
          <w:rPr>
            <w:noProof/>
            <w:webHidden/>
          </w:rPr>
          <w:instrText xml:space="preserve"> PAGEREF _Toc131083161 \h </w:instrText>
        </w:r>
        <w:r>
          <w:rPr>
            <w:noProof/>
            <w:webHidden/>
          </w:rPr>
        </w:r>
        <w:r>
          <w:rPr>
            <w:noProof/>
            <w:webHidden/>
          </w:rPr>
          <w:fldChar w:fldCharType="separate"/>
        </w:r>
        <w:r>
          <w:rPr>
            <w:noProof/>
            <w:webHidden/>
          </w:rPr>
          <w:t>23</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62" w:history="1">
        <w:r w:rsidRPr="00750D11">
          <w:rPr>
            <w:rStyle w:val="ad"/>
            <w:noProof/>
          </w:rPr>
          <w:t xml:space="preserve">7.2 </w:t>
        </w:r>
        <w:r w:rsidRPr="00750D11">
          <w:rPr>
            <w:rStyle w:val="ad"/>
            <w:noProof/>
          </w:rPr>
          <w:t>利润表</w:t>
        </w:r>
        <w:r>
          <w:rPr>
            <w:noProof/>
            <w:webHidden/>
          </w:rPr>
          <w:tab/>
        </w:r>
        <w:r>
          <w:rPr>
            <w:noProof/>
            <w:webHidden/>
          </w:rPr>
          <w:fldChar w:fldCharType="begin"/>
        </w:r>
        <w:r>
          <w:rPr>
            <w:noProof/>
            <w:webHidden/>
          </w:rPr>
          <w:instrText xml:space="preserve"> PAGEREF _Toc131083162 \h </w:instrText>
        </w:r>
        <w:r>
          <w:rPr>
            <w:noProof/>
            <w:webHidden/>
          </w:rPr>
        </w:r>
        <w:r>
          <w:rPr>
            <w:noProof/>
            <w:webHidden/>
          </w:rPr>
          <w:fldChar w:fldCharType="separate"/>
        </w:r>
        <w:r>
          <w:rPr>
            <w:noProof/>
            <w:webHidden/>
          </w:rPr>
          <w:t>25</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63" w:history="1">
        <w:r w:rsidRPr="00750D11">
          <w:rPr>
            <w:rStyle w:val="ad"/>
            <w:noProof/>
          </w:rPr>
          <w:t xml:space="preserve">7.3 </w:t>
        </w:r>
        <w:r w:rsidRPr="00750D11">
          <w:rPr>
            <w:rStyle w:val="ad"/>
            <w:rFonts w:ascii="宋体" w:hAnsi="宋体"/>
            <w:noProof/>
          </w:rPr>
          <w:t>净资产（基金净值）变动表</w:t>
        </w:r>
        <w:r>
          <w:rPr>
            <w:noProof/>
            <w:webHidden/>
          </w:rPr>
          <w:tab/>
        </w:r>
        <w:r>
          <w:rPr>
            <w:noProof/>
            <w:webHidden/>
          </w:rPr>
          <w:fldChar w:fldCharType="begin"/>
        </w:r>
        <w:r>
          <w:rPr>
            <w:noProof/>
            <w:webHidden/>
          </w:rPr>
          <w:instrText xml:space="preserve"> PAGEREF _Toc131083163 \h </w:instrText>
        </w:r>
        <w:r>
          <w:rPr>
            <w:noProof/>
            <w:webHidden/>
          </w:rPr>
        </w:r>
        <w:r>
          <w:rPr>
            <w:noProof/>
            <w:webHidden/>
          </w:rPr>
          <w:fldChar w:fldCharType="separate"/>
        </w:r>
        <w:r>
          <w:rPr>
            <w:noProof/>
            <w:webHidden/>
          </w:rPr>
          <w:t>27</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64" w:history="1">
        <w:r w:rsidRPr="00750D11">
          <w:rPr>
            <w:rStyle w:val="ad"/>
            <w:noProof/>
          </w:rPr>
          <w:t xml:space="preserve">7.4 </w:t>
        </w:r>
        <w:r w:rsidRPr="00750D11">
          <w:rPr>
            <w:rStyle w:val="ad"/>
            <w:noProof/>
          </w:rPr>
          <w:t>报表附注</w:t>
        </w:r>
        <w:r>
          <w:rPr>
            <w:noProof/>
            <w:webHidden/>
          </w:rPr>
          <w:tab/>
        </w:r>
        <w:r>
          <w:rPr>
            <w:noProof/>
            <w:webHidden/>
          </w:rPr>
          <w:fldChar w:fldCharType="begin"/>
        </w:r>
        <w:r>
          <w:rPr>
            <w:noProof/>
            <w:webHidden/>
          </w:rPr>
          <w:instrText xml:space="preserve"> PAGEREF _Toc131083164 \h </w:instrText>
        </w:r>
        <w:r>
          <w:rPr>
            <w:noProof/>
            <w:webHidden/>
          </w:rPr>
        </w:r>
        <w:r>
          <w:rPr>
            <w:noProof/>
            <w:webHidden/>
          </w:rPr>
          <w:fldChar w:fldCharType="separate"/>
        </w:r>
        <w:r>
          <w:rPr>
            <w:noProof/>
            <w:webHidden/>
          </w:rPr>
          <w:t>29</w:t>
        </w:r>
        <w:r>
          <w:rPr>
            <w:noProof/>
            <w:webHidden/>
          </w:rPr>
          <w:fldChar w:fldCharType="end"/>
        </w:r>
      </w:hyperlink>
    </w:p>
    <w:p w:rsidR="00BD1068" w:rsidRDefault="00BD1068">
      <w:pPr>
        <w:pStyle w:val="12"/>
        <w:rPr>
          <w:rFonts w:asciiTheme="minorHAnsi" w:eastAsiaTheme="minorEastAsia" w:hAnsiTheme="minorHAnsi" w:cstheme="minorBidi"/>
          <w:noProof/>
          <w:szCs w:val="22"/>
        </w:rPr>
      </w:pPr>
      <w:hyperlink w:anchor="_Toc131083165" w:history="1">
        <w:r w:rsidRPr="00750D11">
          <w:rPr>
            <w:rStyle w:val="ad"/>
            <w:b/>
            <w:bCs/>
            <w:noProof/>
          </w:rPr>
          <w:t>§8</w:t>
        </w:r>
        <w:r w:rsidRPr="00750D11">
          <w:rPr>
            <w:rStyle w:val="ad"/>
            <w:b/>
            <w:bCs/>
            <w:noProof/>
          </w:rPr>
          <w:t>投资组合报告</w:t>
        </w:r>
        <w:r>
          <w:rPr>
            <w:noProof/>
            <w:webHidden/>
          </w:rPr>
          <w:tab/>
        </w:r>
        <w:r>
          <w:rPr>
            <w:noProof/>
            <w:webHidden/>
          </w:rPr>
          <w:fldChar w:fldCharType="begin"/>
        </w:r>
        <w:r>
          <w:rPr>
            <w:noProof/>
            <w:webHidden/>
          </w:rPr>
          <w:instrText xml:space="preserve"> PAGEREF _Toc131083165 \h </w:instrText>
        </w:r>
        <w:r>
          <w:rPr>
            <w:noProof/>
            <w:webHidden/>
          </w:rPr>
        </w:r>
        <w:r>
          <w:rPr>
            <w:noProof/>
            <w:webHidden/>
          </w:rPr>
          <w:fldChar w:fldCharType="separate"/>
        </w:r>
        <w:r>
          <w:rPr>
            <w:noProof/>
            <w:webHidden/>
          </w:rPr>
          <w:t>57</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66" w:history="1">
        <w:r w:rsidRPr="00750D11">
          <w:rPr>
            <w:rStyle w:val="ad"/>
            <w:noProof/>
          </w:rPr>
          <w:t xml:space="preserve">8.1 </w:t>
        </w:r>
        <w:r w:rsidRPr="00750D11">
          <w:rPr>
            <w:rStyle w:val="ad"/>
            <w:noProof/>
          </w:rPr>
          <w:t>期末基金资产组合情况</w:t>
        </w:r>
        <w:r>
          <w:rPr>
            <w:noProof/>
            <w:webHidden/>
          </w:rPr>
          <w:tab/>
        </w:r>
        <w:r>
          <w:rPr>
            <w:noProof/>
            <w:webHidden/>
          </w:rPr>
          <w:fldChar w:fldCharType="begin"/>
        </w:r>
        <w:r>
          <w:rPr>
            <w:noProof/>
            <w:webHidden/>
          </w:rPr>
          <w:instrText xml:space="preserve"> PAGEREF _Toc131083166 \h </w:instrText>
        </w:r>
        <w:r>
          <w:rPr>
            <w:noProof/>
            <w:webHidden/>
          </w:rPr>
        </w:r>
        <w:r>
          <w:rPr>
            <w:noProof/>
            <w:webHidden/>
          </w:rPr>
          <w:fldChar w:fldCharType="separate"/>
        </w:r>
        <w:r>
          <w:rPr>
            <w:noProof/>
            <w:webHidden/>
          </w:rPr>
          <w:t>57</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67" w:history="1">
        <w:r w:rsidRPr="00750D11">
          <w:rPr>
            <w:rStyle w:val="ad"/>
            <w:noProof/>
          </w:rPr>
          <w:t>8.2</w:t>
        </w:r>
        <w:r w:rsidRPr="00750D11">
          <w:rPr>
            <w:rStyle w:val="ad"/>
            <w:noProof/>
          </w:rPr>
          <w:t>期末投资目标基金明细</w:t>
        </w:r>
        <w:r>
          <w:rPr>
            <w:noProof/>
            <w:webHidden/>
          </w:rPr>
          <w:tab/>
        </w:r>
        <w:r>
          <w:rPr>
            <w:noProof/>
            <w:webHidden/>
          </w:rPr>
          <w:fldChar w:fldCharType="begin"/>
        </w:r>
        <w:r>
          <w:rPr>
            <w:noProof/>
            <w:webHidden/>
          </w:rPr>
          <w:instrText xml:space="preserve"> PAGEREF _Toc131083167 \h </w:instrText>
        </w:r>
        <w:r>
          <w:rPr>
            <w:noProof/>
            <w:webHidden/>
          </w:rPr>
        </w:r>
        <w:r>
          <w:rPr>
            <w:noProof/>
            <w:webHidden/>
          </w:rPr>
          <w:fldChar w:fldCharType="separate"/>
        </w:r>
        <w:r>
          <w:rPr>
            <w:noProof/>
            <w:webHidden/>
          </w:rPr>
          <w:t>58</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68" w:history="1">
        <w:r w:rsidRPr="00750D11">
          <w:rPr>
            <w:rStyle w:val="ad"/>
            <w:noProof/>
          </w:rPr>
          <w:t>8.3</w:t>
        </w:r>
        <w:r w:rsidRPr="00750D11">
          <w:rPr>
            <w:rStyle w:val="ad"/>
            <w:noProof/>
          </w:rPr>
          <w:t>期末按行业分类的股票投资组合</w:t>
        </w:r>
        <w:r>
          <w:rPr>
            <w:noProof/>
            <w:webHidden/>
          </w:rPr>
          <w:tab/>
        </w:r>
        <w:r>
          <w:rPr>
            <w:noProof/>
            <w:webHidden/>
          </w:rPr>
          <w:fldChar w:fldCharType="begin"/>
        </w:r>
        <w:r>
          <w:rPr>
            <w:noProof/>
            <w:webHidden/>
          </w:rPr>
          <w:instrText xml:space="preserve"> PAGEREF _Toc131083168 \h </w:instrText>
        </w:r>
        <w:r>
          <w:rPr>
            <w:noProof/>
            <w:webHidden/>
          </w:rPr>
        </w:r>
        <w:r>
          <w:rPr>
            <w:noProof/>
            <w:webHidden/>
          </w:rPr>
          <w:fldChar w:fldCharType="separate"/>
        </w:r>
        <w:r>
          <w:rPr>
            <w:noProof/>
            <w:webHidden/>
          </w:rPr>
          <w:t>58</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69" w:history="1">
        <w:r w:rsidRPr="00750D11">
          <w:rPr>
            <w:rStyle w:val="ad"/>
            <w:noProof/>
          </w:rPr>
          <w:t>8.4</w:t>
        </w:r>
        <w:r w:rsidRPr="00750D11">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_Toc131083169 \h </w:instrText>
        </w:r>
        <w:r>
          <w:rPr>
            <w:noProof/>
            <w:webHidden/>
          </w:rPr>
        </w:r>
        <w:r>
          <w:rPr>
            <w:noProof/>
            <w:webHidden/>
          </w:rPr>
          <w:fldChar w:fldCharType="separate"/>
        </w:r>
        <w:r>
          <w:rPr>
            <w:noProof/>
            <w:webHidden/>
          </w:rPr>
          <w:t>58</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70" w:history="1">
        <w:r w:rsidRPr="00750D11">
          <w:rPr>
            <w:rStyle w:val="ad"/>
            <w:noProof/>
          </w:rPr>
          <w:t>8.5</w:t>
        </w:r>
        <w:r w:rsidRPr="00750D11">
          <w:rPr>
            <w:rStyle w:val="ad"/>
            <w:noProof/>
          </w:rPr>
          <w:t>报告期内股票投资组合的重大变动</w:t>
        </w:r>
        <w:r>
          <w:rPr>
            <w:noProof/>
            <w:webHidden/>
          </w:rPr>
          <w:tab/>
        </w:r>
        <w:r>
          <w:rPr>
            <w:noProof/>
            <w:webHidden/>
          </w:rPr>
          <w:fldChar w:fldCharType="begin"/>
        </w:r>
        <w:r>
          <w:rPr>
            <w:noProof/>
            <w:webHidden/>
          </w:rPr>
          <w:instrText xml:space="preserve"> PAGEREF _Toc131083170 \h </w:instrText>
        </w:r>
        <w:r>
          <w:rPr>
            <w:noProof/>
            <w:webHidden/>
          </w:rPr>
        </w:r>
        <w:r>
          <w:rPr>
            <w:noProof/>
            <w:webHidden/>
          </w:rPr>
          <w:fldChar w:fldCharType="separate"/>
        </w:r>
        <w:r>
          <w:rPr>
            <w:noProof/>
            <w:webHidden/>
          </w:rPr>
          <w:t>58</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71" w:history="1">
        <w:r w:rsidRPr="00750D11">
          <w:rPr>
            <w:rStyle w:val="ad"/>
            <w:noProof/>
          </w:rPr>
          <w:t>8.6</w:t>
        </w:r>
        <w:r w:rsidRPr="00750D11">
          <w:rPr>
            <w:rStyle w:val="ad"/>
            <w:noProof/>
          </w:rPr>
          <w:t>期末按债券品种分类的债券投资组合</w:t>
        </w:r>
        <w:r>
          <w:rPr>
            <w:noProof/>
            <w:webHidden/>
          </w:rPr>
          <w:tab/>
        </w:r>
        <w:r>
          <w:rPr>
            <w:noProof/>
            <w:webHidden/>
          </w:rPr>
          <w:fldChar w:fldCharType="begin"/>
        </w:r>
        <w:r>
          <w:rPr>
            <w:noProof/>
            <w:webHidden/>
          </w:rPr>
          <w:instrText xml:space="preserve"> PAGEREF _Toc131083171 \h </w:instrText>
        </w:r>
        <w:r>
          <w:rPr>
            <w:noProof/>
            <w:webHidden/>
          </w:rPr>
        </w:r>
        <w:r>
          <w:rPr>
            <w:noProof/>
            <w:webHidden/>
          </w:rPr>
          <w:fldChar w:fldCharType="separate"/>
        </w:r>
        <w:r>
          <w:rPr>
            <w:noProof/>
            <w:webHidden/>
          </w:rPr>
          <w:t>59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72" w:history="1">
        <w:r w:rsidRPr="00750D11">
          <w:rPr>
            <w:rStyle w:val="ad"/>
            <w:noProof/>
          </w:rPr>
          <w:t>8.7</w:t>
        </w:r>
        <w:r w:rsidRPr="00750D11">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_Toc131083172 \h </w:instrText>
        </w:r>
        <w:r>
          <w:rPr>
            <w:noProof/>
            <w:webHidden/>
          </w:rPr>
        </w:r>
        <w:r>
          <w:rPr>
            <w:noProof/>
            <w:webHidden/>
          </w:rPr>
          <w:fldChar w:fldCharType="separate"/>
        </w:r>
        <w:r>
          <w:rPr>
            <w:noProof/>
            <w:webHidden/>
          </w:rPr>
          <w:t>59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73" w:history="1">
        <w:r w:rsidRPr="00750D11">
          <w:rPr>
            <w:rStyle w:val="ad"/>
            <w:noProof/>
          </w:rPr>
          <w:t>8.8</w:t>
        </w:r>
        <w:r w:rsidRPr="00750D11">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_Toc131083173 \h </w:instrText>
        </w:r>
        <w:r>
          <w:rPr>
            <w:noProof/>
            <w:webHidden/>
          </w:rPr>
        </w:r>
        <w:r>
          <w:rPr>
            <w:noProof/>
            <w:webHidden/>
          </w:rPr>
          <w:fldChar w:fldCharType="separate"/>
        </w:r>
        <w:r>
          <w:rPr>
            <w:noProof/>
            <w:webHidden/>
          </w:rPr>
          <w:t>59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74" w:history="1">
        <w:r w:rsidRPr="00750D11">
          <w:rPr>
            <w:rStyle w:val="ad"/>
            <w:noProof/>
          </w:rPr>
          <w:t>8.9</w:t>
        </w:r>
        <w:r w:rsidRPr="00750D11">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_Toc131083174 \h </w:instrText>
        </w:r>
        <w:r>
          <w:rPr>
            <w:noProof/>
            <w:webHidden/>
          </w:rPr>
        </w:r>
        <w:r>
          <w:rPr>
            <w:noProof/>
            <w:webHidden/>
          </w:rPr>
          <w:fldChar w:fldCharType="separate"/>
        </w:r>
        <w:r>
          <w:rPr>
            <w:noProof/>
            <w:webHidden/>
          </w:rPr>
          <w:t>59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75" w:history="1">
        <w:r w:rsidRPr="00750D11">
          <w:rPr>
            <w:rStyle w:val="ad"/>
            <w:noProof/>
          </w:rPr>
          <w:t>8.10</w:t>
        </w:r>
        <w:r w:rsidRPr="00750D11">
          <w:rPr>
            <w:rStyle w:val="ad"/>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_Toc131083175 \h </w:instrText>
        </w:r>
        <w:r>
          <w:rPr>
            <w:noProof/>
            <w:webHidden/>
          </w:rPr>
        </w:r>
        <w:r>
          <w:rPr>
            <w:noProof/>
            <w:webHidden/>
          </w:rPr>
          <w:fldChar w:fldCharType="separate"/>
        </w:r>
        <w:r>
          <w:rPr>
            <w:noProof/>
            <w:webHidden/>
          </w:rPr>
          <w:t>59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76" w:history="1">
        <w:r w:rsidRPr="00750D11">
          <w:rPr>
            <w:rStyle w:val="ad"/>
            <w:noProof/>
          </w:rPr>
          <w:t xml:space="preserve">8.11 </w:t>
        </w:r>
        <w:r w:rsidRPr="00750D11">
          <w:rPr>
            <w:rStyle w:val="ad"/>
            <w:noProof/>
          </w:rPr>
          <w:t>本基金投资股指期货的投资政策</w:t>
        </w:r>
        <w:r>
          <w:rPr>
            <w:noProof/>
            <w:webHidden/>
          </w:rPr>
          <w:tab/>
        </w:r>
        <w:r>
          <w:rPr>
            <w:noProof/>
            <w:webHidden/>
          </w:rPr>
          <w:fldChar w:fldCharType="begin"/>
        </w:r>
        <w:r>
          <w:rPr>
            <w:noProof/>
            <w:webHidden/>
          </w:rPr>
          <w:instrText xml:space="preserve"> PAGEREF _Toc131083176 \h </w:instrText>
        </w:r>
        <w:r>
          <w:rPr>
            <w:noProof/>
            <w:webHidden/>
          </w:rPr>
        </w:r>
        <w:r>
          <w:rPr>
            <w:noProof/>
            <w:webHidden/>
          </w:rPr>
          <w:fldChar w:fldCharType="separate"/>
        </w:r>
        <w:r>
          <w:rPr>
            <w:noProof/>
            <w:webHidden/>
          </w:rPr>
          <w:t>59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77" w:history="1">
        <w:r w:rsidRPr="00750D11">
          <w:rPr>
            <w:rStyle w:val="ad"/>
            <w:noProof/>
          </w:rPr>
          <w:t>8.12</w:t>
        </w:r>
        <w:r w:rsidRPr="00750D11">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_Toc131083177 \h </w:instrText>
        </w:r>
        <w:r>
          <w:rPr>
            <w:noProof/>
            <w:webHidden/>
          </w:rPr>
        </w:r>
        <w:r>
          <w:rPr>
            <w:noProof/>
            <w:webHidden/>
          </w:rPr>
          <w:fldChar w:fldCharType="separate"/>
        </w:r>
        <w:r>
          <w:rPr>
            <w:noProof/>
            <w:webHidden/>
          </w:rPr>
          <w:t>59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78" w:history="1">
        <w:r w:rsidRPr="00750D11">
          <w:rPr>
            <w:rStyle w:val="ad"/>
            <w:noProof/>
          </w:rPr>
          <w:t xml:space="preserve">8.13 </w:t>
        </w:r>
        <w:r w:rsidRPr="00750D11">
          <w:rPr>
            <w:rStyle w:val="ad"/>
            <w:noProof/>
          </w:rPr>
          <w:t>本报告期投资基金情况</w:t>
        </w:r>
        <w:r>
          <w:rPr>
            <w:noProof/>
            <w:webHidden/>
          </w:rPr>
          <w:tab/>
        </w:r>
        <w:r>
          <w:rPr>
            <w:noProof/>
            <w:webHidden/>
          </w:rPr>
          <w:fldChar w:fldCharType="begin"/>
        </w:r>
        <w:r>
          <w:rPr>
            <w:noProof/>
            <w:webHidden/>
          </w:rPr>
          <w:instrText xml:space="preserve"> PAGEREF _Toc131083178 \h </w:instrText>
        </w:r>
        <w:r>
          <w:rPr>
            <w:noProof/>
            <w:webHidden/>
          </w:rPr>
        </w:r>
        <w:r>
          <w:rPr>
            <w:noProof/>
            <w:webHidden/>
          </w:rPr>
          <w:fldChar w:fldCharType="separate"/>
        </w:r>
        <w:r>
          <w:rPr>
            <w:noProof/>
            <w:webHidden/>
          </w:rPr>
          <w:t>59</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79" w:history="1">
        <w:r w:rsidRPr="00750D11">
          <w:rPr>
            <w:rStyle w:val="ad"/>
            <w:noProof/>
          </w:rPr>
          <w:t xml:space="preserve">8.14 </w:t>
        </w:r>
        <w:r w:rsidRPr="00750D11">
          <w:rPr>
            <w:rStyle w:val="ad"/>
            <w:noProof/>
          </w:rPr>
          <w:t>投资组合报告附注</w:t>
        </w:r>
        <w:r>
          <w:rPr>
            <w:noProof/>
            <w:webHidden/>
          </w:rPr>
          <w:tab/>
        </w:r>
        <w:r>
          <w:rPr>
            <w:noProof/>
            <w:webHidden/>
          </w:rPr>
          <w:fldChar w:fldCharType="begin"/>
        </w:r>
        <w:r>
          <w:rPr>
            <w:noProof/>
            <w:webHidden/>
          </w:rPr>
          <w:instrText xml:space="preserve"> PAGEREF _Toc131083179 \h </w:instrText>
        </w:r>
        <w:r>
          <w:rPr>
            <w:noProof/>
            <w:webHidden/>
          </w:rPr>
        </w:r>
        <w:r>
          <w:rPr>
            <w:noProof/>
            <w:webHidden/>
          </w:rPr>
          <w:fldChar w:fldCharType="separate"/>
        </w:r>
        <w:r>
          <w:rPr>
            <w:noProof/>
            <w:webHidden/>
          </w:rPr>
          <w:t>60</w:t>
        </w:r>
        <w:r>
          <w:rPr>
            <w:noProof/>
            <w:webHidden/>
          </w:rPr>
          <w:fldChar w:fldCharType="end"/>
        </w:r>
      </w:hyperlink>
    </w:p>
    <w:p w:rsidR="00BD1068" w:rsidRDefault="00BD1068">
      <w:pPr>
        <w:pStyle w:val="12"/>
        <w:rPr>
          <w:rFonts w:asciiTheme="minorHAnsi" w:eastAsiaTheme="minorEastAsia" w:hAnsiTheme="minorHAnsi" w:cstheme="minorBidi"/>
          <w:noProof/>
          <w:szCs w:val="22"/>
        </w:rPr>
      </w:pPr>
      <w:hyperlink w:anchor="_Toc131083180" w:history="1">
        <w:r w:rsidRPr="00750D11">
          <w:rPr>
            <w:rStyle w:val="ad"/>
            <w:b/>
            <w:bCs/>
            <w:noProof/>
          </w:rPr>
          <w:t>§9</w:t>
        </w:r>
        <w:r w:rsidRPr="00750D11">
          <w:rPr>
            <w:rStyle w:val="ad"/>
            <w:b/>
            <w:bCs/>
            <w:noProof/>
          </w:rPr>
          <w:t>基金份额持有人信息</w:t>
        </w:r>
        <w:r>
          <w:rPr>
            <w:noProof/>
            <w:webHidden/>
          </w:rPr>
          <w:tab/>
        </w:r>
        <w:r>
          <w:rPr>
            <w:noProof/>
            <w:webHidden/>
          </w:rPr>
          <w:fldChar w:fldCharType="begin"/>
        </w:r>
        <w:r>
          <w:rPr>
            <w:noProof/>
            <w:webHidden/>
          </w:rPr>
          <w:instrText xml:space="preserve"> PAGEREF _Toc131083180 \h </w:instrText>
        </w:r>
        <w:r>
          <w:rPr>
            <w:noProof/>
            <w:webHidden/>
          </w:rPr>
        </w:r>
        <w:r>
          <w:rPr>
            <w:noProof/>
            <w:webHidden/>
          </w:rPr>
          <w:fldChar w:fldCharType="separate"/>
        </w:r>
        <w:r>
          <w:rPr>
            <w:noProof/>
            <w:webHidden/>
          </w:rPr>
          <w:t>61</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81" w:history="1">
        <w:r w:rsidRPr="00750D11">
          <w:rPr>
            <w:rStyle w:val="ad"/>
            <w:noProof/>
          </w:rPr>
          <w:t xml:space="preserve">9.1 </w:t>
        </w:r>
        <w:r w:rsidRPr="00750D11">
          <w:rPr>
            <w:rStyle w:val="ad"/>
            <w:noProof/>
          </w:rPr>
          <w:t>期末基金份额持有人户数及持有人结构</w:t>
        </w:r>
        <w:r>
          <w:rPr>
            <w:noProof/>
            <w:webHidden/>
          </w:rPr>
          <w:tab/>
        </w:r>
        <w:r>
          <w:rPr>
            <w:noProof/>
            <w:webHidden/>
          </w:rPr>
          <w:fldChar w:fldCharType="begin"/>
        </w:r>
        <w:r>
          <w:rPr>
            <w:noProof/>
            <w:webHidden/>
          </w:rPr>
          <w:instrText xml:space="preserve"> PAGEREF _Toc131083181 \h </w:instrText>
        </w:r>
        <w:r>
          <w:rPr>
            <w:noProof/>
            <w:webHidden/>
          </w:rPr>
        </w:r>
        <w:r>
          <w:rPr>
            <w:noProof/>
            <w:webHidden/>
          </w:rPr>
          <w:fldChar w:fldCharType="separate"/>
        </w:r>
        <w:r>
          <w:rPr>
            <w:noProof/>
            <w:webHidden/>
          </w:rPr>
          <w:t>61</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82" w:history="1">
        <w:r w:rsidRPr="00750D11">
          <w:rPr>
            <w:rStyle w:val="ad"/>
            <w:noProof/>
          </w:rPr>
          <w:t>9.2</w:t>
        </w:r>
        <w:r w:rsidRPr="00750D11">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_Toc131083182 \h </w:instrText>
        </w:r>
        <w:r>
          <w:rPr>
            <w:noProof/>
            <w:webHidden/>
          </w:rPr>
        </w:r>
        <w:r>
          <w:rPr>
            <w:noProof/>
            <w:webHidden/>
          </w:rPr>
          <w:fldChar w:fldCharType="separate"/>
        </w:r>
        <w:r>
          <w:rPr>
            <w:noProof/>
            <w:webHidden/>
          </w:rPr>
          <w:t>61</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83" w:history="1">
        <w:r w:rsidRPr="00750D11">
          <w:rPr>
            <w:rStyle w:val="ad"/>
            <w:noProof/>
          </w:rPr>
          <w:t>9.3</w:t>
        </w:r>
        <w:r w:rsidRPr="00750D11">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_Toc131083183 \h </w:instrText>
        </w:r>
        <w:r>
          <w:rPr>
            <w:noProof/>
            <w:webHidden/>
          </w:rPr>
        </w:r>
        <w:r>
          <w:rPr>
            <w:noProof/>
            <w:webHidden/>
          </w:rPr>
          <w:fldChar w:fldCharType="separate"/>
        </w:r>
        <w:r>
          <w:rPr>
            <w:noProof/>
            <w:webHidden/>
          </w:rPr>
          <w:t>61</w:t>
        </w:r>
        <w:r>
          <w:rPr>
            <w:noProof/>
            <w:webHidden/>
          </w:rPr>
          <w:fldChar w:fldCharType="end"/>
        </w:r>
      </w:hyperlink>
    </w:p>
    <w:p w:rsidR="00BD1068" w:rsidRDefault="00BD1068">
      <w:pPr>
        <w:pStyle w:val="12"/>
        <w:rPr>
          <w:rFonts w:asciiTheme="minorHAnsi" w:eastAsiaTheme="minorEastAsia" w:hAnsiTheme="minorHAnsi" w:cstheme="minorBidi"/>
          <w:noProof/>
          <w:szCs w:val="22"/>
        </w:rPr>
      </w:pPr>
      <w:hyperlink w:anchor="_Toc131083184" w:history="1">
        <w:r w:rsidRPr="00750D11">
          <w:rPr>
            <w:rStyle w:val="ad"/>
            <w:b/>
            <w:bCs/>
            <w:noProof/>
          </w:rPr>
          <w:t>§10</w:t>
        </w:r>
        <w:r w:rsidRPr="00750D11">
          <w:rPr>
            <w:rStyle w:val="ad"/>
            <w:b/>
            <w:bCs/>
            <w:noProof/>
          </w:rPr>
          <w:t>开放式基金份额变动</w:t>
        </w:r>
        <w:r>
          <w:rPr>
            <w:noProof/>
            <w:webHidden/>
          </w:rPr>
          <w:tab/>
        </w:r>
        <w:r>
          <w:rPr>
            <w:noProof/>
            <w:webHidden/>
          </w:rPr>
          <w:fldChar w:fldCharType="begin"/>
        </w:r>
        <w:r>
          <w:rPr>
            <w:noProof/>
            <w:webHidden/>
          </w:rPr>
          <w:instrText xml:space="preserve"> PAGEREF _Toc131083184 \h </w:instrText>
        </w:r>
        <w:r>
          <w:rPr>
            <w:noProof/>
            <w:webHidden/>
          </w:rPr>
        </w:r>
        <w:r>
          <w:rPr>
            <w:noProof/>
            <w:webHidden/>
          </w:rPr>
          <w:fldChar w:fldCharType="separate"/>
        </w:r>
        <w:r>
          <w:rPr>
            <w:noProof/>
            <w:webHidden/>
          </w:rPr>
          <w:t>62</w:t>
        </w:r>
        <w:r>
          <w:rPr>
            <w:noProof/>
            <w:webHidden/>
          </w:rPr>
          <w:fldChar w:fldCharType="end"/>
        </w:r>
      </w:hyperlink>
    </w:p>
    <w:p w:rsidR="00BD1068" w:rsidRDefault="00BD1068">
      <w:pPr>
        <w:pStyle w:val="12"/>
        <w:rPr>
          <w:rFonts w:asciiTheme="minorHAnsi" w:eastAsiaTheme="minorEastAsia" w:hAnsiTheme="minorHAnsi" w:cstheme="minorBidi"/>
          <w:noProof/>
          <w:szCs w:val="22"/>
        </w:rPr>
      </w:pPr>
      <w:hyperlink w:anchor="_Toc131083185" w:history="1">
        <w:r w:rsidRPr="00750D11">
          <w:rPr>
            <w:rStyle w:val="ad"/>
            <w:b/>
            <w:bCs/>
            <w:noProof/>
          </w:rPr>
          <w:t>§11</w:t>
        </w:r>
        <w:r w:rsidRPr="00750D11">
          <w:rPr>
            <w:rStyle w:val="ad"/>
            <w:b/>
            <w:bCs/>
            <w:noProof/>
          </w:rPr>
          <w:t>重大事件揭示</w:t>
        </w:r>
        <w:r>
          <w:rPr>
            <w:noProof/>
            <w:webHidden/>
          </w:rPr>
          <w:tab/>
        </w:r>
        <w:r>
          <w:rPr>
            <w:noProof/>
            <w:webHidden/>
          </w:rPr>
          <w:fldChar w:fldCharType="begin"/>
        </w:r>
        <w:r>
          <w:rPr>
            <w:noProof/>
            <w:webHidden/>
          </w:rPr>
          <w:instrText xml:space="preserve"> PAGEREF _Toc131083185 \h </w:instrText>
        </w:r>
        <w:r>
          <w:rPr>
            <w:noProof/>
            <w:webHidden/>
          </w:rPr>
        </w:r>
        <w:r>
          <w:rPr>
            <w:noProof/>
            <w:webHidden/>
          </w:rPr>
          <w:fldChar w:fldCharType="separate"/>
        </w:r>
        <w:r>
          <w:rPr>
            <w:noProof/>
            <w:webHidden/>
          </w:rPr>
          <w:t>62</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86" w:history="1">
        <w:r w:rsidRPr="00750D11">
          <w:rPr>
            <w:rStyle w:val="ad"/>
            <w:noProof/>
          </w:rPr>
          <w:t xml:space="preserve">11.1 </w:t>
        </w:r>
        <w:r w:rsidRPr="00750D11">
          <w:rPr>
            <w:rStyle w:val="ad"/>
            <w:noProof/>
          </w:rPr>
          <w:t>基金份额持有人大会决议</w:t>
        </w:r>
        <w:r>
          <w:rPr>
            <w:noProof/>
            <w:webHidden/>
          </w:rPr>
          <w:tab/>
        </w:r>
        <w:r>
          <w:rPr>
            <w:noProof/>
            <w:webHidden/>
          </w:rPr>
          <w:fldChar w:fldCharType="begin"/>
        </w:r>
        <w:r>
          <w:rPr>
            <w:noProof/>
            <w:webHidden/>
          </w:rPr>
          <w:instrText xml:space="preserve"> PAGEREF _Toc131083186 \h </w:instrText>
        </w:r>
        <w:r>
          <w:rPr>
            <w:noProof/>
            <w:webHidden/>
          </w:rPr>
        </w:r>
        <w:r>
          <w:rPr>
            <w:noProof/>
            <w:webHidden/>
          </w:rPr>
          <w:fldChar w:fldCharType="separate"/>
        </w:r>
        <w:r>
          <w:rPr>
            <w:noProof/>
            <w:webHidden/>
          </w:rPr>
          <w:t>62</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87" w:history="1">
        <w:r w:rsidRPr="00750D11">
          <w:rPr>
            <w:rStyle w:val="ad"/>
            <w:noProof/>
          </w:rPr>
          <w:t>11.2</w:t>
        </w:r>
        <w:r w:rsidRPr="00750D11">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_Toc131083187 \h </w:instrText>
        </w:r>
        <w:r>
          <w:rPr>
            <w:noProof/>
            <w:webHidden/>
          </w:rPr>
        </w:r>
        <w:r>
          <w:rPr>
            <w:noProof/>
            <w:webHidden/>
          </w:rPr>
          <w:fldChar w:fldCharType="separate"/>
        </w:r>
        <w:r>
          <w:rPr>
            <w:noProof/>
            <w:webHidden/>
          </w:rPr>
          <w:t>62</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88" w:history="1">
        <w:r w:rsidRPr="00750D11">
          <w:rPr>
            <w:rStyle w:val="ad"/>
            <w:noProof/>
          </w:rPr>
          <w:t>11.3</w:t>
        </w:r>
        <w:r w:rsidRPr="00750D11">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_Toc131083188 \h </w:instrText>
        </w:r>
        <w:r>
          <w:rPr>
            <w:noProof/>
            <w:webHidden/>
          </w:rPr>
        </w:r>
        <w:r>
          <w:rPr>
            <w:noProof/>
            <w:webHidden/>
          </w:rPr>
          <w:fldChar w:fldCharType="separate"/>
        </w:r>
        <w:r>
          <w:rPr>
            <w:noProof/>
            <w:webHidden/>
          </w:rPr>
          <w:t>63</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89" w:history="1">
        <w:r w:rsidRPr="00750D11">
          <w:rPr>
            <w:rStyle w:val="ad"/>
            <w:noProof/>
          </w:rPr>
          <w:t>11.4</w:t>
        </w:r>
        <w:r w:rsidRPr="00750D11">
          <w:rPr>
            <w:rStyle w:val="ad"/>
            <w:noProof/>
          </w:rPr>
          <w:t>基金投资策略的改变</w:t>
        </w:r>
        <w:r>
          <w:rPr>
            <w:noProof/>
            <w:webHidden/>
          </w:rPr>
          <w:tab/>
        </w:r>
        <w:r>
          <w:rPr>
            <w:noProof/>
            <w:webHidden/>
          </w:rPr>
          <w:fldChar w:fldCharType="begin"/>
        </w:r>
        <w:r>
          <w:rPr>
            <w:noProof/>
            <w:webHidden/>
          </w:rPr>
          <w:instrText xml:space="preserve"> PAGEREF _Toc131083189 \h </w:instrText>
        </w:r>
        <w:r>
          <w:rPr>
            <w:noProof/>
            <w:webHidden/>
          </w:rPr>
        </w:r>
        <w:r>
          <w:rPr>
            <w:noProof/>
            <w:webHidden/>
          </w:rPr>
          <w:fldChar w:fldCharType="separate"/>
        </w:r>
        <w:r>
          <w:rPr>
            <w:noProof/>
            <w:webHidden/>
          </w:rPr>
          <w:t>63</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90" w:history="1">
        <w:r w:rsidRPr="00750D11">
          <w:rPr>
            <w:rStyle w:val="ad"/>
            <w:noProof/>
          </w:rPr>
          <w:t>11.5</w:t>
        </w:r>
        <w:r w:rsidRPr="00750D11">
          <w:rPr>
            <w:rStyle w:val="ad"/>
            <w:noProof/>
          </w:rPr>
          <w:t>为基金进行审计的会计师事务所情况</w:t>
        </w:r>
        <w:r>
          <w:rPr>
            <w:noProof/>
            <w:webHidden/>
          </w:rPr>
          <w:tab/>
        </w:r>
        <w:r>
          <w:rPr>
            <w:noProof/>
            <w:webHidden/>
          </w:rPr>
          <w:fldChar w:fldCharType="begin"/>
        </w:r>
        <w:r>
          <w:rPr>
            <w:noProof/>
            <w:webHidden/>
          </w:rPr>
          <w:instrText xml:space="preserve"> PAGEREF _Toc131083190 \h </w:instrText>
        </w:r>
        <w:r>
          <w:rPr>
            <w:noProof/>
            <w:webHidden/>
          </w:rPr>
        </w:r>
        <w:r>
          <w:rPr>
            <w:noProof/>
            <w:webHidden/>
          </w:rPr>
          <w:fldChar w:fldCharType="separate"/>
        </w:r>
        <w:r>
          <w:rPr>
            <w:noProof/>
            <w:webHidden/>
          </w:rPr>
          <w:t>63</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91" w:history="1">
        <w:r w:rsidRPr="00750D11">
          <w:rPr>
            <w:rStyle w:val="ad"/>
            <w:noProof/>
          </w:rPr>
          <w:t xml:space="preserve">11.6 </w:t>
        </w:r>
        <w:r w:rsidRPr="00750D11">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_Toc131083191 \h </w:instrText>
        </w:r>
        <w:r>
          <w:rPr>
            <w:noProof/>
            <w:webHidden/>
          </w:rPr>
        </w:r>
        <w:r>
          <w:rPr>
            <w:noProof/>
            <w:webHidden/>
          </w:rPr>
          <w:fldChar w:fldCharType="separate"/>
        </w:r>
        <w:r>
          <w:rPr>
            <w:noProof/>
            <w:webHidden/>
          </w:rPr>
          <w:t>63</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92" w:history="1">
        <w:r w:rsidRPr="00750D11">
          <w:rPr>
            <w:rStyle w:val="ad"/>
            <w:noProof/>
          </w:rPr>
          <w:t xml:space="preserve">11.6.1 </w:t>
        </w:r>
        <w:r w:rsidRPr="00750D11">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_Toc131083192 \h </w:instrText>
        </w:r>
        <w:r>
          <w:rPr>
            <w:noProof/>
            <w:webHidden/>
          </w:rPr>
        </w:r>
        <w:r>
          <w:rPr>
            <w:noProof/>
            <w:webHidden/>
          </w:rPr>
          <w:fldChar w:fldCharType="separate"/>
        </w:r>
        <w:r>
          <w:rPr>
            <w:noProof/>
            <w:webHidden/>
          </w:rPr>
          <w:t>63</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93" w:history="1">
        <w:r w:rsidRPr="00750D11">
          <w:rPr>
            <w:rStyle w:val="ad"/>
            <w:noProof/>
          </w:rPr>
          <w:t xml:space="preserve">11.6.2 </w:t>
        </w:r>
        <w:r w:rsidRPr="00750D11">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_Toc131083193 \h </w:instrText>
        </w:r>
        <w:r>
          <w:rPr>
            <w:noProof/>
            <w:webHidden/>
          </w:rPr>
        </w:r>
        <w:r>
          <w:rPr>
            <w:noProof/>
            <w:webHidden/>
          </w:rPr>
          <w:fldChar w:fldCharType="separate"/>
        </w:r>
        <w:r>
          <w:rPr>
            <w:noProof/>
            <w:webHidden/>
          </w:rPr>
          <w:t>63</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94" w:history="1">
        <w:r w:rsidRPr="00750D11">
          <w:rPr>
            <w:rStyle w:val="ad"/>
            <w:noProof/>
          </w:rPr>
          <w:t>11.7</w:t>
        </w:r>
        <w:r w:rsidRPr="00750D11">
          <w:rPr>
            <w:rStyle w:val="ad"/>
            <w:noProof/>
          </w:rPr>
          <w:t>基金租用证券公司交易单元的有关情况</w:t>
        </w:r>
        <w:r>
          <w:rPr>
            <w:noProof/>
            <w:webHidden/>
          </w:rPr>
          <w:tab/>
        </w:r>
        <w:r>
          <w:rPr>
            <w:noProof/>
            <w:webHidden/>
          </w:rPr>
          <w:fldChar w:fldCharType="begin"/>
        </w:r>
        <w:r>
          <w:rPr>
            <w:noProof/>
            <w:webHidden/>
          </w:rPr>
          <w:instrText xml:space="preserve"> PAGEREF _Toc131083194 \h </w:instrText>
        </w:r>
        <w:r>
          <w:rPr>
            <w:noProof/>
            <w:webHidden/>
          </w:rPr>
        </w:r>
        <w:r>
          <w:rPr>
            <w:noProof/>
            <w:webHidden/>
          </w:rPr>
          <w:fldChar w:fldCharType="separate"/>
        </w:r>
        <w:r>
          <w:rPr>
            <w:noProof/>
            <w:webHidden/>
          </w:rPr>
          <w:t>63</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95" w:history="1">
        <w:r w:rsidRPr="00750D11">
          <w:rPr>
            <w:rStyle w:val="ad"/>
            <w:noProof/>
          </w:rPr>
          <w:t>11.8</w:t>
        </w:r>
        <w:r w:rsidRPr="00750D11">
          <w:rPr>
            <w:rStyle w:val="ad"/>
            <w:noProof/>
          </w:rPr>
          <w:t>其他重大事件</w:t>
        </w:r>
        <w:r>
          <w:rPr>
            <w:noProof/>
            <w:webHidden/>
          </w:rPr>
          <w:tab/>
        </w:r>
        <w:r>
          <w:rPr>
            <w:noProof/>
            <w:webHidden/>
          </w:rPr>
          <w:fldChar w:fldCharType="begin"/>
        </w:r>
        <w:r>
          <w:rPr>
            <w:noProof/>
            <w:webHidden/>
          </w:rPr>
          <w:instrText xml:space="preserve"> PAGEREF _Toc131083195 \h </w:instrText>
        </w:r>
        <w:r>
          <w:rPr>
            <w:noProof/>
            <w:webHidden/>
          </w:rPr>
        </w:r>
        <w:r>
          <w:rPr>
            <w:noProof/>
            <w:webHidden/>
          </w:rPr>
          <w:fldChar w:fldCharType="separate"/>
        </w:r>
        <w:r>
          <w:rPr>
            <w:noProof/>
            <w:webHidden/>
          </w:rPr>
          <w:t>64</w:t>
        </w:r>
        <w:r>
          <w:rPr>
            <w:noProof/>
            <w:webHidden/>
          </w:rPr>
          <w:fldChar w:fldCharType="end"/>
        </w:r>
      </w:hyperlink>
    </w:p>
    <w:p w:rsidR="00BD1068" w:rsidRDefault="00BD1068">
      <w:pPr>
        <w:pStyle w:val="12"/>
        <w:rPr>
          <w:rFonts w:asciiTheme="minorHAnsi" w:eastAsiaTheme="minorEastAsia" w:hAnsiTheme="minorHAnsi" w:cstheme="minorBidi"/>
          <w:noProof/>
          <w:szCs w:val="22"/>
        </w:rPr>
      </w:pPr>
      <w:hyperlink w:anchor="_Toc131083196" w:history="1">
        <w:r w:rsidRPr="00750D11">
          <w:rPr>
            <w:rStyle w:val="ad"/>
            <w:b/>
            <w:bCs/>
            <w:noProof/>
          </w:rPr>
          <w:t xml:space="preserve">12  </w:t>
        </w:r>
        <w:r w:rsidRPr="00750D11">
          <w:rPr>
            <w:rStyle w:val="ad"/>
            <w:b/>
            <w:bCs/>
            <w:noProof/>
          </w:rPr>
          <w:t>影响投资者决策的其他重要信息</w:t>
        </w:r>
        <w:r>
          <w:rPr>
            <w:noProof/>
            <w:webHidden/>
          </w:rPr>
          <w:tab/>
        </w:r>
        <w:r>
          <w:rPr>
            <w:noProof/>
            <w:webHidden/>
          </w:rPr>
          <w:fldChar w:fldCharType="begin"/>
        </w:r>
        <w:r>
          <w:rPr>
            <w:noProof/>
            <w:webHidden/>
          </w:rPr>
          <w:instrText xml:space="preserve"> PAGEREF _Toc131083196 \h </w:instrText>
        </w:r>
        <w:r>
          <w:rPr>
            <w:noProof/>
            <w:webHidden/>
          </w:rPr>
        </w:r>
        <w:r>
          <w:rPr>
            <w:noProof/>
            <w:webHidden/>
          </w:rPr>
          <w:fldChar w:fldCharType="separate"/>
        </w:r>
        <w:r>
          <w:rPr>
            <w:noProof/>
            <w:webHidden/>
          </w:rPr>
          <w:t>65</w:t>
        </w:r>
        <w:r>
          <w:rPr>
            <w:noProof/>
            <w:webHidden/>
          </w:rPr>
          <w:fldChar w:fldCharType="end"/>
        </w:r>
      </w:hyperlink>
    </w:p>
    <w:p w:rsidR="00BD1068" w:rsidRDefault="00BD1068">
      <w:pPr>
        <w:pStyle w:val="12"/>
        <w:rPr>
          <w:rFonts w:asciiTheme="minorHAnsi" w:eastAsiaTheme="minorEastAsia" w:hAnsiTheme="minorHAnsi" w:cstheme="minorBidi"/>
          <w:noProof/>
          <w:szCs w:val="22"/>
        </w:rPr>
      </w:pPr>
      <w:hyperlink w:anchor="_Toc131083197" w:history="1">
        <w:r w:rsidRPr="00750D11">
          <w:rPr>
            <w:rStyle w:val="ad"/>
            <w:b/>
            <w:bCs/>
            <w:noProof/>
          </w:rPr>
          <w:t>§13</w:t>
        </w:r>
        <w:r w:rsidRPr="00750D11">
          <w:rPr>
            <w:rStyle w:val="ad"/>
            <w:b/>
            <w:bCs/>
            <w:noProof/>
          </w:rPr>
          <w:t>备查文件目录</w:t>
        </w:r>
        <w:r>
          <w:rPr>
            <w:noProof/>
            <w:webHidden/>
          </w:rPr>
          <w:tab/>
        </w:r>
        <w:r>
          <w:rPr>
            <w:noProof/>
            <w:webHidden/>
          </w:rPr>
          <w:fldChar w:fldCharType="begin"/>
        </w:r>
        <w:r>
          <w:rPr>
            <w:noProof/>
            <w:webHidden/>
          </w:rPr>
          <w:instrText xml:space="preserve"> PAGEREF _Toc131083197 \h </w:instrText>
        </w:r>
        <w:r>
          <w:rPr>
            <w:noProof/>
            <w:webHidden/>
          </w:rPr>
        </w:r>
        <w:r>
          <w:rPr>
            <w:noProof/>
            <w:webHidden/>
          </w:rPr>
          <w:fldChar w:fldCharType="separate"/>
        </w:r>
        <w:r>
          <w:rPr>
            <w:noProof/>
            <w:webHidden/>
          </w:rPr>
          <w:t>65</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98" w:history="1">
        <w:r w:rsidRPr="00750D11">
          <w:rPr>
            <w:rStyle w:val="ad"/>
            <w:noProof/>
          </w:rPr>
          <w:t xml:space="preserve">13.1 </w:t>
        </w:r>
        <w:r w:rsidRPr="00750D11">
          <w:rPr>
            <w:rStyle w:val="ad"/>
            <w:noProof/>
          </w:rPr>
          <w:t>备查文件目录</w:t>
        </w:r>
        <w:r>
          <w:rPr>
            <w:noProof/>
            <w:webHidden/>
          </w:rPr>
          <w:tab/>
        </w:r>
        <w:r>
          <w:rPr>
            <w:noProof/>
            <w:webHidden/>
          </w:rPr>
          <w:fldChar w:fldCharType="begin"/>
        </w:r>
        <w:r>
          <w:rPr>
            <w:noProof/>
            <w:webHidden/>
          </w:rPr>
          <w:instrText xml:space="preserve"> PAGEREF _Toc131083198 \h </w:instrText>
        </w:r>
        <w:r>
          <w:rPr>
            <w:noProof/>
            <w:webHidden/>
          </w:rPr>
        </w:r>
        <w:r>
          <w:rPr>
            <w:noProof/>
            <w:webHidden/>
          </w:rPr>
          <w:fldChar w:fldCharType="separate"/>
        </w:r>
        <w:r>
          <w:rPr>
            <w:noProof/>
            <w:webHidden/>
          </w:rPr>
          <w:t>65</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199" w:history="1">
        <w:r w:rsidRPr="00750D11">
          <w:rPr>
            <w:rStyle w:val="ad"/>
            <w:noProof/>
          </w:rPr>
          <w:t>13.2</w:t>
        </w:r>
        <w:r w:rsidRPr="00750D11">
          <w:rPr>
            <w:rStyle w:val="ad"/>
            <w:noProof/>
          </w:rPr>
          <w:t>存放地点</w:t>
        </w:r>
        <w:r>
          <w:rPr>
            <w:noProof/>
            <w:webHidden/>
          </w:rPr>
          <w:tab/>
        </w:r>
        <w:r>
          <w:rPr>
            <w:noProof/>
            <w:webHidden/>
          </w:rPr>
          <w:fldChar w:fldCharType="begin"/>
        </w:r>
        <w:r>
          <w:rPr>
            <w:noProof/>
            <w:webHidden/>
          </w:rPr>
          <w:instrText xml:space="preserve"> PAGEREF _Toc131083199 \h </w:instrText>
        </w:r>
        <w:r>
          <w:rPr>
            <w:noProof/>
            <w:webHidden/>
          </w:rPr>
        </w:r>
        <w:r>
          <w:rPr>
            <w:noProof/>
            <w:webHidden/>
          </w:rPr>
          <w:fldChar w:fldCharType="separate"/>
        </w:r>
        <w:r>
          <w:rPr>
            <w:noProof/>
            <w:webHidden/>
          </w:rPr>
          <w:t>65</w:t>
        </w:r>
        <w:r>
          <w:rPr>
            <w:noProof/>
            <w:webHidden/>
          </w:rPr>
          <w:fldChar w:fldCharType="end"/>
        </w:r>
      </w:hyperlink>
    </w:p>
    <w:p w:rsidR="00BD1068" w:rsidRDefault="00BD1068">
      <w:pPr>
        <w:pStyle w:val="24"/>
        <w:ind w:left="420"/>
        <w:rPr>
          <w:rFonts w:asciiTheme="minorHAnsi" w:eastAsiaTheme="minorEastAsia" w:hAnsiTheme="minorHAnsi" w:cstheme="minorBidi"/>
          <w:noProof/>
          <w:kern w:val="2"/>
          <w:szCs w:val="22"/>
        </w:rPr>
      </w:pPr>
      <w:hyperlink w:anchor="_Toc131083200" w:history="1">
        <w:r w:rsidRPr="00750D11">
          <w:rPr>
            <w:rStyle w:val="ad"/>
            <w:noProof/>
          </w:rPr>
          <w:t>13.3</w:t>
        </w:r>
        <w:r w:rsidRPr="00750D11">
          <w:rPr>
            <w:rStyle w:val="ad"/>
            <w:noProof/>
          </w:rPr>
          <w:t>查阅方式</w:t>
        </w:r>
        <w:r>
          <w:rPr>
            <w:noProof/>
            <w:webHidden/>
          </w:rPr>
          <w:tab/>
        </w:r>
        <w:r>
          <w:rPr>
            <w:noProof/>
            <w:webHidden/>
          </w:rPr>
          <w:fldChar w:fldCharType="begin"/>
        </w:r>
        <w:r>
          <w:rPr>
            <w:noProof/>
            <w:webHidden/>
          </w:rPr>
          <w:instrText xml:space="preserve"> PAGEREF _Toc131083200 \h </w:instrText>
        </w:r>
        <w:r>
          <w:rPr>
            <w:noProof/>
            <w:webHidden/>
          </w:rPr>
        </w:r>
        <w:r>
          <w:rPr>
            <w:noProof/>
            <w:webHidden/>
          </w:rPr>
          <w:fldChar w:fldCharType="separate"/>
        </w:r>
        <w:r>
          <w:rPr>
            <w:noProof/>
            <w:webHidden/>
          </w:rPr>
          <w:t>65</w:t>
        </w:r>
        <w:r>
          <w:rPr>
            <w:noProof/>
            <w:webHidden/>
          </w:rPr>
          <w:fldChar w:fldCharType="end"/>
        </w:r>
      </w:hyperlink>
    </w:p>
    <w:p w:rsidR="001A59F9" w:rsidRPr="007E622D" w:rsidRDefault="00C348B4" w:rsidP="00FC674E">
      <w:pPr>
        <w:spacing w:line="360" w:lineRule="auto"/>
        <w:ind w:firstLineChars="200" w:firstLine="480"/>
        <w:rPr>
          <w:rFonts w:asciiTheme="minorEastAsia" w:eastAsiaTheme="minorEastAsia" w:hAnsiTheme="minorEastAsia"/>
          <w:b/>
          <w:kern w:val="0"/>
          <w:szCs w:val="21"/>
        </w:rPr>
      </w:pPr>
      <w:r w:rsidRPr="007E622D">
        <w:rPr>
          <w:kern w:val="0"/>
          <w:sz w:val="24"/>
        </w:rPr>
        <w:fldChar w:fldCharType="end"/>
      </w: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r w:rsidRPr="007E622D">
        <w:rPr>
          <w:rFonts w:asciiTheme="minorEastAsia" w:eastAsiaTheme="minorEastAsia" w:hAnsiTheme="minorEastAsia"/>
          <w:sz w:val="21"/>
          <w:szCs w:val="21"/>
        </w:rPr>
        <w:br w:type="page"/>
      </w:r>
      <w:bookmarkStart w:id="9" w:name="_Toc225498244"/>
      <w:bookmarkStart w:id="10" w:name="_Toc361324844"/>
      <w:bookmarkStart w:id="11" w:name="_Toc131083132"/>
      <w:r w:rsidRPr="007E622D">
        <w:rPr>
          <w:rFonts w:hint="eastAsia"/>
          <w:b/>
          <w:bCs/>
          <w:szCs w:val="24"/>
          <w:lang w:val="en-US"/>
        </w:rPr>
        <w:lastRenderedPageBreak/>
        <w:t>§</w:t>
      </w:r>
      <w:r w:rsidRPr="007E622D">
        <w:rPr>
          <w:b/>
          <w:bCs/>
          <w:szCs w:val="24"/>
          <w:lang w:val="en-US"/>
        </w:rPr>
        <w:t xml:space="preserve">2  </w:t>
      </w:r>
      <w:r w:rsidRPr="007E622D">
        <w:rPr>
          <w:rFonts w:hint="eastAsia"/>
          <w:b/>
          <w:bCs/>
          <w:szCs w:val="24"/>
          <w:lang w:val="en-US"/>
        </w:rPr>
        <w:t>基金简介</w:t>
      </w:r>
      <w:bookmarkEnd w:id="9"/>
      <w:bookmarkEnd w:id="10"/>
      <w:bookmarkEnd w:id="11"/>
    </w:p>
    <w:p w:rsidR="00DB6EA0" w:rsidRPr="007E622D" w:rsidRDefault="00DB6EA0" w:rsidP="00DB6EA0"/>
    <w:p w:rsidR="001A59F9" w:rsidRPr="007E622D" w:rsidRDefault="001A59F9" w:rsidP="00EC5D69">
      <w:pPr>
        <w:pStyle w:val="20"/>
        <w:spacing w:before="29" w:after="0" w:line="288" w:lineRule="auto"/>
        <w:rPr>
          <w:rFonts w:ascii="Times New Roman" w:hAnsi="Times New Roman"/>
          <w:kern w:val="0"/>
          <w:szCs w:val="24"/>
        </w:rPr>
      </w:pPr>
      <w:bookmarkStart w:id="12" w:name="_Toc361324845"/>
      <w:bookmarkStart w:id="13" w:name="_Toc131083133"/>
      <w:r w:rsidRPr="007E622D">
        <w:rPr>
          <w:rFonts w:ascii="Times New Roman" w:hAnsi="Times New Roman"/>
          <w:kern w:val="0"/>
          <w:szCs w:val="24"/>
        </w:rPr>
        <w:t>2.1</w:t>
      </w:r>
      <w:r w:rsidRPr="007E622D">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基金名称</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上投摩根</w:t>
            </w:r>
            <w:r w:rsidRPr="007E622D">
              <w:rPr>
                <w:sz w:val="24"/>
              </w:rPr>
              <w:t>MSCI</w:t>
            </w:r>
            <w:r w:rsidRPr="007E622D">
              <w:rPr>
                <w:sz w:val="24"/>
              </w:rPr>
              <w:t>中国</w:t>
            </w:r>
            <w:r w:rsidRPr="007E622D">
              <w:rPr>
                <w:sz w:val="24"/>
              </w:rPr>
              <w:t>A</w:t>
            </w:r>
            <w:r w:rsidRPr="007E622D">
              <w:rPr>
                <w:sz w:val="24"/>
              </w:rPr>
              <w:t>股交易型开放式指数证券投资基金联接基金</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基金简称</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上投摩根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基金主代码</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008944</w:t>
            </w:r>
          </w:p>
        </w:tc>
      </w:tr>
      <w:tr w:rsidR="007E622D" w:rsidRPr="007E622D" w:rsidTr="00F8131A">
        <w:tc>
          <w:tcPr>
            <w:tcW w:w="3119" w:type="dxa"/>
            <w:vAlign w:val="center"/>
          </w:tcPr>
          <w:p w:rsidR="00FE5EB7" w:rsidRPr="007E622D" w:rsidRDefault="00FE5EB7" w:rsidP="00EC5D69">
            <w:pPr>
              <w:spacing w:before="29" w:line="288" w:lineRule="auto"/>
              <w:jc w:val="left"/>
              <w:rPr>
                <w:sz w:val="24"/>
              </w:rPr>
            </w:pPr>
            <w:r w:rsidRPr="007E622D">
              <w:rPr>
                <w:rFonts w:hint="eastAsia"/>
                <w:sz w:val="24"/>
              </w:rPr>
              <w:t>交易代码</w:t>
            </w:r>
          </w:p>
        </w:tc>
        <w:tc>
          <w:tcPr>
            <w:tcW w:w="5879" w:type="dxa"/>
            <w:gridSpan w:val="2"/>
            <w:vAlign w:val="center"/>
          </w:tcPr>
          <w:p w:rsidR="00FE5EB7" w:rsidRPr="007E622D" w:rsidRDefault="00FE5EB7" w:rsidP="00400137">
            <w:pPr>
              <w:spacing w:before="29" w:line="288" w:lineRule="auto"/>
              <w:jc w:val="center"/>
              <w:rPr>
                <w:sz w:val="24"/>
              </w:rPr>
            </w:pPr>
            <w:r w:rsidRPr="007E622D">
              <w:rPr>
                <w:sz w:val="24"/>
              </w:rPr>
              <w:t>008944</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基金运作方式</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契约型开放式</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基金合同生效日</w:t>
            </w:r>
          </w:p>
        </w:tc>
        <w:tc>
          <w:tcPr>
            <w:tcW w:w="5879" w:type="dxa"/>
            <w:gridSpan w:val="2"/>
            <w:vAlign w:val="center"/>
          </w:tcPr>
          <w:p w:rsidR="001A59F9" w:rsidRPr="007E622D" w:rsidRDefault="00146153" w:rsidP="00400137">
            <w:pPr>
              <w:spacing w:before="29" w:line="288" w:lineRule="auto"/>
              <w:jc w:val="center"/>
              <w:rPr>
                <w:sz w:val="24"/>
              </w:rPr>
            </w:pPr>
            <w:r w:rsidRPr="007E622D">
              <w:rPr>
                <w:sz w:val="24"/>
              </w:rPr>
              <w:t>2020</w:t>
            </w:r>
            <w:r w:rsidRPr="007E622D">
              <w:rPr>
                <w:sz w:val="24"/>
              </w:rPr>
              <w:t>年</w:t>
            </w:r>
            <w:r w:rsidRPr="007E622D">
              <w:rPr>
                <w:sz w:val="24"/>
              </w:rPr>
              <w:t>7</w:t>
            </w:r>
            <w:r w:rsidRPr="007E622D">
              <w:rPr>
                <w:sz w:val="24"/>
              </w:rPr>
              <w:t>月</w:t>
            </w:r>
            <w:r w:rsidRPr="007E622D">
              <w:rPr>
                <w:sz w:val="24"/>
              </w:rPr>
              <w:t>22</w:t>
            </w:r>
            <w:r w:rsidRPr="007E622D">
              <w:rPr>
                <w:sz w:val="24"/>
              </w:rPr>
              <w:t>日</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基金管理人</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上投摩根基金管理有限公司</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基金托管人</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平安银行股份有限公司</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报告期末基金份额总额</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38,246,294.04</w:t>
            </w:r>
            <w:r w:rsidRPr="007E622D">
              <w:rPr>
                <w:rFonts w:hint="eastAsia"/>
                <w:sz w:val="24"/>
              </w:rPr>
              <w:t>份</w:t>
            </w:r>
          </w:p>
        </w:tc>
      </w:tr>
      <w:tr w:rsidR="007E622D" w:rsidRPr="007E622D" w:rsidTr="00F8131A">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基金合同存续期</w:t>
            </w:r>
          </w:p>
        </w:tc>
        <w:tc>
          <w:tcPr>
            <w:tcW w:w="5879" w:type="dxa"/>
            <w:gridSpan w:val="2"/>
            <w:vAlign w:val="center"/>
          </w:tcPr>
          <w:p w:rsidR="001A59F9" w:rsidRPr="007E622D" w:rsidRDefault="001A59F9" w:rsidP="00400137">
            <w:pPr>
              <w:spacing w:before="29" w:line="288" w:lineRule="auto"/>
              <w:jc w:val="center"/>
              <w:rPr>
                <w:sz w:val="24"/>
              </w:rPr>
            </w:pPr>
            <w:r w:rsidRPr="007E622D">
              <w:rPr>
                <w:sz w:val="24"/>
              </w:rPr>
              <w:t>不定期</w:t>
            </w:r>
          </w:p>
        </w:tc>
      </w:tr>
      <w:tr w:rsidR="007E622D" w:rsidRPr="007E622D" w:rsidTr="00F8131A">
        <w:trPr>
          <w:trHeight w:val="369"/>
        </w:trPr>
        <w:tc>
          <w:tcPr>
            <w:tcW w:w="3119" w:type="dxa"/>
            <w:vAlign w:val="center"/>
          </w:tcPr>
          <w:p w:rsidR="001A59F9" w:rsidRPr="007E622D" w:rsidRDefault="001A59F9" w:rsidP="00EC5D69">
            <w:pPr>
              <w:spacing w:before="29" w:line="288" w:lineRule="auto"/>
              <w:jc w:val="left"/>
              <w:rPr>
                <w:sz w:val="24"/>
              </w:rPr>
            </w:pPr>
            <w:r w:rsidRPr="007E622D">
              <w:rPr>
                <w:rFonts w:hint="eastAsia"/>
                <w:sz w:val="24"/>
              </w:rPr>
              <w:t>下属分级基金的基金简称</w:t>
            </w:r>
          </w:p>
        </w:tc>
        <w:tc>
          <w:tcPr>
            <w:tcW w:w="2880" w:type="dxa"/>
            <w:vAlign w:val="center"/>
          </w:tcPr>
          <w:p w:rsidR="001A59F9" w:rsidRPr="007E622D" w:rsidRDefault="001A59F9" w:rsidP="00400137">
            <w:pPr>
              <w:spacing w:before="29" w:line="288" w:lineRule="auto"/>
              <w:jc w:val="center"/>
              <w:rPr>
                <w:sz w:val="24"/>
              </w:rPr>
            </w:pPr>
            <w:r w:rsidRPr="007E622D">
              <w:rPr>
                <w:sz w:val="24"/>
              </w:rPr>
              <w:t>上投摩根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A</w:t>
            </w:r>
          </w:p>
        </w:tc>
        <w:tc>
          <w:tcPr>
            <w:tcW w:w="2999" w:type="dxa"/>
            <w:vAlign w:val="center"/>
          </w:tcPr>
          <w:p w:rsidR="001A59F9" w:rsidRPr="007E622D" w:rsidRDefault="001A59F9" w:rsidP="00400137">
            <w:pPr>
              <w:spacing w:before="29" w:line="288" w:lineRule="auto"/>
              <w:jc w:val="center"/>
              <w:rPr>
                <w:sz w:val="24"/>
              </w:rPr>
            </w:pPr>
            <w:r w:rsidRPr="007E622D">
              <w:rPr>
                <w:sz w:val="24"/>
              </w:rPr>
              <w:t>上投摩根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C</w:t>
            </w:r>
          </w:p>
        </w:tc>
      </w:tr>
      <w:tr w:rsidR="007E622D" w:rsidRPr="007E622D" w:rsidTr="00F8131A">
        <w:tc>
          <w:tcPr>
            <w:tcW w:w="3119" w:type="dxa"/>
            <w:vAlign w:val="center"/>
          </w:tcPr>
          <w:p w:rsidR="00404CF4" w:rsidRPr="007E622D" w:rsidRDefault="00404CF4" w:rsidP="00D31D50">
            <w:pPr>
              <w:adjustRightInd w:val="0"/>
              <w:spacing w:before="29" w:line="288" w:lineRule="auto"/>
              <w:ind w:left="17"/>
              <w:jc w:val="left"/>
              <w:rPr>
                <w:sz w:val="24"/>
              </w:rPr>
            </w:pPr>
            <w:r w:rsidRPr="007E622D">
              <w:rPr>
                <w:sz w:val="24"/>
              </w:rPr>
              <w:t>下属</w:t>
            </w:r>
            <w:r w:rsidR="004905E6" w:rsidRPr="007E622D">
              <w:rPr>
                <w:rFonts w:hint="eastAsia"/>
                <w:sz w:val="24"/>
              </w:rPr>
              <w:t>分级</w:t>
            </w:r>
            <w:r w:rsidRPr="007E622D">
              <w:rPr>
                <w:sz w:val="24"/>
              </w:rPr>
              <w:t>基金的交易代码</w:t>
            </w:r>
          </w:p>
          <w:p w:rsidR="00404CF4" w:rsidRPr="007E622D" w:rsidRDefault="00404CF4" w:rsidP="00D31D50">
            <w:pPr>
              <w:adjustRightInd w:val="0"/>
              <w:spacing w:before="29" w:line="288" w:lineRule="auto"/>
              <w:ind w:left="17"/>
              <w:jc w:val="left"/>
              <w:rPr>
                <w:sz w:val="24"/>
              </w:rPr>
            </w:pPr>
          </w:p>
        </w:tc>
        <w:tc>
          <w:tcPr>
            <w:tcW w:w="2880" w:type="dxa"/>
            <w:vAlign w:val="center"/>
          </w:tcPr>
          <w:p w:rsidR="00404CF4" w:rsidRPr="007E622D" w:rsidRDefault="00404CF4" w:rsidP="008542C4">
            <w:pPr>
              <w:spacing w:before="29" w:line="288" w:lineRule="auto"/>
              <w:jc w:val="center"/>
              <w:rPr>
                <w:sz w:val="24"/>
              </w:rPr>
            </w:pPr>
            <w:r w:rsidRPr="007E622D">
              <w:rPr>
                <w:sz w:val="24"/>
              </w:rPr>
              <w:t>008944</w:t>
            </w:r>
          </w:p>
        </w:tc>
        <w:tc>
          <w:tcPr>
            <w:tcW w:w="2999" w:type="dxa"/>
            <w:vAlign w:val="center"/>
          </w:tcPr>
          <w:p w:rsidR="00404CF4" w:rsidRPr="007E622D" w:rsidRDefault="00404CF4" w:rsidP="008542C4">
            <w:pPr>
              <w:spacing w:before="29" w:line="288" w:lineRule="auto"/>
              <w:jc w:val="center"/>
              <w:rPr>
                <w:sz w:val="24"/>
              </w:rPr>
            </w:pPr>
            <w:r w:rsidRPr="007E622D">
              <w:rPr>
                <w:sz w:val="24"/>
              </w:rPr>
              <w:t>008945</w:t>
            </w:r>
          </w:p>
        </w:tc>
      </w:tr>
      <w:tr w:rsidR="007E622D" w:rsidRPr="007E622D" w:rsidTr="00F8131A">
        <w:trPr>
          <w:trHeight w:val="369"/>
        </w:trPr>
        <w:tc>
          <w:tcPr>
            <w:tcW w:w="3119" w:type="dxa"/>
            <w:vAlign w:val="center"/>
          </w:tcPr>
          <w:p w:rsidR="00404CF4" w:rsidRPr="007E622D" w:rsidRDefault="00404CF4" w:rsidP="00EC5D69">
            <w:pPr>
              <w:spacing w:before="29" w:line="288" w:lineRule="auto"/>
              <w:jc w:val="left"/>
              <w:rPr>
                <w:sz w:val="24"/>
              </w:rPr>
            </w:pPr>
            <w:r w:rsidRPr="007E622D">
              <w:rPr>
                <w:rFonts w:hint="eastAsia"/>
                <w:sz w:val="24"/>
              </w:rPr>
              <w:t>报告期末下属分级基金的份额总额</w:t>
            </w:r>
          </w:p>
        </w:tc>
        <w:tc>
          <w:tcPr>
            <w:tcW w:w="2880" w:type="dxa"/>
            <w:vAlign w:val="center"/>
          </w:tcPr>
          <w:p w:rsidR="00404CF4" w:rsidRPr="007E622D" w:rsidRDefault="00404CF4" w:rsidP="00400137">
            <w:pPr>
              <w:spacing w:before="29" w:line="288" w:lineRule="auto"/>
              <w:jc w:val="center"/>
              <w:rPr>
                <w:sz w:val="24"/>
              </w:rPr>
            </w:pPr>
            <w:r w:rsidRPr="007E622D">
              <w:rPr>
                <w:sz w:val="24"/>
              </w:rPr>
              <w:t>27,997,971.01</w:t>
            </w:r>
            <w:r w:rsidRPr="007E622D">
              <w:rPr>
                <w:rFonts w:hint="eastAsia"/>
                <w:sz w:val="24"/>
              </w:rPr>
              <w:t>份</w:t>
            </w:r>
          </w:p>
        </w:tc>
        <w:tc>
          <w:tcPr>
            <w:tcW w:w="2999" w:type="dxa"/>
            <w:vAlign w:val="center"/>
          </w:tcPr>
          <w:p w:rsidR="00404CF4" w:rsidRPr="007E622D" w:rsidRDefault="00404CF4" w:rsidP="00400137">
            <w:pPr>
              <w:spacing w:before="29" w:line="288" w:lineRule="auto"/>
              <w:jc w:val="center"/>
              <w:rPr>
                <w:sz w:val="24"/>
              </w:rPr>
            </w:pPr>
            <w:r w:rsidRPr="007E622D">
              <w:rPr>
                <w:sz w:val="24"/>
              </w:rPr>
              <w:t>10,248,323.03</w:t>
            </w:r>
            <w:r w:rsidRPr="007E622D">
              <w:rPr>
                <w:rFonts w:hint="eastAsia"/>
                <w:sz w:val="24"/>
              </w:rPr>
              <w:t>份</w:t>
            </w:r>
          </w:p>
        </w:tc>
      </w:tr>
    </w:tbl>
    <w:p w:rsidR="00EC5D69" w:rsidRPr="007E622D" w:rsidRDefault="00EC5D69" w:rsidP="007F57C2">
      <w:pPr>
        <w:spacing w:before="29" w:line="288" w:lineRule="auto"/>
        <w:rPr>
          <w:rFonts w:eastAsiaTheme="minorEastAsia"/>
          <w:b/>
          <w:sz w:val="24"/>
        </w:rPr>
      </w:pPr>
    </w:p>
    <w:p w:rsidR="00561E64" w:rsidRPr="007E622D" w:rsidRDefault="00561E64" w:rsidP="007F57C2">
      <w:pPr>
        <w:spacing w:before="29" w:line="288"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7E622D">
          <w:rPr>
            <w:rFonts w:eastAsiaTheme="minorEastAsia" w:hint="eastAsia"/>
            <w:b/>
            <w:sz w:val="24"/>
          </w:rPr>
          <w:t xml:space="preserve">2.1.1 </w:t>
        </w:r>
      </w:smartTag>
      <w:r w:rsidRPr="007E622D">
        <w:rPr>
          <w:rFonts w:eastAsiaTheme="minorEastAsia" w:hint="eastAsia"/>
          <w:b/>
          <w:sz w:val="24"/>
        </w:rPr>
        <w:t>目标基金基本情况</w:t>
      </w:r>
    </w:p>
    <w:tbl>
      <w:tblPr>
        <w:tblW w:w="8998" w:type="dxa"/>
        <w:tblInd w:w="108" w:type="dxa"/>
        <w:tblLayout w:type="fixed"/>
        <w:tblLook w:val="0000" w:firstRow="0" w:lastRow="0" w:firstColumn="0" w:lastColumn="0" w:noHBand="0" w:noVBand="0"/>
      </w:tblPr>
      <w:tblGrid>
        <w:gridCol w:w="3119"/>
        <w:gridCol w:w="5879"/>
      </w:tblGrid>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基金名称</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上投摩根</w:t>
            </w:r>
            <w:r w:rsidRPr="007E622D">
              <w:rPr>
                <w:rFonts w:hint="eastAsia"/>
                <w:sz w:val="24"/>
              </w:rPr>
              <w:t>MSCI</w:t>
            </w:r>
            <w:r w:rsidRPr="007E622D">
              <w:rPr>
                <w:rFonts w:hint="eastAsia"/>
                <w:sz w:val="24"/>
              </w:rPr>
              <w:t>中国</w:t>
            </w:r>
            <w:r w:rsidRPr="007E622D">
              <w:rPr>
                <w:rFonts w:hint="eastAsia"/>
                <w:sz w:val="24"/>
              </w:rPr>
              <w:t>A</w:t>
            </w:r>
            <w:r w:rsidRPr="007E622D">
              <w:rPr>
                <w:rFonts w:hint="eastAsia"/>
                <w:sz w:val="24"/>
              </w:rPr>
              <w:t>股交易型开放式指数证券投资基金</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基金主代码</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515770</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基金运作方式</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交易型开放式</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基金合同生效日</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2020</w:t>
            </w:r>
            <w:r w:rsidRPr="007E622D">
              <w:rPr>
                <w:rFonts w:hint="eastAsia"/>
                <w:sz w:val="24"/>
              </w:rPr>
              <w:t>年</w:t>
            </w:r>
            <w:r w:rsidRPr="007E622D">
              <w:rPr>
                <w:rFonts w:hint="eastAsia"/>
                <w:sz w:val="24"/>
              </w:rPr>
              <w:t>5</w:t>
            </w:r>
            <w:r w:rsidRPr="007E622D">
              <w:rPr>
                <w:rFonts w:hint="eastAsia"/>
                <w:sz w:val="24"/>
              </w:rPr>
              <w:t>月</w:t>
            </w:r>
            <w:r w:rsidRPr="007E622D">
              <w:rPr>
                <w:rFonts w:hint="eastAsia"/>
                <w:sz w:val="24"/>
              </w:rPr>
              <w:t>13</w:t>
            </w:r>
            <w:r w:rsidRPr="007E622D">
              <w:rPr>
                <w:rFonts w:hint="eastAsia"/>
                <w:sz w:val="24"/>
              </w:rPr>
              <w:t>日</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基金份额上市的证券交易所</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上海证券交易所</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上市日期</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2020</w:t>
            </w:r>
            <w:r w:rsidRPr="007E622D">
              <w:rPr>
                <w:rFonts w:hint="eastAsia"/>
                <w:sz w:val="24"/>
              </w:rPr>
              <w:t>年</w:t>
            </w:r>
            <w:r w:rsidRPr="007E622D">
              <w:rPr>
                <w:rFonts w:hint="eastAsia"/>
                <w:sz w:val="24"/>
              </w:rPr>
              <w:t>6</w:t>
            </w:r>
            <w:r w:rsidRPr="007E622D">
              <w:rPr>
                <w:rFonts w:hint="eastAsia"/>
                <w:sz w:val="24"/>
              </w:rPr>
              <w:t>月</w:t>
            </w:r>
            <w:r w:rsidRPr="007E622D">
              <w:rPr>
                <w:rFonts w:hint="eastAsia"/>
                <w:sz w:val="24"/>
              </w:rPr>
              <w:t>19</w:t>
            </w:r>
            <w:r w:rsidRPr="007E622D">
              <w:rPr>
                <w:rFonts w:hint="eastAsia"/>
                <w:sz w:val="24"/>
              </w:rPr>
              <w:t>日</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基金管理人名称</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上投摩根基金管理有限公司</w:t>
            </w:r>
          </w:p>
        </w:tc>
      </w:tr>
      <w:tr w:rsidR="007E622D" w:rsidRPr="007E622D" w:rsidTr="00D65FBF">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C40362">
            <w:pPr>
              <w:autoSpaceDE w:val="0"/>
              <w:autoSpaceDN w:val="0"/>
              <w:adjustRightInd w:val="0"/>
              <w:spacing w:before="29" w:line="288" w:lineRule="auto"/>
              <w:ind w:left="15"/>
              <w:jc w:val="left"/>
              <w:rPr>
                <w:kern w:val="0"/>
                <w:sz w:val="24"/>
              </w:rPr>
            </w:pPr>
            <w:r w:rsidRPr="007E622D">
              <w:rPr>
                <w:rFonts w:hint="eastAsia"/>
                <w:kern w:val="0"/>
                <w:sz w:val="24"/>
              </w:rPr>
              <w:t>基金托管人名称</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D65FBF">
            <w:pPr>
              <w:spacing w:before="29" w:line="288" w:lineRule="auto"/>
              <w:rPr>
                <w:sz w:val="24"/>
              </w:rPr>
            </w:pPr>
            <w:r w:rsidRPr="007E622D">
              <w:rPr>
                <w:rFonts w:hint="eastAsia"/>
                <w:sz w:val="24"/>
              </w:rPr>
              <w:t>平安银行股份有限公司</w:t>
            </w:r>
          </w:p>
        </w:tc>
      </w:tr>
    </w:tbl>
    <w:p w:rsidR="00561E64" w:rsidRPr="007E622D" w:rsidRDefault="00561E64" w:rsidP="0017369E">
      <w:pPr>
        <w:tabs>
          <w:tab w:val="left" w:pos="426"/>
        </w:tabs>
        <w:spacing w:line="360" w:lineRule="auto"/>
        <w:jc w:val="left"/>
        <w:rPr>
          <w:rFonts w:asciiTheme="minorEastAsia" w:eastAsiaTheme="minorEastAsia" w:hAnsiTheme="minorEastAsia" w:cs="宋体"/>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14" w:name="_Toc361324846"/>
      <w:bookmarkStart w:id="15" w:name="_Toc131083134"/>
      <w:r w:rsidRPr="007E622D">
        <w:rPr>
          <w:rFonts w:ascii="Times New Roman" w:hAnsi="Times New Roman"/>
          <w:kern w:val="0"/>
          <w:szCs w:val="24"/>
        </w:rPr>
        <w:lastRenderedPageBreak/>
        <w:t xml:space="preserve">2.2 </w:t>
      </w:r>
      <w:r w:rsidRPr="007E622D">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E622D" w:rsidRPr="007E622D" w:rsidTr="00F8131A">
        <w:tc>
          <w:tcPr>
            <w:tcW w:w="3119" w:type="dxa"/>
            <w:vAlign w:val="center"/>
          </w:tcPr>
          <w:p w:rsidR="001A59F9" w:rsidRPr="007E622D" w:rsidRDefault="001A59F9" w:rsidP="00811923">
            <w:pPr>
              <w:spacing w:before="29" w:line="288" w:lineRule="auto"/>
              <w:rPr>
                <w:sz w:val="24"/>
              </w:rPr>
            </w:pPr>
            <w:r w:rsidRPr="007E622D">
              <w:rPr>
                <w:rFonts w:hint="eastAsia"/>
                <w:sz w:val="24"/>
              </w:rPr>
              <w:t>投资目标</w:t>
            </w:r>
          </w:p>
        </w:tc>
        <w:tc>
          <w:tcPr>
            <w:tcW w:w="5879" w:type="dxa"/>
            <w:vAlign w:val="center"/>
          </w:tcPr>
          <w:p w:rsidR="001A59F9" w:rsidRPr="007E622D" w:rsidRDefault="001A59F9" w:rsidP="00400137">
            <w:pPr>
              <w:spacing w:before="29" w:line="288" w:lineRule="auto"/>
              <w:rPr>
                <w:sz w:val="24"/>
              </w:rPr>
            </w:pPr>
            <w:r w:rsidRPr="007E622D">
              <w:rPr>
                <w:sz w:val="24"/>
              </w:rPr>
              <w:t>通过对目标</w:t>
            </w:r>
            <w:r w:rsidRPr="007E622D">
              <w:rPr>
                <w:sz w:val="24"/>
              </w:rPr>
              <w:t>ETF</w:t>
            </w:r>
            <w:r w:rsidRPr="007E622D">
              <w:rPr>
                <w:sz w:val="24"/>
              </w:rPr>
              <w:t>基金份额的投资，追求跟踪标的指数，获得与指数收益相似的回报。</w:t>
            </w:r>
          </w:p>
        </w:tc>
      </w:tr>
      <w:tr w:rsidR="007E622D" w:rsidRPr="007E622D" w:rsidTr="00F8131A">
        <w:tc>
          <w:tcPr>
            <w:tcW w:w="3119" w:type="dxa"/>
            <w:vAlign w:val="center"/>
          </w:tcPr>
          <w:p w:rsidR="001A59F9" w:rsidRPr="007E622D" w:rsidRDefault="001A59F9" w:rsidP="00811923">
            <w:pPr>
              <w:spacing w:before="29" w:line="288" w:lineRule="auto"/>
              <w:rPr>
                <w:sz w:val="24"/>
              </w:rPr>
            </w:pPr>
            <w:r w:rsidRPr="007E622D">
              <w:rPr>
                <w:rFonts w:hint="eastAsia"/>
                <w:sz w:val="24"/>
              </w:rPr>
              <w:t>投资策略</w:t>
            </w:r>
          </w:p>
        </w:tc>
        <w:tc>
          <w:tcPr>
            <w:tcW w:w="5879" w:type="dxa"/>
            <w:vAlign w:val="center"/>
          </w:tcPr>
          <w:p w:rsidR="001742FC" w:rsidRDefault="009C04A1">
            <w:pPr>
              <w:spacing w:before="29" w:line="288" w:lineRule="auto"/>
              <w:rPr>
                <w:sz w:val="24"/>
              </w:rPr>
            </w:pPr>
            <w:r>
              <w:rPr>
                <w:sz w:val="24"/>
              </w:rPr>
              <w:t>本基金为上投摩根</w:t>
            </w:r>
            <w:r>
              <w:rPr>
                <w:sz w:val="24"/>
              </w:rPr>
              <w:t>MSCI</w:t>
            </w:r>
            <w:r>
              <w:rPr>
                <w:sz w:val="24"/>
              </w:rPr>
              <w:t>中国</w:t>
            </w:r>
            <w:r>
              <w:rPr>
                <w:sz w:val="24"/>
              </w:rPr>
              <w:t>A</w:t>
            </w:r>
            <w:r>
              <w:rPr>
                <w:sz w:val="24"/>
              </w:rPr>
              <w:t>股交易型开放式指数证券投资基金的联接基金，通过将基金资产主要投资于目标</w:t>
            </w:r>
            <w:r>
              <w:rPr>
                <w:sz w:val="24"/>
              </w:rPr>
              <w:t>ETF</w:t>
            </w:r>
            <w:r>
              <w:rPr>
                <w:sz w:val="24"/>
              </w:rPr>
              <w:t>基金份额，以实现对标的指数的跟踪。本基金力争日均跟踪偏离度的绝对值不超过</w:t>
            </w:r>
            <w:r>
              <w:rPr>
                <w:sz w:val="24"/>
              </w:rPr>
              <w:t>0.35%</w:t>
            </w:r>
            <w:r>
              <w:rPr>
                <w:sz w:val="24"/>
              </w:rPr>
              <w:t>，年跟踪误差不超过</w:t>
            </w:r>
            <w:r>
              <w:rPr>
                <w:sz w:val="24"/>
              </w:rPr>
              <w:t>4%</w:t>
            </w:r>
            <w:r>
              <w:rPr>
                <w:sz w:val="24"/>
              </w:rPr>
              <w:t>。如因标的指数编制规则调整或其他因素导致跟踪误差超过上述范围，基金管理人应采取合理措施避免跟踪误差进一步扩大。</w:t>
            </w:r>
          </w:p>
          <w:p w:rsidR="001742FC" w:rsidRDefault="009C04A1">
            <w:pPr>
              <w:spacing w:before="29" w:line="288" w:lineRule="auto"/>
              <w:rPr>
                <w:sz w:val="24"/>
              </w:rPr>
            </w:pPr>
            <w:r>
              <w:rPr>
                <w:sz w:val="24"/>
              </w:rPr>
              <w:t>基金也可以通过买入标的指数成份股来跟踪标的指数。为了提高投资效率，基金还可以根据风险管理原则，少量投资于股指期货、股票期权和其他经中国证监会允许的衍生工具等。</w:t>
            </w:r>
          </w:p>
          <w:p w:rsidR="001742FC" w:rsidRDefault="009C04A1">
            <w:pPr>
              <w:spacing w:before="29" w:line="288" w:lineRule="auto"/>
              <w:rPr>
                <w:sz w:val="24"/>
              </w:rPr>
            </w:pPr>
            <w:r>
              <w:rPr>
                <w:sz w:val="24"/>
              </w:rPr>
              <w:t>1</w:t>
            </w:r>
            <w:r>
              <w:rPr>
                <w:sz w:val="24"/>
              </w:rPr>
              <w:t>、目标</w:t>
            </w:r>
            <w:r>
              <w:rPr>
                <w:sz w:val="24"/>
              </w:rPr>
              <w:t>ETF</w:t>
            </w:r>
            <w:r>
              <w:rPr>
                <w:sz w:val="24"/>
              </w:rPr>
              <w:t>投资策略</w:t>
            </w:r>
          </w:p>
          <w:p w:rsidR="001742FC" w:rsidRDefault="009C04A1">
            <w:pPr>
              <w:spacing w:before="29" w:line="288" w:lineRule="auto"/>
              <w:rPr>
                <w:sz w:val="24"/>
              </w:rPr>
            </w:pPr>
            <w:r>
              <w:rPr>
                <w:sz w:val="24"/>
              </w:rPr>
              <w:t>为了实现追踪误差最小化，本基金投资于目标</w:t>
            </w:r>
            <w:r>
              <w:rPr>
                <w:sz w:val="24"/>
              </w:rPr>
              <w:t>ETF</w:t>
            </w:r>
            <w:r>
              <w:rPr>
                <w:sz w:val="24"/>
              </w:rPr>
              <w:t>基金份额的比例不低于基金资产净值的</w:t>
            </w:r>
            <w:r>
              <w:rPr>
                <w:sz w:val="24"/>
              </w:rPr>
              <w:t>90%</w:t>
            </w:r>
            <w:r>
              <w:rPr>
                <w:sz w:val="24"/>
              </w:rPr>
              <w:t>。本基金主要通过申购、赎回或二级市场买卖的方式投资于目标</w:t>
            </w:r>
            <w:r>
              <w:rPr>
                <w:sz w:val="24"/>
              </w:rPr>
              <w:t>ETF</w:t>
            </w:r>
            <w:r>
              <w:rPr>
                <w:sz w:val="24"/>
              </w:rPr>
              <w:t>。当目标</w:t>
            </w:r>
            <w:r>
              <w:rPr>
                <w:sz w:val="24"/>
              </w:rPr>
              <w:t>ETF</w:t>
            </w:r>
            <w:r>
              <w:rPr>
                <w:sz w:val="24"/>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sz w:val="24"/>
              </w:rPr>
              <w:t>ETF</w:t>
            </w:r>
            <w:r>
              <w:rPr>
                <w:sz w:val="24"/>
              </w:rPr>
              <w:t>的买卖。本基金还可适度参与目标</w:t>
            </w:r>
            <w:r>
              <w:rPr>
                <w:sz w:val="24"/>
              </w:rPr>
              <w:t>ETF</w:t>
            </w:r>
            <w:r>
              <w:rPr>
                <w:sz w:val="24"/>
              </w:rPr>
              <w:t>基金份额交易和申购、赎回之间的套利，以增强基金收益。</w:t>
            </w:r>
          </w:p>
          <w:p w:rsidR="001742FC" w:rsidRDefault="009C04A1">
            <w:pPr>
              <w:spacing w:before="29" w:line="288" w:lineRule="auto"/>
              <w:rPr>
                <w:sz w:val="24"/>
              </w:rPr>
            </w:pPr>
            <w:r>
              <w:rPr>
                <w:sz w:val="24"/>
              </w:rPr>
              <w:t>本基金可以基金资产特殊申购目标</w:t>
            </w:r>
            <w:r>
              <w:rPr>
                <w:sz w:val="24"/>
              </w:rPr>
              <w:t>ETF</w:t>
            </w:r>
            <w:r>
              <w:rPr>
                <w:sz w:val="24"/>
              </w:rPr>
              <w:t>份额，以进行基金建仓。</w:t>
            </w:r>
          </w:p>
          <w:p w:rsidR="001742FC" w:rsidRDefault="009C04A1">
            <w:pPr>
              <w:spacing w:before="29" w:line="288" w:lineRule="auto"/>
              <w:rPr>
                <w:sz w:val="24"/>
              </w:rPr>
            </w:pPr>
            <w:r>
              <w:rPr>
                <w:sz w:val="24"/>
              </w:rPr>
              <w:t>2</w:t>
            </w:r>
            <w:r>
              <w:rPr>
                <w:sz w:val="24"/>
              </w:rPr>
              <w:t>、股票投资策略</w:t>
            </w:r>
          </w:p>
          <w:p w:rsidR="001742FC" w:rsidRDefault="009C04A1">
            <w:pPr>
              <w:spacing w:before="29" w:line="288" w:lineRule="auto"/>
              <w:rPr>
                <w:sz w:val="24"/>
              </w:rPr>
            </w:pPr>
            <w:r>
              <w:rPr>
                <w:sz w:val="24"/>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1742FC" w:rsidRDefault="009C04A1">
            <w:pPr>
              <w:spacing w:before="29" w:line="288" w:lineRule="auto"/>
              <w:rPr>
                <w:sz w:val="24"/>
              </w:rPr>
            </w:pPr>
            <w:r>
              <w:rPr>
                <w:sz w:val="24"/>
              </w:rPr>
              <w:t>3</w:t>
            </w:r>
            <w:r>
              <w:rPr>
                <w:sz w:val="24"/>
              </w:rPr>
              <w:t>、金融衍生品投资策略</w:t>
            </w:r>
          </w:p>
          <w:p w:rsidR="001742FC" w:rsidRDefault="009C04A1">
            <w:pPr>
              <w:spacing w:before="29" w:line="288" w:lineRule="auto"/>
              <w:rPr>
                <w:sz w:val="24"/>
              </w:rPr>
            </w:pPr>
            <w:r>
              <w:rPr>
                <w:sz w:val="24"/>
              </w:rPr>
              <w:t>本基金将根据风险管理的原则，主要选择流动性好、交易活跃的衍生品合约，力争利用金融衍生品提高投资效率，降低交易成本和跟踪误差。</w:t>
            </w:r>
          </w:p>
          <w:p w:rsidR="001742FC" w:rsidRDefault="009C04A1">
            <w:pPr>
              <w:spacing w:before="29" w:line="288" w:lineRule="auto"/>
              <w:rPr>
                <w:sz w:val="24"/>
              </w:rPr>
            </w:pPr>
            <w:r>
              <w:rPr>
                <w:sz w:val="24"/>
              </w:rPr>
              <w:lastRenderedPageBreak/>
              <w:t>4</w:t>
            </w:r>
            <w:r>
              <w:rPr>
                <w:sz w:val="24"/>
              </w:rPr>
              <w:t>、债券投资策略</w:t>
            </w:r>
          </w:p>
          <w:p w:rsidR="001742FC" w:rsidRDefault="009C04A1">
            <w:pPr>
              <w:spacing w:before="29" w:line="288" w:lineRule="auto"/>
              <w:rPr>
                <w:sz w:val="24"/>
              </w:rPr>
            </w:pPr>
            <w:r>
              <w:rPr>
                <w:sz w:val="24"/>
              </w:rPr>
              <w:t>在保证基金资产流动性的基础上，使基金资产得到更加合理有效的利用，从而提高投资组合收益。</w:t>
            </w:r>
          </w:p>
          <w:p w:rsidR="001742FC" w:rsidRDefault="009C04A1">
            <w:pPr>
              <w:spacing w:before="29" w:line="288" w:lineRule="auto"/>
              <w:rPr>
                <w:sz w:val="24"/>
              </w:rPr>
            </w:pPr>
            <w:r>
              <w:rPr>
                <w:sz w:val="24"/>
              </w:rPr>
              <w:t>5</w:t>
            </w:r>
            <w:r>
              <w:rPr>
                <w:sz w:val="24"/>
              </w:rPr>
              <w:t>、资产支持证券投资策略</w:t>
            </w:r>
          </w:p>
          <w:p w:rsidR="001742FC" w:rsidRDefault="009C04A1">
            <w:pPr>
              <w:spacing w:before="29" w:line="288" w:lineRule="auto"/>
              <w:rPr>
                <w:sz w:val="24"/>
              </w:rPr>
            </w:pPr>
            <w:r>
              <w:rPr>
                <w:sz w:val="24"/>
              </w:rPr>
              <w:t>综合考虑市场利率、发行条款、支持资产的构成及质量等因素，对资产支持证券的风险与收益状况进行评估，在严格控制风险的情况下，确定资产合理配置比例。</w:t>
            </w:r>
          </w:p>
          <w:p w:rsidR="001742FC" w:rsidRDefault="009C04A1">
            <w:pPr>
              <w:spacing w:before="29" w:line="288" w:lineRule="auto"/>
              <w:rPr>
                <w:sz w:val="24"/>
              </w:rPr>
            </w:pPr>
            <w:r>
              <w:rPr>
                <w:sz w:val="24"/>
              </w:rPr>
              <w:t>6</w:t>
            </w:r>
            <w:r>
              <w:rPr>
                <w:sz w:val="24"/>
              </w:rPr>
              <w:t>、融资及转融通证券出借策略</w:t>
            </w:r>
          </w:p>
          <w:p w:rsidR="001742FC" w:rsidRDefault="009C04A1">
            <w:pPr>
              <w:spacing w:before="29" w:line="288" w:lineRule="auto"/>
              <w:rPr>
                <w:sz w:val="24"/>
              </w:rPr>
            </w:pPr>
            <w:r>
              <w:rPr>
                <w:sz w:val="24"/>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1742FC" w:rsidRDefault="009C04A1">
            <w:pPr>
              <w:spacing w:before="29" w:line="288" w:lineRule="auto"/>
              <w:rPr>
                <w:sz w:val="24"/>
              </w:rPr>
            </w:pPr>
            <w:r>
              <w:rPr>
                <w:sz w:val="24"/>
              </w:rPr>
              <w:t>7</w:t>
            </w:r>
            <w:r>
              <w:rPr>
                <w:sz w:val="24"/>
              </w:rPr>
              <w:t>、存托凭证投资策略</w:t>
            </w:r>
          </w:p>
          <w:p w:rsidR="001A59F9" w:rsidRPr="007E622D" w:rsidRDefault="001A59F9" w:rsidP="00400137">
            <w:pPr>
              <w:spacing w:before="29" w:line="288" w:lineRule="auto"/>
              <w:rPr>
                <w:sz w:val="24"/>
              </w:rPr>
            </w:pPr>
            <w:r w:rsidRPr="007E622D">
              <w:rPr>
                <w:sz w:val="24"/>
              </w:rPr>
              <w:t>本基金将根据本基金的投资目标和股票投资策略，基于对基础证券投资价值的深入研究判断，进行存托凭证的投资。</w:t>
            </w:r>
          </w:p>
        </w:tc>
      </w:tr>
      <w:tr w:rsidR="007E622D" w:rsidRPr="007E622D" w:rsidTr="00F8131A">
        <w:tc>
          <w:tcPr>
            <w:tcW w:w="3119" w:type="dxa"/>
            <w:vAlign w:val="center"/>
          </w:tcPr>
          <w:p w:rsidR="001A59F9" w:rsidRPr="007E622D" w:rsidRDefault="001A59F9" w:rsidP="00811923">
            <w:pPr>
              <w:spacing w:before="29" w:line="288" w:lineRule="auto"/>
              <w:rPr>
                <w:sz w:val="24"/>
              </w:rPr>
            </w:pPr>
            <w:r w:rsidRPr="007E622D">
              <w:rPr>
                <w:rFonts w:hint="eastAsia"/>
                <w:sz w:val="24"/>
              </w:rPr>
              <w:lastRenderedPageBreak/>
              <w:t>业绩比较基准</w:t>
            </w:r>
          </w:p>
        </w:tc>
        <w:tc>
          <w:tcPr>
            <w:tcW w:w="5879" w:type="dxa"/>
            <w:vAlign w:val="center"/>
          </w:tcPr>
          <w:p w:rsidR="001A59F9" w:rsidRPr="007E622D" w:rsidRDefault="001A59F9" w:rsidP="00400137">
            <w:pPr>
              <w:spacing w:before="29" w:line="288" w:lineRule="auto"/>
              <w:rPr>
                <w:sz w:val="24"/>
              </w:rPr>
            </w:pPr>
            <w:r w:rsidRPr="007E622D">
              <w:rPr>
                <w:sz w:val="24"/>
              </w:rPr>
              <w:t>MSCI</w:t>
            </w:r>
            <w:r w:rsidRPr="007E622D">
              <w:rPr>
                <w:sz w:val="24"/>
              </w:rPr>
              <w:t>中国</w:t>
            </w:r>
            <w:r w:rsidRPr="007E622D">
              <w:rPr>
                <w:sz w:val="24"/>
              </w:rPr>
              <w:t>A</w:t>
            </w:r>
            <w:r w:rsidRPr="007E622D">
              <w:rPr>
                <w:sz w:val="24"/>
              </w:rPr>
              <w:t>股人民币指数收益率</w:t>
            </w:r>
            <w:r w:rsidRPr="007E622D">
              <w:rPr>
                <w:sz w:val="24"/>
              </w:rPr>
              <w:t>×95%</w:t>
            </w:r>
            <w:r w:rsidRPr="007E622D">
              <w:rPr>
                <w:sz w:val="24"/>
              </w:rPr>
              <w:t>＋活期存款利率（税后）</w:t>
            </w:r>
            <w:r w:rsidRPr="007E622D">
              <w:rPr>
                <w:sz w:val="24"/>
              </w:rPr>
              <w:t>×5%</w:t>
            </w:r>
            <w:r w:rsidRPr="007E622D">
              <w:rPr>
                <w:sz w:val="24"/>
              </w:rPr>
              <w:t>。</w:t>
            </w:r>
          </w:p>
        </w:tc>
      </w:tr>
      <w:tr w:rsidR="007E622D" w:rsidRPr="007E622D" w:rsidTr="00F8131A">
        <w:tc>
          <w:tcPr>
            <w:tcW w:w="3119" w:type="dxa"/>
            <w:vAlign w:val="center"/>
          </w:tcPr>
          <w:p w:rsidR="001A59F9" w:rsidRPr="007E622D" w:rsidRDefault="001A59F9" w:rsidP="00811923">
            <w:pPr>
              <w:spacing w:before="29" w:line="288" w:lineRule="auto"/>
              <w:rPr>
                <w:sz w:val="24"/>
              </w:rPr>
            </w:pPr>
            <w:r w:rsidRPr="007E622D">
              <w:rPr>
                <w:rFonts w:hint="eastAsia"/>
                <w:sz w:val="24"/>
              </w:rPr>
              <w:t>风险收益特征</w:t>
            </w:r>
          </w:p>
        </w:tc>
        <w:tc>
          <w:tcPr>
            <w:tcW w:w="5879" w:type="dxa"/>
            <w:vAlign w:val="center"/>
          </w:tcPr>
          <w:p w:rsidR="001A59F9" w:rsidRPr="007E622D" w:rsidRDefault="001A59F9" w:rsidP="00400137">
            <w:pPr>
              <w:spacing w:before="29" w:line="288" w:lineRule="auto"/>
              <w:rPr>
                <w:sz w:val="24"/>
              </w:rPr>
            </w:pPr>
            <w:r w:rsidRPr="007E622D">
              <w:rPr>
                <w:sz w:val="24"/>
              </w:rPr>
              <w:t>本基金为</w:t>
            </w:r>
            <w:r w:rsidRPr="007E622D">
              <w:rPr>
                <w:sz w:val="24"/>
              </w:rPr>
              <w:t>ETF</w:t>
            </w:r>
            <w:r w:rsidRPr="007E622D">
              <w:rPr>
                <w:sz w:val="24"/>
              </w:rPr>
              <w:t>联接基金，具有与目标</w:t>
            </w:r>
            <w:r w:rsidRPr="007E622D">
              <w:rPr>
                <w:sz w:val="24"/>
              </w:rPr>
              <w:t>ETF</w:t>
            </w:r>
            <w:r w:rsidRPr="007E622D">
              <w:rPr>
                <w:sz w:val="24"/>
              </w:rPr>
              <w:t>相似的风险收益特征。目标</w:t>
            </w:r>
            <w:r w:rsidRPr="007E622D">
              <w:rPr>
                <w:sz w:val="24"/>
              </w:rPr>
              <w:t>ETF</w:t>
            </w:r>
            <w:r w:rsidRPr="007E622D">
              <w:rPr>
                <w:sz w:val="24"/>
              </w:rPr>
              <w:t>为股票型指数基金，因此本基金的预期风险和预期收益高于货币市场基金、债券型基金和混合型基金，且具有与标的指数以及标的指数所代表的股票市场相似的风险收益特征。</w:t>
            </w:r>
          </w:p>
        </w:tc>
      </w:tr>
    </w:tbl>
    <w:p w:rsidR="00EC5D69" w:rsidRPr="007E622D" w:rsidRDefault="00EC5D69" w:rsidP="00F71E9B">
      <w:pPr>
        <w:tabs>
          <w:tab w:val="left" w:pos="426"/>
        </w:tabs>
        <w:spacing w:line="360" w:lineRule="auto"/>
        <w:jc w:val="left"/>
        <w:rPr>
          <w:rFonts w:asciiTheme="minorEastAsia" w:eastAsiaTheme="minorEastAsia" w:hAnsiTheme="minorEastAsia" w:cs="宋体"/>
          <w:kern w:val="0"/>
          <w:szCs w:val="21"/>
        </w:rPr>
      </w:pPr>
    </w:p>
    <w:p w:rsidR="00561E64" w:rsidRPr="007E622D" w:rsidRDefault="00561E64" w:rsidP="007F57C2">
      <w:pPr>
        <w:spacing w:before="29" w:line="288" w:lineRule="auto"/>
        <w:rPr>
          <w:rFonts w:eastAsiaTheme="minorEastAsia"/>
          <w:b/>
          <w:sz w:val="24"/>
        </w:rPr>
      </w:pPr>
      <w:r w:rsidRPr="007E622D">
        <w:rPr>
          <w:rFonts w:eastAsiaTheme="minorEastAsia" w:hint="eastAsia"/>
          <w:b/>
          <w:sz w:val="24"/>
        </w:rPr>
        <w:t xml:space="preserve">2.2.1 </w:t>
      </w:r>
      <w:r w:rsidRPr="007E622D">
        <w:rPr>
          <w:rFonts w:eastAsiaTheme="minorEastAsia" w:hint="eastAsia"/>
          <w:b/>
          <w:sz w:val="24"/>
        </w:rPr>
        <w:t>目标基金产品说明</w:t>
      </w:r>
    </w:p>
    <w:tbl>
      <w:tblPr>
        <w:tblW w:w="8998" w:type="dxa"/>
        <w:tblInd w:w="108" w:type="dxa"/>
        <w:tblLayout w:type="fixed"/>
        <w:tblLook w:val="0000" w:firstRow="0" w:lastRow="0" w:firstColumn="0" w:lastColumn="0" w:noHBand="0" w:noVBand="0"/>
      </w:tblPr>
      <w:tblGrid>
        <w:gridCol w:w="3119"/>
        <w:gridCol w:w="5879"/>
      </w:tblGrid>
      <w:tr w:rsidR="007E622D" w:rsidRPr="007E622D"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投资目标</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400137">
            <w:pPr>
              <w:spacing w:before="29" w:line="288" w:lineRule="auto"/>
              <w:rPr>
                <w:sz w:val="24"/>
              </w:rPr>
            </w:pPr>
            <w:r w:rsidRPr="007E622D">
              <w:rPr>
                <w:rFonts w:hint="eastAsia"/>
                <w:sz w:val="24"/>
              </w:rPr>
              <w:t>本基金进行被动式指数化投资，紧密跟踪标的指数，追求跟踪偏离度和跟踪误差最小化。</w:t>
            </w:r>
          </w:p>
        </w:tc>
      </w:tr>
      <w:tr w:rsidR="007E622D" w:rsidRPr="007E622D"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投资策略</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400137">
            <w:pPr>
              <w:spacing w:before="29" w:line="288" w:lineRule="auto"/>
              <w:rPr>
                <w:sz w:val="24"/>
              </w:rPr>
            </w:pPr>
            <w:r w:rsidRPr="007E622D">
              <w:rPr>
                <w:rFonts w:hint="eastAsia"/>
                <w:sz w:val="24"/>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7E622D" w:rsidRPr="007E622D"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t>业绩比较基准</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400137">
            <w:pPr>
              <w:spacing w:before="29" w:line="288" w:lineRule="auto"/>
              <w:rPr>
                <w:sz w:val="24"/>
              </w:rPr>
            </w:pPr>
            <w:r w:rsidRPr="007E622D">
              <w:rPr>
                <w:rFonts w:hint="eastAsia"/>
                <w:sz w:val="24"/>
              </w:rPr>
              <w:t>本基金的业绩比较基准为标的指数，即</w:t>
            </w:r>
            <w:r w:rsidRPr="007E622D">
              <w:rPr>
                <w:rFonts w:hint="eastAsia"/>
                <w:sz w:val="24"/>
              </w:rPr>
              <w:t>MSCI</w:t>
            </w:r>
            <w:r w:rsidRPr="007E622D">
              <w:rPr>
                <w:rFonts w:hint="eastAsia"/>
                <w:sz w:val="24"/>
              </w:rPr>
              <w:t>中国</w:t>
            </w:r>
            <w:r w:rsidRPr="007E622D">
              <w:rPr>
                <w:rFonts w:hint="eastAsia"/>
                <w:sz w:val="24"/>
              </w:rPr>
              <w:t>A</w:t>
            </w:r>
            <w:r w:rsidRPr="007E622D">
              <w:rPr>
                <w:rFonts w:hint="eastAsia"/>
                <w:sz w:val="24"/>
              </w:rPr>
              <w:t>股人民币指数收益率。</w:t>
            </w:r>
          </w:p>
        </w:tc>
      </w:tr>
      <w:tr w:rsidR="007E622D" w:rsidRPr="007E622D" w:rsidTr="00F8131A">
        <w:tc>
          <w:tcPr>
            <w:tcW w:w="311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EA59DD">
            <w:pPr>
              <w:autoSpaceDE w:val="0"/>
              <w:autoSpaceDN w:val="0"/>
              <w:adjustRightInd w:val="0"/>
              <w:spacing w:before="29" w:line="288" w:lineRule="auto"/>
              <w:ind w:left="15"/>
              <w:jc w:val="left"/>
              <w:rPr>
                <w:kern w:val="0"/>
                <w:sz w:val="24"/>
              </w:rPr>
            </w:pPr>
            <w:r w:rsidRPr="007E622D">
              <w:rPr>
                <w:rFonts w:hint="eastAsia"/>
                <w:kern w:val="0"/>
                <w:sz w:val="24"/>
              </w:rPr>
              <w:lastRenderedPageBreak/>
              <w:t>风险收益特征</w:t>
            </w:r>
          </w:p>
        </w:tc>
        <w:tc>
          <w:tcPr>
            <w:tcW w:w="5879" w:type="dxa"/>
            <w:tcBorders>
              <w:top w:val="single" w:sz="8" w:space="0" w:color="000000"/>
              <w:left w:val="single" w:sz="8" w:space="0" w:color="000000"/>
              <w:bottom w:val="single" w:sz="8" w:space="0" w:color="000000"/>
              <w:right w:val="single" w:sz="8" w:space="0" w:color="000000"/>
            </w:tcBorders>
            <w:vAlign w:val="center"/>
          </w:tcPr>
          <w:p w:rsidR="00561E64" w:rsidRPr="007E622D" w:rsidRDefault="00561E64" w:rsidP="00400137">
            <w:pPr>
              <w:spacing w:before="29" w:line="288" w:lineRule="auto"/>
              <w:rPr>
                <w:sz w:val="24"/>
              </w:rPr>
            </w:pPr>
            <w:r w:rsidRPr="007E622D">
              <w:rPr>
                <w:rFonts w:hint="eastAsia"/>
                <w:sz w:val="24"/>
              </w:rPr>
              <w:t>本基金为股票型指数基金，其预期风险和预期收益高于货币市场基金、债券型基金和混合型基金。本基金主要投资于标的指数成份股及备选成份股，具有与标的指数相似的风险收益特征。</w:t>
            </w:r>
          </w:p>
        </w:tc>
      </w:tr>
    </w:tbl>
    <w:p w:rsidR="001A59F9" w:rsidRPr="007E622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16" w:name="_Toc225498247"/>
      <w:bookmarkStart w:id="17" w:name="_Toc361324847"/>
      <w:bookmarkStart w:id="18" w:name="_Toc131083135"/>
      <w:r w:rsidRPr="007E622D">
        <w:rPr>
          <w:rFonts w:ascii="Times New Roman" w:hAnsi="Times New Roman"/>
          <w:kern w:val="0"/>
          <w:szCs w:val="24"/>
        </w:rPr>
        <w:t xml:space="preserve">2.3 </w:t>
      </w:r>
      <w:r w:rsidRPr="007E622D">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jc w:val="center"/>
              <w:rPr>
                <w:kern w:val="0"/>
                <w:sz w:val="24"/>
              </w:rPr>
            </w:pPr>
            <w:r w:rsidRPr="007E622D">
              <w:rPr>
                <w:rFonts w:hint="eastAsia"/>
                <w:kern w:val="0"/>
                <w:sz w:val="24"/>
              </w:rPr>
              <w:t>项目</w:t>
            </w:r>
          </w:p>
        </w:tc>
        <w:tc>
          <w:tcPr>
            <w:tcW w:w="3260" w:type="dxa"/>
            <w:vAlign w:val="center"/>
          </w:tcPr>
          <w:p w:rsidR="001A59F9" w:rsidRPr="007E622D" w:rsidRDefault="001A59F9" w:rsidP="005D1F4A">
            <w:pPr>
              <w:spacing w:line="288" w:lineRule="auto"/>
              <w:jc w:val="center"/>
              <w:rPr>
                <w:kern w:val="0"/>
                <w:sz w:val="24"/>
              </w:rPr>
            </w:pPr>
            <w:r w:rsidRPr="007E622D">
              <w:rPr>
                <w:rFonts w:hint="eastAsia"/>
                <w:kern w:val="0"/>
                <w:sz w:val="24"/>
              </w:rPr>
              <w:t>基金管理人</w:t>
            </w:r>
          </w:p>
        </w:tc>
        <w:tc>
          <w:tcPr>
            <w:tcW w:w="3186" w:type="dxa"/>
            <w:vAlign w:val="center"/>
          </w:tcPr>
          <w:p w:rsidR="001A59F9" w:rsidRPr="007E622D" w:rsidRDefault="001A59F9" w:rsidP="005D1F4A">
            <w:pPr>
              <w:spacing w:line="288" w:lineRule="auto"/>
              <w:jc w:val="center"/>
              <w:rPr>
                <w:kern w:val="0"/>
                <w:sz w:val="24"/>
              </w:rPr>
            </w:pPr>
            <w:r w:rsidRPr="007E622D">
              <w:rPr>
                <w:rFonts w:hint="eastAsia"/>
                <w:kern w:val="0"/>
                <w:sz w:val="24"/>
              </w:rPr>
              <w:t>基金托管人</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名称</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上投摩根基金管理有限公司</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平安银行股份有限公司</w:t>
            </w:r>
          </w:p>
        </w:tc>
      </w:tr>
      <w:tr w:rsidR="007E622D" w:rsidRPr="007E622D" w:rsidTr="00113AE6">
        <w:tc>
          <w:tcPr>
            <w:tcW w:w="1276" w:type="dxa"/>
            <w:vMerge w:val="restart"/>
            <w:vAlign w:val="center"/>
          </w:tcPr>
          <w:p w:rsidR="001A59F9" w:rsidRPr="007E622D" w:rsidRDefault="001A59F9" w:rsidP="00084122">
            <w:pPr>
              <w:spacing w:line="288" w:lineRule="auto"/>
              <w:jc w:val="center"/>
              <w:rPr>
                <w:kern w:val="0"/>
                <w:sz w:val="24"/>
              </w:rPr>
            </w:pPr>
            <w:r w:rsidRPr="007E622D">
              <w:rPr>
                <w:rFonts w:hint="eastAsia"/>
                <w:kern w:val="0"/>
                <w:sz w:val="24"/>
              </w:rPr>
              <w:t>信息披露负责人</w:t>
            </w:r>
          </w:p>
        </w:tc>
        <w:tc>
          <w:tcPr>
            <w:tcW w:w="1276" w:type="dxa"/>
            <w:vAlign w:val="center"/>
          </w:tcPr>
          <w:p w:rsidR="001A59F9" w:rsidRPr="007E622D" w:rsidRDefault="001A59F9" w:rsidP="005D1F4A">
            <w:pPr>
              <w:spacing w:line="288" w:lineRule="auto"/>
              <w:jc w:val="center"/>
              <w:rPr>
                <w:kern w:val="0"/>
                <w:sz w:val="24"/>
              </w:rPr>
            </w:pPr>
            <w:r w:rsidRPr="007E622D">
              <w:rPr>
                <w:rFonts w:hint="eastAsia"/>
                <w:kern w:val="0"/>
                <w:sz w:val="24"/>
              </w:rPr>
              <w:t>姓名</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邹树波</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李帅帅</w:t>
            </w:r>
          </w:p>
        </w:tc>
      </w:tr>
      <w:tr w:rsidR="007E622D" w:rsidRPr="007E622D" w:rsidTr="00113AE6">
        <w:tc>
          <w:tcPr>
            <w:tcW w:w="1276" w:type="dxa"/>
            <w:vMerge/>
            <w:vAlign w:val="center"/>
          </w:tcPr>
          <w:p w:rsidR="001A59F9" w:rsidRPr="007E622D" w:rsidRDefault="001A59F9" w:rsidP="005D1F4A">
            <w:pPr>
              <w:autoSpaceDE w:val="0"/>
              <w:autoSpaceDN w:val="0"/>
              <w:adjustRightInd w:val="0"/>
              <w:spacing w:before="29" w:line="288" w:lineRule="auto"/>
              <w:ind w:left="15"/>
              <w:rPr>
                <w:kern w:val="0"/>
                <w:sz w:val="24"/>
              </w:rPr>
            </w:pPr>
          </w:p>
        </w:tc>
        <w:tc>
          <w:tcPr>
            <w:tcW w:w="1276" w:type="dxa"/>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联系电话</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021-38794888</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0755-25878287</w:t>
            </w:r>
          </w:p>
        </w:tc>
      </w:tr>
      <w:tr w:rsidR="007E622D" w:rsidRPr="007E622D" w:rsidTr="00113AE6">
        <w:tc>
          <w:tcPr>
            <w:tcW w:w="1276" w:type="dxa"/>
            <w:vMerge/>
            <w:vAlign w:val="center"/>
          </w:tcPr>
          <w:p w:rsidR="001A59F9" w:rsidRPr="007E622D" w:rsidRDefault="001A59F9" w:rsidP="005D1F4A">
            <w:pPr>
              <w:autoSpaceDE w:val="0"/>
              <w:autoSpaceDN w:val="0"/>
              <w:adjustRightInd w:val="0"/>
              <w:spacing w:before="29" w:line="288" w:lineRule="auto"/>
              <w:ind w:left="15"/>
              <w:rPr>
                <w:kern w:val="0"/>
                <w:sz w:val="24"/>
              </w:rPr>
            </w:pPr>
          </w:p>
        </w:tc>
        <w:tc>
          <w:tcPr>
            <w:tcW w:w="1276" w:type="dxa"/>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电子邮箱</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services@cifm.com</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LISHUAISHUAI130@pingan.com.cn</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客户服务电话</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400-889-4888</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95511-3</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传真</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021-20628400</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0755-82080387</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注册地址</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中国（上海）自由贸易试验区富城路</w:t>
            </w:r>
            <w:r w:rsidRPr="007E622D">
              <w:rPr>
                <w:kern w:val="0"/>
                <w:sz w:val="24"/>
              </w:rPr>
              <w:t>99</w:t>
            </w:r>
            <w:r w:rsidRPr="007E622D">
              <w:rPr>
                <w:kern w:val="0"/>
                <w:sz w:val="24"/>
              </w:rPr>
              <w:t>号震旦国际大楼</w:t>
            </w:r>
            <w:r w:rsidRPr="007E622D">
              <w:rPr>
                <w:kern w:val="0"/>
                <w:sz w:val="24"/>
              </w:rPr>
              <w:t>25</w:t>
            </w:r>
            <w:r w:rsidRPr="007E622D">
              <w:rPr>
                <w:kern w:val="0"/>
                <w:sz w:val="24"/>
              </w:rPr>
              <w:t>楼</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广东省深圳市罗湖区深南东路</w:t>
            </w:r>
            <w:r w:rsidRPr="007E622D">
              <w:rPr>
                <w:kern w:val="0"/>
                <w:sz w:val="24"/>
              </w:rPr>
              <w:t>5047</w:t>
            </w:r>
            <w:r w:rsidRPr="007E622D">
              <w:rPr>
                <w:kern w:val="0"/>
                <w:sz w:val="24"/>
              </w:rPr>
              <w:t>号</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办公地址</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中国（上海）自由贸易试验区富城路</w:t>
            </w:r>
            <w:r w:rsidRPr="007E622D">
              <w:rPr>
                <w:kern w:val="0"/>
                <w:sz w:val="24"/>
              </w:rPr>
              <w:t>99</w:t>
            </w:r>
            <w:r w:rsidRPr="007E622D">
              <w:rPr>
                <w:kern w:val="0"/>
                <w:sz w:val="24"/>
              </w:rPr>
              <w:t>号震旦国际大楼</w:t>
            </w:r>
            <w:r w:rsidRPr="007E622D">
              <w:rPr>
                <w:kern w:val="0"/>
                <w:sz w:val="24"/>
              </w:rPr>
              <w:t>25</w:t>
            </w:r>
            <w:r w:rsidRPr="007E622D">
              <w:rPr>
                <w:kern w:val="0"/>
                <w:sz w:val="24"/>
              </w:rPr>
              <w:t>楼</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广东省深圳市福田区益田路</w:t>
            </w:r>
            <w:r w:rsidRPr="007E622D">
              <w:rPr>
                <w:kern w:val="0"/>
                <w:sz w:val="24"/>
              </w:rPr>
              <w:t>5023</w:t>
            </w:r>
            <w:r w:rsidRPr="007E622D">
              <w:rPr>
                <w:kern w:val="0"/>
                <w:sz w:val="24"/>
              </w:rPr>
              <w:t>号平安金融中心</w:t>
            </w:r>
            <w:r w:rsidRPr="007E622D">
              <w:rPr>
                <w:kern w:val="0"/>
                <w:sz w:val="24"/>
              </w:rPr>
              <w:t>B</w:t>
            </w:r>
            <w:r w:rsidRPr="007E622D">
              <w:rPr>
                <w:kern w:val="0"/>
                <w:sz w:val="24"/>
              </w:rPr>
              <w:t>座</w:t>
            </w:r>
            <w:r w:rsidRPr="007E622D">
              <w:rPr>
                <w:kern w:val="0"/>
                <w:sz w:val="24"/>
              </w:rPr>
              <w:t>26</w:t>
            </w:r>
            <w:r w:rsidRPr="007E622D">
              <w:rPr>
                <w:kern w:val="0"/>
                <w:sz w:val="24"/>
              </w:rPr>
              <w:t>楼</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邮政编码</w:t>
            </w:r>
          </w:p>
        </w:tc>
        <w:tc>
          <w:tcPr>
            <w:tcW w:w="3260"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200120</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518001</w:t>
            </w:r>
          </w:p>
        </w:tc>
      </w:tr>
      <w:tr w:rsidR="007E622D" w:rsidRPr="007E622D" w:rsidTr="00113AE6">
        <w:tc>
          <w:tcPr>
            <w:tcW w:w="2552" w:type="dxa"/>
            <w:gridSpan w:val="2"/>
            <w:vAlign w:val="center"/>
          </w:tcPr>
          <w:p w:rsidR="001A59F9" w:rsidRPr="007E622D" w:rsidRDefault="001A59F9" w:rsidP="005D1F4A">
            <w:pPr>
              <w:autoSpaceDE w:val="0"/>
              <w:autoSpaceDN w:val="0"/>
              <w:adjustRightInd w:val="0"/>
              <w:spacing w:before="29" w:line="288" w:lineRule="auto"/>
              <w:ind w:left="15"/>
              <w:rPr>
                <w:kern w:val="0"/>
                <w:sz w:val="24"/>
              </w:rPr>
            </w:pPr>
            <w:r w:rsidRPr="007E622D">
              <w:rPr>
                <w:rFonts w:hint="eastAsia"/>
                <w:kern w:val="0"/>
                <w:sz w:val="24"/>
              </w:rPr>
              <w:t>法定代表人</w:t>
            </w:r>
          </w:p>
        </w:tc>
        <w:tc>
          <w:tcPr>
            <w:tcW w:w="3260" w:type="dxa"/>
            <w:vAlign w:val="center"/>
          </w:tcPr>
          <w:p w:rsidR="001A59F9" w:rsidRPr="007E622D" w:rsidRDefault="003D664D" w:rsidP="00400137">
            <w:pPr>
              <w:autoSpaceDE w:val="0"/>
              <w:autoSpaceDN w:val="0"/>
              <w:adjustRightInd w:val="0"/>
              <w:spacing w:before="29" w:line="288" w:lineRule="auto"/>
              <w:ind w:left="15"/>
              <w:jc w:val="center"/>
              <w:rPr>
                <w:kern w:val="0"/>
                <w:sz w:val="24"/>
              </w:rPr>
            </w:pPr>
            <w:r w:rsidRPr="003D664D">
              <w:rPr>
                <w:rFonts w:hint="eastAsia"/>
                <w:kern w:val="0"/>
                <w:sz w:val="24"/>
              </w:rPr>
              <w:t>王大智</w:t>
            </w:r>
          </w:p>
        </w:tc>
        <w:tc>
          <w:tcPr>
            <w:tcW w:w="3186" w:type="dxa"/>
            <w:vAlign w:val="center"/>
          </w:tcPr>
          <w:p w:rsidR="001A59F9" w:rsidRPr="007E622D" w:rsidRDefault="001A59F9" w:rsidP="00400137">
            <w:pPr>
              <w:autoSpaceDE w:val="0"/>
              <w:autoSpaceDN w:val="0"/>
              <w:adjustRightInd w:val="0"/>
              <w:spacing w:before="29" w:line="288" w:lineRule="auto"/>
              <w:ind w:left="15"/>
              <w:jc w:val="center"/>
              <w:rPr>
                <w:kern w:val="0"/>
                <w:sz w:val="24"/>
              </w:rPr>
            </w:pPr>
            <w:r w:rsidRPr="007E622D">
              <w:rPr>
                <w:kern w:val="0"/>
                <w:sz w:val="24"/>
              </w:rPr>
              <w:t>谢永林</w:t>
            </w:r>
          </w:p>
        </w:tc>
      </w:tr>
    </w:tbl>
    <w:p w:rsidR="001A59F9" w:rsidRPr="007E622D" w:rsidRDefault="001A59F9" w:rsidP="00026C9C">
      <w:pPr>
        <w:tabs>
          <w:tab w:val="left" w:pos="1740"/>
        </w:tabs>
        <w:spacing w:line="360" w:lineRule="auto"/>
        <w:rPr>
          <w:rFonts w:asciiTheme="minorEastAsia" w:eastAsiaTheme="minorEastAsia" w:hAnsiTheme="minorEastAsia"/>
          <w:szCs w:val="21"/>
        </w:rPr>
      </w:pPr>
    </w:p>
    <w:p w:rsidR="001A59F9" w:rsidRPr="007E622D" w:rsidRDefault="001A59F9" w:rsidP="00AA3175">
      <w:pPr>
        <w:pStyle w:val="20"/>
        <w:spacing w:before="29" w:after="0" w:line="288" w:lineRule="auto"/>
        <w:rPr>
          <w:rFonts w:ascii="Times New Roman" w:hAnsi="Times New Roman"/>
          <w:kern w:val="0"/>
          <w:szCs w:val="24"/>
        </w:rPr>
      </w:pPr>
      <w:bookmarkStart w:id="19" w:name="_Toc225498248"/>
      <w:bookmarkStart w:id="20" w:name="_Toc361324848"/>
      <w:bookmarkStart w:id="21" w:name="_Toc131083136"/>
      <w:r w:rsidRPr="007E622D">
        <w:rPr>
          <w:rFonts w:ascii="Times New Roman" w:hAnsi="Times New Roman"/>
          <w:kern w:val="0"/>
          <w:szCs w:val="24"/>
        </w:rPr>
        <w:t xml:space="preserve">2.4 </w:t>
      </w:r>
      <w:r w:rsidRPr="007E622D">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E622D" w:rsidRPr="007E622D" w:rsidTr="00A16F9C">
        <w:tc>
          <w:tcPr>
            <w:tcW w:w="3459"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本基金选定的信息披露报纸名称</w:t>
            </w:r>
          </w:p>
        </w:tc>
        <w:tc>
          <w:tcPr>
            <w:tcW w:w="3459" w:type="dxa"/>
            <w:vAlign w:val="center"/>
          </w:tcPr>
          <w:p w:rsidR="001A59F9" w:rsidRPr="007E622D" w:rsidRDefault="001A59F9" w:rsidP="00400137">
            <w:pPr>
              <w:tabs>
                <w:tab w:val="left" w:pos="1740"/>
              </w:tabs>
              <w:spacing w:before="29" w:line="288" w:lineRule="auto"/>
              <w:jc w:val="left"/>
              <w:rPr>
                <w:sz w:val="24"/>
              </w:rPr>
            </w:pPr>
            <w:r w:rsidRPr="007E622D">
              <w:rPr>
                <w:sz w:val="24"/>
              </w:rPr>
              <w:t>《上海证券报》</w:t>
            </w:r>
          </w:p>
        </w:tc>
      </w:tr>
      <w:tr w:rsidR="007E622D" w:rsidRPr="007E622D" w:rsidTr="00A16F9C">
        <w:tc>
          <w:tcPr>
            <w:tcW w:w="3459"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登载基金年度报告正文的管理人互联网网址</w:t>
            </w:r>
          </w:p>
        </w:tc>
        <w:tc>
          <w:tcPr>
            <w:tcW w:w="3459" w:type="dxa"/>
            <w:vAlign w:val="center"/>
          </w:tcPr>
          <w:p w:rsidR="001A59F9" w:rsidRPr="007E622D" w:rsidRDefault="001A59F9" w:rsidP="00400137">
            <w:pPr>
              <w:tabs>
                <w:tab w:val="left" w:pos="1740"/>
              </w:tabs>
              <w:spacing w:before="29" w:line="288" w:lineRule="auto"/>
              <w:jc w:val="left"/>
              <w:rPr>
                <w:sz w:val="24"/>
              </w:rPr>
            </w:pPr>
            <w:r w:rsidRPr="007E622D">
              <w:rPr>
                <w:sz w:val="24"/>
              </w:rPr>
              <w:t>http://www.cifm.com</w:t>
            </w:r>
          </w:p>
        </w:tc>
      </w:tr>
      <w:tr w:rsidR="007E622D" w:rsidRPr="007E622D" w:rsidTr="00A16F9C">
        <w:tc>
          <w:tcPr>
            <w:tcW w:w="3459"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基金年度报告备置地点</w:t>
            </w:r>
          </w:p>
        </w:tc>
        <w:tc>
          <w:tcPr>
            <w:tcW w:w="3459" w:type="dxa"/>
            <w:vAlign w:val="center"/>
          </w:tcPr>
          <w:p w:rsidR="001A59F9" w:rsidRPr="007E622D" w:rsidRDefault="001A59F9" w:rsidP="00400137">
            <w:pPr>
              <w:tabs>
                <w:tab w:val="left" w:pos="1740"/>
              </w:tabs>
              <w:spacing w:before="29" w:line="288" w:lineRule="auto"/>
              <w:jc w:val="left"/>
              <w:rPr>
                <w:sz w:val="24"/>
              </w:rPr>
            </w:pPr>
            <w:r w:rsidRPr="007E622D">
              <w:rPr>
                <w:sz w:val="24"/>
              </w:rPr>
              <w:t>基金管理人及基金托管人住所</w:t>
            </w:r>
          </w:p>
        </w:tc>
      </w:tr>
    </w:tbl>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AA3175">
      <w:pPr>
        <w:pStyle w:val="20"/>
        <w:spacing w:before="29" w:after="0" w:line="288" w:lineRule="auto"/>
        <w:rPr>
          <w:rFonts w:ascii="Times New Roman" w:hAnsi="Times New Roman"/>
          <w:kern w:val="0"/>
          <w:szCs w:val="24"/>
        </w:rPr>
      </w:pPr>
      <w:bookmarkStart w:id="22" w:name="_Toc225498249"/>
      <w:bookmarkStart w:id="23" w:name="_Toc361324849"/>
      <w:bookmarkStart w:id="24" w:name="_Toc131083137"/>
      <w:r w:rsidRPr="007E622D">
        <w:rPr>
          <w:rFonts w:ascii="Times New Roman" w:hAnsi="Times New Roman"/>
          <w:kern w:val="0"/>
          <w:szCs w:val="24"/>
        </w:rPr>
        <w:t xml:space="preserve">2.5 </w:t>
      </w:r>
      <w:r w:rsidRPr="007E622D">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7E622D" w:rsidRPr="007E622D" w:rsidTr="00C526EF">
        <w:tc>
          <w:tcPr>
            <w:tcW w:w="2268" w:type="dxa"/>
            <w:vAlign w:val="center"/>
          </w:tcPr>
          <w:p w:rsidR="001A59F9" w:rsidRPr="007E622D" w:rsidRDefault="001A59F9" w:rsidP="00A16F9C">
            <w:pPr>
              <w:tabs>
                <w:tab w:val="left" w:pos="1740"/>
              </w:tabs>
              <w:spacing w:before="29" w:line="288" w:lineRule="auto"/>
              <w:jc w:val="center"/>
              <w:rPr>
                <w:sz w:val="24"/>
              </w:rPr>
            </w:pPr>
            <w:r w:rsidRPr="007E622D">
              <w:rPr>
                <w:rFonts w:hint="eastAsia"/>
                <w:sz w:val="24"/>
              </w:rPr>
              <w:t>项目</w:t>
            </w:r>
          </w:p>
        </w:tc>
        <w:tc>
          <w:tcPr>
            <w:tcW w:w="3402" w:type="dxa"/>
            <w:vAlign w:val="center"/>
          </w:tcPr>
          <w:p w:rsidR="001A59F9" w:rsidRPr="007E622D" w:rsidRDefault="001A59F9" w:rsidP="00A16F9C">
            <w:pPr>
              <w:tabs>
                <w:tab w:val="left" w:pos="1740"/>
              </w:tabs>
              <w:spacing w:before="29" w:line="288" w:lineRule="auto"/>
              <w:jc w:val="center"/>
              <w:rPr>
                <w:sz w:val="24"/>
              </w:rPr>
            </w:pPr>
            <w:r w:rsidRPr="007E622D">
              <w:rPr>
                <w:rFonts w:hint="eastAsia"/>
                <w:sz w:val="24"/>
              </w:rPr>
              <w:t>名称</w:t>
            </w:r>
          </w:p>
        </w:tc>
        <w:tc>
          <w:tcPr>
            <w:tcW w:w="3328" w:type="dxa"/>
            <w:vAlign w:val="center"/>
          </w:tcPr>
          <w:p w:rsidR="001A59F9" w:rsidRPr="007E622D" w:rsidRDefault="001A59F9" w:rsidP="00A16F9C">
            <w:pPr>
              <w:tabs>
                <w:tab w:val="left" w:pos="1740"/>
              </w:tabs>
              <w:spacing w:before="29" w:line="288" w:lineRule="auto"/>
              <w:jc w:val="center"/>
              <w:rPr>
                <w:sz w:val="24"/>
              </w:rPr>
            </w:pPr>
            <w:r w:rsidRPr="007E622D">
              <w:rPr>
                <w:rFonts w:hint="eastAsia"/>
                <w:sz w:val="24"/>
              </w:rPr>
              <w:t>办公地址</w:t>
            </w:r>
          </w:p>
        </w:tc>
      </w:tr>
      <w:tr w:rsidR="007E622D" w:rsidRPr="007E622D" w:rsidTr="00C526EF">
        <w:tc>
          <w:tcPr>
            <w:tcW w:w="2268"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会计师事务所</w:t>
            </w:r>
          </w:p>
        </w:tc>
        <w:tc>
          <w:tcPr>
            <w:tcW w:w="3402" w:type="dxa"/>
            <w:vAlign w:val="center"/>
          </w:tcPr>
          <w:p w:rsidR="001A59F9" w:rsidRPr="007E622D" w:rsidRDefault="001A59F9" w:rsidP="00400137">
            <w:pPr>
              <w:tabs>
                <w:tab w:val="left" w:pos="1740"/>
              </w:tabs>
              <w:spacing w:before="29" w:line="288" w:lineRule="auto"/>
              <w:rPr>
                <w:sz w:val="24"/>
              </w:rPr>
            </w:pPr>
            <w:r w:rsidRPr="007E622D">
              <w:rPr>
                <w:sz w:val="24"/>
              </w:rPr>
              <w:t>普华永道中天会计师事务所</w:t>
            </w:r>
            <w:r w:rsidRPr="007E622D">
              <w:rPr>
                <w:sz w:val="24"/>
              </w:rPr>
              <w:t>(</w:t>
            </w:r>
            <w:r w:rsidRPr="007E622D">
              <w:rPr>
                <w:sz w:val="24"/>
              </w:rPr>
              <w:t>特殊普通合伙</w:t>
            </w:r>
            <w:r w:rsidRPr="007E622D">
              <w:rPr>
                <w:sz w:val="24"/>
              </w:rPr>
              <w:t>)</w:t>
            </w:r>
          </w:p>
        </w:tc>
        <w:tc>
          <w:tcPr>
            <w:tcW w:w="3328" w:type="dxa"/>
            <w:vAlign w:val="center"/>
          </w:tcPr>
          <w:p w:rsidR="001A59F9" w:rsidRPr="007E622D" w:rsidRDefault="001A59F9" w:rsidP="00400137">
            <w:pPr>
              <w:tabs>
                <w:tab w:val="left" w:pos="1740"/>
              </w:tabs>
              <w:spacing w:before="29" w:line="288" w:lineRule="auto"/>
              <w:rPr>
                <w:sz w:val="24"/>
              </w:rPr>
            </w:pPr>
            <w:r w:rsidRPr="007E622D">
              <w:rPr>
                <w:sz w:val="24"/>
              </w:rPr>
              <w:t>中国</w:t>
            </w:r>
            <w:r w:rsidRPr="007E622D">
              <w:rPr>
                <w:sz w:val="24"/>
              </w:rPr>
              <w:t xml:space="preserve"> ∙ </w:t>
            </w:r>
            <w:r w:rsidRPr="007E622D">
              <w:rPr>
                <w:sz w:val="24"/>
              </w:rPr>
              <w:t>上海市</w:t>
            </w:r>
          </w:p>
        </w:tc>
      </w:tr>
      <w:tr w:rsidR="007E622D" w:rsidRPr="007E622D" w:rsidTr="00C526EF">
        <w:tc>
          <w:tcPr>
            <w:tcW w:w="2268" w:type="dxa"/>
            <w:vAlign w:val="center"/>
          </w:tcPr>
          <w:p w:rsidR="001A59F9" w:rsidRPr="007E622D" w:rsidRDefault="001A59F9" w:rsidP="00A16F9C">
            <w:pPr>
              <w:tabs>
                <w:tab w:val="left" w:pos="1740"/>
              </w:tabs>
              <w:spacing w:before="29" w:line="288" w:lineRule="auto"/>
              <w:rPr>
                <w:sz w:val="24"/>
              </w:rPr>
            </w:pPr>
            <w:r w:rsidRPr="007E622D">
              <w:rPr>
                <w:rFonts w:hint="eastAsia"/>
                <w:sz w:val="24"/>
              </w:rPr>
              <w:t>注册登记机构</w:t>
            </w:r>
          </w:p>
        </w:tc>
        <w:tc>
          <w:tcPr>
            <w:tcW w:w="3402" w:type="dxa"/>
            <w:vAlign w:val="center"/>
          </w:tcPr>
          <w:p w:rsidR="001A59F9" w:rsidRPr="007E622D" w:rsidRDefault="001A59F9" w:rsidP="00400137">
            <w:pPr>
              <w:tabs>
                <w:tab w:val="left" w:pos="1740"/>
              </w:tabs>
              <w:spacing w:before="29" w:line="288" w:lineRule="auto"/>
              <w:rPr>
                <w:sz w:val="24"/>
              </w:rPr>
            </w:pPr>
            <w:r w:rsidRPr="007E622D">
              <w:rPr>
                <w:sz w:val="24"/>
              </w:rPr>
              <w:t>上投摩根基金管理有限公司</w:t>
            </w:r>
          </w:p>
        </w:tc>
        <w:tc>
          <w:tcPr>
            <w:tcW w:w="3328" w:type="dxa"/>
            <w:vAlign w:val="center"/>
          </w:tcPr>
          <w:p w:rsidR="001A59F9" w:rsidRPr="007E622D" w:rsidRDefault="001A59F9" w:rsidP="00400137">
            <w:pPr>
              <w:tabs>
                <w:tab w:val="left" w:pos="1740"/>
              </w:tabs>
              <w:spacing w:before="29" w:line="288" w:lineRule="auto"/>
              <w:rPr>
                <w:sz w:val="24"/>
              </w:rPr>
            </w:pPr>
            <w:r w:rsidRPr="007E622D">
              <w:rPr>
                <w:sz w:val="24"/>
              </w:rPr>
              <w:t>中国（上海）自由贸易试验区</w:t>
            </w:r>
            <w:r w:rsidRPr="007E622D">
              <w:rPr>
                <w:sz w:val="24"/>
              </w:rPr>
              <w:lastRenderedPageBreak/>
              <w:t>富城路</w:t>
            </w:r>
            <w:r w:rsidRPr="007E622D">
              <w:rPr>
                <w:sz w:val="24"/>
              </w:rPr>
              <w:t>99</w:t>
            </w:r>
            <w:r w:rsidRPr="007E622D">
              <w:rPr>
                <w:sz w:val="24"/>
              </w:rPr>
              <w:t>号震旦国际大楼</w:t>
            </w:r>
            <w:r w:rsidRPr="007E622D">
              <w:rPr>
                <w:sz w:val="24"/>
              </w:rPr>
              <w:t>25</w:t>
            </w:r>
            <w:r w:rsidRPr="007E622D">
              <w:rPr>
                <w:sz w:val="24"/>
              </w:rPr>
              <w:t>楼</w:t>
            </w:r>
          </w:p>
        </w:tc>
      </w:tr>
    </w:tbl>
    <w:p w:rsidR="00EC5D69" w:rsidRPr="007E622D" w:rsidRDefault="00EC5D69" w:rsidP="00F71E9B">
      <w:pPr>
        <w:tabs>
          <w:tab w:val="left" w:pos="426"/>
        </w:tabs>
        <w:spacing w:line="360" w:lineRule="auto"/>
        <w:jc w:val="left"/>
        <w:rPr>
          <w:rFonts w:asciiTheme="minorEastAsia" w:eastAsiaTheme="minorEastAsia" w:hAnsiTheme="minorEastAsia"/>
          <w:szCs w:val="21"/>
        </w:rPr>
      </w:pPr>
    </w:p>
    <w:p w:rsidR="00DB6EA0"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131083138"/>
      <w:r w:rsidRPr="007E622D">
        <w:rPr>
          <w:rFonts w:hint="eastAsia"/>
          <w:b/>
          <w:bCs/>
          <w:szCs w:val="24"/>
          <w:lang w:val="en-US"/>
        </w:rPr>
        <w:t>§</w:t>
      </w:r>
      <w:r w:rsidRPr="007E622D">
        <w:rPr>
          <w:b/>
          <w:bCs/>
          <w:szCs w:val="24"/>
          <w:lang w:val="en-US"/>
        </w:rPr>
        <w:t xml:space="preserve">3 </w:t>
      </w:r>
      <w:r w:rsidRPr="007E622D">
        <w:rPr>
          <w:rFonts w:hint="eastAsia"/>
          <w:b/>
          <w:bCs/>
          <w:szCs w:val="24"/>
          <w:lang w:val="en-US"/>
        </w:rPr>
        <w:t>主要财务指标、基金净值表现</w:t>
      </w:r>
      <w:bookmarkEnd w:id="25"/>
      <w:r w:rsidRPr="007E622D">
        <w:rPr>
          <w:rFonts w:hint="eastAsia"/>
          <w:b/>
          <w:bCs/>
          <w:szCs w:val="24"/>
          <w:lang w:val="en-US"/>
        </w:rPr>
        <w:t>及利润分配情况</w:t>
      </w:r>
      <w:bookmarkEnd w:id="26"/>
      <w:bookmarkEnd w:id="29"/>
    </w:p>
    <w:p w:rsidR="001A59F9" w:rsidRPr="007E622D" w:rsidRDefault="001A59F9" w:rsidP="00AA3175">
      <w:pPr>
        <w:pStyle w:val="20"/>
        <w:spacing w:before="29" w:after="0" w:line="288" w:lineRule="auto"/>
        <w:rPr>
          <w:rFonts w:ascii="Times New Roman" w:hAnsi="Times New Roman"/>
          <w:kern w:val="0"/>
          <w:szCs w:val="24"/>
        </w:rPr>
      </w:pPr>
      <w:bookmarkStart w:id="30" w:name="_Toc286996129"/>
      <w:bookmarkStart w:id="31" w:name="_Toc361324851"/>
      <w:bookmarkStart w:id="32" w:name="_Toc131083139"/>
      <w:r w:rsidRPr="007E622D">
        <w:rPr>
          <w:rFonts w:ascii="Times New Roman" w:hAnsi="Times New Roman"/>
          <w:kern w:val="0"/>
          <w:szCs w:val="24"/>
        </w:rPr>
        <w:t xml:space="preserve">3.1 </w:t>
      </w:r>
      <w:r w:rsidRPr="007E622D">
        <w:rPr>
          <w:rFonts w:ascii="Times New Roman" w:hAnsi="Times New Roman" w:hint="eastAsia"/>
          <w:kern w:val="0"/>
          <w:szCs w:val="24"/>
        </w:rPr>
        <w:t>主要会计数据和财务指标</w:t>
      </w:r>
      <w:bookmarkEnd w:id="30"/>
      <w:bookmarkEnd w:id="31"/>
      <w:bookmarkEnd w:id="32"/>
    </w:p>
    <w:p w:rsidR="001A59F9" w:rsidRPr="007E622D" w:rsidRDefault="001A59F9" w:rsidP="001F11DC">
      <w:pPr>
        <w:autoSpaceDE w:val="0"/>
        <w:autoSpaceDN w:val="0"/>
        <w:adjustRightInd w:val="0"/>
        <w:spacing w:before="29" w:line="288" w:lineRule="auto"/>
        <w:ind w:left="15"/>
        <w:jc w:val="right"/>
        <w:rPr>
          <w:kern w:val="0"/>
          <w:sz w:val="24"/>
        </w:rPr>
      </w:pPr>
      <w:r w:rsidRPr="007E622D">
        <w:rPr>
          <w:rFonts w:hint="eastAsia"/>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7E622D" w:rsidRPr="007E622D" w:rsidTr="00E471FA">
        <w:trPr>
          <w:trHeight w:val="487"/>
        </w:trPr>
        <w:tc>
          <w:tcPr>
            <w:tcW w:w="823" w:type="pct"/>
            <w:vMerge w:val="restart"/>
            <w:vAlign w:val="center"/>
          </w:tcPr>
          <w:bookmarkEnd w:id="27"/>
          <w:bookmarkEnd w:id="28"/>
          <w:p w:rsidR="00F523C2" w:rsidRPr="007E622D" w:rsidRDefault="00F523C2" w:rsidP="00F717A8">
            <w:pPr>
              <w:spacing w:before="29" w:line="288" w:lineRule="auto"/>
              <w:jc w:val="center"/>
              <w:rPr>
                <w:b/>
                <w:szCs w:val="21"/>
              </w:rPr>
            </w:pPr>
            <w:r w:rsidRPr="007E622D">
              <w:rPr>
                <w:b/>
                <w:szCs w:val="21"/>
              </w:rPr>
              <w:t>3.1.1</w:t>
            </w:r>
            <w:r w:rsidRPr="007E622D">
              <w:rPr>
                <w:rFonts w:hint="eastAsia"/>
                <w:b/>
                <w:szCs w:val="21"/>
              </w:rPr>
              <w:t>期间数据和指标</w:t>
            </w:r>
          </w:p>
        </w:tc>
        <w:tc>
          <w:tcPr>
            <w:tcW w:w="1372" w:type="pct"/>
            <w:gridSpan w:val="2"/>
            <w:vAlign w:val="center"/>
          </w:tcPr>
          <w:p w:rsidR="00F523C2" w:rsidRPr="007E622D" w:rsidRDefault="00F523C2" w:rsidP="00F717A8">
            <w:pPr>
              <w:spacing w:before="29" w:line="288" w:lineRule="auto"/>
              <w:jc w:val="center"/>
              <w:rPr>
                <w:b/>
                <w:szCs w:val="21"/>
              </w:rPr>
            </w:pPr>
            <w:r w:rsidRPr="007E622D">
              <w:rPr>
                <w:b/>
                <w:szCs w:val="21"/>
              </w:rPr>
              <w:t>2022</w:t>
            </w:r>
            <w:r w:rsidRPr="007E622D">
              <w:rPr>
                <w:b/>
                <w:szCs w:val="21"/>
              </w:rPr>
              <w:t>年</w:t>
            </w:r>
          </w:p>
        </w:tc>
        <w:tc>
          <w:tcPr>
            <w:tcW w:w="1374" w:type="pct"/>
            <w:gridSpan w:val="2"/>
            <w:vAlign w:val="center"/>
          </w:tcPr>
          <w:p w:rsidR="00F523C2" w:rsidRPr="007E622D" w:rsidRDefault="00F523C2" w:rsidP="00F717A8">
            <w:pPr>
              <w:spacing w:before="29" w:line="288" w:lineRule="auto"/>
              <w:jc w:val="center"/>
              <w:rPr>
                <w:b/>
                <w:szCs w:val="21"/>
              </w:rPr>
            </w:pPr>
            <w:r w:rsidRPr="007E622D">
              <w:rPr>
                <w:b/>
                <w:szCs w:val="21"/>
              </w:rPr>
              <w:t>2021</w:t>
            </w:r>
            <w:r w:rsidRPr="007E622D">
              <w:rPr>
                <w:b/>
                <w:szCs w:val="21"/>
              </w:rPr>
              <w:t>年</w:t>
            </w:r>
          </w:p>
        </w:tc>
        <w:tc>
          <w:tcPr>
            <w:tcW w:w="1431" w:type="pct"/>
            <w:gridSpan w:val="2"/>
            <w:vAlign w:val="center"/>
          </w:tcPr>
          <w:p w:rsidR="00F523C2" w:rsidRPr="007E622D" w:rsidRDefault="00F523C2" w:rsidP="00F717A8">
            <w:pPr>
              <w:spacing w:before="29" w:line="288" w:lineRule="auto"/>
              <w:jc w:val="center"/>
              <w:rPr>
                <w:b/>
                <w:szCs w:val="21"/>
              </w:rPr>
            </w:pPr>
            <w:r w:rsidRPr="007E622D">
              <w:rPr>
                <w:b/>
                <w:szCs w:val="21"/>
              </w:rPr>
              <w:t>2020</w:t>
            </w:r>
            <w:r w:rsidRPr="007E622D">
              <w:rPr>
                <w:b/>
                <w:szCs w:val="21"/>
              </w:rPr>
              <w:t>年</w:t>
            </w:r>
            <w:r w:rsidRPr="007E622D">
              <w:rPr>
                <w:b/>
                <w:szCs w:val="21"/>
              </w:rPr>
              <w:t>7</w:t>
            </w:r>
            <w:r w:rsidRPr="007E622D">
              <w:rPr>
                <w:b/>
                <w:szCs w:val="21"/>
              </w:rPr>
              <w:t>月</w:t>
            </w:r>
            <w:r w:rsidRPr="007E622D">
              <w:rPr>
                <w:b/>
                <w:szCs w:val="21"/>
              </w:rPr>
              <w:t>22</w:t>
            </w:r>
            <w:r w:rsidRPr="007E622D">
              <w:rPr>
                <w:b/>
                <w:szCs w:val="21"/>
              </w:rPr>
              <w:t>日（基金合同生效日）至</w:t>
            </w:r>
            <w:r w:rsidRPr="007E622D">
              <w:rPr>
                <w:b/>
                <w:szCs w:val="21"/>
              </w:rPr>
              <w:t>2020</w:t>
            </w:r>
            <w:r w:rsidRPr="007E622D">
              <w:rPr>
                <w:b/>
                <w:szCs w:val="21"/>
              </w:rPr>
              <w:t>年</w:t>
            </w:r>
            <w:r w:rsidRPr="007E622D">
              <w:rPr>
                <w:b/>
                <w:szCs w:val="21"/>
              </w:rPr>
              <w:t>12</w:t>
            </w:r>
            <w:r w:rsidRPr="007E622D">
              <w:rPr>
                <w:b/>
                <w:szCs w:val="21"/>
              </w:rPr>
              <w:t>月</w:t>
            </w:r>
            <w:r w:rsidRPr="007E622D">
              <w:rPr>
                <w:b/>
                <w:szCs w:val="21"/>
              </w:rPr>
              <w:t>31</w:t>
            </w:r>
            <w:r w:rsidRPr="007E622D">
              <w:rPr>
                <w:b/>
                <w:szCs w:val="21"/>
              </w:rPr>
              <w:t>日</w:t>
            </w:r>
          </w:p>
        </w:tc>
      </w:tr>
      <w:tr w:rsidR="007E622D" w:rsidRPr="007E622D" w:rsidTr="00E471FA">
        <w:trPr>
          <w:trHeight w:val="487"/>
        </w:trPr>
        <w:tc>
          <w:tcPr>
            <w:tcW w:w="823" w:type="pct"/>
            <w:vMerge/>
            <w:vAlign w:val="center"/>
          </w:tcPr>
          <w:p w:rsidR="00F523C2" w:rsidRPr="007E622D" w:rsidRDefault="00F523C2" w:rsidP="003B54DF">
            <w:pPr>
              <w:spacing w:before="29" w:line="288" w:lineRule="auto"/>
              <w:jc w:val="right"/>
              <w:rPr>
                <w:szCs w:val="21"/>
              </w:rPr>
            </w:pPr>
          </w:p>
        </w:tc>
        <w:tc>
          <w:tcPr>
            <w:tcW w:w="686" w:type="pct"/>
            <w:vAlign w:val="center"/>
          </w:tcPr>
          <w:p w:rsidR="00FB7A99" w:rsidRPr="007E622D" w:rsidRDefault="00F523C2" w:rsidP="00E471FA">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6" w:type="pct"/>
            <w:vAlign w:val="center"/>
          </w:tcPr>
          <w:p w:rsidR="00FB7A99" w:rsidRPr="007E622D" w:rsidRDefault="00F523C2" w:rsidP="00E471FA">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7" w:type="pct"/>
            <w:vAlign w:val="center"/>
          </w:tcPr>
          <w:p w:rsidR="00FB7A99" w:rsidRPr="007E622D" w:rsidRDefault="00F523C2" w:rsidP="00E471FA">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7" w:type="pct"/>
            <w:vAlign w:val="center"/>
          </w:tcPr>
          <w:p w:rsidR="00FB7A99" w:rsidRPr="007E622D" w:rsidRDefault="00F523C2" w:rsidP="00E471FA">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8" w:type="pct"/>
            <w:vAlign w:val="center"/>
          </w:tcPr>
          <w:p w:rsidR="00FB7A99" w:rsidRPr="007E622D" w:rsidRDefault="00F523C2" w:rsidP="00E471FA">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744" w:type="pct"/>
            <w:vAlign w:val="center"/>
          </w:tcPr>
          <w:p w:rsidR="00FB7A99" w:rsidRPr="007E622D" w:rsidRDefault="00F523C2" w:rsidP="00E471FA">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r>
      <w:tr w:rsidR="007E622D" w:rsidRPr="007E622D" w:rsidTr="00704789">
        <w:tc>
          <w:tcPr>
            <w:tcW w:w="823" w:type="pct"/>
            <w:vAlign w:val="center"/>
          </w:tcPr>
          <w:p w:rsidR="001A59F9" w:rsidRPr="007E622D" w:rsidRDefault="001A59F9" w:rsidP="003B54DF">
            <w:pPr>
              <w:spacing w:before="29" w:line="288" w:lineRule="auto"/>
              <w:rPr>
                <w:szCs w:val="21"/>
              </w:rPr>
            </w:pPr>
            <w:r w:rsidRPr="007E622D">
              <w:rPr>
                <w:rFonts w:hint="eastAsia"/>
                <w:szCs w:val="21"/>
              </w:rPr>
              <w:t>本期已实现收益</w:t>
            </w:r>
          </w:p>
        </w:tc>
        <w:tc>
          <w:tcPr>
            <w:tcW w:w="686" w:type="pct"/>
            <w:vAlign w:val="center"/>
          </w:tcPr>
          <w:p w:rsidR="001A59F9" w:rsidRPr="007E622D" w:rsidRDefault="001A59F9" w:rsidP="00704789">
            <w:pPr>
              <w:spacing w:before="29" w:line="288" w:lineRule="auto"/>
              <w:jc w:val="right"/>
              <w:rPr>
                <w:szCs w:val="21"/>
              </w:rPr>
            </w:pPr>
            <w:r w:rsidRPr="007E622D">
              <w:rPr>
                <w:szCs w:val="21"/>
              </w:rPr>
              <w:t>-6,938.25</w:t>
            </w:r>
          </w:p>
        </w:tc>
        <w:tc>
          <w:tcPr>
            <w:tcW w:w="686" w:type="pct"/>
            <w:vAlign w:val="center"/>
          </w:tcPr>
          <w:p w:rsidR="001A59F9" w:rsidRPr="007E622D" w:rsidRDefault="001A59F9" w:rsidP="00704789">
            <w:pPr>
              <w:spacing w:before="29" w:line="288" w:lineRule="auto"/>
              <w:jc w:val="right"/>
              <w:rPr>
                <w:szCs w:val="21"/>
              </w:rPr>
            </w:pPr>
            <w:r w:rsidRPr="007E622D">
              <w:rPr>
                <w:szCs w:val="21"/>
              </w:rPr>
              <w:t>-20,294.78</w:t>
            </w:r>
          </w:p>
        </w:tc>
        <w:tc>
          <w:tcPr>
            <w:tcW w:w="687" w:type="pct"/>
            <w:vAlign w:val="center"/>
          </w:tcPr>
          <w:p w:rsidR="001A59F9" w:rsidRPr="007E622D" w:rsidRDefault="00AB54C1" w:rsidP="00704789">
            <w:pPr>
              <w:spacing w:before="29" w:line="288" w:lineRule="auto"/>
              <w:jc w:val="right"/>
              <w:rPr>
                <w:szCs w:val="21"/>
              </w:rPr>
            </w:pPr>
            <w:r w:rsidRPr="007E622D">
              <w:rPr>
                <w:szCs w:val="21"/>
              </w:rPr>
              <w:t>8,166,737.50</w:t>
            </w:r>
          </w:p>
        </w:tc>
        <w:tc>
          <w:tcPr>
            <w:tcW w:w="687" w:type="pct"/>
            <w:vAlign w:val="center"/>
          </w:tcPr>
          <w:p w:rsidR="001A59F9" w:rsidRPr="007E622D" w:rsidRDefault="00AB54C1" w:rsidP="00704789">
            <w:pPr>
              <w:spacing w:before="29" w:line="288" w:lineRule="auto"/>
              <w:jc w:val="right"/>
              <w:rPr>
                <w:szCs w:val="21"/>
              </w:rPr>
            </w:pPr>
            <w:r w:rsidRPr="007E622D">
              <w:rPr>
                <w:szCs w:val="21"/>
              </w:rPr>
              <w:t>3,247,819.08</w:t>
            </w:r>
          </w:p>
        </w:tc>
        <w:tc>
          <w:tcPr>
            <w:tcW w:w="688" w:type="pct"/>
            <w:vAlign w:val="center"/>
          </w:tcPr>
          <w:p w:rsidR="001A59F9" w:rsidRPr="007E622D" w:rsidRDefault="00AB54C1" w:rsidP="00704789">
            <w:pPr>
              <w:spacing w:before="29" w:line="288" w:lineRule="auto"/>
              <w:jc w:val="right"/>
              <w:rPr>
                <w:szCs w:val="21"/>
              </w:rPr>
            </w:pPr>
            <w:r w:rsidRPr="007E622D">
              <w:rPr>
                <w:szCs w:val="21"/>
              </w:rPr>
              <w:t>3,560,561.41</w:t>
            </w:r>
          </w:p>
        </w:tc>
        <w:tc>
          <w:tcPr>
            <w:tcW w:w="744" w:type="pct"/>
            <w:vAlign w:val="center"/>
          </w:tcPr>
          <w:p w:rsidR="001A59F9" w:rsidRPr="007E622D" w:rsidRDefault="00AB54C1" w:rsidP="00704789">
            <w:pPr>
              <w:spacing w:before="29" w:line="288" w:lineRule="auto"/>
              <w:jc w:val="right"/>
              <w:rPr>
                <w:szCs w:val="21"/>
              </w:rPr>
            </w:pPr>
            <w:r w:rsidRPr="007E622D">
              <w:rPr>
                <w:szCs w:val="21"/>
              </w:rPr>
              <w:t>1,384,714.86</w:t>
            </w:r>
          </w:p>
        </w:tc>
      </w:tr>
      <w:tr w:rsidR="007E622D" w:rsidRPr="007E622D" w:rsidTr="00704789">
        <w:trPr>
          <w:trHeight w:val="754"/>
        </w:trPr>
        <w:tc>
          <w:tcPr>
            <w:tcW w:w="823" w:type="pct"/>
            <w:vAlign w:val="center"/>
          </w:tcPr>
          <w:p w:rsidR="001A59F9" w:rsidRPr="007E622D" w:rsidRDefault="001A59F9" w:rsidP="003B54DF">
            <w:pPr>
              <w:spacing w:before="29" w:line="288" w:lineRule="auto"/>
              <w:rPr>
                <w:szCs w:val="21"/>
              </w:rPr>
            </w:pPr>
            <w:r w:rsidRPr="007E622D">
              <w:rPr>
                <w:rFonts w:hint="eastAsia"/>
                <w:szCs w:val="21"/>
              </w:rPr>
              <w:t>本期利润</w:t>
            </w:r>
          </w:p>
        </w:tc>
        <w:tc>
          <w:tcPr>
            <w:tcW w:w="686" w:type="pct"/>
            <w:vAlign w:val="center"/>
          </w:tcPr>
          <w:p w:rsidR="001A59F9" w:rsidRPr="007E622D" w:rsidRDefault="001A59F9" w:rsidP="00704789">
            <w:pPr>
              <w:spacing w:before="29" w:line="288" w:lineRule="auto"/>
              <w:jc w:val="right"/>
              <w:rPr>
                <w:szCs w:val="21"/>
              </w:rPr>
            </w:pPr>
            <w:r w:rsidRPr="007E622D">
              <w:rPr>
                <w:szCs w:val="21"/>
              </w:rPr>
              <w:t>-6,514,258.10</w:t>
            </w:r>
          </w:p>
        </w:tc>
        <w:tc>
          <w:tcPr>
            <w:tcW w:w="686" w:type="pct"/>
            <w:vAlign w:val="center"/>
          </w:tcPr>
          <w:p w:rsidR="001A59F9" w:rsidRPr="007E622D" w:rsidRDefault="001A59F9" w:rsidP="00704789">
            <w:pPr>
              <w:spacing w:before="29" w:line="288" w:lineRule="auto"/>
              <w:jc w:val="right"/>
              <w:rPr>
                <w:szCs w:val="21"/>
              </w:rPr>
            </w:pPr>
            <w:r w:rsidRPr="007E622D">
              <w:rPr>
                <w:szCs w:val="21"/>
              </w:rPr>
              <w:t>-2,322,516.19</w:t>
            </w:r>
          </w:p>
        </w:tc>
        <w:tc>
          <w:tcPr>
            <w:tcW w:w="687" w:type="pct"/>
            <w:vAlign w:val="center"/>
          </w:tcPr>
          <w:p w:rsidR="001A59F9" w:rsidRPr="007E622D" w:rsidRDefault="00AB54C1" w:rsidP="00704789">
            <w:pPr>
              <w:spacing w:before="29" w:line="288" w:lineRule="auto"/>
              <w:jc w:val="right"/>
              <w:rPr>
                <w:szCs w:val="21"/>
              </w:rPr>
            </w:pPr>
            <w:r w:rsidRPr="007E622D">
              <w:rPr>
                <w:szCs w:val="21"/>
              </w:rPr>
              <w:t>3,751,340.91</w:t>
            </w:r>
          </w:p>
        </w:tc>
        <w:tc>
          <w:tcPr>
            <w:tcW w:w="687" w:type="pct"/>
            <w:vAlign w:val="center"/>
          </w:tcPr>
          <w:p w:rsidR="001A59F9" w:rsidRPr="007E622D" w:rsidRDefault="00AB54C1" w:rsidP="00704789">
            <w:pPr>
              <w:spacing w:before="29" w:line="288" w:lineRule="auto"/>
              <w:jc w:val="right"/>
              <w:rPr>
                <w:szCs w:val="21"/>
              </w:rPr>
            </w:pPr>
            <w:r w:rsidRPr="007E622D">
              <w:rPr>
                <w:szCs w:val="21"/>
              </w:rPr>
              <w:t>1,651,066.91</w:t>
            </w:r>
          </w:p>
        </w:tc>
        <w:tc>
          <w:tcPr>
            <w:tcW w:w="688" w:type="pct"/>
            <w:vAlign w:val="center"/>
          </w:tcPr>
          <w:p w:rsidR="001A59F9" w:rsidRPr="007E622D" w:rsidRDefault="00AB54C1" w:rsidP="00704789">
            <w:pPr>
              <w:spacing w:before="29" w:line="288" w:lineRule="auto"/>
              <w:jc w:val="right"/>
              <w:rPr>
                <w:szCs w:val="21"/>
              </w:rPr>
            </w:pPr>
            <w:r w:rsidRPr="007E622D">
              <w:rPr>
                <w:szCs w:val="21"/>
              </w:rPr>
              <w:t>12,594,727.69</w:t>
            </w:r>
          </w:p>
        </w:tc>
        <w:tc>
          <w:tcPr>
            <w:tcW w:w="744" w:type="pct"/>
            <w:vAlign w:val="center"/>
          </w:tcPr>
          <w:p w:rsidR="001A59F9" w:rsidRPr="007E622D" w:rsidRDefault="00AB54C1" w:rsidP="00704789">
            <w:pPr>
              <w:spacing w:before="29" w:line="288" w:lineRule="auto"/>
              <w:jc w:val="right"/>
              <w:rPr>
                <w:szCs w:val="21"/>
              </w:rPr>
            </w:pPr>
            <w:r w:rsidRPr="007E622D">
              <w:rPr>
                <w:szCs w:val="21"/>
              </w:rPr>
              <w:t>5,338,770.47</w:t>
            </w:r>
          </w:p>
        </w:tc>
      </w:tr>
      <w:tr w:rsidR="007E622D" w:rsidRPr="007E622D" w:rsidTr="00704789">
        <w:tc>
          <w:tcPr>
            <w:tcW w:w="823" w:type="pct"/>
            <w:vAlign w:val="center"/>
          </w:tcPr>
          <w:p w:rsidR="001A59F9" w:rsidRPr="007E622D" w:rsidRDefault="001A59F9" w:rsidP="003B54DF">
            <w:pPr>
              <w:spacing w:before="29" w:line="288" w:lineRule="auto"/>
              <w:rPr>
                <w:szCs w:val="21"/>
              </w:rPr>
            </w:pPr>
            <w:r w:rsidRPr="007E622D">
              <w:rPr>
                <w:rFonts w:hint="eastAsia"/>
                <w:szCs w:val="21"/>
              </w:rPr>
              <w:t>加权平均基金份额本期利润</w:t>
            </w:r>
          </w:p>
        </w:tc>
        <w:tc>
          <w:tcPr>
            <w:tcW w:w="686" w:type="pct"/>
            <w:vAlign w:val="center"/>
          </w:tcPr>
          <w:p w:rsidR="001A59F9" w:rsidRPr="007E622D" w:rsidRDefault="001A59F9" w:rsidP="00704789">
            <w:pPr>
              <w:spacing w:before="29" w:line="288" w:lineRule="auto"/>
              <w:jc w:val="right"/>
              <w:rPr>
                <w:szCs w:val="21"/>
              </w:rPr>
            </w:pPr>
            <w:r w:rsidRPr="007E622D">
              <w:rPr>
                <w:szCs w:val="21"/>
              </w:rPr>
              <w:t>-0.2272</w:t>
            </w:r>
          </w:p>
        </w:tc>
        <w:tc>
          <w:tcPr>
            <w:tcW w:w="686" w:type="pct"/>
            <w:vAlign w:val="center"/>
          </w:tcPr>
          <w:p w:rsidR="001A59F9" w:rsidRPr="007E622D" w:rsidRDefault="001A59F9" w:rsidP="00704789">
            <w:pPr>
              <w:spacing w:before="29" w:line="288" w:lineRule="auto"/>
              <w:jc w:val="right"/>
              <w:rPr>
                <w:szCs w:val="21"/>
              </w:rPr>
            </w:pPr>
            <w:r w:rsidRPr="007E622D">
              <w:rPr>
                <w:szCs w:val="21"/>
              </w:rPr>
              <w:t>-0.2044</w:t>
            </w:r>
          </w:p>
        </w:tc>
        <w:tc>
          <w:tcPr>
            <w:tcW w:w="687" w:type="pct"/>
            <w:vAlign w:val="center"/>
          </w:tcPr>
          <w:p w:rsidR="001A59F9" w:rsidRPr="007E622D" w:rsidRDefault="00AB54C1" w:rsidP="00704789">
            <w:pPr>
              <w:spacing w:before="29" w:line="288" w:lineRule="auto"/>
              <w:jc w:val="right"/>
              <w:rPr>
                <w:szCs w:val="21"/>
              </w:rPr>
            </w:pPr>
            <w:r w:rsidRPr="007E622D">
              <w:rPr>
                <w:szCs w:val="21"/>
              </w:rPr>
              <w:t>0.0783</w:t>
            </w:r>
          </w:p>
        </w:tc>
        <w:tc>
          <w:tcPr>
            <w:tcW w:w="687" w:type="pct"/>
            <w:vAlign w:val="center"/>
          </w:tcPr>
          <w:p w:rsidR="001A59F9" w:rsidRPr="007E622D" w:rsidRDefault="00AB54C1" w:rsidP="00704789">
            <w:pPr>
              <w:spacing w:before="29" w:line="288" w:lineRule="auto"/>
              <w:jc w:val="right"/>
              <w:rPr>
                <w:szCs w:val="21"/>
              </w:rPr>
            </w:pPr>
            <w:r w:rsidRPr="007E622D">
              <w:rPr>
                <w:szCs w:val="21"/>
              </w:rPr>
              <w:t>0.0861</w:t>
            </w:r>
          </w:p>
        </w:tc>
        <w:tc>
          <w:tcPr>
            <w:tcW w:w="688" w:type="pct"/>
            <w:vAlign w:val="center"/>
          </w:tcPr>
          <w:p w:rsidR="001A59F9" w:rsidRPr="007E622D" w:rsidRDefault="00AB54C1" w:rsidP="00704789">
            <w:pPr>
              <w:spacing w:before="29" w:line="288" w:lineRule="auto"/>
              <w:jc w:val="right"/>
              <w:rPr>
                <w:szCs w:val="21"/>
              </w:rPr>
            </w:pPr>
            <w:r w:rsidRPr="007E622D">
              <w:rPr>
                <w:szCs w:val="21"/>
              </w:rPr>
              <w:t>0.0837</w:t>
            </w:r>
          </w:p>
        </w:tc>
        <w:tc>
          <w:tcPr>
            <w:tcW w:w="744" w:type="pct"/>
            <w:vAlign w:val="center"/>
          </w:tcPr>
          <w:p w:rsidR="001A59F9" w:rsidRPr="007E622D" w:rsidRDefault="00AB54C1" w:rsidP="00704789">
            <w:pPr>
              <w:spacing w:before="29" w:line="288" w:lineRule="auto"/>
              <w:jc w:val="right"/>
              <w:rPr>
                <w:szCs w:val="21"/>
              </w:rPr>
            </w:pPr>
            <w:r w:rsidRPr="007E622D">
              <w:rPr>
                <w:szCs w:val="21"/>
              </w:rPr>
              <w:t>0.0820</w:t>
            </w:r>
          </w:p>
        </w:tc>
      </w:tr>
      <w:tr w:rsidR="007E622D" w:rsidRPr="007E622D" w:rsidTr="00704789">
        <w:tc>
          <w:tcPr>
            <w:tcW w:w="823" w:type="pct"/>
            <w:vAlign w:val="center"/>
          </w:tcPr>
          <w:p w:rsidR="001A59F9" w:rsidRPr="007E622D" w:rsidRDefault="001A59F9" w:rsidP="003B54DF">
            <w:pPr>
              <w:spacing w:before="29" w:line="288" w:lineRule="auto"/>
              <w:rPr>
                <w:szCs w:val="21"/>
              </w:rPr>
            </w:pPr>
            <w:r w:rsidRPr="007E622D">
              <w:rPr>
                <w:rFonts w:hint="eastAsia"/>
                <w:szCs w:val="21"/>
              </w:rPr>
              <w:t>本期加权平均净值利润率</w:t>
            </w:r>
          </w:p>
        </w:tc>
        <w:tc>
          <w:tcPr>
            <w:tcW w:w="686" w:type="pct"/>
            <w:vAlign w:val="center"/>
          </w:tcPr>
          <w:p w:rsidR="001A59F9" w:rsidRPr="007E622D" w:rsidRDefault="001A59F9" w:rsidP="00704789">
            <w:pPr>
              <w:spacing w:before="29" w:line="288" w:lineRule="auto"/>
              <w:jc w:val="right"/>
              <w:rPr>
                <w:szCs w:val="21"/>
              </w:rPr>
            </w:pPr>
            <w:r w:rsidRPr="007E622D">
              <w:rPr>
                <w:szCs w:val="21"/>
              </w:rPr>
              <w:t>-22.81%</w:t>
            </w:r>
          </w:p>
        </w:tc>
        <w:tc>
          <w:tcPr>
            <w:tcW w:w="686" w:type="pct"/>
            <w:vAlign w:val="center"/>
          </w:tcPr>
          <w:p w:rsidR="001A59F9" w:rsidRPr="007E622D" w:rsidRDefault="001A59F9" w:rsidP="00704789">
            <w:pPr>
              <w:spacing w:before="29" w:line="288" w:lineRule="auto"/>
              <w:jc w:val="right"/>
              <w:rPr>
                <w:szCs w:val="21"/>
              </w:rPr>
            </w:pPr>
            <w:r w:rsidRPr="007E622D">
              <w:rPr>
                <w:szCs w:val="21"/>
              </w:rPr>
              <w:t>-20.63%</w:t>
            </w:r>
          </w:p>
        </w:tc>
        <w:tc>
          <w:tcPr>
            <w:tcW w:w="687" w:type="pct"/>
            <w:vAlign w:val="center"/>
          </w:tcPr>
          <w:p w:rsidR="001A59F9" w:rsidRPr="007E622D" w:rsidRDefault="00AB54C1" w:rsidP="00704789">
            <w:pPr>
              <w:spacing w:before="29" w:line="288" w:lineRule="auto"/>
              <w:jc w:val="right"/>
              <w:rPr>
                <w:szCs w:val="21"/>
              </w:rPr>
            </w:pPr>
            <w:r w:rsidRPr="007E622D">
              <w:rPr>
                <w:szCs w:val="21"/>
              </w:rPr>
              <w:t>6.91%</w:t>
            </w:r>
          </w:p>
        </w:tc>
        <w:tc>
          <w:tcPr>
            <w:tcW w:w="687" w:type="pct"/>
            <w:vAlign w:val="center"/>
          </w:tcPr>
          <w:p w:rsidR="001A59F9" w:rsidRPr="007E622D" w:rsidRDefault="00AB54C1" w:rsidP="00704789">
            <w:pPr>
              <w:spacing w:before="29" w:line="288" w:lineRule="auto"/>
              <w:jc w:val="right"/>
              <w:rPr>
                <w:szCs w:val="21"/>
              </w:rPr>
            </w:pPr>
            <w:r w:rsidRPr="007E622D">
              <w:rPr>
                <w:szCs w:val="21"/>
              </w:rPr>
              <w:t>7.61%</w:t>
            </w:r>
          </w:p>
        </w:tc>
        <w:tc>
          <w:tcPr>
            <w:tcW w:w="688" w:type="pct"/>
            <w:vAlign w:val="center"/>
          </w:tcPr>
          <w:p w:rsidR="001A59F9" w:rsidRPr="007E622D" w:rsidRDefault="00AB54C1" w:rsidP="00704789">
            <w:pPr>
              <w:spacing w:before="29" w:line="288" w:lineRule="auto"/>
              <w:jc w:val="right"/>
              <w:rPr>
                <w:szCs w:val="21"/>
              </w:rPr>
            </w:pPr>
            <w:r w:rsidRPr="007E622D">
              <w:rPr>
                <w:szCs w:val="21"/>
              </w:rPr>
              <w:t>8.26%</w:t>
            </w:r>
          </w:p>
        </w:tc>
        <w:tc>
          <w:tcPr>
            <w:tcW w:w="744" w:type="pct"/>
            <w:vAlign w:val="center"/>
          </w:tcPr>
          <w:p w:rsidR="001A59F9" w:rsidRPr="007E622D" w:rsidRDefault="00AB54C1" w:rsidP="00704789">
            <w:pPr>
              <w:spacing w:before="29" w:line="288" w:lineRule="auto"/>
              <w:jc w:val="right"/>
              <w:rPr>
                <w:szCs w:val="21"/>
              </w:rPr>
            </w:pPr>
            <w:r w:rsidRPr="007E622D">
              <w:rPr>
                <w:szCs w:val="21"/>
              </w:rPr>
              <w:t>8.10%</w:t>
            </w:r>
          </w:p>
        </w:tc>
      </w:tr>
      <w:tr w:rsidR="007E622D" w:rsidRPr="007E622D" w:rsidTr="00704789">
        <w:tc>
          <w:tcPr>
            <w:tcW w:w="823" w:type="pct"/>
            <w:vAlign w:val="center"/>
          </w:tcPr>
          <w:p w:rsidR="001A59F9" w:rsidRPr="007E622D" w:rsidRDefault="001A59F9" w:rsidP="003B54DF">
            <w:pPr>
              <w:spacing w:before="29" w:line="288" w:lineRule="auto"/>
              <w:rPr>
                <w:szCs w:val="21"/>
              </w:rPr>
            </w:pPr>
            <w:r w:rsidRPr="007E622D">
              <w:rPr>
                <w:rFonts w:hint="eastAsia"/>
                <w:szCs w:val="21"/>
              </w:rPr>
              <w:t>本期基金份额净值增长率</w:t>
            </w:r>
          </w:p>
        </w:tc>
        <w:tc>
          <w:tcPr>
            <w:tcW w:w="686" w:type="pct"/>
            <w:vAlign w:val="center"/>
          </w:tcPr>
          <w:p w:rsidR="001A59F9" w:rsidRPr="007E622D" w:rsidRDefault="001A59F9" w:rsidP="00704789">
            <w:pPr>
              <w:spacing w:before="29" w:line="288" w:lineRule="auto"/>
              <w:jc w:val="right"/>
              <w:rPr>
                <w:szCs w:val="21"/>
              </w:rPr>
            </w:pPr>
            <w:r w:rsidRPr="007E622D">
              <w:rPr>
                <w:szCs w:val="21"/>
              </w:rPr>
              <w:t>-18.45%</w:t>
            </w:r>
          </w:p>
        </w:tc>
        <w:tc>
          <w:tcPr>
            <w:tcW w:w="686" w:type="pct"/>
            <w:vAlign w:val="center"/>
          </w:tcPr>
          <w:p w:rsidR="001A59F9" w:rsidRPr="007E622D" w:rsidRDefault="001A59F9" w:rsidP="00704789">
            <w:pPr>
              <w:spacing w:before="29" w:line="288" w:lineRule="auto"/>
              <w:jc w:val="right"/>
              <w:rPr>
                <w:szCs w:val="21"/>
              </w:rPr>
            </w:pPr>
            <w:r w:rsidRPr="007E622D">
              <w:rPr>
                <w:szCs w:val="21"/>
              </w:rPr>
              <w:t>-18.54%</w:t>
            </w:r>
          </w:p>
        </w:tc>
        <w:tc>
          <w:tcPr>
            <w:tcW w:w="687" w:type="pct"/>
            <w:vAlign w:val="center"/>
          </w:tcPr>
          <w:p w:rsidR="001A59F9" w:rsidRPr="007E622D" w:rsidRDefault="00AB54C1" w:rsidP="00704789">
            <w:pPr>
              <w:spacing w:before="29" w:line="288" w:lineRule="auto"/>
              <w:jc w:val="right"/>
              <w:rPr>
                <w:szCs w:val="21"/>
              </w:rPr>
            </w:pPr>
            <w:r w:rsidRPr="007E622D">
              <w:rPr>
                <w:szCs w:val="21"/>
              </w:rPr>
              <w:t>4.80%</w:t>
            </w:r>
          </w:p>
        </w:tc>
        <w:tc>
          <w:tcPr>
            <w:tcW w:w="687" w:type="pct"/>
            <w:vAlign w:val="center"/>
          </w:tcPr>
          <w:p w:rsidR="001A59F9" w:rsidRPr="007E622D" w:rsidRDefault="00AB54C1" w:rsidP="00704789">
            <w:pPr>
              <w:spacing w:before="29" w:line="288" w:lineRule="auto"/>
              <w:jc w:val="right"/>
              <w:rPr>
                <w:szCs w:val="21"/>
              </w:rPr>
            </w:pPr>
            <w:r w:rsidRPr="007E622D">
              <w:rPr>
                <w:szCs w:val="21"/>
              </w:rPr>
              <w:t>4.69%</w:t>
            </w:r>
          </w:p>
        </w:tc>
        <w:tc>
          <w:tcPr>
            <w:tcW w:w="688" w:type="pct"/>
            <w:vAlign w:val="center"/>
          </w:tcPr>
          <w:p w:rsidR="001A59F9" w:rsidRPr="007E622D" w:rsidRDefault="00AB54C1" w:rsidP="00704789">
            <w:pPr>
              <w:spacing w:before="29" w:line="288" w:lineRule="auto"/>
              <w:jc w:val="right"/>
              <w:rPr>
                <w:szCs w:val="21"/>
              </w:rPr>
            </w:pPr>
            <w:r w:rsidRPr="007E622D">
              <w:rPr>
                <w:szCs w:val="21"/>
              </w:rPr>
              <w:t>10.31%</w:t>
            </w:r>
          </w:p>
        </w:tc>
        <w:tc>
          <w:tcPr>
            <w:tcW w:w="744" w:type="pct"/>
            <w:vAlign w:val="center"/>
          </w:tcPr>
          <w:p w:rsidR="001A59F9" w:rsidRPr="007E622D" w:rsidRDefault="00AB54C1" w:rsidP="00704789">
            <w:pPr>
              <w:spacing w:before="29" w:line="288" w:lineRule="auto"/>
              <w:jc w:val="right"/>
              <w:rPr>
                <w:szCs w:val="21"/>
              </w:rPr>
            </w:pPr>
            <w:r w:rsidRPr="007E622D">
              <w:rPr>
                <w:szCs w:val="21"/>
              </w:rPr>
              <w:t>10.26%</w:t>
            </w:r>
          </w:p>
        </w:tc>
      </w:tr>
      <w:tr w:rsidR="007E622D" w:rsidRPr="007E622D" w:rsidTr="00F6352D">
        <w:tc>
          <w:tcPr>
            <w:tcW w:w="822" w:type="pct"/>
            <w:vMerge w:val="restart"/>
            <w:vAlign w:val="center"/>
          </w:tcPr>
          <w:p w:rsidR="00C23BEA" w:rsidRPr="007E622D" w:rsidRDefault="00C23BEA" w:rsidP="00C623D0">
            <w:pPr>
              <w:spacing w:before="29" w:line="288" w:lineRule="auto"/>
              <w:ind w:leftChars="-51" w:left="-107" w:rightChars="-51" w:right="-107"/>
              <w:rPr>
                <w:b/>
                <w:szCs w:val="21"/>
              </w:rPr>
            </w:pPr>
            <w:r w:rsidRPr="007E622D">
              <w:rPr>
                <w:b/>
                <w:szCs w:val="21"/>
              </w:rPr>
              <w:t>3.1.2</w:t>
            </w:r>
            <w:r w:rsidRPr="007E622D">
              <w:rPr>
                <w:rFonts w:hint="eastAsia"/>
                <w:b/>
                <w:szCs w:val="21"/>
              </w:rPr>
              <w:t>期末数据和指标</w:t>
            </w:r>
          </w:p>
        </w:tc>
        <w:tc>
          <w:tcPr>
            <w:tcW w:w="1374" w:type="pct"/>
            <w:gridSpan w:val="2"/>
            <w:vAlign w:val="center"/>
          </w:tcPr>
          <w:p w:rsidR="00C23BEA" w:rsidRPr="007E622D" w:rsidRDefault="00C23BEA" w:rsidP="00C623D0">
            <w:pPr>
              <w:spacing w:before="29" w:line="288" w:lineRule="auto"/>
              <w:jc w:val="center"/>
              <w:rPr>
                <w:b/>
                <w:szCs w:val="21"/>
              </w:rPr>
            </w:pPr>
            <w:r w:rsidRPr="007E622D">
              <w:rPr>
                <w:b/>
                <w:szCs w:val="21"/>
              </w:rPr>
              <w:t>2022</w:t>
            </w:r>
            <w:r w:rsidR="006D2BE2" w:rsidRPr="007E622D">
              <w:rPr>
                <w:rFonts w:hint="eastAsia"/>
                <w:b/>
                <w:szCs w:val="21"/>
              </w:rPr>
              <w:t>年</w:t>
            </w:r>
            <w:r w:rsidRPr="007E622D">
              <w:rPr>
                <w:rFonts w:hint="eastAsia"/>
                <w:b/>
                <w:szCs w:val="21"/>
              </w:rPr>
              <w:t>末</w:t>
            </w:r>
          </w:p>
        </w:tc>
        <w:tc>
          <w:tcPr>
            <w:tcW w:w="1376" w:type="pct"/>
            <w:gridSpan w:val="2"/>
            <w:vAlign w:val="center"/>
          </w:tcPr>
          <w:p w:rsidR="00C23BEA" w:rsidRPr="007E622D" w:rsidRDefault="00C23BEA" w:rsidP="00C623D0">
            <w:pPr>
              <w:spacing w:before="29" w:line="288" w:lineRule="auto"/>
              <w:jc w:val="center"/>
              <w:rPr>
                <w:b/>
                <w:szCs w:val="21"/>
              </w:rPr>
            </w:pPr>
            <w:r w:rsidRPr="007E622D">
              <w:rPr>
                <w:b/>
                <w:szCs w:val="21"/>
              </w:rPr>
              <w:t>2021</w:t>
            </w:r>
            <w:r w:rsidR="006D2BE2" w:rsidRPr="007E622D">
              <w:rPr>
                <w:rFonts w:hint="eastAsia"/>
                <w:b/>
                <w:szCs w:val="21"/>
              </w:rPr>
              <w:t>年</w:t>
            </w:r>
            <w:r w:rsidRPr="007E622D">
              <w:rPr>
                <w:rFonts w:hint="eastAsia"/>
                <w:b/>
                <w:szCs w:val="21"/>
              </w:rPr>
              <w:t>末</w:t>
            </w:r>
          </w:p>
        </w:tc>
        <w:tc>
          <w:tcPr>
            <w:tcW w:w="1428" w:type="pct"/>
            <w:gridSpan w:val="2"/>
            <w:vAlign w:val="center"/>
          </w:tcPr>
          <w:p w:rsidR="00C23BEA" w:rsidRPr="007E622D" w:rsidRDefault="00C23BEA" w:rsidP="00C623D0">
            <w:pPr>
              <w:spacing w:before="29" w:line="288" w:lineRule="auto"/>
              <w:jc w:val="center"/>
              <w:rPr>
                <w:b/>
                <w:szCs w:val="21"/>
              </w:rPr>
            </w:pPr>
            <w:r w:rsidRPr="007E622D">
              <w:rPr>
                <w:b/>
                <w:szCs w:val="21"/>
              </w:rPr>
              <w:t>2020</w:t>
            </w:r>
            <w:r w:rsidR="006D2BE2" w:rsidRPr="007E622D">
              <w:rPr>
                <w:rFonts w:hint="eastAsia"/>
                <w:b/>
                <w:szCs w:val="21"/>
              </w:rPr>
              <w:t>年</w:t>
            </w:r>
            <w:r w:rsidRPr="007E622D">
              <w:rPr>
                <w:rFonts w:hint="eastAsia"/>
                <w:b/>
                <w:szCs w:val="21"/>
              </w:rPr>
              <w:t>末</w:t>
            </w:r>
          </w:p>
        </w:tc>
      </w:tr>
      <w:tr w:rsidR="007E622D" w:rsidRPr="007E622D" w:rsidTr="00F6352D">
        <w:trPr>
          <w:trHeight w:val="373"/>
        </w:trPr>
        <w:tc>
          <w:tcPr>
            <w:tcW w:w="822" w:type="pct"/>
            <w:vMerge/>
            <w:vAlign w:val="center"/>
          </w:tcPr>
          <w:p w:rsidR="001A59F9" w:rsidRPr="007E622D"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7E622D" w:rsidRDefault="001A59F9" w:rsidP="00C179C7">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7" w:type="pct"/>
            <w:vAlign w:val="center"/>
          </w:tcPr>
          <w:p w:rsidR="001A59F9" w:rsidRPr="007E622D" w:rsidRDefault="001A59F9" w:rsidP="00C179C7">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8" w:type="pct"/>
            <w:vAlign w:val="center"/>
          </w:tcPr>
          <w:p w:rsidR="001A59F9" w:rsidRPr="007E622D" w:rsidRDefault="00AB54C1" w:rsidP="00C179C7">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8" w:type="pct"/>
            <w:vAlign w:val="center"/>
          </w:tcPr>
          <w:p w:rsidR="001A59F9" w:rsidRPr="007E622D" w:rsidRDefault="00AB54C1" w:rsidP="00C179C7">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4" w:type="pct"/>
            <w:vAlign w:val="center"/>
          </w:tcPr>
          <w:p w:rsidR="001A59F9" w:rsidRPr="007E622D" w:rsidRDefault="00AB54C1" w:rsidP="00C179C7">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744" w:type="pct"/>
            <w:vAlign w:val="center"/>
          </w:tcPr>
          <w:p w:rsidR="001A59F9" w:rsidRPr="007E622D" w:rsidRDefault="00AB54C1" w:rsidP="00C179C7">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r>
      <w:tr w:rsidR="007E622D" w:rsidRPr="007E622D" w:rsidTr="0078762A">
        <w:tc>
          <w:tcPr>
            <w:tcW w:w="822" w:type="pct"/>
            <w:vAlign w:val="center"/>
          </w:tcPr>
          <w:p w:rsidR="001A59F9" w:rsidRPr="007E622D" w:rsidRDefault="001A59F9" w:rsidP="00785EA4">
            <w:pPr>
              <w:spacing w:before="29" w:line="288" w:lineRule="auto"/>
              <w:rPr>
                <w:szCs w:val="21"/>
              </w:rPr>
            </w:pPr>
            <w:r w:rsidRPr="007E622D">
              <w:rPr>
                <w:rFonts w:hint="eastAsia"/>
                <w:szCs w:val="21"/>
              </w:rPr>
              <w:t>期末可供分配利润</w:t>
            </w:r>
          </w:p>
        </w:tc>
        <w:tc>
          <w:tcPr>
            <w:tcW w:w="687" w:type="pct"/>
            <w:vAlign w:val="center"/>
          </w:tcPr>
          <w:p w:rsidR="001A59F9" w:rsidRPr="007E622D" w:rsidRDefault="001A59F9" w:rsidP="0078762A">
            <w:pPr>
              <w:spacing w:before="29" w:line="288" w:lineRule="auto"/>
              <w:jc w:val="right"/>
              <w:rPr>
                <w:szCs w:val="21"/>
              </w:rPr>
            </w:pPr>
            <w:r w:rsidRPr="007E622D">
              <w:rPr>
                <w:szCs w:val="21"/>
              </w:rPr>
              <w:t>-1,605,636.63</w:t>
            </w:r>
          </w:p>
        </w:tc>
        <w:tc>
          <w:tcPr>
            <w:tcW w:w="687" w:type="pct"/>
            <w:vAlign w:val="center"/>
          </w:tcPr>
          <w:p w:rsidR="001A59F9" w:rsidRPr="007E622D" w:rsidRDefault="001A59F9" w:rsidP="0078762A">
            <w:pPr>
              <w:spacing w:before="29" w:line="288" w:lineRule="auto"/>
              <w:jc w:val="right"/>
              <w:rPr>
                <w:szCs w:val="21"/>
              </w:rPr>
            </w:pPr>
            <w:r w:rsidRPr="007E622D">
              <w:rPr>
                <w:szCs w:val="21"/>
              </w:rPr>
              <w:t>-611,319.19</w:t>
            </w:r>
          </w:p>
        </w:tc>
        <w:tc>
          <w:tcPr>
            <w:tcW w:w="688" w:type="pct"/>
            <w:vAlign w:val="center"/>
          </w:tcPr>
          <w:p w:rsidR="001A59F9" w:rsidRPr="007E622D" w:rsidRDefault="00AB54C1" w:rsidP="0078762A">
            <w:pPr>
              <w:spacing w:before="29" w:line="288" w:lineRule="auto"/>
              <w:jc w:val="right"/>
              <w:rPr>
                <w:szCs w:val="21"/>
              </w:rPr>
            </w:pPr>
            <w:r w:rsidRPr="007E622D">
              <w:rPr>
                <w:szCs w:val="21"/>
              </w:rPr>
              <w:t>5,181,601.30</w:t>
            </w:r>
          </w:p>
        </w:tc>
        <w:tc>
          <w:tcPr>
            <w:tcW w:w="688" w:type="pct"/>
            <w:vAlign w:val="center"/>
          </w:tcPr>
          <w:p w:rsidR="001A59F9" w:rsidRPr="007E622D" w:rsidRDefault="00AB54C1" w:rsidP="0078762A">
            <w:pPr>
              <w:spacing w:before="29" w:line="288" w:lineRule="auto"/>
              <w:jc w:val="right"/>
              <w:rPr>
                <w:szCs w:val="21"/>
              </w:rPr>
            </w:pPr>
            <w:r w:rsidRPr="007E622D">
              <w:rPr>
                <w:szCs w:val="21"/>
              </w:rPr>
              <w:t>1,839,818.69</w:t>
            </w:r>
          </w:p>
        </w:tc>
        <w:tc>
          <w:tcPr>
            <w:tcW w:w="684" w:type="pct"/>
            <w:vAlign w:val="center"/>
          </w:tcPr>
          <w:p w:rsidR="001A59F9" w:rsidRPr="007E622D" w:rsidRDefault="00AB54C1" w:rsidP="0078762A">
            <w:pPr>
              <w:spacing w:before="29" w:line="288" w:lineRule="auto"/>
              <w:jc w:val="right"/>
              <w:rPr>
                <w:szCs w:val="21"/>
              </w:rPr>
            </w:pPr>
            <w:r w:rsidRPr="007E622D">
              <w:rPr>
                <w:szCs w:val="21"/>
              </w:rPr>
              <w:t>2,536,367.20</w:t>
            </w:r>
          </w:p>
        </w:tc>
        <w:tc>
          <w:tcPr>
            <w:tcW w:w="744" w:type="pct"/>
            <w:vAlign w:val="center"/>
          </w:tcPr>
          <w:p w:rsidR="001A59F9" w:rsidRPr="007E622D" w:rsidRDefault="00AB54C1" w:rsidP="0078762A">
            <w:pPr>
              <w:spacing w:before="29" w:line="288" w:lineRule="auto"/>
              <w:jc w:val="right"/>
              <w:rPr>
                <w:szCs w:val="21"/>
              </w:rPr>
            </w:pPr>
            <w:r w:rsidRPr="007E622D">
              <w:rPr>
                <w:szCs w:val="21"/>
              </w:rPr>
              <w:t>1,029,198.50</w:t>
            </w:r>
          </w:p>
        </w:tc>
      </w:tr>
      <w:tr w:rsidR="007E622D" w:rsidRPr="007E622D" w:rsidTr="0078762A">
        <w:tc>
          <w:tcPr>
            <w:tcW w:w="822" w:type="pct"/>
            <w:vAlign w:val="center"/>
          </w:tcPr>
          <w:p w:rsidR="001A59F9" w:rsidRPr="007E622D" w:rsidRDefault="001A59F9" w:rsidP="00785EA4">
            <w:pPr>
              <w:spacing w:before="29" w:line="288" w:lineRule="auto"/>
              <w:rPr>
                <w:szCs w:val="21"/>
              </w:rPr>
            </w:pPr>
            <w:r w:rsidRPr="007E622D">
              <w:rPr>
                <w:rFonts w:hint="eastAsia"/>
                <w:szCs w:val="21"/>
              </w:rPr>
              <w:t>期末可供分配基金份额利润</w:t>
            </w:r>
          </w:p>
        </w:tc>
        <w:tc>
          <w:tcPr>
            <w:tcW w:w="687" w:type="pct"/>
            <w:vAlign w:val="center"/>
          </w:tcPr>
          <w:p w:rsidR="001A59F9" w:rsidRPr="007E622D" w:rsidRDefault="001A59F9" w:rsidP="0078762A">
            <w:pPr>
              <w:spacing w:before="29" w:line="288" w:lineRule="auto"/>
              <w:jc w:val="right"/>
              <w:rPr>
                <w:szCs w:val="21"/>
              </w:rPr>
            </w:pPr>
            <w:r w:rsidRPr="007E622D">
              <w:rPr>
                <w:szCs w:val="21"/>
              </w:rPr>
              <w:t>-0.0573</w:t>
            </w:r>
          </w:p>
        </w:tc>
        <w:tc>
          <w:tcPr>
            <w:tcW w:w="687" w:type="pct"/>
            <w:vAlign w:val="center"/>
          </w:tcPr>
          <w:p w:rsidR="001A59F9" w:rsidRPr="007E622D" w:rsidRDefault="001A59F9" w:rsidP="0078762A">
            <w:pPr>
              <w:spacing w:before="29" w:line="288" w:lineRule="auto"/>
              <w:jc w:val="right"/>
              <w:rPr>
                <w:szCs w:val="21"/>
              </w:rPr>
            </w:pPr>
            <w:r w:rsidRPr="007E622D">
              <w:rPr>
                <w:szCs w:val="21"/>
              </w:rPr>
              <w:t>-0.0597</w:t>
            </w:r>
          </w:p>
        </w:tc>
        <w:tc>
          <w:tcPr>
            <w:tcW w:w="688" w:type="pct"/>
            <w:vAlign w:val="center"/>
          </w:tcPr>
          <w:p w:rsidR="001A59F9" w:rsidRPr="007E622D" w:rsidRDefault="00AB54C1" w:rsidP="0078762A">
            <w:pPr>
              <w:spacing w:before="29" w:line="288" w:lineRule="auto"/>
              <w:jc w:val="right"/>
              <w:rPr>
                <w:szCs w:val="21"/>
              </w:rPr>
            </w:pPr>
            <w:r w:rsidRPr="007E622D">
              <w:rPr>
                <w:szCs w:val="21"/>
              </w:rPr>
              <w:t>0.1560</w:t>
            </w:r>
          </w:p>
        </w:tc>
        <w:tc>
          <w:tcPr>
            <w:tcW w:w="688" w:type="pct"/>
            <w:vAlign w:val="center"/>
          </w:tcPr>
          <w:p w:rsidR="001A59F9" w:rsidRPr="007E622D" w:rsidRDefault="00AB54C1" w:rsidP="0078762A">
            <w:pPr>
              <w:spacing w:before="29" w:line="288" w:lineRule="auto"/>
              <w:jc w:val="right"/>
              <w:rPr>
                <w:szCs w:val="21"/>
              </w:rPr>
            </w:pPr>
            <w:r w:rsidRPr="007E622D">
              <w:rPr>
                <w:szCs w:val="21"/>
              </w:rPr>
              <w:t>0.1543</w:t>
            </w:r>
          </w:p>
        </w:tc>
        <w:tc>
          <w:tcPr>
            <w:tcW w:w="684" w:type="pct"/>
            <w:vAlign w:val="center"/>
          </w:tcPr>
          <w:p w:rsidR="001A59F9" w:rsidRPr="007E622D" w:rsidRDefault="00AB54C1" w:rsidP="0078762A">
            <w:pPr>
              <w:spacing w:before="29" w:line="288" w:lineRule="auto"/>
              <w:jc w:val="right"/>
              <w:rPr>
                <w:szCs w:val="21"/>
              </w:rPr>
            </w:pPr>
            <w:r w:rsidRPr="007E622D">
              <w:rPr>
                <w:szCs w:val="21"/>
              </w:rPr>
              <w:t>0.0291</w:t>
            </w:r>
          </w:p>
        </w:tc>
        <w:tc>
          <w:tcPr>
            <w:tcW w:w="744" w:type="pct"/>
            <w:vAlign w:val="center"/>
          </w:tcPr>
          <w:p w:rsidR="001A59F9" w:rsidRPr="007E622D" w:rsidRDefault="00AB54C1" w:rsidP="0078762A">
            <w:pPr>
              <w:spacing w:before="29" w:line="288" w:lineRule="auto"/>
              <w:jc w:val="right"/>
              <w:rPr>
                <w:szCs w:val="21"/>
              </w:rPr>
            </w:pPr>
            <w:r w:rsidRPr="007E622D">
              <w:rPr>
                <w:szCs w:val="21"/>
              </w:rPr>
              <w:t>0.0286</w:t>
            </w:r>
          </w:p>
        </w:tc>
      </w:tr>
      <w:tr w:rsidR="007E622D" w:rsidRPr="007E622D" w:rsidTr="0078762A">
        <w:tc>
          <w:tcPr>
            <w:tcW w:w="822" w:type="pct"/>
            <w:vAlign w:val="center"/>
          </w:tcPr>
          <w:p w:rsidR="001A59F9" w:rsidRPr="007E622D" w:rsidRDefault="001A59F9" w:rsidP="00785EA4">
            <w:pPr>
              <w:spacing w:before="29" w:line="288" w:lineRule="auto"/>
              <w:rPr>
                <w:szCs w:val="21"/>
              </w:rPr>
            </w:pPr>
            <w:r w:rsidRPr="007E622D">
              <w:rPr>
                <w:rFonts w:hint="eastAsia"/>
                <w:szCs w:val="21"/>
              </w:rPr>
              <w:t>期末基金资产净值</w:t>
            </w:r>
          </w:p>
        </w:tc>
        <w:tc>
          <w:tcPr>
            <w:tcW w:w="687" w:type="pct"/>
            <w:vAlign w:val="center"/>
          </w:tcPr>
          <w:p w:rsidR="001A59F9" w:rsidRPr="007E622D" w:rsidRDefault="001A59F9" w:rsidP="0078762A">
            <w:pPr>
              <w:spacing w:before="29" w:line="288" w:lineRule="auto"/>
              <w:jc w:val="right"/>
              <w:rPr>
                <w:szCs w:val="21"/>
              </w:rPr>
            </w:pPr>
            <w:r w:rsidRPr="007E622D">
              <w:rPr>
                <w:szCs w:val="21"/>
              </w:rPr>
              <w:t>26,392,334.38</w:t>
            </w:r>
          </w:p>
        </w:tc>
        <w:tc>
          <w:tcPr>
            <w:tcW w:w="687" w:type="pct"/>
            <w:vAlign w:val="center"/>
          </w:tcPr>
          <w:p w:rsidR="001A59F9" w:rsidRPr="007E622D" w:rsidRDefault="001A59F9" w:rsidP="0078762A">
            <w:pPr>
              <w:spacing w:before="29" w:line="288" w:lineRule="auto"/>
              <w:jc w:val="right"/>
              <w:rPr>
                <w:szCs w:val="21"/>
              </w:rPr>
            </w:pPr>
            <w:r w:rsidRPr="007E622D">
              <w:rPr>
                <w:szCs w:val="21"/>
              </w:rPr>
              <w:t>9,637,003.84</w:t>
            </w:r>
          </w:p>
        </w:tc>
        <w:tc>
          <w:tcPr>
            <w:tcW w:w="688" w:type="pct"/>
            <w:vAlign w:val="center"/>
          </w:tcPr>
          <w:p w:rsidR="001A59F9" w:rsidRPr="007E622D" w:rsidRDefault="00AB54C1" w:rsidP="0078762A">
            <w:pPr>
              <w:spacing w:before="29" w:line="288" w:lineRule="auto"/>
              <w:jc w:val="right"/>
              <w:rPr>
                <w:szCs w:val="21"/>
              </w:rPr>
            </w:pPr>
            <w:r w:rsidRPr="007E622D">
              <w:rPr>
                <w:szCs w:val="21"/>
              </w:rPr>
              <w:t>38,401,845.91</w:t>
            </w:r>
          </w:p>
        </w:tc>
        <w:tc>
          <w:tcPr>
            <w:tcW w:w="688" w:type="pct"/>
            <w:vAlign w:val="center"/>
          </w:tcPr>
          <w:p w:rsidR="001A59F9" w:rsidRPr="007E622D" w:rsidRDefault="00AB54C1" w:rsidP="0078762A">
            <w:pPr>
              <w:spacing w:before="29" w:line="288" w:lineRule="auto"/>
              <w:jc w:val="right"/>
              <w:rPr>
                <w:szCs w:val="21"/>
              </w:rPr>
            </w:pPr>
            <w:r w:rsidRPr="007E622D">
              <w:rPr>
                <w:szCs w:val="21"/>
              </w:rPr>
              <w:t>13,761,664.82</w:t>
            </w:r>
          </w:p>
        </w:tc>
        <w:tc>
          <w:tcPr>
            <w:tcW w:w="684" w:type="pct"/>
            <w:vAlign w:val="center"/>
          </w:tcPr>
          <w:p w:rsidR="001A59F9" w:rsidRPr="007E622D" w:rsidRDefault="00AB54C1" w:rsidP="0078762A">
            <w:pPr>
              <w:spacing w:before="29" w:line="288" w:lineRule="auto"/>
              <w:jc w:val="right"/>
              <w:rPr>
                <w:szCs w:val="21"/>
              </w:rPr>
            </w:pPr>
            <w:r w:rsidRPr="007E622D">
              <w:rPr>
                <w:szCs w:val="21"/>
              </w:rPr>
              <w:t>96,221,602.25</w:t>
            </w:r>
          </w:p>
        </w:tc>
        <w:tc>
          <w:tcPr>
            <w:tcW w:w="744" w:type="pct"/>
            <w:vAlign w:val="center"/>
          </w:tcPr>
          <w:p w:rsidR="001A59F9" w:rsidRPr="007E622D" w:rsidRDefault="00AB54C1" w:rsidP="0078762A">
            <w:pPr>
              <w:spacing w:before="29" w:line="288" w:lineRule="auto"/>
              <w:jc w:val="right"/>
              <w:rPr>
                <w:szCs w:val="21"/>
              </w:rPr>
            </w:pPr>
            <w:r w:rsidRPr="007E622D">
              <w:rPr>
                <w:szCs w:val="21"/>
              </w:rPr>
              <w:t>39,643,129.61</w:t>
            </w:r>
          </w:p>
        </w:tc>
      </w:tr>
      <w:tr w:rsidR="007E622D" w:rsidRPr="007E622D" w:rsidTr="0078762A">
        <w:tc>
          <w:tcPr>
            <w:tcW w:w="822" w:type="pct"/>
            <w:vAlign w:val="center"/>
          </w:tcPr>
          <w:p w:rsidR="001A59F9" w:rsidRPr="007E622D" w:rsidRDefault="001A59F9" w:rsidP="00785EA4">
            <w:pPr>
              <w:spacing w:before="29" w:line="288" w:lineRule="auto"/>
              <w:rPr>
                <w:szCs w:val="21"/>
              </w:rPr>
            </w:pPr>
            <w:r w:rsidRPr="007E622D">
              <w:rPr>
                <w:rFonts w:hint="eastAsia"/>
                <w:szCs w:val="21"/>
              </w:rPr>
              <w:lastRenderedPageBreak/>
              <w:t>期末基金份额净值</w:t>
            </w:r>
          </w:p>
        </w:tc>
        <w:tc>
          <w:tcPr>
            <w:tcW w:w="687" w:type="pct"/>
            <w:vAlign w:val="center"/>
          </w:tcPr>
          <w:p w:rsidR="001A59F9" w:rsidRPr="007E622D" w:rsidRDefault="001A59F9" w:rsidP="0078762A">
            <w:pPr>
              <w:spacing w:before="29" w:line="288" w:lineRule="auto"/>
              <w:jc w:val="right"/>
              <w:rPr>
                <w:szCs w:val="21"/>
              </w:rPr>
            </w:pPr>
            <w:r w:rsidRPr="007E622D">
              <w:rPr>
                <w:szCs w:val="21"/>
              </w:rPr>
              <w:t>0.9427</w:t>
            </w:r>
          </w:p>
        </w:tc>
        <w:tc>
          <w:tcPr>
            <w:tcW w:w="687" w:type="pct"/>
            <w:vAlign w:val="center"/>
          </w:tcPr>
          <w:p w:rsidR="001A59F9" w:rsidRPr="007E622D" w:rsidRDefault="001A59F9" w:rsidP="0078762A">
            <w:pPr>
              <w:spacing w:before="29" w:line="288" w:lineRule="auto"/>
              <w:jc w:val="right"/>
              <w:rPr>
                <w:szCs w:val="21"/>
              </w:rPr>
            </w:pPr>
            <w:r w:rsidRPr="007E622D">
              <w:rPr>
                <w:szCs w:val="21"/>
              </w:rPr>
              <w:t>0.9403</w:t>
            </w:r>
          </w:p>
        </w:tc>
        <w:tc>
          <w:tcPr>
            <w:tcW w:w="688" w:type="pct"/>
            <w:vAlign w:val="center"/>
          </w:tcPr>
          <w:p w:rsidR="001A59F9" w:rsidRPr="007E622D" w:rsidRDefault="00AB54C1" w:rsidP="0078762A">
            <w:pPr>
              <w:spacing w:before="29" w:line="288" w:lineRule="auto"/>
              <w:jc w:val="right"/>
              <w:rPr>
                <w:szCs w:val="21"/>
              </w:rPr>
            </w:pPr>
            <w:r w:rsidRPr="007E622D">
              <w:rPr>
                <w:szCs w:val="21"/>
              </w:rPr>
              <w:t>1.1560</w:t>
            </w:r>
          </w:p>
        </w:tc>
        <w:tc>
          <w:tcPr>
            <w:tcW w:w="688" w:type="pct"/>
            <w:vAlign w:val="center"/>
          </w:tcPr>
          <w:p w:rsidR="001A59F9" w:rsidRPr="007E622D" w:rsidRDefault="00AB54C1" w:rsidP="0078762A">
            <w:pPr>
              <w:spacing w:before="29" w:line="288" w:lineRule="auto"/>
              <w:jc w:val="right"/>
              <w:rPr>
                <w:szCs w:val="21"/>
              </w:rPr>
            </w:pPr>
            <w:r w:rsidRPr="007E622D">
              <w:rPr>
                <w:szCs w:val="21"/>
              </w:rPr>
              <w:t>1.1543</w:t>
            </w:r>
          </w:p>
        </w:tc>
        <w:tc>
          <w:tcPr>
            <w:tcW w:w="684" w:type="pct"/>
            <w:vAlign w:val="center"/>
          </w:tcPr>
          <w:p w:rsidR="001A59F9" w:rsidRPr="007E622D" w:rsidRDefault="00AB54C1" w:rsidP="0078762A">
            <w:pPr>
              <w:spacing w:before="29" w:line="288" w:lineRule="auto"/>
              <w:jc w:val="right"/>
              <w:rPr>
                <w:szCs w:val="21"/>
              </w:rPr>
            </w:pPr>
            <w:r w:rsidRPr="007E622D">
              <w:rPr>
                <w:szCs w:val="21"/>
              </w:rPr>
              <w:t>1.1031</w:t>
            </w:r>
          </w:p>
        </w:tc>
        <w:tc>
          <w:tcPr>
            <w:tcW w:w="744" w:type="pct"/>
            <w:vAlign w:val="center"/>
          </w:tcPr>
          <w:p w:rsidR="001A59F9" w:rsidRPr="007E622D" w:rsidRDefault="00AB54C1" w:rsidP="0078762A">
            <w:pPr>
              <w:spacing w:before="29" w:line="288" w:lineRule="auto"/>
              <w:jc w:val="right"/>
              <w:rPr>
                <w:szCs w:val="21"/>
              </w:rPr>
            </w:pPr>
            <w:r w:rsidRPr="007E622D">
              <w:rPr>
                <w:szCs w:val="21"/>
              </w:rPr>
              <w:t>1.1026</w:t>
            </w:r>
          </w:p>
        </w:tc>
      </w:tr>
      <w:tr w:rsidR="007E622D" w:rsidRPr="007E622D" w:rsidTr="00C7548E">
        <w:tc>
          <w:tcPr>
            <w:tcW w:w="822" w:type="pct"/>
            <w:vMerge w:val="restart"/>
            <w:vAlign w:val="center"/>
          </w:tcPr>
          <w:p w:rsidR="00C23BEA" w:rsidRPr="007E622D" w:rsidRDefault="00C23BEA" w:rsidP="00C623D0">
            <w:pPr>
              <w:spacing w:before="29" w:line="288" w:lineRule="auto"/>
              <w:ind w:leftChars="-51" w:left="-107" w:rightChars="-51" w:right="-107"/>
              <w:rPr>
                <w:b/>
                <w:szCs w:val="21"/>
              </w:rPr>
            </w:pPr>
            <w:r w:rsidRPr="007E622D">
              <w:rPr>
                <w:b/>
                <w:szCs w:val="21"/>
              </w:rPr>
              <w:t>3.1.3</w:t>
            </w:r>
            <w:r w:rsidRPr="007E622D">
              <w:rPr>
                <w:rFonts w:hint="eastAsia"/>
                <w:b/>
                <w:szCs w:val="21"/>
              </w:rPr>
              <w:t>累计期末指标</w:t>
            </w:r>
          </w:p>
        </w:tc>
        <w:tc>
          <w:tcPr>
            <w:tcW w:w="1374" w:type="pct"/>
            <w:gridSpan w:val="2"/>
            <w:vAlign w:val="center"/>
          </w:tcPr>
          <w:p w:rsidR="00C23BEA" w:rsidRPr="007E622D" w:rsidRDefault="00C23BEA" w:rsidP="00C623D0">
            <w:pPr>
              <w:spacing w:before="29" w:line="288" w:lineRule="auto"/>
              <w:jc w:val="center"/>
              <w:rPr>
                <w:b/>
                <w:szCs w:val="21"/>
              </w:rPr>
            </w:pPr>
            <w:r w:rsidRPr="007E622D">
              <w:rPr>
                <w:b/>
                <w:szCs w:val="21"/>
              </w:rPr>
              <w:t>2022</w:t>
            </w:r>
            <w:r w:rsidR="006D2BE2" w:rsidRPr="007E622D">
              <w:rPr>
                <w:rFonts w:hint="eastAsia"/>
                <w:b/>
                <w:szCs w:val="21"/>
              </w:rPr>
              <w:t>年</w:t>
            </w:r>
            <w:r w:rsidRPr="007E622D">
              <w:rPr>
                <w:rFonts w:hint="eastAsia"/>
                <w:b/>
                <w:szCs w:val="21"/>
              </w:rPr>
              <w:t>末</w:t>
            </w:r>
          </w:p>
        </w:tc>
        <w:tc>
          <w:tcPr>
            <w:tcW w:w="1375" w:type="pct"/>
            <w:gridSpan w:val="2"/>
            <w:vAlign w:val="center"/>
          </w:tcPr>
          <w:p w:rsidR="00C23BEA" w:rsidRPr="007E622D" w:rsidRDefault="00C23BEA" w:rsidP="00C623D0">
            <w:pPr>
              <w:spacing w:before="29" w:line="288" w:lineRule="auto"/>
              <w:jc w:val="center"/>
              <w:rPr>
                <w:b/>
                <w:szCs w:val="21"/>
              </w:rPr>
            </w:pPr>
            <w:r w:rsidRPr="007E622D">
              <w:rPr>
                <w:b/>
                <w:szCs w:val="21"/>
              </w:rPr>
              <w:t>2021</w:t>
            </w:r>
            <w:r w:rsidR="006D2BE2" w:rsidRPr="007E622D">
              <w:rPr>
                <w:rFonts w:hint="eastAsia"/>
                <w:b/>
                <w:szCs w:val="21"/>
              </w:rPr>
              <w:t>年</w:t>
            </w:r>
            <w:r w:rsidRPr="007E622D">
              <w:rPr>
                <w:rFonts w:hint="eastAsia"/>
                <w:b/>
                <w:szCs w:val="21"/>
              </w:rPr>
              <w:t>末</w:t>
            </w:r>
          </w:p>
        </w:tc>
        <w:tc>
          <w:tcPr>
            <w:tcW w:w="1430" w:type="pct"/>
            <w:gridSpan w:val="2"/>
            <w:vAlign w:val="center"/>
          </w:tcPr>
          <w:p w:rsidR="00C23BEA" w:rsidRPr="007E622D" w:rsidRDefault="00C23BEA" w:rsidP="00C623D0">
            <w:pPr>
              <w:spacing w:before="29" w:line="288" w:lineRule="auto"/>
              <w:jc w:val="center"/>
              <w:rPr>
                <w:b/>
                <w:szCs w:val="21"/>
              </w:rPr>
            </w:pPr>
            <w:r w:rsidRPr="007E622D">
              <w:rPr>
                <w:b/>
                <w:szCs w:val="21"/>
              </w:rPr>
              <w:t>2020</w:t>
            </w:r>
            <w:r w:rsidR="006D2BE2" w:rsidRPr="007E622D">
              <w:rPr>
                <w:rFonts w:hint="eastAsia"/>
                <w:b/>
                <w:szCs w:val="21"/>
              </w:rPr>
              <w:t>年</w:t>
            </w:r>
            <w:r w:rsidRPr="007E622D">
              <w:rPr>
                <w:rFonts w:hint="eastAsia"/>
                <w:b/>
                <w:szCs w:val="21"/>
              </w:rPr>
              <w:t>末</w:t>
            </w:r>
          </w:p>
        </w:tc>
      </w:tr>
      <w:tr w:rsidR="007E622D" w:rsidRPr="007E622D" w:rsidTr="00C7548E">
        <w:tc>
          <w:tcPr>
            <w:tcW w:w="822" w:type="pct"/>
            <w:vMerge/>
            <w:vAlign w:val="center"/>
          </w:tcPr>
          <w:p w:rsidR="001A59F9" w:rsidRPr="007E622D"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7E622D" w:rsidRDefault="001A59F9" w:rsidP="002C1FC6">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7" w:type="pct"/>
            <w:vAlign w:val="center"/>
          </w:tcPr>
          <w:p w:rsidR="001A59F9" w:rsidRPr="007E622D" w:rsidRDefault="001A59F9" w:rsidP="002C1FC6">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7" w:type="pct"/>
            <w:vAlign w:val="center"/>
          </w:tcPr>
          <w:p w:rsidR="001A59F9" w:rsidRPr="007E622D" w:rsidRDefault="00AB54C1" w:rsidP="002C1FC6">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688" w:type="pct"/>
            <w:vAlign w:val="center"/>
          </w:tcPr>
          <w:p w:rsidR="001A59F9" w:rsidRPr="007E622D" w:rsidRDefault="00AB54C1" w:rsidP="002C1FC6">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c>
          <w:tcPr>
            <w:tcW w:w="687" w:type="pct"/>
            <w:vAlign w:val="center"/>
          </w:tcPr>
          <w:p w:rsidR="001A59F9" w:rsidRPr="007E622D" w:rsidRDefault="00AB54C1" w:rsidP="002C1FC6">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A</w:t>
            </w:r>
          </w:p>
        </w:tc>
        <w:tc>
          <w:tcPr>
            <w:tcW w:w="743" w:type="pct"/>
            <w:vAlign w:val="center"/>
          </w:tcPr>
          <w:p w:rsidR="001A59F9" w:rsidRPr="007E622D" w:rsidRDefault="00AB54C1" w:rsidP="002C1FC6">
            <w:pPr>
              <w:spacing w:before="29" w:line="288" w:lineRule="auto"/>
              <w:rPr>
                <w:szCs w:val="21"/>
              </w:rPr>
            </w:pPr>
            <w:r w:rsidRPr="007E622D">
              <w:rPr>
                <w:szCs w:val="21"/>
              </w:rPr>
              <w:t>上投摩根</w:t>
            </w:r>
            <w:r w:rsidRPr="007E622D">
              <w:rPr>
                <w:szCs w:val="21"/>
              </w:rPr>
              <w:t>MSCI</w:t>
            </w:r>
            <w:r w:rsidRPr="007E622D">
              <w:rPr>
                <w:szCs w:val="21"/>
              </w:rPr>
              <w:t>中国</w:t>
            </w:r>
            <w:r w:rsidRPr="007E622D">
              <w:rPr>
                <w:szCs w:val="21"/>
              </w:rPr>
              <w:t>A</w:t>
            </w:r>
            <w:r w:rsidRPr="007E622D">
              <w:rPr>
                <w:szCs w:val="21"/>
              </w:rPr>
              <w:t>股</w:t>
            </w:r>
            <w:r w:rsidRPr="007E622D">
              <w:rPr>
                <w:szCs w:val="21"/>
              </w:rPr>
              <w:t>ETF</w:t>
            </w:r>
            <w:r w:rsidRPr="007E622D">
              <w:rPr>
                <w:szCs w:val="21"/>
              </w:rPr>
              <w:t>联接</w:t>
            </w:r>
            <w:r w:rsidRPr="007E622D">
              <w:rPr>
                <w:szCs w:val="21"/>
              </w:rPr>
              <w:t>C</w:t>
            </w:r>
          </w:p>
        </w:tc>
      </w:tr>
      <w:tr w:rsidR="007E622D" w:rsidRPr="007E622D" w:rsidTr="00704789">
        <w:tc>
          <w:tcPr>
            <w:tcW w:w="822" w:type="pct"/>
            <w:vAlign w:val="center"/>
          </w:tcPr>
          <w:p w:rsidR="001A59F9" w:rsidRPr="007E622D" w:rsidRDefault="001A59F9" w:rsidP="00785EA4">
            <w:pPr>
              <w:spacing w:before="29" w:line="288" w:lineRule="auto"/>
              <w:rPr>
                <w:rFonts w:asciiTheme="minorEastAsia" w:eastAsiaTheme="minorEastAsia" w:hAnsiTheme="minorEastAsia"/>
                <w:szCs w:val="21"/>
              </w:rPr>
            </w:pPr>
            <w:r w:rsidRPr="007E622D">
              <w:rPr>
                <w:rFonts w:hint="eastAsia"/>
                <w:szCs w:val="21"/>
              </w:rPr>
              <w:t>基金份额累计净值增长率</w:t>
            </w:r>
          </w:p>
        </w:tc>
        <w:tc>
          <w:tcPr>
            <w:tcW w:w="687" w:type="pct"/>
            <w:vAlign w:val="center"/>
          </w:tcPr>
          <w:p w:rsidR="001A59F9" w:rsidRPr="007E622D" w:rsidRDefault="001A59F9" w:rsidP="00704789">
            <w:pPr>
              <w:spacing w:before="29" w:line="288" w:lineRule="auto"/>
              <w:jc w:val="right"/>
              <w:rPr>
                <w:szCs w:val="21"/>
              </w:rPr>
            </w:pPr>
            <w:r w:rsidRPr="007E622D">
              <w:rPr>
                <w:szCs w:val="21"/>
              </w:rPr>
              <w:t>-5.73%</w:t>
            </w:r>
          </w:p>
        </w:tc>
        <w:tc>
          <w:tcPr>
            <w:tcW w:w="687" w:type="pct"/>
            <w:vAlign w:val="center"/>
          </w:tcPr>
          <w:p w:rsidR="001A59F9" w:rsidRPr="007E622D" w:rsidRDefault="001A59F9" w:rsidP="00704789">
            <w:pPr>
              <w:spacing w:before="29" w:line="288" w:lineRule="auto"/>
              <w:jc w:val="right"/>
              <w:rPr>
                <w:szCs w:val="21"/>
              </w:rPr>
            </w:pPr>
            <w:r w:rsidRPr="007E622D">
              <w:rPr>
                <w:szCs w:val="21"/>
              </w:rPr>
              <w:t>-5.97%</w:t>
            </w:r>
          </w:p>
        </w:tc>
        <w:tc>
          <w:tcPr>
            <w:tcW w:w="687" w:type="pct"/>
            <w:vAlign w:val="center"/>
          </w:tcPr>
          <w:p w:rsidR="001A59F9" w:rsidRPr="007E622D" w:rsidRDefault="00AB54C1" w:rsidP="00704789">
            <w:pPr>
              <w:spacing w:before="29" w:line="288" w:lineRule="auto"/>
              <w:jc w:val="right"/>
              <w:rPr>
                <w:szCs w:val="21"/>
              </w:rPr>
            </w:pPr>
            <w:r w:rsidRPr="007E622D">
              <w:rPr>
                <w:szCs w:val="21"/>
              </w:rPr>
              <w:t>15.60%</w:t>
            </w:r>
          </w:p>
        </w:tc>
        <w:tc>
          <w:tcPr>
            <w:tcW w:w="688" w:type="pct"/>
            <w:vAlign w:val="center"/>
          </w:tcPr>
          <w:p w:rsidR="001A59F9" w:rsidRPr="007E622D" w:rsidRDefault="00AB54C1" w:rsidP="00704789">
            <w:pPr>
              <w:spacing w:before="29" w:line="288" w:lineRule="auto"/>
              <w:jc w:val="right"/>
              <w:rPr>
                <w:szCs w:val="21"/>
              </w:rPr>
            </w:pPr>
            <w:r w:rsidRPr="007E622D">
              <w:rPr>
                <w:szCs w:val="21"/>
              </w:rPr>
              <w:t>15.43%</w:t>
            </w:r>
          </w:p>
        </w:tc>
        <w:tc>
          <w:tcPr>
            <w:tcW w:w="687" w:type="pct"/>
            <w:vAlign w:val="center"/>
          </w:tcPr>
          <w:p w:rsidR="001A59F9" w:rsidRPr="007E622D" w:rsidRDefault="00AB54C1" w:rsidP="00704789">
            <w:pPr>
              <w:spacing w:before="29" w:line="288" w:lineRule="auto"/>
              <w:jc w:val="right"/>
              <w:rPr>
                <w:szCs w:val="21"/>
              </w:rPr>
            </w:pPr>
            <w:r w:rsidRPr="007E622D">
              <w:rPr>
                <w:szCs w:val="21"/>
              </w:rPr>
              <w:t>10.31%</w:t>
            </w:r>
          </w:p>
        </w:tc>
        <w:tc>
          <w:tcPr>
            <w:tcW w:w="743" w:type="pct"/>
            <w:vAlign w:val="center"/>
          </w:tcPr>
          <w:p w:rsidR="001A59F9" w:rsidRPr="007E622D" w:rsidRDefault="00AB54C1" w:rsidP="00704789">
            <w:pPr>
              <w:spacing w:before="29" w:line="288" w:lineRule="auto"/>
              <w:jc w:val="right"/>
              <w:rPr>
                <w:szCs w:val="21"/>
              </w:rPr>
            </w:pPr>
            <w:r w:rsidRPr="007E622D">
              <w:rPr>
                <w:szCs w:val="21"/>
              </w:rPr>
              <w:t>10.26%</w:t>
            </w:r>
          </w:p>
        </w:tc>
      </w:tr>
    </w:tbl>
    <w:p w:rsidR="001742FC" w:rsidRDefault="009C04A1">
      <w:pPr>
        <w:tabs>
          <w:tab w:val="left" w:pos="426"/>
        </w:tabs>
        <w:spacing w:before="29" w:line="288" w:lineRule="auto"/>
        <w:jc w:val="left"/>
        <w:rPr>
          <w:kern w:val="0"/>
          <w:sz w:val="24"/>
        </w:rPr>
      </w:pPr>
      <w:r>
        <w:rPr>
          <w:kern w:val="0"/>
          <w:sz w:val="24"/>
        </w:rPr>
        <w:t>注：本期已实现收益指基金本期利息收入、投资收益、其他收入</w:t>
      </w:r>
      <w:r>
        <w:rPr>
          <w:kern w:val="0"/>
          <w:sz w:val="24"/>
        </w:rPr>
        <w:t>(</w:t>
      </w:r>
      <w:r>
        <w:rPr>
          <w:kern w:val="0"/>
          <w:sz w:val="24"/>
        </w:rPr>
        <w:t>不含公允价值变动收益</w:t>
      </w:r>
      <w:r>
        <w:rPr>
          <w:kern w:val="0"/>
          <w:sz w:val="24"/>
        </w:rPr>
        <w:t>)</w:t>
      </w:r>
      <w:r>
        <w:rPr>
          <w:kern w:val="0"/>
          <w:sz w:val="24"/>
        </w:rPr>
        <w:t>扣除相关费用后的余额，本期利润为本期已实现收益加上本期公允价值变动收益。</w:t>
      </w:r>
      <w:r>
        <w:rPr>
          <w:kern w:val="0"/>
          <w:sz w:val="24"/>
        </w:rPr>
        <w:t xml:space="preserve"> </w:t>
      </w:r>
    </w:p>
    <w:p w:rsidR="001A59F9" w:rsidRPr="007E622D" w:rsidRDefault="001A59F9" w:rsidP="00400137">
      <w:pPr>
        <w:tabs>
          <w:tab w:val="left" w:pos="426"/>
        </w:tabs>
        <w:spacing w:before="29" w:line="288" w:lineRule="auto"/>
        <w:jc w:val="left"/>
        <w:rPr>
          <w:kern w:val="0"/>
          <w:sz w:val="24"/>
        </w:rPr>
      </w:pPr>
      <w:r w:rsidRPr="007E622D">
        <w:rPr>
          <w:kern w:val="0"/>
          <w:sz w:val="24"/>
        </w:rPr>
        <w:t>上述基金业绩指标不包括持有人认购或交易基金的各项费用（例如，开放式基金的申购赎回费、红利再投资费、基金转换费等），计入费用后实际收益水平要低于所列数字。</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AA3175">
      <w:pPr>
        <w:pStyle w:val="20"/>
        <w:spacing w:before="29" w:after="0" w:line="288" w:lineRule="auto"/>
        <w:rPr>
          <w:rFonts w:ascii="Times New Roman" w:hAnsi="Times New Roman"/>
          <w:kern w:val="0"/>
          <w:szCs w:val="24"/>
        </w:rPr>
      </w:pPr>
      <w:bookmarkStart w:id="33" w:name="_Toc225498252"/>
      <w:bookmarkStart w:id="34" w:name="_Toc361324852"/>
      <w:bookmarkStart w:id="35" w:name="_Toc131083140"/>
      <w:r w:rsidRPr="007E622D">
        <w:rPr>
          <w:rFonts w:ascii="Times New Roman" w:hAnsi="Times New Roman"/>
          <w:kern w:val="0"/>
          <w:szCs w:val="24"/>
        </w:rPr>
        <w:t xml:space="preserve">3.2 </w:t>
      </w:r>
      <w:r w:rsidRPr="007E622D">
        <w:rPr>
          <w:rFonts w:ascii="Times New Roman" w:hAnsi="Times New Roman" w:hint="eastAsia"/>
          <w:kern w:val="0"/>
          <w:szCs w:val="24"/>
        </w:rPr>
        <w:t>基金净值表现</w:t>
      </w:r>
      <w:bookmarkEnd w:id="33"/>
      <w:bookmarkEnd w:id="34"/>
      <w:bookmarkEnd w:id="35"/>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3.2.1 </w:t>
      </w:r>
      <w:r w:rsidRPr="007E622D">
        <w:rPr>
          <w:rFonts w:eastAsiaTheme="minorEastAsia" w:hint="eastAsia"/>
          <w:b/>
          <w:sz w:val="24"/>
        </w:rPr>
        <w:t>基金份额净值增长率及其与同期业绩比较基准收益率的比较</w:t>
      </w:r>
    </w:p>
    <w:p w:rsidR="001A59F9" w:rsidRPr="007E622D" w:rsidRDefault="001A59F9" w:rsidP="00894386">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1</w:t>
      </w:r>
      <w:r w:rsidRPr="007E622D">
        <w:rPr>
          <w:rFonts w:ascii="Times New Roman" w:hAnsi="Times New Roman" w:hint="eastAsia"/>
          <w:color w:val="auto"/>
        </w:rPr>
        <w:t>．</w:t>
      </w:r>
      <w:r w:rsidRPr="007E622D">
        <w:rPr>
          <w:rFonts w:ascii="Times New Roman" w:hAnsi="Times New Roman"/>
          <w:color w:val="auto"/>
        </w:rPr>
        <w:t>上投摩根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A</w:t>
      </w:r>
      <w:r w:rsidRPr="007E622D">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E622D" w:rsidRPr="007E622D" w:rsidTr="0036558F">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阶段</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份额净值增长率①</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份额净值增长率标准差②</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业绩比较基准收益率③</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业绩比较基准收益率标准差④</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①－③</w:t>
            </w:r>
          </w:p>
        </w:tc>
        <w:tc>
          <w:tcPr>
            <w:tcW w:w="3459" w:type="dxa"/>
            <w:vAlign w:val="center"/>
          </w:tcPr>
          <w:p w:rsidR="001A59F9" w:rsidRPr="007E622D" w:rsidRDefault="001A59F9" w:rsidP="00894386">
            <w:pPr>
              <w:spacing w:before="29" w:line="288" w:lineRule="auto"/>
              <w:jc w:val="center"/>
              <w:rPr>
                <w:sz w:val="24"/>
              </w:rPr>
            </w:pPr>
            <w:r w:rsidRPr="007E622D">
              <w:rPr>
                <w:rFonts w:hint="eastAsia"/>
                <w:sz w:val="24"/>
              </w:rPr>
              <w:t>②－④</w:t>
            </w:r>
          </w:p>
        </w:tc>
      </w:tr>
      <w:tr w:rsidR="001742FC">
        <w:tc>
          <w:tcPr>
            <w:tcW w:w="1286" w:type="dxa"/>
            <w:vAlign w:val="center"/>
          </w:tcPr>
          <w:p w:rsidR="001742FC" w:rsidRDefault="009C04A1">
            <w:pPr>
              <w:jc w:val="left"/>
            </w:pPr>
            <w:r>
              <w:rPr>
                <w:sz w:val="24"/>
              </w:rPr>
              <w:t>过去三个月</w:t>
            </w:r>
          </w:p>
        </w:tc>
        <w:tc>
          <w:tcPr>
            <w:tcW w:w="1286" w:type="dxa"/>
            <w:vAlign w:val="center"/>
          </w:tcPr>
          <w:p w:rsidR="001742FC" w:rsidRDefault="009C04A1">
            <w:pPr>
              <w:jc w:val="center"/>
            </w:pPr>
            <w:r>
              <w:rPr>
                <w:sz w:val="24"/>
              </w:rPr>
              <w:t>1.27%</w:t>
            </w:r>
          </w:p>
        </w:tc>
        <w:tc>
          <w:tcPr>
            <w:tcW w:w="1286" w:type="dxa"/>
            <w:vAlign w:val="center"/>
          </w:tcPr>
          <w:p w:rsidR="001742FC" w:rsidRDefault="009C04A1">
            <w:pPr>
              <w:jc w:val="center"/>
            </w:pPr>
            <w:r>
              <w:rPr>
                <w:sz w:val="24"/>
              </w:rPr>
              <w:t>1.09%</w:t>
            </w:r>
          </w:p>
        </w:tc>
        <w:tc>
          <w:tcPr>
            <w:tcW w:w="1285" w:type="dxa"/>
            <w:vAlign w:val="center"/>
          </w:tcPr>
          <w:p w:rsidR="001742FC" w:rsidRDefault="009C04A1">
            <w:pPr>
              <w:jc w:val="center"/>
            </w:pPr>
            <w:r>
              <w:rPr>
                <w:sz w:val="24"/>
              </w:rPr>
              <w:t>0.98%</w:t>
            </w:r>
          </w:p>
        </w:tc>
        <w:tc>
          <w:tcPr>
            <w:tcW w:w="1285" w:type="dxa"/>
            <w:vAlign w:val="center"/>
          </w:tcPr>
          <w:p w:rsidR="001742FC" w:rsidRDefault="009C04A1">
            <w:pPr>
              <w:jc w:val="center"/>
            </w:pPr>
            <w:r>
              <w:rPr>
                <w:sz w:val="24"/>
              </w:rPr>
              <w:t>1.16%</w:t>
            </w:r>
          </w:p>
        </w:tc>
        <w:tc>
          <w:tcPr>
            <w:tcW w:w="1285" w:type="dxa"/>
            <w:vAlign w:val="center"/>
          </w:tcPr>
          <w:p w:rsidR="001742FC" w:rsidRDefault="009C04A1">
            <w:pPr>
              <w:jc w:val="center"/>
            </w:pPr>
            <w:r>
              <w:rPr>
                <w:sz w:val="24"/>
              </w:rPr>
              <w:t>0.29%</w:t>
            </w:r>
          </w:p>
        </w:tc>
        <w:tc>
          <w:tcPr>
            <w:tcW w:w="1285" w:type="dxa"/>
            <w:vAlign w:val="center"/>
          </w:tcPr>
          <w:p w:rsidR="001742FC" w:rsidRDefault="009C04A1">
            <w:pPr>
              <w:jc w:val="center"/>
            </w:pPr>
            <w:r>
              <w:rPr>
                <w:sz w:val="24"/>
              </w:rPr>
              <w:t>-0.07%</w:t>
            </w:r>
          </w:p>
        </w:tc>
      </w:tr>
      <w:tr w:rsidR="001742FC">
        <w:tc>
          <w:tcPr>
            <w:tcW w:w="1286" w:type="dxa"/>
            <w:vAlign w:val="center"/>
          </w:tcPr>
          <w:p w:rsidR="001742FC" w:rsidRDefault="009C04A1">
            <w:pPr>
              <w:jc w:val="left"/>
            </w:pPr>
            <w:r>
              <w:rPr>
                <w:sz w:val="24"/>
              </w:rPr>
              <w:t>过去六个月</w:t>
            </w:r>
          </w:p>
        </w:tc>
        <w:tc>
          <w:tcPr>
            <w:tcW w:w="1286" w:type="dxa"/>
            <w:vAlign w:val="center"/>
          </w:tcPr>
          <w:p w:rsidR="001742FC" w:rsidRDefault="009C04A1">
            <w:pPr>
              <w:jc w:val="center"/>
            </w:pPr>
            <w:r>
              <w:rPr>
                <w:sz w:val="24"/>
              </w:rPr>
              <w:t>-11.07%</w:t>
            </w:r>
          </w:p>
        </w:tc>
        <w:tc>
          <w:tcPr>
            <w:tcW w:w="1286" w:type="dxa"/>
            <w:vAlign w:val="center"/>
          </w:tcPr>
          <w:p w:rsidR="001742FC" w:rsidRDefault="009C04A1">
            <w:pPr>
              <w:jc w:val="center"/>
            </w:pPr>
            <w:r>
              <w:rPr>
                <w:sz w:val="24"/>
              </w:rPr>
              <w:t>0.97%</w:t>
            </w:r>
          </w:p>
        </w:tc>
        <w:tc>
          <w:tcPr>
            <w:tcW w:w="1285" w:type="dxa"/>
            <w:vAlign w:val="center"/>
          </w:tcPr>
          <w:p w:rsidR="001742FC" w:rsidRDefault="009C04A1">
            <w:pPr>
              <w:jc w:val="center"/>
            </w:pPr>
            <w:r>
              <w:rPr>
                <w:sz w:val="24"/>
              </w:rPr>
              <w:t>-12.38%</w:t>
            </w:r>
          </w:p>
        </w:tc>
        <w:tc>
          <w:tcPr>
            <w:tcW w:w="1285" w:type="dxa"/>
            <w:vAlign w:val="center"/>
          </w:tcPr>
          <w:p w:rsidR="001742FC" w:rsidRDefault="009C04A1">
            <w:pPr>
              <w:jc w:val="center"/>
            </w:pPr>
            <w:r>
              <w:rPr>
                <w:sz w:val="24"/>
              </w:rPr>
              <w:t>1.02%</w:t>
            </w:r>
          </w:p>
        </w:tc>
        <w:tc>
          <w:tcPr>
            <w:tcW w:w="1285" w:type="dxa"/>
            <w:vAlign w:val="center"/>
          </w:tcPr>
          <w:p w:rsidR="001742FC" w:rsidRDefault="009C04A1">
            <w:pPr>
              <w:jc w:val="center"/>
            </w:pPr>
            <w:r>
              <w:rPr>
                <w:sz w:val="24"/>
              </w:rPr>
              <w:t>1.31%</w:t>
            </w:r>
          </w:p>
        </w:tc>
        <w:tc>
          <w:tcPr>
            <w:tcW w:w="1285" w:type="dxa"/>
            <w:vAlign w:val="center"/>
          </w:tcPr>
          <w:p w:rsidR="001742FC" w:rsidRDefault="009C04A1">
            <w:pPr>
              <w:jc w:val="center"/>
            </w:pPr>
            <w:r>
              <w:rPr>
                <w:sz w:val="24"/>
              </w:rPr>
              <w:t>-0.05%</w:t>
            </w:r>
          </w:p>
        </w:tc>
      </w:tr>
      <w:tr w:rsidR="001742FC">
        <w:tc>
          <w:tcPr>
            <w:tcW w:w="1286" w:type="dxa"/>
            <w:vAlign w:val="center"/>
          </w:tcPr>
          <w:p w:rsidR="001742FC" w:rsidRDefault="009C04A1">
            <w:pPr>
              <w:jc w:val="left"/>
            </w:pPr>
            <w:r>
              <w:rPr>
                <w:sz w:val="24"/>
              </w:rPr>
              <w:t>过去一年</w:t>
            </w:r>
          </w:p>
        </w:tc>
        <w:tc>
          <w:tcPr>
            <w:tcW w:w="1286" w:type="dxa"/>
            <w:vAlign w:val="center"/>
          </w:tcPr>
          <w:p w:rsidR="001742FC" w:rsidRDefault="009C04A1">
            <w:pPr>
              <w:jc w:val="center"/>
            </w:pPr>
            <w:r>
              <w:rPr>
                <w:sz w:val="24"/>
              </w:rPr>
              <w:t>-18.45%</w:t>
            </w:r>
          </w:p>
        </w:tc>
        <w:tc>
          <w:tcPr>
            <w:tcW w:w="1286" w:type="dxa"/>
            <w:vAlign w:val="center"/>
          </w:tcPr>
          <w:p w:rsidR="001742FC" w:rsidRDefault="009C04A1">
            <w:pPr>
              <w:jc w:val="center"/>
            </w:pPr>
            <w:r>
              <w:rPr>
                <w:sz w:val="24"/>
              </w:rPr>
              <w:t>1.16%</w:t>
            </w:r>
          </w:p>
        </w:tc>
        <w:tc>
          <w:tcPr>
            <w:tcW w:w="1285" w:type="dxa"/>
            <w:vAlign w:val="center"/>
          </w:tcPr>
          <w:p w:rsidR="001742FC" w:rsidRDefault="009C04A1">
            <w:pPr>
              <w:jc w:val="center"/>
            </w:pPr>
            <w:r>
              <w:rPr>
                <w:sz w:val="24"/>
              </w:rPr>
              <w:t>-19.86%</w:t>
            </w:r>
          </w:p>
        </w:tc>
        <w:tc>
          <w:tcPr>
            <w:tcW w:w="1285" w:type="dxa"/>
            <w:vAlign w:val="center"/>
          </w:tcPr>
          <w:p w:rsidR="001742FC" w:rsidRDefault="009C04A1">
            <w:pPr>
              <w:jc w:val="center"/>
            </w:pPr>
            <w:r>
              <w:rPr>
                <w:sz w:val="24"/>
              </w:rPr>
              <w:t>1.21%</w:t>
            </w:r>
          </w:p>
        </w:tc>
        <w:tc>
          <w:tcPr>
            <w:tcW w:w="1285" w:type="dxa"/>
            <w:vAlign w:val="center"/>
          </w:tcPr>
          <w:p w:rsidR="001742FC" w:rsidRDefault="009C04A1">
            <w:pPr>
              <w:jc w:val="center"/>
            </w:pPr>
            <w:r>
              <w:rPr>
                <w:sz w:val="24"/>
              </w:rPr>
              <w:t>1.41%</w:t>
            </w:r>
          </w:p>
        </w:tc>
        <w:tc>
          <w:tcPr>
            <w:tcW w:w="1285" w:type="dxa"/>
            <w:vAlign w:val="center"/>
          </w:tcPr>
          <w:p w:rsidR="001742FC" w:rsidRDefault="009C04A1">
            <w:pPr>
              <w:jc w:val="center"/>
            </w:pPr>
            <w:r>
              <w:rPr>
                <w:sz w:val="24"/>
              </w:rPr>
              <w:t>-0.05%</w:t>
            </w:r>
          </w:p>
        </w:tc>
      </w:tr>
      <w:tr w:rsidR="001742FC">
        <w:tc>
          <w:tcPr>
            <w:tcW w:w="1286" w:type="dxa"/>
            <w:vAlign w:val="center"/>
          </w:tcPr>
          <w:p w:rsidR="001742FC" w:rsidRDefault="009C04A1">
            <w:pPr>
              <w:jc w:val="left"/>
            </w:pPr>
            <w:r>
              <w:rPr>
                <w:sz w:val="24"/>
              </w:rPr>
              <w:t>过去三年</w:t>
            </w:r>
          </w:p>
        </w:tc>
        <w:tc>
          <w:tcPr>
            <w:tcW w:w="1286" w:type="dxa"/>
            <w:vAlign w:val="center"/>
          </w:tcPr>
          <w:p w:rsidR="001742FC" w:rsidRDefault="009C04A1">
            <w:pPr>
              <w:jc w:val="center"/>
            </w:pPr>
            <w:r>
              <w:rPr>
                <w:sz w:val="24"/>
              </w:rPr>
              <w:t>-</w:t>
            </w:r>
          </w:p>
        </w:tc>
        <w:tc>
          <w:tcPr>
            <w:tcW w:w="1286"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r>
      <w:tr w:rsidR="001742FC">
        <w:tc>
          <w:tcPr>
            <w:tcW w:w="1286" w:type="dxa"/>
            <w:vAlign w:val="center"/>
          </w:tcPr>
          <w:p w:rsidR="001742FC" w:rsidRDefault="009C04A1">
            <w:pPr>
              <w:jc w:val="left"/>
            </w:pPr>
            <w:r>
              <w:rPr>
                <w:sz w:val="24"/>
              </w:rPr>
              <w:t>过去五年</w:t>
            </w:r>
          </w:p>
        </w:tc>
        <w:tc>
          <w:tcPr>
            <w:tcW w:w="1286" w:type="dxa"/>
            <w:vAlign w:val="center"/>
          </w:tcPr>
          <w:p w:rsidR="001742FC" w:rsidRDefault="009C04A1">
            <w:pPr>
              <w:jc w:val="center"/>
            </w:pPr>
            <w:r>
              <w:rPr>
                <w:sz w:val="24"/>
              </w:rPr>
              <w:t>-</w:t>
            </w:r>
          </w:p>
        </w:tc>
        <w:tc>
          <w:tcPr>
            <w:tcW w:w="1286"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r>
      <w:tr w:rsidR="001742FC">
        <w:tc>
          <w:tcPr>
            <w:tcW w:w="1286" w:type="dxa"/>
            <w:vAlign w:val="center"/>
          </w:tcPr>
          <w:p w:rsidR="001742FC" w:rsidRDefault="009C04A1">
            <w:pPr>
              <w:jc w:val="left"/>
            </w:pPr>
            <w:r>
              <w:rPr>
                <w:sz w:val="24"/>
              </w:rPr>
              <w:t>自基金合同生效起至今</w:t>
            </w:r>
          </w:p>
        </w:tc>
        <w:tc>
          <w:tcPr>
            <w:tcW w:w="1286" w:type="dxa"/>
            <w:vAlign w:val="center"/>
          </w:tcPr>
          <w:p w:rsidR="001742FC" w:rsidRDefault="009C04A1">
            <w:pPr>
              <w:jc w:val="center"/>
            </w:pPr>
            <w:r>
              <w:rPr>
                <w:sz w:val="24"/>
              </w:rPr>
              <w:t>-5.73%</w:t>
            </w:r>
          </w:p>
        </w:tc>
        <w:tc>
          <w:tcPr>
            <w:tcW w:w="1286" w:type="dxa"/>
            <w:vAlign w:val="center"/>
          </w:tcPr>
          <w:p w:rsidR="001742FC" w:rsidRDefault="009C04A1">
            <w:pPr>
              <w:jc w:val="center"/>
            </w:pPr>
            <w:r>
              <w:rPr>
                <w:sz w:val="24"/>
              </w:rPr>
              <w:t>1.09%</w:t>
            </w:r>
          </w:p>
        </w:tc>
        <w:tc>
          <w:tcPr>
            <w:tcW w:w="1285" w:type="dxa"/>
            <w:vAlign w:val="center"/>
          </w:tcPr>
          <w:p w:rsidR="001742FC" w:rsidRDefault="009C04A1">
            <w:pPr>
              <w:jc w:val="center"/>
            </w:pPr>
            <w:r>
              <w:rPr>
                <w:sz w:val="24"/>
              </w:rPr>
              <w:t>-12.37%</w:t>
            </w:r>
          </w:p>
        </w:tc>
        <w:tc>
          <w:tcPr>
            <w:tcW w:w="1285" w:type="dxa"/>
            <w:vAlign w:val="center"/>
          </w:tcPr>
          <w:p w:rsidR="001742FC" w:rsidRDefault="009C04A1">
            <w:pPr>
              <w:jc w:val="center"/>
            </w:pPr>
            <w:r>
              <w:rPr>
                <w:sz w:val="24"/>
              </w:rPr>
              <w:t>1.15%</w:t>
            </w:r>
          </w:p>
        </w:tc>
        <w:tc>
          <w:tcPr>
            <w:tcW w:w="1285" w:type="dxa"/>
            <w:vAlign w:val="center"/>
          </w:tcPr>
          <w:p w:rsidR="001742FC" w:rsidRDefault="009C04A1">
            <w:pPr>
              <w:jc w:val="center"/>
            </w:pPr>
            <w:r>
              <w:rPr>
                <w:sz w:val="24"/>
              </w:rPr>
              <w:t>6.64%</w:t>
            </w:r>
          </w:p>
        </w:tc>
        <w:tc>
          <w:tcPr>
            <w:tcW w:w="1285" w:type="dxa"/>
            <w:vAlign w:val="center"/>
          </w:tcPr>
          <w:p w:rsidR="001742FC" w:rsidRDefault="009C04A1">
            <w:pPr>
              <w:jc w:val="center"/>
            </w:pPr>
            <w:r>
              <w:rPr>
                <w:sz w:val="24"/>
              </w:rPr>
              <w:t>-0.06%</w:t>
            </w:r>
          </w:p>
        </w:tc>
      </w:tr>
    </w:tbl>
    <w:p w:rsidR="002F732E" w:rsidRPr="007E622D" w:rsidRDefault="002F732E" w:rsidP="00400137">
      <w:pPr>
        <w:tabs>
          <w:tab w:val="left" w:pos="426"/>
        </w:tabs>
        <w:spacing w:before="29" w:line="288" w:lineRule="auto"/>
        <w:jc w:val="left"/>
        <w:rPr>
          <w:kern w:val="0"/>
          <w:sz w:val="24"/>
        </w:rPr>
      </w:pPr>
    </w:p>
    <w:p w:rsidR="001A59F9" w:rsidRPr="007E622D" w:rsidRDefault="001A59F9" w:rsidP="00894386">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上投摩根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C</w:t>
      </w:r>
      <w:r w:rsidRPr="007E622D">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E622D" w:rsidRPr="007E622D" w:rsidTr="00873D21">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阶段</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份额净值增长率①</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份额净值增长率标准差②</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业绩比较基准收益率③</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业绩比较基准收益率标准差④</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①－③</w:t>
            </w:r>
          </w:p>
        </w:tc>
        <w:tc>
          <w:tcPr>
            <w:tcW w:w="3459" w:type="dxa"/>
            <w:vAlign w:val="center"/>
          </w:tcPr>
          <w:p w:rsidR="001A59F9" w:rsidRPr="007E622D" w:rsidRDefault="001A59F9" w:rsidP="00861B4D">
            <w:pPr>
              <w:spacing w:before="29" w:line="288" w:lineRule="auto"/>
              <w:jc w:val="center"/>
              <w:rPr>
                <w:sz w:val="24"/>
              </w:rPr>
            </w:pPr>
            <w:r w:rsidRPr="007E622D">
              <w:rPr>
                <w:rFonts w:hint="eastAsia"/>
                <w:sz w:val="24"/>
              </w:rPr>
              <w:t>②－④</w:t>
            </w:r>
          </w:p>
        </w:tc>
      </w:tr>
      <w:tr w:rsidR="001742FC">
        <w:tc>
          <w:tcPr>
            <w:tcW w:w="1286" w:type="dxa"/>
            <w:vAlign w:val="center"/>
          </w:tcPr>
          <w:p w:rsidR="001742FC" w:rsidRDefault="009C04A1">
            <w:pPr>
              <w:jc w:val="left"/>
            </w:pPr>
            <w:r>
              <w:rPr>
                <w:sz w:val="24"/>
              </w:rPr>
              <w:t>过去三个</w:t>
            </w:r>
            <w:r>
              <w:rPr>
                <w:sz w:val="24"/>
              </w:rPr>
              <w:lastRenderedPageBreak/>
              <w:t>月</w:t>
            </w:r>
          </w:p>
        </w:tc>
        <w:tc>
          <w:tcPr>
            <w:tcW w:w="1286" w:type="dxa"/>
            <w:vAlign w:val="center"/>
          </w:tcPr>
          <w:p w:rsidR="001742FC" w:rsidRDefault="009C04A1">
            <w:pPr>
              <w:jc w:val="center"/>
            </w:pPr>
            <w:r>
              <w:rPr>
                <w:sz w:val="24"/>
              </w:rPr>
              <w:lastRenderedPageBreak/>
              <w:t>1.24%</w:t>
            </w:r>
          </w:p>
        </w:tc>
        <w:tc>
          <w:tcPr>
            <w:tcW w:w="1286" w:type="dxa"/>
            <w:vAlign w:val="center"/>
          </w:tcPr>
          <w:p w:rsidR="001742FC" w:rsidRDefault="009C04A1">
            <w:pPr>
              <w:jc w:val="center"/>
            </w:pPr>
            <w:r>
              <w:rPr>
                <w:sz w:val="24"/>
              </w:rPr>
              <w:t>1.09%</w:t>
            </w:r>
          </w:p>
        </w:tc>
        <w:tc>
          <w:tcPr>
            <w:tcW w:w="1285" w:type="dxa"/>
            <w:vAlign w:val="center"/>
          </w:tcPr>
          <w:p w:rsidR="001742FC" w:rsidRDefault="009C04A1">
            <w:pPr>
              <w:jc w:val="center"/>
            </w:pPr>
            <w:r>
              <w:rPr>
                <w:sz w:val="24"/>
              </w:rPr>
              <w:t>0.98%</w:t>
            </w:r>
          </w:p>
        </w:tc>
        <w:tc>
          <w:tcPr>
            <w:tcW w:w="1285" w:type="dxa"/>
            <w:vAlign w:val="center"/>
          </w:tcPr>
          <w:p w:rsidR="001742FC" w:rsidRDefault="009C04A1">
            <w:pPr>
              <w:jc w:val="center"/>
            </w:pPr>
            <w:r>
              <w:rPr>
                <w:sz w:val="24"/>
              </w:rPr>
              <w:t>1.16%</w:t>
            </w:r>
          </w:p>
        </w:tc>
        <w:tc>
          <w:tcPr>
            <w:tcW w:w="1285" w:type="dxa"/>
            <w:vAlign w:val="center"/>
          </w:tcPr>
          <w:p w:rsidR="001742FC" w:rsidRDefault="009C04A1">
            <w:pPr>
              <w:jc w:val="center"/>
            </w:pPr>
            <w:r>
              <w:rPr>
                <w:sz w:val="24"/>
              </w:rPr>
              <w:t>0.26%</w:t>
            </w:r>
          </w:p>
        </w:tc>
        <w:tc>
          <w:tcPr>
            <w:tcW w:w="1285" w:type="dxa"/>
            <w:vAlign w:val="center"/>
          </w:tcPr>
          <w:p w:rsidR="001742FC" w:rsidRDefault="009C04A1">
            <w:pPr>
              <w:jc w:val="center"/>
            </w:pPr>
            <w:r>
              <w:rPr>
                <w:sz w:val="24"/>
              </w:rPr>
              <w:t>-0.07%</w:t>
            </w:r>
          </w:p>
        </w:tc>
      </w:tr>
      <w:tr w:rsidR="001742FC">
        <w:tc>
          <w:tcPr>
            <w:tcW w:w="1286" w:type="dxa"/>
            <w:vAlign w:val="center"/>
          </w:tcPr>
          <w:p w:rsidR="001742FC" w:rsidRDefault="009C04A1">
            <w:pPr>
              <w:jc w:val="left"/>
            </w:pPr>
            <w:r>
              <w:rPr>
                <w:sz w:val="24"/>
              </w:rPr>
              <w:t>过去六个月</w:t>
            </w:r>
          </w:p>
        </w:tc>
        <w:tc>
          <w:tcPr>
            <w:tcW w:w="1286" w:type="dxa"/>
            <w:vAlign w:val="center"/>
          </w:tcPr>
          <w:p w:rsidR="001742FC" w:rsidRDefault="009C04A1">
            <w:pPr>
              <w:jc w:val="center"/>
            </w:pPr>
            <w:r>
              <w:rPr>
                <w:sz w:val="24"/>
              </w:rPr>
              <w:t>-11.12%</w:t>
            </w:r>
          </w:p>
        </w:tc>
        <w:tc>
          <w:tcPr>
            <w:tcW w:w="1286" w:type="dxa"/>
            <w:vAlign w:val="center"/>
          </w:tcPr>
          <w:p w:rsidR="001742FC" w:rsidRDefault="009C04A1">
            <w:pPr>
              <w:jc w:val="center"/>
            </w:pPr>
            <w:r>
              <w:rPr>
                <w:sz w:val="24"/>
              </w:rPr>
              <w:t>0.97%</w:t>
            </w:r>
          </w:p>
        </w:tc>
        <w:tc>
          <w:tcPr>
            <w:tcW w:w="1285" w:type="dxa"/>
            <w:vAlign w:val="center"/>
          </w:tcPr>
          <w:p w:rsidR="001742FC" w:rsidRDefault="009C04A1">
            <w:pPr>
              <w:jc w:val="center"/>
            </w:pPr>
            <w:r>
              <w:rPr>
                <w:sz w:val="24"/>
              </w:rPr>
              <w:t>-12.38%</w:t>
            </w:r>
          </w:p>
        </w:tc>
        <w:tc>
          <w:tcPr>
            <w:tcW w:w="1285" w:type="dxa"/>
            <w:vAlign w:val="center"/>
          </w:tcPr>
          <w:p w:rsidR="001742FC" w:rsidRDefault="009C04A1">
            <w:pPr>
              <w:jc w:val="center"/>
            </w:pPr>
            <w:r>
              <w:rPr>
                <w:sz w:val="24"/>
              </w:rPr>
              <w:t>1.02%</w:t>
            </w:r>
          </w:p>
        </w:tc>
        <w:tc>
          <w:tcPr>
            <w:tcW w:w="1285" w:type="dxa"/>
            <w:vAlign w:val="center"/>
          </w:tcPr>
          <w:p w:rsidR="001742FC" w:rsidRDefault="009C04A1">
            <w:pPr>
              <w:jc w:val="center"/>
            </w:pPr>
            <w:r>
              <w:rPr>
                <w:sz w:val="24"/>
              </w:rPr>
              <w:t>1.26%</w:t>
            </w:r>
          </w:p>
        </w:tc>
        <w:tc>
          <w:tcPr>
            <w:tcW w:w="1285" w:type="dxa"/>
            <w:vAlign w:val="center"/>
          </w:tcPr>
          <w:p w:rsidR="001742FC" w:rsidRDefault="009C04A1">
            <w:pPr>
              <w:jc w:val="center"/>
            </w:pPr>
            <w:r>
              <w:rPr>
                <w:sz w:val="24"/>
              </w:rPr>
              <w:t>-0.05%</w:t>
            </w:r>
          </w:p>
        </w:tc>
      </w:tr>
      <w:tr w:rsidR="001742FC">
        <w:tc>
          <w:tcPr>
            <w:tcW w:w="1286" w:type="dxa"/>
            <w:vAlign w:val="center"/>
          </w:tcPr>
          <w:p w:rsidR="001742FC" w:rsidRDefault="009C04A1">
            <w:pPr>
              <w:jc w:val="left"/>
            </w:pPr>
            <w:r>
              <w:rPr>
                <w:sz w:val="24"/>
              </w:rPr>
              <w:t>过去一年</w:t>
            </w:r>
          </w:p>
        </w:tc>
        <w:tc>
          <w:tcPr>
            <w:tcW w:w="1286" w:type="dxa"/>
            <w:vAlign w:val="center"/>
          </w:tcPr>
          <w:p w:rsidR="001742FC" w:rsidRDefault="009C04A1">
            <w:pPr>
              <w:jc w:val="center"/>
            </w:pPr>
            <w:r>
              <w:rPr>
                <w:sz w:val="24"/>
              </w:rPr>
              <w:t>-18.54%</w:t>
            </w:r>
          </w:p>
        </w:tc>
        <w:tc>
          <w:tcPr>
            <w:tcW w:w="1286" w:type="dxa"/>
            <w:vAlign w:val="center"/>
          </w:tcPr>
          <w:p w:rsidR="001742FC" w:rsidRDefault="009C04A1">
            <w:pPr>
              <w:jc w:val="center"/>
            </w:pPr>
            <w:r>
              <w:rPr>
                <w:sz w:val="24"/>
              </w:rPr>
              <w:t>1.16%</w:t>
            </w:r>
          </w:p>
        </w:tc>
        <w:tc>
          <w:tcPr>
            <w:tcW w:w="1285" w:type="dxa"/>
            <w:vAlign w:val="center"/>
          </w:tcPr>
          <w:p w:rsidR="001742FC" w:rsidRDefault="009C04A1">
            <w:pPr>
              <w:jc w:val="center"/>
            </w:pPr>
            <w:r>
              <w:rPr>
                <w:sz w:val="24"/>
              </w:rPr>
              <w:t>-19.86%</w:t>
            </w:r>
          </w:p>
        </w:tc>
        <w:tc>
          <w:tcPr>
            <w:tcW w:w="1285" w:type="dxa"/>
            <w:vAlign w:val="center"/>
          </w:tcPr>
          <w:p w:rsidR="001742FC" w:rsidRDefault="009C04A1">
            <w:pPr>
              <w:jc w:val="center"/>
            </w:pPr>
            <w:r>
              <w:rPr>
                <w:sz w:val="24"/>
              </w:rPr>
              <w:t>1.21%</w:t>
            </w:r>
          </w:p>
        </w:tc>
        <w:tc>
          <w:tcPr>
            <w:tcW w:w="1285" w:type="dxa"/>
            <w:vAlign w:val="center"/>
          </w:tcPr>
          <w:p w:rsidR="001742FC" w:rsidRDefault="009C04A1">
            <w:pPr>
              <w:jc w:val="center"/>
            </w:pPr>
            <w:r>
              <w:rPr>
                <w:sz w:val="24"/>
              </w:rPr>
              <w:t>1.32%</w:t>
            </w:r>
          </w:p>
        </w:tc>
        <w:tc>
          <w:tcPr>
            <w:tcW w:w="1285" w:type="dxa"/>
            <w:vAlign w:val="center"/>
          </w:tcPr>
          <w:p w:rsidR="001742FC" w:rsidRDefault="009C04A1">
            <w:pPr>
              <w:jc w:val="center"/>
            </w:pPr>
            <w:r>
              <w:rPr>
                <w:sz w:val="24"/>
              </w:rPr>
              <w:t>-0.05%</w:t>
            </w:r>
          </w:p>
        </w:tc>
      </w:tr>
      <w:tr w:rsidR="001742FC">
        <w:tc>
          <w:tcPr>
            <w:tcW w:w="1286" w:type="dxa"/>
            <w:vAlign w:val="center"/>
          </w:tcPr>
          <w:p w:rsidR="001742FC" w:rsidRDefault="009C04A1">
            <w:pPr>
              <w:jc w:val="left"/>
            </w:pPr>
            <w:r>
              <w:rPr>
                <w:sz w:val="24"/>
              </w:rPr>
              <w:t>过去三年</w:t>
            </w:r>
          </w:p>
        </w:tc>
        <w:tc>
          <w:tcPr>
            <w:tcW w:w="1286" w:type="dxa"/>
            <w:vAlign w:val="center"/>
          </w:tcPr>
          <w:p w:rsidR="001742FC" w:rsidRDefault="009C04A1">
            <w:pPr>
              <w:jc w:val="center"/>
            </w:pPr>
            <w:r>
              <w:rPr>
                <w:sz w:val="24"/>
              </w:rPr>
              <w:t>-</w:t>
            </w:r>
          </w:p>
        </w:tc>
        <w:tc>
          <w:tcPr>
            <w:tcW w:w="1286"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r>
      <w:tr w:rsidR="001742FC">
        <w:tc>
          <w:tcPr>
            <w:tcW w:w="1286" w:type="dxa"/>
            <w:vAlign w:val="center"/>
          </w:tcPr>
          <w:p w:rsidR="001742FC" w:rsidRDefault="009C04A1">
            <w:pPr>
              <w:jc w:val="left"/>
            </w:pPr>
            <w:r>
              <w:rPr>
                <w:sz w:val="24"/>
              </w:rPr>
              <w:t>过去五年</w:t>
            </w:r>
          </w:p>
        </w:tc>
        <w:tc>
          <w:tcPr>
            <w:tcW w:w="1286" w:type="dxa"/>
            <w:vAlign w:val="center"/>
          </w:tcPr>
          <w:p w:rsidR="001742FC" w:rsidRDefault="009C04A1">
            <w:pPr>
              <w:jc w:val="center"/>
            </w:pPr>
            <w:r>
              <w:rPr>
                <w:sz w:val="24"/>
              </w:rPr>
              <w:t>-</w:t>
            </w:r>
          </w:p>
        </w:tc>
        <w:tc>
          <w:tcPr>
            <w:tcW w:w="1286"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c>
          <w:tcPr>
            <w:tcW w:w="1285" w:type="dxa"/>
            <w:vAlign w:val="center"/>
          </w:tcPr>
          <w:p w:rsidR="001742FC" w:rsidRDefault="009C04A1">
            <w:pPr>
              <w:jc w:val="center"/>
            </w:pPr>
            <w:r>
              <w:rPr>
                <w:sz w:val="24"/>
              </w:rPr>
              <w:t>-</w:t>
            </w:r>
          </w:p>
        </w:tc>
      </w:tr>
      <w:tr w:rsidR="001742FC">
        <w:tc>
          <w:tcPr>
            <w:tcW w:w="1286" w:type="dxa"/>
            <w:vAlign w:val="center"/>
          </w:tcPr>
          <w:p w:rsidR="001742FC" w:rsidRDefault="009C04A1">
            <w:pPr>
              <w:jc w:val="left"/>
            </w:pPr>
            <w:r>
              <w:rPr>
                <w:sz w:val="24"/>
              </w:rPr>
              <w:t>自基金合同生效起至今</w:t>
            </w:r>
          </w:p>
        </w:tc>
        <w:tc>
          <w:tcPr>
            <w:tcW w:w="1286" w:type="dxa"/>
            <w:vAlign w:val="center"/>
          </w:tcPr>
          <w:p w:rsidR="001742FC" w:rsidRDefault="009C04A1">
            <w:pPr>
              <w:jc w:val="center"/>
            </w:pPr>
            <w:r>
              <w:rPr>
                <w:sz w:val="24"/>
              </w:rPr>
              <w:t>-5.97%</w:t>
            </w:r>
          </w:p>
        </w:tc>
        <w:tc>
          <w:tcPr>
            <w:tcW w:w="1286" w:type="dxa"/>
            <w:vAlign w:val="center"/>
          </w:tcPr>
          <w:p w:rsidR="001742FC" w:rsidRDefault="009C04A1">
            <w:pPr>
              <w:jc w:val="center"/>
            </w:pPr>
            <w:r>
              <w:rPr>
                <w:sz w:val="24"/>
              </w:rPr>
              <w:t>1.09%</w:t>
            </w:r>
          </w:p>
        </w:tc>
        <w:tc>
          <w:tcPr>
            <w:tcW w:w="1285" w:type="dxa"/>
            <w:vAlign w:val="center"/>
          </w:tcPr>
          <w:p w:rsidR="001742FC" w:rsidRDefault="009C04A1">
            <w:pPr>
              <w:jc w:val="center"/>
            </w:pPr>
            <w:r>
              <w:rPr>
                <w:sz w:val="24"/>
              </w:rPr>
              <w:t>-12.37%</w:t>
            </w:r>
          </w:p>
        </w:tc>
        <w:tc>
          <w:tcPr>
            <w:tcW w:w="1285" w:type="dxa"/>
            <w:vAlign w:val="center"/>
          </w:tcPr>
          <w:p w:rsidR="001742FC" w:rsidRDefault="009C04A1">
            <w:pPr>
              <w:jc w:val="center"/>
            </w:pPr>
            <w:r>
              <w:rPr>
                <w:sz w:val="24"/>
              </w:rPr>
              <w:t>1.15%</w:t>
            </w:r>
          </w:p>
        </w:tc>
        <w:tc>
          <w:tcPr>
            <w:tcW w:w="1285" w:type="dxa"/>
            <w:vAlign w:val="center"/>
          </w:tcPr>
          <w:p w:rsidR="001742FC" w:rsidRDefault="009C04A1">
            <w:pPr>
              <w:jc w:val="center"/>
            </w:pPr>
            <w:r>
              <w:rPr>
                <w:sz w:val="24"/>
              </w:rPr>
              <w:t>6.40%</w:t>
            </w:r>
          </w:p>
        </w:tc>
        <w:tc>
          <w:tcPr>
            <w:tcW w:w="1285" w:type="dxa"/>
            <w:vAlign w:val="center"/>
          </w:tcPr>
          <w:p w:rsidR="001742FC" w:rsidRDefault="009C04A1">
            <w:pPr>
              <w:jc w:val="center"/>
            </w:pPr>
            <w:r>
              <w:rPr>
                <w:sz w:val="24"/>
              </w:rPr>
              <w:t>-0.06%</w:t>
            </w:r>
          </w:p>
        </w:tc>
      </w:tr>
    </w:tbl>
    <w:p w:rsidR="00852116" w:rsidRPr="007E622D" w:rsidRDefault="00852116" w:rsidP="007F57C2">
      <w:pPr>
        <w:spacing w:before="29" w:line="288" w:lineRule="auto"/>
        <w:rPr>
          <w:rFonts w:eastAsiaTheme="minorEastAsia"/>
          <w:b/>
          <w:sz w:val="24"/>
        </w:rPr>
      </w:pPr>
      <w:r w:rsidRPr="007E622D">
        <w:rPr>
          <w:rFonts w:eastAsiaTheme="minorEastAsia" w:hint="eastAsia"/>
          <w:b/>
          <w:sz w:val="24"/>
        </w:rPr>
        <w:t xml:space="preserve">3.2.2 </w:t>
      </w:r>
      <w:r w:rsidR="00BC415C" w:rsidRPr="007E622D">
        <w:rPr>
          <w:rFonts w:eastAsiaTheme="minorEastAsia"/>
          <w:b/>
          <w:sz w:val="24"/>
        </w:rPr>
        <w:t>自基金合同生效以来</w:t>
      </w:r>
      <w:r w:rsidRPr="007E622D">
        <w:rPr>
          <w:rFonts w:eastAsiaTheme="minorEastAsia"/>
          <w:b/>
          <w:sz w:val="24"/>
        </w:rPr>
        <w:t>基金份额累计净值增长率变动及其与同期业绩比较基准收益率变动的比较</w:t>
      </w:r>
    </w:p>
    <w:p w:rsidR="00CD630B" w:rsidRPr="007E622D" w:rsidRDefault="00CD630B" w:rsidP="00CD630B">
      <w:pPr>
        <w:spacing w:line="360" w:lineRule="auto"/>
        <w:jc w:val="center"/>
        <w:rPr>
          <w:rFonts w:eastAsiaTheme="minorEastAsia"/>
          <w:szCs w:val="21"/>
        </w:rPr>
      </w:pPr>
      <w:r w:rsidRPr="007E622D">
        <w:rPr>
          <w:rFonts w:eastAsiaTheme="minorEastAsia"/>
          <w:szCs w:val="21"/>
        </w:rPr>
        <w:t>上投摩根</w:t>
      </w:r>
      <w:r w:rsidRPr="007E622D">
        <w:rPr>
          <w:rFonts w:eastAsiaTheme="minorEastAsia"/>
          <w:szCs w:val="21"/>
        </w:rPr>
        <w:t>MSCI</w:t>
      </w:r>
      <w:r w:rsidRPr="007E622D">
        <w:rPr>
          <w:rFonts w:eastAsiaTheme="minorEastAsia"/>
          <w:szCs w:val="21"/>
        </w:rPr>
        <w:t>中国</w:t>
      </w:r>
      <w:r w:rsidRPr="007E622D">
        <w:rPr>
          <w:rFonts w:eastAsiaTheme="minorEastAsia"/>
          <w:szCs w:val="21"/>
        </w:rPr>
        <w:t>A</w:t>
      </w:r>
      <w:r w:rsidRPr="007E622D">
        <w:rPr>
          <w:rFonts w:eastAsiaTheme="minorEastAsia"/>
          <w:szCs w:val="21"/>
        </w:rPr>
        <w:t>股交易型开放式指数证券投资基金联接基金</w:t>
      </w:r>
    </w:p>
    <w:p w:rsidR="00CD630B" w:rsidRPr="007E622D" w:rsidRDefault="00CD630B" w:rsidP="00CD630B">
      <w:pPr>
        <w:spacing w:line="360" w:lineRule="auto"/>
        <w:ind w:firstLine="420"/>
        <w:jc w:val="center"/>
        <w:rPr>
          <w:rFonts w:eastAsiaTheme="minorEastAsia"/>
          <w:kern w:val="0"/>
          <w:szCs w:val="21"/>
        </w:rPr>
      </w:pPr>
      <w:r w:rsidRPr="007E622D">
        <w:rPr>
          <w:rFonts w:eastAsiaTheme="minorEastAsia" w:hint="eastAsia"/>
          <w:szCs w:val="21"/>
        </w:rPr>
        <w:t>自基金合同生效以来</w:t>
      </w:r>
      <w:r w:rsidRPr="007E622D">
        <w:rPr>
          <w:rFonts w:eastAsiaTheme="minorEastAsia" w:hint="eastAsia"/>
          <w:kern w:val="0"/>
          <w:szCs w:val="21"/>
        </w:rPr>
        <w:t>基金</w:t>
      </w:r>
      <w:r w:rsidRPr="007E622D">
        <w:rPr>
          <w:rFonts w:eastAsiaTheme="minorEastAsia"/>
          <w:kern w:val="0"/>
          <w:szCs w:val="21"/>
        </w:rPr>
        <w:t>份额累计净值增长率与业绩比较基准收益率的历史走势对比图</w:t>
      </w:r>
    </w:p>
    <w:p w:rsidR="00CD630B" w:rsidRPr="007E622D" w:rsidRDefault="00CD630B" w:rsidP="00CD630B">
      <w:pPr>
        <w:pStyle w:val="a8"/>
        <w:snapToGrid w:val="0"/>
        <w:spacing w:line="360" w:lineRule="auto"/>
        <w:ind w:firstLine="480"/>
        <w:jc w:val="center"/>
        <w:rPr>
          <w:rFonts w:ascii="Times New Roman" w:eastAsiaTheme="minorEastAsia" w:hAnsi="Times New Roman"/>
        </w:rPr>
      </w:pPr>
      <w:r w:rsidRPr="007E622D">
        <w:rPr>
          <w:rFonts w:ascii="Times New Roman" w:eastAsiaTheme="minorEastAsia" w:hAnsi="Times New Roman"/>
        </w:rPr>
        <w:t>(2020</w:t>
      </w:r>
      <w:r w:rsidRPr="007E622D">
        <w:rPr>
          <w:rFonts w:ascii="Times New Roman" w:eastAsiaTheme="minorEastAsia" w:hAnsi="Times New Roman"/>
        </w:rPr>
        <w:t>年</w:t>
      </w:r>
      <w:r w:rsidRPr="007E622D">
        <w:rPr>
          <w:rFonts w:ascii="Times New Roman" w:eastAsiaTheme="minorEastAsia" w:hAnsi="Times New Roman"/>
        </w:rPr>
        <w:t>7</w:t>
      </w:r>
      <w:r w:rsidRPr="007E622D">
        <w:rPr>
          <w:rFonts w:ascii="Times New Roman" w:eastAsiaTheme="minorEastAsia" w:hAnsi="Times New Roman"/>
        </w:rPr>
        <w:t>月</w:t>
      </w:r>
      <w:r w:rsidRPr="007E622D">
        <w:rPr>
          <w:rFonts w:ascii="Times New Roman" w:eastAsiaTheme="minorEastAsia" w:hAnsi="Times New Roman"/>
        </w:rPr>
        <w:t>22</w:t>
      </w:r>
      <w:r w:rsidRPr="007E622D">
        <w:rPr>
          <w:rFonts w:ascii="Times New Roman" w:eastAsiaTheme="minorEastAsia" w:hAnsi="Times New Roman"/>
        </w:rPr>
        <w:t>日至</w:t>
      </w:r>
      <w:r w:rsidRPr="007E622D">
        <w:rPr>
          <w:rFonts w:ascii="Times New Roman" w:eastAsiaTheme="minorEastAsia" w:hAnsi="Times New Roman"/>
        </w:rPr>
        <w:t>2022</w:t>
      </w:r>
      <w:r w:rsidRPr="007E622D">
        <w:rPr>
          <w:rFonts w:ascii="Times New Roman" w:eastAsiaTheme="minorEastAsia" w:hAnsi="Times New Roman"/>
        </w:rPr>
        <w:t>年</w:t>
      </w:r>
      <w:r w:rsidRPr="007E622D">
        <w:rPr>
          <w:rFonts w:ascii="Times New Roman" w:eastAsiaTheme="minorEastAsia" w:hAnsi="Times New Roman"/>
        </w:rPr>
        <w:t>12</w:t>
      </w:r>
      <w:r w:rsidRPr="007E622D">
        <w:rPr>
          <w:rFonts w:ascii="Times New Roman" w:eastAsiaTheme="minorEastAsia" w:hAnsi="Times New Roman"/>
        </w:rPr>
        <w:t>月</w:t>
      </w:r>
      <w:r w:rsidRPr="007E622D">
        <w:rPr>
          <w:rFonts w:ascii="Times New Roman" w:eastAsiaTheme="minorEastAsia" w:hAnsi="Times New Roman"/>
        </w:rPr>
        <w:t>31</w:t>
      </w:r>
      <w:r w:rsidRPr="007E622D">
        <w:rPr>
          <w:rFonts w:ascii="Times New Roman" w:eastAsiaTheme="minorEastAsia" w:hAnsi="Times New Roman"/>
        </w:rPr>
        <w:t>日</w:t>
      </w:r>
      <w:r w:rsidRPr="007E622D">
        <w:rPr>
          <w:rFonts w:ascii="Times New Roman" w:eastAsiaTheme="minorEastAsia" w:hAnsi="Times New Roman"/>
        </w:rPr>
        <w:t>)</w:t>
      </w:r>
    </w:p>
    <w:p w:rsidR="00097CBA" w:rsidRPr="007E622D" w:rsidRDefault="00097CBA" w:rsidP="00C83741">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1</w:t>
      </w:r>
      <w:r w:rsidRPr="007E622D">
        <w:rPr>
          <w:rFonts w:ascii="Times New Roman" w:hAnsi="Times New Roman" w:hint="eastAsia"/>
          <w:color w:val="auto"/>
        </w:rPr>
        <w:t>、</w:t>
      </w:r>
      <w:r w:rsidRPr="007E622D">
        <w:rPr>
          <w:rFonts w:ascii="Times New Roman" w:hAnsi="Times New Roman"/>
          <w:color w:val="auto"/>
        </w:rPr>
        <w:t>上投摩根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A</w:t>
      </w:r>
    </w:p>
    <w:p w:rsidR="001A59F9" w:rsidRPr="007E622D"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sidRPr="007E622D">
        <w:rPr>
          <w:rFonts w:asciiTheme="minorEastAsia" w:eastAsiaTheme="minorEastAsia" w:hAnsiTheme="minorEastAsia"/>
          <w:noProof/>
          <w:color w:val="auto"/>
          <w:sz w:val="21"/>
          <w:szCs w:val="21"/>
        </w:rPr>
        <w:drawing>
          <wp:inline distT="0" distB="0" distL="0" distR="0" wp14:anchorId="2E5810F3" wp14:editId="038F1266">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742FC" w:rsidRDefault="009C04A1">
      <w:pPr>
        <w:tabs>
          <w:tab w:val="left" w:pos="426"/>
        </w:tabs>
        <w:spacing w:before="29" w:line="288" w:lineRule="auto"/>
        <w:jc w:val="left"/>
        <w:rPr>
          <w:kern w:val="0"/>
          <w:sz w:val="24"/>
        </w:rPr>
      </w:pPr>
      <w:r>
        <w:rPr>
          <w:kern w:val="0"/>
          <w:sz w:val="24"/>
        </w:rPr>
        <w:t>注：本基金合同生效日为</w:t>
      </w:r>
      <w:r>
        <w:rPr>
          <w:kern w:val="0"/>
          <w:sz w:val="24"/>
        </w:rPr>
        <w:t>2020</w:t>
      </w:r>
      <w:r>
        <w:rPr>
          <w:kern w:val="0"/>
          <w:sz w:val="24"/>
        </w:rPr>
        <w:t>年</w:t>
      </w:r>
      <w:r>
        <w:rPr>
          <w:kern w:val="0"/>
          <w:sz w:val="24"/>
        </w:rPr>
        <w:t>7</w:t>
      </w:r>
      <w:r>
        <w:rPr>
          <w:kern w:val="0"/>
          <w:sz w:val="24"/>
        </w:rPr>
        <w:t>月</w:t>
      </w:r>
      <w:r>
        <w:rPr>
          <w:kern w:val="0"/>
          <w:sz w:val="24"/>
        </w:rPr>
        <w:t>22</w:t>
      </w:r>
      <w:r>
        <w:rPr>
          <w:kern w:val="0"/>
          <w:sz w:val="24"/>
        </w:rPr>
        <w:t>日，图示的时间段为合同生效日至本报告期末。</w:t>
      </w:r>
    </w:p>
    <w:p w:rsidR="001A59F9" w:rsidRPr="007E622D" w:rsidRDefault="001A59F9" w:rsidP="00400137">
      <w:pPr>
        <w:tabs>
          <w:tab w:val="left" w:pos="426"/>
        </w:tabs>
        <w:spacing w:before="29" w:line="288" w:lineRule="auto"/>
        <w:jc w:val="left"/>
        <w:rPr>
          <w:kern w:val="0"/>
          <w:sz w:val="24"/>
        </w:rPr>
      </w:pPr>
      <w:r w:rsidRPr="007E622D">
        <w:rPr>
          <w:kern w:val="0"/>
          <w:sz w:val="24"/>
        </w:rPr>
        <w:t>本基金建仓期为本基金合同生效日起</w:t>
      </w:r>
      <w:r w:rsidRPr="007E622D">
        <w:rPr>
          <w:kern w:val="0"/>
          <w:sz w:val="24"/>
        </w:rPr>
        <w:t xml:space="preserve"> 6 </w:t>
      </w:r>
      <w:r w:rsidRPr="007E622D">
        <w:rPr>
          <w:kern w:val="0"/>
          <w:sz w:val="24"/>
        </w:rPr>
        <w:t>个月，建仓期结束时资产配置比例符合本基金基金合同规定。</w:t>
      </w:r>
    </w:p>
    <w:p w:rsidR="00C83741" w:rsidRPr="007E622D" w:rsidRDefault="00C83741" w:rsidP="00400137">
      <w:pPr>
        <w:tabs>
          <w:tab w:val="left" w:pos="426"/>
        </w:tabs>
        <w:spacing w:before="29" w:line="288" w:lineRule="auto"/>
        <w:jc w:val="left"/>
        <w:rPr>
          <w:kern w:val="0"/>
          <w:sz w:val="24"/>
        </w:rPr>
      </w:pPr>
    </w:p>
    <w:p w:rsidR="001A59F9" w:rsidRPr="007E622D" w:rsidRDefault="001A59F9" w:rsidP="00C83741">
      <w:pPr>
        <w:pStyle w:val="22"/>
        <w:spacing w:before="29" w:line="288" w:lineRule="auto"/>
        <w:ind w:firstLineChars="0" w:firstLine="0"/>
        <w:rPr>
          <w:rFonts w:ascii="Times New Roman" w:hAnsi="Times New Roman"/>
          <w:color w:val="auto"/>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上投摩根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C</w:t>
      </w:r>
    </w:p>
    <w:p w:rsidR="001A59F9" w:rsidRPr="007E622D"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sidRPr="007E622D">
        <w:rPr>
          <w:rFonts w:asciiTheme="minorEastAsia" w:eastAsiaTheme="minorEastAsia" w:hAnsiTheme="minorEastAsia"/>
          <w:noProof/>
          <w:color w:val="auto"/>
          <w:sz w:val="21"/>
          <w:szCs w:val="21"/>
        </w:rPr>
        <w:lastRenderedPageBreak/>
        <w:drawing>
          <wp:inline distT="0" distB="0" distL="0" distR="0" wp14:anchorId="22C1778C" wp14:editId="7313FAF1">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742FC" w:rsidRDefault="009C04A1">
      <w:pPr>
        <w:tabs>
          <w:tab w:val="left" w:pos="426"/>
        </w:tabs>
        <w:spacing w:before="29" w:line="288" w:lineRule="auto"/>
        <w:jc w:val="left"/>
        <w:rPr>
          <w:kern w:val="0"/>
          <w:sz w:val="24"/>
        </w:rPr>
      </w:pPr>
      <w:r>
        <w:rPr>
          <w:kern w:val="0"/>
          <w:sz w:val="24"/>
        </w:rPr>
        <w:t>注：本基金合同生效日为</w:t>
      </w:r>
      <w:r>
        <w:rPr>
          <w:kern w:val="0"/>
          <w:sz w:val="24"/>
        </w:rPr>
        <w:t>2020</w:t>
      </w:r>
      <w:r>
        <w:rPr>
          <w:kern w:val="0"/>
          <w:sz w:val="24"/>
        </w:rPr>
        <w:t>年</w:t>
      </w:r>
      <w:r>
        <w:rPr>
          <w:kern w:val="0"/>
          <w:sz w:val="24"/>
        </w:rPr>
        <w:t>7</w:t>
      </w:r>
      <w:r>
        <w:rPr>
          <w:kern w:val="0"/>
          <w:sz w:val="24"/>
        </w:rPr>
        <w:t>月</w:t>
      </w:r>
      <w:r>
        <w:rPr>
          <w:kern w:val="0"/>
          <w:sz w:val="24"/>
        </w:rPr>
        <w:t>22</w:t>
      </w:r>
      <w:r>
        <w:rPr>
          <w:kern w:val="0"/>
          <w:sz w:val="24"/>
        </w:rPr>
        <w:t>日，图示的时间段为合同生效日至本报告期末。</w:t>
      </w:r>
    </w:p>
    <w:p w:rsidR="001A59F9" w:rsidRPr="007E622D" w:rsidRDefault="001A59F9" w:rsidP="00400137">
      <w:pPr>
        <w:tabs>
          <w:tab w:val="left" w:pos="426"/>
        </w:tabs>
        <w:spacing w:before="29" w:line="288" w:lineRule="auto"/>
        <w:jc w:val="left"/>
        <w:rPr>
          <w:kern w:val="0"/>
          <w:sz w:val="24"/>
        </w:rPr>
      </w:pPr>
      <w:r w:rsidRPr="007E622D">
        <w:rPr>
          <w:kern w:val="0"/>
          <w:sz w:val="24"/>
        </w:rPr>
        <w:t>本基金建仓期为本基金合同生效日起</w:t>
      </w:r>
      <w:r w:rsidRPr="007E622D">
        <w:rPr>
          <w:kern w:val="0"/>
          <w:sz w:val="24"/>
        </w:rPr>
        <w:t xml:space="preserve"> 6 </w:t>
      </w:r>
      <w:r w:rsidRPr="007E622D">
        <w:rPr>
          <w:kern w:val="0"/>
          <w:sz w:val="24"/>
        </w:rPr>
        <w:t>个月，建仓期结束时资产配置比例符合本基金基金合同规定。</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3.2.3 </w:t>
      </w:r>
      <w:r w:rsidR="00A225D8" w:rsidRPr="007E622D">
        <w:rPr>
          <w:rFonts w:eastAsiaTheme="minorEastAsia" w:hint="eastAsia"/>
          <w:b/>
          <w:sz w:val="24"/>
        </w:rPr>
        <w:t>自基金合同生效以来</w:t>
      </w:r>
      <w:r w:rsidRPr="007E622D">
        <w:rPr>
          <w:rFonts w:eastAsiaTheme="minorEastAsia" w:hint="eastAsia"/>
          <w:b/>
          <w:sz w:val="24"/>
        </w:rPr>
        <w:t>基金每年净值增长率及其与同期业绩比较基准收益率的比较</w:t>
      </w:r>
    </w:p>
    <w:p w:rsidR="00CD630B" w:rsidRPr="007E622D" w:rsidRDefault="00CD630B" w:rsidP="00CD630B">
      <w:pPr>
        <w:spacing w:line="360" w:lineRule="auto"/>
        <w:jc w:val="center"/>
        <w:rPr>
          <w:rFonts w:eastAsiaTheme="minorEastAsia"/>
          <w:szCs w:val="21"/>
        </w:rPr>
      </w:pPr>
      <w:r w:rsidRPr="007E622D">
        <w:rPr>
          <w:rFonts w:eastAsiaTheme="minorEastAsia"/>
          <w:szCs w:val="21"/>
        </w:rPr>
        <w:t>上投摩根</w:t>
      </w:r>
      <w:r w:rsidRPr="007E622D">
        <w:rPr>
          <w:rFonts w:eastAsiaTheme="minorEastAsia"/>
          <w:szCs w:val="21"/>
        </w:rPr>
        <w:t>MSCI</w:t>
      </w:r>
      <w:r w:rsidRPr="007E622D">
        <w:rPr>
          <w:rFonts w:eastAsiaTheme="minorEastAsia"/>
          <w:szCs w:val="21"/>
        </w:rPr>
        <w:t>中国</w:t>
      </w:r>
      <w:r w:rsidRPr="007E622D">
        <w:rPr>
          <w:rFonts w:eastAsiaTheme="minorEastAsia"/>
          <w:szCs w:val="21"/>
        </w:rPr>
        <w:t>A</w:t>
      </w:r>
      <w:r w:rsidRPr="007E622D">
        <w:rPr>
          <w:rFonts w:eastAsiaTheme="minorEastAsia"/>
          <w:szCs w:val="21"/>
        </w:rPr>
        <w:t>股交易型开放式指数证券投资基金联接基金</w:t>
      </w:r>
    </w:p>
    <w:p w:rsidR="00CD630B" w:rsidRPr="007E622D" w:rsidRDefault="00CD630B" w:rsidP="00CD630B">
      <w:pPr>
        <w:adjustRightInd w:val="0"/>
        <w:snapToGrid w:val="0"/>
        <w:spacing w:line="360" w:lineRule="auto"/>
        <w:ind w:firstLineChars="100" w:firstLine="210"/>
        <w:jc w:val="center"/>
        <w:rPr>
          <w:rFonts w:eastAsiaTheme="minorEastAsia"/>
          <w:szCs w:val="21"/>
        </w:rPr>
      </w:pPr>
      <w:r w:rsidRPr="007E622D">
        <w:rPr>
          <w:rFonts w:eastAsiaTheme="minorEastAsia"/>
          <w:szCs w:val="21"/>
        </w:rPr>
        <w:t>自基金合同生效以来净值增长率与业绩比较基准收益率的柱形对比图</w:t>
      </w:r>
    </w:p>
    <w:p w:rsidR="00097CBA" w:rsidRPr="007E622D" w:rsidRDefault="00444936" w:rsidP="00E62358">
      <w:pPr>
        <w:pStyle w:val="22"/>
        <w:spacing w:before="29" w:line="288" w:lineRule="auto"/>
        <w:ind w:firstLineChars="0" w:firstLine="0"/>
        <w:rPr>
          <w:rFonts w:ascii="Times New Roman" w:hAnsi="Times New Roman"/>
          <w:color w:val="auto"/>
        </w:rPr>
      </w:pPr>
      <w:r w:rsidRPr="007E622D">
        <w:rPr>
          <w:rFonts w:ascii="Times New Roman" w:hAnsi="Times New Roman" w:hint="eastAsia"/>
          <w:color w:val="auto"/>
        </w:rPr>
        <w:t>1</w:t>
      </w:r>
      <w:r w:rsidRPr="007E622D">
        <w:rPr>
          <w:rFonts w:ascii="Times New Roman" w:hAnsi="Times New Roman" w:hint="eastAsia"/>
          <w:color w:val="auto"/>
        </w:rPr>
        <w:t>、</w:t>
      </w:r>
      <w:r w:rsidR="00097CBA" w:rsidRPr="007E622D">
        <w:rPr>
          <w:rFonts w:ascii="Times New Roman" w:hAnsi="Times New Roman"/>
          <w:color w:val="auto"/>
        </w:rPr>
        <w:t>上投摩根</w:t>
      </w:r>
      <w:r w:rsidR="00097CBA" w:rsidRPr="007E622D">
        <w:rPr>
          <w:rFonts w:ascii="Times New Roman" w:hAnsi="Times New Roman"/>
          <w:color w:val="auto"/>
        </w:rPr>
        <w:t>MSCI</w:t>
      </w:r>
      <w:r w:rsidR="00097CBA" w:rsidRPr="007E622D">
        <w:rPr>
          <w:rFonts w:ascii="Times New Roman" w:hAnsi="Times New Roman"/>
          <w:color w:val="auto"/>
        </w:rPr>
        <w:t>中国</w:t>
      </w:r>
      <w:r w:rsidR="00097CBA" w:rsidRPr="007E622D">
        <w:rPr>
          <w:rFonts w:ascii="Times New Roman" w:hAnsi="Times New Roman"/>
          <w:color w:val="auto"/>
        </w:rPr>
        <w:t>A</w:t>
      </w:r>
      <w:r w:rsidR="00097CBA" w:rsidRPr="007E622D">
        <w:rPr>
          <w:rFonts w:ascii="Times New Roman" w:hAnsi="Times New Roman"/>
          <w:color w:val="auto"/>
        </w:rPr>
        <w:t>股</w:t>
      </w:r>
      <w:r w:rsidR="00097CBA" w:rsidRPr="007E622D">
        <w:rPr>
          <w:rFonts w:ascii="Times New Roman" w:hAnsi="Times New Roman"/>
          <w:color w:val="auto"/>
        </w:rPr>
        <w:t>ETF</w:t>
      </w:r>
      <w:r w:rsidR="00097CBA" w:rsidRPr="007E622D">
        <w:rPr>
          <w:rFonts w:ascii="Times New Roman" w:hAnsi="Times New Roman"/>
          <w:color w:val="auto"/>
        </w:rPr>
        <w:t>联接</w:t>
      </w:r>
      <w:r w:rsidR="00097CBA" w:rsidRPr="007E622D">
        <w:rPr>
          <w:rFonts w:ascii="Times New Roman" w:hAnsi="Times New Roman"/>
          <w:color w:val="auto"/>
        </w:rPr>
        <w:t>A</w:t>
      </w:r>
    </w:p>
    <w:p w:rsidR="00143C09" w:rsidRPr="007E622D"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7E622D">
        <w:rPr>
          <w:rFonts w:asciiTheme="minorEastAsia" w:eastAsiaTheme="minorEastAsia" w:hAnsiTheme="minorEastAsia"/>
          <w:noProof/>
          <w:szCs w:val="21"/>
        </w:rPr>
        <w:drawing>
          <wp:inline distT="0" distB="0" distL="0" distR="0" wp14:anchorId="608EDB85" wp14:editId="638873C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E622D" w:rsidRDefault="001A59F9" w:rsidP="00400137">
      <w:pPr>
        <w:tabs>
          <w:tab w:val="left" w:pos="426"/>
        </w:tabs>
        <w:spacing w:before="29" w:line="288" w:lineRule="auto"/>
        <w:jc w:val="left"/>
        <w:rPr>
          <w:kern w:val="0"/>
          <w:sz w:val="24"/>
        </w:rPr>
      </w:pPr>
      <w:r w:rsidRPr="007E622D">
        <w:rPr>
          <w:kern w:val="0"/>
          <w:sz w:val="24"/>
        </w:rPr>
        <w:lastRenderedPageBreak/>
        <w:t>注：合同生效当年按照实际存续期计算，不按整个自然年度进行折算</w:t>
      </w:r>
      <w:r w:rsidRPr="007E622D">
        <w:rPr>
          <w:kern w:val="0"/>
          <w:sz w:val="24"/>
        </w:rPr>
        <w:t>.</w:t>
      </w:r>
    </w:p>
    <w:p w:rsidR="00E62358" w:rsidRPr="007E622D" w:rsidRDefault="00E62358" w:rsidP="00400137">
      <w:pPr>
        <w:tabs>
          <w:tab w:val="left" w:pos="426"/>
        </w:tabs>
        <w:spacing w:before="29" w:line="288" w:lineRule="auto"/>
        <w:jc w:val="left"/>
        <w:rPr>
          <w:kern w:val="0"/>
          <w:sz w:val="24"/>
        </w:rPr>
      </w:pPr>
    </w:p>
    <w:p w:rsidR="001A59F9" w:rsidRPr="007E622D" w:rsidRDefault="001A59F9" w:rsidP="00E62358">
      <w:pPr>
        <w:pStyle w:val="22"/>
        <w:spacing w:before="29" w:line="288" w:lineRule="auto"/>
        <w:ind w:firstLineChars="0" w:firstLine="0"/>
        <w:rPr>
          <w:rFonts w:asciiTheme="minorEastAsia" w:eastAsiaTheme="minorEastAsia" w:hAnsiTheme="minorEastAsia"/>
          <w:b/>
          <w:color w:val="auto"/>
          <w:szCs w:val="21"/>
        </w:rPr>
      </w:pPr>
      <w:r w:rsidRPr="007E622D">
        <w:rPr>
          <w:rFonts w:ascii="Times New Roman" w:hAnsi="Times New Roman"/>
          <w:color w:val="auto"/>
        </w:rPr>
        <w:t>2</w:t>
      </w:r>
      <w:r w:rsidRPr="007E622D">
        <w:rPr>
          <w:rFonts w:ascii="Times New Roman" w:hAnsi="Times New Roman" w:hint="eastAsia"/>
          <w:color w:val="auto"/>
        </w:rPr>
        <w:t>、</w:t>
      </w:r>
      <w:r w:rsidRPr="007E622D">
        <w:rPr>
          <w:rFonts w:ascii="Times New Roman" w:hAnsi="Times New Roman"/>
          <w:color w:val="auto"/>
        </w:rPr>
        <w:t>上投摩根</w:t>
      </w:r>
      <w:r w:rsidRPr="007E622D">
        <w:rPr>
          <w:rFonts w:ascii="Times New Roman" w:hAnsi="Times New Roman"/>
          <w:color w:val="auto"/>
        </w:rPr>
        <w:t>MSCI</w:t>
      </w:r>
      <w:r w:rsidRPr="007E622D">
        <w:rPr>
          <w:rFonts w:ascii="Times New Roman" w:hAnsi="Times New Roman"/>
          <w:color w:val="auto"/>
        </w:rPr>
        <w:t>中国</w:t>
      </w:r>
      <w:r w:rsidRPr="007E622D">
        <w:rPr>
          <w:rFonts w:ascii="Times New Roman" w:hAnsi="Times New Roman"/>
          <w:color w:val="auto"/>
        </w:rPr>
        <w:t>A</w:t>
      </w:r>
      <w:r w:rsidRPr="007E622D">
        <w:rPr>
          <w:rFonts w:ascii="Times New Roman" w:hAnsi="Times New Roman"/>
          <w:color w:val="auto"/>
        </w:rPr>
        <w:t>股</w:t>
      </w:r>
      <w:r w:rsidRPr="007E622D">
        <w:rPr>
          <w:rFonts w:ascii="Times New Roman" w:hAnsi="Times New Roman"/>
          <w:color w:val="auto"/>
        </w:rPr>
        <w:t>ETF</w:t>
      </w:r>
      <w:r w:rsidRPr="007E622D">
        <w:rPr>
          <w:rFonts w:ascii="Times New Roman" w:hAnsi="Times New Roman"/>
          <w:color w:val="auto"/>
        </w:rPr>
        <w:t>联接</w:t>
      </w:r>
      <w:r w:rsidRPr="007E622D">
        <w:rPr>
          <w:rFonts w:ascii="Times New Roman" w:hAnsi="Times New Roman"/>
          <w:color w:val="auto"/>
        </w:rPr>
        <w:t>C</w:t>
      </w:r>
    </w:p>
    <w:p w:rsidR="001A59F9" w:rsidRPr="007E622D"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7E622D">
        <w:rPr>
          <w:rFonts w:asciiTheme="minorEastAsia" w:eastAsiaTheme="minorEastAsia" w:hAnsiTheme="minorEastAsia"/>
          <w:noProof/>
          <w:szCs w:val="21"/>
        </w:rPr>
        <w:drawing>
          <wp:inline distT="0" distB="0" distL="0" distR="0" wp14:anchorId="04CE79CE" wp14:editId="00238585">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E622D" w:rsidRDefault="001A59F9" w:rsidP="00400137">
      <w:pPr>
        <w:tabs>
          <w:tab w:val="left" w:pos="426"/>
        </w:tabs>
        <w:spacing w:before="29" w:line="288" w:lineRule="auto"/>
        <w:jc w:val="left"/>
        <w:rPr>
          <w:kern w:val="0"/>
          <w:sz w:val="24"/>
        </w:rPr>
      </w:pPr>
      <w:r w:rsidRPr="007E622D">
        <w:rPr>
          <w:kern w:val="0"/>
          <w:sz w:val="24"/>
        </w:rPr>
        <w:t>注：合同生效当年按照实际存续期计算，不按整个自然年度进行折算。</w:t>
      </w:r>
    </w:p>
    <w:p w:rsidR="002E63B8" w:rsidRPr="007E622D" w:rsidRDefault="002E63B8" w:rsidP="00026C9C">
      <w:pPr>
        <w:spacing w:line="360" w:lineRule="auto"/>
        <w:ind w:firstLine="420"/>
        <w:jc w:val="left"/>
        <w:rPr>
          <w:rFonts w:asciiTheme="minorEastAsia" w:eastAsiaTheme="minorEastAsia" w:hAnsiTheme="minorEastAsia"/>
          <w:szCs w:val="21"/>
        </w:rPr>
      </w:pPr>
    </w:p>
    <w:p w:rsidR="00AD1AFC" w:rsidRPr="007E622D" w:rsidRDefault="00AD1AFC" w:rsidP="00AD1AFC">
      <w:pPr>
        <w:tabs>
          <w:tab w:val="left" w:pos="1800"/>
        </w:tabs>
        <w:spacing w:line="360" w:lineRule="auto"/>
        <w:rPr>
          <w:rFonts w:asciiTheme="minorEastAsia" w:eastAsiaTheme="minorEastAsia" w:hAnsiTheme="minorEastAsia"/>
          <w:szCs w:val="21"/>
        </w:rPr>
      </w:pPr>
    </w:p>
    <w:p w:rsidR="000B2C76" w:rsidRPr="007E622D" w:rsidRDefault="000B2C76" w:rsidP="00AA3175">
      <w:pPr>
        <w:pStyle w:val="20"/>
        <w:spacing w:before="29" w:after="0" w:line="288" w:lineRule="auto"/>
        <w:rPr>
          <w:rFonts w:ascii="Times New Roman" w:hAnsi="Times New Roman"/>
          <w:kern w:val="0"/>
          <w:szCs w:val="24"/>
        </w:rPr>
      </w:pPr>
      <w:bookmarkStart w:id="36" w:name="_Toc249760033"/>
      <w:bookmarkStart w:id="37" w:name="_Toc361324853"/>
      <w:bookmarkStart w:id="38" w:name="_Toc131083141"/>
      <w:r w:rsidRPr="007E622D">
        <w:rPr>
          <w:rFonts w:ascii="Times New Roman" w:hAnsi="Times New Roman"/>
          <w:kern w:val="0"/>
          <w:szCs w:val="24"/>
        </w:rPr>
        <w:t>3.3</w:t>
      </w:r>
      <w:r w:rsidRPr="007E622D">
        <w:rPr>
          <w:rFonts w:ascii="Times New Roman" w:hAnsi="Times New Roman" w:hint="eastAsia"/>
          <w:kern w:val="0"/>
          <w:szCs w:val="24"/>
        </w:rPr>
        <w:t>过去三年基金的利润分配情况</w:t>
      </w:r>
      <w:bookmarkEnd w:id="36"/>
      <w:bookmarkEnd w:id="37"/>
      <w:bookmarkEnd w:id="38"/>
    </w:p>
    <w:p w:rsidR="00E90E12" w:rsidRPr="007E622D" w:rsidRDefault="00E90E12" w:rsidP="00400137">
      <w:pPr>
        <w:tabs>
          <w:tab w:val="left" w:pos="426"/>
        </w:tabs>
        <w:spacing w:before="29" w:line="288" w:lineRule="auto"/>
        <w:jc w:val="left"/>
        <w:rPr>
          <w:kern w:val="0"/>
          <w:sz w:val="24"/>
        </w:rPr>
      </w:pPr>
    </w:p>
    <w:p w:rsidR="000B2C76" w:rsidRPr="007E622D" w:rsidRDefault="000B2C76" w:rsidP="00400137">
      <w:pPr>
        <w:tabs>
          <w:tab w:val="left" w:pos="426"/>
        </w:tabs>
        <w:spacing w:before="29" w:line="288" w:lineRule="auto"/>
        <w:jc w:val="left"/>
        <w:rPr>
          <w:kern w:val="0"/>
          <w:sz w:val="24"/>
        </w:rPr>
      </w:pPr>
      <w:r w:rsidRPr="007E622D">
        <w:rPr>
          <w:kern w:val="0"/>
          <w:sz w:val="24"/>
        </w:rPr>
        <w:t>本基金过去三年未进行利润分配。</w:t>
      </w: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131083142"/>
      <w:r w:rsidRPr="007E622D">
        <w:rPr>
          <w:rFonts w:hint="eastAsia"/>
          <w:b/>
          <w:bCs/>
          <w:szCs w:val="24"/>
          <w:lang w:val="en-US"/>
        </w:rPr>
        <w:t>§</w:t>
      </w:r>
      <w:r w:rsidRPr="007E622D">
        <w:rPr>
          <w:b/>
          <w:bCs/>
          <w:szCs w:val="24"/>
          <w:lang w:val="en-US"/>
        </w:rPr>
        <w:t xml:space="preserve">4  </w:t>
      </w:r>
      <w:r w:rsidRPr="007E622D">
        <w:rPr>
          <w:rFonts w:hint="eastAsia"/>
          <w:b/>
          <w:bCs/>
          <w:szCs w:val="24"/>
          <w:lang w:val="en-US"/>
        </w:rPr>
        <w:t>管理人报告</w:t>
      </w:r>
      <w:bookmarkEnd w:id="39"/>
      <w:bookmarkEnd w:id="40"/>
      <w:bookmarkEnd w:id="41"/>
    </w:p>
    <w:p w:rsidR="00DB6EA0" w:rsidRPr="007E622D" w:rsidRDefault="00DB6EA0" w:rsidP="00DB6EA0"/>
    <w:p w:rsidR="001A59F9" w:rsidRPr="007E622D" w:rsidRDefault="001A59F9" w:rsidP="00AA3175">
      <w:pPr>
        <w:pStyle w:val="20"/>
        <w:spacing w:before="29" w:after="0" w:line="288" w:lineRule="auto"/>
        <w:rPr>
          <w:rFonts w:ascii="Times New Roman" w:hAnsi="Times New Roman"/>
          <w:kern w:val="0"/>
          <w:szCs w:val="24"/>
        </w:rPr>
      </w:pPr>
      <w:bookmarkStart w:id="42" w:name="_Toc361324855"/>
      <w:bookmarkStart w:id="43" w:name="_Toc131083143"/>
      <w:r w:rsidRPr="007E622D">
        <w:rPr>
          <w:rFonts w:ascii="Times New Roman" w:hAnsi="Times New Roman"/>
          <w:kern w:val="0"/>
          <w:szCs w:val="24"/>
        </w:rPr>
        <w:t xml:space="preserve">4.1 </w:t>
      </w:r>
      <w:r w:rsidRPr="007E622D">
        <w:rPr>
          <w:rFonts w:ascii="Times New Roman" w:hAnsi="Times New Roman" w:hint="eastAsia"/>
          <w:kern w:val="0"/>
          <w:szCs w:val="24"/>
        </w:rPr>
        <w:t>基金管理人及基金经理情况</w:t>
      </w:r>
      <w:bookmarkEnd w:id="42"/>
      <w:bookmarkEnd w:id="43"/>
    </w:p>
    <w:p w:rsidR="001A59F9" w:rsidRPr="007E622D" w:rsidRDefault="001A59F9" w:rsidP="007F57C2">
      <w:pPr>
        <w:spacing w:before="29" w:line="288" w:lineRule="auto"/>
        <w:rPr>
          <w:rFonts w:eastAsiaTheme="minorEastAsia"/>
          <w:b/>
          <w:sz w:val="24"/>
        </w:rPr>
      </w:pPr>
      <w:r w:rsidRPr="007E622D">
        <w:rPr>
          <w:rFonts w:eastAsiaTheme="minorEastAsia"/>
          <w:b/>
          <w:sz w:val="24"/>
        </w:rPr>
        <w:t>4.1.1</w:t>
      </w:r>
      <w:r w:rsidRPr="007E622D">
        <w:rPr>
          <w:rFonts w:eastAsiaTheme="minorEastAsia" w:hint="eastAsia"/>
          <w:b/>
          <w:sz w:val="24"/>
        </w:rPr>
        <w:t>基金管理人及其管理基金的经验</w:t>
      </w:r>
    </w:p>
    <w:p w:rsidR="001A59F9" w:rsidRPr="007E622D" w:rsidRDefault="001A59F9" w:rsidP="00A40DA7">
      <w:pPr>
        <w:spacing w:before="29" w:line="288" w:lineRule="auto"/>
        <w:ind w:firstLineChars="200" w:firstLine="480"/>
        <w:rPr>
          <w:kern w:val="0"/>
          <w:sz w:val="24"/>
        </w:rPr>
      </w:pPr>
      <w:r w:rsidRPr="007E622D">
        <w:rPr>
          <w:kern w:val="0"/>
          <w:sz w:val="24"/>
        </w:rPr>
        <w:t>上投摩根基金管理有限公司经中国证券监督管理委员会批准，于</w:t>
      </w:r>
      <w:r w:rsidRPr="007E622D">
        <w:rPr>
          <w:kern w:val="0"/>
          <w:sz w:val="24"/>
        </w:rPr>
        <w:t>2004</w:t>
      </w:r>
      <w:r w:rsidRPr="007E622D">
        <w:rPr>
          <w:kern w:val="0"/>
          <w:sz w:val="24"/>
        </w:rPr>
        <w:t>年</w:t>
      </w:r>
      <w:r w:rsidRPr="007E622D">
        <w:rPr>
          <w:kern w:val="0"/>
          <w:sz w:val="24"/>
        </w:rPr>
        <w:t>5</w:t>
      </w:r>
      <w:r w:rsidRPr="007E622D">
        <w:rPr>
          <w:kern w:val="0"/>
          <w:sz w:val="24"/>
        </w:rPr>
        <w:t>月</w:t>
      </w:r>
      <w:r w:rsidRPr="007E622D">
        <w:rPr>
          <w:kern w:val="0"/>
          <w:sz w:val="24"/>
        </w:rPr>
        <w:t>12</w:t>
      </w:r>
      <w:r w:rsidRPr="007E622D">
        <w:rPr>
          <w:kern w:val="0"/>
          <w:sz w:val="24"/>
        </w:rPr>
        <w:t>日正式成立，注册资本为</w:t>
      </w:r>
      <w:r w:rsidRPr="007E622D">
        <w:rPr>
          <w:kern w:val="0"/>
          <w:sz w:val="24"/>
        </w:rPr>
        <w:t>2.5</w:t>
      </w:r>
      <w:r w:rsidRPr="007E622D">
        <w:rPr>
          <w:kern w:val="0"/>
          <w:sz w:val="24"/>
        </w:rPr>
        <w:t>亿元人民币，注册地上海。公司由上海国际信托有限公司与摩根资产管理（英国）有限公司合资设立。</w:t>
      </w:r>
      <w:r w:rsidRPr="007E622D">
        <w:rPr>
          <w:kern w:val="0"/>
          <w:sz w:val="24"/>
        </w:rPr>
        <w:t>2023</w:t>
      </w:r>
      <w:r w:rsidRPr="007E622D">
        <w:rPr>
          <w:kern w:val="0"/>
          <w:sz w:val="24"/>
        </w:rPr>
        <w:t>年</w:t>
      </w:r>
      <w:r w:rsidRPr="007E622D">
        <w:rPr>
          <w:kern w:val="0"/>
          <w:sz w:val="24"/>
        </w:rPr>
        <w:t>1</w:t>
      </w:r>
      <w:r w:rsidRPr="007E622D">
        <w:rPr>
          <w:kern w:val="0"/>
          <w:sz w:val="24"/>
        </w:rPr>
        <w:t>月</w:t>
      </w:r>
      <w:r w:rsidRPr="007E622D">
        <w:rPr>
          <w:kern w:val="0"/>
          <w:sz w:val="24"/>
        </w:rPr>
        <w:t>19</w:t>
      </w:r>
      <w:r w:rsidRPr="007E622D">
        <w:rPr>
          <w:kern w:val="0"/>
          <w:sz w:val="24"/>
        </w:rPr>
        <w:t>日，经中国证监会批准，本公司原股东之一上海国际信托有限公司将其持有的本公司</w:t>
      </w:r>
      <w:r w:rsidRPr="007E622D">
        <w:rPr>
          <w:kern w:val="0"/>
          <w:sz w:val="24"/>
        </w:rPr>
        <w:t>51%</w:t>
      </w:r>
      <w:r w:rsidRPr="007E622D">
        <w:rPr>
          <w:kern w:val="0"/>
          <w:sz w:val="24"/>
        </w:rPr>
        <w:t>股权，与原另一股东</w:t>
      </w:r>
      <w:r w:rsidRPr="007E622D">
        <w:rPr>
          <w:kern w:val="0"/>
          <w:sz w:val="24"/>
        </w:rPr>
        <w:t>JPMorgan Asset Management (UK) Limited</w:t>
      </w:r>
      <w:r w:rsidRPr="007E622D">
        <w:rPr>
          <w:kern w:val="0"/>
          <w:sz w:val="24"/>
        </w:rPr>
        <w:t>将其持有的本公司</w:t>
      </w:r>
      <w:r w:rsidRPr="007E622D">
        <w:rPr>
          <w:kern w:val="0"/>
          <w:sz w:val="24"/>
        </w:rPr>
        <w:t>49%</w:t>
      </w:r>
      <w:r w:rsidRPr="007E622D">
        <w:rPr>
          <w:kern w:val="0"/>
          <w:sz w:val="24"/>
        </w:rPr>
        <w:t>股权转让给摩根资产管理控股公司（</w:t>
      </w:r>
      <w:r w:rsidRPr="007E622D">
        <w:rPr>
          <w:kern w:val="0"/>
          <w:sz w:val="24"/>
        </w:rPr>
        <w:t>JPMorgan Asset Management Holdings Inc.</w:t>
      </w:r>
      <w:r w:rsidRPr="007E622D">
        <w:rPr>
          <w:kern w:val="0"/>
          <w:sz w:val="24"/>
        </w:rPr>
        <w:t>），从而摩根资产管理控股公司取得本公司全部股权。截至</w:t>
      </w:r>
      <w:r w:rsidRPr="007E622D">
        <w:rPr>
          <w:kern w:val="0"/>
          <w:sz w:val="24"/>
        </w:rPr>
        <w:t>2022</w:t>
      </w:r>
      <w:r w:rsidRPr="007E622D">
        <w:rPr>
          <w:kern w:val="0"/>
          <w:sz w:val="24"/>
        </w:rPr>
        <w:t>年</w:t>
      </w:r>
      <w:r w:rsidRPr="007E622D">
        <w:rPr>
          <w:kern w:val="0"/>
          <w:sz w:val="24"/>
        </w:rPr>
        <w:t>12</w:t>
      </w:r>
      <w:r w:rsidRPr="007E622D">
        <w:rPr>
          <w:kern w:val="0"/>
          <w:sz w:val="24"/>
        </w:rPr>
        <w:t>月底，公司旗下运作的基金共有八十四只，均</w:t>
      </w:r>
      <w:r w:rsidRPr="007E622D">
        <w:rPr>
          <w:kern w:val="0"/>
          <w:sz w:val="24"/>
        </w:rPr>
        <w:lastRenderedPageBreak/>
        <w:t>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7E622D">
        <w:rPr>
          <w:kern w:val="0"/>
          <w:sz w:val="24"/>
        </w:rPr>
        <w:t>30</w:t>
      </w:r>
      <w:r w:rsidRPr="007E622D">
        <w:rPr>
          <w:kern w:val="0"/>
          <w:sz w:val="24"/>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7E622D">
        <w:rPr>
          <w:kern w:val="0"/>
          <w:sz w:val="24"/>
        </w:rPr>
        <w:t>QDII</w:t>
      </w:r>
      <w:r w:rsidRPr="007E622D">
        <w:rPr>
          <w:kern w:val="0"/>
          <w:sz w:val="24"/>
        </w:rPr>
        <w:t>）、上投摩根中国世纪灵活配置混合型证券投资基金</w:t>
      </w:r>
      <w:r w:rsidRPr="007E622D">
        <w:rPr>
          <w:kern w:val="0"/>
          <w:sz w:val="24"/>
        </w:rPr>
        <w:t>(QDII)</w:t>
      </w:r>
      <w:r w:rsidRPr="007E622D">
        <w:rPr>
          <w:kern w:val="0"/>
          <w:sz w:val="24"/>
        </w:rPr>
        <w:t>、上投摩根全球多元配置证券投资基金</w:t>
      </w:r>
      <w:r w:rsidRPr="007E622D">
        <w:rPr>
          <w:kern w:val="0"/>
          <w:sz w:val="24"/>
        </w:rPr>
        <w:t>(QDII)</w:t>
      </w:r>
      <w:r w:rsidRPr="007E622D">
        <w:rPr>
          <w:kern w:val="0"/>
          <w:sz w:val="24"/>
        </w:rPr>
        <w:t>、上投摩根安通回报混合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7E622D">
        <w:rPr>
          <w:kern w:val="0"/>
          <w:sz w:val="24"/>
        </w:rPr>
        <w:t>REITs</w:t>
      </w:r>
      <w:r w:rsidRPr="007E622D">
        <w:rPr>
          <w:kern w:val="0"/>
          <w:sz w:val="24"/>
        </w:rPr>
        <w:t>指数型证券投资基金（</w:t>
      </w:r>
      <w:r w:rsidRPr="007E622D">
        <w:rPr>
          <w:kern w:val="0"/>
          <w:sz w:val="24"/>
        </w:rPr>
        <w:t>QDII</w:t>
      </w:r>
      <w:r w:rsidRPr="007E622D">
        <w:rPr>
          <w:kern w:val="0"/>
          <w:sz w:val="24"/>
        </w:rPr>
        <w:t>）、上投摩根香港精选港股通混合型证券投资基金、上投摩根尚睿混合型基金中基金</w:t>
      </w:r>
      <w:r w:rsidRPr="007E622D">
        <w:rPr>
          <w:kern w:val="0"/>
          <w:sz w:val="24"/>
        </w:rPr>
        <w:t>(FOF)</w:t>
      </w:r>
      <w:r w:rsidRPr="007E622D">
        <w:rPr>
          <w:kern w:val="0"/>
          <w:sz w:val="24"/>
        </w:rPr>
        <w:t>、上投摩根安裕回报混合型证券投资基金、上投摩根欧洲动力策略股票型证券投资基金</w:t>
      </w:r>
      <w:r w:rsidRPr="007E622D">
        <w:rPr>
          <w:kern w:val="0"/>
          <w:sz w:val="24"/>
        </w:rPr>
        <w:t>(QDII)</w:t>
      </w:r>
      <w:r w:rsidRPr="007E622D">
        <w:rPr>
          <w:kern w:val="0"/>
          <w:sz w:val="24"/>
        </w:rPr>
        <w:t>、上投摩根核心精选股票型证券投资基金、上投摩根动力精选混合型证券投资基金、上投摩根领先优选混合型证券投资基金、上投摩根日本精选股票型证券投资基金（</w:t>
      </w:r>
      <w:r w:rsidRPr="007E622D">
        <w:rPr>
          <w:kern w:val="0"/>
          <w:sz w:val="24"/>
        </w:rPr>
        <w:t>QDII</w:t>
      </w:r>
      <w:r w:rsidRPr="007E622D">
        <w:rPr>
          <w:kern w:val="0"/>
          <w:sz w:val="24"/>
        </w:rPr>
        <w:t>）、上投摩根锦程均衡养老目标三年持有期混合型基金中基金（</w:t>
      </w:r>
      <w:r w:rsidRPr="007E622D">
        <w:rPr>
          <w:kern w:val="0"/>
          <w:sz w:val="24"/>
        </w:rPr>
        <w:t>FOF</w:t>
      </w:r>
      <w:r w:rsidRPr="007E622D">
        <w:rPr>
          <w:kern w:val="0"/>
          <w:sz w:val="24"/>
        </w:rPr>
        <w:t>）、上投摩根瑞益纯债债券型证券投资基金、上投摩根慧选成长股票型证券投资基金、上投摩根瑞泰</w:t>
      </w:r>
      <w:r w:rsidRPr="007E622D">
        <w:rPr>
          <w:kern w:val="0"/>
          <w:sz w:val="24"/>
        </w:rPr>
        <w:t>38</w:t>
      </w:r>
      <w:r w:rsidRPr="007E622D">
        <w:rPr>
          <w:kern w:val="0"/>
          <w:sz w:val="24"/>
        </w:rPr>
        <w:t>个月定期开放债券型证券投资基金、上投摩根锦程稳健养老目标一年持有期混合型基金中基金</w:t>
      </w:r>
      <w:r w:rsidRPr="007E622D">
        <w:rPr>
          <w:kern w:val="0"/>
          <w:sz w:val="24"/>
        </w:rPr>
        <w:t>(FOF)</w:t>
      </w:r>
      <w:r w:rsidRPr="007E622D">
        <w:rPr>
          <w:kern w:val="0"/>
          <w:sz w:val="24"/>
        </w:rPr>
        <w:t>、上投摩根锦程积极成长养老目标五年持有期混合型发起式基金中基金</w:t>
      </w:r>
      <w:r w:rsidRPr="007E622D">
        <w:rPr>
          <w:kern w:val="0"/>
          <w:sz w:val="24"/>
        </w:rPr>
        <w:t>(FOF)</w:t>
      </w:r>
      <w:r w:rsidRPr="007E622D">
        <w:rPr>
          <w:kern w:val="0"/>
          <w:sz w:val="24"/>
        </w:rPr>
        <w:t>、上投摩根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股交易型开放式指数证券投资基金、上投摩根研究驱动股票型证券投资基金、上投摩根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股交易型开放式指数证券投资基金联接基金、上投摩根瑞盛</w:t>
      </w:r>
      <w:r w:rsidRPr="007E622D">
        <w:rPr>
          <w:kern w:val="0"/>
          <w:sz w:val="24"/>
        </w:rPr>
        <w:t>87</w:t>
      </w:r>
      <w:r w:rsidRPr="007E622D">
        <w:rPr>
          <w:kern w:val="0"/>
          <w:sz w:val="24"/>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7E622D">
        <w:rPr>
          <w:kern w:val="0"/>
          <w:sz w:val="24"/>
        </w:rPr>
        <w:t>1-3</w:t>
      </w:r>
      <w:r w:rsidRPr="007E622D">
        <w:rPr>
          <w:kern w:val="0"/>
          <w:sz w:val="24"/>
        </w:rPr>
        <w:t>年国开行债券指数证券投资</w:t>
      </w:r>
      <w:r w:rsidRPr="007E622D">
        <w:rPr>
          <w:kern w:val="0"/>
          <w:sz w:val="24"/>
        </w:rPr>
        <w:lastRenderedPageBreak/>
        <w:t>基金、上投摩根景气甄选混合型证券投资基金、上投摩根均衡优选混合型证券投资基金、上投摩根中证沪港深科技</w:t>
      </w:r>
      <w:r w:rsidRPr="007E622D">
        <w:rPr>
          <w:kern w:val="0"/>
          <w:sz w:val="24"/>
        </w:rPr>
        <w:t>100</w:t>
      </w:r>
      <w:r w:rsidRPr="007E622D">
        <w:rPr>
          <w:kern w:val="0"/>
          <w:sz w:val="24"/>
        </w:rPr>
        <w:t>交易型开放式指数证券投资基金、上投摩根恒生科技交易型开放式指数证券投资基金（</w:t>
      </w:r>
      <w:r w:rsidRPr="007E622D">
        <w:rPr>
          <w:kern w:val="0"/>
          <w:sz w:val="24"/>
        </w:rPr>
        <w:t>QDII</w:t>
      </w:r>
      <w:r w:rsidRPr="007E622D">
        <w:rPr>
          <w:kern w:val="0"/>
          <w:sz w:val="24"/>
        </w:rPr>
        <w:t>）、上投摩根月月盈</w:t>
      </w:r>
      <w:r w:rsidRPr="007E622D">
        <w:rPr>
          <w:kern w:val="0"/>
          <w:sz w:val="24"/>
        </w:rPr>
        <w:t>30</w:t>
      </w:r>
      <w:r w:rsidRPr="007E622D">
        <w:rPr>
          <w:kern w:val="0"/>
          <w:sz w:val="24"/>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7E622D">
        <w:rPr>
          <w:kern w:val="0"/>
          <w:sz w:val="24"/>
        </w:rPr>
        <w:t>FOF</w:t>
      </w:r>
      <w:r w:rsidRPr="007E622D">
        <w:rPr>
          <w:kern w:val="0"/>
          <w:sz w:val="24"/>
        </w:rPr>
        <w:t>）、上投摩根中证创新药产业交易型开放式指数证券投资基金、上投摩根慧享成长混合型证券投资基金、上投摩根瑞享纯债债券型证券投资基金、上投摩根中证碳中和</w:t>
      </w:r>
      <w:r w:rsidRPr="007E622D">
        <w:rPr>
          <w:kern w:val="0"/>
          <w:sz w:val="24"/>
        </w:rPr>
        <w:t>60</w:t>
      </w:r>
      <w:r w:rsidRPr="007E622D">
        <w:rPr>
          <w:kern w:val="0"/>
          <w:sz w:val="24"/>
        </w:rPr>
        <w:t>交易型开放式指数证券投资基金、上投摩根沪深</w:t>
      </w:r>
      <w:r w:rsidRPr="007E622D">
        <w:rPr>
          <w:kern w:val="0"/>
          <w:sz w:val="24"/>
        </w:rPr>
        <w:t>300</w:t>
      </w:r>
      <w:r w:rsidRPr="007E622D">
        <w:rPr>
          <w:kern w:val="0"/>
          <w:sz w:val="24"/>
        </w:rPr>
        <w:t>指数增强型发起式证券投资基金。</w:t>
      </w:r>
    </w:p>
    <w:p w:rsidR="001A59F9" w:rsidRPr="007E622D" w:rsidRDefault="001A59F9" w:rsidP="007F57C2">
      <w:pPr>
        <w:spacing w:before="29" w:line="288" w:lineRule="auto"/>
        <w:rPr>
          <w:rFonts w:eastAsiaTheme="minorEastAsia"/>
          <w:b/>
          <w:sz w:val="24"/>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4.1.2</w:t>
      </w:r>
      <w:r w:rsidRPr="007E622D">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7E622D" w:rsidRPr="007E622D" w:rsidTr="003729D1">
        <w:tc>
          <w:tcPr>
            <w:tcW w:w="1276" w:type="dxa"/>
            <w:vMerge w:val="restart"/>
            <w:vAlign w:val="center"/>
          </w:tcPr>
          <w:p w:rsidR="001A59F9" w:rsidRPr="007E622D" w:rsidRDefault="001A59F9" w:rsidP="001E6AA7">
            <w:pPr>
              <w:spacing w:before="29" w:line="288" w:lineRule="auto"/>
              <w:jc w:val="center"/>
              <w:rPr>
                <w:sz w:val="24"/>
              </w:rPr>
            </w:pPr>
            <w:r w:rsidRPr="007E622D">
              <w:rPr>
                <w:rFonts w:hint="eastAsia"/>
                <w:sz w:val="24"/>
              </w:rPr>
              <w:t>姓名</w:t>
            </w:r>
          </w:p>
        </w:tc>
        <w:tc>
          <w:tcPr>
            <w:tcW w:w="1134" w:type="dxa"/>
            <w:vMerge w:val="restart"/>
            <w:vAlign w:val="center"/>
          </w:tcPr>
          <w:p w:rsidR="001A59F9" w:rsidRPr="007E622D" w:rsidRDefault="001A59F9" w:rsidP="001E6AA7">
            <w:pPr>
              <w:spacing w:before="29" w:line="288" w:lineRule="auto"/>
              <w:jc w:val="center"/>
              <w:rPr>
                <w:sz w:val="24"/>
              </w:rPr>
            </w:pPr>
            <w:r w:rsidRPr="007E622D">
              <w:rPr>
                <w:rFonts w:hint="eastAsia"/>
                <w:sz w:val="24"/>
              </w:rPr>
              <w:t>职务</w:t>
            </w:r>
          </w:p>
        </w:tc>
        <w:tc>
          <w:tcPr>
            <w:tcW w:w="2693" w:type="dxa"/>
            <w:gridSpan w:val="2"/>
            <w:vAlign w:val="center"/>
          </w:tcPr>
          <w:p w:rsidR="001A59F9" w:rsidRPr="007E622D" w:rsidRDefault="001A59F9" w:rsidP="001E6AA7">
            <w:pPr>
              <w:spacing w:before="29" w:line="288" w:lineRule="auto"/>
              <w:jc w:val="center"/>
              <w:rPr>
                <w:sz w:val="24"/>
              </w:rPr>
            </w:pPr>
            <w:r w:rsidRPr="007E622D">
              <w:rPr>
                <w:rFonts w:hint="eastAsia"/>
                <w:sz w:val="24"/>
              </w:rPr>
              <w:t>任本基金的基金经理</w:t>
            </w:r>
            <w:r w:rsidR="00F07263" w:rsidRPr="007E622D">
              <w:rPr>
                <w:rFonts w:hint="eastAsia"/>
                <w:sz w:val="24"/>
              </w:rPr>
              <w:t>（助理）</w:t>
            </w:r>
            <w:r w:rsidRPr="007E622D">
              <w:rPr>
                <w:rFonts w:hint="eastAsia"/>
                <w:sz w:val="24"/>
              </w:rPr>
              <w:t>期限</w:t>
            </w:r>
          </w:p>
        </w:tc>
        <w:tc>
          <w:tcPr>
            <w:tcW w:w="993" w:type="dxa"/>
            <w:vMerge w:val="restart"/>
            <w:vAlign w:val="center"/>
          </w:tcPr>
          <w:p w:rsidR="001A59F9" w:rsidRPr="007E622D" w:rsidRDefault="001A59F9" w:rsidP="001E6AA7">
            <w:pPr>
              <w:spacing w:before="29" w:line="288" w:lineRule="auto"/>
              <w:jc w:val="center"/>
              <w:rPr>
                <w:sz w:val="24"/>
              </w:rPr>
            </w:pPr>
            <w:r w:rsidRPr="007E622D">
              <w:rPr>
                <w:rFonts w:hint="eastAsia"/>
                <w:sz w:val="24"/>
              </w:rPr>
              <w:t>证券从业年限</w:t>
            </w:r>
          </w:p>
        </w:tc>
        <w:tc>
          <w:tcPr>
            <w:tcW w:w="2902" w:type="dxa"/>
            <w:vMerge w:val="restart"/>
            <w:vAlign w:val="center"/>
          </w:tcPr>
          <w:p w:rsidR="001A59F9" w:rsidRPr="007E622D" w:rsidRDefault="001A59F9" w:rsidP="001E6AA7">
            <w:pPr>
              <w:spacing w:before="29" w:line="288" w:lineRule="auto"/>
              <w:jc w:val="center"/>
              <w:rPr>
                <w:sz w:val="24"/>
              </w:rPr>
            </w:pPr>
            <w:r w:rsidRPr="007E622D">
              <w:rPr>
                <w:rFonts w:hint="eastAsia"/>
                <w:sz w:val="24"/>
              </w:rPr>
              <w:t>说明</w:t>
            </w:r>
          </w:p>
        </w:tc>
      </w:tr>
      <w:tr w:rsidR="007E622D" w:rsidRPr="007E622D" w:rsidTr="003729D1">
        <w:tc>
          <w:tcPr>
            <w:tcW w:w="1276"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c>
          <w:tcPr>
            <w:tcW w:w="1134" w:type="dxa"/>
            <w:vMerge/>
            <w:vAlign w:val="center"/>
          </w:tcPr>
          <w:p w:rsidR="001A59F9" w:rsidRPr="007E622D" w:rsidRDefault="001A59F9" w:rsidP="001E6AA7">
            <w:pPr>
              <w:spacing w:before="29" w:line="288" w:lineRule="auto"/>
              <w:jc w:val="center"/>
              <w:rPr>
                <w:sz w:val="24"/>
              </w:rPr>
            </w:pPr>
          </w:p>
        </w:tc>
        <w:tc>
          <w:tcPr>
            <w:tcW w:w="1418" w:type="dxa"/>
            <w:vAlign w:val="center"/>
          </w:tcPr>
          <w:p w:rsidR="001A59F9" w:rsidRPr="007E622D" w:rsidRDefault="001A59F9" w:rsidP="001E6AA7">
            <w:pPr>
              <w:spacing w:before="29" w:line="288" w:lineRule="auto"/>
              <w:jc w:val="center"/>
              <w:rPr>
                <w:sz w:val="24"/>
              </w:rPr>
            </w:pPr>
            <w:r w:rsidRPr="007E622D">
              <w:rPr>
                <w:rFonts w:hint="eastAsia"/>
                <w:sz w:val="24"/>
              </w:rPr>
              <w:t>任职日期</w:t>
            </w:r>
          </w:p>
        </w:tc>
        <w:tc>
          <w:tcPr>
            <w:tcW w:w="1275" w:type="dxa"/>
            <w:vAlign w:val="center"/>
          </w:tcPr>
          <w:p w:rsidR="001A59F9" w:rsidRPr="007E622D" w:rsidRDefault="001A59F9" w:rsidP="001E6AA7">
            <w:pPr>
              <w:spacing w:before="29" w:line="288" w:lineRule="auto"/>
              <w:jc w:val="center"/>
              <w:rPr>
                <w:sz w:val="24"/>
              </w:rPr>
            </w:pPr>
            <w:r w:rsidRPr="007E622D">
              <w:rPr>
                <w:rFonts w:hint="eastAsia"/>
                <w:sz w:val="24"/>
              </w:rPr>
              <w:t>离任日期</w:t>
            </w:r>
          </w:p>
        </w:tc>
        <w:tc>
          <w:tcPr>
            <w:tcW w:w="993"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c>
          <w:tcPr>
            <w:tcW w:w="2902"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r>
      <w:tr w:rsidR="001742FC">
        <w:tc>
          <w:tcPr>
            <w:tcW w:w="1276" w:type="dxa"/>
            <w:vAlign w:val="center"/>
          </w:tcPr>
          <w:p w:rsidR="001742FC" w:rsidRDefault="009C04A1">
            <w:pPr>
              <w:jc w:val="center"/>
            </w:pPr>
            <w:r>
              <w:rPr>
                <w:sz w:val="24"/>
              </w:rPr>
              <w:t>胡迪</w:t>
            </w:r>
          </w:p>
        </w:tc>
        <w:tc>
          <w:tcPr>
            <w:tcW w:w="1134" w:type="dxa"/>
            <w:vAlign w:val="center"/>
          </w:tcPr>
          <w:p w:rsidR="001742FC" w:rsidRDefault="009C04A1">
            <w:pPr>
              <w:jc w:val="center"/>
            </w:pPr>
            <w:r>
              <w:rPr>
                <w:sz w:val="24"/>
              </w:rPr>
              <w:t>本基金基金经理、指数及量化投资部总监</w:t>
            </w:r>
          </w:p>
        </w:tc>
        <w:tc>
          <w:tcPr>
            <w:tcW w:w="1418" w:type="dxa"/>
            <w:vAlign w:val="center"/>
          </w:tcPr>
          <w:p w:rsidR="001742FC" w:rsidRDefault="009C04A1">
            <w:pPr>
              <w:jc w:val="center"/>
            </w:pPr>
            <w:r>
              <w:rPr>
                <w:sz w:val="24"/>
              </w:rPr>
              <w:t>2021-01-07</w:t>
            </w:r>
          </w:p>
        </w:tc>
        <w:tc>
          <w:tcPr>
            <w:tcW w:w="1275" w:type="dxa"/>
            <w:vAlign w:val="center"/>
          </w:tcPr>
          <w:p w:rsidR="001742FC" w:rsidRDefault="009C04A1">
            <w:pPr>
              <w:jc w:val="center"/>
            </w:pPr>
            <w:r>
              <w:rPr>
                <w:sz w:val="24"/>
              </w:rPr>
              <w:t>-</w:t>
            </w:r>
          </w:p>
        </w:tc>
        <w:tc>
          <w:tcPr>
            <w:tcW w:w="993" w:type="dxa"/>
            <w:vAlign w:val="center"/>
          </w:tcPr>
          <w:p w:rsidR="001742FC" w:rsidRDefault="009C04A1">
            <w:pPr>
              <w:jc w:val="center"/>
            </w:pPr>
            <w:r>
              <w:rPr>
                <w:sz w:val="24"/>
              </w:rPr>
              <w:t>15</w:t>
            </w:r>
            <w:r>
              <w:rPr>
                <w:sz w:val="24"/>
              </w:rPr>
              <w:t>年</w:t>
            </w:r>
          </w:p>
        </w:tc>
        <w:tc>
          <w:tcPr>
            <w:tcW w:w="2902" w:type="dxa"/>
            <w:vAlign w:val="center"/>
          </w:tcPr>
          <w:p w:rsidR="001742FC" w:rsidRDefault="009C04A1">
            <w:r>
              <w:rPr>
                <w:sz w:val="24"/>
              </w:rPr>
              <w:t>胡迪女士，</w:t>
            </w:r>
            <w:r>
              <w:rPr>
                <w:sz w:val="24"/>
              </w:rPr>
              <w:t>CFA</w:t>
            </w:r>
            <w:r>
              <w:rPr>
                <w:sz w:val="24"/>
              </w:rPr>
              <w:t>，</w:t>
            </w:r>
            <w:r>
              <w:rPr>
                <w:sz w:val="24"/>
              </w:rPr>
              <w:t>FRM</w:t>
            </w:r>
            <w:r>
              <w:rPr>
                <w:sz w:val="24"/>
              </w:rPr>
              <w:t>，美国哥伦比亚大学金融工程硕士，现任指数及量化投资部总监。胡迪女士自</w:t>
            </w:r>
            <w:r>
              <w:rPr>
                <w:sz w:val="24"/>
              </w:rPr>
              <w:t>2008</w:t>
            </w:r>
            <w:r>
              <w:rPr>
                <w:sz w:val="24"/>
              </w:rPr>
              <w:t>年</w:t>
            </w:r>
            <w:r>
              <w:rPr>
                <w:sz w:val="24"/>
              </w:rPr>
              <w:t>2</w:t>
            </w:r>
            <w:r>
              <w:rPr>
                <w:sz w:val="24"/>
              </w:rPr>
              <w:t>月至</w:t>
            </w:r>
            <w:r>
              <w:rPr>
                <w:sz w:val="24"/>
              </w:rPr>
              <w:t>2009</w:t>
            </w:r>
            <w:r>
              <w:rPr>
                <w:sz w:val="24"/>
              </w:rPr>
              <w:t>年</w:t>
            </w:r>
            <w:r>
              <w:rPr>
                <w:sz w:val="24"/>
              </w:rPr>
              <w:t>12</w:t>
            </w:r>
            <w:r>
              <w:rPr>
                <w:sz w:val="24"/>
              </w:rPr>
              <w:t>月在纽约美林证券担任全球资产管理部高级经理；自</w:t>
            </w:r>
            <w:r>
              <w:rPr>
                <w:sz w:val="24"/>
              </w:rPr>
              <w:t>2010</w:t>
            </w:r>
            <w:r>
              <w:rPr>
                <w:sz w:val="24"/>
              </w:rPr>
              <w:t>年</w:t>
            </w:r>
            <w:r>
              <w:rPr>
                <w:sz w:val="24"/>
              </w:rPr>
              <w:t>1</w:t>
            </w:r>
            <w:r>
              <w:rPr>
                <w:sz w:val="24"/>
              </w:rPr>
              <w:t>月至</w:t>
            </w:r>
            <w:r>
              <w:rPr>
                <w:sz w:val="24"/>
              </w:rPr>
              <w:t>2012</w:t>
            </w:r>
            <w:r>
              <w:rPr>
                <w:sz w:val="24"/>
              </w:rPr>
              <w:t>年</w:t>
            </w:r>
            <w:r>
              <w:rPr>
                <w:sz w:val="24"/>
              </w:rPr>
              <w:t>10</w:t>
            </w:r>
            <w:r>
              <w:rPr>
                <w:sz w:val="24"/>
              </w:rPr>
              <w:t>月在纽约标准普尔担任量化投资主管；自</w:t>
            </w:r>
            <w:r>
              <w:rPr>
                <w:sz w:val="24"/>
              </w:rPr>
              <w:t>2012</w:t>
            </w:r>
            <w:r>
              <w:rPr>
                <w:sz w:val="24"/>
              </w:rPr>
              <w:t>年</w:t>
            </w:r>
            <w:r>
              <w:rPr>
                <w:sz w:val="24"/>
              </w:rPr>
              <w:t>11</w:t>
            </w:r>
            <w:r>
              <w:rPr>
                <w:sz w:val="24"/>
              </w:rPr>
              <w:t>月至</w:t>
            </w:r>
            <w:r>
              <w:rPr>
                <w:sz w:val="24"/>
              </w:rPr>
              <w:t>2020</w:t>
            </w:r>
            <w:r>
              <w:rPr>
                <w:sz w:val="24"/>
              </w:rPr>
              <w:t>年</w:t>
            </w:r>
            <w:r>
              <w:rPr>
                <w:sz w:val="24"/>
              </w:rPr>
              <w:t>4</w:t>
            </w:r>
            <w:r>
              <w:rPr>
                <w:sz w:val="24"/>
              </w:rPr>
              <w:t>月在中国国际金融股份有限公司担任资产管理部执行总经理；自</w:t>
            </w:r>
            <w:r>
              <w:rPr>
                <w:sz w:val="24"/>
              </w:rPr>
              <w:t>2020</w:t>
            </w:r>
            <w:r>
              <w:rPr>
                <w:sz w:val="24"/>
              </w:rPr>
              <w:t>年</w:t>
            </w:r>
            <w:r>
              <w:rPr>
                <w:sz w:val="24"/>
              </w:rPr>
              <w:t>5</w:t>
            </w:r>
            <w:r>
              <w:rPr>
                <w:sz w:val="24"/>
              </w:rPr>
              <w:t>月加入上投摩根基金管理有限公司，现任指数及量化投资部总监。自</w:t>
            </w:r>
            <w:r>
              <w:rPr>
                <w:sz w:val="24"/>
              </w:rPr>
              <w:t>2021</w:t>
            </w:r>
            <w:r>
              <w:rPr>
                <w:sz w:val="24"/>
              </w:rPr>
              <w:t>年</w:t>
            </w:r>
            <w:r>
              <w:rPr>
                <w:sz w:val="24"/>
              </w:rPr>
              <w:t>1</w:t>
            </w:r>
            <w:r>
              <w:rPr>
                <w:sz w:val="24"/>
              </w:rPr>
              <w:t>月起同时担任上投摩根量化多因子灵活配置混合型证券投资基金、上投摩根动态多因子策略灵活配置混合型证券投资基金、上投摩根</w:t>
            </w:r>
            <w:r>
              <w:rPr>
                <w:sz w:val="24"/>
              </w:rPr>
              <w:t>MSCI</w:t>
            </w:r>
            <w:r>
              <w:rPr>
                <w:sz w:val="24"/>
              </w:rPr>
              <w:t>中国</w:t>
            </w:r>
            <w:r>
              <w:rPr>
                <w:sz w:val="24"/>
              </w:rPr>
              <w:t>A</w:t>
            </w:r>
            <w:r>
              <w:rPr>
                <w:sz w:val="24"/>
              </w:rPr>
              <w:t>股交易型开放式指数证券投资基金、上投摩根</w:t>
            </w:r>
            <w:r>
              <w:rPr>
                <w:sz w:val="24"/>
              </w:rPr>
              <w:t>MSCI</w:t>
            </w:r>
            <w:r>
              <w:rPr>
                <w:sz w:val="24"/>
              </w:rPr>
              <w:t>中国</w:t>
            </w:r>
            <w:r>
              <w:rPr>
                <w:sz w:val="24"/>
              </w:rPr>
              <w:t>A</w:t>
            </w:r>
            <w:r>
              <w:rPr>
                <w:sz w:val="24"/>
              </w:rPr>
              <w:t>股交易型开放式指数证券投资基金联接基金、上投摩根标普港股通低波红</w:t>
            </w:r>
            <w:r>
              <w:rPr>
                <w:sz w:val="24"/>
              </w:rPr>
              <w:lastRenderedPageBreak/>
              <w:t>利指数型证券投资基金基金经理，自</w:t>
            </w:r>
            <w:r>
              <w:rPr>
                <w:sz w:val="24"/>
              </w:rPr>
              <w:t>2021</w:t>
            </w:r>
            <w:r>
              <w:rPr>
                <w:sz w:val="24"/>
              </w:rPr>
              <w:t>年</w:t>
            </w:r>
            <w:r>
              <w:rPr>
                <w:sz w:val="24"/>
              </w:rPr>
              <w:t>1</w:t>
            </w:r>
            <w:r>
              <w:rPr>
                <w:sz w:val="24"/>
              </w:rPr>
              <w:t>月至</w:t>
            </w:r>
            <w:r>
              <w:rPr>
                <w:sz w:val="24"/>
              </w:rPr>
              <w:t>2022</w:t>
            </w:r>
            <w:r>
              <w:rPr>
                <w:sz w:val="24"/>
              </w:rPr>
              <w:t>年</w:t>
            </w:r>
            <w:r>
              <w:rPr>
                <w:sz w:val="24"/>
              </w:rPr>
              <w:t>6</w:t>
            </w:r>
            <w:r>
              <w:rPr>
                <w:sz w:val="24"/>
              </w:rPr>
              <w:t>月同时担任上投摩根优选多因子股票型证券投资基金基金经理，自</w:t>
            </w:r>
            <w:r>
              <w:rPr>
                <w:sz w:val="24"/>
              </w:rPr>
              <w:t>2021</w:t>
            </w:r>
            <w:r>
              <w:rPr>
                <w:sz w:val="24"/>
              </w:rPr>
              <w:t>年</w:t>
            </w:r>
            <w:r>
              <w:rPr>
                <w:sz w:val="24"/>
              </w:rPr>
              <w:t>1</w:t>
            </w:r>
            <w:r>
              <w:rPr>
                <w:sz w:val="24"/>
              </w:rPr>
              <w:t>月至</w:t>
            </w:r>
            <w:r>
              <w:rPr>
                <w:sz w:val="24"/>
              </w:rPr>
              <w:t>2022</w:t>
            </w:r>
            <w:r>
              <w:rPr>
                <w:sz w:val="24"/>
              </w:rPr>
              <w:t>年</w:t>
            </w:r>
            <w:r>
              <w:rPr>
                <w:sz w:val="24"/>
              </w:rPr>
              <w:t>12</w:t>
            </w:r>
            <w:r>
              <w:rPr>
                <w:sz w:val="24"/>
              </w:rPr>
              <w:t>月同时担任上投摩根中证消费服务领先指数证券投资基金基金经理，自</w:t>
            </w:r>
            <w:r>
              <w:rPr>
                <w:sz w:val="24"/>
              </w:rPr>
              <w:t>2021</w:t>
            </w:r>
            <w:r>
              <w:rPr>
                <w:sz w:val="24"/>
              </w:rPr>
              <w:t>年</w:t>
            </w:r>
            <w:r>
              <w:rPr>
                <w:sz w:val="24"/>
              </w:rPr>
              <w:t>11</w:t>
            </w:r>
            <w:r>
              <w:rPr>
                <w:sz w:val="24"/>
              </w:rPr>
              <w:t>月起同时担任上投摩根富时发达市场</w:t>
            </w:r>
            <w:r>
              <w:rPr>
                <w:sz w:val="24"/>
              </w:rPr>
              <w:t>REITs</w:t>
            </w:r>
            <w:r>
              <w:rPr>
                <w:sz w:val="24"/>
              </w:rPr>
              <w:t>指数型证券投资基金（</w:t>
            </w:r>
            <w:r>
              <w:rPr>
                <w:sz w:val="24"/>
              </w:rPr>
              <w:t>QDII)</w:t>
            </w:r>
            <w:r>
              <w:rPr>
                <w:sz w:val="24"/>
              </w:rPr>
              <w:t>、上投摩根中证沪港深科技</w:t>
            </w:r>
            <w:r>
              <w:rPr>
                <w:sz w:val="24"/>
              </w:rPr>
              <w:t>100</w:t>
            </w:r>
            <w:r>
              <w:rPr>
                <w:sz w:val="24"/>
              </w:rPr>
              <w:t>交易型开放式指数证券投资基金基金经理，自</w:t>
            </w:r>
            <w:r>
              <w:rPr>
                <w:sz w:val="24"/>
              </w:rPr>
              <w:t>2021</w:t>
            </w:r>
            <w:r>
              <w:rPr>
                <w:sz w:val="24"/>
              </w:rPr>
              <w:t>年</w:t>
            </w:r>
            <w:r>
              <w:rPr>
                <w:sz w:val="24"/>
              </w:rPr>
              <w:t>12</w:t>
            </w:r>
            <w:r>
              <w:rPr>
                <w:sz w:val="24"/>
              </w:rPr>
              <w:t>月起同时担任上投摩根恒生科技交易型开放式指数证券投资基金（</w:t>
            </w:r>
            <w:r>
              <w:rPr>
                <w:sz w:val="24"/>
              </w:rPr>
              <w:t>QDII</w:t>
            </w:r>
            <w:r>
              <w:rPr>
                <w:sz w:val="24"/>
              </w:rPr>
              <w:t>）基金经理。自</w:t>
            </w:r>
            <w:r>
              <w:rPr>
                <w:sz w:val="24"/>
              </w:rPr>
              <w:t>2022</w:t>
            </w:r>
            <w:r>
              <w:rPr>
                <w:sz w:val="24"/>
              </w:rPr>
              <w:t>年</w:t>
            </w:r>
            <w:r>
              <w:rPr>
                <w:sz w:val="24"/>
              </w:rPr>
              <w:t>5</w:t>
            </w:r>
            <w:r>
              <w:rPr>
                <w:sz w:val="24"/>
              </w:rPr>
              <w:t>月起同时担任上投摩根中证创新药产业交易型开放式指数证券投资基金基金经理。</w:t>
            </w:r>
          </w:p>
        </w:tc>
      </w:tr>
      <w:tr w:rsidR="001742FC">
        <w:tc>
          <w:tcPr>
            <w:tcW w:w="1276" w:type="dxa"/>
            <w:vAlign w:val="center"/>
          </w:tcPr>
          <w:p w:rsidR="001742FC" w:rsidRDefault="009C04A1">
            <w:pPr>
              <w:jc w:val="center"/>
            </w:pPr>
            <w:r>
              <w:rPr>
                <w:sz w:val="24"/>
              </w:rPr>
              <w:lastRenderedPageBreak/>
              <w:t>何智豪</w:t>
            </w:r>
          </w:p>
        </w:tc>
        <w:tc>
          <w:tcPr>
            <w:tcW w:w="1134" w:type="dxa"/>
            <w:vAlign w:val="center"/>
          </w:tcPr>
          <w:p w:rsidR="001742FC" w:rsidRDefault="009C04A1">
            <w:pPr>
              <w:jc w:val="center"/>
            </w:pPr>
            <w:r>
              <w:rPr>
                <w:sz w:val="24"/>
              </w:rPr>
              <w:t>本基金基金经理</w:t>
            </w:r>
          </w:p>
        </w:tc>
        <w:tc>
          <w:tcPr>
            <w:tcW w:w="1418" w:type="dxa"/>
            <w:vAlign w:val="center"/>
          </w:tcPr>
          <w:p w:rsidR="001742FC" w:rsidRDefault="009C04A1">
            <w:pPr>
              <w:jc w:val="center"/>
            </w:pPr>
            <w:r>
              <w:rPr>
                <w:sz w:val="24"/>
              </w:rPr>
              <w:t>2021-02-19</w:t>
            </w:r>
          </w:p>
        </w:tc>
        <w:tc>
          <w:tcPr>
            <w:tcW w:w="1275" w:type="dxa"/>
            <w:vAlign w:val="center"/>
          </w:tcPr>
          <w:p w:rsidR="001742FC" w:rsidRDefault="009C04A1">
            <w:pPr>
              <w:jc w:val="center"/>
            </w:pPr>
            <w:r>
              <w:rPr>
                <w:sz w:val="24"/>
              </w:rPr>
              <w:t>-</w:t>
            </w:r>
          </w:p>
        </w:tc>
        <w:tc>
          <w:tcPr>
            <w:tcW w:w="993" w:type="dxa"/>
            <w:vAlign w:val="center"/>
          </w:tcPr>
          <w:p w:rsidR="001742FC" w:rsidRDefault="009C04A1">
            <w:pPr>
              <w:jc w:val="center"/>
            </w:pPr>
            <w:r>
              <w:rPr>
                <w:sz w:val="24"/>
              </w:rPr>
              <w:t>9</w:t>
            </w:r>
            <w:r>
              <w:rPr>
                <w:sz w:val="24"/>
              </w:rPr>
              <w:t>年</w:t>
            </w:r>
          </w:p>
        </w:tc>
        <w:tc>
          <w:tcPr>
            <w:tcW w:w="2902" w:type="dxa"/>
            <w:vAlign w:val="center"/>
          </w:tcPr>
          <w:p w:rsidR="001742FC" w:rsidRDefault="009C04A1">
            <w:r>
              <w:rPr>
                <w:sz w:val="24"/>
              </w:rPr>
              <w:t>何智豪先生，复旦大学应用数学硕士，现任指数及量化投资部基金经理。何智豪先生自</w:t>
            </w:r>
            <w:r>
              <w:rPr>
                <w:sz w:val="24"/>
              </w:rPr>
              <w:t>2014</w:t>
            </w:r>
            <w:r>
              <w:rPr>
                <w:sz w:val="24"/>
              </w:rPr>
              <w:t>年</w:t>
            </w:r>
            <w:r>
              <w:rPr>
                <w:sz w:val="24"/>
              </w:rPr>
              <w:t>7</w:t>
            </w:r>
            <w:r>
              <w:rPr>
                <w:sz w:val="24"/>
              </w:rPr>
              <w:t>月至</w:t>
            </w:r>
            <w:r>
              <w:rPr>
                <w:sz w:val="24"/>
              </w:rPr>
              <w:t>2020</w:t>
            </w:r>
            <w:r>
              <w:rPr>
                <w:sz w:val="24"/>
              </w:rPr>
              <w:t>年</w:t>
            </w:r>
            <w:r>
              <w:rPr>
                <w:sz w:val="24"/>
              </w:rPr>
              <w:t>7</w:t>
            </w:r>
            <w:r>
              <w:rPr>
                <w:sz w:val="24"/>
              </w:rPr>
              <w:t>月，在中国国际金融股份有限公司担任组合与量化策略研究员、资产管理部高级经理；自</w:t>
            </w:r>
            <w:r>
              <w:rPr>
                <w:sz w:val="24"/>
              </w:rPr>
              <w:t>2020</w:t>
            </w:r>
            <w:r>
              <w:rPr>
                <w:sz w:val="24"/>
              </w:rPr>
              <w:t>年</w:t>
            </w:r>
            <w:r>
              <w:rPr>
                <w:sz w:val="24"/>
              </w:rPr>
              <w:t>7</w:t>
            </w:r>
            <w:r>
              <w:rPr>
                <w:sz w:val="24"/>
              </w:rPr>
              <w:t>月起加入上投摩根基金管理有限公司。自</w:t>
            </w:r>
            <w:r>
              <w:rPr>
                <w:sz w:val="24"/>
              </w:rPr>
              <w:t>2021</w:t>
            </w:r>
            <w:r>
              <w:rPr>
                <w:sz w:val="24"/>
              </w:rPr>
              <w:t>年</w:t>
            </w:r>
            <w:r>
              <w:rPr>
                <w:sz w:val="24"/>
              </w:rPr>
              <w:t>2</w:t>
            </w:r>
            <w:r>
              <w:rPr>
                <w:sz w:val="24"/>
              </w:rPr>
              <w:t>月起同时担任上投摩根量化多因子灵活配置混合型证券投资基金、上投摩根</w:t>
            </w:r>
            <w:r>
              <w:rPr>
                <w:sz w:val="24"/>
              </w:rPr>
              <w:t>MSCI</w:t>
            </w:r>
            <w:r>
              <w:rPr>
                <w:sz w:val="24"/>
              </w:rPr>
              <w:t>中国</w:t>
            </w:r>
            <w:r>
              <w:rPr>
                <w:sz w:val="24"/>
              </w:rPr>
              <w:t>A</w:t>
            </w:r>
            <w:r>
              <w:rPr>
                <w:sz w:val="24"/>
              </w:rPr>
              <w:t>股交易型开放式指数证券投资基金、上投摩根</w:t>
            </w:r>
            <w:r>
              <w:rPr>
                <w:sz w:val="24"/>
              </w:rPr>
              <w:t>MSCI</w:t>
            </w:r>
            <w:r>
              <w:rPr>
                <w:sz w:val="24"/>
              </w:rPr>
              <w:t>中国</w:t>
            </w:r>
            <w:r>
              <w:rPr>
                <w:sz w:val="24"/>
              </w:rPr>
              <w:t>A</w:t>
            </w:r>
            <w:r>
              <w:rPr>
                <w:sz w:val="24"/>
              </w:rPr>
              <w:t>股交易型开放式指数证券投资基金联接基金、上投摩根标普港股通低波红利指数型证券投资基金基金经理，自</w:t>
            </w:r>
            <w:r>
              <w:rPr>
                <w:sz w:val="24"/>
              </w:rPr>
              <w:t>2021</w:t>
            </w:r>
            <w:r>
              <w:rPr>
                <w:sz w:val="24"/>
              </w:rPr>
              <w:t>年</w:t>
            </w:r>
            <w:r>
              <w:rPr>
                <w:sz w:val="24"/>
              </w:rPr>
              <w:t>2</w:t>
            </w:r>
            <w:r>
              <w:rPr>
                <w:sz w:val="24"/>
              </w:rPr>
              <w:t>月至</w:t>
            </w:r>
            <w:r>
              <w:rPr>
                <w:sz w:val="24"/>
              </w:rPr>
              <w:t>2022</w:t>
            </w:r>
            <w:r>
              <w:rPr>
                <w:sz w:val="24"/>
              </w:rPr>
              <w:t>年</w:t>
            </w:r>
            <w:r>
              <w:rPr>
                <w:sz w:val="24"/>
              </w:rPr>
              <w:t>6</w:t>
            </w:r>
            <w:r>
              <w:rPr>
                <w:sz w:val="24"/>
              </w:rPr>
              <w:t>月同时担</w:t>
            </w:r>
            <w:r>
              <w:rPr>
                <w:sz w:val="24"/>
              </w:rPr>
              <w:lastRenderedPageBreak/>
              <w:t>任上投摩根优选多因子股票型证券投资基金基金经理，自</w:t>
            </w:r>
            <w:r>
              <w:rPr>
                <w:sz w:val="24"/>
              </w:rPr>
              <w:t>2021</w:t>
            </w:r>
            <w:r>
              <w:rPr>
                <w:sz w:val="24"/>
              </w:rPr>
              <w:t>年</w:t>
            </w:r>
            <w:r>
              <w:rPr>
                <w:sz w:val="24"/>
              </w:rPr>
              <w:t>2</w:t>
            </w:r>
            <w:r>
              <w:rPr>
                <w:sz w:val="24"/>
              </w:rPr>
              <w:t>月至</w:t>
            </w:r>
            <w:r>
              <w:rPr>
                <w:sz w:val="24"/>
              </w:rPr>
              <w:t>2022</w:t>
            </w:r>
            <w:r>
              <w:rPr>
                <w:sz w:val="24"/>
              </w:rPr>
              <w:t>年</w:t>
            </w:r>
            <w:r>
              <w:rPr>
                <w:sz w:val="24"/>
              </w:rPr>
              <w:t>12</w:t>
            </w:r>
            <w:r>
              <w:rPr>
                <w:sz w:val="24"/>
              </w:rPr>
              <w:t>月同时担任上投摩根中证消费服务领先指数证券投资基金基金经理，自</w:t>
            </w:r>
            <w:r>
              <w:rPr>
                <w:sz w:val="24"/>
              </w:rPr>
              <w:t>2021</w:t>
            </w:r>
            <w:r>
              <w:rPr>
                <w:sz w:val="24"/>
              </w:rPr>
              <w:t>年</w:t>
            </w:r>
            <w:r>
              <w:rPr>
                <w:sz w:val="24"/>
              </w:rPr>
              <w:t>12</w:t>
            </w:r>
            <w:r>
              <w:rPr>
                <w:sz w:val="24"/>
              </w:rPr>
              <w:t>月起同时担任上投摩根中证沪港深科技</w:t>
            </w:r>
            <w:r>
              <w:rPr>
                <w:sz w:val="24"/>
              </w:rPr>
              <w:t>100</w:t>
            </w:r>
            <w:r>
              <w:rPr>
                <w:sz w:val="24"/>
              </w:rPr>
              <w:t>交易型开放式指数证券投资基金、上投摩根恒生科技交易型开放式指数证券投资基金（</w:t>
            </w:r>
            <w:r>
              <w:rPr>
                <w:sz w:val="24"/>
              </w:rPr>
              <w:t>QDII</w:t>
            </w:r>
            <w:r>
              <w:rPr>
                <w:sz w:val="24"/>
              </w:rPr>
              <w:t>）基金经理。</w:t>
            </w:r>
          </w:p>
        </w:tc>
      </w:tr>
      <w:tr w:rsidR="001742FC">
        <w:tc>
          <w:tcPr>
            <w:tcW w:w="1276" w:type="dxa"/>
            <w:vAlign w:val="center"/>
          </w:tcPr>
          <w:p w:rsidR="001742FC" w:rsidRDefault="009C04A1">
            <w:pPr>
              <w:jc w:val="center"/>
            </w:pPr>
            <w:r>
              <w:rPr>
                <w:sz w:val="24"/>
              </w:rPr>
              <w:lastRenderedPageBreak/>
              <w:t>张皓</w:t>
            </w:r>
          </w:p>
        </w:tc>
        <w:tc>
          <w:tcPr>
            <w:tcW w:w="1134" w:type="dxa"/>
            <w:vAlign w:val="center"/>
          </w:tcPr>
          <w:p w:rsidR="001742FC" w:rsidRDefault="009C04A1">
            <w:pPr>
              <w:jc w:val="center"/>
            </w:pPr>
            <w:r>
              <w:rPr>
                <w:sz w:val="24"/>
              </w:rPr>
              <w:t>本基金基金经理助理</w:t>
            </w:r>
          </w:p>
        </w:tc>
        <w:tc>
          <w:tcPr>
            <w:tcW w:w="1418" w:type="dxa"/>
            <w:vAlign w:val="center"/>
          </w:tcPr>
          <w:p w:rsidR="001742FC" w:rsidRDefault="009C04A1">
            <w:pPr>
              <w:jc w:val="center"/>
            </w:pPr>
            <w:r>
              <w:rPr>
                <w:sz w:val="24"/>
              </w:rPr>
              <w:t>2020-12-22</w:t>
            </w:r>
          </w:p>
        </w:tc>
        <w:tc>
          <w:tcPr>
            <w:tcW w:w="1275" w:type="dxa"/>
            <w:vAlign w:val="center"/>
          </w:tcPr>
          <w:p w:rsidR="001742FC" w:rsidRDefault="009C04A1">
            <w:pPr>
              <w:jc w:val="center"/>
            </w:pPr>
            <w:r>
              <w:rPr>
                <w:sz w:val="24"/>
              </w:rPr>
              <w:t>-</w:t>
            </w:r>
          </w:p>
        </w:tc>
        <w:tc>
          <w:tcPr>
            <w:tcW w:w="993" w:type="dxa"/>
            <w:vAlign w:val="center"/>
          </w:tcPr>
          <w:p w:rsidR="001742FC" w:rsidRDefault="009C04A1">
            <w:pPr>
              <w:jc w:val="center"/>
            </w:pPr>
            <w:r>
              <w:rPr>
                <w:sz w:val="24"/>
              </w:rPr>
              <w:t>8.5</w:t>
            </w:r>
            <w:r>
              <w:rPr>
                <w:sz w:val="24"/>
              </w:rPr>
              <w:t>年</w:t>
            </w:r>
          </w:p>
        </w:tc>
        <w:tc>
          <w:tcPr>
            <w:tcW w:w="2902" w:type="dxa"/>
            <w:vAlign w:val="center"/>
          </w:tcPr>
          <w:p w:rsidR="001742FC" w:rsidRDefault="009C04A1">
            <w:r>
              <w:rPr>
                <w:sz w:val="24"/>
              </w:rPr>
              <w:t>美国哥伦比亚大学运筹学硕士，现任</w:t>
            </w:r>
            <w:r>
              <w:rPr>
                <w:sz w:val="24"/>
              </w:rPr>
              <w:t>ETF</w:t>
            </w:r>
            <w:r>
              <w:rPr>
                <w:sz w:val="24"/>
              </w:rPr>
              <w:t>业务总监</w:t>
            </w:r>
            <w:r>
              <w:rPr>
                <w:sz w:val="24"/>
              </w:rPr>
              <w:t>/</w:t>
            </w:r>
            <w:r>
              <w:rPr>
                <w:sz w:val="24"/>
              </w:rPr>
              <w:t>基金经理助理。张皓先生自</w:t>
            </w:r>
            <w:r>
              <w:rPr>
                <w:sz w:val="24"/>
              </w:rPr>
              <w:t>2011</w:t>
            </w:r>
            <w:r>
              <w:rPr>
                <w:sz w:val="24"/>
              </w:rPr>
              <w:t>年</w:t>
            </w:r>
            <w:r>
              <w:rPr>
                <w:sz w:val="24"/>
              </w:rPr>
              <w:t>9</w:t>
            </w:r>
            <w:r>
              <w:rPr>
                <w:sz w:val="24"/>
              </w:rPr>
              <w:t>月至</w:t>
            </w:r>
            <w:r>
              <w:rPr>
                <w:sz w:val="24"/>
              </w:rPr>
              <w:t>2014</w:t>
            </w:r>
            <w:r>
              <w:rPr>
                <w:sz w:val="24"/>
              </w:rPr>
              <w:t>年</w:t>
            </w:r>
            <w:r>
              <w:rPr>
                <w:sz w:val="24"/>
              </w:rPr>
              <w:t>5</w:t>
            </w:r>
            <w:r>
              <w:rPr>
                <w:sz w:val="24"/>
              </w:rPr>
              <w:t>月在瑞士信贷</w:t>
            </w:r>
            <w:r>
              <w:rPr>
                <w:sz w:val="24"/>
              </w:rPr>
              <w:t>Credit Suisse</w:t>
            </w:r>
            <w:r>
              <w:rPr>
                <w:sz w:val="24"/>
              </w:rPr>
              <w:t>担任新兴市场衍生品业务助理副总裁；自</w:t>
            </w:r>
            <w:r>
              <w:rPr>
                <w:sz w:val="24"/>
              </w:rPr>
              <w:t>2014</w:t>
            </w:r>
            <w:r>
              <w:rPr>
                <w:sz w:val="24"/>
              </w:rPr>
              <w:t>年</w:t>
            </w:r>
            <w:r>
              <w:rPr>
                <w:sz w:val="24"/>
              </w:rPr>
              <w:t>5</w:t>
            </w:r>
            <w:r>
              <w:rPr>
                <w:sz w:val="24"/>
              </w:rPr>
              <w:t>月至</w:t>
            </w:r>
            <w:r>
              <w:rPr>
                <w:sz w:val="24"/>
              </w:rPr>
              <w:t>2016</w:t>
            </w:r>
            <w:r>
              <w:rPr>
                <w:sz w:val="24"/>
              </w:rPr>
              <w:t>年</w:t>
            </w:r>
            <w:r>
              <w:rPr>
                <w:sz w:val="24"/>
              </w:rPr>
              <w:t>5</w:t>
            </w:r>
            <w:r>
              <w:rPr>
                <w:sz w:val="24"/>
              </w:rPr>
              <w:t>月在高盛</w:t>
            </w:r>
            <w:r>
              <w:rPr>
                <w:sz w:val="24"/>
              </w:rPr>
              <w:t>Goldman Sachs</w:t>
            </w:r>
            <w:r>
              <w:rPr>
                <w:sz w:val="24"/>
              </w:rPr>
              <w:t>担任</w:t>
            </w:r>
            <w:r>
              <w:rPr>
                <w:sz w:val="24"/>
              </w:rPr>
              <w:t>FICC</w:t>
            </w:r>
            <w:r>
              <w:rPr>
                <w:sz w:val="24"/>
              </w:rPr>
              <w:t>衍生品业务高级助理；自</w:t>
            </w:r>
            <w:r>
              <w:rPr>
                <w:sz w:val="24"/>
              </w:rPr>
              <w:t>2016</w:t>
            </w:r>
            <w:r>
              <w:rPr>
                <w:sz w:val="24"/>
              </w:rPr>
              <w:t>年</w:t>
            </w:r>
            <w:r>
              <w:rPr>
                <w:sz w:val="24"/>
              </w:rPr>
              <w:t>5</w:t>
            </w:r>
            <w:r>
              <w:rPr>
                <w:sz w:val="24"/>
              </w:rPr>
              <w:t>月至</w:t>
            </w:r>
            <w:r>
              <w:rPr>
                <w:sz w:val="24"/>
              </w:rPr>
              <w:t>2019</w:t>
            </w:r>
            <w:r>
              <w:rPr>
                <w:sz w:val="24"/>
              </w:rPr>
              <w:t>年</w:t>
            </w:r>
            <w:r>
              <w:rPr>
                <w:sz w:val="24"/>
              </w:rPr>
              <w:t>8</w:t>
            </w:r>
            <w:r>
              <w:rPr>
                <w:sz w:val="24"/>
              </w:rPr>
              <w:t>月在华夏基金管理有限公司担任数量投资部投资经理；自</w:t>
            </w:r>
            <w:r>
              <w:rPr>
                <w:sz w:val="24"/>
              </w:rPr>
              <w:t>2019</w:t>
            </w:r>
            <w:r>
              <w:rPr>
                <w:sz w:val="24"/>
              </w:rPr>
              <w:t>年</w:t>
            </w:r>
            <w:r>
              <w:rPr>
                <w:sz w:val="24"/>
              </w:rPr>
              <w:t>12</w:t>
            </w:r>
            <w:r>
              <w:rPr>
                <w:sz w:val="24"/>
              </w:rPr>
              <w:t>月至</w:t>
            </w:r>
            <w:r>
              <w:rPr>
                <w:sz w:val="24"/>
              </w:rPr>
              <w:t>2020</w:t>
            </w:r>
            <w:r>
              <w:rPr>
                <w:sz w:val="24"/>
              </w:rPr>
              <w:t>年</w:t>
            </w:r>
            <w:r>
              <w:rPr>
                <w:sz w:val="24"/>
              </w:rPr>
              <w:t>5</w:t>
            </w:r>
            <w:r>
              <w:rPr>
                <w:sz w:val="24"/>
              </w:rPr>
              <w:t>月在瑞银资产管理（上海）有限公司担任资产管理部业务分析师；自</w:t>
            </w:r>
            <w:r>
              <w:rPr>
                <w:sz w:val="24"/>
              </w:rPr>
              <w:t>2020</w:t>
            </w:r>
            <w:r>
              <w:rPr>
                <w:sz w:val="24"/>
              </w:rPr>
              <w:t>年</w:t>
            </w:r>
            <w:r>
              <w:rPr>
                <w:sz w:val="24"/>
              </w:rPr>
              <w:t>5</w:t>
            </w:r>
            <w:r>
              <w:rPr>
                <w:sz w:val="24"/>
              </w:rPr>
              <w:t>月加入上投摩根基金管理有限公司，现任</w:t>
            </w:r>
            <w:r>
              <w:rPr>
                <w:sz w:val="24"/>
              </w:rPr>
              <w:t>ETF</w:t>
            </w:r>
            <w:r>
              <w:rPr>
                <w:sz w:val="24"/>
              </w:rPr>
              <w:t>业务总监</w:t>
            </w:r>
            <w:r>
              <w:rPr>
                <w:sz w:val="24"/>
              </w:rPr>
              <w:t>/</w:t>
            </w:r>
            <w:r>
              <w:rPr>
                <w:sz w:val="24"/>
              </w:rPr>
              <w:t>基金经理助理。</w:t>
            </w:r>
          </w:p>
        </w:tc>
      </w:tr>
    </w:tbl>
    <w:p w:rsidR="001742FC" w:rsidRDefault="009C04A1">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任职日期和离任日期均指根据公司决定确定的聘任日期和解聘日期。</w:t>
      </w:r>
    </w:p>
    <w:p w:rsidR="001A59F9" w:rsidRPr="007E622D" w:rsidRDefault="001A59F9" w:rsidP="00400137">
      <w:pPr>
        <w:tabs>
          <w:tab w:val="left" w:pos="426"/>
        </w:tabs>
        <w:spacing w:before="29" w:line="288" w:lineRule="auto"/>
        <w:jc w:val="left"/>
        <w:rPr>
          <w:kern w:val="0"/>
          <w:sz w:val="24"/>
        </w:rPr>
      </w:pPr>
      <w:r w:rsidRPr="007E622D">
        <w:rPr>
          <w:kern w:val="0"/>
          <w:sz w:val="24"/>
        </w:rPr>
        <w:t xml:space="preserve">2. </w:t>
      </w:r>
      <w:r w:rsidRPr="007E622D">
        <w:rPr>
          <w:kern w:val="0"/>
          <w:sz w:val="24"/>
        </w:rPr>
        <w:t>证券从业的含义遵从行业协会《证券业从业人员资格管理办法》的相关规定。</w:t>
      </w:r>
    </w:p>
    <w:p w:rsidR="001A59F9" w:rsidRPr="007E622D" w:rsidRDefault="001A59F9" w:rsidP="007F57C2">
      <w:pPr>
        <w:spacing w:before="29" w:line="288" w:lineRule="auto"/>
        <w:rPr>
          <w:rFonts w:eastAsiaTheme="minorEastAsia"/>
          <w:b/>
          <w:sz w:val="24"/>
        </w:rPr>
      </w:pPr>
    </w:p>
    <w:p w:rsidR="001A59F9" w:rsidRPr="007E622D" w:rsidRDefault="001A59F9" w:rsidP="00AA3175">
      <w:pPr>
        <w:pStyle w:val="20"/>
        <w:spacing w:before="29" w:after="0" w:line="288" w:lineRule="auto"/>
        <w:rPr>
          <w:rFonts w:eastAsiaTheme="minorEastAsia"/>
          <w:b w:val="0"/>
        </w:rPr>
      </w:pPr>
      <w:bookmarkStart w:id="44" w:name="_Toc131083144"/>
      <w:r w:rsidRPr="007E622D">
        <w:rPr>
          <w:rFonts w:ascii="Times New Roman" w:hAnsi="Times New Roman"/>
          <w:kern w:val="0"/>
          <w:szCs w:val="24"/>
        </w:rPr>
        <w:t xml:space="preserve">4.2 </w:t>
      </w:r>
      <w:r w:rsidRPr="007E622D">
        <w:rPr>
          <w:rFonts w:ascii="Times New Roman" w:hAnsi="Times New Roman" w:hint="eastAsia"/>
          <w:kern w:val="0"/>
          <w:szCs w:val="24"/>
        </w:rPr>
        <w:t>管理人对报告期内本基金运作遵规守信情况的说明</w:t>
      </w:r>
      <w:bookmarkEnd w:id="44"/>
    </w:p>
    <w:p w:rsidR="001A59F9" w:rsidRPr="007E622D" w:rsidRDefault="001A59F9" w:rsidP="00A40DA7">
      <w:pPr>
        <w:spacing w:before="29" w:line="288" w:lineRule="auto"/>
        <w:ind w:firstLineChars="200" w:firstLine="480"/>
        <w:rPr>
          <w:kern w:val="0"/>
          <w:sz w:val="24"/>
        </w:rPr>
      </w:pPr>
      <w:r w:rsidRPr="007E622D">
        <w:rPr>
          <w:kern w:val="0"/>
          <w:sz w:val="24"/>
        </w:rPr>
        <w:t>在本报告期内，基金管理人不存在损害基金份额持有人利益的行为，勤勉尽责地为基金份额持有人谋求利益。本基金管理人遵守了《证券投资基金法》及其他有关法律法规、《上投摩根</w:t>
      </w:r>
      <w:r w:rsidRPr="007E622D">
        <w:rPr>
          <w:kern w:val="0"/>
          <w:sz w:val="24"/>
        </w:rPr>
        <w:t>MSCI</w:t>
      </w:r>
      <w:r w:rsidRPr="007E622D">
        <w:rPr>
          <w:kern w:val="0"/>
          <w:sz w:val="24"/>
        </w:rPr>
        <w:t>中国</w:t>
      </w:r>
      <w:r w:rsidRPr="007E622D">
        <w:rPr>
          <w:kern w:val="0"/>
          <w:sz w:val="24"/>
        </w:rPr>
        <w:t>A</w:t>
      </w:r>
      <w:r w:rsidRPr="007E622D">
        <w:rPr>
          <w:kern w:val="0"/>
          <w:sz w:val="24"/>
        </w:rPr>
        <w:t>股交易型开放式指数证券投资基金联接基金基金合同》的规定。除以下情况外，基金经理对个股和投资组合的比例遵循了投资决策委员会的授权限制，基金投资比例符合基金合同和法律法规的要求：本基金曾出现个别由于市场原因</w:t>
      </w:r>
      <w:r w:rsidRPr="007E622D">
        <w:rPr>
          <w:kern w:val="0"/>
          <w:sz w:val="24"/>
        </w:rPr>
        <w:lastRenderedPageBreak/>
        <w:t>引起的投资组合的投资指标被动偏离相关比例要求的情形，但已在规定时间内调整完毕。</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45" w:name="_Toc225498257"/>
      <w:bookmarkStart w:id="46" w:name="_Toc361324857"/>
      <w:bookmarkStart w:id="47" w:name="_Toc131083145"/>
      <w:r w:rsidRPr="007E622D">
        <w:rPr>
          <w:rFonts w:ascii="Times New Roman" w:hAnsi="Times New Roman"/>
          <w:kern w:val="0"/>
          <w:szCs w:val="24"/>
        </w:rPr>
        <w:t xml:space="preserve">4.3 </w:t>
      </w:r>
      <w:r w:rsidRPr="007E622D">
        <w:rPr>
          <w:rFonts w:ascii="Times New Roman" w:hAnsi="Times New Roman" w:hint="eastAsia"/>
          <w:kern w:val="0"/>
          <w:szCs w:val="24"/>
        </w:rPr>
        <w:t>管理人对报告期内公平交易情况的专项说明</w:t>
      </w:r>
      <w:bookmarkEnd w:id="45"/>
      <w:bookmarkEnd w:id="46"/>
      <w:bookmarkEnd w:id="47"/>
    </w:p>
    <w:p w:rsidR="001A59F9" w:rsidRPr="007E622D" w:rsidRDefault="001A59F9" w:rsidP="007F57C2">
      <w:pPr>
        <w:spacing w:before="29" w:line="288" w:lineRule="auto"/>
        <w:rPr>
          <w:rFonts w:eastAsiaTheme="minorEastAsia"/>
          <w:b/>
          <w:sz w:val="24"/>
        </w:rPr>
      </w:pPr>
      <w:r w:rsidRPr="007E622D">
        <w:rPr>
          <w:rFonts w:eastAsiaTheme="minorEastAsia"/>
          <w:b/>
          <w:sz w:val="24"/>
        </w:rPr>
        <w:t>4.3.1</w:t>
      </w:r>
      <w:r w:rsidRPr="007E622D">
        <w:rPr>
          <w:rFonts w:eastAsiaTheme="minorEastAsia" w:hint="eastAsia"/>
          <w:b/>
          <w:sz w:val="24"/>
        </w:rPr>
        <w:t>公平交易制度和控制方法</w:t>
      </w:r>
    </w:p>
    <w:p w:rsidR="001742FC" w:rsidRDefault="009C04A1">
      <w:pPr>
        <w:spacing w:before="29" w:line="288" w:lineRule="auto"/>
        <w:ind w:firstLineChars="200" w:firstLine="480"/>
        <w:rPr>
          <w:rFonts w:asciiTheme="minorEastAsia" w:eastAsiaTheme="minorEastAsia" w:hAnsiTheme="minorEastAsia"/>
          <w:szCs w:val="21"/>
        </w:rPr>
      </w:pPr>
      <w:r>
        <w:rPr>
          <w:kern w:val="0"/>
          <w:sz w:val="24"/>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1742FC" w:rsidRDefault="009C04A1">
      <w:pPr>
        <w:spacing w:before="29" w:line="288" w:lineRule="auto"/>
        <w:ind w:firstLineChars="200" w:firstLine="480"/>
        <w:rPr>
          <w:rFonts w:asciiTheme="minorEastAsia" w:eastAsiaTheme="minorEastAsia" w:hAnsiTheme="minorEastAsia"/>
          <w:szCs w:val="21"/>
        </w:rPr>
      </w:pPr>
      <w:r>
        <w:rPr>
          <w:kern w:val="0"/>
          <w:sz w:val="24"/>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7E622D" w:rsidRDefault="001A59F9" w:rsidP="00A40DA7">
      <w:pPr>
        <w:spacing w:before="29" w:line="288" w:lineRule="auto"/>
        <w:ind w:firstLineChars="200" w:firstLine="480"/>
        <w:rPr>
          <w:rFonts w:asciiTheme="minorEastAsia" w:eastAsiaTheme="minorEastAsia" w:hAnsiTheme="minorEastAsia"/>
          <w:szCs w:val="21"/>
        </w:rPr>
      </w:pPr>
      <w:r w:rsidRPr="007E622D">
        <w:rPr>
          <w:kern w:val="0"/>
          <w:sz w:val="24"/>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7E622D" w:rsidRDefault="001A59F9" w:rsidP="00625AE8">
      <w:pPr>
        <w:spacing w:line="360" w:lineRule="auto"/>
        <w:jc w:val="left"/>
        <w:rPr>
          <w:rFonts w:asciiTheme="minorEastAsia" w:eastAsiaTheme="minorEastAsia" w:hAnsiTheme="minorEastAsia"/>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4.3.2</w:t>
      </w:r>
      <w:r w:rsidRPr="007E622D">
        <w:rPr>
          <w:rFonts w:eastAsiaTheme="minorEastAsia" w:hint="eastAsia"/>
          <w:b/>
          <w:sz w:val="24"/>
        </w:rPr>
        <w:t>公平交易制度的执行情况</w:t>
      </w:r>
    </w:p>
    <w:p w:rsidR="001742FC" w:rsidRDefault="009C04A1">
      <w:pPr>
        <w:spacing w:before="29" w:line="288" w:lineRule="auto"/>
        <w:ind w:firstLineChars="200" w:firstLine="480"/>
        <w:rPr>
          <w:kern w:val="0"/>
          <w:sz w:val="24"/>
        </w:rPr>
      </w:pPr>
      <w:r>
        <w:rPr>
          <w:kern w:val="0"/>
          <w:sz w:val="24"/>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1742FC" w:rsidRDefault="009C04A1">
      <w:pPr>
        <w:spacing w:before="29" w:line="288" w:lineRule="auto"/>
        <w:ind w:firstLineChars="200" w:firstLine="480"/>
        <w:rPr>
          <w:kern w:val="0"/>
          <w:sz w:val="24"/>
        </w:rPr>
      </w:pPr>
      <w:r>
        <w:rPr>
          <w:kern w:val="0"/>
          <w:sz w:val="24"/>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kern w:val="0"/>
          <w:sz w:val="24"/>
        </w:rPr>
        <w:t>3</w:t>
      </w:r>
      <w:r>
        <w:rPr>
          <w:kern w:val="0"/>
          <w:sz w:val="24"/>
        </w:rPr>
        <w:t>日内、</w:t>
      </w:r>
      <w:r>
        <w:rPr>
          <w:kern w:val="0"/>
          <w:sz w:val="24"/>
        </w:rPr>
        <w:t>5</w:t>
      </w:r>
      <w:r>
        <w:rPr>
          <w:kern w:val="0"/>
          <w:sz w:val="24"/>
        </w:rPr>
        <w:t>日内）的同向交易价差进行分析，采用概率统计方法，主要关注不同投资组合之间同向交易价差均值为零的显著性检验，以及同向交易价格占优的交易次数占比分析。</w:t>
      </w:r>
    </w:p>
    <w:p w:rsidR="001A59F9" w:rsidRPr="007E622D" w:rsidRDefault="001A59F9" w:rsidP="00E33BFF">
      <w:pPr>
        <w:spacing w:before="29" w:line="288" w:lineRule="auto"/>
        <w:ind w:firstLineChars="200" w:firstLine="480"/>
        <w:rPr>
          <w:kern w:val="0"/>
          <w:sz w:val="24"/>
        </w:rPr>
      </w:pPr>
      <w:r w:rsidRPr="007E622D">
        <w:rPr>
          <w:kern w:val="0"/>
          <w:sz w:val="24"/>
        </w:rPr>
        <w:t>报告期内，通过前述分析方法，未发现不同投资组合之间同向交易价差异常的情况。</w:t>
      </w:r>
    </w:p>
    <w:p w:rsidR="001A59F9" w:rsidRPr="007E622D" w:rsidRDefault="001A59F9" w:rsidP="007F57C2">
      <w:pPr>
        <w:spacing w:before="29" w:line="288" w:lineRule="auto"/>
        <w:rPr>
          <w:rFonts w:eastAsiaTheme="minorEastAsia"/>
          <w:b/>
          <w:sz w:val="24"/>
        </w:rPr>
      </w:pPr>
      <w:r w:rsidRPr="007E622D">
        <w:rPr>
          <w:rFonts w:eastAsiaTheme="minorEastAsia"/>
          <w:b/>
          <w:sz w:val="24"/>
        </w:rPr>
        <w:lastRenderedPageBreak/>
        <w:t>4.3.3</w:t>
      </w:r>
      <w:r w:rsidRPr="007E622D">
        <w:rPr>
          <w:rFonts w:eastAsiaTheme="minorEastAsia" w:hint="eastAsia"/>
          <w:b/>
          <w:sz w:val="24"/>
        </w:rPr>
        <w:t>异常交易行为的专项说明</w:t>
      </w:r>
    </w:p>
    <w:p w:rsidR="001742FC" w:rsidRDefault="009C04A1">
      <w:pPr>
        <w:spacing w:before="29" w:line="288" w:lineRule="auto"/>
        <w:ind w:firstLineChars="200" w:firstLine="480"/>
        <w:rPr>
          <w:kern w:val="0"/>
          <w:sz w:val="24"/>
        </w:rPr>
      </w:pPr>
      <w:r>
        <w:rPr>
          <w:kern w:val="0"/>
          <w:sz w:val="24"/>
        </w:rPr>
        <w:t>报告期内，通过对交易价格、交易时间、交易方向等的抽样分析，公司未发现存在异常交易行为。</w:t>
      </w:r>
    </w:p>
    <w:p w:rsidR="001A59F9" w:rsidRPr="007E622D" w:rsidRDefault="001A59F9" w:rsidP="00A40DA7">
      <w:pPr>
        <w:spacing w:before="29" w:line="288" w:lineRule="auto"/>
        <w:ind w:firstLineChars="200" w:firstLine="480"/>
        <w:rPr>
          <w:kern w:val="0"/>
          <w:sz w:val="24"/>
        </w:rPr>
      </w:pPr>
      <w:r w:rsidRPr="007E622D">
        <w:rPr>
          <w:kern w:val="0"/>
          <w:sz w:val="24"/>
        </w:rPr>
        <w:t>报告期内，所有投资组合参与的交易所公开竞价同日反向交易成交较少的单边交易量超过该证券当日成交量的</w:t>
      </w:r>
      <w:r w:rsidRPr="007E622D">
        <w:rPr>
          <w:kern w:val="0"/>
          <w:sz w:val="24"/>
        </w:rPr>
        <w:t>5%</w:t>
      </w:r>
      <w:r w:rsidRPr="007E622D">
        <w:rPr>
          <w:kern w:val="0"/>
          <w:sz w:val="24"/>
        </w:rPr>
        <w:t>的情形：无。</w:t>
      </w:r>
      <w:r w:rsidRPr="007E622D">
        <w:rPr>
          <w:kern w:val="0"/>
          <w:sz w:val="24"/>
        </w:rPr>
        <w:t xml:space="preserve"> </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48" w:name="_Toc225498258"/>
      <w:bookmarkStart w:id="49" w:name="_Toc361324858"/>
      <w:bookmarkStart w:id="50" w:name="_Toc131083146"/>
      <w:r w:rsidRPr="007E622D">
        <w:rPr>
          <w:rFonts w:ascii="Times New Roman" w:hAnsi="Times New Roman"/>
          <w:kern w:val="0"/>
          <w:szCs w:val="24"/>
        </w:rPr>
        <w:t xml:space="preserve">4.4 </w:t>
      </w:r>
      <w:r w:rsidRPr="007E622D">
        <w:rPr>
          <w:rFonts w:ascii="Times New Roman" w:hAnsi="Times New Roman" w:hint="eastAsia"/>
          <w:kern w:val="0"/>
          <w:szCs w:val="24"/>
        </w:rPr>
        <w:t>管理人对报告期内基金的投资策略和业绩表现的说明</w:t>
      </w:r>
      <w:bookmarkEnd w:id="48"/>
      <w:bookmarkEnd w:id="49"/>
      <w:bookmarkEnd w:id="50"/>
    </w:p>
    <w:p w:rsidR="001A59F9" w:rsidRPr="007E622D" w:rsidRDefault="001A59F9" w:rsidP="007F57C2">
      <w:pPr>
        <w:spacing w:before="29" w:line="288" w:lineRule="auto"/>
        <w:rPr>
          <w:rFonts w:eastAsiaTheme="minorEastAsia"/>
          <w:b/>
          <w:sz w:val="24"/>
        </w:rPr>
      </w:pPr>
      <w:r w:rsidRPr="007E622D">
        <w:rPr>
          <w:rFonts w:eastAsiaTheme="minorEastAsia"/>
          <w:b/>
          <w:sz w:val="24"/>
        </w:rPr>
        <w:t>4.4.1</w:t>
      </w:r>
      <w:r w:rsidRPr="007E622D">
        <w:rPr>
          <w:rFonts w:eastAsiaTheme="minorEastAsia" w:hint="eastAsia"/>
          <w:b/>
          <w:sz w:val="24"/>
        </w:rPr>
        <w:t>报告期内基金投资策略和运作分析</w:t>
      </w:r>
    </w:p>
    <w:p w:rsidR="001A59F9" w:rsidRPr="007E622D" w:rsidRDefault="001A59F9" w:rsidP="00A40DA7">
      <w:pPr>
        <w:spacing w:before="29" w:line="288" w:lineRule="auto"/>
        <w:ind w:firstLineChars="200" w:firstLine="480"/>
        <w:rPr>
          <w:kern w:val="0"/>
          <w:sz w:val="24"/>
        </w:rPr>
      </w:pPr>
      <w:r w:rsidRPr="007E622D">
        <w:rPr>
          <w:kern w:val="0"/>
          <w:sz w:val="24"/>
        </w:rPr>
        <w:t>今年年内，本基金跟踪的</w:t>
      </w:r>
      <w:r w:rsidRPr="007E622D">
        <w:rPr>
          <w:kern w:val="0"/>
          <w:sz w:val="24"/>
        </w:rPr>
        <w:t>MSCI</w:t>
      </w:r>
      <w:r w:rsidRPr="007E622D">
        <w:rPr>
          <w:kern w:val="0"/>
          <w:sz w:val="24"/>
        </w:rPr>
        <w:t>中国</w:t>
      </w:r>
      <w:r w:rsidRPr="007E622D">
        <w:rPr>
          <w:kern w:val="0"/>
          <w:sz w:val="24"/>
        </w:rPr>
        <w:t>A</w:t>
      </w:r>
      <w:r w:rsidRPr="007E622D">
        <w:rPr>
          <w:kern w:val="0"/>
          <w:sz w:val="24"/>
        </w:rPr>
        <w:t>股指数显著波动，一季度大幅下跌，二季度显著反弹，上半年整体下跌</w:t>
      </w:r>
      <w:r w:rsidRPr="007E622D">
        <w:rPr>
          <w:kern w:val="0"/>
          <w:sz w:val="24"/>
        </w:rPr>
        <w:t>9.07%</w:t>
      </w:r>
      <w:r w:rsidRPr="007E622D">
        <w:rPr>
          <w:kern w:val="0"/>
          <w:sz w:val="24"/>
        </w:rPr>
        <w:t>，全年整体下跌</w:t>
      </w:r>
      <w:r w:rsidRPr="007E622D">
        <w:rPr>
          <w:kern w:val="0"/>
          <w:sz w:val="24"/>
        </w:rPr>
        <w:t>20.93%</w:t>
      </w:r>
      <w:r w:rsidRPr="007E622D">
        <w:rPr>
          <w:kern w:val="0"/>
          <w:sz w:val="24"/>
        </w:rPr>
        <w:t>，全年沪深</w:t>
      </w:r>
      <w:r w:rsidRPr="007E622D">
        <w:rPr>
          <w:kern w:val="0"/>
          <w:sz w:val="24"/>
        </w:rPr>
        <w:t>300</w:t>
      </w:r>
      <w:r w:rsidRPr="007E622D">
        <w:rPr>
          <w:kern w:val="0"/>
          <w:sz w:val="24"/>
        </w:rPr>
        <w:t>指数下跌</w:t>
      </w:r>
      <w:r w:rsidRPr="007E622D">
        <w:rPr>
          <w:kern w:val="0"/>
          <w:sz w:val="24"/>
        </w:rPr>
        <w:t>21.63%</w:t>
      </w:r>
      <w:r w:rsidRPr="007E622D">
        <w:rPr>
          <w:kern w:val="0"/>
          <w:sz w:val="24"/>
        </w:rPr>
        <w:t>。一季度内，在贸易、企业投资、财政支持下，年初经济增长超预期。但随着新一轮的疫情再起，消费和服务业反弹乏力。</w:t>
      </w:r>
      <w:r w:rsidRPr="007E622D">
        <w:rPr>
          <w:kern w:val="0"/>
          <w:sz w:val="24"/>
        </w:rPr>
        <w:t>3</w:t>
      </w:r>
      <w:r w:rsidRPr="007E622D">
        <w:rPr>
          <w:kern w:val="0"/>
          <w:sz w:val="24"/>
        </w:rPr>
        <w:t>月国务院金融委会议传达出稳定宏观经济和金融市场的明确信号，市场出现反弹。但地产销售疲弱，叠加北上资金流出、俄乌冲突的发展，共同压制了</w:t>
      </w:r>
      <w:r w:rsidRPr="007E622D">
        <w:rPr>
          <w:kern w:val="0"/>
          <w:sz w:val="24"/>
        </w:rPr>
        <w:t>A</w:t>
      </w:r>
      <w:r w:rsidRPr="007E622D">
        <w:rPr>
          <w:kern w:val="0"/>
          <w:sz w:val="24"/>
        </w:rPr>
        <w:t>股市场。随着二季度内疫情的影响边际改善，市场在</w:t>
      </w:r>
      <w:r w:rsidRPr="007E622D">
        <w:rPr>
          <w:kern w:val="0"/>
          <w:sz w:val="24"/>
        </w:rPr>
        <w:t>5</w:t>
      </w:r>
      <w:r w:rsidRPr="007E622D">
        <w:rPr>
          <w:kern w:val="0"/>
          <w:sz w:val="24"/>
        </w:rPr>
        <w:t>月初开始反弹，尤其以食品饮料、汽车等为代表的消费板块反弹显著。四季度内，随着地产三支箭齐发，防疫政策优化提速，</w:t>
      </w:r>
      <w:r w:rsidRPr="007E622D">
        <w:rPr>
          <w:kern w:val="0"/>
          <w:sz w:val="24"/>
        </w:rPr>
        <w:t>11</w:t>
      </w:r>
      <w:r w:rsidRPr="007E622D">
        <w:rPr>
          <w:kern w:val="0"/>
          <w:sz w:val="24"/>
        </w:rPr>
        <w:t>月以来市场出现明显反弹。继地产信贷政策转暖后，地产债权与股权融资也在</w:t>
      </w:r>
      <w:r w:rsidRPr="007E622D">
        <w:rPr>
          <w:kern w:val="0"/>
          <w:sz w:val="24"/>
        </w:rPr>
        <w:t>11</w:t>
      </w:r>
      <w:r w:rsidRPr="007E622D">
        <w:rPr>
          <w:kern w:val="0"/>
          <w:sz w:val="24"/>
        </w:rPr>
        <w:t>月相继转暖，三支箭齐发大幅推升地产热度。与此同时，国内防疫政策也自</w:t>
      </w:r>
      <w:r w:rsidRPr="007E622D">
        <w:rPr>
          <w:kern w:val="0"/>
          <w:sz w:val="24"/>
        </w:rPr>
        <w:t>11</w:t>
      </w:r>
      <w:r w:rsidRPr="007E622D">
        <w:rPr>
          <w:kern w:val="0"/>
          <w:sz w:val="24"/>
        </w:rPr>
        <w:t>月逐步转向，防疫二十条与新十条相继落地，防疫政策加速优化，疫后消费复苏热度也震荡上行。本基金继续采用完全复制的方法跟踪标的指数，跟踪误差保持在合理范围内。</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4.4.2</w:t>
      </w:r>
      <w:r w:rsidRPr="007E622D">
        <w:rPr>
          <w:rFonts w:eastAsiaTheme="minorEastAsia" w:hint="eastAsia"/>
          <w:b/>
          <w:sz w:val="24"/>
        </w:rPr>
        <w:t>报告期内基金的业绩表现</w:t>
      </w:r>
    </w:p>
    <w:p w:rsidR="001742FC" w:rsidRDefault="009C04A1">
      <w:pPr>
        <w:spacing w:before="29" w:line="288" w:lineRule="auto"/>
        <w:ind w:firstLineChars="200" w:firstLine="480"/>
        <w:rPr>
          <w:kern w:val="0"/>
          <w:sz w:val="24"/>
        </w:rPr>
      </w:pPr>
      <w:r>
        <w:rPr>
          <w:kern w:val="0"/>
          <w:sz w:val="24"/>
        </w:rPr>
        <w:t>本报告期本基金</w:t>
      </w:r>
      <w:r>
        <w:rPr>
          <w:kern w:val="0"/>
          <w:sz w:val="24"/>
        </w:rPr>
        <w:t>A</w:t>
      </w:r>
      <w:r>
        <w:rPr>
          <w:kern w:val="0"/>
          <w:sz w:val="24"/>
        </w:rPr>
        <w:t>份额净值增长率为</w:t>
      </w:r>
      <w:r>
        <w:rPr>
          <w:kern w:val="0"/>
          <w:sz w:val="24"/>
        </w:rPr>
        <w:t>:-18.45%</w:t>
      </w:r>
      <w:r>
        <w:rPr>
          <w:kern w:val="0"/>
          <w:sz w:val="24"/>
        </w:rPr>
        <w:t>，同期业绩比较基准收益率为</w:t>
      </w:r>
      <w:r>
        <w:rPr>
          <w:kern w:val="0"/>
          <w:sz w:val="24"/>
        </w:rPr>
        <w:t>:-19.86%,</w:t>
      </w:r>
    </w:p>
    <w:p w:rsidR="001A59F9" w:rsidRPr="007E622D" w:rsidRDefault="001A59F9" w:rsidP="00A40DA7">
      <w:pPr>
        <w:spacing w:before="29" w:line="288" w:lineRule="auto"/>
        <w:ind w:firstLineChars="200" w:firstLine="480"/>
        <w:rPr>
          <w:kern w:val="0"/>
          <w:sz w:val="24"/>
        </w:rPr>
      </w:pPr>
      <w:r w:rsidRPr="007E622D">
        <w:rPr>
          <w:kern w:val="0"/>
          <w:sz w:val="24"/>
        </w:rPr>
        <w:t>本基金</w:t>
      </w:r>
      <w:r w:rsidRPr="007E622D">
        <w:rPr>
          <w:kern w:val="0"/>
          <w:sz w:val="24"/>
        </w:rPr>
        <w:t>C</w:t>
      </w:r>
      <w:r w:rsidRPr="007E622D">
        <w:rPr>
          <w:kern w:val="0"/>
          <w:sz w:val="24"/>
        </w:rPr>
        <w:t>份额净值增长率为</w:t>
      </w:r>
      <w:r w:rsidRPr="007E622D">
        <w:rPr>
          <w:kern w:val="0"/>
          <w:sz w:val="24"/>
        </w:rPr>
        <w:t>:-18.54%</w:t>
      </w:r>
      <w:r w:rsidRPr="007E622D">
        <w:rPr>
          <w:kern w:val="0"/>
          <w:sz w:val="24"/>
        </w:rPr>
        <w:t>，同期业绩比较基准收益率为</w:t>
      </w:r>
      <w:r w:rsidRPr="007E622D">
        <w:rPr>
          <w:kern w:val="0"/>
          <w:sz w:val="24"/>
        </w:rPr>
        <w:t>:-19.86%</w:t>
      </w:r>
      <w:r w:rsidRPr="007E622D">
        <w:rPr>
          <w:kern w:val="0"/>
          <w:sz w:val="24"/>
        </w:rPr>
        <w:t>。</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51" w:name="_Toc225498259"/>
      <w:bookmarkStart w:id="52" w:name="_Toc361324859"/>
      <w:bookmarkStart w:id="53" w:name="_Toc131083147"/>
      <w:r w:rsidRPr="007E622D">
        <w:rPr>
          <w:rFonts w:ascii="Times New Roman" w:hAnsi="Times New Roman"/>
          <w:kern w:val="0"/>
          <w:szCs w:val="24"/>
        </w:rPr>
        <w:t xml:space="preserve">4.5 </w:t>
      </w:r>
      <w:r w:rsidRPr="007E622D">
        <w:rPr>
          <w:rFonts w:ascii="Times New Roman" w:hAnsi="Times New Roman" w:hint="eastAsia"/>
          <w:kern w:val="0"/>
          <w:szCs w:val="24"/>
        </w:rPr>
        <w:t>管理人对宏观经济、证券市场及行业走势的简要展望</w:t>
      </w:r>
      <w:bookmarkEnd w:id="51"/>
      <w:bookmarkEnd w:id="52"/>
      <w:bookmarkEnd w:id="53"/>
    </w:p>
    <w:p w:rsidR="001A59F9" w:rsidRPr="007E622D" w:rsidRDefault="001A59F9" w:rsidP="00A40DA7">
      <w:pPr>
        <w:spacing w:before="29" w:line="288" w:lineRule="auto"/>
        <w:ind w:firstLineChars="200" w:firstLine="480"/>
        <w:rPr>
          <w:kern w:val="0"/>
          <w:sz w:val="24"/>
        </w:rPr>
      </w:pPr>
      <w:r w:rsidRPr="007E622D">
        <w:rPr>
          <w:kern w:val="0"/>
          <w:sz w:val="24"/>
        </w:rPr>
        <w:t>展望</w:t>
      </w:r>
      <w:r w:rsidRPr="007E622D">
        <w:rPr>
          <w:kern w:val="0"/>
          <w:sz w:val="24"/>
        </w:rPr>
        <w:t>2023</w:t>
      </w:r>
      <w:r w:rsidRPr="007E622D">
        <w:rPr>
          <w:kern w:val="0"/>
          <w:sz w:val="24"/>
        </w:rPr>
        <w:t>年，市场的核心动能在于</w:t>
      </w:r>
      <w:r w:rsidRPr="007E622D">
        <w:rPr>
          <w:kern w:val="0"/>
          <w:sz w:val="24"/>
        </w:rPr>
        <w:t>“</w:t>
      </w:r>
      <w:r w:rsidRPr="007E622D">
        <w:rPr>
          <w:kern w:val="0"/>
          <w:sz w:val="24"/>
        </w:rPr>
        <w:t>疫后复苏</w:t>
      </w:r>
      <w:r w:rsidRPr="007E622D">
        <w:rPr>
          <w:kern w:val="0"/>
          <w:sz w:val="24"/>
        </w:rPr>
        <w:t>”</w:t>
      </w:r>
      <w:r w:rsidRPr="007E622D">
        <w:rPr>
          <w:kern w:val="0"/>
          <w:sz w:val="24"/>
        </w:rPr>
        <w:t>并且叠加</w:t>
      </w:r>
      <w:r w:rsidRPr="007E622D">
        <w:rPr>
          <w:kern w:val="0"/>
          <w:sz w:val="24"/>
        </w:rPr>
        <w:t>“</w:t>
      </w:r>
      <w:r w:rsidRPr="007E622D">
        <w:rPr>
          <w:kern w:val="0"/>
          <w:sz w:val="24"/>
        </w:rPr>
        <w:t>政府定向刺激</w:t>
      </w:r>
      <w:r w:rsidRPr="007E622D">
        <w:rPr>
          <w:kern w:val="0"/>
          <w:sz w:val="24"/>
        </w:rPr>
        <w:t>”</w:t>
      </w:r>
      <w:r w:rsidRPr="007E622D">
        <w:rPr>
          <w:kern w:val="0"/>
          <w:sz w:val="24"/>
        </w:rPr>
        <w:t>，伴随着疫情放开后经济修复，市场盈利和估值都有望迎来修复。主要的风险来自于，政策超预期刺激与宽松、国内疫情超预期、中美货币政策超预期。</w:t>
      </w:r>
    </w:p>
    <w:p w:rsidR="001A59F9" w:rsidRPr="007E622D" w:rsidRDefault="001A59F9" w:rsidP="00625AE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131083148"/>
      <w:r w:rsidRPr="007E622D">
        <w:rPr>
          <w:rFonts w:ascii="Times New Roman" w:hAnsi="Times New Roman"/>
          <w:kern w:val="0"/>
          <w:szCs w:val="24"/>
        </w:rPr>
        <w:t xml:space="preserve">4.6 </w:t>
      </w:r>
      <w:r w:rsidRPr="007E622D">
        <w:rPr>
          <w:rFonts w:ascii="Times New Roman" w:hAnsi="Times New Roman" w:hint="eastAsia"/>
          <w:kern w:val="0"/>
          <w:szCs w:val="24"/>
        </w:rPr>
        <w:t>管理人内部有关本基金的监察稽核工作情况</w:t>
      </w:r>
      <w:bookmarkEnd w:id="54"/>
      <w:bookmarkEnd w:id="55"/>
      <w:bookmarkEnd w:id="56"/>
      <w:bookmarkEnd w:id="57"/>
    </w:p>
    <w:p w:rsidR="001742FC" w:rsidRDefault="009C04A1">
      <w:pPr>
        <w:spacing w:before="29" w:line="288" w:lineRule="auto"/>
        <w:ind w:firstLineChars="200" w:firstLine="480"/>
        <w:rPr>
          <w:kern w:val="0"/>
          <w:sz w:val="24"/>
        </w:rPr>
      </w:pPr>
      <w:r>
        <w:rPr>
          <w:kern w:val="0"/>
          <w:sz w:val="24"/>
        </w:rPr>
        <w:t>报告期内，本基金管理人在内部监察稽核工作中以继续坚持</w:t>
      </w:r>
      <w:r>
        <w:rPr>
          <w:kern w:val="0"/>
          <w:sz w:val="24"/>
        </w:rPr>
        <w:t>“</w:t>
      </w:r>
      <w:r>
        <w:rPr>
          <w:kern w:val="0"/>
          <w:sz w:val="24"/>
        </w:rPr>
        <w:t>建立风险综合防控机制、保障合规诚信、支持业务发展、提高工作水平</w:t>
      </w:r>
      <w:r>
        <w:rPr>
          <w:kern w:val="0"/>
          <w:sz w:val="24"/>
        </w:rPr>
        <w:t>”</w:t>
      </w:r>
      <w:r>
        <w:rPr>
          <w:kern w:val="0"/>
          <w:sz w:val="24"/>
        </w:rPr>
        <w:t>为总体目标，一切从合规运作、保障基金份额持有人利益出发，由独立的监察稽核部门按照工作计划结合实际情况对公司各项业务进行全面的监察稽核工作，保障和促进公司各项业务合法合规运作，推动内部</w:t>
      </w:r>
      <w:r>
        <w:rPr>
          <w:kern w:val="0"/>
          <w:sz w:val="24"/>
        </w:rPr>
        <w:lastRenderedPageBreak/>
        <w:t>控制机制的完善与优化，保证各项法规和管理制度的落实，发现问题及时提出建议并督促有关部门改进。</w:t>
      </w:r>
    </w:p>
    <w:p w:rsidR="001742FC" w:rsidRDefault="009C04A1">
      <w:pPr>
        <w:spacing w:before="29" w:line="288" w:lineRule="auto"/>
        <w:ind w:firstLineChars="200" w:firstLine="480"/>
        <w:rPr>
          <w:kern w:val="0"/>
          <w:sz w:val="24"/>
        </w:rPr>
      </w:pPr>
      <w:r>
        <w:rPr>
          <w:kern w:val="0"/>
          <w:sz w:val="24"/>
        </w:rPr>
        <w:t>在本报告期内，本基金管理人内部监察稽核工作贯穿三条主线：</w:t>
      </w:r>
      <w:r>
        <w:rPr>
          <w:kern w:val="0"/>
          <w:sz w:val="24"/>
        </w:rPr>
        <w:t xml:space="preserve"> </w:t>
      </w:r>
    </w:p>
    <w:p w:rsidR="001742FC" w:rsidRDefault="009C04A1">
      <w:pPr>
        <w:spacing w:before="29" w:line="288" w:lineRule="auto"/>
        <w:ind w:firstLineChars="200" w:firstLine="480"/>
        <w:rPr>
          <w:kern w:val="0"/>
          <w:sz w:val="24"/>
        </w:rPr>
      </w:pPr>
      <w:r>
        <w:rPr>
          <w:kern w:val="0"/>
          <w:sz w:val="24"/>
        </w:rPr>
        <w:t xml:space="preserve">1.   </w:t>
      </w:r>
      <w:r>
        <w:rPr>
          <w:kern w:val="0"/>
          <w:sz w:val="24"/>
        </w:rPr>
        <w:t>注意密切追踪监管法规政策变化和监管新要求，组织员工学习理解监管精神，推动公司各部门完善制度建设和业务流程，防范日常运作中的违规行为发生。</w:t>
      </w:r>
    </w:p>
    <w:p w:rsidR="001742FC" w:rsidRDefault="009C04A1">
      <w:pPr>
        <w:spacing w:before="29" w:line="288" w:lineRule="auto"/>
        <w:ind w:firstLineChars="200" w:firstLine="480"/>
        <w:rPr>
          <w:kern w:val="0"/>
          <w:sz w:val="24"/>
        </w:rPr>
      </w:pPr>
      <w:r>
        <w:rPr>
          <w:kern w:val="0"/>
          <w:sz w:val="24"/>
        </w:rPr>
        <w:t xml:space="preserve">2.   </w:t>
      </w:r>
      <w:r>
        <w:rPr>
          <w:kern w:val="0"/>
          <w:sz w:val="24"/>
        </w:rPr>
        <w:t>继续紧抓员工行为、公平交易、利益冲突等方面的日常监控，坚守</w:t>
      </w:r>
      <w:r>
        <w:rPr>
          <w:kern w:val="0"/>
          <w:sz w:val="24"/>
        </w:rPr>
        <w:t>“</w:t>
      </w:r>
      <w:r>
        <w:rPr>
          <w:kern w:val="0"/>
          <w:sz w:val="24"/>
        </w:rPr>
        <w:t>三条底线</w:t>
      </w:r>
      <w:r>
        <w:rPr>
          <w:kern w:val="0"/>
          <w:sz w:val="24"/>
        </w:rPr>
        <w:t>”</w:t>
      </w:r>
      <w:r>
        <w:rPr>
          <w:kern w:val="0"/>
          <w:sz w:val="24"/>
        </w:rPr>
        <w:t>不动摇；进一步加强内部合规培训和合规宣传，强化合规意识，规范员工行为操守，严格防范利益冲突。</w:t>
      </w:r>
    </w:p>
    <w:p w:rsidR="001742FC" w:rsidRDefault="009C04A1">
      <w:pPr>
        <w:spacing w:before="29" w:line="288" w:lineRule="auto"/>
        <w:ind w:firstLineChars="200" w:firstLine="480"/>
        <w:rPr>
          <w:kern w:val="0"/>
          <w:sz w:val="24"/>
        </w:rPr>
      </w:pPr>
      <w:r>
        <w:rPr>
          <w:kern w:val="0"/>
          <w:sz w:val="24"/>
        </w:rPr>
        <w:t xml:space="preserve">3.   </w:t>
      </w:r>
      <w:r>
        <w:rPr>
          <w:kern w:val="0"/>
          <w:sz w:val="24"/>
        </w:rPr>
        <w:t>针对风险控制的需求和重点，强化内部审计，提高内部审计工作的水平和效果；按照监管部门的要求，严格推行风险控制自我评估制度，对控制不足的风险点，制订了进一步的控制措施。</w:t>
      </w:r>
    </w:p>
    <w:p w:rsidR="001742FC" w:rsidRDefault="009C04A1">
      <w:pPr>
        <w:spacing w:before="29" w:line="288" w:lineRule="auto"/>
        <w:ind w:firstLineChars="200" w:firstLine="480"/>
        <w:rPr>
          <w:kern w:val="0"/>
          <w:sz w:val="24"/>
        </w:rPr>
      </w:pPr>
      <w:r>
        <w:rPr>
          <w:kern w:val="0"/>
          <w:sz w:val="24"/>
        </w:rPr>
        <w:t>在本报告期内的监察稽核工作中，未发现基金投资运作存在违法违规或未履行基金合同承诺从而影响基金份额持有人利益的情形。</w:t>
      </w:r>
    </w:p>
    <w:p w:rsidR="001A59F9" w:rsidRPr="007E622D" w:rsidRDefault="001A59F9" w:rsidP="00A40DA7">
      <w:pPr>
        <w:spacing w:before="29" w:line="288" w:lineRule="auto"/>
        <w:ind w:firstLineChars="200" w:firstLine="480"/>
        <w:rPr>
          <w:kern w:val="0"/>
          <w:sz w:val="24"/>
        </w:rPr>
      </w:pPr>
      <w:r w:rsidRPr="007E622D">
        <w:rPr>
          <w:kern w:val="0"/>
          <w:sz w:val="24"/>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7E622D" w:rsidRDefault="001A59F9" w:rsidP="00625AE8">
      <w:pPr>
        <w:autoSpaceDE w:val="0"/>
        <w:autoSpaceDN w:val="0"/>
        <w:adjustRightInd w:val="0"/>
        <w:spacing w:line="360" w:lineRule="auto"/>
        <w:ind w:firstLine="482"/>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131083149"/>
      <w:r w:rsidRPr="007E622D">
        <w:rPr>
          <w:rFonts w:ascii="Times New Roman" w:hAnsi="Times New Roman"/>
          <w:kern w:val="0"/>
          <w:szCs w:val="24"/>
        </w:rPr>
        <w:t xml:space="preserve">4.7 </w:t>
      </w:r>
      <w:r w:rsidRPr="007E622D">
        <w:rPr>
          <w:rFonts w:ascii="Times New Roman" w:hAnsi="Times New Roman" w:hint="eastAsia"/>
          <w:kern w:val="0"/>
          <w:szCs w:val="24"/>
        </w:rPr>
        <w:t>管理人对报告期内基金估值程序等事项的说明</w:t>
      </w:r>
      <w:bookmarkEnd w:id="58"/>
      <w:bookmarkEnd w:id="59"/>
      <w:bookmarkEnd w:id="60"/>
      <w:bookmarkEnd w:id="61"/>
    </w:p>
    <w:p w:rsidR="001A59F9" w:rsidRPr="007E622D" w:rsidRDefault="001A59F9" w:rsidP="00A40DA7">
      <w:pPr>
        <w:spacing w:before="29" w:line="288" w:lineRule="auto"/>
        <w:ind w:firstLineChars="200" w:firstLine="480"/>
        <w:rPr>
          <w:kern w:val="0"/>
          <w:sz w:val="24"/>
        </w:rPr>
      </w:pPr>
      <w:r w:rsidRPr="007E622D">
        <w:rPr>
          <w:kern w:val="0"/>
          <w:sz w:val="24"/>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7E622D" w:rsidRDefault="001A59F9" w:rsidP="00A40DA7">
      <w:pPr>
        <w:spacing w:before="29" w:line="288" w:lineRule="auto"/>
        <w:ind w:firstLineChars="200" w:firstLine="420"/>
        <w:rPr>
          <w:rFonts w:asciiTheme="minorEastAsia" w:eastAsiaTheme="minorEastAsia" w:hAnsiTheme="minorEastAsia"/>
          <w:kern w:val="0"/>
          <w:szCs w:val="21"/>
        </w:rPr>
      </w:pPr>
    </w:p>
    <w:p w:rsidR="00BB731C" w:rsidRPr="007E622D" w:rsidRDefault="00BB731C" w:rsidP="00AA3175">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131083150"/>
      <w:r w:rsidRPr="007E622D">
        <w:rPr>
          <w:rFonts w:ascii="Times New Roman" w:hAnsi="Times New Roman"/>
          <w:kern w:val="0"/>
          <w:szCs w:val="24"/>
        </w:rPr>
        <w:t>4.</w:t>
      </w:r>
      <w:r w:rsidRPr="007E622D">
        <w:rPr>
          <w:rFonts w:ascii="Times New Roman" w:hAnsi="Times New Roman" w:hint="eastAsia"/>
          <w:kern w:val="0"/>
          <w:szCs w:val="24"/>
        </w:rPr>
        <w:t>8</w:t>
      </w:r>
      <w:r w:rsidRPr="007E622D">
        <w:rPr>
          <w:rFonts w:ascii="Times New Roman" w:hAnsi="Times New Roman"/>
          <w:kern w:val="0"/>
          <w:szCs w:val="24"/>
        </w:rPr>
        <w:t>管理人对报告期内基金利润分配情况的说明</w:t>
      </w:r>
      <w:bookmarkEnd w:id="62"/>
      <w:bookmarkEnd w:id="63"/>
      <w:bookmarkEnd w:id="64"/>
      <w:bookmarkEnd w:id="65"/>
    </w:p>
    <w:p w:rsidR="00BB731C" w:rsidRPr="007E622D" w:rsidRDefault="00BB731C" w:rsidP="00BB731C">
      <w:pPr>
        <w:spacing w:before="29" w:line="288" w:lineRule="auto"/>
        <w:ind w:firstLineChars="200" w:firstLine="480"/>
        <w:rPr>
          <w:kern w:val="0"/>
          <w:sz w:val="24"/>
        </w:rPr>
      </w:pPr>
      <w:r w:rsidRPr="007E622D">
        <w:rPr>
          <w:kern w:val="0"/>
          <w:sz w:val="24"/>
        </w:rPr>
        <w:t>无。</w:t>
      </w:r>
    </w:p>
    <w:p w:rsidR="00BB731C" w:rsidRPr="007E622D" w:rsidRDefault="00BB731C" w:rsidP="00BB731C">
      <w:pPr>
        <w:spacing w:line="360" w:lineRule="auto"/>
        <w:ind w:firstLineChars="200" w:firstLine="420"/>
        <w:rPr>
          <w:rFonts w:eastAsiaTheme="minorEastAsia"/>
          <w:szCs w:val="21"/>
        </w:rPr>
      </w:pPr>
    </w:p>
    <w:p w:rsidR="00BB731C" w:rsidRPr="007E622D" w:rsidRDefault="00BB731C" w:rsidP="00BB731C">
      <w:pPr>
        <w:spacing w:before="29" w:line="288" w:lineRule="auto"/>
        <w:rPr>
          <w:rFonts w:eastAsiaTheme="minorEastAsia"/>
          <w:b/>
          <w:sz w:val="24"/>
        </w:rPr>
      </w:pPr>
      <w:r w:rsidRPr="007E622D">
        <w:rPr>
          <w:rFonts w:eastAsiaTheme="minorEastAsia"/>
          <w:b/>
          <w:sz w:val="24"/>
        </w:rPr>
        <w:t>4.9</w:t>
      </w:r>
      <w:r w:rsidRPr="007E622D">
        <w:rPr>
          <w:rFonts w:eastAsiaTheme="minorEastAsia" w:hint="eastAsia"/>
          <w:b/>
          <w:sz w:val="24"/>
        </w:rPr>
        <w:t>报告期内管理人对本基金持有人数或基金资产净值预警情形的说明</w:t>
      </w:r>
    </w:p>
    <w:p w:rsidR="001742FC" w:rsidRDefault="009C04A1">
      <w:pPr>
        <w:spacing w:before="29" w:line="288" w:lineRule="auto"/>
        <w:ind w:firstLineChars="200" w:firstLine="480"/>
        <w:rPr>
          <w:kern w:val="0"/>
          <w:sz w:val="24"/>
        </w:rPr>
      </w:pPr>
      <w:r>
        <w:rPr>
          <w:kern w:val="0"/>
          <w:sz w:val="24"/>
        </w:rPr>
        <w:t>报告期内，本基金存在连续六十个工作日基金资产净值低于五千万元的情况，出现该情况的时间范围为</w:t>
      </w:r>
      <w:r>
        <w:rPr>
          <w:kern w:val="0"/>
          <w:sz w:val="24"/>
        </w:rPr>
        <w:t>2022</w:t>
      </w:r>
      <w:r>
        <w:rPr>
          <w:kern w:val="0"/>
          <w:sz w:val="24"/>
        </w:rPr>
        <w:t>年</w:t>
      </w:r>
      <w:r>
        <w:rPr>
          <w:kern w:val="0"/>
          <w:sz w:val="24"/>
        </w:rPr>
        <w:t>01</w:t>
      </w:r>
      <w:r>
        <w:rPr>
          <w:kern w:val="0"/>
          <w:sz w:val="24"/>
        </w:rPr>
        <w:t>月</w:t>
      </w:r>
      <w:r>
        <w:rPr>
          <w:kern w:val="0"/>
          <w:sz w:val="24"/>
        </w:rPr>
        <w:t>21</w:t>
      </w:r>
      <w:r>
        <w:rPr>
          <w:kern w:val="0"/>
          <w:sz w:val="24"/>
        </w:rPr>
        <w:t>日至</w:t>
      </w:r>
      <w:r>
        <w:rPr>
          <w:kern w:val="0"/>
          <w:sz w:val="24"/>
        </w:rPr>
        <w:t>2022</w:t>
      </w:r>
      <w:r>
        <w:rPr>
          <w:kern w:val="0"/>
          <w:sz w:val="24"/>
        </w:rPr>
        <w:t>年</w:t>
      </w:r>
      <w:r>
        <w:rPr>
          <w:kern w:val="0"/>
          <w:sz w:val="24"/>
        </w:rPr>
        <w:t>12</w:t>
      </w:r>
      <w:r>
        <w:rPr>
          <w:kern w:val="0"/>
          <w:sz w:val="24"/>
        </w:rPr>
        <w:t>月</w:t>
      </w:r>
      <w:r>
        <w:rPr>
          <w:kern w:val="0"/>
          <w:sz w:val="24"/>
        </w:rPr>
        <w:t>31</w:t>
      </w:r>
      <w:r>
        <w:rPr>
          <w:kern w:val="0"/>
          <w:sz w:val="24"/>
        </w:rPr>
        <w:t>日。</w:t>
      </w:r>
    </w:p>
    <w:p w:rsidR="00BB731C" w:rsidRPr="007E622D" w:rsidRDefault="00BB731C" w:rsidP="00BB731C">
      <w:pPr>
        <w:spacing w:before="29" w:line="288" w:lineRule="auto"/>
        <w:ind w:firstLineChars="200" w:firstLine="480"/>
        <w:rPr>
          <w:kern w:val="0"/>
          <w:sz w:val="24"/>
        </w:rPr>
      </w:pPr>
      <w:r w:rsidRPr="007E622D">
        <w:rPr>
          <w:kern w:val="0"/>
          <w:sz w:val="24"/>
        </w:rPr>
        <w:t>基金管理人拟调整本基金运作方式，加大营销力度，提升基金规模，方案已报监管机关。</w:t>
      </w:r>
    </w:p>
    <w:p w:rsidR="001E6AA7" w:rsidRPr="007E622D" w:rsidRDefault="001E6AA7" w:rsidP="00A40DA7">
      <w:pPr>
        <w:spacing w:before="29" w:line="288" w:lineRule="auto"/>
        <w:ind w:firstLineChars="200" w:firstLine="480"/>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66" w:name="_Toc225498263"/>
      <w:bookmarkStart w:id="67" w:name="_Toc361324864"/>
      <w:bookmarkStart w:id="68" w:name="_Toc131083151"/>
      <w:r w:rsidRPr="007E622D">
        <w:rPr>
          <w:rFonts w:hint="eastAsia"/>
          <w:b/>
          <w:bCs/>
          <w:szCs w:val="24"/>
          <w:lang w:val="en-US"/>
        </w:rPr>
        <w:t>§</w:t>
      </w:r>
      <w:r w:rsidRPr="007E622D">
        <w:rPr>
          <w:b/>
          <w:bCs/>
          <w:szCs w:val="24"/>
          <w:lang w:val="en-US"/>
        </w:rPr>
        <w:t xml:space="preserve">5  </w:t>
      </w:r>
      <w:r w:rsidRPr="007E622D">
        <w:rPr>
          <w:rFonts w:hint="eastAsia"/>
          <w:b/>
          <w:bCs/>
          <w:szCs w:val="24"/>
          <w:lang w:val="en-US"/>
        </w:rPr>
        <w:t>托管人报告</w:t>
      </w:r>
      <w:bookmarkEnd w:id="66"/>
      <w:bookmarkEnd w:id="67"/>
      <w:bookmarkEnd w:id="68"/>
    </w:p>
    <w:p w:rsidR="00DB6EA0" w:rsidRPr="007E622D" w:rsidRDefault="00DB6EA0" w:rsidP="00DB6EA0"/>
    <w:p w:rsidR="001A59F9" w:rsidRPr="007E622D" w:rsidRDefault="001A59F9" w:rsidP="00AA3175">
      <w:pPr>
        <w:pStyle w:val="20"/>
        <w:spacing w:before="29" w:after="0" w:line="288" w:lineRule="auto"/>
        <w:rPr>
          <w:rFonts w:ascii="Times New Roman" w:hAnsi="Times New Roman"/>
          <w:kern w:val="0"/>
          <w:szCs w:val="24"/>
        </w:rPr>
      </w:pPr>
      <w:bookmarkStart w:id="69" w:name="_Toc225498264"/>
      <w:bookmarkStart w:id="70" w:name="_Toc361324865"/>
      <w:bookmarkStart w:id="71" w:name="_Toc131083152"/>
      <w:r w:rsidRPr="007E622D">
        <w:rPr>
          <w:rFonts w:ascii="Times New Roman" w:hAnsi="Times New Roman"/>
          <w:kern w:val="0"/>
          <w:szCs w:val="24"/>
        </w:rPr>
        <w:t xml:space="preserve">5.1 </w:t>
      </w:r>
      <w:r w:rsidRPr="007E622D">
        <w:rPr>
          <w:rFonts w:ascii="Times New Roman" w:hAnsi="Times New Roman" w:hint="eastAsia"/>
          <w:kern w:val="0"/>
          <w:szCs w:val="24"/>
        </w:rPr>
        <w:t>报告期内本基金托管人遵规守信情况声明</w:t>
      </w:r>
      <w:bookmarkEnd w:id="69"/>
      <w:bookmarkEnd w:id="70"/>
      <w:bookmarkEnd w:id="71"/>
    </w:p>
    <w:p w:rsidR="001A59F9" w:rsidRPr="007E622D" w:rsidRDefault="001A59F9" w:rsidP="00A40DA7">
      <w:pPr>
        <w:spacing w:before="29" w:line="288" w:lineRule="auto"/>
        <w:ind w:firstLineChars="200" w:firstLine="480"/>
        <w:rPr>
          <w:kern w:val="0"/>
          <w:sz w:val="24"/>
        </w:rPr>
      </w:pPr>
      <w:r w:rsidRPr="007E622D">
        <w:rPr>
          <w:kern w:val="0"/>
          <w:sz w:val="24"/>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7E622D" w:rsidRDefault="001A59F9" w:rsidP="00E01E4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72" w:name="_Toc225498265"/>
      <w:bookmarkStart w:id="73" w:name="_Toc361324866"/>
      <w:bookmarkStart w:id="74" w:name="_Toc131083153"/>
      <w:r w:rsidRPr="007E622D">
        <w:rPr>
          <w:rFonts w:ascii="Times New Roman" w:hAnsi="Times New Roman"/>
          <w:kern w:val="0"/>
          <w:szCs w:val="24"/>
        </w:rPr>
        <w:t xml:space="preserve">5.2 </w:t>
      </w:r>
      <w:r w:rsidRPr="007E622D">
        <w:rPr>
          <w:rFonts w:ascii="Times New Roman" w:hAnsi="Times New Roman" w:hint="eastAsia"/>
          <w:kern w:val="0"/>
          <w:szCs w:val="24"/>
        </w:rPr>
        <w:t>托管人对报告期内本基金投资运作遵规守信、净值计算、利润分配等情况的</w:t>
      </w:r>
      <w:bookmarkEnd w:id="72"/>
      <w:r w:rsidRPr="007E622D">
        <w:rPr>
          <w:rFonts w:ascii="Times New Roman" w:hAnsi="Times New Roman" w:hint="eastAsia"/>
          <w:kern w:val="0"/>
          <w:szCs w:val="24"/>
        </w:rPr>
        <w:t>说明</w:t>
      </w:r>
      <w:bookmarkEnd w:id="73"/>
      <w:bookmarkEnd w:id="74"/>
    </w:p>
    <w:p w:rsidR="001742FC" w:rsidRDefault="009C04A1">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E622D" w:rsidRDefault="001A59F9" w:rsidP="00A40DA7">
      <w:pPr>
        <w:spacing w:before="29" w:line="288" w:lineRule="auto"/>
        <w:ind w:firstLineChars="200" w:firstLine="480"/>
        <w:rPr>
          <w:kern w:val="0"/>
          <w:sz w:val="24"/>
        </w:rPr>
      </w:pPr>
      <w:r w:rsidRPr="007E622D">
        <w:rPr>
          <w:kern w:val="0"/>
          <w:sz w:val="24"/>
        </w:rPr>
        <w:t>报告期内，本基金未实施利润分配。</w:t>
      </w:r>
    </w:p>
    <w:p w:rsidR="001A59F9" w:rsidRPr="007E622D" w:rsidRDefault="001A59F9" w:rsidP="00E01E48">
      <w:pPr>
        <w:spacing w:line="360" w:lineRule="auto"/>
        <w:ind w:firstLineChars="200" w:firstLine="420"/>
        <w:rPr>
          <w:rFonts w:asciiTheme="minorEastAsia" w:eastAsiaTheme="minorEastAsia" w:hAnsiTheme="minorEastAsia"/>
          <w:kern w:val="0"/>
          <w:szCs w:val="21"/>
        </w:rPr>
      </w:pPr>
    </w:p>
    <w:p w:rsidR="001A59F9" w:rsidRPr="007E622D" w:rsidRDefault="001A59F9" w:rsidP="00AA3175">
      <w:pPr>
        <w:pStyle w:val="20"/>
        <w:spacing w:before="29" w:after="0" w:line="288" w:lineRule="auto"/>
        <w:rPr>
          <w:rFonts w:ascii="Times New Roman" w:hAnsi="Times New Roman"/>
          <w:kern w:val="0"/>
          <w:szCs w:val="24"/>
        </w:rPr>
      </w:pPr>
      <w:bookmarkStart w:id="75" w:name="_Toc225498266"/>
      <w:bookmarkStart w:id="76" w:name="_Toc361324867"/>
      <w:bookmarkStart w:id="77" w:name="_Toc131083154"/>
      <w:r w:rsidRPr="007E622D">
        <w:rPr>
          <w:rFonts w:ascii="Times New Roman" w:hAnsi="Times New Roman"/>
          <w:kern w:val="0"/>
          <w:szCs w:val="24"/>
        </w:rPr>
        <w:t xml:space="preserve">5.3 </w:t>
      </w:r>
      <w:r w:rsidRPr="007E622D">
        <w:rPr>
          <w:rFonts w:ascii="Times New Roman" w:hAnsi="Times New Roman" w:hint="eastAsia"/>
          <w:kern w:val="0"/>
          <w:szCs w:val="24"/>
        </w:rPr>
        <w:t>托管人对本年度报告中财务信息等内容的真实、准确和完整发表意见</w:t>
      </w:r>
      <w:bookmarkEnd w:id="75"/>
      <w:bookmarkEnd w:id="76"/>
      <w:bookmarkEnd w:id="77"/>
    </w:p>
    <w:p w:rsidR="001A59F9" w:rsidRPr="007E622D" w:rsidRDefault="001A59F9" w:rsidP="00A40DA7">
      <w:pPr>
        <w:spacing w:before="29" w:line="288" w:lineRule="auto"/>
        <w:ind w:firstLineChars="200" w:firstLine="480"/>
        <w:rPr>
          <w:kern w:val="0"/>
          <w:sz w:val="24"/>
        </w:rPr>
      </w:pPr>
      <w:r w:rsidRPr="007E622D">
        <w:rPr>
          <w:kern w:val="0"/>
          <w:sz w:val="24"/>
        </w:rPr>
        <w:t>本报告期，本托管人复核的财务指标、净值表现、利润分配情况、财务会计报告、投资组合报告等内容真实、准确、完整。</w:t>
      </w:r>
    </w:p>
    <w:p w:rsidR="006B4B92" w:rsidRPr="007E622D" w:rsidRDefault="006B4B92" w:rsidP="00A40DA7">
      <w:pPr>
        <w:spacing w:before="29" w:line="288" w:lineRule="auto"/>
        <w:ind w:firstLineChars="200" w:firstLine="480"/>
        <w:rPr>
          <w:kern w:val="0"/>
          <w:sz w:val="24"/>
        </w:rPr>
      </w:pPr>
    </w:p>
    <w:p w:rsidR="00A148F0" w:rsidRPr="007E622D" w:rsidRDefault="00A148F0" w:rsidP="00B62223">
      <w:pPr>
        <w:pStyle w:val="1"/>
        <w:keepNext/>
        <w:keepLines/>
        <w:widowControl w:val="0"/>
        <w:spacing w:beforeLines="100" w:before="312" w:afterLines="100" w:after="312" w:line="288" w:lineRule="auto"/>
        <w:jc w:val="center"/>
        <w:rPr>
          <w:b/>
          <w:bCs/>
          <w:szCs w:val="24"/>
          <w:lang w:val="en-US"/>
        </w:rPr>
      </w:pPr>
      <w:bookmarkStart w:id="78" w:name="_Toc245801814"/>
      <w:bookmarkStart w:id="79" w:name="_Toc247959464"/>
      <w:bookmarkStart w:id="80" w:name="_Toc352255986"/>
      <w:bookmarkStart w:id="81" w:name="_Toc352256054"/>
      <w:bookmarkStart w:id="82" w:name="_Toc352331232"/>
      <w:bookmarkStart w:id="83" w:name="_Toc362424010"/>
      <w:bookmarkStart w:id="84" w:name="_Toc374459272"/>
      <w:bookmarkStart w:id="85" w:name="_Toc361324872"/>
      <w:bookmarkStart w:id="86" w:name="_Toc131083155"/>
      <w:r w:rsidRPr="007E622D">
        <w:rPr>
          <w:rFonts w:hint="eastAsia"/>
          <w:b/>
          <w:bCs/>
          <w:szCs w:val="24"/>
          <w:lang w:val="en-US"/>
        </w:rPr>
        <w:t>§</w:t>
      </w:r>
      <w:r w:rsidRPr="007E622D">
        <w:rPr>
          <w:b/>
          <w:bCs/>
          <w:szCs w:val="24"/>
          <w:lang w:val="en-US"/>
        </w:rPr>
        <w:t xml:space="preserve">6 </w:t>
      </w:r>
      <w:r w:rsidRPr="007E622D">
        <w:rPr>
          <w:rFonts w:hint="eastAsia"/>
          <w:b/>
          <w:bCs/>
          <w:szCs w:val="24"/>
          <w:lang w:val="en-US"/>
        </w:rPr>
        <w:t>审计报告</w:t>
      </w:r>
      <w:bookmarkEnd w:id="78"/>
      <w:bookmarkEnd w:id="79"/>
      <w:bookmarkEnd w:id="80"/>
      <w:bookmarkEnd w:id="81"/>
      <w:bookmarkEnd w:id="82"/>
      <w:bookmarkEnd w:id="83"/>
      <w:bookmarkEnd w:id="84"/>
      <w:bookmarkEnd w:id="86"/>
    </w:p>
    <w:p w:rsidR="00DB6EA0" w:rsidRPr="007E622D" w:rsidRDefault="00DB6EA0" w:rsidP="00DB6EA0"/>
    <w:p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普华永道中天审字</w:t>
      </w:r>
      <w:r w:rsidRPr="007E622D">
        <w:rPr>
          <w:rFonts w:eastAsiaTheme="minorEastAsia"/>
          <w:kern w:val="0"/>
          <w:szCs w:val="21"/>
        </w:rPr>
        <w:t>(2023)</w:t>
      </w:r>
      <w:r w:rsidRPr="007E622D">
        <w:rPr>
          <w:rFonts w:eastAsiaTheme="minorEastAsia"/>
          <w:kern w:val="0"/>
          <w:szCs w:val="21"/>
        </w:rPr>
        <w:t>第</w:t>
      </w:r>
      <w:r w:rsidRPr="007E622D">
        <w:rPr>
          <w:rFonts w:eastAsiaTheme="minorEastAsia"/>
          <w:kern w:val="0"/>
          <w:szCs w:val="21"/>
        </w:rPr>
        <w:t>22730</w:t>
      </w:r>
      <w:r w:rsidRPr="007E622D">
        <w:rPr>
          <w:rFonts w:eastAsiaTheme="minorEastAsia"/>
          <w:kern w:val="0"/>
          <w:szCs w:val="21"/>
        </w:rPr>
        <w:t>号</w:t>
      </w:r>
    </w:p>
    <w:p w:rsidR="00980969" w:rsidRPr="007E622D" w:rsidRDefault="00980969" w:rsidP="00980969">
      <w:pPr>
        <w:widowControl/>
        <w:spacing w:line="360" w:lineRule="auto"/>
        <w:jc w:val="left"/>
        <w:rPr>
          <w:rFonts w:eastAsiaTheme="minorEastAsia"/>
          <w:kern w:val="0"/>
          <w:szCs w:val="21"/>
        </w:rPr>
      </w:pPr>
      <w:r w:rsidRPr="007E622D">
        <w:rPr>
          <w:rFonts w:eastAsiaTheme="minorEastAsia"/>
          <w:kern w:val="0"/>
          <w:szCs w:val="21"/>
        </w:rPr>
        <w:t>上投摩根</w:t>
      </w:r>
      <w:r w:rsidRPr="007E622D">
        <w:rPr>
          <w:rFonts w:eastAsiaTheme="minorEastAsia"/>
          <w:kern w:val="0"/>
          <w:szCs w:val="21"/>
        </w:rPr>
        <w:t>MSCI</w:t>
      </w:r>
      <w:r w:rsidRPr="007E622D">
        <w:rPr>
          <w:rFonts w:eastAsiaTheme="minorEastAsia"/>
          <w:kern w:val="0"/>
          <w:szCs w:val="21"/>
        </w:rPr>
        <w:t>中国</w:t>
      </w:r>
      <w:r w:rsidRPr="007E622D">
        <w:rPr>
          <w:rFonts w:eastAsiaTheme="minorEastAsia"/>
          <w:kern w:val="0"/>
          <w:szCs w:val="21"/>
        </w:rPr>
        <w:t>A</w:t>
      </w:r>
      <w:r w:rsidRPr="007E622D">
        <w:rPr>
          <w:rFonts w:eastAsiaTheme="minorEastAsia"/>
          <w:kern w:val="0"/>
          <w:szCs w:val="21"/>
        </w:rPr>
        <w:t>股交易型开放式指数证券投资基金联接基金全体基金份额持有人</w:t>
      </w:r>
      <w:r w:rsidRPr="007E622D">
        <w:rPr>
          <w:rFonts w:eastAsiaTheme="minorEastAsia"/>
          <w:szCs w:val="21"/>
        </w:rPr>
        <w:t>：</w:t>
      </w:r>
    </w:p>
    <w:p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87" w:name="_Toc286996149"/>
      <w:bookmarkStart w:id="88" w:name="_Toc352255989"/>
      <w:bookmarkStart w:id="89" w:name="_Toc352256057"/>
      <w:bookmarkStart w:id="90" w:name="_Toc352331235"/>
      <w:bookmarkStart w:id="91" w:name="_Toc362424013"/>
      <w:bookmarkStart w:id="92" w:name="_Toc374459275"/>
      <w:bookmarkStart w:id="93" w:name="_Toc286996147"/>
      <w:bookmarkStart w:id="94" w:name="_Toc352255987"/>
      <w:bookmarkStart w:id="95" w:name="_Toc352256055"/>
      <w:bookmarkStart w:id="96" w:name="_Toc352331233"/>
      <w:bookmarkStart w:id="97" w:name="_Toc362424011"/>
      <w:bookmarkStart w:id="98" w:name="_Toc374459273"/>
      <w:bookmarkStart w:id="99" w:name="_Toc131083156"/>
      <w:r w:rsidRPr="007E622D">
        <w:rPr>
          <w:rFonts w:ascii="Times New Roman" w:eastAsiaTheme="minorEastAsia" w:hAnsi="Times New Roman"/>
          <w:kern w:val="0"/>
          <w:sz w:val="21"/>
          <w:szCs w:val="21"/>
        </w:rPr>
        <w:t>6.1</w:t>
      </w:r>
      <w:r w:rsidRPr="007E622D">
        <w:rPr>
          <w:rFonts w:ascii="Times New Roman" w:eastAsiaTheme="minorEastAsia" w:hAnsi="Times New Roman"/>
          <w:kern w:val="0"/>
          <w:sz w:val="21"/>
          <w:szCs w:val="21"/>
        </w:rPr>
        <w:t>审计意见</w:t>
      </w:r>
      <w:bookmarkEnd w:id="87"/>
      <w:bookmarkEnd w:id="88"/>
      <w:bookmarkEnd w:id="89"/>
      <w:bookmarkEnd w:id="90"/>
      <w:bookmarkEnd w:id="91"/>
      <w:bookmarkEnd w:id="92"/>
      <w:bookmarkEnd w:id="99"/>
    </w:p>
    <w:p w:rsidR="001742FC" w:rsidRDefault="009C04A1">
      <w:pPr>
        <w:widowControl/>
        <w:spacing w:line="360" w:lineRule="auto"/>
        <w:ind w:firstLine="420"/>
        <w:rPr>
          <w:rFonts w:eastAsiaTheme="minorEastAsia"/>
          <w:kern w:val="0"/>
          <w:szCs w:val="21"/>
        </w:rPr>
      </w:pPr>
      <w:r>
        <w:rPr>
          <w:rFonts w:eastAsiaTheme="minorEastAsia"/>
          <w:kern w:val="0"/>
          <w:szCs w:val="21"/>
        </w:rPr>
        <w:t>我们审计了上投摩根</w:t>
      </w:r>
      <w:r>
        <w:rPr>
          <w:rFonts w:eastAsiaTheme="minorEastAsia"/>
          <w:kern w:val="0"/>
          <w:szCs w:val="21"/>
        </w:rPr>
        <w:t>MSCI</w:t>
      </w:r>
      <w:r>
        <w:rPr>
          <w:rFonts w:eastAsiaTheme="minorEastAsia"/>
          <w:kern w:val="0"/>
          <w:szCs w:val="21"/>
        </w:rPr>
        <w:t>中国</w:t>
      </w:r>
      <w:r>
        <w:rPr>
          <w:rFonts w:eastAsiaTheme="minorEastAsia"/>
          <w:kern w:val="0"/>
          <w:szCs w:val="21"/>
        </w:rPr>
        <w:t>A</w:t>
      </w:r>
      <w:r>
        <w:rPr>
          <w:rFonts w:eastAsiaTheme="minorEastAsia"/>
          <w:kern w:val="0"/>
          <w:szCs w:val="21"/>
        </w:rPr>
        <w:t>股交易型开放式指数证券投资基金联接基金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上投摩根</w:t>
      </w:r>
      <w:r>
        <w:rPr>
          <w:rFonts w:eastAsiaTheme="minorEastAsia"/>
          <w:kern w:val="0"/>
          <w:szCs w:val="21"/>
        </w:rPr>
        <w:t>MSCI</w:t>
      </w:r>
      <w:r>
        <w:rPr>
          <w:rFonts w:eastAsiaTheme="minorEastAsia"/>
          <w:kern w:val="0"/>
          <w:szCs w:val="21"/>
        </w:rPr>
        <w:t>中国</w:t>
      </w:r>
      <w:r>
        <w:rPr>
          <w:rFonts w:eastAsiaTheme="minorEastAsia"/>
          <w:kern w:val="0"/>
          <w:szCs w:val="21"/>
        </w:rPr>
        <w:t>A</w:t>
      </w:r>
      <w:r>
        <w:rPr>
          <w:rFonts w:eastAsiaTheme="minorEastAsia"/>
          <w:kern w:val="0"/>
          <w:szCs w:val="21"/>
        </w:rPr>
        <w:t>股</w:t>
      </w:r>
      <w:r>
        <w:rPr>
          <w:rFonts w:eastAsiaTheme="minorEastAsia"/>
          <w:kern w:val="0"/>
          <w:szCs w:val="21"/>
        </w:rPr>
        <w:t>ETF</w:t>
      </w:r>
      <w:r>
        <w:rPr>
          <w:rFonts w:eastAsiaTheme="minorEastAsia"/>
          <w:kern w:val="0"/>
          <w:szCs w:val="21"/>
        </w:rPr>
        <w:t>联接基金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980969" w:rsidRPr="007E622D" w:rsidRDefault="00980969" w:rsidP="00980969">
      <w:pPr>
        <w:widowControl/>
        <w:spacing w:line="360" w:lineRule="auto"/>
        <w:ind w:firstLine="420"/>
        <w:rPr>
          <w:rFonts w:eastAsiaTheme="minorEastAsia"/>
          <w:kern w:val="0"/>
          <w:szCs w:val="21"/>
        </w:rPr>
      </w:pPr>
      <w:r w:rsidRPr="007E622D">
        <w:rPr>
          <w:rFonts w:eastAsiaTheme="minorEastAsia"/>
          <w:kern w:val="0"/>
          <w:szCs w:val="21"/>
        </w:rPr>
        <w:t>我们认为，后附的财务报表在所有重大方面按照企业会计准则和在财务报表附注中所列示的中国证券监督管理委员会</w:t>
      </w:r>
      <w:r w:rsidRPr="007E622D">
        <w:rPr>
          <w:rFonts w:eastAsiaTheme="minorEastAsia"/>
          <w:kern w:val="0"/>
          <w:szCs w:val="21"/>
        </w:rPr>
        <w:t>(</w:t>
      </w:r>
      <w:r w:rsidRPr="007E622D">
        <w:rPr>
          <w:rFonts w:eastAsiaTheme="minorEastAsia"/>
          <w:kern w:val="0"/>
          <w:szCs w:val="21"/>
        </w:rPr>
        <w:t>以下简称</w:t>
      </w:r>
      <w:r w:rsidRPr="007E622D">
        <w:rPr>
          <w:rFonts w:eastAsiaTheme="minorEastAsia"/>
          <w:kern w:val="0"/>
          <w:szCs w:val="21"/>
        </w:rPr>
        <w:t>“</w:t>
      </w:r>
      <w:r w:rsidRPr="007E622D">
        <w:rPr>
          <w:rFonts w:eastAsiaTheme="minorEastAsia"/>
          <w:kern w:val="0"/>
          <w:szCs w:val="21"/>
        </w:rPr>
        <w:t>中国证监会</w:t>
      </w:r>
      <w:r w:rsidRPr="007E622D">
        <w:rPr>
          <w:rFonts w:eastAsiaTheme="minorEastAsia"/>
          <w:kern w:val="0"/>
          <w:szCs w:val="21"/>
        </w:rPr>
        <w:t>”)</w:t>
      </w:r>
      <w:r w:rsidRPr="007E622D">
        <w:rPr>
          <w:rFonts w:eastAsiaTheme="minorEastAsia"/>
          <w:kern w:val="0"/>
          <w:szCs w:val="21"/>
        </w:rPr>
        <w:t>、中国证券投资基金业协会</w:t>
      </w:r>
      <w:r w:rsidRPr="007E622D">
        <w:rPr>
          <w:rFonts w:eastAsiaTheme="minorEastAsia"/>
          <w:kern w:val="0"/>
          <w:szCs w:val="21"/>
        </w:rPr>
        <w:t>(</w:t>
      </w:r>
      <w:r w:rsidRPr="007E622D">
        <w:rPr>
          <w:rFonts w:eastAsiaTheme="minorEastAsia"/>
          <w:kern w:val="0"/>
          <w:szCs w:val="21"/>
        </w:rPr>
        <w:t>以下简称</w:t>
      </w:r>
      <w:r w:rsidRPr="007E622D">
        <w:rPr>
          <w:rFonts w:eastAsiaTheme="minorEastAsia"/>
          <w:kern w:val="0"/>
          <w:szCs w:val="21"/>
        </w:rPr>
        <w:t>“</w:t>
      </w:r>
      <w:r w:rsidRPr="007E622D">
        <w:rPr>
          <w:rFonts w:eastAsiaTheme="minorEastAsia"/>
          <w:kern w:val="0"/>
          <w:szCs w:val="21"/>
        </w:rPr>
        <w:t>中国基金业协会</w:t>
      </w:r>
      <w:r w:rsidRPr="007E622D">
        <w:rPr>
          <w:rFonts w:eastAsiaTheme="minorEastAsia"/>
          <w:kern w:val="0"/>
          <w:szCs w:val="21"/>
        </w:rPr>
        <w:t>”)</w:t>
      </w:r>
      <w:r w:rsidRPr="007E622D">
        <w:rPr>
          <w:rFonts w:eastAsiaTheme="minorEastAsia"/>
          <w:kern w:val="0"/>
          <w:szCs w:val="21"/>
        </w:rPr>
        <w:t>发布的有关规定及允许的基金行业实务操作编制，公允反映了上投摩根</w:t>
      </w:r>
      <w:r w:rsidRPr="007E622D">
        <w:rPr>
          <w:rFonts w:eastAsiaTheme="minorEastAsia"/>
          <w:kern w:val="0"/>
          <w:szCs w:val="21"/>
        </w:rPr>
        <w:t>MSCI</w:t>
      </w:r>
      <w:r w:rsidRPr="007E622D">
        <w:rPr>
          <w:rFonts w:eastAsiaTheme="minorEastAsia"/>
          <w:kern w:val="0"/>
          <w:szCs w:val="21"/>
        </w:rPr>
        <w:t>中国</w:t>
      </w:r>
      <w:r w:rsidRPr="007E622D">
        <w:rPr>
          <w:rFonts w:eastAsiaTheme="minorEastAsia"/>
          <w:kern w:val="0"/>
          <w:szCs w:val="21"/>
        </w:rPr>
        <w:t>A</w:t>
      </w:r>
      <w:r w:rsidRPr="007E622D">
        <w:rPr>
          <w:rFonts w:eastAsiaTheme="minorEastAsia"/>
          <w:kern w:val="0"/>
          <w:szCs w:val="21"/>
        </w:rPr>
        <w:t>股</w:t>
      </w:r>
      <w:r w:rsidRPr="007E622D">
        <w:rPr>
          <w:rFonts w:eastAsiaTheme="minorEastAsia"/>
          <w:kern w:val="0"/>
          <w:szCs w:val="21"/>
        </w:rPr>
        <w:t>ETF</w:t>
      </w:r>
      <w:r w:rsidRPr="007E622D">
        <w:rPr>
          <w:rFonts w:eastAsiaTheme="minorEastAsia"/>
          <w:kern w:val="0"/>
          <w:szCs w:val="21"/>
        </w:rPr>
        <w:t>联接基金</w:t>
      </w:r>
      <w:r w:rsidRPr="007E622D">
        <w:rPr>
          <w:rFonts w:eastAsiaTheme="minorEastAsia"/>
          <w:kern w:val="0"/>
          <w:szCs w:val="21"/>
        </w:rPr>
        <w:t>2022</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日的财务状况以及</w:t>
      </w:r>
      <w:r w:rsidRPr="007E622D">
        <w:rPr>
          <w:rFonts w:eastAsiaTheme="minorEastAsia"/>
          <w:kern w:val="0"/>
          <w:szCs w:val="21"/>
        </w:rPr>
        <w:t>2022</w:t>
      </w:r>
      <w:r w:rsidRPr="007E622D">
        <w:rPr>
          <w:rFonts w:eastAsiaTheme="minorEastAsia"/>
          <w:kern w:val="0"/>
          <w:szCs w:val="21"/>
        </w:rPr>
        <w:t>年度的经营成果和净资产变动情况。</w:t>
      </w:r>
    </w:p>
    <w:p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0" w:name="_Toc131083157"/>
      <w:r w:rsidRPr="007E622D">
        <w:rPr>
          <w:rFonts w:ascii="Times New Roman" w:eastAsiaTheme="minorEastAsia" w:hAnsi="Times New Roman"/>
          <w:kern w:val="0"/>
          <w:sz w:val="21"/>
          <w:szCs w:val="21"/>
        </w:rPr>
        <w:lastRenderedPageBreak/>
        <w:t>6.2</w:t>
      </w:r>
      <w:r w:rsidRPr="007E622D">
        <w:rPr>
          <w:rFonts w:ascii="Times New Roman" w:eastAsiaTheme="minorEastAsia" w:hAnsi="Times New Roman" w:hint="eastAsia"/>
          <w:kern w:val="0"/>
          <w:sz w:val="21"/>
          <w:szCs w:val="21"/>
        </w:rPr>
        <w:t>形成审计意见的基础</w:t>
      </w:r>
      <w:bookmarkEnd w:id="100"/>
    </w:p>
    <w:p w:rsidR="001742FC" w:rsidRDefault="009C04A1">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80969" w:rsidRPr="007E622D" w:rsidRDefault="00980969" w:rsidP="00980969">
      <w:pPr>
        <w:spacing w:line="360" w:lineRule="auto"/>
        <w:ind w:firstLineChars="200" w:firstLine="420"/>
        <w:rPr>
          <w:rFonts w:eastAsiaTheme="minorEastAsia"/>
          <w:szCs w:val="21"/>
        </w:rPr>
      </w:pPr>
      <w:r w:rsidRPr="007E622D">
        <w:rPr>
          <w:rFonts w:eastAsiaTheme="minorEastAsia" w:hint="eastAsia"/>
          <w:szCs w:val="21"/>
        </w:rPr>
        <w:t>按照中国注册会计师职业道德守则，我们独立于上投摩根</w:t>
      </w:r>
      <w:r w:rsidRPr="007E622D">
        <w:rPr>
          <w:rFonts w:eastAsiaTheme="minorEastAsia" w:hint="eastAsia"/>
          <w:szCs w:val="21"/>
        </w:rPr>
        <w:t>MSCI</w:t>
      </w:r>
      <w:r w:rsidRPr="007E622D">
        <w:rPr>
          <w:rFonts w:eastAsiaTheme="minorEastAsia" w:hint="eastAsia"/>
          <w:szCs w:val="21"/>
        </w:rPr>
        <w:t>中国</w:t>
      </w:r>
      <w:r w:rsidRPr="007E622D">
        <w:rPr>
          <w:rFonts w:eastAsiaTheme="minorEastAsia" w:hint="eastAsia"/>
          <w:szCs w:val="21"/>
        </w:rPr>
        <w:t>A</w:t>
      </w:r>
      <w:r w:rsidRPr="007E622D">
        <w:rPr>
          <w:rFonts w:eastAsiaTheme="minorEastAsia" w:hint="eastAsia"/>
          <w:szCs w:val="21"/>
        </w:rPr>
        <w:t>股</w:t>
      </w:r>
      <w:r w:rsidRPr="007E622D">
        <w:rPr>
          <w:rFonts w:eastAsiaTheme="minorEastAsia" w:hint="eastAsia"/>
          <w:szCs w:val="21"/>
        </w:rPr>
        <w:t>ETF</w:t>
      </w:r>
      <w:r w:rsidRPr="007E622D">
        <w:rPr>
          <w:rFonts w:eastAsiaTheme="minorEastAsia" w:hint="eastAsia"/>
          <w:szCs w:val="21"/>
        </w:rPr>
        <w:t>联接基金，并履行了职业道德方面的其他责任。</w:t>
      </w:r>
    </w:p>
    <w:p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1" w:name="_Toc131083158"/>
      <w:r w:rsidRPr="007E622D">
        <w:rPr>
          <w:rFonts w:ascii="Times New Roman" w:eastAsiaTheme="minorEastAsia" w:hAnsi="Times New Roman"/>
          <w:kern w:val="0"/>
          <w:sz w:val="21"/>
          <w:szCs w:val="21"/>
        </w:rPr>
        <w:t>6.3</w:t>
      </w:r>
      <w:r w:rsidR="006239F7" w:rsidRPr="007E622D">
        <w:rPr>
          <w:rFonts w:ascii="Times New Roman" w:eastAsiaTheme="minorEastAsia" w:hAnsi="Times New Roman" w:hint="eastAsia"/>
          <w:kern w:val="0"/>
          <w:sz w:val="21"/>
          <w:szCs w:val="21"/>
        </w:rPr>
        <w:t>管理层和治理层对财务报表的责任</w:t>
      </w:r>
      <w:bookmarkEnd w:id="93"/>
      <w:bookmarkEnd w:id="94"/>
      <w:bookmarkEnd w:id="95"/>
      <w:bookmarkEnd w:id="96"/>
      <w:bookmarkEnd w:id="97"/>
      <w:bookmarkEnd w:id="98"/>
      <w:bookmarkEnd w:id="101"/>
    </w:p>
    <w:p w:rsidR="001742FC" w:rsidRDefault="009C04A1">
      <w:pPr>
        <w:spacing w:line="360" w:lineRule="auto"/>
        <w:ind w:firstLine="420"/>
        <w:rPr>
          <w:rFonts w:eastAsiaTheme="minorEastAsia"/>
          <w:szCs w:val="21"/>
        </w:rPr>
      </w:pPr>
      <w:r>
        <w:rPr>
          <w:rFonts w:eastAsiaTheme="minorEastAsia"/>
          <w:szCs w:val="21"/>
        </w:rPr>
        <w:t>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742FC" w:rsidRDefault="009C04A1">
      <w:pPr>
        <w:spacing w:line="360" w:lineRule="auto"/>
        <w:ind w:firstLine="420"/>
        <w:rPr>
          <w:rFonts w:eastAsiaTheme="minorEastAsia"/>
          <w:szCs w:val="21"/>
        </w:rPr>
      </w:pPr>
      <w:r>
        <w:rPr>
          <w:rFonts w:eastAsiaTheme="minorEastAsia"/>
          <w:szCs w:val="21"/>
        </w:rPr>
        <w:t>在编制财务报表时，基金管理人管理层负责评估上投摩根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联接基金、终止运营或别无其他现实的选择。</w:t>
      </w:r>
    </w:p>
    <w:p w:rsidR="00980969" w:rsidRPr="007E622D" w:rsidRDefault="00980969" w:rsidP="001A41B5">
      <w:pPr>
        <w:spacing w:line="360" w:lineRule="auto"/>
        <w:ind w:firstLine="420"/>
        <w:rPr>
          <w:rFonts w:eastAsiaTheme="minorEastAsia"/>
          <w:szCs w:val="21"/>
        </w:rPr>
      </w:pPr>
      <w:r w:rsidRPr="007E622D">
        <w:rPr>
          <w:rFonts w:eastAsiaTheme="minorEastAsia"/>
          <w:szCs w:val="21"/>
        </w:rPr>
        <w:t>基金管理人治理层负责监督上投摩根</w:t>
      </w:r>
      <w:r w:rsidRPr="007E622D">
        <w:rPr>
          <w:rFonts w:eastAsiaTheme="minorEastAsia"/>
          <w:szCs w:val="21"/>
        </w:rPr>
        <w:t>MSCI</w:t>
      </w:r>
      <w:r w:rsidRPr="007E622D">
        <w:rPr>
          <w:rFonts w:eastAsiaTheme="minorEastAsia"/>
          <w:szCs w:val="21"/>
        </w:rPr>
        <w:t>中国</w:t>
      </w:r>
      <w:r w:rsidRPr="007E622D">
        <w:rPr>
          <w:rFonts w:eastAsiaTheme="minorEastAsia"/>
          <w:szCs w:val="21"/>
        </w:rPr>
        <w:t>A</w:t>
      </w:r>
      <w:r w:rsidRPr="007E622D">
        <w:rPr>
          <w:rFonts w:eastAsiaTheme="minorEastAsia"/>
          <w:szCs w:val="21"/>
        </w:rPr>
        <w:t>股</w:t>
      </w:r>
      <w:r w:rsidRPr="007E622D">
        <w:rPr>
          <w:rFonts w:eastAsiaTheme="minorEastAsia"/>
          <w:szCs w:val="21"/>
        </w:rPr>
        <w:t>ETF</w:t>
      </w:r>
      <w:r w:rsidRPr="007E622D">
        <w:rPr>
          <w:rFonts w:eastAsiaTheme="minorEastAsia"/>
          <w:szCs w:val="21"/>
        </w:rPr>
        <w:t>联接基金的财务报告过程。</w:t>
      </w:r>
    </w:p>
    <w:p w:rsidR="00980969" w:rsidRPr="007E622D" w:rsidRDefault="00980969" w:rsidP="00B62223">
      <w:pPr>
        <w:pStyle w:val="20"/>
        <w:spacing w:beforeLines="50" w:before="156" w:after="0"/>
        <w:rPr>
          <w:rFonts w:ascii="Times New Roman" w:eastAsiaTheme="minorEastAsia" w:hAnsi="Times New Roman"/>
          <w:kern w:val="0"/>
          <w:sz w:val="21"/>
          <w:szCs w:val="21"/>
        </w:rPr>
      </w:pPr>
      <w:bookmarkStart w:id="102" w:name="_Toc286996148"/>
      <w:bookmarkStart w:id="103" w:name="_Toc352255988"/>
      <w:bookmarkStart w:id="104" w:name="_Toc352256056"/>
      <w:bookmarkStart w:id="105" w:name="_Toc352331234"/>
      <w:bookmarkStart w:id="106" w:name="_Toc362424012"/>
      <w:bookmarkStart w:id="107" w:name="_Toc374459274"/>
      <w:bookmarkStart w:id="108" w:name="_Toc131083159"/>
      <w:r w:rsidRPr="007E622D">
        <w:rPr>
          <w:rFonts w:ascii="Times New Roman" w:eastAsiaTheme="minorEastAsia" w:hAnsi="Times New Roman"/>
          <w:kern w:val="0"/>
          <w:sz w:val="21"/>
          <w:szCs w:val="21"/>
        </w:rPr>
        <w:t>6.4</w:t>
      </w:r>
      <w:r w:rsidR="006239F7" w:rsidRPr="007E622D">
        <w:rPr>
          <w:rFonts w:ascii="Times New Roman" w:eastAsiaTheme="minorEastAsia" w:hAnsi="Times New Roman" w:hint="eastAsia"/>
          <w:kern w:val="0"/>
          <w:sz w:val="21"/>
          <w:szCs w:val="21"/>
        </w:rPr>
        <w:t>注册会计师对财务报表审计的责任</w:t>
      </w:r>
      <w:bookmarkEnd w:id="102"/>
      <w:bookmarkEnd w:id="103"/>
      <w:bookmarkEnd w:id="104"/>
      <w:bookmarkEnd w:id="105"/>
      <w:bookmarkEnd w:id="106"/>
      <w:bookmarkEnd w:id="107"/>
      <w:bookmarkEnd w:id="108"/>
    </w:p>
    <w:p w:rsidR="001742FC" w:rsidRDefault="009C04A1">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742FC" w:rsidRDefault="009C04A1">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1742FC" w:rsidRDefault="009C04A1">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742FC" w:rsidRDefault="001742FC">
      <w:pPr>
        <w:spacing w:line="360" w:lineRule="auto"/>
        <w:ind w:firstLineChars="200" w:firstLine="420"/>
        <w:rPr>
          <w:rFonts w:eastAsiaTheme="minorEastAsia"/>
          <w:szCs w:val="21"/>
        </w:rPr>
      </w:pPr>
    </w:p>
    <w:p w:rsidR="001742FC" w:rsidRDefault="009C04A1">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1742FC" w:rsidRDefault="009C04A1">
      <w:pPr>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1742FC" w:rsidRDefault="009C04A1">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联接基金不能持续经营。</w:t>
      </w:r>
    </w:p>
    <w:p w:rsidR="001742FC" w:rsidRDefault="009C04A1">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980969" w:rsidRPr="007E622D" w:rsidRDefault="00980969" w:rsidP="00980969">
      <w:pPr>
        <w:spacing w:line="360" w:lineRule="auto"/>
        <w:ind w:firstLineChars="200" w:firstLine="420"/>
        <w:rPr>
          <w:rFonts w:eastAsiaTheme="minorEastAsia"/>
          <w:szCs w:val="21"/>
        </w:rPr>
      </w:pPr>
      <w:r w:rsidRPr="007E622D">
        <w:rPr>
          <w:rFonts w:eastAsiaTheme="minorEastAsia"/>
          <w:szCs w:val="21"/>
        </w:rPr>
        <w:t>我们与基金管理人治理层就计划的审计范围、时间安排和重大审计发现等事项进行沟通，包括沟通我们在审计中识别出的值得关注的内部控制缺陷。</w:t>
      </w:r>
    </w:p>
    <w:p w:rsidR="00980969" w:rsidRPr="007E622D" w:rsidRDefault="00980969" w:rsidP="00B62223">
      <w:pPr>
        <w:spacing w:beforeLines="100" w:before="312" w:line="360" w:lineRule="auto"/>
        <w:jc w:val="right"/>
        <w:rPr>
          <w:rFonts w:eastAsiaTheme="minorEastAsia"/>
          <w:szCs w:val="21"/>
        </w:rPr>
      </w:pPr>
      <w:r w:rsidRPr="007E622D">
        <w:rPr>
          <w:rFonts w:eastAsiaTheme="minorEastAsia"/>
          <w:kern w:val="0"/>
          <w:szCs w:val="21"/>
        </w:rPr>
        <w:t>普华永道中天会计师事务所</w:t>
      </w:r>
      <w:r w:rsidRPr="007E622D">
        <w:rPr>
          <w:rFonts w:eastAsiaTheme="minorEastAsia"/>
          <w:kern w:val="0"/>
          <w:szCs w:val="21"/>
        </w:rPr>
        <w:t>(</w:t>
      </w:r>
      <w:r w:rsidRPr="007E622D">
        <w:rPr>
          <w:rFonts w:eastAsiaTheme="minorEastAsia"/>
          <w:kern w:val="0"/>
          <w:szCs w:val="21"/>
        </w:rPr>
        <w:t>特殊普通合伙</w:t>
      </w:r>
      <w:r w:rsidRPr="007E622D">
        <w:rPr>
          <w:rFonts w:eastAsiaTheme="minorEastAsia"/>
          <w:kern w:val="0"/>
          <w:szCs w:val="21"/>
        </w:rPr>
        <w:t>)</w:t>
      </w:r>
      <w:r w:rsidRPr="007E622D">
        <w:rPr>
          <w:rFonts w:eastAsiaTheme="minorEastAsia"/>
          <w:kern w:val="0"/>
          <w:szCs w:val="21"/>
        </w:rPr>
        <w:tab/>
      </w:r>
      <w:r w:rsidRPr="007E622D">
        <w:rPr>
          <w:rFonts w:eastAsiaTheme="minorEastAsia"/>
          <w:kern w:val="0"/>
          <w:szCs w:val="21"/>
        </w:rPr>
        <w:tab/>
      </w:r>
      <w:r w:rsidRPr="007E622D">
        <w:rPr>
          <w:rFonts w:eastAsiaTheme="minorEastAsia"/>
          <w:szCs w:val="21"/>
        </w:rPr>
        <w:t>中国注册会计师</w:t>
      </w:r>
    </w:p>
    <w:p w:rsidR="00980969" w:rsidRPr="007E622D" w:rsidRDefault="00980969" w:rsidP="00980969">
      <w:pPr>
        <w:spacing w:line="360" w:lineRule="auto"/>
        <w:jc w:val="right"/>
        <w:rPr>
          <w:rFonts w:eastAsiaTheme="minorEastAsia"/>
          <w:kern w:val="0"/>
          <w:szCs w:val="21"/>
        </w:rPr>
      </w:pPr>
      <w:r w:rsidRPr="007E622D">
        <w:rPr>
          <w:rFonts w:eastAsiaTheme="minorEastAsia"/>
          <w:kern w:val="0"/>
          <w:szCs w:val="21"/>
        </w:rPr>
        <w:t xml:space="preserve">  </w:t>
      </w:r>
      <w:r w:rsidRPr="007E622D">
        <w:rPr>
          <w:rFonts w:eastAsiaTheme="minorEastAsia"/>
          <w:kern w:val="0"/>
          <w:szCs w:val="21"/>
        </w:rPr>
        <w:t>陈</w:t>
      </w:r>
      <w:r w:rsidRPr="007E622D">
        <w:rPr>
          <w:rFonts w:eastAsiaTheme="minorEastAsia"/>
          <w:kern w:val="0"/>
          <w:szCs w:val="21"/>
        </w:rPr>
        <w:t xml:space="preserve">     </w:t>
      </w:r>
      <w:r w:rsidRPr="007E622D">
        <w:rPr>
          <w:rFonts w:eastAsiaTheme="minorEastAsia"/>
          <w:kern w:val="0"/>
          <w:szCs w:val="21"/>
        </w:rPr>
        <w:t>熹</w:t>
      </w:r>
      <w:r w:rsidRPr="007E622D">
        <w:rPr>
          <w:rFonts w:eastAsiaTheme="minorEastAsia"/>
          <w:kern w:val="0"/>
          <w:szCs w:val="21"/>
        </w:rPr>
        <w:t xml:space="preserve">  </w:t>
      </w:r>
      <w:r w:rsidRPr="007E622D">
        <w:rPr>
          <w:rFonts w:eastAsiaTheme="minorEastAsia"/>
          <w:kern w:val="0"/>
          <w:szCs w:val="21"/>
        </w:rPr>
        <w:t>金</w:t>
      </w:r>
      <w:r w:rsidRPr="007E622D">
        <w:rPr>
          <w:rFonts w:eastAsiaTheme="minorEastAsia"/>
          <w:kern w:val="0"/>
          <w:szCs w:val="21"/>
        </w:rPr>
        <w:t xml:space="preserve">     </w:t>
      </w:r>
      <w:r w:rsidRPr="007E622D">
        <w:rPr>
          <w:rFonts w:eastAsiaTheme="minorEastAsia"/>
          <w:kern w:val="0"/>
          <w:szCs w:val="21"/>
        </w:rPr>
        <w:t>诗</w:t>
      </w:r>
      <w:r w:rsidRPr="007E622D">
        <w:rPr>
          <w:rFonts w:eastAsiaTheme="minorEastAsia"/>
          <w:kern w:val="0"/>
          <w:szCs w:val="21"/>
        </w:rPr>
        <w:t xml:space="preserve">     </w:t>
      </w:r>
      <w:r w:rsidRPr="007E622D">
        <w:rPr>
          <w:rFonts w:eastAsiaTheme="minorEastAsia"/>
          <w:kern w:val="0"/>
          <w:szCs w:val="21"/>
        </w:rPr>
        <w:t>涛</w:t>
      </w:r>
    </w:p>
    <w:p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中国</w:t>
      </w:r>
      <w:r w:rsidRPr="007E622D">
        <w:rPr>
          <w:rFonts w:eastAsiaTheme="minorEastAsia"/>
          <w:kern w:val="0"/>
          <w:szCs w:val="21"/>
        </w:rPr>
        <w:t xml:space="preserve"> ∙ </w:t>
      </w:r>
      <w:r w:rsidRPr="007E622D">
        <w:rPr>
          <w:rFonts w:eastAsiaTheme="minorEastAsia"/>
          <w:kern w:val="0"/>
          <w:szCs w:val="21"/>
        </w:rPr>
        <w:t>上海市</w:t>
      </w:r>
    </w:p>
    <w:p w:rsidR="00980969" w:rsidRPr="007E622D" w:rsidRDefault="00980969" w:rsidP="00980969">
      <w:pPr>
        <w:widowControl/>
        <w:spacing w:line="360" w:lineRule="auto"/>
        <w:jc w:val="right"/>
        <w:rPr>
          <w:rFonts w:eastAsiaTheme="minorEastAsia"/>
          <w:szCs w:val="21"/>
        </w:rPr>
      </w:pPr>
      <w:r w:rsidRPr="007E622D">
        <w:rPr>
          <w:rFonts w:eastAsiaTheme="minorEastAsia"/>
          <w:kern w:val="0"/>
          <w:szCs w:val="21"/>
        </w:rPr>
        <w:t>2023</w:t>
      </w:r>
      <w:r w:rsidRPr="007E622D">
        <w:rPr>
          <w:rFonts w:eastAsiaTheme="minorEastAsia"/>
          <w:kern w:val="0"/>
          <w:szCs w:val="21"/>
        </w:rPr>
        <w:t>年</w:t>
      </w:r>
      <w:r w:rsidRPr="007E622D">
        <w:rPr>
          <w:rFonts w:eastAsiaTheme="minorEastAsia"/>
          <w:kern w:val="0"/>
          <w:szCs w:val="21"/>
        </w:rPr>
        <w:t>3</w:t>
      </w:r>
      <w:r w:rsidRPr="007E622D">
        <w:rPr>
          <w:rFonts w:eastAsiaTheme="minorEastAsia"/>
          <w:kern w:val="0"/>
          <w:szCs w:val="21"/>
        </w:rPr>
        <w:t>月</w:t>
      </w:r>
      <w:r w:rsidRPr="007E622D">
        <w:rPr>
          <w:rFonts w:eastAsiaTheme="minorEastAsia"/>
          <w:kern w:val="0"/>
          <w:szCs w:val="21"/>
        </w:rPr>
        <w:t>29</w:t>
      </w:r>
      <w:r w:rsidRPr="007E622D">
        <w:rPr>
          <w:rFonts w:eastAsiaTheme="minorEastAsia"/>
          <w:kern w:val="0"/>
          <w:szCs w:val="21"/>
        </w:rPr>
        <w:t>日</w:t>
      </w:r>
    </w:p>
    <w:p w:rsidR="00C46E48" w:rsidRPr="007E622D" w:rsidRDefault="00C46E48" w:rsidP="00821D08">
      <w:pPr>
        <w:spacing w:before="29" w:line="288" w:lineRule="auto"/>
        <w:jc w:val="right"/>
        <w:rPr>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09" w:name="_Toc131083160"/>
      <w:r w:rsidRPr="007E622D">
        <w:rPr>
          <w:rFonts w:hint="eastAsia"/>
          <w:b/>
          <w:bCs/>
          <w:szCs w:val="24"/>
          <w:lang w:val="en-US"/>
        </w:rPr>
        <w:t>§</w:t>
      </w:r>
      <w:r w:rsidRPr="007E622D">
        <w:rPr>
          <w:b/>
          <w:bCs/>
          <w:szCs w:val="24"/>
          <w:lang w:val="en-US"/>
        </w:rPr>
        <w:t>7</w:t>
      </w:r>
      <w:r w:rsidRPr="007E622D">
        <w:rPr>
          <w:rFonts w:hint="eastAsia"/>
          <w:b/>
          <w:bCs/>
          <w:szCs w:val="24"/>
          <w:lang w:val="en-US"/>
        </w:rPr>
        <w:t>年度财务报表</w:t>
      </w:r>
      <w:bookmarkEnd w:id="85"/>
      <w:bookmarkEnd w:id="109"/>
    </w:p>
    <w:p w:rsidR="00DB6EA0" w:rsidRPr="007E622D" w:rsidRDefault="00DB6EA0" w:rsidP="00DB6EA0"/>
    <w:p w:rsidR="001A59F9" w:rsidRPr="007E622D" w:rsidRDefault="001A59F9" w:rsidP="00AA3175">
      <w:pPr>
        <w:pStyle w:val="20"/>
        <w:spacing w:before="29" w:after="0" w:line="288" w:lineRule="auto"/>
        <w:rPr>
          <w:rFonts w:ascii="Times New Roman" w:hAnsi="Times New Roman"/>
          <w:kern w:val="0"/>
          <w:szCs w:val="24"/>
        </w:rPr>
      </w:pPr>
      <w:bookmarkStart w:id="110" w:name="_Toc225498268"/>
      <w:bookmarkStart w:id="111" w:name="_Toc361324873"/>
      <w:bookmarkStart w:id="112" w:name="_Toc131083161"/>
      <w:r w:rsidRPr="007E622D">
        <w:rPr>
          <w:rFonts w:ascii="Times New Roman" w:hAnsi="Times New Roman"/>
          <w:kern w:val="0"/>
          <w:szCs w:val="24"/>
        </w:rPr>
        <w:t xml:space="preserve">7.1 </w:t>
      </w:r>
      <w:r w:rsidRPr="007E622D">
        <w:rPr>
          <w:rFonts w:ascii="Times New Roman" w:hAnsi="Times New Roman" w:hint="eastAsia"/>
          <w:kern w:val="0"/>
          <w:szCs w:val="24"/>
        </w:rPr>
        <w:t>资产负债表</w:t>
      </w:r>
      <w:bookmarkEnd w:id="110"/>
      <w:bookmarkEnd w:id="111"/>
      <w:bookmarkEnd w:id="112"/>
    </w:p>
    <w:p w:rsidR="001A59F9" w:rsidRPr="007E622D" w:rsidRDefault="001A59F9" w:rsidP="00821D08">
      <w:pPr>
        <w:spacing w:before="29" w:line="288" w:lineRule="auto"/>
        <w:rPr>
          <w:sz w:val="24"/>
        </w:rPr>
      </w:pPr>
      <w:r w:rsidRPr="007E622D">
        <w:rPr>
          <w:rFonts w:hint="eastAsia"/>
          <w:sz w:val="24"/>
        </w:rPr>
        <w:t>会计主体：</w:t>
      </w:r>
      <w:r w:rsidRPr="007E622D">
        <w:rPr>
          <w:sz w:val="24"/>
        </w:rPr>
        <w:t>上投摩根</w:t>
      </w:r>
      <w:r w:rsidRPr="007E622D">
        <w:rPr>
          <w:sz w:val="24"/>
        </w:rPr>
        <w:t>MSCI</w:t>
      </w:r>
      <w:r w:rsidRPr="007E622D">
        <w:rPr>
          <w:sz w:val="24"/>
        </w:rPr>
        <w:t>中国</w:t>
      </w:r>
      <w:r w:rsidRPr="007E622D">
        <w:rPr>
          <w:sz w:val="24"/>
        </w:rPr>
        <w:t>A</w:t>
      </w:r>
      <w:r w:rsidRPr="007E622D">
        <w:rPr>
          <w:sz w:val="24"/>
        </w:rPr>
        <w:t>股交易型开放式指数证券投资基金联接基金</w:t>
      </w:r>
    </w:p>
    <w:p w:rsidR="001A59F9" w:rsidRPr="007E622D" w:rsidRDefault="001A59F9" w:rsidP="00821D08">
      <w:pPr>
        <w:spacing w:before="29" w:line="288" w:lineRule="auto"/>
        <w:rPr>
          <w:sz w:val="24"/>
        </w:rPr>
      </w:pPr>
      <w:r w:rsidRPr="007E622D">
        <w:rPr>
          <w:rFonts w:hint="eastAsia"/>
          <w:sz w:val="24"/>
        </w:rPr>
        <w:t>报告截止日：</w:t>
      </w:r>
      <w:r w:rsidR="00F64FAD" w:rsidRPr="007E622D">
        <w:rPr>
          <w:sz w:val="24"/>
        </w:rPr>
        <w:t>2022</w:t>
      </w:r>
      <w:r w:rsidR="00F64FAD" w:rsidRPr="007E622D">
        <w:rPr>
          <w:sz w:val="24"/>
        </w:rPr>
        <w:t>年</w:t>
      </w:r>
      <w:r w:rsidR="00F64FAD" w:rsidRPr="007E622D">
        <w:rPr>
          <w:sz w:val="24"/>
        </w:rPr>
        <w:t>12</w:t>
      </w:r>
      <w:r w:rsidR="00F64FAD" w:rsidRPr="007E622D">
        <w:rPr>
          <w:sz w:val="24"/>
        </w:rPr>
        <w:t>月</w:t>
      </w:r>
      <w:r w:rsidR="00F64FAD" w:rsidRPr="007E622D">
        <w:rPr>
          <w:sz w:val="24"/>
        </w:rPr>
        <w:t>31</w:t>
      </w:r>
      <w:r w:rsidR="00F64FAD" w:rsidRPr="007E622D">
        <w:rPr>
          <w:sz w:val="24"/>
        </w:rPr>
        <w:t>日</w:t>
      </w:r>
    </w:p>
    <w:p w:rsidR="00217A6C" w:rsidRPr="007E622D" w:rsidRDefault="00217A6C" w:rsidP="00217A6C">
      <w:pPr>
        <w:autoSpaceDE w:val="0"/>
        <w:autoSpaceDN w:val="0"/>
        <w:adjustRightInd w:val="0"/>
        <w:spacing w:before="29" w:line="360" w:lineRule="auto"/>
        <w:ind w:left="15"/>
        <w:jc w:val="right"/>
        <w:rPr>
          <w:rFonts w:eastAsiaTheme="minorEastAsia"/>
          <w:kern w:val="0"/>
          <w:sz w:val="24"/>
        </w:rPr>
      </w:pPr>
      <w:r w:rsidRPr="007E622D">
        <w:rPr>
          <w:rFonts w:eastAsiaTheme="minor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7E622D" w:rsidRPr="007E622D" w:rsidTr="00A45B94">
        <w:tc>
          <w:tcPr>
            <w:tcW w:w="2880" w:type="dxa"/>
            <w:vAlign w:val="center"/>
          </w:tcPr>
          <w:p w:rsidR="00217A6C" w:rsidRPr="007E622D" w:rsidRDefault="00217A6C" w:rsidP="00A45B94">
            <w:pPr>
              <w:pStyle w:val="aff1"/>
              <w:spacing w:line="360" w:lineRule="auto"/>
              <w:jc w:val="center"/>
              <w:rPr>
                <w:rFonts w:ascii="Times New Roman" w:hAnsi="Times New Roman"/>
                <w:b/>
              </w:rPr>
            </w:pPr>
            <w:r w:rsidRPr="007E622D">
              <w:rPr>
                <w:rFonts w:ascii="Times New Roman" w:eastAsiaTheme="minorEastAsia" w:hAnsi="Times New Roman"/>
                <w:b/>
              </w:rPr>
              <w:t>资产</w:t>
            </w:r>
          </w:p>
        </w:tc>
        <w:tc>
          <w:tcPr>
            <w:tcW w:w="1080" w:type="dxa"/>
            <w:vAlign w:val="center"/>
          </w:tcPr>
          <w:p w:rsidR="00217A6C" w:rsidRPr="007E622D" w:rsidRDefault="00217A6C" w:rsidP="00A45B94">
            <w:pPr>
              <w:pStyle w:val="aff1"/>
              <w:spacing w:line="360" w:lineRule="auto"/>
              <w:jc w:val="center"/>
              <w:rPr>
                <w:rFonts w:ascii="Times New Roman" w:hAnsi="Times New Roman"/>
                <w:b/>
              </w:rPr>
            </w:pPr>
            <w:r w:rsidRPr="007E622D">
              <w:rPr>
                <w:rFonts w:ascii="Times New Roman" w:eastAsiaTheme="minorEastAsia" w:hAnsi="Times New Roman"/>
                <w:b/>
              </w:rPr>
              <w:t>附注号</w:t>
            </w:r>
          </w:p>
        </w:tc>
        <w:tc>
          <w:tcPr>
            <w:tcW w:w="2520" w:type="dxa"/>
            <w:vAlign w:val="center"/>
          </w:tcPr>
          <w:p w:rsidR="00217A6C" w:rsidRPr="007E622D" w:rsidRDefault="00217A6C" w:rsidP="00A45B94">
            <w:pPr>
              <w:pStyle w:val="aff1"/>
              <w:spacing w:before="0" w:beforeAutospacing="0" w:after="0" w:afterAutospacing="0" w:line="360" w:lineRule="auto"/>
              <w:jc w:val="center"/>
              <w:rPr>
                <w:rFonts w:ascii="Times New Roman" w:eastAsiaTheme="minorEastAsia" w:hAnsi="Times New Roman"/>
                <w:b/>
              </w:rPr>
            </w:pPr>
            <w:r w:rsidRPr="007E622D">
              <w:rPr>
                <w:rFonts w:ascii="Times New Roman" w:eastAsiaTheme="minorEastAsia" w:hAnsi="Times New Roman"/>
                <w:b/>
              </w:rPr>
              <w:t>本期末</w:t>
            </w:r>
          </w:p>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eastAsiaTheme="minorEastAsia" w:hAnsi="Times New Roman"/>
                <w:b/>
                <w:kern w:val="2"/>
              </w:rPr>
              <w:t>2022</w:t>
            </w:r>
            <w:r w:rsidRPr="007E622D">
              <w:rPr>
                <w:rFonts w:ascii="Times New Roman" w:eastAsiaTheme="minorEastAsia" w:hAnsi="Times New Roman"/>
                <w:b/>
                <w:kern w:val="2"/>
              </w:rPr>
              <w:t>年</w:t>
            </w:r>
            <w:r w:rsidRPr="007E622D">
              <w:rPr>
                <w:rFonts w:ascii="Times New Roman" w:eastAsiaTheme="minorEastAsia" w:hAnsi="Times New Roman"/>
                <w:b/>
                <w:kern w:val="2"/>
              </w:rPr>
              <w:t>12</w:t>
            </w:r>
            <w:r w:rsidRPr="007E622D">
              <w:rPr>
                <w:rFonts w:ascii="Times New Roman" w:eastAsiaTheme="minorEastAsia" w:hAnsi="Times New Roman"/>
                <w:b/>
                <w:kern w:val="2"/>
              </w:rPr>
              <w:t>月</w:t>
            </w:r>
            <w:r w:rsidRPr="007E622D">
              <w:rPr>
                <w:rFonts w:ascii="Times New Roman" w:eastAsiaTheme="minorEastAsia" w:hAnsi="Times New Roman"/>
                <w:b/>
                <w:kern w:val="2"/>
              </w:rPr>
              <w:t>31</w:t>
            </w:r>
            <w:r w:rsidRPr="007E622D">
              <w:rPr>
                <w:rFonts w:ascii="Times New Roman" w:eastAsiaTheme="minorEastAsia" w:hAnsi="Times New Roman"/>
                <w:b/>
                <w:kern w:val="2"/>
              </w:rPr>
              <w:t>日</w:t>
            </w:r>
          </w:p>
        </w:tc>
        <w:tc>
          <w:tcPr>
            <w:tcW w:w="2520" w:type="dxa"/>
            <w:vAlign w:val="center"/>
          </w:tcPr>
          <w:p w:rsidR="00217A6C" w:rsidRPr="007E622D" w:rsidRDefault="00217A6C" w:rsidP="00A45B94">
            <w:pPr>
              <w:pStyle w:val="aff1"/>
              <w:spacing w:before="0" w:beforeAutospacing="0" w:after="0" w:afterAutospacing="0" w:line="360" w:lineRule="auto"/>
              <w:jc w:val="center"/>
              <w:rPr>
                <w:rFonts w:ascii="Times New Roman" w:eastAsiaTheme="minorEastAsia" w:hAnsi="Times New Roman"/>
                <w:b/>
              </w:rPr>
            </w:pPr>
            <w:r w:rsidRPr="007E622D">
              <w:rPr>
                <w:rFonts w:ascii="Times New Roman" w:eastAsiaTheme="minorEastAsia" w:hAnsi="Times New Roman"/>
                <w:b/>
              </w:rPr>
              <w:t>上年度末</w:t>
            </w:r>
          </w:p>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eastAsiaTheme="minorEastAsia" w:hAnsi="Times New Roman"/>
                <w:b/>
              </w:rPr>
              <w:t>2021</w:t>
            </w:r>
            <w:r w:rsidRPr="007E622D">
              <w:rPr>
                <w:rFonts w:ascii="Times New Roman" w:eastAsiaTheme="minorEastAsia" w:hAnsi="Times New Roman"/>
                <w:b/>
              </w:rPr>
              <w:t>年</w:t>
            </w:r>
            <w:r w:rsidRPr="007E622D">
              <w:rPr>
                <w:rFonts w:ascii="Times New Roman" w:eastAsiaTheme="minorEastAsia" w:hAnsi="Times New Roman"/>
                <w:b/>
              </w:rPr>
              <w:t>12</w:t>
            </w:r>
            <w:r w:rsidRPr="007E622D">
              <w:rPr>
                <w:rFonts w:ascii="Times New Roman" w:eastAsiaTheme="minorEastAsia" w:hAnsi="Times New Roman"/>
                <w:b/>
              </w:rPr>
              <w:t>月</w:t>
            </w:r>
            <w:r w:rsidRPr="007E622D">
              <w:rPr>
                <w:rFonts w:ascii="Times New Roman" w:eastAsiaTheme="minorEastAsia" w:hAnsi="Times New Roman"/>
                <w:b/>
              </w:rPr>
              <w:t>31</w:t>
            </w:r>
            <w:r w:rsidRPr="007E622D">
              <w:rPr>
                <w:rFonts w:ascii="Times New Roman" w:eastAsiaTheme="minorEastAsia" w:hAnsi="Times New Roman"/>
                <w:b/>
              </w:rPr>
              <w:t>日</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b/>
                <w:sz w:val="24"/>
              </w:rPr>
              <w:t>资</w:t>
            </w:r>
            <w:r w:rsidRPr="007E622D">
              <w:rPr>
                <w:b/>
                <w:sz w:val="24"/>
              </w:rPr>
              <w:t xml:space="preserve"> </w:t>
            </w:r>
            <w:r w:rsidRPr="007E622D">
              <w:rPr>
                <w:b/>
                <w:sz w:val="24"/>
              </w:rPr>
              <w:t>产：</w:t>
            </w:r>
          </w:p>
        </w:tc>
        <w:tc>
          <w:tcPr>
            <w:tcW w:w="1080" w:type="dxa"/>
            <w:vAlign w:val="center"/>
          </w:tcPr>
          <w:p w:rsidR="00217A6C" w:rsidRPr="007E622D" w:rsidRDefault="00217A6C" w:rsidP="00A45B94">
            <w:pPr>
              <w:widowControl/>
              <w:autoSpaceDE w:val="0"/>
              <w:autoSpaceDN w:val="0"/>
              <w:spacing w:line="360" w:lineRule="auto"/>
              <w:ind w:right="-15"/>
              <w:jc w:val="center"/>
              <w:textAlignment w:val="bottom"/>
              <w:rPr>
                <w:sz w:val="24"/>
              </w:rPr>
            </w:pPr>
          </w:p>
        </w:tc>
        <w:tc>
          <w:tcPr>
            <w:tcW w:w="2520" w:type="dxa"/>
            <w:vAlign w:val="bottom"/>
          </w:tcPr>
          <w:p w:rsidR="00217A6C" w:rsidRPr="007E622D" w:rsidRDefault="00217A6C" w:rsidP="00A45B94">
            <w:pPr>
              <w:spacing w:line="360" w:lineRule="auto"/>
              <w:jc w:val="right"/>
              <w:rPr>
                <w:sz w:val="24"/>
              </w:rPr>
            </w:pPr>
          </w:p>
        </w:tc>
        <w:tc>
          <w:tcPr>
            <w:tcW w:w="2520" w:type="dxa"/>
            <w:vAlign w:val="bottom"/>
          </w:tcPr>
          <w:p w:rsidR="00217A6C" w:rsidRPr="007E622D" w:rsidRDefault="00217A6C" w:rsidP="00A45B94">
            <w:pPr>
              <w:spacing w:line="360" w:lineRule="auto"/>
              <w:jc w:val="right"/>
              <w:rPr>
                <w:sz w:val="24"/>
              </w:rPr>
            </w:pP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银行存款</w:t>
            </w:r>
          </w:p>
        </w:tc>
        <w:tc>
          <w:tcPr>
            <w:tcW w:w="1080" w:type="dxa"/>
            <w:vAlign w:val="center"/>
          </w:tcPr>
          <w:p w:rsidR="00217A6C" w:rsidRPr="007E622D" w:rsidRDefault="00217A6C" w:rsidP="00A45B94">
            <w:pPr>
              <w:widowControl/>
              <w:autoSpaceDE w:val="0"/>
              <w:autoSpaceDN w:val="0"/>
              <w:spacing w:line="360" w:lineRule="auto"/>
              <w:ind w:right="-15"/>
              <w:jc w:val="center"/>
              <w:textAlignment w:val="bottom"/>
              <w:rPr>
                <w:sz w:val="24"/>
              </w:rPr>
            </w:pPr>
            <w:r w:rsidRPr="007E622D">
              <w:rPr>
                <w:sz w:val="24"/>
              </w:rPr>
              <w:t>7.4.7.1</w:t>
            </w:r>
          </w:p>
        </w:tc>
        <w:tc>
          <w:tcPr>
            <w:tcW w:w="2520" w:type="dxa"/>
            <w:vAlign w:val="bottom"/>
          </w:tcPr>
          <w:p w:rsidR="00217A6C" w:rsidRPr="007E622D" w:rsidRDefault="00217A6C" w:rsidP="00A45B94">
            <w:pPr>
              <w:spacing w:line="360" w:lineRule="auto"/>
              <w:jc w:val="right"/>
              <w:rPr>
                <w:sz w:val="24"/>
              </w:rPr>
            </w:pPr>
            <w:r w:rsidRPr="007E622D">
              <w:rPr>
                <w:sz w:val="24"/>
              </w:rPr>
              <w:t>1,918,294.30</w:t>
            </w:r>
          </w:p>
        </w:tc>
        <w:tc>
          <w:tcPr>
            <w:tcW w:w="2520" w:type="dxa"/>
            <w:vAlign w:val="bottom"/>
          </w:tcPr>
          <w:p w:rsidR="00217A6C" w:rsidRPr="007E622D" w:rsidRDefault="00217A6C" w:rsidP="00A45B94">
            <w:pPr>
              <w:spacing w:line="360" w:lineRule="auto"/>
              <w:jc w:val="right"/>
              <w:rPr>
                <w:sz w:val="24"/>
              </w:rPr>
            </w:pPr>
            <w:r w:rsidRPr="007E622D">
              <w:rPr>
                <w:sz w:val="24"/>
              </w:rPr>
              <w:t>3,180,380.53</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结算备付金</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存出保证金</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2,294.44</w:t>
            </w:r>
          </w:p>
        </w:tc>
        <w:tc>
          <w:tcPr>
            <w:tcW w:w="2520" w:type="dxa"/>
            <w:vAlign w:val="bottom"/>
          </w:tcPr>
          <w:p w:rsidR="00217A6C" w:rsidRPr="007E622D" w:rsidRDefault="00217A6C" w:rsidP="00A45B94">
            <w:pPr>
              <w:spacing w:line="360" w:lineRule="auto"/>
              <w:jc w:val="right"/>
              <w:rPr>
                <w:sz w:val="24"/>
              </w:rPr>
            </w:pPr>
            <w:r w:rsidRPr="007E622D">
              <w:rPr>
                <w:sz w:val="24"/>
              </w:rPr>
              <w:t>2,412.82</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交易性金融资产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7.4.7.2</w:t>
            </w:r>
          </w:p>
        </w:tc>
        <w:tc>
          <w:tcPr>
            <w:tcW w:w="2520" w:type="dxa"/>
            <w:vAlign w:val="bottom"/>
          </w:tcPr>
          <w:p w:rsidR="00217A6C" w:rsidRPr="007E622D" w:rsidRDefault="00217A6C" w:rsidP="00A45B94">
            <w:pPr>
              <w:spacing w:line="360" w:lineRule="auto"/>
              <w:jc w:val="right"/>
              <w:rPr>
                <w:sz w:val="24"/>
              </w:rPr>
            </w:pPr>
            <w:r w:rsidRPr="007E622D">
              <w:rPr>
                <w:sz w:val="24"/>
              </w:rPr>
              <w:t>34,359,773.65</w:t>
            </w:r>
          </w:p>
        </w:tc>
        <w:tc>
          <w:tcPr>
            <w:tcW w:w="2520" w:type="dxa"/>
            <w:vAlign w:val="bottom"/>
          </w:tcPr>
          <w:p w:rsidR="00217A6C" w:rsidRPr="007E622D" w:rsidRDefault="00217A6C" w:rsidP="00A45B94">
            <w:pPr>
              <w:spacing w:line="360" w:lineRule="auto"/>
              <w:jc w:val="right"/>
              <w:rPr>
                <w:sz w:val="24"/>
              </w:rPr>
            </w:pPr>
            <w:r w:rsidRPr="007E622D">
              <w:rPr>
                <w:sz w:val="24"/>
              </w:rPr>
              <w:t>49,517,901.58</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lastRenderedPageBreak/>
              <w:t>其中：股票投资</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pStyle w:val="aff1"/>
              <w:spacing w:line="360" w:lineRule="auto"/>
              <w:ind w:firstLineChars="300" w:firstLine="720"/>
              <w:jc w:val="both"/>
              <w:rPr>
                <w:rFonts w:ascii="Times New Roman" w:hAnsi="Times New Roman"/>
              </w:rPr>
            </w:pPr>
            <w:r w:rsidRPr="007E622D">
              <w:rPr>
                <w:rFonts w:ascii="Times New Roman" w:hAnsi="Times New Roman"/>
              </w:rPr>
              <w:t>基金投资</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34,359,773.65</w:t>
            </w:r>
          </w:p>
        </w:tc>
        <w:tc>
          <w:tcPr>
            <w:tcW w:w="2520" w:type="dxa"/>
            <w:vAlign w:val="bottom"/>
          </w:tcPr>
          <w:p w:rsidR="00217A6C" w:rsidRPr="007E622D" w:rsidRDefault="00217A6C" w:rsidP="00A45B94">
            <w:pPr>
              <w:spacing w:line="360" w:lineRule="auto"/>
              <w:jc w:val="right"/>
              <w:rPr>
                <w:sz w:val="24"/>
              </w:rPr>
            </w:pPr>
            <w:r w:rsidRPr="007E622D">
              <w:rPr>
                <w:sz w:val="24"/>
              </w:rPr>
              <w:t>49,517,901.58</w:t>
            </w:r>
          </w:p>
        </w:tc>
      </w:tr>
      <w:tr w:rsidR="007E622D" w:rsidRPr="007E622D" w:rsidTr="00A45B94">
        <w:tc>
          <w:tcPr>
            <w:tcW w:w="2880" w:type="dxa"/>
            <w:vAlign w:val="center"/>
          </w:tcPr>
          <w:p w:rsidR="00217A6C" w:rsidRPr="007E622D" w:rsidRDefault="00217A6C" w:rsidP="00A45B94">
            <w:pPr>
              <w:spacing w:line="360" w:lineRule="auto"/>
              <w:ind w:firstLineChars="300" w:firstLine="720"/>
              <w:rPr>
                <w:sz w:val="24"/>
              </w:rPr>
            </w:pPr>
            <w:r w:rsidRPr="007E622D">
              <w:rPr>
                <w:sz w:val="24"/>
              </w:rPr>
              <w:t>债券投资</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ind w:firstLineChars="300" w:firstLine="720"/>
              <w:rPr>
                <w:sz w:val="24"/>
              </w:rPr>
            </w:pPr>
            <w:r w:rsidRPr="007E622D">
              <w:rPr>
                <w:sz w:val="24"/>
              </w:rPr>
              <w:t>资产支持证券投资</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ind w:firstLineChars="300" w:firstLine="720"/>
              <w:rPr>
                <w:rFonts w:eastAsiaTheme="minorEastAsia"/>
                <w:sz w:val="24"/>
              </w:rPr>
            </w:pPr>
            <w:r w:rsidRPr="007E622D">
              <w:rPr>
                <w:sz w:val="24"/>
              </w:rPr>
              <w:t>贵金属投资</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52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52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2880" w:type="dxa"/>
            <w:vAlign w:val="center"/>
          </w:tcPr>
          <w:p w:rsidR="00217A6C" w:rsidRPr="007E622D" w:rsidRDefault="00217A6C" w:rsidP="00A45B94">
            <w:pPr>
              <w:spacing w:line="360" w:lineRule="auto"/>
              <w:ind w:firstLineChars="300" w:firstLine="720"/>
              <w:rPr>
                <w:sz w:val="24"/>
              </w:rPr>
            </w:pPr>
            <w:r w:rsidRPr="007E622D">
              <w:rPr>
                <w:rFonts w:hint="eastAsia"/>
                <w:sz w:val="24"/>
              </w:rPr>
              <w:t>其他投资</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52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52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衍生金融资产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7.4.7.3</w:t>
            </w: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买入返售金融资产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7.4.7.4</w:t>
            </w: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应收清算款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w:t>
            </w: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应收股利</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应收申购款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35,427.01</w:t>
            </w:r>
          </w:p>
        </w:tc>
        <w:tc>
          <w:tcPr>
            <w:tcW w:w="2520" w:type="dxa"/>
            <w:vAlign w:val="bottom"/>
          </w:tcPr>
          <w:p w:rsidR="00217A6C" w:rsidRPr="007E622D" w:rsidRDefault="00217A6C" w:rsidP="00A45B94">
            <w:pPr>
              <w:spacing w:line="360" w:lineRule="auto"/>
              <w:jc w:val="right"/>
              <w:rPr>
                <w:sz w:val="24"/>
              </w:rPr>
            </w:pPr>
            <w:r w:rsidRPr="007E622D">
              <w:rPr>
                <w:sz w:val="24"/>
              </w:rPr>
              <w:t>233,566.14</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递延所得税资产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其他资产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7.4.7.5</w:t>
            </w: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323.62</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资产总计</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36,315,789.40</w:t>
            </w:r>
          </w:p>
        </w:tc>
        <w:tc>
          <w:tcPr>
            <w:tcW w:w="2520" w:type="dxa"/>
            <w:vAlign w:val="bottom"/>
          </w:tcPr>
          <w:p w:rsidR="00217A6C" w:rsidRPr="007E622D" w:rsidRDefault="00217A6C" w:rsidP="00A45B94">
            <w:pPr>
              <w:spacing w:line="360" w:lineRule="auto"/>
              <w:jc w:val="right"/>
              <w:rPr>
                <w:sz w:val="24"/>
              </w:rPr>
            </w:pPr>
            <w:r w:rsidRPr="007E622D">
              <w:rPr>
                <w:sz w:val="24"/>
              </w:rPr>
              <w:t>52,934,584.69</w:t>
            </w:r>
          </w:p>
        </w:tc>
      </w:tr>
      <w:tr w:rsidR="007E622D" w:rsidRPr="007E622D" w:rsidTr="00A45B94">
        <w:tc>
          <w:tcPr>
            <w:tcW w:w="2880" w:type="dxa"/>
            <w:vAlign w:val="center"/>
          </w:tcPr>
          <w:p w:rsidR="00217A6C" w:rsidRPr="007E622D" w:rsidRDefault="00217A6C" w:rsidP="00A45B94">
            <w:pPr>
              <w:pStyle w:val="aff1"/>
              <w:spacing w:line="360" w:lineRule="auto"/>
              <w:jc w:val="center"/>
              <w:rPr>
                <w:rFonts w:ascii="Times New Roman" w:hAnsi="Times New Roman"/>
                <w:b/>
              </w:rPr>
            </w:pPr>
            <w:r w:rsidRPr="007E622D">
              <w:rPr>
                <w:rFonts w:ascii="Times New Roman" w:hAnsi="Times New Roman"/>
                <w:b/>
              </w:rPr>
              <w:t>负债和</w:t>
            </w:r>
            <w:r w:rsidRPr="007E622D">
              <w:rPr>
                <w:rFonts w:ascii="Times New Roman" w:hAnsi="Times New Roman" w:hint="eastAsia"/>
                <w:b/>
              </w:rPr>
              <w:t>净资产</w:t>
            </w:r>
          </w:p>
        </w:tc>
        <w:tc>
          <w:tcPr>
            <w:tcW w:w="1080" w:type="dxa"/>
            <w:vAlign w:val="center"/>
          </w:tcPr>
          <w:p w:rsidR="00217A6C" w:rsidRPr="007E622D" w:rsidRDefault="00217A6C" w:rsidP="00A45B94">
            <w:pPr>
              <w:pStyle w:val="aff1"/>
              <w:spacing w:line="360" w:lineRule="auto"/>
              <w:jc w:val="center"/>
              <w:rPr>
                <w:rFonts w:ascii="Times New Roman" w:hAnsi="Times New Roman"/>
                <w:b/>
              </w:rPr>
            </w:pPr>
            <w:r w:rsidRPr="007E622D">
              <w:rPr>
                <w:rFonts w:ascii="Times New Roman" w:hAnsi="Times New Roman"/>
                <w:b/>
              </w:rPr>
              <w:t>附注号</w:t>
            </w:r>
          </w:p>
        </w:tc>
        <w:tc>
          <w:tcPr>
            <w:tcW w:w="2520" w:type="dxa"/>
            <w:vAlign w:val="center"/>
          </w:tcPr>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本期末</w:t>
            </w:r>
          </w:p>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kern w:val="2"/>
              </w:rPr>
              <w:t>2022</w:t>
            </w:r>
            <w:r w:rsidRPr="007E622D">
              <w:rPr>
                <w:rFonts w:ascii="Times New Roman" w:hAnsi="Times New Roman"/>
                <w:b/>
                <w:kern w:val="2"/>
              </w:rPr>
              <w:t>年</w:t>
            </w:r>
            <w:r w:rsidRPr="007E622D">
              <w:rPr>
                <w:rFonts w:ascii="Times New Roman" w:hAnsi="Times New Roman"/>
                <w:b/>
                <w:kern w:val="2"/>
              </w:rPr>
              <w:t>12</w:t>
            </w:r>
            <w:r w:rsidRPr="007E622D">
              <w:rPr>
                <w:rFonts w:ascii="Times New Roman" w:hAnsi="Times New Roman"/>
                <w:b/>
                <w:kern w:val="2"/>
              </w:rPr>
              <w:t>月</w:t>
            </w:r>
            <w:r w:rsidRPr="007E622D">
              <w:rPr>
                <w:rFonts w:ascii="Times New Roman" w:hAnsi="Times New Roman"/>
                <w:b/>
                <w:kern w:val="2"/>
              </w:rPr>
              <w:t>31</w:t>
            </w:r>
            <w:r w:rsidRPr="007E622D">
              <w:rPr>
                <w:rFonts w:ascii="Times New Roman" w:hAnsi="Times New Roman"/>
                <w:b/>
                <w:kern w:val="2"/>
              </w:rPr>
              <w:t>日</w:t>
            </w:r>
          </w:p>
        </w:tc>
        <w:tc>
          <w:tcPr>
            <w:tcW w:w="2520" w:type="dxa"/>
            <w:vAlign w:val="center"/>
          </w:tcPr>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上年度末</w:t>
            </w:r>
          </w:p>
          <w:p w:rsidR="00217A6C" w:rsidRPr="007E622D" w:rsidRDefault="00217A6C" w:rsidP="00A45B94">
            <w:pPr>
              <w:pStyle w:val="aff1"/>
              <w:spacing w:before="0" w:beforeAutospacing="0" w:after="0" w:afterAutospacing="0" w:line="360" w:lineRule="auto"/>
              <w:jc w:val="center"/>
              <w:rPr>
                <w:rFonts w:ascii="Times New Roman" w:hAnsi="Times New Roman"/>
                <w:b/>
              </w:rPr>
            </w:pPr>
            <w:r w:rsidRPr="007E622D">
              <w:rPr>
                <w:rFonts w:ascii="Times New Roman" w:hAnsi="Times New Roman"/>
                <w:b/>
              </w:rPr>
              <w:t>2021</w:t>
            </w:r>
            <w:r w:rsidRPr="007E622D">
              <w:rPr>
                <w:rFonts w:ascii="Times New Roman" w:hAnsi="Times New Roman"/>
                <w:b/>
              </w:rPr>
              <w:t>年</w:t>
            </w:r>
            <w:r w:rsidRPr="007E622D">
              <w:rPr>
                <w:rFonts w:ascii="Times New Roman" w:hAnsi="Times New Roman"/>
                <w:b/>
              </w:rPr>
              <w:t>12</w:t>
            </w:r>
            <w:r w:rsidRPr="007E622D">
              <w:rPr>
                <w:rFonts w:ascii="Times New Roman" w:hAnsi="Times New Roman"/>
                <w:b/>
              </w:rPr>
              <w:t>月</w:t>
            </w:r>
            <w:r w:rsidRPr="007E622D">
              <w:rPr>
                <w:rFonts w:ascii="Times New Roman" w:hAnsi="Times New Roman"/>
                <w:b/>
              </w:rPr>
              <w:t>31</w:t>
            </w:r>
            <w:r w:rsidRPr="007E622D">
              <w:rPr>
                <w:rFonts w:ascii="Times New Roman" w:hAnsi="Times New Roman"/>
                <w:b/>
              </w:rPr>
              <w:t>日</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b/>
                <w:sz w:val="24"/>
              </w:rPr>
              <w:t>负</w:t>
            </w:r>
            <w:r w:rsidRPr="007E622D">
              <w:rPr>
                <w:b/>
                <w:sz w:val="24"/>
              </w:rPr>
              <w:t xml:space="preserve"> </w:t>
            </w:r>
            <w:r w:rsidRPr="007E622D">
              <w:rPr>
                <w:b/>
                <w:sz w:val="24"/>
              </w:rPr>
              <w:t>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p>
        </w:tc>
        <w:tc>
          <w:tcPr>
            <w:tcW w:w="2520" w:type="dxa"/>
            <w:vAlign w:val="bottom"/>
          </w:tcPr>
          <w:p w:rsidR="00217A6C" w:rsidRPr="007E622D" w:rsidRDefault="00217A6C" w:rsidP="00A45B94">
            <w:pPr>
              <w:spacing w:line="360" w:lineRule="auto"/>
              <w:jc w:val="right"/>
              <w:rPr>
                <w:sz w:val="24"/>
              </w:rPr>
            </w:pP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短期借款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交易性金融负债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衍生金融负债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7.4.7.3</w:t>
            </w: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卖出回购金融资产款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应付清算款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应付赎回款</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155,275.85</w:t>
            </w:r>
          </w:p>
        </w:tc>
        <w:tc>
          <w:tcPr>
            <w:tcW w:w="2520" w:type="dxa"/>
            <w:vAlign w:val="bottom"/>
          </w:tcPr>
          <w:p w:rsidR="00217A6C" w:rsidRPr="007E622D" w:rsidRDefault="00217A6C" w:rsidP="00A45B94">
            <w:pPr>
              <w:spacing w:line="360" w:lineRule="auto"/>
              <w:jc w:val="right"/>
              <w:rPr>
                <w:sz w:val="24"/>
              </w:rPr>
            </w:pPr>
            <w:r w:rsidRPr="007E622D">
              <w:rPr>
                <w:sz w:val="24"/>
              </w:rPr>
              <w:t>557,728.09</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应付管理人报酬</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233.35</w:t>
            </w:r>
          </w:p>
        </w:tc>
        <w:tc>
          <w:tcPr>
            <w:tcW w:w="2520" w:type="dxa"/>
            <w:vAlign w:val="bottom"/>
          </w:tcPr>
          <w:p w:rsidR="00217A6C" w:rsidRPr="007E622D" w:rsidRDefault="00217A6C" w:rsidP="00A45B94">
            <w:pPr>
              <w:spacing w:line="360" w:lineRule="auto"/>
              <w:jc w:val="right"/>
              <w:rPr>
                <w:sz w:val="24"/>
              </w:rPr>
            </w:pPr>
            <w:r w:rsidRPr="007E622D">
              <w:rPr>
                <w:sz w:val="24"/>
              </w:rPr>
              <w:t>321.43</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应付托管费</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77.79</w:t>
            </w:r>
          </w:p>
        </w:tc>
        <w:tc>
          <w:tcPr>
            <w:tcW w:w="2520" w:type="dxa"/>
            <w:vAlign w:val="bottom"/>
          </w:tcPr>
          <w:p w:rsidR="00217A6C" w:rsidRPr="007E622D" w:rsidRDefault="00217A6C" w:rsidP="00A45B94">
            <w:pPr>
              <w:spacing w:line="360" w:lineRule="auto"/>
              <w:jc w:val="right"/>
              <w:rPr>
                <w:sz w:val="24"/>
              </w:rPr>
            </w:pPr>
            <w:r w:rsidRPr="007E622D">
              <w:rPr>
                <w:sz w:val="24"/>
              </w:rPr>
              <w:t>107.15</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应付销售服务费</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849.98</w:t>
            </w:r>
          </w:p>
        </w:tc>
        <w:tc>
          <w:tcPr>
            <w:tcW w:w="2520" w:type="dxa"/>
            <w:vAlign w:val="bottom"/>
          </w:tcPr>
          <w:p w:rsidR="00217A6C" w:rsidRPr="007E622D" w:rsidRDefault="00217A6C" w:rsidP="00A45B94">
            <w:pPr>
              <w:spacing w:line="360" w:lineRule="auto"/>
              <w:jc w:val="right"/>
              <w:rPr>
                <w:sz w:val="24"/>
              </w:rPr>
            </w:pPr>
            <w:r w:rsidRPr="007E622D">
              <w:rPr>
                <w:sz w:val="24"/>
              </w:rPr>
              <w:t>1,247.61</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rFonts w:hint="eastAsia"/>
                <w:sz w:val="24"/>
              </w:rPr>
              <w:t>应付投资顾问费</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w:t>
            </w: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应交税费</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31,383.17</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应付利润</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lastRenderedPageBreak/>
              <w:t>递延所得税负债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sz w:val="24"/>
              </w:rPr>
            </w:pPr>
            <w:r w:rsidRPr="007E622D">
              <w:rPr>
                <w:sz w:val="24"/>
              </w:rPr>
              <w:t>-</w:t>
            </w:r>
          </w:p>
        </w:tc>
        <w:tc>
          <w:tcPr>
            <w:tcW w:w="2520" w:type="dxa"/>
            <w:vAlign w:val="bottom"/>
          </w:tcPr>
          <w:p w:rsidR="00217A6C" w:rsidRPr="007E622D" w:rsidRDefault="00217A6C" w:rsidP="00A45B94">
            <w:pPr>
              <w:spacing w:line="360" w:lineRule="auto"/>
              <w:jc w:val="right"/>
              <w:rPr>
                <w:sz w:val="24"/>
              </w:rPr>
            </w:pPr>
            <w:r w:rsidRPr="007E622D">
              <w:rPr>
                <w:sz w:val="24"/>
              </w:rPr>
              <w:t>-</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其他负债</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7.4.7.6</w:t>
            </w:r>
          </w:p>
        </w:tc>
        <w:tc>
          <w:tcPr>
            <w:tcW w:w="2520" w:type="dxa"/>
            <w:vAlign w:val="bottom"/>
          </w:tcPr>
          <w:p w:rsidR="00217A6C" w:rsidRPr="007E622D" w:rsidRDefault="00217A6C" w:rsidP="00A45B94">
            <w:pPr>
              <w:spacing w:line="360" w:lineRule="auto"/>
              <w:jc w:val="right"/>
              <w:rPr>
                <w:sz w:val="24"/>
              </w:rPr>
            </w:pPr>
            <w:r w:rsidRPr="007E622D">
              <w:rPr>
                <w:sz w:val="24"/>
              </w:rPr>
              <w:t>130,014.21</w:t>
            </w:r>
          </w:p>
        </w:tc>
        <w:tc>
          <w:tcPr>
            <w:tcW w:w="2520" w:type="dxa"/>
            <w:vAlign w:val="bottom"/>
          </w:tcPr>
          <w:p w:rsidR="00217A6C" w:rsidRPr="007E622D" w:rsidRDefault="00217A6C" w:rsidP="00A45B94">
            <w:pPr>
              <w:spacing w:line="360" w:lineRule="auto"/>
              <w:jc w:val="right"/>
              <w:rPr>
                <w:sz w:val="24"/>
              </w:rPr>
            </w:pPr>
            <w:r w:rsidRPr="007E622D">
              <w:rPr>
                <w:sz w:val="24"/>
              </w:rPr>
              <w:t>180,286.51</w:t>
            </w:r>
          </w:p>
        </w:tc>
      </w:tr>
      <w:tr w:rsidR="007E622D" w:rsidRPr="007E622D" w:rsidTr="00A45B94">
        <w:tc>
          <w:tcPr>
            <w:tcW w:w="2880" w:type="dxa"/>
            <w:vAlign w:val="center"/>
          </w:tcPr>
          <w:p w:rsidR="00217A6C" w:rsidRPr="007E622D" w:rsidRDefault="00217A6C" w:rsidP="00A45B94">
            <w:pPr>
              <w:pStyle w:val="aff1"/>
              <w:spacing w:line="360" w:lineRule="auto"/>
              <w:jc w:val="both"/>
              <w:rPr>
                <w:rFonts w:ascii="Times New Roman" w:hAnsi="Times New Roman"/>
              </w:rPr>
            </w:pPr>
            <w:r w:rsidRPr="007E622D">
              <w:rPr>
                <w:rFonts w:ascii="Times New Roman" w:hAnsi="Times New Roman"/>
              </w:rPr>
              <w:t>负债合计</w:t>
            </w:r>
          </w:p>
        </w:tc>
        <w:tc>
          <w:tcPr>
            <w:tcW w:w="1080" w:type="dxa"/>
            <w:vAlign w:val="center"/>
          </w:tcPr>
          <w:p w:rsidR="00217A6C" w:rsidRPr="007E622D" w:rsidRDefault="00217A6C" w:rsidP="00A45B94">
            <w:pPr>
              <w:pStyle w:val="aff1"/>
              <w:spacing w:line="360" w:lineRule="auto"/>
              <w:jc w:val="center"/>
              <w:rPr>
                <w:rFonts w:ascii="Times New Roman" w:hAnsi="Times New Roman"/>
                <w:b/>
              </w:rPr>
            </w:pPr>
          </w:p>
        </w:tc>
        <w:tc>
          <w:tcPr>
            <w:tcW w:w="2520" w:type="dxa"/>
            <w:vAlign w:val="bottom"/>
          </w:tcPr>
          <w:p w:rsidR="00217A6C" w:rsidRPr="007E622D" w:rsidRDefault="00217A6C" w:rsidP="00A45B94">
            <w:pPr>
              <w:spacing w:line="360" w:lineRule="auto"/>
              <w:jc w:val="right"/>
              <w:rPr>
                <w:sz w:val="24"/>
              </w:rPr>
            </w:pPr>
            <w:r w:rsidRPr="007E622D">
              <w:rPr>
                <w:sz w:val="24"/>
              </w:rPr>
              <w:t>286,451.18</w:t>
            </w:r>
          </w:p>
        </w:tc>
        <w:tc>
          <w:tcPr>
            <w:tcW w:w="2520" w:type="dxa"/>
            <w:vAlign w:val="bottom"/>
          </w:tcPr>
          <w:p w:rsidR="00217A6C" w:rsidRPr="007E622D" w:rsidRDefault="00217A6C" w:rsidP="00A45B94">
            <w:pPr>
              <w:spacing w:line="360" w:lineRule="auto"/>
              <w:jc w:val="right"/>
              <w:rPr>
                <w:sz w:val="24"/>
              </w:rPr>
            </w:pPr>
            <w:r w:rsidRPr="007E622D">
              <w:rPr>
                <w:sz w:val="24"/>
              </w:rPr>
              <w:t>771,073.96</w:t>
            </w:r>
          </w:p>
        </w:tc>
      </w:tr>
      <w:tr w:rsidR="007E622D" w:rsidRPr="007E622D" w:rsidTr="00A45B94">
        <w:tc>
          <w:tcPr>
            <w:tcW w:w="2880" w:type="dxa"/>
            <w:vAlign w:val="center"/>
          </w:tcPr>
          <w:p w:rsidR="00217A6C" w:rsidRPr="007E622D" w:rsidRDefault="00217A6C" w:rsidP="00A45B94">
            <w:pPr>
              <w:spacing w:line="360" w:lineRule="auto"/>
              <w:rPr>
                <w:b/>
                <w:sz w:val="24"/>
              </w:rPr>
            </w:pPr>
            <w:r w:rsidRPr="007E622D">
              <w:rPr>
                <w:rFonts w:hint="eastAsia"/>
                <w:b/>
                <w:sz w:val="24"/>
              </w:rPr>
              <w:t>净资产：</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bottom"/>
          </w:tcPr>
          <w:p w:rsidR="00217A6C" w:rsidRPr="007E622D" w:rsidRDefault="00217A6C" w:rsidP="00A45B94">
            <w:pPr>
              <w:spacing w:line="360" w:lineRule="auto"/>
              <w:jc w:val="right"/>
              <w:rPr>
                <w:b/>
                <w:sz w:val="24"/>
              </w:rPr>
            </w:pPr>
          </w:p>
        </w:tc>
        <w:tc>
          <w:tcPr>
            <w:tcW w:w="2520" w:type="dxa"/>
            <w:vAlign w:val="bottom"/>
          </w:tcPr>
          <w:p w:rsidR="00217A6C" w:rsidRPr="007E622D" w:rsidRDefault="00217A6C" w:rsidP="00A45B94">
            <w:pPr>
              <w:spacing w:line="360" w:lineRule="auto"/>
              <w:jc w:val="right"/>
              <w:rPr>
                <w:b/>
                <w:sz w:val="24"/>
              </w:rPr>
            </w:pP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实收基金</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 xml:space="preserve">7.4.7.7 </w:t>
            </w:r>
          </w:p>
        </w:tc>
        <w:tc>
          <w:tcPr>
            <w:tcW w:w="2520" w:type="dxa"/>
            <w:vAlign w:val="bottom"/>
          </w:tcPr>
          <w:p w:rsidR="00217A6C" w:rsidRPr="007E622D" w:rsidRDefault="00217A6C" w:rsidP="00A45B94">
            <w:pPr>
              <w:spacing w:line="360" w:lineRule="auto"/>
              <w:jc w:val="right"/>
              <w:rPr>
                <w:sz w:val="24"/>
              </w:rPr>
            </w:pPr>
            <w:r w:rsidRPr="007E622D">
              <w:rPr>
                <w:sz w:val="24"/>
              </w:rPr>
              <w:t>38,246,294.04</w:t>
            </w:r>
          </w:p>
        </w:tc>
        <w:tc>
          <w:tcPr>
            <w:tcW w:w="2520" w:type="dxa"/>
            <w:vAlign w:val="bottom"/>
          </w:tcPr>
          <w:p w:rsidR="00217A6C" w:rsidRPr="007E622D" w:rsidRDefault="00217A6C" w:rsidP="00A45B94">
            <w:pPr>
              <w:spacing w:line="360" w:lineRule="auto"/>
              <w:jc w:val="right"/>
              <w:rPr>
                <w:sz w:val="24"/>
              </w:rPr>
            </w:pPr>
            <w:r w:rsidRPr="007E622D">
              <w:rPr>
                <w:sz w:val="24"/>
              </w:rPr>
              <w:t>45,142,090.74</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sz w:val="24"/>
              </w:rPr>
              <w:t>未分配利润</w:t>
            </w:r>
          </w:p>
        </w:tc>
        <w:tc>
          <w:tcPr>
            <w:tcW w:w="1080" w:type="dxa"/>
            <w:vAlign w:val="center"/>
          </w:tcPr>
          <w:p w:rsidR="00217A6C" w:rsidRPr="007E622D" w:rsidRDefault="00217A6C" w:rsidP="00A45B94">
            <w:pPr>
              <w:pStyle w:val="aff1"/>
              <w:spacing w:line="360" w:lineRule="auto"/>
              <w:jc w:val="center"/>
              <w:rPr>
                <w:rFonts w:ascii="Times New Roman" w:hAnsi="Times New Roman"/>
              </w:rPr>
            </w:pPr>
            <w:r w:rsidRPr="007E622D">
              <w:rPr>
                <w:rFonts w:ascii="Times New Roman" w:hAnsi="Times New Roman"/>
              </w:rPr>
              <w:t xml:space="preserve">7.4.7.8 </w:t>
            </w:r>
          </w:p>
        </w:tc>
        <w:tc>
          <w:tcPr>
            <w:tcW w:w="2520" w:type="dxa"/>
            <w:vAlign w:val="bottom"/>
          </w:tcPr>
          <w:p w:rsidR="00217A6C" w:rsidRPr="007E622D" w:rsidRDefault="00217A6C" w:rsidP="00A45B94">
            <w:pPr>
              <w:spacing w:line="360" w:lineRule="auto"/>
              <w:jc w:val="right"/>
              <w:rPr>
                <w:sz w:val="24"/>
              </w:rPr>
            </w:pPr>
            <w:r w:rsidRPr="007E622D">
              <w:rPr>
                <w:sz w:val="24"/>
              </w:rPr>
              <w:t>-2,216,955.82</w:t>
            </w:r>
          </w:p>
        </w:tc>
        <w:tc>
          <w:tcPr>
            <w:tcW w:w="2520" w:type="dxa"/>
            <w:vAlign w:val="bottom"/>
          </w:tcPr>
          <w:p w:rsidR="00217A6C" w:rsidRPr="007E622D" w:rsidRDefault="00217A6C" w:rsidP="00A45B94">
            <w:pPr>
              <w:spacing w:line="360" w:lineRule="auto"/>
              <w:jc w:val="right"/>
              <w:rPr>
                <w:sz w:val="24"/>
              </w:rPr>
            </w:pPr>
            <w:r w:rsidRPr="007E622D">
              <w:rPr>
                <w:sz w:val="24"/>
              </w:rPr>
              <w:t>7,021,419.99</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rFonts w:hint="eastAsia"/>
                <w:sz w:val="24"/>
              </w:rPr>
              <w:t>净资产合计</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36,029,338.22</w:t>
            </w: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52,163,510.73</w:t>
            </w:r>
          </w:p>
        </w:tc>
      </w:tr>
      <w:tr w:rsidR="007E622D" w:rsidRPr="007E622D" w:rsidTr="00A45B94">
        <w:tc>
          <w:tcPr>
            <w:tcW w:w="2880" w:type="dxa"/>
            <w:vAlign w:val="center"/>
          </w:tcPr>
          <w:p w:rsidR="00217A6C" w:rsidRPr="007E622D" w:rsidRDefault="00217A6C" w:rsidP="00A45B94">
            <w:pPr>
              <w:spacing w:line="360" w:lineRule="auto"/>
              <w:rPr>
                <w:sz w:val="24"/>
              </w:rPr>
            </w:pPr>
            <w:r w:rsidRPr="007E622D">
              <w:rPr>
                <w:rFonts w:hint="eastAsia"/>
                <w:sz w:val="24"/>
              </w:rPr>
              <w:t>负债和净资产总计</w:t>
            </w:r>
          </w:p>
        </w:tc>
        <w:tc>
          <w:tcPr>
            <w:tcW w:w="1080" w:type="dxa"/>
            <w:vAlign w:val="center"/>
          </w:tcPr>
          <w:p w:rsidR="00217A6C" w:rsidRPr="007E622D" w:rsidRDefault="00217A6C" w:rsidP="00A45B94">
            <w:pPr>
              <w:pStyle w:val="aff1"/>
              <w:spacing w:line="360" w:lineRule="auto"/>
              <w:jc w:val="center"/>
              <w:rPr>
                <w:rFonts w:ascii="Times New Roman" w:hAnsi="Times New Roman"/>
              </w:rPr>
            </w:pP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36,315,789.40</w:t>
            </w:r>
          </w:p>
        </w:tc>
        <w:tc>
          <w:tcPr>
            <w:tcW w:w="2520" w:type="dxa"/>
            <w:vAlign w:val="center"/>
          </w:tcPr>
          <w:p w:rsidR="00217A6C" w:rsidRPr="007E622D" w:rsidRDefault="00217A6C" w:rsidP="00A45B94">
            <w:pPr>
              <w:spacing w:line="360" w:lineRule="auto"/>
              <w:jc w:val="right"/>
              <w:rPr>
                <w:sz w:val="24"/>
              </w:rPr>
            </w:pPr>
            <w:r w:rsidRPr="007E622D">
              <w:rPr>
                <w:rFonts w:eastAsiaTheme="minorEastAsia"/>
                <w:sz w:val="24"/>
              </w:rPr>
              <w:t>52,934,584.69</w:t>
            </w:r>
          </w:p>
        </w:tc>
      </w:tr>
    </w:tbl>
    <w:p w:rsidR="001742FC" w:rsidRDefault="009C04A1">
      <w:pPr>
        <w:tabs>
          <w:tab w:val="left" w:pos="426"/>
        </w:tabs>
        <w:spacing w:line="360" w:lineRule="auto"/>
        <w:ind w:firstLineChars="200" w:firstLine="480"/>
        <w:jc w:val="left"/>
        <w:rPr>
          <w:kern w:val="0"/>
          <w:sz w:val="24"/>
        </w:rPr>
      </w:pPr>
      <w:r>
        <w:rPr>
          <w:kern w:val="0"/>
          <w:sz w:val="24"/>
        </w:rPr>
        <w:t>注：报告截止日</w:t>
      </w:r>
      <w:r>
        <w:rPr>
          <w:kern w:val="0"/>
          <w:sz w:val="24"/>
        </w:rPr>
        <w:t>2022</w:t>
      </w:r>
      <w:r>
        <w:rPr>
          <w:kern w:val="0"/>
          <w:sz w:val="24"/>
        </w:rPr>
        <w:t>年</w:t>
      </w:r>
      <w:r>
        <w:rPr>
          <w:kern w:val="0"/>
          <w:sz w:val="24"/>
        </w:rPr>
        <w:t>12</w:t>
      </w:r>
      <w:r>
        <w:rPr>
          <w:kern w:val="0"/>
          <w:sz w:val="24"/>
        </w:rPr>
        <w:t>月</w:t>
      </w:r>
      <w:r>
        <w:rPr>
          <w:kern w:val="0"/>
          <w:sz w:val="24"/>
        </w:rPr>
        <w:t>31</w:t>
      </w:r>
      <w:r>
        <w:rPr>
          <w:kern w:val="0"/>
          <w:sz w:val="24"/>
        </w:rPr>
        <w:t>日</w:t>
      </w:r>
      <w:r>
        <w:rPr>
          <w:kern w:val="0"/>
          <w:sz w:val="24"/>
        </w:rPr>
        <w:t>,</w:t>
      </w:r>
      <w:r>
        <w:rPr>
          <w:kern w:val="0"/>
          <w:sz w:val="24"/>
        </w:rPr>
        <w:t>基金份额总额</w:t>
      </w:r>
      <w:r>
        <w:rPr>
          <w:kern w:val="0"/>
          <w:sz w:val="24"/>
        </w:rPr>
        <w:t>:38,246,294.04</w:t>
      </w:r>
      <w:r>
        <w:rPr>
          <w:kern w:val="0"/>
          <w:sz w:val="24"/>
        </w:rPr>
        <w:t>份</w:t>
      </w:r>
      <w:r>
        <w:rPr>
          <w:kern w:val="0"/>
          <w:sz w:val="24"/>
        </w:rPr>
        <w:t>,</w:t>
      </w:r>
      <w:r>
        <w:rPr>
          <w:kern w:val="0"/>
          <w:sz w:val="24"/>
        </w:rPr>
        <w:t>其中</w:t>
      </w:r>
      <w:r>
        <w:rPr>
          <w:kern w:val="0"/>
          <w:sz w:val="24"/>
        </w:rPr>
        <w:t>:</w:t>
      </w:r>
    </w:p>
    <w:p w:rsidR="001742FC" w:rsidRDefault="009C04A1">
      <w:pPr>
        <w:tabs>
          <w:tab w:val="left" w:pos="426"/>
        </w:tabs>
        <w:spacing w:line="360" w:lineRule="auto"/>
        <w:ind w:firstLineChars="200" w:firstLine="480"/>
        <w:jc w:val="left"/>
        <w:rPr>
          <w:kern w:val="0"/>
          <w:sz w:val="24"/>
        </w:rPr>
      </w:pPr>
      <w:r>
        <w:rPr>
          <w:kern w:val="0"/>
          <w:sz w:val="24"/>
        </w:rPr>
        <w:t>A</w:t>
      </w:r>
      <w:r>
        <w:rPr>
          <w:kern w:val="0"/>
          <w:sz w:val="24"/>
        </w:rPr>
        <w:t>类</w:t>
      </w:r>
      <w:r>
        <w:rPr>
          <w:kern w:val="0"/>
          <w:sz w:val="24"/>
        </w:rPr>
        <w:t>,</w:t>
      </w:r>
      <w:r>
        <w:rPr>
          <w:kern w:val="0"/>
          <w:sz w:val="24"/>
        </w:rPr>
        <w:t>基金份额净值</w:t>
      </w:r>
      <w:r>
        <w:rPr>
          <w:kern w:val="0"/>
          <w:sz w:val="24"/>
        </w:rPr>
        <w:t>:0.9427</w:t>
      </w:r>
      <w:r>
        <w:rPr>
          <w:kern w:val="0"/>
          <w:sz w:val="24"/>
        </w:rPr>
        <w:t>元</w:t>
      </w:r>
      <w:r>
        <w:rPr>
          <w:kern w:val="0"/>
          <w:sz w:val="24"/>
        </w:rPr>
        <w:t>,</w:t>
      </w:r>
      <w:r>
        <w:rPr>
          <w:kern w:val="0"/>
          <w:sz w:val="24"/>
        </w:rPr>
        <w:t>基金份额</w:t>
      </w:r>
      <w:r>
        <w:rPr>
          <w:kern w:val="0"/>
          <w:sz w:val="24"/>
        </w:rPr>
        <w:t>:27,997,971.01</w:t>
      </w:r>
      <w:r>
        <w:rPr>
          <w:kern w:val="0"/>
          <w:sz w:val="24"/>
        </w:rPr>
        <w:t>份</w:t>
      </w:r>
      <w:r>
        <w:rPr>
          <w:kern w:val="0"/>
          <w:sz w:val="24"/>
        </w:rPr>
        <w:t>,</w:t>
      </w:r>
    </w:p>
    <w:p w:rsidR="00217A6C" w:rsidRPr="007E622D" w:rsidRDefault="00217A6C" w:rsidP="00217A6C">
      <w:pPr>
        <w:tabs>
          <w:tab w:val="left" w:pos="426"/>
        </w:tabs>
        <w:spacing w:line="360" w:lineRule="auto"/>
        <w:ind w:firstLineChars="200" w:firstLine="480"/>
        <w:jc w:val="left"/>
        <w:rPr>
          <w:kern w:val="0"/>
          <w:sz w:val="24"/>
        </w:rPr>
      </w:pPr>
      <w:r w:rsidRPr="007E622D">
        <w:rPr>
          <w:kern w:val="0"/>
          <w:sz w:val="24"/>
        </w:rPr>
        <w:t>C</w:t>
      </w:r>
      <w:r w:rsidRPr="007E622D">
        <w:rPr>
          <w:kern w:val="0"/>
          <w:sz w:val="24"/>
        </w:rPr>
        <w:t>类</w:t>
      </w:r>
      <w:r w:rsidRPr="007E622D">
        <w:rPr>
          <w:kern w:val="0"/>
          <w:sz w:val="24"/>
        </w:rPr>
        <w:t>,</w:t>
      </w:r>
      <w:r w:rsidRPr="007E622D">
        <w:rPr>
          <w:kern w:val="0"/>
          <w:sz w:val="24"/>
        </w:rPr>
        <w:t>基金份额净值</w:t>
      </w:r>
      <w:r w:rsidRPr="007E622D">
        <w:rPr>
          <w:kern w:val="0"/>
          <w:sz w:val="24"/>
        </w:rPr>
        <w:t>:0.9403</w:t>
      </w:r>
      <w:r w:rsidRPr="007E622D">
        <w:rPr>
          <w:kern w:val="0"/>
          <w:sz w:val="24"/>
        </w:rPr>
        <w:t>元</w:t>
      </w:r>
      <w:r w:rsidRPr="007E622D">
        <w:rPr>
          <w:kern w:val="0"/>
          <w:sz w:val="24"/>
        </w:rPr>
        <w:t>,</w:t>
      </w:r>
      <w:r w:rsidRPr="007E622D">
        <w:rPr>
          <w:kern w:val="0"/>
          <w:sz w:val="24"/>
        </w:rPr>
        <w:t>基金份额</w:t>
      </w:r>
      <w:r w:rsidRPr="007E622D">
        <w:rPr>
          <w:kern w:val="0"/>
          <w:sz w:val="24"/>
        </w:rPr>
        <w:t>:10,248,323.03</w:t>
      </w:r>
      <w:r w:rsidRPr="007E622D">
        <w:rPr>
          <w:kern w:val="0"/>
          <w:sz w:val="24"/>
        </w:rPr>
        <w:t>份。</w:t>
      </w:r>
    </w:p>
    <w:p w:rsidR="00217A6C" w:rsidRPr="007E622D" w:rsidRDefault="00217A6C" w:rsidP="00217A6C">
      <w:pPr>
        <w:pStyle w:val="20"/>
        <w:spacing w:beforeLines="100" w:before="312" w:after="0"/>
        <w:rPr>
          <w:rFonts w:ascii="Times New Roman" w:eastAsiaTheme="minorEastAsia" w:hAnsi="Times New Roman"/>
          <w:kern w:val="0"/>
          <w:szCs w:val="24"/>
        </w:rPr>
      </w:pPr>
      <w:bookmarkStart w:id="113" w:name="_Toc361324874"/>
      <w:bookmarkStart w:id="114" w:name="_Toc64625393"/>
      <w:bookmarkStart w:id="115" w:name="_Toc225498269"/>
      <w:bookmarkStart w:id="116" w:name="_Toc131083162"/>
      <w:r w:rsidRPr="007E622D">
        <w:rPr>
          <w:rFonts w:ascii="Times New Roman" w:eastAsiaTheme="minorEastAsia" w:hAnsi="Times New Roman"/>
          <w:kern w:val="0"/>
          <w:szCs w:val="24"/>
        </w:rPr>
        <w:t xml:space="preserve">7.2 </w:t>
      </w:r>
      <w:r w:rsidRPr="007E622D">
        <w:rPr>
          <w:rFonts w:ascii="Times New Roman" w:eastAsiaTheme="minorEastAsia" w:hAnsi="Times New Roman"/>
          <w:kern w:val="0"/>
          <w:szCs w:val="24"/>
        </w:rPr>
        <w:t>利润表</w:t>
      </w:r>
      <w:bookmarkEnd w:id="113"/>
      <w:bookmarkEnd w:id="114"/>
      <w:bookmarkEnd w:id="115"/>
      <w:bookmarkEnd w:id="116"/>
    </w:p>
    <w:p w:rsidR="00217A6C" w:rsidRPr="007E622D" w:rsidRDefault="00217A6C" w:rsidP="00217A6C">
      <w:pPr>
        <w:spacing w:line="360" w:lineRule="auto"/>
        <w:rPr>
          <w:rFonts w:eastAsiaTheme="minorEastAsia"/>
          <w:kern w:val="0"/>
          <w:sz w:val="24"/>
        </w:rPr>
      </w:pPr>
      <w:r w:rsidRPr="007E622D">
        <w:rPr>
          <w:rFonts w:eastAsiaTheme="minorEastAsia"/>
          <w:sz w:val="24"/>
        </w:rPr>
        <w:t>会计主体：</w:t>
      </w:r>
      <w:r w:rsidRPr="007E622D">
        <w:rPr>
          <w:rFonts w:eastAsiaTheme="minorEastAsia"/>
          <w:kern w:val="0"/>
          <w:sz w:val="24"/>
        </w:rPr>
        <w:t>上投摩根</w:t>
      </w:r>
      <w:r w:rsidRPr="007E622D">
        <w:rPr>
          <w:rFonts w:eastAsiaTheme="minorEastAsia"/>
          <w:kern w:val="0"/>
          <w:sz w:val="24"/>
        </w:rPr>
        <w:t>MSCI</w:t>
      </w:r>
      <w:r w:rsidRPr="007E622D">
        <w:rPr>
          <w:rFonts w:eastAsiaTheme="minorEastAsia"/>
          <w:kern w:val="0"/>
          <w:sz w:val="24"/>
        </w:rPr>
        <w:t>中国</w:t>
      </w:r>
      <w:r w:rsidRPr="007E622D">
        <w:rPr>
          <w:rFonts w:eastAsiaTheme="minorEastAsia"/>
          <w:kern w:val="0"/>
          <w:sz w:val="24"/>
        </w:rPr>
        <w:t>A</w:t>
      </w:r>
      <w:r w:rsidRPr="007E622D">
        <w:rPr>
          <w:rFonts w:eastAsiaTheme="minorEastAsia"/>
          <w:kern w:val="0"/>
          <w:sz w:val="24"/>
        </w:rPr>
        <w:t>股交易型开放式指数证券投资基金联接基金</w:t>
      </w:r>
    </w:p>
    <w:p w:rsidR="00217A6C" w:rsidRPr="007E622D" w:rsidRDefault="00217A6C" w:rsidP="00217A6C">
      <w:pPr>
        <w:spacing w:line="360" w:lineRule="auto"/>
        <w:rPr>
          <w:rFonts w:eastAsiaTheme="minorEastAsia"/>
          <w:kern w:val="0"/>
          <w:sz w:val="24"/>
        </w:rPr>
      </w:pPr>
      <w:r w:rsidRPr="007E622D">
        <w:rPr>
          <w:rFonts w:eastAsiaTheme="minorEastAsia"/>
          <w:sz w:val="24"/>
        </w:rPr>
        <w:t>本报告期：</w:t>
      </w:r>
      <w:r w:rsidRPr="007E622D">
        <w:rPr>
          <w:rFonts w:eastAsiaTheme="minorEastAsia"/>
          <w:kern w:val="0"/>
          <w:sz w:val="24"/>
        </w:rPr>
        <w:t>2022</w:t>
      </w:r>
      <w:r w:rsidRPr="007E622D">
        <w:rPr>
          <w:rFonts w:eastAsiaTheme="minorEastAsia"/>
          <w:kern w:val="0"/>
          <w:sz w:val="24"/>
        </w:rPr>
        <w:t>年</w:t>
      </w:r>
      <w:r w:rsidRPr="007E622D">
        <w:rPr>
          <w:rFonts w:eastAsiaTheme="minorEastAsia"/>
          <w:kern w:val="0"/>
          <w:sz w:val="24"/>
        </w:rPr>
        <w:t>1</w:t>
      </w:r>
      <w:r w:rsidRPr="007E622D">
        <w:rPr>
          <w:rFonts w:eastAsiaTheme="minorEastAsia"/>
          <w:kern w:val="0"/>
          <w:sz w:val="24"/>
        </w:rPr>
        <w:t>月</w:t>
      </w:r>
      <w:r w:rsidRPr="007E622D">
        <w:rPr>
          <w:rFonts w:eastAsiaTheme="minorEastAsia"/>
          <w:kern w:val="0"/>
          <w:sz w:val="24"/>
        </w:rPr>
        <w:t>1</w:t>
      </w:r>
      <w:r w:rsidRPr="007E622D">
        <w:rPr>
          <w:rFonts w:eastAsiaTheme="minorEastAsia"/>
          <w:kern w:val="0"/>
          <w:sz w:val="24"/>
        </w:rPr>
        <w:t>日至</w:t>
      </w:r>
      <w:r w:rsidRPr="007E622D">
        <w:rPr>
          <w:rFonts w:eastAsiaTheme="minorEastAsia"/>
          <w:kern w:val="0"/>
          <w:sz w:val="24"/>
        </w:rPr>
        <w:t>2022</w:t>
      </w:r>
      <w:r w:rsidRPr="007E622D">
        <w:rPr>
          <w:rFonts w:eastAsiaTheme="minorEastAsia"/>
          <w:kern w:val="0"/>
          <w:sz w:val="24"/>
        </w:rPr>
        <w:t>年</w:t>
      </w:r>
      <w:r w:rsidRPr="007E622D">
        <w:rPr>
          <w:rFonts w:eastAsiaTheme="minorEastAsia"/>
          <w:kern w:val="0"/>
          <w:sz w:val="24"/>
        </w:rPr>
        <w:t>12</w:t>
      </w:r>
      <w:r w:rsidRPr="007E622D">
        <w:rPr>
          <w:rFonts w:eastAsiaTheme="minorEastAsia"/>
          <w:kern w:val="0"/>
          <w:sz w:val="24"/>
        </w:rPr>
        <w:t>月</w:t>
      </w:r>
      <w:r w:rsidRPr="007E622D">
        <w:rPr>
          <w:rFonts w:eastAsiaTheme="minorEastAsia"/>
          <w:kern w:val="0"/>
          <w:sz w:val="24"/>
        </w:rPr>
        <w:t>31</w:t>
      </w:r>
      <w:r w:rsidRPr="007E622D">
        <w:rPr>
          <w:rFonts w:eastAsiaTheme="minorEastAsia"/>
          <w:kern w:val="0"/>
          <w:sz w:val="24"/>
        </w:rPr>
        <w:t>日</w:t>
      </w:r>
    </w:p>
    <w:p w:rsidR="00217A6C" w:rsidRPr="007E622D" w:rsidRDefault="00217A6C" w:rsidP="00217A6C">
      <w:pPr>
        <w:autoSpaceDE w:val="0"/>
        <w:autoSpaceDN w:val="0"/>
        <w:adjustRightInd w:val="0"/>
        <w:spacing w:before="29" w:line="360" w:lineRule="auto"/>
        <w:ind w:left="15"/>
        <w:jc w:val="right"/>
        <w:rPr>
          <w:rFonts w:asciiTheme="minorEastAsia" w:eastAsiaTheme="minorEastAsia" w:hAnsiTheme="minorEastAsia"/>
          <w:kern w:val="0"/>
          <w:sz w:val="24"/>
        </w:rPr>
      </w:pPr>
      <w:bookmarkStart w:id="117" w:name="_Toc361324875"/>
      <w:bookmarkStart w:id="118" w:name="_Toc225498270"/>
      <w:r w:rsidRPr="007E622D">
        <w:rPr>
          <w:rFonts w:asciiTheme="minorEastAsia" w:eastAsiaTheme="minorEastAsia" w:hAnsiTheme="minorEastAsia"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7E622D" w:rsidRPr="007E622D" w:rsidTr="00A45B94">
        <w:tc>
          <w:tcPr>
            <w:tcW w:w="3420" w:type="dxa"/>
            <w:vAlign w:val="center"/>
          </w:tcPr>
          <w:p w:rsidR="00217A6C" w:rsidRPr="007E622D" w:rsidRDefault="00217A6C" w:rsidP="00A45B94">
            <w:pPr>
              <w:pStyle w:val="aff1"/>
              <w:spacing w:line="360" w:lineRule="auto"/>
              <w:ind w:firstLine="422"/>
              <w:jc w:val="center"/>
              <w:rPr>
                <w:rFonts w:ascii="Times New Roman" w:eastAsiaTheme="minorEastAsia" w:hAnsi="Times New Roman"/>
                <w:b/>
              </w:rPr>
            </w:pPr>
            <w:r w:rsidRPr="007E622D">
              <w:rPr>
                <w:rFonts w:ascii="Times New Roman" w:eastAsiaTheme="minorEastAsia" w:hAnsi="Times New Roman"/>
                <w:b/>
              </w:rPr>
              <w:t>项目</w:t>
            </w:r>
          </w:p>
        </w:tc>
        <w:tc>
          <w:tcPr>
            <w:tcW w:w="1080" w:type="dxa"/>
            <w:vAlign w:val="center"/>
          </w:tcPr>
          <w:p w:rsidR="00217A6C" w:rsidRPr="007E622D" w:rsidRDefault="00217A6C" w:rsidP="00A45B94">
            <w:pPr>
              <w:pStyle w:val="aff1"/>
              <w:spacing w:before="0" w:beforeAutospacing="0" w:after="0" w:afterAutospacing="0" w:line="360" w:lineRule="auto"/>
              <w:ind w:firstLine="422"/>
              <w:jc w:val="center"/>
              <w:rPr>
                <w:rFonts w:ascii="Times New Roman" w:eastAsiaTheme="minorEastAsia" w:hAnsi="Times New Roman"/>
                <w:b/>
              </w:rPr>
            </w:pPr>
            <w:r w:rsidRPr="007E622D">
              <w:rPr>
                <w:rFonts w:ascii="Times New Roman" w:eastAsiaTheme="minorEastAsia" w:hAnsi="Times New Roman"/>
                <w:b/>
              </w:rPr>
              <w:t>附注号</w:t>
            </w:r>
          </w:p>
        </w:tc>
        <w:tc>
          <w:tcPr>
            <w:tcW w:w="2250" w:type="dxa"/>
            <w:vAlign w:val="center"/>
          </w:tcPr>
          <w:p w:rsidR="00217A6C" w:rsidRPr="007E622D" w:rsidRDefault="00217A6C" w:rsidP="00A45B94">
            <w:pPr>
              <w:pStyle w:val="aff1"/>
              <w:spacing w:before="0" w:beforeAutospacing="0" w:after="0" w:afterAutospacing="0" w:line="360" w:lineRule="auto"/>
              <w:ind w:firstLine="422"/>
              <w:jc w:val="center"/>
              <w:rPr>
                <w:rFonts w:ascii="Times New Roman" w:eastAsiaTheme="minorEastAsia" w:hAnsi="Times New Roman"/>
                <w:b/>
              </w:rPr>
            </w:pPr>
            <w:r w:rsidRPr="007E622D">
              <w:rPr>
                <w:rFonts w:ascii="Times New Roman" w:eastAsiaTheme="minorEastAsia" w:hAnsi="Times New Roman"/>
                <w:b/>
              </w:rPr>
              <w:t>本期</w:t>
            </w:r>
          </w:p>
          <w:p w:rsidR="00217A6C" w:rsidRPr="007E622D" w:rsidRDefault="00217A6C" w:rsidP="00A45B94">
            <w:pPr>
              <w:pStyle w:val="aff1"/>
              <w:spacing w:before="0" w:beforeAutospacing="0" w:after="0" w:afterAutospacing="0" w:line="360" w:lineRule="auto"/>
              <w:ind w:firstLine="422"/>
              <w:jc w:val="center"/>
              <w:rPr>
                <w:rFonts w:ascii="Times New Roman" w:eastAsiaTheme="minorEastAsia" w:hAnsi="Times New Roman"/>
                <w:b/>
              </w:rPr>
            </w:pPr>
            <w:r w:rsidRPr="007E622D">
              <w:rPr>
                <w:rFonts w:ascii="Times New Roman" w:eastAsiaTheme="minorEastAsia" w:hAnsi="Times New Roman"/>
                <w:b/>
              </w:rPr>
              <w:t>2022</w:t>
            </w:r>
            <w:r w:rsidRPr="007E622D">
              <w:rPr>
                <w:rFonts w:ascii="Times New Roman" w:eastAsiaTheme="minorEastAsia" w:hAnsi="Times New Roman"/>
                <w:b/>
              </w:rPr>
              <w:t>年</w:t>
            </w:r>
            <w:r w:rsidRPr="007E622D">
              <w:rPr>
                <w:rFonts w:ascii="Times New Roman" w:eastAsiaTheme="minorEastAsia" w:hAnsi="Times New Roman"/>
                <w:b/>
              </w:rPr>
              <w:t>1</w:t>
            </w:r>
            <w:r w:rsidRPr="007E622D">
              <w:rPr>
                <w:rFonts w:ascii="Times New Roman" w:eastAsiaTheme="minorEastAsia" w:hAnsi="Times New Roman"/>
                <w:b/>
              </w:rPr>
              <w:t>月</w:t>
            </w:r>
            <w:r w:rsidRPr="007E622D">
              <w:rPr>
                <w:rFonts w:ascii="Times New Roman" w:eastAsiaTheme="minorEastAsia" w:hAnsi="Times New Roman"/>
                <w:b/>
              </w:rPr>
              <w:t>1</w:t>
            </w:r>
            <w:r w:rsidRPr="007E622D">
              <w:rPr>
                <w:rFonts w:ascii="Times New Roman" w:eastAsiaTheme="minorEastAsia" w:hAnsi="Times New Roman"/>
                <w:b/>
              </w:rPr>
              <w:t>日至</w:t>
            </w:r>
            <w:r w:rsidRPr="007E622D">
              <w:rPr>
                <w:rFonts w:ascii="Times New Roman" w:eastAsiaTheme="minorEastAsia" w:hAnsi="Times New Roman"/>
                <w:b/>
              </w:rPr>
              <w:t>2022</w:t>
            </w:r>
            <w:r w:rsidRPr="007E622D">
              <w:rPr>
                <w:rFonts w:ascii="Times New Roman" w:eastAsiaTheme="minorEastAsia" w:hAnsi="Times New Roman"/>
                <w:b/>
              </w:rPr>
              <w:t>年</w:t>
            </w:r>
            <w:r w:rsidRPr="007E622D">
              <w:rPr>
                <w:rFonts w:ascii="Times New Roman" w:eastAsiaTheme="minorEastAsia" w:hAnsi="Times New Roman"/>
                <w:b/>
              </w:rPr>
              <w:t>12</w:t>
            </w:r>
            <w:r w:rsidRPr="007E622D">
              <w:rPr>
                <w:rFonts w:ascii="Times New Roman" w:eastAsiaTheme="minorEastAsia" w:hAnsi="Times New Roman"/>
                <w:b/>
              </w:rPr>
              <w:t>月</w:t>
            </w:r>
            <w:r w:rsidRPr="007E622D">
              <w:rPr>
                <w:rFonts w:ascii="Times New Roman" w:eastAsiaTheme="minorEastAsia" w:hAnsi="Times New Roman"/>
                <w:b/>
              </w:rPr>
              <w:t>31</w:t>
            </w:r>
            <w:r w:rsidRPr="007E622D">
              <w:rPr>
                <w:rFonts w:ascii="Times New Roman" w:eastAsiaTheme="minorEastAsia" w:hAnsi="Times New Roman"/>
                <w:b/>
              </w:rPr>
              <w:t>日</w:t>
            </w:r>
          </w:p>
        </w:tc>
        <w:tc>
          <w:tcPr>
            <w:tcW w:w="2250" w:type="dxa"/>
            <w:vAlign w:val="center"/>
          </w:tcPr>
          <w:p w:rsidR="00217A6C" w:rsidRPr="007E622D" w:rsidRDefault="00217A6C" w:rsidP="00A45B94">
            <w:pPr>
              <w:pStyle w:val="aff1"/>
              <w:spacing w:before="0" w:beforeAutospacing="0" w:after="0" w:afterAutospacing="0" w:line="360" w:lineRule="auto"/>
              <w:ind w:firstLine="422"/>
              <w:jc w:val="center"/>
              <w:rPr>
                <w:rFonts w:ascii="Times New Roman" w:eastAsiaTheme="minorEastAsia" w:hAnsi="Times New Roman"/>
                <w:b/>
              </w:rPr>
            </w:pPr>
            <w:r w:rsidRPr="007E622D">
              <w:rPr>
                <w:rFonts w:ascii="Times New Roman" w:eastAsiaTheme="minorEastAsia" w:hAnsi="Times New Roman"/>
                <w:b/>
              </w:rPr>
              <w:t>上年度可比期间</w:t>
            </w:r>
          </w:p>
          <w:p w:rsidR="00217A6C" w:rsidRPr="007E622D" w:rsidRDefault="00217A6C" w:rsidP="00A45B94">
            <w:pPr>
              <w:pStyle w:val="aff1"/>
              <w:spacing w:before="0" w:beforeAutospacing="0" w:after="0" w:afterAutospacing="0" w:line="360" w:lineRule="auto"/>
              <w:ind w:firstLine="422"/>
              <w:jc w:val="center"/>
              <w:rPr>
                <w:rFonts w:ascii="Times New Roman" w:eastAsiaTheme="minorEastAsia" w:hAnsi="Times New Roman"/>
              </w:rPr>
            </w:pPr>
            <w:r w:rsidRPr="007E622D">
              <w:rPr>
                <w:rFonts w:ascii="Times New Roman" w:eastAsiaTheme="minorEastAsia" w:hAnsi="Times New Roman"/>
                <w:b/>
              </w:rPr>
              <w:t>2021</w:t>
            </w:r>
            <w:r w:rsidRPr="007E622D">
              <w:rPr>
                <w:rFonts w:ascii="Times New Roman" w:eastAsiaTheme="minorEastAsia" w:hAnsi="Times New Roman"/>
                <w:b/>
              </w:rPr>
              <w:t>年</w:t>
            </w:r>
            <w:r w:rsidRPr="007E622D">
              <w:rPr>
                <w:rFonts w:ascii="Times New Roman" w:eastAsiaTheme="minorEastAsia" w:hAnsi="Times New Roman"/>
                <w:b/>
              </w:rPr>
              <w:t>1</w:t>
            </w:r>
            <w:r w:rsidRPr="007E622D">
              <w:rPr>
                <w:rFonts w:ascii="Times New Roman" w:eastAsiaTheme="minorEastAsia" w:hAnsi="Times New Roman"/>
                <w:b/>
              </w:rPr>
              <w:t>月</w:t>
            </w:r>
            <w:r w:rsidRPr="007E622D">
              <w:rPr>
                <w:rFonts w:ascii="Times New Roman" w:eastAsiaTheme="minorEastAsia" w:hAnsi="Times New Roman"/>
                <w:b/>
              </w:rPr>
              <w:t>1</w:t>
            </w:r>
            <w:r w:rsidRPr="007E622D">
              <w:rPr>
                <w:rFonts w:ascii="Times New Roman" w:eastAsiaTheme="minorEastAsia" w:hAnsi="Times New Roman"/>
                <w:b/>
              </w:rPr>
              <w:t>日至</w:t>
            </w:r>
            <w:r w:rsidRPr="007E622D">
              <w:rPr>
                <w:rFonts w:ascii="Times New Roman" w:eastAsiaTheme="minorEastAsia" w:hAnsi="Times New Roman"/>
                <w:b/>
              </w:rPr>
              <w:t>2021</w:t>
            </w:r>
            <w:r w:rsidRPr="007E622D">
              <w:rPr>
                <w:rFonts w:ascii="Times New Roman" w:eastAsiaTheme="minorEastAsia" w:hAnsi="Times New Roman"/>
                <w:b/>
              </w:rPr>
              <w:t>年</w:t>
            </w:r>
            <w:r w:rsidRPr="007E622D">
              <w:rPr>
                <w:rFonts w:ascii="Times New Roman" w:eastAsiaTheme="minorEastAsia" w:hAnsi="Times New Roman"/>
                <w:b/>
              </w:rPr>
              <w:t>12</w:t>
            </w:r>
            <w:r w:rsidRPr="007E622D">
              <w:rPr>
                <w:rFonts w:ascii="Times New Roman" w:eastAsiaTheme="minorEastAsia" w:hAnsi="Times New Roman"/>
                <w:b/>
              </w:rPr>
              <w:t>月</w:t>
            </w:r>
            <w:r w:rsidRPr="007E622D">
              <w:rPr>
                <w:rFonts w:ascii="Times New Roman" w:eastAsiaTheme="minorEastAsia" w:hAnsi="Times New Roman"/>
                <w:b/>
              </w:rPr>
              <w:t>31</w:t>
            </w:r>
            <w:r w:rsidRPr="007E622D">
              <w:rPr>
                <w:rFonts w:ascii="Times New Roman" w:eastAsiaTheme="minorEastAsia" w:hAnsi="Times New Roman"/>
                <w:b/>
              </w:rPr>
              <w:t>日</w:t>
            </w:r>
          </w:p>
        </w:tc>
      </w:tr>
      <w:tr w:rsidR="007E622D" w:rsidRPr="007E622D" w:rsidTr="00A45B94">
        <w:tc>
          <w:tcPr>
            <w:tcW w:w="3420" w:type="dxa"/>
            <w:vAlign w:val="center"/>
          </w:tcPr>
          <w:p w:rsidR="00217A6C" w:rsidRPr="007E622D" w:rsidRDefault="00217A6C" w:rsidP="00A45B94">
            <w:pPr>
              <w:spacing w:line="360" w:lineRule="auto"/>
              <w:rPr>
                <w:rFonts w:eastAsiaTheme="minorEastAsia"/>
                <w:b/>
                <w:sz w:val="24"/>
              </w:rPr>
            </w:pPr>
            <w:r w:rsidRPr="007E622D">
              <w:rPr>
                <w:rFonts w:eastAsiaTheme="minorEastAsia"/>
                <w:b/>
                <w:sz w:val="24"/>
              </w:rPr>
              <w:t>一、</w:t>
            </w:r>
            <w:r w:rsidRPr="007E622D">
              <w:rPr>
                <w:rFonts w:hint="eastAsia"/>
                <w:b/>
                <w:bCs/>
                <w:sz w:val="24"/>
              </w:rPr>
              <w:t>营业总收入</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b/>
              </w:rPr>
            </w:pPr>
          </w:p>
        </w:tc>
        <w:tc>
          <w:tcPr>
            <w:tcW w:w="2250" w:type="dxa"/>
            <w:vAlign w:val="bottom"/>
          </w:tcPr>
          <w:p w:rsidR="00217A6C" w:rsidRPr="007E622D" w:rsidRDefault="00217A6C" w:rsidP="00A45B94">
            <w:pPr>
              <w:spacing w:line="360" w:lineRule="auto"/>
              <w:jc w:val="right"/>
              <w:rPr>
                <w:rFonts w:eastAsiaTheme="minorEastAsia"/>
                <w:b/>
                <w:sz w:val="24"/>
              </w:rPr>
            </w:pPr>
            <w:r w:rsidRPr="007E622D">
              <w:rPr>
                <w:rFonts w:eastAsiaTheme="minorEastAsia"/>
                <w:sz w:val="24"/>
              </w:rPr>
              <w:t>-8,690,215.01</w:t>
            </w:r>
          </w:p>
        </w:tc>
        <w:tc>
          <w:tcPr>
            <w:tcW w:w="2250" w:type="dxa"/>
            <w:vAlign w:val="bottom"/>
          </w:tcPr>
          <w:p w:rsidR="00217A6C" w:rsidRPr="007E622D" w:rsidRDefault="00217A6C" w:rsidP="00A45B94">
            <w:pPr>
              <w:spacing w:line="360" w:lineRule="auto"/>
              <w:jc w:val="right"/>
              <w:rPr>
                <w:rFonts w:eastAsiaTheme="minorEastAsia"/>
                <w:b/>
                <w:sz w:val="24"/>
              </w:rPr>
            </w:pPr>
            <w:r w:rsidRPr="007E622D">
              <w:rPr>
                <w:rFonts w:eastAsiaTheme="minorEastAsia"/>
                <w:sz w:val="24"/>
              </w:rPr>
              <w:t>5,661,345.94</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sz w:val="24"/>
              </w:rPr>
              <w:t>1.</w:t>
            </w:r>
            <w:r w:rsidRPr="007E622D">
              <w:rPr>
                <w:rFonts w:eastAsiaTheme="minorEastAsia"/>
                <w:sz w:val="24"/>
              </w:rPr>
              <w:t>利息收入</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9,796.35</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18,743.60</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sz w:val="24"/>
              </w:rPr>
              <w:t>其中：存款利息收入</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r w:rsidRPr="007E622D">
              <w:rPr>
                <w:rFonts w:ascii="Times New Roman" w:eastAsiaTheme="minorEastAsia" w:hAnsi="Times New Roman"/>
              </w:rPr>
              <w:t xml:space="preserve">7.4.7.9 </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9,796.35</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18,743.60</w:t>
            </w:r>
          </w:p>
        </w:tc>
      </w:tr>
      <w:tr w:rsidR="007E622D" w:rsidRPr="007E622D" w:rsidTr="00A45B94">
        <w:tc>
          <w:tcPr>
            <w:tcW w:w="3420" w:type="dxa"/>
            <w:vAlign w:val="center"/>
          </w:tcPr>
          <w:p w:rsidR="00217A6C" w:rsidRPr="007E622D" w:rsidRDefault="00217A6C" w:rsidP="00A45B94">
            <w:pPr>
              <w:spacing w:line="360" w:lineRule="auto"/>
              <w:ind w:firstLineChars="300" w:firstLine="720"/>
              <w:rPr>
                <w:rFonts w:eastAsiaTheme="minorEastAsia"/>
                <w:sz w:val="24"/>
              </w:rPr>
            </w:pPr>
            <w:r w:rsidRPr="007E622D">
              <w:rPr>
                <w:rFonts w:eastAsiaTheme="minorEastAsia"/>
                <w:sz w:val="24"/>
              </w:rPr>
              <w:t>债券利息收入</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ind w:firstLineChars="300" w:firstLine="720"/>
              <w:rPr>
                <w:rFonts w:eastAsiaTheme="minorEastAsia"/>
                <w:sz w:val="24"/>
              </w:rPr>
            </w:pPr>
            <w:r w:rsidRPr="007E622D">
              <w:rPr>
                <w:rFonts w:eastAsiaTheme="minorEastAsia"/>
                <w:sz w:val="24"/>
              </w:rPr>
              <w:t>资产支持证券利息收入</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ind w:firstLineChars="300" w:firstLine="720"/>
              <w:rPr>
                <w:rFonts w:eastAsiaTheme="minorEastAsia"/>
                <w:sz w:val="24"/>
              </w:rPr>
            </w:pPr>
            <w:r w:rsidRPr="007E622D">
              <w:rPr>
                <w:rFonts w:eastAsiaTheme="minorEastAsia"/>
                <w:sz w:val="24"/>
              </w:rPr>
              <w:t>买入返售金融资产收入</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ind w:firstLineChars="300" w:firstLine="720"/>
              <w:rPr>
                <w:rFonts w:eastAsiaTheme="minorEastAsia"/>
                <w:sz w:val="24"/>
              </w:rPr>
            </w:pPr>
            <w:r w:rsidRPr="007E622D">
              <w:rPr>
                <w:rFonts w:eastAsiaTheme="minorEastAsia"/>
                <w:sz w:val="24"/>
              </w:rPr>
              <w:t>证券出借利息收入</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center"/>
          </w:tcPr>
          <w:p w:rsidR="00217A6C" w:rsidRPr="007E622D" w:rsidRDefault="00217A6C" w:rsidP="00A45B94">
            <w:pPr>
              <w:spacing w:line="360" w:lineRule="auto"/>
              <w:ind w:firstLineChars="300" w:firstLine="720"/>
              <w:jc w:val="right"/>
              <w:rPr>
                <w:rFonts w:eastAsiaTheme="minorEastAsia"/>
                <w:sz w:val="24"/>
              </w:rPr>
            </w:pPr>
            <w:r w:rsidRPr="007E622D">
              <w:rPr>
                <w:rFonts w:eastAsiaTheme="minorEastAsia"/>
                <w:sz w:val="24"/>
              </w:rPr>
              <w:t>-</w:t>
            </w:r>
          </w:p>
        </w:tc>
        <w:tc>
          <w:tcPr>
            <w:tcW w:w="2250" w:type="dxa"/>
            <w:vAlign w:val="center"/>
          </w:tcPr>
          <w:p w:rsidR="00217A6C" w:rsidRPr="007E622D" w:rsidRDefault="00217A6C" w:rsidP="00A45B94">
            <w:pPr>
              <w:spacing w:line="360" w:lineRule="auto"/>
              <w:ind w:firstLineChars="300" w:firstLine="720"/>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ind w:firstLineChars="300" w:firstLine="720"/>
              <w:rPr>
                <w:rFonts w:eastAsiaTheme="minorEastAsia"/>
                <w:sz w:val="24"/>
              </w:rPr>
            </w:pPr>
            <w:r w:rsidRPr="007E622D">
              <w:rPr>
                <w:rFonts w:eastAsiaTheme="minorEastAsia"/>
                <w:sz w:val="24"/>
              </w:rPr>
              <w:t>其他利息收入</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sz w:val="24"/>
              </w:rPr>
              <w:t>2.</w:t>
            </w:r>
            <w:r w:rsidRPr="007E622D">
              <w:rPr>
                <w:rFonts w:eastAsiaTheme="minorEastAsia"/>
                <w:sz w:val="24"/>
              </w:rPr>
              <w:t>投资收益（损失以</w:t>
            </w:r>
            <w:r w:rsidRPr="007E622D">
              <w:rPr>
                <w:rFonts w:eastAsiaTheme="minorEastAsia"/>
                <w:sz w:val="24"/>
              </w:rPr>
              <w:t>“-”</w:t>
            </w:r>
            <w:r w:rsidRPr="007E622D">
              <w:rPr>
                <w:rFonts w:eastAsiaTheme="minorEastAsia"/>
                <w:sz w:val="24"/>
              </w:rPr>
              <w:t>填列）</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100,687.11</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11,529,964.64</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sz w:val="24"/>
              </w:rPr>
              <w:lastRenderedPageBreak/>
              <w:t>其中：股票投资收益</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r w:rsidRPr="007E622D">
              <w:rPr>
                <w:rFonts w:ascii="Times New Roman" w:eastAsiaTheme="minorEastAsia" w:hAnsi="Times New Roman"/>
              </w:rPr>
              <w:t>7.4.7.10</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ind w:firstLineChars="300" w:firstLine="720"/>
              <w:rPr>
                <w:rFonts w:eastAsiaTheme="minorEastAsia"/>
                <w:sz w:val="24"/>
              </w:rPr>
            </w:pPr>
            <w:r w:rsidRPr="007E622D">
              <w:rPr>
                <w:rFonts w:eastAsiaTheme="minorEastAsia"/>
                <w:sz w:val="24"/>
              </w:rPr>
              <w:t>基金投资收益</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r w:rsidRPr="007E622D">
              <w:rPr>
                <w:rFonts w:ascii="Times New Roman" w:eastAsiaTheme="minorEastAsia" w:hAnsi="Times New Roman"/>
              </w:rPr>
              <w:t>7.4.7.11</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98,866.96</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11,529,964.64</w:t>
            </w:r>
          </w:p>
        </w:tc>
      </w:tr>
      <w:tr w:rsidR="007E622D" w:rsidRPr="007E622D" w:rsidTr="00A45B94">
        <w:tc>
          <w:tcPr>
            <w:tcW w:w="3420" w:type="dxa"/>
            <w:vAlign w:val="center"/>
          </w:tcPr>
          <w:p w:rsidR="00217A6C" w:rsidRPr="007E622D" w:rsidRDefault="00217A6C" w:rsidP="00A45B94">
            <w:pPr>
              <w:spacing w:line="360" w:lineRule="auto"/>
              <w:ind w:firstLineChars="300" w:firstLine="720"/>
              <w:rPr>
                <w:rFonts w:eastAsiaTheme="minorEastAsia"/>
                <w:sz w:val="24"/>
              </w:rPr>
            </w:pPr>
            <w:r w:rsidRPr="007E622D">
              <w:rPr>
                <w:rFonts w:eastAsiaTheme="minorEastAsia"/>
                <w:sz w:val="24"/>
              </w:rPr>
              <w:t>债券投资收益</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r w:rsidRPr="007E622D">
              <w:rPr>
                <w:rFonts w:ascii="Times New Roman" w:eastAsiaTheme="minorEastAsia" w:hAnsi="Times New Roman"/>
              </w:rPr>
              <w:t>7.4.7.12</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1,820.15</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ind w:firstLineChars="300" w:firstLine="720"/>
              <w:rPr>
                <w:rFonts w:eastAsiaTheme="minorEastAsia"/>
                <w:sz w:val="24"/>
              </w:rPr>
            </w:pPr>
            <w:r w:rsidRPr="007E622D">
              <w:rPr>
                <w:rFonts w:eastAsiaTheme="minorEastAsia"/>
                <w:sz w:val="24"/>
              </w:rPr>
              <w:t>资产支持证券投资收益</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ind w:firstLineChars="300" w:firstLine="720"/>
              <w:rPr>
                <w:rFonts w:eastAsiaTheme="minorEastAsia"/>
                <w:sz w:val="24"/>
              </w:rPr>
            </w:pPr>
            <w:r w:rsidRPr="007E622D">
              <w:rPr>
                <w:rFonts w:eastAsiaTheme="minorEastAsia"/>
                <w:sz w:val="24"/>
              </w:rPr>
              <w:t>贵金属投资收益</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ind w:firstLineChars="300" w:firstLine="720"/>
              <w:rPr>
                <w:rFonts w:eastAsiaTheme="minorEastAsia"/>
                <w:sz w:val="24"/>
              </w:rPr>
            </w:pPr>
            <w:r w:rsidRPr="007E622D">
              <w:rPr>
                <w:rFonts w:eastAsiaTheme="minorEastAsia"/>
                <w:sz w:val="24"/>
              </w:rPr>
              <w:t>衍生工具收益</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r w:rsidRPr="007E622D">
              <w:rPr>
                <w:rFonts w:ascii="Times New Roman" w:eastAsiaTheme="minorEastAsia" w:hAnsi="Times New Roman"/>
              </w:rPr>
              <w:t>7.4.7.13</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ind w:firstLineChars="300" w:firstLine="720"/>
              <w:rPr>
                <w:rFonts w:eastAsiaTheme="minorEastAsia"/>
                <w:sz w:val="24"/>
              </w:rPr>
            </w:pPr>
            <w:r w:rsidRPr="007E622D">
              <w:rPr>
                <w:rFonts w:eastAsiaTheme="minorEastAsia"/>
                <w:sz w:val="24"/>
              </w:rPr>
              <w:t>股利收益</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r w:rsidRPr="007E622D">
              <w:rPr>
                <w:rFonts w:ascii="Times New Roman" w:eastAsiaTheme="minorEastAsia" w:hAnsi="Times New Roman"/>
              </w:rPr>
              <w:t>7.4.7.14</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ind w:firstLineChars="300" w:firstLine="720"/>
              <w:rPr>
                <w:rFonts w:eastAsiaTheme="minorEastAsia"/>
                <w:sz w:val="24"/>
              </w:rPr>
            </w:pPr>
            <w:r w:rsidRPr="007E622D">
              <w:rPr>
                <w:rFonts w:hint="eastAsia"/>
                <w:sz w:val="24"/>
              </w:rPr>
              <w:t>其他投资收益</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sz w:val="24"/>
              </w:rPr>
              <w:t>3.</w:t>
            </w:r>
            <w:r w:rsidRPr="007E622D">
              <w:rPr>
                <w:rFonts w:eastAsiaTheme="minorEastAsia"/>
                <w:sz w:val="24"/>
              </w:rPr>
              <w:t>公允价值变动收益（损失以</w:t>
            </w:r>
            <w:r w:rsidRPr="007E622D">
              <w:rPr>
                <w:rFonts w:eastAsiaTheme="minorEastAsia"/>
                <w:sz w:val="24"/>
              </w:rPr>
              <w:t>“-”</w:t>
            </w:r>
            <w:r w:rsidRPr="007E622D">
              <w:rPr>
                <w:rFonts w:eastAsiaTheme="minorEastAsia"/>
                <w:sz w:val="24"/>
              </w:rPr>
              <w:t>号填列）</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r w:rsidRPr="007E622D">
              <w:rPr>
                <w:rFonts w:ascii="Times New Roman" w:eastAsiaTheme="minorEastAsia" w:hAnsi="Times New Roman"/>
              </w:rPr>
              <w:t>7.4.7.15</w:t>
            </w:r>
          </w:p>
        </w:tc>
        <w:tc>
          <w:tcPr>
            <w:tcW w:w="225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-8,809,541.26</w:t>
            </w:r>
          </w:p>
        </w:tc>
        <w:tc>
          <w:tcPr>
            <w:tcW w:w="2250" w:type="dxa"/>
            <w:vAlign w:val="center"/>
          </w:tcPr>
          <w:p w:rsidR="00217A6C" w:rsidRPr="007E622D" w:rsidRDefault="00217A6C" w:rsidP="00A45B94">
            <w:pPr>
              <w:spacing w:line="360" w:lineRule="auto"/>
              <w:jc w:val="right"/>
              <w:rPr>
                <w:rFonts w:eastAsiaTheme="minorEastAsia"/>
                <w:sz w:val="24"/>
              </w:rPr>
            </w:pPr>
            <w:r w:rsidRPr="007E622D">
              <w:rPr>
                <w:rFonts w:eastAsiaTheme="minorEastAsia"/>
                <w:sz w:val="24"/>
              </w:rPr>
              <w:t>-6,012,148.76</w:t>
            </w:r>
          </w:p>
        </w:tc>
      </w:tr>
      <w:tr w:rsidR="007E622D" w:rsidRPr="007E622D" w:rsidTr="00A45B94">
        <w:tc>
          <w:tcPr>
            <w:tcW w:w="3420" w:type="dxa"/>
            <w:vAlign w:val="center"/>
          </w:tcPr>
          <w:p w:rsidR="00217A6C" w:rsidRPr="007E622D" w:rsidRDefault="00217A6C" w:rsidP="00A45B94">
            <w:pPr>
              <w:pStyle w:val="aff1"/>
              <w:spacing w:line="360" w:lineRule="auto"/>
              <w:jc w:val="both"/>
              <w:rPr>
                <w:rFonts w:ascii="Times New Roman" w:eastAsiaTheme="minorEastAsia" w:hAnsi="Times New Roman"/>
              </w:rPr>
            </w:pPr>
            <w:r w:rsidRPr="007E622D">
              <w:rPr>
                <w:rFonts w:ascii="Times New Roman" w:eastAsiaTheme="minorEastAsia" w:hAnsi="Times New Roman"/>
              </w:rPr>
              <w:t>4.</w:t>
            </w:r>
            <w:r w:rsidRPr="007E622D">
              <w:rPr>
                <w:rFonts w:ascii="Times New Roman" w:eastAsiaTheme="minorEastAsia" w:hAnsi="Times New Roman"/>
              </w:rPr>
              <w:t>汇兑收益（损失以</w:t>
            </w:r>
            <w:r w:rsidRPr="007E622D">
              <w:rPr>
                <w:rFonts w:ascii="Times New Roman" w:eastAsiaTheme="minorEastAsia" w:hAnsi="Times New Roman"/>
              </w:rPr>
              <w:t>“</w:t>
            </w:r>
            <w:r w:rsidRPr="007E622D">
              <w:rPr>
                <w:rFonts w:ascii="Times New Roman" w:eastAsiaTheme="minorEastAsia" w:hAnsi="Times New Roman"/>
              </w:rPr>
              <w:t>－</w:t>
            </w:r>
            <w:r w:rsidRPr="007E622D">
              <w:rPr>
                <w:rFonts w:ascii="Times New Roman" w:eastAsiaTheme="minorEastAsia" w:hAnsi="Times New Roman"/>
              </w:rPr>
              <w:t>”</w:t>
            </w:r>
            <w:r w:rsidRPr="007E622D">
              <w:rPr>
                <w:rFonts w:ascii="Times New Roman" w:eastAsiaTheme="minorEastAsia" w:hAnsi="Times New Roman"/>
              </w:rPr>
              <w:t>号填列）</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sz w:val="24"/>
              </w:rPr>
              <w:t>5.</w:t>
            </w:r>
            <w:r w:rsidRPr="007E622D">
              <w:rPr>
                <w:rFonts w:eastAsiaTheme="minorEastAsia"/>
                <w:sz w:val="24"/>
              </w:rPr>
              <w:t>其他收入（损失以</w:t>
            </w:r>
            <w:r w:rsidRPr="007E622D">
              <w:rPr>
                <w:rFonts w:eastAsiaTheme="minorEastAsia"/>
                <w:sz w:val="24"/>
              </w:rPr>
              <w:t>“-”</w:t>
            </w:r>
            <w:r w:rsidRPr="007E622D">
              <w:rPr>
                <w:rFonts w:eastAsiaTheme="minorEastAsia"/>
                <w:sz w:val="24"/>
              </w:rPr>
              <w:t>号填列）</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r w:rsidRPr="007E622D">
              <w:rPr>
                <w:rFonts w:ascii="Times New Roman" w:eastAsiaTheme="minorEastAsia" w:hAnsi="Times New Roman"/>
              </w:rPr>
              <w:t>7.4.7.16</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8,842.79</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124,786.46</w:t>
            </w:r>
          </w:p>
        </w:tc>
      </w:tr>
      <w:tr w:rsidR="007E622D" w:rsidRPr="007E622D" w:rsidTr="00A45B94">
        <w:tc>
          <w:tcPr>
            <w:tcW w:w="3420" w:type="dxa"/>
            <w:vAlign w:val="center"/>
          </w:tcPr>
          <w:p w:rsidR="00217A6C" w:rsidRPr="007E622D" w:rsidRDefault="00217A6C" w:rsidP="00A45B94">
            <w:pPr>
              <w:spacing w:line="360" w:lineRule="auto"/>
              <w:rPr>
                <w:rFonts w:eastAsiaTheme="minorEastAsia"/>
                <w:b/>
                <w:sz w:val="24"/>
              </w:rPr>
            </w:pPr>
            <w:r w:rsidRPr="007E622D">
              <w:rPr>
                <w:rFonts w:hint="eastAsia"/>
                <w:b/>
                <w:bCs/>
                <w:sz w:val="24"/>
                <w:shd w:val="clear" w:color="auto" w:fill="FFFFFF"/>
              </w:rPr>
              <w:t>减：二、营业总支出</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b/>
              </w:rPr>
            </w:pPr>
          </w:p>
        </w:tc>
        <w:tc>
          <w:tcPr>
            <w:tcW w:w="2250" w:type="dxa"/>
            <w:vAlign w:val="bottom"/>
          </w:tcPr>
          <w:p w:rsidR="00217A6C" w:rsidRPr="007E622D" w:rsidRDefault="00217A6C" w:rsidP="00A45B94">
            <w:pPr>
              <w:spacing w:line="360" w:lineRule="auto"/>
              <w:jc w:val="right"/>
              <w:rPr>
                <w:rFonts w:eastAsiaTheme="minorEastAsia"/>
                <w:b/>
                <w:sz w:val="24"/>
              </w:rPr>
            </w:pPr>
            <w:r w:rsidRPr="007E622D">
              <w:rPr>
                <w:rFonts w:eastAsiaTheme="minorEastAsia"/>
                <w:sz w:val="24"/>
              </w:rPr>
              <w:t>146,559.28</w:t>
            </w:r>
          </w:p>
        </w:tc>
        <w:tc>
          <w:tcPr>
            <w:tcW w:w="2250" w:type="dxa"/>
            <w:vAlign w:val="bottom"/>
          </w:tcPr>
          <w:p w:rsidR="00217A6C" w:rsidRPr="007E622D" w:rsidRDefault="00217A6C" w:rsidP="00A45B94">
            <w:pPr>
              <w:spacing w:line="360" w:lineRule="auto"/>
              <w:jc w:val="right"/>
              <w:rPr>
                <w:rFonts w:eastAsiaTheme="minorEastAsia"/>
                <w:b/>
                <w:sz w:val="24"/>
              </w:rPr>
            </w:pPr>
            <w:r w:rsidRPr="007E622D">
              <w:rPr>
                <w:rFonts w:eastAsiaTheme="minorEastAsia"/>
                <w:sz w:val="24"/>
              </w:rPr>
              <w:t>258,938.12</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sz w:val="24"/>
              </w:rPr>
              <w:t>1</w:t>
            </w:r>
            <w:r w:rsidRPr="007E622D">
              <w:rPr>
                <w:rFonts w:eastAsiaTheme="minorEastAsia"/>
                <w:sz w:val="24"/>
              </w:rPr>
              <w:t>．管理人报酬</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3,678.85</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6,255.17</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sz w:val="24"/>
              </w:rPr>
              <w:t>2</w:t>
            </w:r>
            <w:r w:rsidRPr="007E622D">
              <w:rPr>
                <w:rFonts w:eastAsiaTheme="minorEastAsia"/>
                <w:sz w:val="24"/>
              </w:rPr>
              <w:t>．托管费</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1,226.35</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2,084.98</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sz w:val="24"/>
              </w:rPr>
              <w:t>3</w:t>
            </w:r>
            <w:r w:rsidRPr="007E622D">
              <w:rPr>
                <w:rFonts w:eastAsiaTheme="minorEastAsia"/>
                <w:sz w:val="24"/>
              </w:rPr>
              <w:t>．销售服务费</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11,295.89</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21,888.69</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sz w:val="24"/>
                <w:shd w:val="clear" w:color="auto" w:fill="FFFFFF"/>
              </w:rPr>
              <w:t>4</w:t>
            </w:r>
            <w:r w:rsidRPr="007E622D">
              <w:rPr>
                <w:rFonts w:hint="eastAsia"/>
                <w:sz w:val="24"/>
                <w:shd w:val="clear" w:color="auto" w:fill="FFFFFF"/>
              </w:rPr>
              <w:t>．投资顾问费</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sz w:val="24"/>
              </w:rPr>
              <w:t>5</w:t>
            </w:r>
            <w:r w:rsidRPr="007E622D">
              <w:rPr>
                <w:rFonts w:eastAsiaTheme="minorEastAsia"/>
                <w:sz w:val="24"/>
              </w:rPr>
              <w:t>．利息支出</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sz w:val="24"/>
              </w:rPr>
              <w:t>其中：卖出回购金融资产支出</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sz w:val="24"/>
              </w:rPr>
              <w:t xml:space="preserve">6. </w:t>
            </w:r>
            <w:r w:rsidRPr="007E622D">
              <w:rPr>
                <w:rFonts w:hint="eastAsia"/>
                <w:sz w:val="24"/>
              </w:rPr>
              <w:t>信用减值损失</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hint="eastAsia"/>
                <w:sz w:val="24"/>
              </w:rPr>
              <w:t>7</w:t>
            </w:r>
            <w:r w:rsidRPr="007E622D">
              <w:rPr>
                <w:rFonts w:eastAsiaTheme="minorEastAsia"/>
                <w:sz w:val="24"/>
              </w:rPr>
              <w:t>．税金及附加</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358.19</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41,507.85</w:t>
            </w:r>
          </w:p>
        </w:tc>
      </w:tr>
      <w:tr w:rsidR="007E622D" w:rsidRPr="007E622D" w:rsidTr="00A45B94">
        <w:tc>
          <w:tcPr>
            <w:tcW w:w="3420" w:type="dxa"/>
            <w:vAlign w:val="center"/>
          </w:tcPr>
          <w:p w:rsidR="00217A6C" w:rsidRPr="007E622D" w:rsidRDefault="00217A6C" w:rsidP="00A45B94">
            <w:pPr>
              <w:spacing w:line="360" w:lineRule="auto"/>
              <w:rPr>
                <w:rFonts w:eastAsiaTheme="minorEastAsia"/>
                <w:sz w:val="24"/>
              </w:rPr>
            </w:pPr>
            <w:r w:rsidRPr="007E622D">
              <w:rPr>
                <w:rFonts w:eastAsiaTheme="minorEastAsia" w:hint="eastAsia"/>
                <w:sz w:val="24"/>
              </w:rPr>
              <w:t>8</w:t>
            </w:r>
            <w:r w:rsidRPr="007E622D">
              <w:rPr>
                <w:rFonts w:eastAsiaTheme="minorEastAsia"/>
                <w:sz w:val="24"/>
              </w:rPr>
              <w:t>．其他费用</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r w:rsidRPr="007E622D">
              <w:rPr>
                <w:rFonts w:ascii="Times New Roman" w:eastAsiaTheme="minorEastAsia" w:hAnsi="Times New Roman"/>
              </w:rPr>
              <w:t>7.4.7.17</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130,000.00</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187,201.43</w:t>
            </w:r>
          </w:p>
        </w:tc>
      </w:tr>
      <w:tr w:rsidR="007E622D" w:rsidRPr="007E622D" w:rsidTr="00A45B94">
        <w:tc>
          <w:tcPr>
            <w:tcW w:w="3420" w:type="dxa"/>
            <w:vAlign w:val="center"/>
          </w:tcPr>
          <w:p w:rsidR="00217A6C" w:rsidRPr="007E622D" w:rsidRDefault="00217A6C" w:rsidP="00A45B94">
            <w:pPr>
              <w:spacing w:line="360" w:lineRule="auto"/>
              <w:rPr>
                <w:rFonts w:eastAsiaTheme="minorEastAsia"/>
                <w:b/>
                <w:sz w:val="24"/>
              </w:rPr>
            </w:pPr>
            <w:r w:rsidRPr="007E622D">
              <w:rPr>
                <w:rFonts w:eastAsiaTheme="minorEastAsia"/>
                <w:b/>
                <w:sz w:val="24"/>
              </w:rPr>
              <w:t>三、利润总额（亏损总额以</w:t>
            </w:r>
            <w:r w:rsidRPr="007E622D">
              <w:rPr>
                <w:rFonts w:eastAsiaTheme="minorEastAsia"/>
                <w:b/>
                <w:sz w:val="24"/>
              </w:rPr>
              <w:t>“-”</w:t>
            </w:r>
            <w:r w:rsidRPr="007E622D">
              <w:rPr>
                <w:rFonts w:eastAsiaTheme="minorEastAsia"/>
                <w:b/>
                <w:sz w:val="24"/>
              </w:rPr>
              <w:t>号填列）</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b/>
              </w:rPr>
            </w:pPr>
          </w:p>
        </w:tc>
        <w:tc>
          <w:tcPr>
            <w:tcW w:w="2250" w:type="dxa"/>
            <w:vAlign w:val="center"/>
          </w:tcPr>
          <w:p w:rsidR="00217A6C" w:rsidRPr="007E622D" w:rsidRDefault="00217A6C" w:rsidP="00A45B94">
            <w:pPr>
              <w:spacing w:line="360" w:lineRule="auto"/>
              <w:jc w:val="right"/>
              <w:rPr>
                <w:rFonts w:eastAsiaTheme="minorEastAsia"/>
                <w:b/>
                <w:sz w:val="24"/>
              </w:rPr>
            </w:pPr>
            <w:r w:rsidRPr="007E622D">
              <w:rPr>
                <w:rFonts w:eastAsiaTheme="minorEastAsia"/>
                <w:b/>
                <w:sz w:val="24"/>
              </w:rPr>
              <w:t>-8,836,774.29</w:t>
            </w:r>
          </w:p>
        </w:tc>
        <w:tc>
          <w:tcPr>
            <w:tcW w:w="2250" w:type="dxa"/>
            <w:vAlign w:val="center"/>
          </w:tcPr>
          <w:p w:rsidR="00217A6C" w:rsidRPr="007E622D" w:rsidRDefault="00217A6C" w:rsidP="00A45B94">
            <w:pPr>
              <w:spacing w:line="360" w:lineRule="auto"/>
              <w:jc w:val="right"/>
              <w:rPr>
                <w:rFonts w:eastAsiaTheme="minorEastAsia"/>
                <w:b/>
                <w:sz w:val="24"/>
              </w:rPr>
            </w:pPr>
            <w:r w:rsidRPr="007E622D">
              <w:rPr>
                <w:rFonts w:eastAsiaTheme="minorEastAsia"/>
                <w:b/>
                <w:sz w:val="24"/>
              </w:rPr>
              <w:t>5,402,407.82</w:t>
            </w:r>
          </w:p>
        </w:tc>
      </w:tr>
      <w:tr w:rsidR="007E622D" w:rsidRPr="007E622D" w:rsidTr="00A45B94">
        <w:tc>
          <w:tcPr>
            <w:tcW w:w="3420" w:type="dxa"/>
            <w:vAlign w:val="center"/>
          </w:tcPr>
          <w:p w:rsidR="00217A6C" w:rsidRPr="007E622D" w:rsidRDefault="00217A6C" w:rsidP="00A45B94">
            <w:pPr>
              <w:spacing w:line="360" w:lineRule="auto"/>
              <w:rPr>
                <w:rFonts w:eastAsiaTheme="minorEastAsia"/>
                <w:b/>
                <w:sz w:val="24"/>
              </w:rPr>
            </w:pPr>
            <w:r w:rsidRPr="007E622D">
              <w:rPr>
                <w:rFonts w:eastAsiaTheme="minorEastAsia"/>
                <w:sz w:val="24"/>
              </w:rPr>
              <w:t>减：所得税费用</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rPr>
                <w:rFonts w:eastAsiaTheme="minorEastAsia"/>
                <w:b/>
                <w:sz w:val="24"/>
              </w:rPr>
            </w:pPr>
            <w:r w:rsidRPr="007E622D">
              <w:rPr>
                <w:rFonts w:eastAsiaTheme="minorEastAsia"/>
                <w:b/>
                <w:sz w:val="24"/>
              </w:rPr>
              <w:t>四、净利润（净亏损以</w:t>
            </w:r>
            <w:r w:rsidRPr="007E622D">
              <w:rPr>
                <w:rFonts w:eastAsiaTheme="minorEastAsia"/>
                <w:b/>
                <w:sz w:val="24"/>
              </w:rPr>
              <w:t>“-”</w:t>
            </w:r>
            <w:r w:rsidRPr="007E622D">
              <w:rPr>
                <w:rFonts w:eastAsiaTheme="minorEastAsia"/>
                <w:b/>
                <w:sz w:val="24"/>
              </w:rPr>
              <w:t>号填列）</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b/>
              </w:rPr>
            </w:pPr>
          </w:p>
        </w:tc>
        <w:tc>
          <w:tcPr>
            <w:tcW w:w="2250" w:type="dxa"/>
            <w:vAlign w:val="bottom"/>
          </w:tcPr>
          <w:p w:rsidR="00217A6C" w:rsidRPr="007E622D" w:rsidRDefault="00217A6C" w:rsidP="00A45B94">
            <w:pPr>
              <w:spacing w:line="360" w:lineRule="auto"/>
              <w:jc w:val="right"/>
              <w:rPr>
                <w:rFonts w:eastAsiaTheme="minorEastAsia"/>
                <w:b/>
                <w:sz w:val="24"/>
              </w:rPr>
            </w:pPr>
            <w:r w:rsidRPr="007E622D">
              <w:rPr>
                <w:rFonts w:eastAsiaTheme="minorEastAsia"/>
                <w:b/>
                <w:sz w:val="24"/>
              </w:rPr>
              <w:t>-8,836,774.29</w:t>
            </w:r>
          </w:p>
        </w:tc>
        <w:tc>
          <w:tcPr>
            <w:tcW w:w="2250" w:type="dxa"/>
            <w:vAlign w:val="bottom"/>
          </w:tcPr>
          <w:p w:rsidR="00217A6C" w:rsidRPr="007E622D" w:rsidRDefault="00217A6C" w:rsidP="00A45B94">
            <w:pPr>
              <w:spacing w:line="360" w:lineRule="auto"/>
              <w:jc w:val="right"/>
              <w:rPr>
                <w:rFonts w:eastAsiaTheme="minorEastAsia"/>
                <w:b/>
                <w:sz w:val="24"/>
              </w:rPr>
            </w:pPr>
            <w:r w:rsidRPr="007E622D">
              <w:rPr>
                <w:rFonts w:eastAsiaTheme="minorEastAsia"/>
                <w:b/>
                <w:sz w:val="24"/>
              </w:rPr>
              <w:t>5,402,407.82</w:t>
            </w:r>
          </w:p>
        </w:tc>
      </w:tr>
      <w:tr w:rsidR="007E622D" w:rsidRPr="007E622D" w:rsidTr="00A45B94">
        <w:tc>
          <w:tcPr>
            <w:tcW w:w="3420" w:type="dxa"/>
            <w:vAlign w:val="center"/>
          </w:tcPr>
          <w:p w:rsidR="00217A6C" w:rsidRPr="007E622D" w:rsidRDefault="00217A6C" w:rsidP="00A45B94">
            <w:pPr>
              <w:spacing w:line="360" w:lineRule="auto"/>
              <w:rPr>
                <w:rFonts w:eastAsiaTheme="minorEastAsia"/>
                <w:b/>
                <w:sz w:val="24"/>
              </w:rPr>
            </w:pPr>
            <w:r w:rsidRPr="007E622D">
              <w:rPr>
                <w:rFonts w:hint="eastAsia"/>
                <w:b/>
                <w:sz w:val="24"/>
              </w:rPr>
              <w:t>五、其他综合收益的税后净额</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b/>
                <w:sz w:val="24"/>
              </w:rPr>
            </w:pPr>
            <w:r w:rsidRPr="007E622D">
              <w:rPr>
                <w:rFonts w:eastAsiaTheme="minorEastAsia"/>
                <w:sz w:val="24"/>
              </w:rPr>
              <w:t>-</w:t>
            </w:r>
          </w:p>
        </w:tc>
        <w:tc>
          <w:tcPr>
            <w:tcW w:w="2250" w:type="dxa"/>
            <w:vAlign w:val="bottom"/>
          </w:tcPr>
          <w:p w:rsidR="00217A6C" w:rsidRPr="007E622D" w:rsidRDefault="00217A6C" w:rsidP="00A45B94">
            <w:pPr>
              <w:spacing w:line="360" w:lineRule="auto"/>
              <w:jc w:val="right"/>
              <w:rPr>
                <w:rFonts w:eastAsiaTheme="minorEastAsia"/>
                <w:b/>
                <w:sz w:val="24"/>
              </w:rPr>
            </w:pPr>
            <w:r w:rsidRPr="007E622D">
              <w:rPr>
                <w:rFonts w:eastAsiaTheme="minorEastAsia"/>
                <w:sz w:val="24"/>
              </w:rPr>
              <w:t>-</w:t>
            </w:r>
          </w:p>
        </w:tc>
      </w:tr>
      <w:tr w:rsidR="007E622D" w:rsidRPr="007E622D" w:rsidTr="00A45B94">
        <w:tc>
          <w:tcPr>
            <w:tcW w:w="3420" w:type="dxa"/>
            <w:vAlign w:val="center"/>
          </w:tcPr>
          <w:p w:rsidR="00217A6C" w:rsidRPr="007E622D" w:rsidRDefault="00217A6C" w:rsidP="00A45B94">
            <w:pPr>
              <w:spacing w:line="360" w:lineRule="auto"/>
              <w:rPr>
                <w:rFonts w:eastAsiaTheme="minorEastAsia"/>
                <w:b/>
                <w:sz w:val="24"/>
              </w:rPr>
            </w:pPr>
            <w:r w:rsidRPr="007E622D">
              <w:rPr>
                <w:rFonts w:hint="eastAsia"/>
                <w:b/>
                <w:sz w:val="24"/>
              </w:rPr>
              <w:lastRenderedPageBreak/>
              <w:t>六、综合收益总额</w:t>
            </w:r>
          </w:p>
        </w:tc>
        <w:tc>
          <w:tcPr>
            <w:tcW w:w="1080" w:type="dxa"/>
            <w:vAlign w:val="center"/>
          </w:tcPr>
          <w:p w:rsidR="00217A6C" w:rsidRPr="007E622D" w:rsidRDefault="00217A6C" w:rsidP="00A45B94">
            <w:pPr>
              <w:pStyle w:val="aff1"/>
              <w:spacing w:line="360" w:lineRule="auto"/>
              <w:jc w:val="center"/>
              <w:rPr>
                <w:rFonts w:ascii="Times New Roman" w:eastAsiaTheme="minorEastAsia" w:hAnsi="Times New Roman"/>
              </w:rPr>
            </w:pPr>
          </w:p>
        </w:tc>
        <w:tc>
          <w:tcPr>
            <w:tcW w:w="2250" w:type="dxa"/>
            <w:vAlign w:val="bottom"/>
          </w:tcPr>
          <w:p w:rsidR="00217A6C" w:rsidRPr="007E622D" w:rsidRDefault="00217A6C" w:rsidP="00A45B94">
            <w:pPr>
              <w:spacing w:line="360" w:lineRule="auto"/>
              <w:jc w:val="right"/>
              <w:rPr>
                <w:rFonts w:eastAsiaTheme="minorEastAsia"/>
                <w:b/>
                <w:sz w:val="24"/>
              </w:rPr>
            </w:pPr>
            <w:r w:rsidRPr="007E622D">
              <w:rPr>
                <w:rFonts w:eastAsiaTheme="minorEastAsia"/>
                <w:sz w:val="24"/>
              </w:rPr>
              <w:t>-8,836,774.29</w:t>
            </w:r>
          </w:p>
        </w:tc>
        <w:tc>
          <w:tcPr>
            <w:tcW w:w="2250" w:type="dxa"/>
            <w:vAlign w:val="bottom"/>
          </w:tcPr>
          <w:p w:rsidR="00217A6C" w:rsidRPr="007E622D" w:rsidRDefault="00217A6C" w:rsidP="00A45B94">
            <w:pPr>
              <w:spacing w:line="360" w:lineRule="auto"/>
              <w:jc w:val="right"/>
              <w:rPr>
                <w:rFonts w:eastAsiaTheme="minorEastAsia"/>
                <w:b/>
                <w:sz w:val="24"/>
              </w:rPr>
            </w:pPr>
            <w:r w:rsidRPr="007E622D">
              <w:rPr>
                <w:rFonts w:eastAsiaTheme="minorEastAsia"/>
                <w:sz w:val="24"/>
              </w:rPr>
              <w:t>5,402,407.82</w:t>
            </w:r>
          </w:p>
        </w:tc>
      </w:tr>
    </w:tbl>
    <w:p w:rsidR="00217A6C" w:rsidRPr="007E622D" w:rsidRDefault="00217A6C" w:rsidP="00217A6C">
      <w:pPr>
        <w:pStyle w:val="20"/>
        <w:spacing w:beforeLines="100" w:before="312" w:afterLines="100" w:after="312"/>
        <w:rPr>
          <w:rFonts w:ascii="Times New Roman" w:hAnsi="Times New Roman"/>
          <w:kern w:val="0"/>
          <w:szCs w:val="24"/>
        </w:rPr>
      </w:pPr>
      <w:bookmarkStart w:id="119" w:name="_Toc64625394"/>
      <w:bookmarkStart w:id="120" w:name="_Toc131083163"/>
      <w:r w:rsidRPr="007E622D">
        <w:rPr>
          <w:rFonts w:ascii="Times New Roman" w:eastAsiaTheme="minorEastAsia" w:hAnsi="Times New Roman"/>
          <w:kern w:val="0"/>
          <w:szCs w:val="24"/>
        </w:rPr>
        <w:t xml:space="preserve">7.3 </w:t>
      </w:r>
      <w:bookmarkEnd w:id="117"/>
      <w:bookmarkEnd w:id="118"/>
      <w:bookmarkEnd w:id="119"/>
      <w:r w:rsidRPr="007E622D">
        <w:rPr>
          <w:rFonts w:ascii="宋体" w:hAnsi="宋体" w:hint="eastAsia"/>
          <w:szCs w:val="24"/>
        </w:rPr>
        <w:t>净资产（基金净值）变动表</w:t>
      </w:r>
      <w:bookmarkEnd w:id="120"/>
    </w:p>
    <w:p w:rsidR="00217A6C" w:rsidRPr="007E622D" w:rsidRDefault="00217A6C" w:rsidP="00217A6C">
      <w:pPr>
        <w:spacing w:line="360" w:lineRule="auto"/>
        <w:rPr>
          <w:rFonts w:eastAsiaTheme="minorEastAsia"/>
          <w:kern w:val="0"/>
          <w:sz w:val="24"/>
        </w:rPr>
      </w:pPr>
      <w:r w:rsidRPr="007E622D">
        <w:rPr>
          <w:rFonts w:eastAsiaTheme="minorEastAsia"/>
          <w:sz w:val="24"/>
        </w:rPr>
        <w:t>会计主体：</w:t>
      </w:r>
      <w:r w:rsidRPr="007E622D">
        <w:rPr>
          <w:rFonts w:eastAsiaTheme="minorEastAsia"/>
          <w:kern w:val="0"/>
          <w:sz w:val="24"/>
        </w:rPr>
        <w:t>上投摩根</w:t>
      </w:r>
      <w:r w:rsidRPr="007E622D">
        <w:rPr>
          <w:rFonts w:eastAsiaTheme="minorEastAsia"/>
          <w:kern w:val="0"/>
          <w:sz w:val="24"/>
        </w:rPr>
        <w:t>MSCI</w:t>
      </w:r>
      <w:r w:rsidRPr="007E622D">
        <w:rPr>
          <w:rFonts w:eastAsiaTheme="minorEastAsia"/>
          <w:kern w:val="0"/>
          <w:sz w:val="24"/>
        </w:rPr>
        <w:t>中国</w:t>
      </w:r>
      <w:r w:rsidRPr="007E622D">
        <w:rPr>
          <w:rFonts w:eastAsiaTheme="minorEastAsia"/>
          <w:kern w:val="0"/>
          <w:sz w:val="24"/>
        </w:rPr>
        <w:t>A</w:t>
      </w:r>
      <w:r w:rsidRPr="007E622D">
        <w:rPr>
          <w:rFonts w:eastAsiaTheme="minorEastAsia"/>
          <w:kern w:val="0"/>
          <w:sz w:val="24"/>
        </w:rPr>
        <w:t>股交易型开放式指数证券投资基金联接基金</w:t>
      </w:r>
    </w:p>
    <w:p w:rsidR="00217A6C" w:rsidRPr="007E622D" w:rsidRDefault="00217A6C" w:rsidP="00217A6C">
      <w:pPr>
        <w:spacing w:line="360" w:lineRule="auto"/>
        <w:rPr>
          <w:rFonts w:eastAsiaTheme="minorEastAsia"/>
          <w:kern w:val="0"/>
          <w:sz w:val="24"/>
        </w:rPr>
      </w:pPr>
      <w:r w:rsidRPr="007E622D">
        <w:rPr>
          <w:rFonts w:eastAsiaTheme="minorEastAsia"/>
          <w:sz w:val="24"/>
        </w:rPr>
        <w:t>本报告期：</w:t>
      </w:r>
      <w:r w:rsidRPr="007E622D">
        <w:rPr>
          <w:rFonts w:eastAsiaTheme="minorEastAsia"/>
          <w:kern w:val="0"/>
          <w:sz w:val="24"/>
        </w:rPr>
        <w:t>2022</w:t>
      </w:r>
      <w:r w:rsidRPr="007E622D">
        <w:rPr>
          <w:rFonts w:eastAsiaTheme="minorEastAsia"/>
          <w:kern w:val="0"/>
          <w:sz w:val="24"/>
        </w:rPr>
        <w:t>年</w:t>
      </w:r>
      <w:r w:rsidRPr="007E622D">
        <w:rPr>
          <w:rFonts w:eastAsiaTheme="minorEastAsia"/>
          <w:kern w:val="0"/>
          <w:sz w:val="24"/>
        </w:rPr>
        <w:t>1</w:t>
      </w:r>
      <w:r w:rsidRPr="007E622D">
        <w:rPr>
          <w:rFonts w:eastAsiaTheme="minorEastAsia"/>
          <w:kern w:val="0"/>
          <w:sz w:val="24"/>
        </w:rPr>
        <w:t>月</w:t>
      </w:r>
      <w:r w:rsidRPr="007E622D">
        <w:rPr>
          <w:rFonts w:eastAsiaTheme="minorEastAsia"/>
          <w:kern w:val="0"/>
          <w:sz w:val="24"/>
        </w:rPr>
        <w:t>1</w:t>
      </w:r>
      <w:r w:rsidRPr="007E622D">
        <w:rPr>
          <w:rFonts w:eastAsiaTheme="minorEastAsia"/>
          <w:kern w:val="0"/>
          <w:sz w:val="24"/>
        </w:rPr>
        <w:t>日至</w:t>
      </w:r>
      <w:r w:rsidRPr="007E622D">
        <w:rPr>
          <w:rFonts w:eastAsiaTheme="minorEastAsia"/>
          <w:kern w:val="0"/>
          <w:sz w:val="24"/>
        </w:rPr>
        <w:t>2022</w:t>
      </w:r>
      <w:r w:rsidRPr="007E622D">
        <w:rPr>
          <w:rFonts w:eastAsiaTheme="minorEastAsia"/>
          <w:kern w:val="0"/>
          <w:sz w:val="24"/>
        </w:rPr>
        <w:t>年</w:t>
      </w:r>
      <w:r w:rsidRPr="007E622D">
        <w:rPr>
          <w:rFonts w:eastAsiaTheme="minorEastAsia"/>
          <w:kern w:val="0"/>
          <w:sz w:val="24"/>
        </w:rPr>
        <w:t>12</w:t>
      </w:r>
      <w:r w:rsidRPr="007E622D">
        <w:rPr>
          <w:rFonts w:eastAsiaTheme="minorEastAsia"/>
          <w:kern w:val="0"/>
          <w:sz w:val="24"/>
        </w:rPr>
        <w:t>月</w:t>
      </w:r>
      <w:r w:rsidRPr="007E622D">
        <w:rPr>
          <w:rFonts w:eastAsiaTheme="minorEastAsia"/>
          <w:kern w:val="0"/>
          <w:sz w:val="24"/>
        </w:rPr>
        <w:t>31</w:t>
      </w:r>
      <w:r w:rsidRPr="007E622D">
        <w:rPr>
          <w:rFonts w:eastAsiaTheme="minorEastAsia"/>
          <w:kern w:val="0"/>
          <w:sz w:val="24"/>
        </w:rPr>
        <w:t>日</w:t>
      </w:r>
    </w:p>
    <w:p w:rsidR="00217A6C" w:rsidRPr="007E622D" w:rsidRDefault="00217A6C" w:rsidP="00217A6C">
      <w:pPr>
        <w:autoSpaceDE w:val="0"/>
        <w:autoSpaceDN w:val="0"/>
        <w:adjustRightInd w:val="0"/>
        <w:spacing w:before="29" w:line="360" w:lineRule="auto"/>
        <w:ind w:left="15"/>
        <w:jc w:val="right"/>
        <w:rPr>
          <w:rFonts w:eastAsiaTheme="minorEastAsia"/>
          <w:kern w:val="0"/>
          <w:sz w:val="24"/>
        </w:rPr>
      </w:pPr>
      <w:r w:rsidRPr="007E622D">
        <w:rPr>
          <w:rFonts w:eastAsiaTheme="minorEastAsia"/>
          <w:kern w:val="0"/>
          <w:sz w:val="24"/>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7E622D" w:rsidRPr="007E622D" w:rsidTr="00A45B94">
        <w:tc>
          <w:tcPr>
            <w:tcW w:w="1876" w:type="dxa"/>
            <w:vMerge w:val="restart"/>
            <w:vAlign w:val="center"/>
          </w:tcPr>
          <w:p w:rsidR="00217A6C" w:rsidRPr="007E622D" w:rsidRDefault="00217A6C" w:rsidP="00A45B94">
            <w:pPr>
              <w:spacing w:line="360" w:lineRule="auto"/>
              <w:jc w:val="center"/>
              <w:rPr>
                <w:b/>
                <w:sz w:val="24"/>
              </w:rPr>
            </w:pPr>
            <w:r w:rsidRPr="007E622D">
              <w:rPr>
                <w:b/>
                <w:sz w:val="24"/>
              </w:rPr>
              <w:t>项目</w:t>
            </w:r>
          </w:p>
        </w:tc>
        <w:tc>
          <w:tcPr>
            <w:tcW w:w="7446" w:type="dxa"/>
            <w:gridSpan w:val="3"/>
          </w:tcPr>
          <w:p w:rsidR="00217A6C" w:rsidRPr="007E622D" w:rsidRDefault="00217A6C" w:rsidP="00A45B94">
            <w:pPr>
              <w:spacing w:line="360" w:lineRule="auto"/>
              <w:jc w:val="center"/>
              <w:rPr>
                <w:b/>
                <w:sz w:val="24"/>
              </w:rPr>
            </w:pPr>
            <w:r w:rsidRPr="007E622D">
              <w:rPr>
                <w:b/>
                <w:sz w:val="24"/>
              </w:rPr>
              <w:t>本期</w:t>
            </w:r>
          </w:p>
          <w:p w:rsidR="00217A6C" w:rsidRPr="007E622D" w:rsidRDefault="00217A6C" w:rsidP="00A45B94">
            <w:pPr>
              <w:pStyle w:val="aff1"/>
              <w:spacing w:before="0" w:beforeAutospacing="0" w:after="0" w:afterAutospacing="0" w:line="360" w:lineRule="auto"/>
              <w:ind w:firstLine="422"/>
              <w:jc w:val="center"/>
              <w:rPr>
                <w:rFonts w:ascii="Times New Roman" w:hAnsi="Times New Roman"/>
                <w:b/>
              </w:rPr>
            </w:pPr>
            <w:r w:rsidRPr="007E622D">
              <w:rPr>
                <w:rFonts w:ascii="Times New Roman" w:hAnsi="Times New Roman"/>
                <w:b/>
              </w:rPr>
              <w:t>2022</w:t>
            </w:r>
            <w:r w:rsidRPr="007E622D">
              <w:rPr>
                <w:rFonts w:ascii="Times New Roman" w:hAnsi="Times New Roman"/>
                <w:b/>
              </w:rPr>
              <w:t>年</w:t>
            </w:r>
            <w:r w:rsidRPr="007E622D">
              <w:rPr>
                <w:rFonts w:ascii="Times New Roman" w:hAnsi="Times New Roman"/>
                <w:b/>
              </w:rPr>
              <w:t>1</w:t>
            </w:r>
            <w:r w:rsidRPr="007E622D">
              <w:rPr>
                <w:rFonts w:ascii="Times New Roman" w:hAnsi="Times New Roman"/>
                <w:b/>
              </w:rPr>
              <w:t>月</w:t>
            </w:r>
            <w:r w:rsidRPr="007E622D">
              <w:rPr>
                <w:rFonts w:ascii="Times New Roman" w:hAnsi="Times New Roman"/>
                <w:b/>
              </w:rPr>
              <w:t>1</w:t>
            </w:r>
            <w:r w:rsidRPr="007E622D">
              <w:rPr>
                <w:rFonts w:ascii="Times New Roman" w:hAnsi="Times New Roman"/>
                <w:b/>
              </w:rPr>
              <w:t>日至</w:t>
            </w:r>
            <w:r w:rsidRPr="007E622D">
              <w:rPr>
                <w:rFonts w:ascii="Times New Roman" w:hAnsi="Times New Roman"/>
                <w:b/>
              </w:rPr>
              <w:t>2022</w:t>
            </w:r>
            <w:r w:rsidRPr="007E622D">
              <w:rPr>
                <w:rFonts w:ascii="Times New Roman" w:hAnsi="Times New Roman"/>
                <w:b/>
              </w:rPr>
              <w:t>年</w:t>
            </w:r>
            <w:r w:rsidRPr="007E622D">
              <w:rPr>
                <w:rFonts w:ascii="Times New Roman" w:hAnsi="Times New Roman"/>
                <w:b/>
              </w:rPr>
              <w:t>12</w:t>
            </w:r>
            <w:r w:rsidRPr="007E622D">
              <w:rPr>
                <w:rFonts w:ascii="Times New Roman" w:hAnsi="Times New Roman"/>
                <w:b/>
              </w:rPr>
              <w:t>月</w:t>
            </w:r>
            <w:r w:rsidRPr="007E622D">
              <w:rPr>
                <w:rFonts w:ascii="Times New Roman" w:hAnsi="Times New Roman"/>
                <w:b/>
              </w:rPr>
              <w:t>31</w:t>
            </w:r>
            <w:r w:rsidRPr="007E622D">
              <w:rPr>
                <w:rFonts w:ascii="Times New Roman" w:hAnsi="Times New Roman"/>
                <w:b/>
              </w:rPr>
              <w:t>日</w:t>
            </w:r>
          </w:p>
        </w:tc>
      </w:tr>
      <w:tr w:rsidR="00832C1A" w:rsidRPr="007E622D" w:rsidTr="00832C1A">
        <w:tc>
          <w:tcPr>
            <w:tcW w:w="1876" w:type="dxa"/>
            <w:vMerge/>
            <w:vAlign w:val="center"/>
          </w:tcPr>
          <w:p w:rsidR="00217A6C" w:rsidRPr="007E622D" w:rsidRDefault="00217A6C" w:rsidP="00A45B94">
            <w:pPr>
              <w:widowControl/>
              <w:spacing w:line="360" w:lineRule="auto"/>
              <w:jc w:val="left"/>
              <w:rPr>
                <w:b/>
                <w:sz w:val="24"/>
              </w:rPr>
            </w:pPr>
          </w:p>
        </w:tc>
        <w:tc>
          <w:tcPr>
            <w:tcW w:w="3902" w:type="dxa"/>
            <w:vAlign w:val="center"/>
          </w:tcPr>
          <w:p w:rsidR="00217A6C" w:rsidRPr="007E622D" w:rsidRDefault="00217A6C" w:rsidP="00A45B94">
            <w:pPr>
              <w:spacing w:line="360" w:lineRule="auto"/>
              <w:jc w:val="center"/>
              <w:rPr>
                <w:b/>
                <w:sz w:val="24"/>
              </w:rPr>
            </w:pPr>
            <w:r w:rsidRPr="007E622D">
              <w:rPr>
                <w:b/>
                <w:sz w:val="24"/>
              </w:rPr>
              <w:t>实收基金</w:t>
            </w:r>
          </w:p>
        </w:tc>
        <w:tc>
          <w:tcPr>
            <w:tcW w:w="2053" w:type="dxa"/>
            <w:vAlign w:val="center"/>
          </w:tcPr>
          <w:p w:rsidR="00217A6C" w:rsidRPr="007E622D" w:rsidRDefault="00217A6C" w:rsidP="00A45B94">
            <w:pPr>
              <w:spacing w:line="360" w:lineRule="auto"/>
              <w:jc w:val="center"/>
              <w:rPr>
                <w:b/>
                <w:sz w:val="24"/>
              </w:rPr>
            </w:pPr>
            <w:r w:rsidRPr="007E622D">
              <w:rPr>
                <w:b/>
                <w:sz w:val="24"/>
              </w:rPr>
              <w:t>未分配利润</w:t>
            </w:r>
          </w:p>
        </w:tc>
        <w:tc>
          <w:tcPr>
            <w:tcW w:w="1491" w:type="dxa"/>
            <w:vAlign w:val="center"/>
          </w:tcPr>
          <w:p w:rsidR="00217A6C" w:rsidRPr="007E622D" w:rsidRDefault="00217A6C" w:rsidP="00A45B94">
            <w:pPr>
              <w:spacing w:line="360" w:lineRule="auto"/>
              <w:jc w:val="center"/>
              <w:rPr>
                <w:sz w:val="24"/>
              </w:rPr>
            </w:pPr>
            <w:r w:rsidRPr="007E622D">
              <w:rPr>
                <w:rFonts w:hint="eastAsia"/>
                <w:b/>
                <w:sz w:val="24"/>
              </w:rPr>
              <w:t>净资产合计</w:t>
            </w:r>
          </w:p>
        </w:tc>
      </w:tr>
      <w:tr w:rsidR="00832C1A" w:rsidRPr="007E622D" w:rsidTr="00832C1A">
        <w:tc>
          <w:tcPr>
            <w:tcW w:w="1876" w:type="dxa"/>
          </w:tcPr>
          <w:p w:rsidR="00217A6C" w:rsidRPr="007E622D" w:rsidRDefault="00217A6C" w:rsidP="00A45B94">
            <w:pPr>
              <w:spacing w:line="360" w:lineRule="auto"/>
              <w:rPr>
                <w:sz w:val="24"/>
              </w:rPr>
            </w:pPr>
            <w:r w:rsidRPr="007E622D">
              <w:rPr>
                <w:rFonts w:ascii="宋体" w:hAnsi="宋体" w:hint="eastAsia"/>
                <w:sz w:val="24"/>
              </w:rPr>
              <w:t>一、上期期末净资产（基金净值）</w:t>
            </w:r>
          </w:p>
        </w:tc>
        <w:tc>
          <w:tcPr>
            <w:tcW w:w="3902" w:type="dxa"/>
            <w:vAlign w:val="center"/>
          </w:tcPr>
          <w:p w:rsidR="00217A6C" w:rsidRPr="007E622D" w:rsidRDefault="00217A6C" w:rsidP="00A45B94">
            <w:pPr>
              <w:spacing w:line="360" w:lineRule="auto"/>
              <w:jc w:val="right"/>
              <w:rPr>
                <w:sz w:val="24"/>
              </w:rPr>
            </w:pPr>
            <w:r w:rsidRPr="007E622D">
              <w:rPr>
                <w:rFonts w:asciiTheme="minorEastAsia" w:eastAsiaTheme="minorEastAsia" w:hAnsiTheme="minorEastAsia"/>
                <w:sz w:val="24"/>
              </w:rPr>
              <w:t>45,142,090.74</w:t>
            </w:r>
          </w:p>
        </w:tc>
        <w:tc>
          <w:tcPr>
            <w:tcW w:w="2053" w:type="dxa"/>
            <w:vAlign w:val="center"/>
          </w:tcPr>
          <w:p w:rsidR="00217A6C" w:rsidRPr="007E622D" w:rsidRDefault="00217A6C" w:rsidP="00A45B94">
            <w:pPr>
              <w:spacing w:line="360" w:lineRule="auto"/>
              <w:jc w:val="right"/>
              <w:rPr>
                <w:sz w:val="24"/>
              </w:rPr>
            </w:pPr>
            <w:r w:rsidRPr="007E622D">
              <w:rPr>
                <w:rFonts w:asciiTheme="minorEastAsia" w:eastAsiaTheme="minorEastAsia" w:hAnsiTheme="minorEastAsia"/>
                <w:sz w:val="24"/>
              </w:rPr>
              <w:t>7,021,419.99</w:t>
            </w:r>
          </w:p>
        </w:tc>
        <w:tc>
          <w:tcPr>
            <w:tcW w:w="1491" w:type="dxa"/>
            <w:vAlign w:val="center"/>
          </w:tcPr>
          <w:p w:rsidR="00217A6C" w:rsidRPr="007E622D" w:rsidRDefault="00217A6C" w:rsidP="00A45B94">
            <w:pPr>
              <w:spacing w:line="360" w:lineRule="auto"/>
              <w:jc w:val="right"/>
              <w:rPr>
                <w:sz w:val="24"/>
              </w:rPr>
            </w:pPr>
            <w:r w:rsidRPr="007E622D">
              <w:rPr>
                <w:rFonts w:asciiTheme="minorEastAsia" w:eastAsiaTheme="minorEastAsia" w:hAnsiTheme="minorEastAsia"/>
                <w:sz w:val="24"/>
              </w:rPr>
              <w:t>52,163,510.73</w:t>
            </w:r>
          </w:p>
        </w:tc>
      </w:tr>
      <w:tr w:rsidR="00832C1A" w:rsidRPr="007E622D" w:rsidTr="00832C1A">
        <w:tc>
          <w:tcPr>
            <w:tcW w:w="1876" w:type="dxa"/>
          </w:tcPr>
          <w:p w:rsidR="00217A6C" w:rsidRPr="007E622D" w:rsidRDefault="00217A6C" w:rsidP="00A45B94">
            <w:pPr>
              <w:spacing w:line="360" w:lineRule="auto"/>
              <w:rPr>
                <w:sz w:val="24"/>
              </w:rPr>
            </w:pPr>
            <w:r w:rsidRPr="007E622D">
              <w:rPr>
                <w:rFonts w:ascii="宋体" w:hAnsi="宋体" w:hint="eastAsia"/>
                <w:sz w:val="24"/>
              </w:rPr>
              <w:t>二、本期期初净资产（基金净值）</w:t>
            </w:r>
          </w:p>
        </w:tc>
        <w:tc>
          <w:tcPr>
            <w:tcW w:w="3902" w:type="dxa"/>
            <w:vAlign w:val="center"/>
          </w:tcPr>
          <w:p w:rsidR="00217A6C" w:rsidRPr="007E622D" w:rsidRDefault="00217A6C" w:rsidP="00A45B94">
            <w:pPr>
              <w:spacing w:line="360" w:lineRule="auto"/>
              <w:jc w:val="right"/>
              <w:rPr>
                <w:sz w:val="24"/>
              </w:rPr>
            </w:pPr>
            <w:r w:rsidRPr="007E622D">
              <w:rPr>
                <w:sz w:val="24"/>
              </w:rPr>
              <w:t>45,142,090.74</w:t>
            </w:r>
          </w:p>
        </w:tc>
        <w:tc>
          <w:tcPr>
            <w:tcW w:w="2053" w:type="dxa"/>
            <w:vAlign w:val="center"/>
          </w:tcPr>
          <w:p w:rsidR="00217A6C" w:rsidRPr="007E622D" w:rsidRDefault="00217A6C" w:rsidP="00A45B94">
            <w:pPr>
              <w:spacing w:line="360" w:lineRule="auto"/>
              <w:jc w:val="right"/>
              <w:rPr>
                <w:sz w:val="24"/>
              </w:rPr>
            </w:pPr>
            <w:r w:rsidRPr="007E622D">
              <w:rPr>
                <w:sz w:val="24"/>
              </w:rPr>
              <w:t>7,021,419.99</w:t>
            </w:r>
          </w:p>
        </w:tc>
        <w:tc>
          <w:tcPr>
            <w:tcW w:w="1491" w:type="dxa"/>
            <w:vAlign w:val="center"/>
          </w:tcPr>
          <w:p w:rsidR="00217A6C" w:rsidRPr="007E622D" w:rsidRDefault="00217A6C" w:rsidP="00A45B94">
            <w:pPr>
              <w:spacing w:line="360" w:lineRule="auto"/>
              <w:jc w:val="right"/>
              <w:rPr>
                <w:sz w:val="24"/>
              </w:rPr>
            </w:pPr>
            <w:r w:rsidRPr="007E622D">
              <w:rPr>
                <w:sz w:val="24"/>
              </w:rPr>
              <w:t>52,163,510.73</w:t>
            </w:r>
          </w:p>
        </w:tc>
      </w:tr>
      <w:tr w:rsidR="00832C1A" w:rsidRPr="007E622D" w:rsidTr="00832C1A">
        <w:tc>
          <w:tcPr>
            <w:tcW w:w="1876" w:type="dxa"/>
          </w:tcPr>
          <w:p w:rsidR="00217A6C" w:rsidRPr="007E622D" w:rsidRDefault="00217A6C" w:rsidP="00A45B94">
            <w:pPr>
              <w:spacing w:line="360" w:lineRule="auto"/>
              <w:rPr>
                <w:sz w:val="24"/>
              </w:rPr>
            </w:pPr>
            <w:r w:rsidRPr="007E622D">
              <w:rPr>
                <w:rFonts w:ascii="宋体" w:hAnsi="宋体" w:hint="eastAsia"/>
                <w:sz w:val="24"/>
              </w:rPr>
              <w:t>三、本期增减变动额（减少以“-”号填列）</w:t>
            </w:r>
          </w:p>
        </w:tc>
        <w:tc>
          <w:tcPr>
            <w:tcW w:w="3902" w:type="dxa"/>
            <w:vAlign w:val="center"/>
          </w:tcPr>
          <w:p w:rsidR="00217A6C" w:rsidRPr="007E622D" w:rsidRDefault="00217A6C" w:rsidP="00A45B94">
            <w:pPr>
              <w:spacing w:line="360" w:lineRule="auto"/>
              <w:jc w:val="right"/>
              <w:rPr>
                <w:sz w:val="24"/>
              </w:rPr>
            </w:pPr>
            <w:r w:rsidRPr="007E622D">
              <w:rPr>
                <w:sz w:val="24"/>
              </w:rPr>
              <w:t>-6,895,796.70</w:t>
            </w:r>
          </w:p>
        </w:tc>
        <w:tc>
          <w:tcPr>
            <w:tcW w:w="2053" w:type="dxa"/>
            <w:vAlign w:val="center"/>
          </w:tcPr>
          <w:p w:rsidR="00217A6C" w:rsidRPr="007E622D" w:rsidRDefault="00217A6C" w:rsidP="00A45B94">
            <w:pPr>
              <w:spacing w:line="360" w:lineRule="auto"/>
              <w:jc w:val="right"/>
              <w:rPr>
                <w:sz w:val="24"/>
              </w:rPr>
            </w:pPr>
            <w:r w:rsidRPr="007E622D">
              <w:rPr>
                <w:sz w:val="24"/>
              </w:rPr>
              <w:t>-9,238,375.81</w:t>
            </w:r>
          </w:p>
        </w:tc>
        <w:tc>
          <w:tcPr>
            <w:tcW w:w="1491" w:type="dxa"/>
            <w:vAlign w:val="center"/>
          </w:tcPr>
          <w:p w:rsidR="00217A6C" w:rsidRPr="007E622D" w:rsidRDefault="00217A6C" w:rsidP="00A45B94">
            <w:pPr>
              <w:spacing w:line="360" w:lineRule="auto"/>
              <w:jc w:val="right"/>
              <w:rPr>
                <w:sz w:val="24"/>
              </w:rPr>
            </w:pPr>
            <w:r w:rsidRPr="007E622D">
              <w:rPr>
                <w:sz w:val="24"/>
              </w:rPr>
              <w:t>-16,134,172.51</w:t>
            </w:r>
          </w:p>
        </w:tc>
      </w:tr>
      <w:tr w:rsidR="00832C1A" w:rsidRPr="007E622D" w:rsidTr="00832C1A">
        <w:tc>
          <w:tcPr>
            <w:tcW w:w="1876" w:type="dxa"/>
          </w:tcPr>
          <w:p w:rsidR="00217A6C" w:rsidRPr="007E622D" w:rsidRDefault="00217A6C" w:rsidP="00A45B94">
            <w:pPr>
              <w:spacing w:line="360" w:lineRule="auto"/>
              <w:rPr>
                <w:sz w:val="24"/>
              </w:rPr>
            </w:pPr>
            <w:r w:rsidRPr="007E622D">
              <w:rPr>
                <w:rFonts w:ascii="宋体" w:hAnsi="宋体" w:hint="eastAsia"/>
                <w:sz w:val="24"/>
              </w:rPr>
              <w:t>（一）、综合收益总额</w:t>
            </w:r>
          </w:p>
        </w:tc>
        <w:tc>
          <w:tcPr>
            <w:tcW w:w="3902" w:type="dxa"/>
            <w:vAlign w:val="center"/>
          </w:tcPr>
          <w:p w:rsidR="00217A6C" w:rsidRPr="007E622D" w:rsidRDefault="00217A6C" w:rsidP="00A45B94">
            <w:pPr>
              <w:spacing w:line="360" w:lineRule="auto"/>
              <w:jc w:val="right"/>
              <w:rPr>
                <w:sz w:val="24"/>
              </w:rPr>
            </w:pPr>
            <w:r w:rsidRPr="007E622D">
              <w:rPr>
                <w:sz w:val="24"/>
              </w:rPr>
              <w:t>-</w:t>
            </w:r>
          </w:p>
        </w:tc>
        <w:tc>
          <w:tcPr>
            <w:tcW w:w="2053" w:type="dxa"/>
            <w:vAlign w:val="center"/>
          </w:tcPr>
          <w:p w:rsidR="00217A6C" w:rsidRPr="007E622D" w:rsidRDefault="00217A6C" w:rsidP="00A45B94">
            <w:pPr>
              <w:spacing w:line="360" w:lineRule="auto"/>
              <w:jc w:val="right"/>
              <w:rPr>
                <w:sz w:val="24"/>
              </w:rPr>
            </w:pPr>
            <w:r w:rsidRPr="007E622D">
              <w:rPr>
                <w:sz w:val="24"/>
              </w:rPr>
              <w:t>-8,836,774.29</w:t>
            </w:r>
          </w:p>
        </w:tc>
        <w:tc>
          <w:tcPr>
            <w:tcW w:w="1491" w:type="dxa"/>
            <w:vAlign w:val="center"/>
          </w:tcPr>
          <w:p w:rsidR="00217A6C" w:rsidRPr="007E622D" w:rsidRDefault="00217A6C" w:rsidP="00A45B94">
            <w:pPr>
              <w:spacing w:line="360" w:lineRule="auto"/>
              <w:jc w:val="right"/>
              <w:rPr>
                <w:sz w:val="24"/>
              </w:rPr>
            </w:pPr>
            <w:r w:rsidRPr="007E622D">
              <w:rPr>
                <w:sz w:val="24"/>
              </w:rPr>
              <w:t>-8,836,774.29</w:t>
            </w:r>
          </w:p>
        </w:tc>
      </w:tr>
      <w:tr w:rsidR="00832C1A" w:rsidRPr="007E622D" w:rsidTr="00832C1A">
        <w:tc>
          <w:tcPr>
            <w:tcW w:w="1876" w:type="dxa"/>
          </w:tcPr>
          <w:p w:rsidR="00217A6C" w:rsidRPr="007E622D" w:rsidRDefault="00217A6C" w:rsidP="00A45B94">
            <w:pPr>
              <w:spacing w:line="360" w:lineRule="auto"/>
              <w:rPr>
                <w:sz w:val="24"/>
              </w:rPr>
            </w:pPr>
            <w:r w:rsidRPr="007E622D">
              <w:rPr>
                <w:rFonts w:ascii="宋体" w:hAnsi="宋体" w:hint="eastAsia"/>
                <w:sz w:val="24"/>
              </w:rPr>
              <w:t>（二）、</w:t>
            </w:r>
            <w:r w:rsidRPr="007E622D">
              <w:rPr>
                <w:sz w:val="24"/>
              </w:rPr>
              <w:t>本期基金份额交易产生的基金净值变动数（净值减少以</w:t>
            </w:r>
            <w:r w:rsidRPr="007E622D">
              <w:rPr>
                <w:sz w:val="24"/>
              </w:rPr>
              <w:t>“-”</w:t>
            </w:r>
            <w:r w:rsidRPr="007E622D">
              <w:rPr>
                <w:sz w:val="24"/>
              </w:rPr>
              <w:t>号填列）</w:t>
            </w:r>
          </w:p>
        </w:tc>
        <w:tc>
          <w:tcPr>
            <w:tcW w:w="3902" w:type="dxa"/>
            <w:vAlign w:val="center"/>
          </w:tcPr>
          <w:p w:rsidR="00217A6C" w:rsidRPr="007E622D" w:rsidRDefault="00217A6C" w:rsidP="00A45B94">
            <w:pPr>
              <w:spacing w:line="360" w:lineRule="auto"/>
              <w:jc w:val="right"/>
              <w:rPr>
                <w:sz w:val="24"/>
              </w:rPr>
            </w:pPr>
            <w:r w:rsidRPr="007E622D">
              <w:rPr>
                <w:sz w:val="24"/>
              </w:rPr>
              <w:t>-6,895,796.70</w:t>
            </w:r>
          </w:p>
        </w:tc>
        <w:tc>
          <w:tcPr>
            <w:tcW w:w="2053" w:type="dxa"/>
            <w:vAlign w:val="center"/>
          </w:tcPr>
          <w:p w:rsidR="00217A6C" w:rsidRPr="007E622D" w:rsidRDefault="00217A6C" w:rsidP="00A45B94">
            <w:pPr>
              <w:spacing w:line="360" w:lineRule="auto"/>
              <w:jc w:val="right"/>
              <w:rPr>
                <w:sz w:val="24"/>
              </w:rPr>
            </w:pPr>
            <w:r w:rsidRPr="007E622D">
              <w:rPr>
                <w:sz w:val="24"/>
              </w:rPr>
              <w:t>-401,601.52</w:t>
            </w:r>
          </w:p>
        </w:tc>
        <w:tc>
          <w:tcPr>
            <w:tcW w:w="1491" w:type="dxa"/>
            <w:vAlign w:val="center"/>
          </w:tcPr>
          <w:p w:rsidR="00217A6C" w:rsidRPr="007E622D" w:rsidRDefault="00217A6C" w:rsidP="00A45B94">
            <w:pPr>
              <w:spacing w:line="360" w:lineRule="auto"/>
              <w:jc w:val="right"/>
              <w:rPr>
                <w:sz w:val="24"/>
              </w:rPr>
            </w:pPr>
            <w:r w:rsidRPr="007E622D">
              <w:rPr>
                <w:sz w:val="24"/>
              </w:rPr>
              <w:t>-7,297,398.22</w:t>
            </w:r>
          </w:p>
        </w:tc>
      </w:tr>
      <w:tr w:rsidR="00832C1A" w:rsidRPr="007E622D" w:rsidTr="00832C1A">
        <w:tc>
          <w:tcPr>
            <w:tcW w:w="1876" w:type="dxa"/>
          </w:tcPr>
          <w:p w:rsidR="00217A6C" w:rsidRPr="007E622D" w:rsidRDefault="00217A6C" w:rsidP="00A45B94">
            <w:pPr>
              <w:spacing w:line="360" w:lineRule="auto"/>
              <w:rPr>
                <w:sz w:val="24"/>
              </w:rPr>
            </w:pPr>
            <w:r w:rsidRPr="007E622D">
              <w:rPr>
                <w:sz w:val="24"/>
              </w:rPr>
              <w:t>其中：</w:t>
            </w:r>
            <w:r w:rsidRPr="007E622D">
              <w:rPr>
                <w:sz w:val="24"/>
              </w:rPr>
              <w:t>1.</w:t>
            </w:r>
            <w:r w:rsidRPr="007E622D">
              <w:rPr>
                <w:sz w:val="24"/>
              </w:rPr>
              <w:t>基金申购款</w:t>
            </w:r>
          </w:p>
        </w:tc>
        <w:tc>
          <w:tcPr>
            <w:tcW w:w="3902" w:type="dxa"/>
            <w:vAlign w:val="center"/>
          </w:tcPr>
          <w:p w:rsidR="00217A6C" w:rsidRPr="007E622D" w:rsidRDefault="00217A6C" w:rsidP="00A45B94">
            <w:pPr>
              <w:spacing w:line="360" w:lineRule="auto"/>
              <w:jc w:val="right"/>
              <w:rPr>
                <w:sz w:val="24"/>
              </w:rPr>
            </w:pPr>
            <w:r w:rsidRPr="007E622D">
              <w:rPr>
                <w:sz w:val="24"/>
              </w:rPr>
              <w:t>50,930,095.54</w:t>
            </w:r>
          </w:p>
        </w:tc>
        <w:tc>
          <w:tcPr>
            <w:tcW w:w="2053" w:type="dxa"/>
            <w:vAlign w:val="center"/>
          </w:tcPr>
          <w:p w:rsidR="00217A6C" w:rsidRPr="007E622D" w:rsidRDefault="00217A6C" w:rsidP="00A45B94">
            <w:pPr>
              <w:spacing w:line="360" w:lineRule="auto"/>
              <w:jc w:val="right"/>
              <w:rPr>
                <w:sz w:val="24"/>
              </w:rPr>
            </w:pPr>
            <w:r w:rsidRPr="007E622D">
              <w:rPr>
                <w:sz w:val="24"/>
              </w:rPr>
              <w:t>-1,231,481.45</w:t>
            </w:r>
          </w:p>
        </w:tc>
        <w:tc>
          <w:tcPr>
            <w:tcW w:w="1491" w:type="dxa"/>
            <w:vAlign w:val="center"/>
          </w:tcPr>
          <w:p w:rsidR="00217A6C" w:rsidRPr="007E622D" w:rsidRDefault="00217A6C" w:rsidP="00A45B94">
            <w:pPr>
              <w:spacing w:line="360" w:lineRule="auto"/>
              <w:jc w:val="right"/>
              <w:rPr>
                <w:sz w:val="24"/>
              </w:rPr>
            </w:pPr>
            <w:r w:rsidRPr="007E622D">
              <w:rPr>
                <w:sz w:val="24"/>
              </w:rPr>
              <w:t>49,698,614.09</w:t>
            </w:r>
          </w:p>
        </w:tc>
      </w:tr>
      <w:tr w:rsidR="00832C1A" w:rsidRPr="007E622D" w:rsidTr="00832C1A">
        <w:tc>
          <w:tcPr>
            <w:tcW w:w="1876" w:type="dxa"/>
          </w:tcPr>
          <w:p w:rsidR="00217A6C" w:rsidRPr="007E622D" w:rsidRDefault="00217A6C" w:rsidP="00A45B94">
            <w:pPr>
              <w:spacing w:line="360" w:lineRule="auto"/>
              <w:ind w:firstLineChars="300" w:firstLine="720"/>
              <w:rPr>
                <w:sz w:val="24"/>
              </w:rPr>
            </w:pPr>
            <w:r w:rsidRPr="007E622D">
              <w:rPr>
                <w:sz w:val="24"/>
              </w:rPr>
              <w:t>2.</w:t>
            </w:r>
            <w:r w:rsidRPr="007E622D">
              <w:rPr>
                <w:sz w:val="24"/>
              </w:rPr>
              <w:t>基金赎回款</w:t>
            </w:r>
          </w:p>
        </w:tc>
        <w:tc>
          <w:tcPr>
            <w:tcW w:w="3902" w:type="dxa"/>
            <w:vAlign w:val="center"/>
          </w:tcPr>
          <w:p w:rsidR="00217A6C" w:rsidRPr="007E622D" w:rsidRDefault="00217A6C" w:rsidP="00A45B94">
            <w:pPr>
              <w:spacing w:line="360" w:lineRule="auto"/>
              <w:jc w:val="right"/>
              <w:rPr>
                <w:sz w:val="24"/>
              </w:rPr>
            </w:pPr>
            <w:r w:rsidRPr="007E622D">
              <w:rPr>
                <w:sz w:val="24"/>
              </w:rPr>
              <w:t>-57,825,892.24</w:t>
            </w:r>
          </w:p>
        </w:tc>
        <w:tc>
          <w:tcPr>
            <w:tcW w:w="2053" w:type="dxa"/>
            <w:vAlign w:val="center"/>
          </w:tcPr>
          <w:p w:rsidR="00217A6C" w:rsidRPr="007E622D" w:rsidRDefault="00217A6C" w:rsidP="00A45B94">
            <w:pPr>
              <w:spacing w:line="360" w:lineRule="auto"/>
              <w:jc w:val="right"/>
              <w:rPr>
                <w:sz w:val="24"/>
              </w:rPr>
            </w:pPr>
            <w:r w:rsidRPr="007E622D">
              <w:rPr>
                <w:sz w:val="24"/>
              </w:rPr>
              <w:t>829,879.93</w:t>
            </w:r>
          </w:p>
        </w:tc>
        <w:tc>
          <w:tcPr>
            <w:tcW w:w="1491" w:type="dxa"/>
            <w:vAlign w:val="center"/>
          </w:tcPr>
          <w:p w:rsidR="00217A6C" w:rsidRPr="007E622D" w:rsidRDefault="00217A6C" w:rsidP="00A45B94">
            <w:pPr>
              <w:spacing w:line="360" w:lineRule="auto"/>
              <w:jc w:val="right"/>
              <w:rPr>
                <w:sz w:val="24"/>
              </w:rPr>
            </w:pPr>
            <w:r w:rsidRPr="007E622D">
              <w:rPr>
                <w:sz w:val="24"/>
              </w:rPr>
              <w:t>-56,996,012.31</w:t>
            </w:r>
          </w:p>
        </w:tc>
      </w:tr>
      <w:tr w:rsidR="00832C1A" w:rsidRPr="007E622D" w:rsidTr="00832C1A">
        <w:tc>
          <w:tcPr>
            <w:tcW w:w="1876" w:type="dxa"/>
          </w:tcPr>
          <w:p w:rsidR="00217A6C" w:rsidRPr="007E622D" w:rsidRDefault="00217A6C" w:rsidP="00A45B94">
            <w:pPr>
              <w:spacing w:line="360" w:lineRule="auto"/>
              <w:rPr>
                <w:sz w:val="24"/>
              </w:rPr>
            </w:pPr>
            <w:r w:rsidRPr="007E622D">
              <w:rPr>
                <w:rFonts w:hint="eastAsia"/>
                <w:sz w:val="24"/>
              </w:rPr>
              <w:lastRenderedPageBreak/>
              <w:t>（三）</w:t>
            </w:r>
            <w:r w:rsidRPr="007E622D">
              <w:rPr>
                <w:sz w:val="24"/>
              </w:rPr>
              <w:t>、本期向基金份额持有人分配利润产生的基金净值变动（净值减少以</w:t>
            </w:r>
            <w:r w:rsidRPr="007E622D">
              <w:rPr>
                <w:sz w:val="24"/>
              </w:rPr>
              <w:t>“-”</w:t>
            </w:r>
            <w:r w:rsidRPr="007E622D">
              <w:rPr>
                <w:sz w:val="24"/>
              </w:rPr>
              <w:t>号填列）</w:t>
            </w:r>
          </w:p>
        </w:tc>
        <w:tc>
          <w:tcPr>
            <w:tcW w:w="3902" w:type="dxa"/>
            <w:vAlign w:val="center"/>
          </w:tcPr>
          <w:p w:rsidR="00217A6C" w:rsidRPr="007E622D" w:rsidRDefault="00217A6C" w:rsidP="00A45B94">
            <w:pPr>
              <w:spacing w:line="360" w:lineRule="auto"/>
              <w:jc w:val="right"/>
              <w:rPr>
                <w:sz w:val="24"/>
              </w:rPr>
            </w:pPr>
            <w:r w:rsidRPr="007E622D">
              <w:rPr>
                <w:sz w:val="24"/>
              </w:rPr>
              <w:t>-</w:t>
            </w:r>
          </w:p>
        </w:tc>
        <w:tc>
          <w:tcPr>
            <w:tcW w:w="2053" w:type="dxa"/>
            <w:vAlign w:val="center"/>
          </w:tcPr>
          <w:p w:rsidR="00217A6C" w:rsidRPr="007E622D" w:rsidRDefault="00217A6C" w:rsidP="00A45B94">
            <w:pPr>
              <w:spacing w:line="360" w:lineRule="auto"/>
              <w:jc w:val="right"/>
              <w:rPr>
                <w:sz w:val="24"/>
              </w:rPr>
            </w:pPr>
            <w:r w:rsidRPr="007E622D">
              <w:rPr>
                <w:sz w:val="24"/>
              </w:rPr>
              <w:t>-</w:t>
            </w:r>
          </w:p>
        </w:tc>
        <w:tc>
          <w:tcPr>
            <w:tcW w:w="1491" w:type="dxa"/>
            <w:vAlign w:val="center"/>
          </w:tcPr>
          <w:p w:rsidR="00217A6C" w:rsidRPr="007E622D" w:rsidRDefault="00217A6C" w:rsidP="00A45B94">
            <w:pPr>
              <w:spacing w:line="360" w:lineRule="auto"/>
              <w:jc w:val="right"/>
              <w:rPr>
                <w:sz w:val="24"/>
              </w:rPr>
            </w:pPr>
            <w:r w:rsidRPr="007E622D">
              <w:rPr>
                <w:sz w:val="24"/>
              </w:rPr>
              <w:t>-</w:t>
            </w:r>
          </w:p>
        </w:tc>
      </w:tr>
      <w:tr w:rsidR="00832C1A" w:rsidRPr="007E622D" w:rsidTr="00832C1A">
        <w:tc>
          <w:tcPr>
            <w:tcW w:w="1876" w:type="dxa"/>
          </w:tcPr>
          <w:p w:rsidR="00217A6C" w:rsidRPr="007E622D" w:rsidRDefault="00217A6C" w:rsidP="00A45B94">
            <w:pPr>
              <w:spacing w:line="360" w:lineRule="auto"/>
              <w:rPr>
                <w:sz w:val="24"/>
              </w:rPr>
            </w:pPr>
            <w:r w:rsidRPr="007E622D">
              <w:rPr>
                <w:rFonts w:ascii="宋体" w:hAnsi="宋体" w:hint="eastAsia"/>
                <w:sz w:val="24"/>
              </w:rPr>
              <w:t>四、本期期末净资产（基金净值）</w:t>
            </w:r>
          </w:p>
        </w:tc>
        <w:tc>
          <w:tcPr>
            <w:tcW w:w="3902" w:type="dxa"/>
            <w:vAlign w:val="center"/>
          </w:tcPr>
          <w:p w:rsidR="00217A6C" w:rsidRPr="007E622D" w:rsidRDefault="00217A6C" w:rsidP="00A45B94">
            <w:pPr>
              <w:spacing w:line="360" w:lineRule="auto"/>
              <w:jc w:val="right"/>
              <w:rPr>
                <w:sz w:val="24"/>
              </w:rPr>
            </w:pPr>
            <w:r w:rsidRPr="007E622D">
              <w:rPr>
                <w:sz w:val="24"/>
              </w:rPr>
              <w:t>38,246,294.04</w:t>
            </w:r>
          </w:p>
        </w:tc>
        <w:tc>
          <w:tcPr>
            <w:tcW w:w="2053" w:type="dxa"/>
            <w:vAlign w:val="center"/>
          </w:tcPr>
          <w:p w:rsidR="00217A6C" w:rsidRPr="007E622D" w:rsidRDefault="00217A6C" w:rsidP="00A45B94">
            <w:pPr>
              <w:spacing w:line="360" w:lineRule="auto"/>
              <w:jc w:val="right"/>
              <w:rPr>
                <w:sz w:val="24"/>
              </w:rPr>
            </w:pPr>
            <w:r w:rsidRPr="007E622D">
              <w:rPr>
                <w:sz w:val="24"/>
              </w:rPr>
              <w:t>-2,216,955.82</w:t>
            </w:r>
          </w:p>
        </w:tc>
        <w:tc>
          <w:tcPr>
            <w:tcW w:w="1491" w:type="dxa"/>
            <w:vAlign w:val="center"/>
          </w:tcPr>
          <w:p w:rsidR="00217A6C" w:rsidRPr="007E622D" w:rsidRDefault="00217A6C" w:rsidP="00A45B94">
            <w:pPr>
              <w:spacing w:line="360" w:lineRule="auto"/>
              <w:jc w:val="right"/>
              <w:rPr>
                <w:sz w:val="24"/>
              </w:rPr>
            </w:pPr>
            <w:r w:rsidRPr="007E622D">
              <w:rPr>
                <w:sz w:val="24"/>
              </w:rPr>
              <w:t>36,029,338.22</w:t>
            </w:r>
          </w:p>
        </w:tc>
      </w:tr>
      <w:tr w:rsidR="007E622D" w:rsidRPr="007E622D" w:rsidTr="00A45B94">
        <w:tc>
          <w:tcPr>
            <w:tcW w:w="1876" w:type="dxa"/>
            <w:vMerge w:val="restart"/>
            <w:vAlign w:val="center"/>
          </w:tcPr>
          <w:p w:rsidR="00217A6C" w:rsidRPr="007E622D" w:rsidRDefault="00217A6C" w:rsidP="00A45B94">
            <w:pPr>
              <w:spacing w:line="360" w:lineRule="auto"/>
              <w:jc w:val="center"/>
              <w:rPr>
                <w:b/>
                <w:sz w:val="24"/>
              </w:rPr>
            </w:pPr>
            <w:r w:rsidRPr="007E622D">
              <w:rPr>
                <w:b/>
                <w:sz w:val="24"/>
              </w:rPr>
              <w:t>项目</w:t>
            </w:r>
          </w:p>
        </w:tc>
        <w:tc>
          <w:tcPr>
            <w:tcW w:w="7446" w:type="dxa"/>
            <w:gridSpan w:val="3"/>
          </w:tcPr>
          <w:p w:rsidR="00217A6C" w:rsidRPr="007E622D" w:rsidRDefault="00217A6C" w:rsidP="00A45B94">
            <w:pPr>
              <w:spacing w:line="360" w:lineRule="auto"/>
              <w:jc w:val="center"/>
              <w:rPr>
                <w:b/>
                <w:sz w:val="24"/>
              </w:rPr>
            </w:pPr>
            <w:r w:rsidRPr="007E622D">
              <w:rPr>
                <w:b/>
                <w:sz w:val="24"/>
              </w:rPr>
              <w:t>上年度可比期间</w:t>
            </w:r>
          </w:p>
          <w:p w:rsidR="00217A6C" w:rsidRPr="007E622D" w:rsidRDefault="00217A6C" w:rsidP="00A45B94">
            <w:pPr>
              <w:pStyle w:val="aff1"/>
              <w:spacing w:before="0" w:beforeAutospacing="0" w:after="0" w:afterAutospacing="0" w:line="360" w:lineRule="auto"/>
              <w:ind w:firstLine="422"/>
              <w:jc w:val="center"/>
              <w:rPr>
                <w:rFonts w:ascii="Times New Roman" w:hAnsi="Times New Roman"/>
                <w:b/>
              </w:rPr>
            </w:pPr>
            <w:r w:rsidRPr="007E622D">
              <w:rPr>
                <w:rFonts w:ascii="Times New Roman" w:hAnsi="Times New Roman"/>
                <w:b/>
              </w:rPr>
              <w:t>2021</w:t>
            </w:r>
            <w:r w:rsidRPr="007E622D">
              <w:rPr>
                <w:rFonts w:ascii="Times New Roman" w:hAnsi="Times New Roman"/>
                <w:b/>
              </w:rPr>
              <w:t>年</w:t>
            </w:r>
            <w:r w:rsidRPr="007E622D">
              <w:rPr>
                <w:rFonts w:ascii="Times New Roman" w:hAnsi="Times New Roman"/>
                <w:b/>
              </w:rPr>
              <w:t>1</w:t>
            </w:r>
            <w:r w:rsidRPr="007E622D">
              <w:rPr>
                <w:rFonts w:ascii="Times New Roman" w:hAnsi="Times New Roman"/>
                <w:b/>
              </w:rPr>
              <w:t>月</w:t>
            </w:r>
            <w:r w:rsidRPr="007E622D">
              <w:rPr>
                <w:rFonts w:ascii="Times New Roman" w:hAnsi="Times New Roman"/>
                <w:b/>
              </w:rPr>
              <w:t>1</w:t>
            </w:r>
            <w:r w:rsidRPr="007E622D">
              <w:rPr>
                <w:rFonts w:ascii="Times New Roman" w:hAnsi="Times New Roman"/>
                <w:b/>
              </w:rPr>
              <w:t>日至</w:t>
            </w:r>
            <w:r w:rsidRPr="007E622D">
              <w:rPr>
                <w:rFonts w:ascii="Times New Roman" w:hAnsi="Times New Roman"/>
                <w:b/>
              </w:rPr>
              <w:t>2021</w:t>
            </w:r>
            <w:r w:rsidRPr="007E622D">
              <w:rPr>
                <w:rFonts w:ascii="Times New Roman" w:hAnsi="Times New Roman"/>
                <w:b/>
              </w:rPr>
              <w:t>年</w:t>
            </w:r>
            <w:r w:rsidRPr="007E622D">
              <w:rPr>
                <w:rFonts w:ascii="Times New Roman" w:hAnsi="Times New Roman"/>
                <w:b/>
              </w:rPr>
              <w:t>12</w:t>
            </w:r>
            <w:r w:rsidRPr="007E622D">
              <w:rPr>
                <w:rFonts w:ascii="Times New Roman" w:hAnsi="Times New Roman"/>
                <w:b/>
              </w:rPr>
              <w:t>月</w:t>
            </w:r>
            <w:r w:rsidRPr="007E622D">
              <w:rPr>
                <w:rFonts w:ascii="Times New Roman" w:hAnsi="Times New Roman"/>
                <w:b/>
              </w:rPr>
              <w:t>31</w:t>
            </w:r>
            <w:r w:rsidRPr="007E622D">
              <w:rPr>
                <w:rFonts w:ascii="Times New Roman" w:hAnsi="Times New Roman"/>
                <w:b/>
              </w:rPr>
              <w:t>日</w:t>
            </w:r>
          </w:p>
        </w:tc>
      </w:tr>
      <w:tr w:rsidR="00832C1A" w:rsidRPr="007E622D" w:rsidTr="00832C1A">
        <w:tc>
          <w:tcPr>
            <w:tcW w:w="1876" w:type="dxa"/>
            <w:vMerge/>
            <w:vAlign w:val="center"/>
          </w:tcPr>
          <w:p w:rsidR="00C81641" w:rsidRPr="007E622D" w:rsidRDefault="00C81641" w:rsidP="00C81641">
            <w:pPr>
              <w:widowControl/>
              <w:spacing w:line="360" w:lineRule="auto"/>
              <w:jc w:val="left"/>
              <w:rPr>
                <w:b/>
                <w:sz w:val="24"/>
              </w:rPr>
            </w:pPr>
          </w:p>
        </w:tc>
        <w:tc>
          <w:tcPr>
            <w:tcW w:w="3902" w:type="dxa"/>
            <w:vAlign w:val="center"/>
          </w:tcPr>
          <w:p w:rsidR="00C81641" w:rsidRPr="007E622D" w:rsidRDefault="00C81641" w:rsidP="00C81641">
            <w:pPr>
              <w:spacing w:line="360" w:lineRule="auto"/>
              <w:jc w:val="center"/>
              <w:rPr>
                <w:b/>
                <w:sz w:val="24"/>
              </w:rPr>
            </w:pPr>
            <w:r w:rsidRPr="007E622D">
              <w:rPr>
                <w:b/>
                <w:sz w:val="24"/>
              </w:rPr>
              <w:t>实收基金</w:t>
            </w:r>
          </w:p>
        </w:tc>
        <w:tc>
          <w:tcPr>
            <w:tcW w:w="2053" w:type="dxa"/>
            <w:vAlign w:val="center"/>
          </w:tcPr>
          <w:p w:rsidR="00C81641" w:rsidRPr="007E622D" w:rsidRDefault="00C81641" w:rsidP="00C81641">
            <w:pPr>
              <w:spacing w:line="360" w:lineRule="auto"/>
              <w:jc w:val="center"/>
              <w:rPr>
                <w:b/>
                <w:sz w:val="24"/>
              </w:rPr>
            </w:pPr>
            <w:r w:rsidRPr="007E622D">
              <w:rPr>
                <w:b/>
                <w:sz w:val="24"/>
              </w:rPr>
              <w:t>未分配利润</w:t>
            </w:r>
          </w:p>
        </w:tc>
        <w:tc>
          <w:tcPr>
            <w:tcW w:w="1491" w:type="dxa"/>
            <w:vAlign w:val="center"/>
          </w:tcPr>
          <w:p w:rsidR="00C81641" w:rsidRPr="007E622D" w:rsidRDefault="00C81641" w:rsidP="00C81641">
            <w:pPr>
              <w:spacing w:line="360" w:lineRule="auto"/>
              <w:jc w:val="center"/>
              <w:rPr>
                <w:b/>
                <w:sz w:val="24"/>
              </w:rPr>
            </w:pPr>
            <w:r w:rsidRPr="007E622D">
              <w:rPr>
                <w:rFonts w:hint="eastAsia"/>
                <w:b/>
                <w:sz w:val="24"/>
              </w:rPr>
              <w:t>净资产合计</w:t>
            </w:r>
          </w:p>
        </w:tc>
      </w:tr>
      <w:tr w:rsidR="00832C1A" w:rsidRPr="007E622D" w:rsidTr="00832C1A">
        <w:tc>
          <w:tcPr>
            <w:tcW w:w="1876" w:type="dxa"/>
          </w:tcPr>
          <w:p w:rsidR="00C81641" w:rsidRPr="007E622D" w:rsidRDefault="00C81641" w:rsidP="00C81641">
            <w:pPr>
              <w:spacing w:line="360" w:lineRule="auto"/>
              <w:rPr>
                <w:sz w:val="24"/>
              </w:rPr>
            </w:pPr>
            <w:r w:rsidRPr="007E622D">
              <w:rPr>
                <w:rFonts w:ascii="宋体" w:hAnsi="宋体" w:hint="eastAsia"/>
                <w:sz w:val="24"/>
              </w:rPr>
              <w:t>一、上期期末净资产（基金净值）</w:t>
            </w:r>
          </w:p>
        </w:tc>
        <w:tc>
          <w:tcPr>
            <w:tcW w:w="3902" w:type="dxa"/>
            <w:vAlign w:val="center"/>
          </w:tcPr>
          <w:p w:rsidR="00C81641" w:rsidRPr="007E622D" w:rsidRDefault="00C81641" w:rsidP="00C81641">
            <w:pPr>
              <w:spacing w:line="360" w:lineRule="auto"/>
              <w:jc w:val="right"/>
              <w:rPr>
                <w:sz w:val="24"/>
              </w:rPr>
            </w:pPr>
            <w:r w:rsidRPr="007E622D">
              <w:rPr>
                <w:rFonts w:asciiTheme="minorEastAsia" w:eastAsiaTheme="minorEastAsia" w:hAnsiTheme="minorEastAsia"/>
                <w:sz w:val="24"/>
              </w:rPr>
              <w:t>123,183,562.09</w:t>
            </w:r>
          </w:p>
        </w:tc>
        <w:tc>
          <w:tcPr>
            <w:tcW w:w="2053" w:type="dxa"/>
            <w:vAlign w:val="center"/>
          </w:tcPr>
          <w:p w:rsidR="00C81641" w:rsidRPr="007E622D" w:rsidRDefault="00C81641" w:rsidP="00C81641">
            <w:pPr>
              <w:spacing w:line="360" w:lineRule="auto"/>
              <w:jc w:val="right"/>
              <w:rPr>
                <w:sz w:val="24"/>
              </w:rPr>
            </w:pPr>
            <w:r w:rsidRPr="007E622D">
              <w:rPr>
                <w:rFonts w:asciiTheme="minorEastAsia" w:eastAsiaTheme="minorEastAsia" w:hAnsiTheme="minorEastAsia"/>
                <w:sz w:val="24"/>
              </w:rPr>
              <w:t>12,681,169.77</w:t>
            </w:r>
          </w:p>
        </w:tc>
        <w:tc>
          <w:tcPr>
            <w:tcW w:w="1491" w:type="dxa"/>
            <w:vAlign w:val="center"/>
          </w:tcPr>
          <w:p w:rsidR="00C81641" w:rsidRPr="007E622D" w:rsidRDefault="00C81641" w:rsidP="00C81641">
            <w:pPr>
              <w:spacing w:line="360" w:lineRule="auto"/>
              <w:jc w:val="right"/>
              <w:rPr>
                <w:sz w:val="24"/>
              </w:rPr>
            </w:pPr>
            <w:r w:rsidRPr="007E622D">
              <w:rPr>
                <w:rFonts w:asciiTheme="minorEastAsia" w:eastAsiaTheme="minorEastAsia" w:hAnsiTheme="minorEastAsia"/>
                <w:sz w:val="24"/>
              </w:rPr>
              <w:t>135,864,731.86</w:t>
            </w:r>
          </w:p>
        </w:tc>
      </w:tr>
      <w:tr w:rsidR="00832C1A" w:rsidRPr="007E622D" w:rsidTr="00832C1A">
        <w:tc>
          <w:tcPr>
            <w:tcW w:w="1876" w:type="dxa"/>
          </w:tcPr>
          <w:p w:rsidR="00C81641" w:rsidRPr="007E622D" w:rsidRDefault="00C81641" w:rsidP="00C81641">
            <w:pPr>
              <w:spacing w:line="360" w:lineRule="auto"/>
              <w:rPr>
                <w:sz w:val="24"/>
              </w:rPr>
            </w:pPr>
            <w:r w:rsidRPr="007E622D">
              <w:rPr>
                <w:rFonts w:ascii="宋体" w:hAnsi="宋体" w:hint="eastAsia"/>
                <w:sz w:val="24"/>
              </w:rPr>
              <w:t>二、本期期初净资产（基金净值）</w:t>
            </w:r>
          </w:p>
        </w:tc>
        <w:tc>
          <w:tcPr>
            <w:tcW w:w="3902" w:type="dxa"/>
            <w:vAlign w:val="center"/>
          </w:tcPr>
          <w:p w:rsidR="00C81641" w:rsidRPr="007E622D" w:rsidRDefault="00C81641" w:rsidP="00C81641">
            <w:pPr>
              <w:spacing w:line="360" w:lineRule="auto"/>
              <w:jc w:val="right"/>
              <w:rPr>
                <w:sz w:val="24"/>
              </w:rPr>
            </w:pPr>
            <w:r w:rsidRPr="007E622D">
              <w:rPr>
                <w:rFonts w:asciiTheme="minorEastAsia" w:eastAsiaTheme="minorEastAsia" w:hAnsiTheme="minorEastAsia"/>
                <w:sz w:val="24"/>
              </w:rPr>
              <w:t>123,183,562.09</w:t>
            </w:r>
          </w:p>
        </w:tc>
        <w:tc>
          <w:tcPr>
            <w:tcW w:w="2053" w:type="dxa"/>
            <w:vAlign w:val="center"/>
          </w:tcPr>
          <w:p w:rsidR="00C81641" w:rsidRPr="007E622D" w:rsidRDefault="00C81641" w:rsidP="00C81641">
            <w:pPr>
              <w:spacing w:line="360" w:lineRule="auto"/>
              <w:jc w:val="right"/>
              <w:rPr>
                <w:sz w:val="24"/>
              </w:rPr>
            </w:pPr>
            <w:r w:rsidRPr="007E622D">
              <w:rPr>
                <w:rFonts w:asciiTheme="minorEastAsia" w:eastAsiaTheme="minorEastAsia" w:hAnsiTheme="minorEastAsia"/>
                <w:sz w:val="24"/>
              </w:rPr>
              <w:t>12,681,169.77</w:t>
            </w:r>
          </w:p>
        </w:tc>
        <w:tc>
          <w:tcPr>
            <w:tcW w:w="1491" w:type="dxa"/>
            <w:vAlign w:val="center"/>
          </w:tcPr>
          <w:p w:rsidR="00C81641" w:rsidRPr="007E622D" w:rsidRDefault="00C81641" w:rsidP="00C81641">
            <w:pPr>
              <w:spacing w:line="360" w:lineRule="auto"/>
              <w:jc w:val="right"/>
              <w:rPr>
                <w:sz w:val="24"/>
              </w:rPr>
            </w:pPr>
            <w:r w:rsidRPr="007E622D">
              <w:rPr>
                <w:rFonts w:asciiTheme="minorEastAsia" w:eastAsiaTheme="minorEastAsia" w:hAnsiTheme="minorEastAsia"/>
                <w:sz w:val="24"/>
              </w:rPr>
              <w:t>135,864,731.86</w:t>
            </w:r>
          </w:p>
        </w:tc>
      </w:tr>
      <w:tr w:rsidR="00832C1A" w:rsidRPr="007E622D" w:rsidTr="00832C1A">
        <w:tc>
          <w:tcPr>
            <w:tcW w:w="1876" w:type="dxa"/>
          </w:tcPr>
          <w:p w:rsidR="00C81641" w:rsidRPr="007E622D" w:rsidRDefault="00C81641" w:rsidP="00C81641">
            <w:pPr>
              <w:spacing w:line="360" w:lineRule="auto"/>
              <w:rPr>
                <w:sz w:val="24"/>
              </w:rPr>
            </w:pPr>
            <w:r w:rsidRPr="007E622D">
              <w:rPr>
                <w:rFonts w:ascii="宋体" w:hAnsi="宋体" w:hint="eastAsia"/>
                <w:sz w:val="24"/>
              </w:rPr>
              <w:t>三、本期增减变动额（减少以“-”号填列）</w:t>
            </w:r>
          </w:p>
        </w:tc>
        <w:tc>
          <w:tcPr>
            <w:tcW w:w="3902" w:type="dxa"/>
            <w:vAlign w:val="center"/>
          </w:tcPr>
          <w:p w:rsidR="00C81641" w:rsidRPr="007E622D" w:rsidRDefault="00C81641" w:rsidP="00C81641">
            <w:pPr>
              <w:spacing w:line="360" w:lineRule="auto"/>
              <w:jc w:val="right"/>
              <w:rPr>
                <w:sz w:val="24"/>
              </w:rPr>
            </w:pPr>
            <w:r w:rsidRPr="007E622D">
              <w:rPr>
                <w:sz w:val="24"/>
              </w:rPr>
              <w:t>-78,041,471.35</w:t>
            </w:r>
          </w:p>
        </w:tc>
        <w:tc>
          <w:tcPr>
            <w:tcW w:w="2053" w:type="dxa"/>
            <w:vAlign w:val="center"/>
          </w:tcPr>
          <w:p w:rsidR="00C81641" w:rsidRPr="007E622D" w:rsidRDefault="00C81641" w:rsidP="00C81641">
            <w:pPr>
              <w:spacing w:line="360" w:lineRule="auto"/>
              <w:jc w:val="right"/>
              <w:rPr>
                <w:sz w:val="24"/>
              </w:rPr>
            </w:pPr>
            <w:r w:rsidRPr="007E622D">
              <w:rPr>
                <w:sz w:val="24"/>
              </w:rPr>
              <w:t>-5,659,749.78</w:t>
            </w:r>
          </w:p>
        </w:tc>
        <w:tc>
          <w:tcPr>
            <w:tcW w:w="1491" w:type="dxa"/>
            <w:vAlign w:val="center"/>
          </w:tcPr>
          <w:p w:rsidR="00C81641" w:rsidRPr="007E622D" w:rsidRDefault="00C81641" w:rsidP="00C81641">
            <w:pPr>
              <w:spacing w:line="360" w:lineRule="auto"/>
              <w:jc w:val="right"/>
              <w:rPr>
                <w:sz w:val="24"/>
              </w:rPr>
            </w:pPr>
            <w:r w:rsidRPr="007E622D">
              <w:rPr>
                <w:sz w:val="24"/>
              </w:rPr>
              <w:t>-83,701,221.13</w:t>
            </w:r>
          </w:p>
        </w:tc>
      </w:tr>
      <w:tr w:rsidR="00832C1A" w:rsidRPr="007E622D" w:rsidTr="00832C1A">
        <w:tc>
          <w:tcPr>
            <w:tcW w:w="1876" w:type="dxa"/>
          </w:tcPr>
          <w:p w:rsidR="00C81641" w:rsidRPr="007E622D" w:rsidRDefault="00C81641" w:rsidP="00C81641">
            <w:pPr>
              <w:spacing w:line="360" w:lineRule="auto"/>
              <w:rPr>
                <w:sz w:val="24"/>
              </w:rPr>
            </w:pPr>
            <w:r w:rsidRPr="007E622D">
              <w:rPr>
                <w:rFonts w:ascii="宋体" w:hAnsi="宋体" w:hint="eastAsia"/>
                <w:sz w:val="24"/>
              </w:rPr>
              <w:t>（一）、综合收益总额</w:t>
            </w:r>
          </w:p>
        </w:tc>
        <w:tc>
          <w:tcPr>
            <w:tcW w:w="3902" w:type="dxa"/>
            <w:vAlign w:val="center"/>
          </w:tcPr>
          <w:p w:rsidR="00C81641" w:rsidRPr="007E622D" w:rsidRDefault="00C81641" w:rsidP="00C81641">
            <w:pPr>
              <w:spacing w:line="360" w:lineRule="auto"/>
              <w:jc w:val="right"/>
              <w:rPr>
                <w:sz w:val="24"/>
              </w:rPr>
            </w:pPr>
            <w:r w:rsidRPr="007E622D">
              <w:rPr>
                <w:sz w:val="24"/>
              </w:rPr>
              <w:t>-</w:t>
            </w:r>
          </w:p>
        </w:tc>
        <w:tc>
          <w:tcPr>
            <w:tcW w:w="2053" w:type="dxa"/>
            <w:vAlign w:val="center"/>
          </w:tcPr>
          <w:p w:rsidR="00C81641" w:rsidRPr="007E622D" w:rsidRDefault="00C81641" w:rsidP="00C81641">
            <w:pPr>
              <w:spacing w:line="360" w:lineRule="auto"/>
              <w:jc w:val="right"/>
              <w:rPr>
                <w:sz w:val="24"/>
              </w:rPr>
            </w:pPr>
            <w:r w:rsidRPr="007E622D">
              <w:rPr>
                <w:sz w:val="24"/>
              </w:rPr>
              <w:t>5,402,407.82</w:t>
            </w:r>
          </w:p>
        </w:tc>
        <w:tc>
          <w:tcPr>
            <w:tcW w:w="1491" w:type="dxa"/>
            <w:vAlign w:val="center"/>
          </w:tcPr>
          <w:p w:rsidR="00C81641" w:rsidRPr="007E622D" w:rsidRDefault="00C81641" w:rsidP="00C81641">
            <w:pPr>
              <w:spacing w:line="360" w:lineRule="auto"/>
              <w:jc w:val="right"/>
              <w:rPr>
                <w:sz w:val="24"/>
              </w:rPr>
            </w:pPr>
            <w:r w:rsidRPr="007E622D">
              <w:rPr>
                <w:sz w:val="24"/>
              </w:rPr>
              <w:t>5,402,407.82</w:t>
            </w:r>
          </w:p>
        </w:tc>
      </w:tr>
      <w:tr w:rsidR="00832C1A" w:rsidRPr="007E622D" w:rsidTr="00832C1A">
        <w:tc>
          <w:tcPr>
            <w:tcW w:w="1876" w:type="dxa"/>
          </w:tcPr>
          <w:p w:rsidR="00C81641" w:rsidRPr="007E622D" w:rsidRDefault="00C81641" w:rsidP="00C81641">
            <w:pPr>
              <w:spacing w:line="360" w:lineRule="auto"/>
              <w:rPr>
                <w:sz w:val="24"/>
              </w:rPr>
            </w:pPr>
            <w:r w:rsidRPr="007E622D">
              <w:rPr>
                <w:rFonts w:ascii="宋体" w:hAnsi="宋体" w:hint="eastAsia"/>
                <w:sz w:val="24"/>
              </w:rPr>
              <w:t>（二）、</w:t>
            </w:r>
            <w:r w:rsidRPr="007E622D">
              <w:rPr>
                <w:sz w:val="24"/>
              </w:rPr>
              <w:t>本期基金份额交易产生的基金净值变动数（净值减少以</w:t>
            </w:r>
            <w:r w:rsidRPr="007E622D">
              <w:rPr>
                <w:sz w:val="24"/>
              </w:rPr>
              <w:t>“-”</w:t>
            </w:r>
            <w:r w:rsidRPr="007E622D">
              <w:rPr>
                <w:sz w:val="24"/>
              </w:rPr>
              <w:t>号填列）</w:t>
            </w:r>
          </w:p>
        </w:tc>
        <w:tc>
          <w:tcPr>
            <w:tcW w:w="3902" w:type="dxa"/>
            <w:vAlign w:val="center"/>
          </w:tcPr>
          <w:p w:rsidR="00C81641" w:rsidRPr="007E622D" w:rsidRDefault="00C81641" w:rsidP="00C81641">
            <w:pPr>
              <w:spacing w:line="360" w:lineRule="auto"/>
              <w:jc w:val="right"/>
              <w:rPr>
                <w:sz w:val="24"/>
              </w:rPr>
            </w:pPr>
            <w:r w:rsidRPr="007E622D">
              <w:rPr>
                <w:sz w:val="24"/>
              </w:rPr>
              <w:t>-78,041,471.35</w:t>
            </w:r>
          </w:p>
        </w:tc>
        <w:tc>
          <w:tcPr>
            <w:tcW w:w="2053" w:type="dxa"/>
            <w:vAlign w:val="center"/>
          </w:tcPr>
          <w:p w:rsidR="00C81641" w:rsidRPr="007E622D" w:rsidRDefault="00C81641" w:rsidP="00C81641">
            <w:pPr>
              <w:spacing w:line="360" w:lineRule="auto"/>
              <w:jc w:val="right"/>
              <w:rPr>
                <w:sz w:val="24"/>
              </w:rPr>
            </w:pPr>
            <w:r w:rsidRPr="007E622D">
              <w:rPr>
                <w:sz w:val="24"/>
              </w:rPr>
              <w:t>-11,062,157.60</w:t>
            </w:r>
          </w:p>
        </w:tc>
        <w:tc>
          <w:tcPr>
            <w:tcW w:w="1491" w:type="dxa"/>
            <w:vAlign w:val="center"/>
          </w:tcPr>
          <w:p w:rsidR="00C81641" w:rsidRPr="007E622D" w:rsidRDefault="00C81641" w:rsidP="00C81641">
            <w:pPr>
              <w:spacing w:line="360" w:lineRule="auto"/>
              <w:jc w:val="right"/>
              <w:rPr>
                <w:sz w:val="24"/>
              </w:rPr>
            </w:pPr>
            <w:r w:rsidRPr="007E622D">
              <w:rPr>
                <w:sz w:val="24"/>
              </w:rPr>
              <w:t>-89,103,628.95</w:t>
            </w:r>
          </w:p>
        </w:tc>
      </w:tr>
      <w:tr w:rsidR="00832C1A" w:rsidRPr="007E622D" w:rsidTr="00832C1A">
        <w:tc>
          <w:tcPr>
            <w:tcW w:w="1876" w:type="dxa"/>
          </w:tcPr>
          <w:p w:rsidR="00C81641" w:rsidRPr="007E622D" w:rsidRDefault="00C81641" w:rsidP="00C81641">
            <w:pPr>
              <w:spacing w:line="360" w:lineRule="auto"/>
              <w:rPr>
                <w:sz w:val="24"/>
              </w:rPr>
            </w:pPr>
            <w:r w:rsidRPr="007E622D">
              <w:rPr>
                <w:sz w:val="24"/>
              </w:rPr>
              <w:t>其中：</w:t>
            </w:r>
            <w:r w:rsidRPr="007E622D">
              <w:rPr>
                <w:sz w:val="24"/>
              </w:rPr>
              <w:t>1.</w:t>
            </w:r>
            <w:r w:rsidRPr="007E622D">
              <w:rPr>
                <w:sz w:val="24"/>
              </w:rPr>
              <w:t>基金申购款</w:t>
            </w:r>
          </w:p>
        </w:tc>
        <w:tc>
          <w:tcPr>
            <w:tcW w:w="3902" w:type="dxa"/>
            <w:vAlign w:val="center"/>
          </w:tcPr>
          <w:p w:rsidR="00C81641" w:rsidRPr="007E622D" w:rsidRDefault="00C81641" w:rsidP="00C81641">
            <w:pPr>
              <w:spacing w:line="360" w:lineRule="auto"/>
              <w:jc w:val="right"/>
              <w:rPr>
                <w:sz w:val="24"/>
              </w:rPr>
            </w:pPr>
            <w:r w:rsidRPr="007E622D">
              <w:rPr>
                <w:sz w:val="24"/>
              </w:rPr>
              <w:t>79,881,968.36</w:t>
            </w:r>
          </w:p>
        </w:tc>
        <w:tc>
          <w:tcPr>
            <w:tcW w:w="2053" w:type="dxa"/>
            <w:vAlign w:val="center"/>
          </w:tcPr>
          <w:p w:rsidR="00C81641" w:rsidRPr="007E622D" w:rsidRDefault="00C81641" w:rsidP="00C81641">
            <w:pPr>
              <w:spacing w:line="360" w:lineRule="auto"/>
              <w:jc w:val="right"/>
              <w:rPr>
                <w:sz w:val="24"/>
              </w:rPr>
            </w:pPr>
            <w:r w:rsidRPr="007E622D">
              <w:rPr>
                <w:sz w:val="24"/>
              </w:rPr>
              <w:t>11,114,876.67</w:t>
            </w:r>
          </w:p>
        </w:tc>
        <w:tc>
          <w:tcPr>
            <w:tcW w:w="1491" w:type="dxa"/>
            <w:vAlign w:val="center"/>
          </w:tcPr>
          <w:p w:rsidR="00C81641" w:rsidRPr="007E622D" w:rsidRDefault="00C81641" w:rsidP="00C81641">
            <w:pPr>
              <w:spacing w:line="360" w:lineRule="auto"/>
              <w:jc w:val="right"/>
              <w:rPr>
                <w:sz w:val="24"/>
              </w:rPr>
            </w:pPr>
            <w:r w:rsidRPr="007E622D">
              <w:rPr>
                <w:sz w:val="24"/>
              </w:rPr>
              <w:t>90,996,845.03</w:t>
            </w:r>
          </w:p>
        </w:tc>
      </w:tr>
      <w:tr w:rsidR="00832C1A" w:rsidRPr="007E622D" w:rsidTr="00832C1A">
        <w:tc>
          <w:tcPr>
            <w:tcW w:w="1876" w:type="dxa"/>
          </w:tcPr>
          <w:p w:rsidR="00C81641" w:rsidRPr="007E622D" w:rsidRDefault="00C81641" w:rsidP="00C81641">
            <w:pPr>
              <w:spacing w:line="360" w:lineRule="auto"/>
              <w:ind w:firstLineChars="300" w:firstLine="720"/>
              <w:rPr>
                <w:sz w:val="24"/>
              </w:rPr>
            </w:pPr>
            <w:r w:rsidRPr="007E622D">
              <w:rPr>
                <w:sz w:val="24"/>
              </w:rPr>
              <w:lastRenderedPageBreak/>
              <w:t>2.</w:t>
            </w:r>
            <w:r w:rsidRPr="007E622D">
              <w:rPr>
                <w:sz w:val="24"/>
              </w:rPr>
              <w:t>基金赎回款</w:t>
            </w:r>
          </w:p>
        </w:tc>
        <w:tc>
          <w:tcPr>
            <w:tcW w:w="3902" w:type="dxa"/>
            <w:vAlign w:val="center"/>
          </w:tcPr>
          <w:p w:rsidR="00C81641" w:rsidRPr="007E622D" w:rsidRDefault="00C81641" w:rsidP="00C81641">
            <w:pPr>
              <w:spacing w:line="360" w:lineRule="auto"/>
              <w:jc w:val="right"/>
              <w:rPr>
                <w:sz w:val="24"/>
              </w:rPr>
            </w:pPr>
            <w:r w:rsidRPr="007E622D">
              <w:rPr>
                <w:sz w:val="24"/>
              </w:rPr>
              <w:t>-157,923,439.71</w:t>
            </w:r>
          </w:p>
        </w:tc>
        <w:tc>
          <w:tcPr>
            <w:tcW w:w="2053" w:type="dxa"/>
            <w:vAlign w:val="center"/>
          </w:tcPr>
          <w:p w:rsidR="00C81641" w:rsidRPr="007E622D" w:rsidRDefault="00C81641" w:rsidP="00C81641">
            <w:pPr>
              <w:spacing w:line="360" w:lineRule="auto"/>
              <w:jc w:val="right"/>
              <w:rPr>
                <w:sz w:val="24"/>
              </w:rPr>
            </w:pPr>
            <w:r w:rsidRPr="007E622D">
              <w:rPr>
                <w:sz w:val="24"/>
              </w:rPr>
              <w:t>-22,177,034.27</w:t>
            </w:r>
          </w:p>
        </w:tc>
        <w:tc>
          <w:tcPr>
            <w:tcW w:w="1491" w:type="dxa"/>
            <w:vAlign w:val="center"/>
          </w:tcPr>
          <w:p w:rsidR="00C81641" w:rsidRPr="007E622D" w:rsidRDefault="00C81641" w:rsidP="00C81641">
            <w:pPr>
              <w:spacing w:line="360" w:lineRule="auto"/>
              <w:jc w:val="right"/>
              <w:rPr>
                <w:sz w:val="24"/>
              </w:rPr>
            </w:pPr>
            <w:r w:rsidRPr="007E622D">
              <w:rPr>
                <w:sz w:val="24"/>
              </w:rPr>
              <w:t>-180,100,473.98</w:t>
            </w:r>
          </w:p>
        </w:tc>
      </w:tr>
      <w:tr w:rsidR="00832C1A" w:rsidRPr="007E622D" w:rsidTr="00832C1A">
        <w:tc>
          <w:tcPr>
            <w:tcW w:w="1876" w:type="dxa"/>
          </w:tcPr>
          <w:p w:rsidR="00C81641" w:rsidRPr="007E622D" w:rsidRDefault="00C81641" w:rsidP="00C81641">
            <w:pPr>
              <w:spacing w:line="360" w:lineRule="auto"/>
              <w:rPr>
                <w:sz w:val="24"/>
              </w:rPr>
            </w:pPr>
            <w:r w:rsidRPr="007E622D">
              <w:rPr>
                <w:rFonts w:hint="eastAsia"/>
                <w:sz w:val="24"/>
              </w:rPr>
              <w:t>（三）</w:t>
            </w:r>
            <w:r w:rsidRPr="007E622D">
              <w:rPr>
                <w:sz w:val="24"/>
              </w:rPr>
              <w:t>、本期向基金份额持有人分配利润产生的基金净值变动（净值减少以</w:t>
            </w:r>
            <w:r w:rsidRPr="007E622D">
              <w:rPr>
                <w:sz w:val="24"/>
              </w:rPr>
              <w:t>“-”</w:t>
            </w:r>
            <w:r w:rsidRPr="007E622D">
              <w:rPr>
                <w:sz w:val="24"/>
              </w:rPr>
              <w:t>号填列）</w:t>
            </w:r>
          </w:p>
        </w:tc>
        <w:tc>
          <w:tcPr>
            <w:tcW w:w="3902" w:type="dxa"/>
            <w:vAlign w:val="center"/>
          </w:tcPr>
          <w:p w:rsidR="00C81641" w:rsidRPr="007E622D" w:rsidRDefault="00C81641" w:rsidP="00C81641">
            <w:pPr>
              <w:spacing w:line="360" w:lineRule="auto"/>
              <w:jc w:val="right"/>
              <w:rPr>
                <w:sz w:val="24"/>
              </w:rPr>
            </w:pPr>
            <w:r w:rsidRPr="007E622D">
              <w:rPr>
                <w:sz w:val="24"/>
              </w:rPr>
              <w:t>-</w:t>
            </w:r>
          </w:p>
        </w:tc>
        <w:tc>
          <w:tcPr>
            <w:tcW w:w="2053" w:type="dxa"/>
            <w:vAlign w:val="center"/>
          </w:tcPr>
          <w:p w:rsidR="00C81641" w:rsidRPr="007E622D" w:rsidRDefault="00C81641" w:rsidP="00C81641">
            <w:pPr>
              <w:spacing w:line="360" w:lineRule="auto"/>
              <w:jc w:val="right"/>
              <w:rPr>
                <w:sz w:val="24"/>
              </w:rPr>
            </w:pPr>
            <w:r w:rsidRPr="007E622D">
              <w:rPr>
                <w:sz w:val="24"/>
              </w:rPr>
              <w:t>-</w:t>
            </w:r>
          </w:p>
        </w:tc>
        <w:tc>
          <w:tcPr>
            <w:tcW w:w="1491" w:type="dxa"/>
            <w:vAlign w:val="center"/>
          </w:tcPr>
          <w:p w:rsidR="00C81641" w:rsidRPr="007E622D" w:rsidRDefault="00C81641" w:rsidP="00C81641">
            <w:pPr>
              <w:spacing w:line="360" w:lineRule="auto"/>
              <w:jc w:val="right"/>
              <w:rPr>
                <w:sz w:val="24"/>
              </w:rPr>
            </w:pPr>
            <w:r w:rsidRPr="007E622D">
              <w:rPr>
                <w:sz w:val="24"/>
              </w:rPr>
              <w:t>-</w:t>
            </w:r>
          </w:p>
        </w:tc>
      </w:tr>
      <w:tr w:rsidR="00832C1A" w:rsidRPr="007E622D" w:rsidTr="00832C1A">
        <w:tc>
          <w:tcPr>
            <w:tcW w:w="1876" w:type="dxa"/>
          </w:tcPr>
          <w:p w:rsidR="00C81641" w:rsidRPr="007E622D" w:rsidRDefault="00C81641" w:rsidP="00C81641">
            <w:pPr>
              <w:spacing w:line="360" w:lineRule="auto"/>
              <w:rPr>
                <w:sz w:val="24"/>
              </w:rPr>
            </w:pPr>
            <w:r w:rsidRPr="007E622D">
              <w:rPr>
                <w:rFonts w:ascii="宋体" w:hAnsi="宋体" w:hint="eastAsia"/>
                <w:sz w:val="24"/>
              </w:rPr>
              <w:t>四、本期期末净资产（基金净值）</w:t>
            </w:r>
          </w:p>
        </w:tc>
        <w:tc>
          <w:tcPr>
            <w:tcW w:w="3902" w:type="dxa"/>
            <w:vAlign w:val="center"/>
          </w:tcPr>
          <w:p w:rsidR="00C81641" w:rsidRPr="007E622D" w:rsidRDefault="00C81641" w:rsidP="00C81641">
            <w:pPr>
              <w:spacing w:line="360" w:lineRule="auto"/>
              <w:jc w:val="right"/>
              <w:rPr>
                <w:sz w:val="24"/>
              </w:rPr>
            </w:pPr>
            <w:r w:rsidRPr="007E622D">
              <w:rPr>
                <w:sz w:val="24"/>
              </w:rPr>
              <w:t>45,142,090.74</w:t>
            </w:r>
          </w:p>
        </w:tc>
        <w:tc>
          <w:tcPr>
            <w:tcW w:w="2053" w:type="dxa"/>
            <w:vAlign w:val="center"/>
          </w:tcPr>
          <w:p w:rsidR="00C81641" w:rsidRPr="007E622D" w:rsidRDefault="00C81641" w:rsidP="00C81641">
            <w:pPr>
              <w:spacing w:line="360" w:lineRule="auto"/>
              <w:jc w:val="right"/>
              <w:rPr>
                <w:sz w:val="24"/>
              </w:rPr>
            </w:pPr>
            <w:r w:rsidRPr="007E622D">
              <w:rPr>
                <w:sz w:val="24"/>
              </w:rPr>
              <w:t>7,021,419.99</w:t>
            </w:r>
          </w:p>
        </w:tc>
        <w:tc>
          <w:tcPr>
            <w:tcW w:w="1491" w:type="dxa"/>
            <w:vAlign w:val="center"/>
          </w:tcPr>
          <w:p w:rsidR="00C81641" w:rsidRPr="007E622D" w:rsidRDefault="00C81641" w:rsidP="00C81641">
            <w:pPr>
              <w:spacing w:line="360" w:lineRule="auto"/>
              <w:jc w:val="right"/>
              <w:rPr>
                <w:sz w:val="24"/>
              </w:rPr>
            </w:pPr>
            <w:r w:rsidRPr="007E622D">
              <w:rPr>
                <w:sz w:val="24"/>
              </w:rPr>
              <w:t>52,163,510.73</w:t>
            </w:r>
          </w:p>
        </w:tc>
      </w:tr>
    </w:tbl>
    <w:p w:rsidR="001F790F" w:rsidRPr="007E622D" w:rsidRDefault="001F790F" w:rsidP="00E32675">
      <w:pPr>
        <w:spacing w:before="29" w:line="288" w:lineRule="auto"/>
        <w:rPr>
          <w:sz w:val="24"/>
        </w:rPr>
      </w:pPr>
      <w:r w:rsidRPr="007E622D">
        <w:rPr>
          <w:rFonts w:hint="eastAsia"/>
          <w:sz w:val="24"/>
        </w:rPr>
        <w:t>报表附注为财务报表的组成部分。</w:t>
      </w:r>
    </w:p>
    <w:p w:rsidR="001F790F" w:rsidRPr="007E622D" w:rsidRDefault="001F790F" w:rsidP="00E32675">
      <w:pPr>
        <w:spacing w:before="29" w:line="288" w:lineRule="auto"/>
        <w:rPr>
          <w:sz w:val="24"/>
        </w:rPr>
      </w:pPr>
      <w:r w:rsidRPr="007E622D">
        <w:rPr>
          <w:rFonts w:hint="eastAsia"/>
          <w:sz w:val="24"/>
        </w:rPr>
        <w:t>本报告</w:t>
      </w:r>
      <w:r w:rsidR="000379E9" w:rsidRPr="007E622D">
        <w:rPr>
          <w:rFonts w:hint="eastAsia"/>
          <w:sz w:val="24"/>
        </w:rPr>
        <w:t>页码（序号）从</w:t>
      </w:r>
      <w:r w:rsidRPr="007E622D">
        <w:rPr>
          <w:rFonts w:hint="eastAsia"/>
          <w:sz w:val="24"/>
        </w:rPr>
        <w:t>7.1</w:t>
      </w:r>
      <w:r w:rsidRPr="007E622D">
        <w:rPr>
          <w:rFonts w:hint="eastAsia"/>
          <w:sz w:val="24"/>
        </w:rPr>
        <w:t>至</w:t>
      </w:r>
      <w:r w:rsidRPr="007E622D">
        <w:rPr>
          <w:rFonts w:hint="eastAsia"/>
          <w:sz w:val="24"/>
        </w:rPr>
        <w:t>7.4</w:t>
      </w:r>
      <w:r w:rsidRPr="007E622D">
        <w:rPr>
          <w:rFonts w:hint="eastAsia"/>
          <w:sz w:val="24"/>
        </w:rPr>
        <w:t>，财务报表由下列负责人签署：</w:t>
      </w:r>
    </w:p>
    <w:p w:rsidR="001F790F" w:rsidRPr="007E622D" w:rsidRDefault="003B5D20" w:rsidP="00E32675">
      <w:pPr>
        <w:spacing w:before="29" w:line="288" w:lineRule="auto"/>
        <w:rPr>
          <w:sz w:val="24"/>
        </w:rPr>
      </w:pPr>
      <w:r w:rsidRPr="007E622D">
        <w:rPr>
          <w:rFonts w:hint="eastAsia"/>
          <w:sz w:val="24"/>
        </w:rPr>
        <w:t>基金管理人</w:t>
      </w:r>
      <w:r w:rsidR="001F790F" w:rsidRPr="007E622D">
        <w:rPr>
          <w:rFonts w:hint="eastAsia"/>
          <w:sz w:val="24"/>
        </w:rPr>
        <w:t>负责人：王大智，主管会计工作负责人：王敏，会计机构负责人：张璐</w:t>
      </w:r>
    </w:p>
    <w:p w:rsidR="001A59F9" w:rsidRPr="007E622D" w:rsidRDefault="001A59F9" w:rsidP="00D564C7">
      <w:pPr>
        <w:spacing w:line="360" w:lineRule="auto"/>
        <w:ind w:firstLineChars="200" w:firstLine="420"/>
        <w:rPr>
          <w:rFonts w:asciiTheme="minorEastAsia" w:eastAsiaTheme="minorEastAsia" w:hAnsiTheme="minorEastAsia"/>
          <w:szCs w:val="21"/>
        </w:rPr>
      </w:pPr>
    </w:p>
    <w:p w:rsidR="001A59F9" w:rsidRPr="007E622D" w:rsidRDefault="001A59F9" w:rsidP="00AA3175">
      <w:pPr>
        <w:pStyle w:val="20"/>
        <w:spacing w:before="29" w:after="0" w:line="288" w:lineRule="auto"/>
        <w:rPr>
          <w:rFonts w:ascii="Times New Roman" w:hAnsi="Times New Roman"/>
          <w:kern w:val="0"/>
          <w:szCs w:val="24"/>
        </w:rPr>
      </w:pPr>
      <w:bookmarkStart w:id="121" w:name="_Toc225498271"/>
      <w:bookmarkStart w:id="122" w:name="_Toc361324876"/>
      <w:bookmarkStart w:id="123" w:name="_Toc131083164"/>
      <w:r w:rsidRPr="007E622D">
        <w:rPr>
          <w:rFonts w:ascii="Times New Roman" w:hAnsi="Times New Roman"/>
          <w:kern w:val="0"/>
          <w:szCs w:val="24"/>
        </w:rPr>
        <w:t xml:space="preserve">7.4 </w:t>
      </w:r>
      <w:r w:rsidRPr="007E622D">
        <w:rPr>
          <w:rFonts w:ascii="Times New Roman" w:hAnsi="Times New Roman" w:hint="eastAsia"/>
          <w:kern w:val="0"/>
          <w:szCs w:val="24"/>
        </w:rPr>
        <w:t>报表附注</w:t>
      </w:r>
      <w:bookmarkEnd w:id="121"/>
      <w:bookmarkEnd w:id="122"/>
      <w:bookmarkEnd w:id="123"/>
    </w:p>
    <w:p w:rsidR="001A59F9" w:rsidRPr="007E622D" w:rsidRDefault="001A59F9" w:rsidP="007F57C2">
      <w:pPr>
        <w:spacing w:before="29" w:line="288" w:lineRule="auto"/>
        <w:rPr>
          <w:rFonts w:eastAsiaTheme="minorEastAsia"/>
          <w:b/>
          <w:sz w:val="24"/>
        </w:rPr>
      </w:pPr>
      <w:r w:rsidRPr="007E622D">
        <w:rPr>
          <w:rFonts w:eastAsiaTheme="minorEastAsia"/>
          <w:b/>
          <w:sz w:val="24"/>
        </w:rPr>
        <w:t>7.4.1</w:t>
      </w:r>
      <w:r w:rsidRPr="007E622D">
        <w:rPr>
          <w:rFonts w:eastAsiaTheme="minorEastAsia" w:hint="eastAsia"/>
          <w:b/>
          <w:sz w:val="24"/>
        </w:rPr>
        <w:t>基金基本情况</w:t>
      </w:r>
    </w:p>
    <w:p w:rsidR="001742FC" w:rsidRDefault="009C04A1">
      <w:pPr>
        <w:spacing w:before="29" w:line="288" w:lineRule="auto"/>
        <w:ind w:firstLineChars="200" w:firstLine="480"/>
        <w:rPr>
          <w:kern w:val="0"/>
          <w:sz w:val="24"/>
        </w:rPr>
      </w:pPr>
      <w:r>
        <w:rPr>
          <w:kern w:val="0"/>
          <w:sz w:val="24"/>
        </w:rPr>
        <w:t>上投摩根</w:t>
      </w:r>
      <w:r>
        <w:rPr>
          <w:kern w:val="0"/>
          <w:sz w:val="24"/>
        </w:rPr>
        <w:t>MSCI</w:t>
      </w:r>
      <w:r>
        <w:rPr>
          <w:kern w:val="0"/>
          <w:sz w:val="24"/>
        </w:rPr>
        <w:t>中国</w:t>
      </w:r>
      <w:r>
        <w:rPr>
          <w:kern w:val="0"/>
          <w:sz w:val="24"/>
        </w:rPr>
        <w:t>A</w:t>
      </w:r>
      <w:r>
        <w:rPr>
          <w:kern w:val="0"/>
          <w:sz w:val="24"/>
        </w:rPr>
        <w:t>股交易型开放式指数证券投资基金联接基金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[2020]3</w:t>
      </w:r>
      <w:r>
        <w:rPr>
          <w:kern w:val="0"/>
          <w:sz w:val="24"/>
        </w:rPr>
        <w:t>号《关于准予上投摩根</w:t>
      </w:r>
      <w:r>
        <w:rPr>
          <w:kern w:val="0"/>
          <w:sz w:val="24"/>
        </w:rPr>
        <w:t>MSCI</w:t>
      </w:r>
      <w:r>
        <w:rPr>
          <w:kern w:val="0"/>
          <w:sz w:val="24"/>
        </w:rPr>
        <w:t>中国</w:t>
      </w:r>
      <w:r>
        <w:rPr>
          <w:kern w:val="0"/>
          <w:sz w:val="24"/>
        </w:rPr>
        <w:t>A</w:t>
      </w:r>
      <w:r>
        <w:rPr>
          <w:kern w:val="0"/>
          <w:sz w:val="24"/>
        </w:rPr>
        <w:t>股交易型开放式指数证券投资基金联接基金注册的批复》准予注册，由上投摩根基金管理有限公司依照《中华人民共和国证券投资基金法》和《上投摩根</w:t>
      </w:r>
      <w:r>
        <w:rPr>
          <w:kern w:val="0"/>
          <w:sz w:val="24"/>
        </w:rPr>
        <w:t>MSCI</w:t>
      </w:r>
      <w:r>
        <w:rPr>
          <w:kern w:val="0"/>
          <w:sz w:val="24"/>
        </w:rPr>
        <w:t>中国</w:t>
      </w:r>
      <w:r>
        <w:rPr>
          <w:kern w:val="0"/>
          <w:sz w:val="24"/>
        </w:rPr>
        <w:t>A</w:t>
      </w:r>
      <w:r>
        <w:rPr>
          <w:kern w:val="0"/>
          <w:sz w:val="24"/>
        </w:rPr>
        <w:t>股交易型开放式指数证券投资基金联接基金基金合同》负责公开募集。本基金为契约型开放式，存续期限不定，首次设立募集不包括认购资金利息共募集人民币</w:t>
      </w:r>
      <w:r>
        <w:rPr>
          <w:kern w:val="0"/>
          <w:sz w:val="24"/>
        </w:rPr>
        <w:t>312,813,416.64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(2020)</w:t>
      </w:r>
      <w:r>
        <w:rPr>
          <w:kern w:val="0"/>
          <w:sz w:val="24"/>
        </w:rPr>
        <w:t>第</w:t>
      </w:r>
      <w:r>
        <w:rPr>
          <w:kern w:val="0"/>
          <w:sz w:val="24"/>
        </w:rPr>
        <w:t>0624</w:t>
      </w:r>
      <w:r>
        <w:rPr>
          <w:kern w:val="0"/>
          <w:sz w:val="24"/>
        </w:rPr>
        <w:t>号验资报告予以验证。经向中国证监会备案，《上投摩根</w:t>
      </w:r>
      <w:r>
        <w:rPr>
          <w:kern w:val="0"/>
          <w:sz w:val="24"/>
        </w:rPr>
        <w:t>MSCI</w:t>
      </w:r>
      <w:r>
        <w:rPr>
          <w:kern w:val="0"/>
          <w:sz w:val="24"/>
        </w:rPr>
        <w:t>中国</w:t>
      </w:r>
      <w:r>
        <w:rPr>
          <w:kern w:val="0"/>
          <w:sz w:val="24"/>
        </w:rPr>
        <w:t>A</w:t>
      </w:r>
      <w:r>
        <w:rPr>
          <w:kern w:val="0"/>
          <w:sz w:val="24"/>
        </w:rPr>
        <w:t>股交易型开放式指数证券投资基金联接基金基金合同》于</w:t>
      </w:r>
      <w:r>
        <w:rPr>
          <w:kern w:val="0"/>
          <w:sz w:val="24"/>
        </w:rPr>
        <w:t>2020</w:t>
      </w:r>
      <w:r>
        <w:rPr>
          <w:kern w:val="0"/>
          <w:sz w:val="24"/>
        </w:rPr>
        <w:t>年</w:t>
      </w:r>
      <w:r>
        <w:rPr>
          <w:kern w:val="0"/>
          <w:sz w:val="24"/>
        </w:rPr>
        <w:t>7</w:t>
      </w:r>
      <w:r>
        <w:rPr>
          <w:kern w:val="0"/>
          <w:sz w:val="24"/>
        </w:rPr>
        <w:t>月</w:t>
      </w:r>
      <w:r>
        <w:rPr>
          <w:kern w:val="0"/>
          <w:sz w:val="24"/>
        </w:rPr>
        <w:t>22</w:t>
      </w:r>
      <w:r>
        <w:rPr>
          <w:kern w:val="0"/>
          <w:sz w:val="24"/>
        </w:rPr>
        <w:t>日正式生效，基金合同生效日的基金份额总额为</w:t>
      </w:r>
      <w:r>
        <w:rPr>
          <w:kern w:val="0"/>
          <w:sz w:val="24"/>
        </w:rPr>
        <w:t>312,920,501.53</w:t>
      </w:r>
      <w:r>
        <w:rPr>
          <w:kern w:val="0"/>
          <w:sz w:val="24"/>
        </w:rPr>
        <w:t>份基金份额，其中认购资金利息折合</w:t>
      </w:r>
      <w:r>
        <w:rPr>
          <w:kern w:val="0"/>
          <w:sz w:val="24"/>
        </w:rPr>
        <w:t>107,084.89</w:t>
      </w:r>
      <w:r>
        <w:rPr>
          <w:kern w:val="0"/>
          <w:sz w:val="24"/>
        </w:rPr>
        <w:t>份基金份额。本基金的基金管理人为上投摩根基金管理有限公司，基金托管人为平安银行股份有限公司。</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根据《上投摩根</w:t>
      </w:r>
      <w:r>
        <w:rPr>
          <w:kern w:val="0"/>
          <w:sz w:val="24"/>
        </w:rPr>
        <w:t>MSCI</w:t>
      </w:r>
      <w:r>
        <w:rPr>
          <w:kern w:val="0"/>
          <w:sz w:val="24"/>
        </w:rPr>
        <w:t>中国</w:t>
      </w:r>
      <w:r>
        <w:rPr>
          <w:kern w:val="0"/>
          <w:sz w:val="24"/>
        </w:rPr>
        <w:t>A</w:t>
      </w:r>
      <w:r>
        <w:rPr>
          <w:kern w:val="0"/>
          <w:sz w:val="24"/>
        </w:rPr>
        <w:t>股交易型开放式指数证券投资基金联接基金招募说明书》，本基金根据认购</w:t>
      </w:r>
      <w:r>
        <w:rPr>
          <w:kern w:val="0"/>
          <w:sz w:val="24"/>
        </w:rPr>
        <w:t>/</w:t>
      </w:r>
      <w:r>
        <w:rPr>
          <w:kern w:val="0"/>
          <w:sz w:val="24"/>
        </w:rPr>
        <w:t>申购费用与销售服务费收取方式的不同，将基金份额分为不同的类别。在投资人认购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申购费用，但不从本类别基金资产中计提销售服务费的，称为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申购费用，而从本类别</w:t>
      </w:r>
      <w:r>
        <w:rPr>
          <w:kern w:val="0"/>
          <w:sz w:val="24"/>
        </w:rPr>
        <w:lastRenderedPageBreak/>
        <w:t>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类基金份额分别设置代码。由于基金费用的不同，本基金</w:t>
      </w:r>
      <w:r>
        <w:rPr>
          <w:kern w:val="0"/>
          <w:sz w:val="24"/>
        </w:rPr>
        <w:t>A</w:t>
      </w:r>
      <w:r>
        <w:rPr>
          <w:kern w:val="0"/>
          <w:sz w:val="24"/>
        </w:rPr>
        <w:t>类基金份额和</w:t>
      </w:r>
      <w:r>
        <w:rPr>
          <w:kern w:val="0"/>
          <w:sz w:val="24"/>
        </w:rPr>
        <w:t>C</w:t>
      </w:r>
      <w:r>
        <w:rPr>
          <w:kern w:val="0"/>
          <w:sz w:val="24"/>
        </w:rPr>
        <w:t>类基金份额将分别计算基金份额净值，计算公式为计算日各类别基金资产净值除以计算日发售在外的该类别基金份额总数。</w:t>
      </w:r>
    </w:p>
    <w:p w:rsidR="001742FC" w:rsidRDefault="009C04A1">
      <w:pPr>
        <w:spacing w:before="29" w:line="288" w:lineRule="auto"/>
        <w:ind w:firstLineChars="200" w:firstLine="480"/>
        <w:rPr>
          <w:kern w:val="0"/>
          <w:sz w:val="24"/>
        </w:rPr>
      </w:pPr>
      <w:r>
        <w:rPr>
          <w:kern w:val="0"/>
          <w:sz w:val="24"/>
        </w:rPr>
        <w:t>本基金为上投摩根</w:t>
      </w:r>
      <w:r>
        <w:rPr>
          <w:kern w:val="0"/>
          <w:sz w:val="24"/>
        </w:rPr>
        <w:t>MSCI</w:t>
      </w:r>
      <w:r>
        <w:rPr>
          <w:kern w:val="0"/>
          <w:sz w:val="24"/>
        </w:rPr>
        <w:t>中国</w:t>
      </w:r>
      <w:r>
        <w:rPr>
          <w:kern w:val="0"/>
          <w:sz w:val="24"/>
        </w:rPr>
        <w:t>A</w:t>
      </w:r>
      <w:r>
        <w:rPr>
          <w:kern w:val="0"/>
          <w:sz w:val="24"/>
        </w:rPr>
        <w:t>股交易型开放式指数证券投资基金</w:t>
      </w:r>
      <w:r>
        <w:rPr>
          <w:kern w:val="0"/>
          <w:sz w:val="24"/>
        </w:rPr>
        <w:t>(</w:t>
      </w:r>
      <w:r>
        <w:rPr>
          <w:kern w:val="0"/>
          <w:sz w:val="24"/>
        </w:rPr>
        <w:t>以下简称</w:t>
      </w:r>
      <w:r>
        <w:rPr>
          <w:kern w:val="0"/>
          <w:sz w:val="24"/>
        </w:rPr>
        <w:t>“</w:t>
      </w:r>
      <w:r>
        <w:rPr>
          <w:kern w:val="0"/>
          <w:sz w:val="24"/>
        </w:rPr>
        <w:t>目标</w:t>
      </w:r>
      <w:r>
        <w:rPr>
          <w:kern w:val="0"/>
          <w:sz w:val="24"/>
        </w:rPr>
        <w:t>ETF”)</w:t>
      </w:r>
      <w:r>
        <w:rPr>
          <w:kern w:val="0"/>
          <w:sz w:val="24"/>
        </w:rPr>
        <w:t>的联接基金。目标</w:t>
      </w:r>
      <w:r>
        <w:rPr>
          <w:kern w:val="0"/>
          <w:sz w:val="24"/>
        </w:rPr>
        <w:t>ETF</w:t>
      </w:r>
      <w:r>
        <w:rPr>
          <w:kern w:val="0"/>
          <w:sz w:val="24"/>
        </w:rPr>
        <w:t>是主要采用完全复制法实现对</w:t>
      </w:r>
      <w:r>
        <w:rPr>
          <w:kern w:val="0"/>
          <w:sz w:val="24"/>
        </w:rPr>
        <w:t>MSCI</w:t>
      </w:r>
      <w:r>
        <w:rPr>
          <w:kern w:val="0"/>
          <w:sz w:val="24"/>
        </w:rPr>
        <w:t>中国</w:t>
      </w:r>
      <w:r>
        <w:rPr>
          <w:kern w:val="0"/>
          <w:sz w:val="24"/>
        </w:rPr>
        <w:t>A</w:t>
      </w:r>
      <w:r>
        <w:rPr>
          <w:kern w:val="0"/>
          <w:sz w:val="24"/>
        </w:rPr>
        <w:t>股人民币指数紧密跟踪的全被动指数基金，本基金主要通过投资于目标</w:t>
      </w:r>
      <w:r>
        <w:rPr>
          <w:kern w:val="0"/>
          <w:sz w:val="24"/>
        </w:rPr>
        <w:t>ETF</w:t>
      </w:r>
      <w:r>
        <w:rPr>
          <w:kern w:val="0"/>
          <w:sz w:val="24"/>
        </w:rPr>
        <w:t>实现对业绩比较基准的紧密跟踪，力争净值增长率与业绩比较基准之间的日均跟踪偏离度绝对值不超过</w:t>
      </w:r>
      <w:r>
        <w:rPr>
          <w:kern w:val="0"/>
          <w:sz w:val="24"/>
        </w:rPr>
        <w:t>0.35%</w:t>
      </w:r>
      <w:r>
        <w:rPr>
          <w:kern w:val="0"/>
          <w:sz w:val="24"/>
        </w:rPr>
        <w:t>，年跟踪误差不超过</w:t>
      </w:r>
      <w:r>
        <w:rPr>
          <w:kern w:val="0"/>
          <w:sz w:val="24"/>
        </w:rPr>
        <w:t>4%</w:t>
      </w:r>
      <w:r>
        <w:rPr>
          <w:kern w:val="0"/>
          <w:sz w:val="24"/>
        </w:rPr>
        <w:t>。</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根据《中华人民共和国证券投资基金法》和《上投摩根</w:t>
      </w:r>
      <w:r>
        <w:rPr>
          <w:kern w:val="0"/>
          <w:sz w:val="24"/>
        </w:rPr>
        <w:t>MSCI</w:t>
      </w:r>
      <w:r>
        <w:rPr>
          <w:kern w:val="0"/>
          <w:sz w:val="24"/>
        </w:rPr>
        <w:t>中国</w:t>
      </w:r>
      <w:r>
        <w:rPr>
          <w:kern w:val="0"/>
          <w:sz w:val="24"/>
        </w:rPr>
        <w:t>A</w:t>
      </w:r>
      <w:r>
        <w:rPr>
          <w:kern w:val="0"/>
          <w:sz w:val="24"/>
        </w:rPr>
        <w:t>股交易型开放式指数证券投资基金联接基金基金合同》的有关规定，本基金的投资范围为目标</w:t>
      </w:r>
      <w:r>
        <w:rPr>
          <w:kern w:val="0"/>
          <w:sz w:val="24"/>
        </w:rPr>
        <w:t>ETF</w:t>
      </w:r>
      <w:r>
        <w:rPr>
          <w:kern w:val="0"/>
          <w:sz w:val="24"/>
        </w:rPr>
        <w:t>、标的指数成份股及备选成份股。为更好地实现投资目标，本基金可少量投资于非成份股</w:t>
      </w:r>
      <w:r>
        <w:rPr>
          <w:kern w:val="0"/>
          <w:sz w:val="24"/>
        </w:rPr>
        <w:t>(</w:t>
      </w:r>
      <w:r>
        <w:rPr>
          <w:kern w:val="0"/>
          <w:sz w:val="24"/>
        </w:rPr>
        <w:t>包括中小板、创业板及其他经中国证监会核准或注册上市的股票</w:t>
      </w:r>
      <w:r>
        <w:rPr>
          <w:kern w:val="0"/>
          <w:sz w:val="24"/>
        </w:rPr>
        <w:t>)</w:t>
      </w:r>
      <w:r>
        <w:rPr>
          <w:kern w:val="0"/>
          <w:sz w:val="24"/>
        </w:rPr>
        <w:t>、存托凭证、衍生工具</w:t>
      </w:r>
      <w:r>
        <w:rPr>
          <w:kern w:val="0"/>
          <w:sz w:val="24"/>
        </w:rPr>
        <w:t>(</w:t>
      </w:r>
      <w:r>
        <w:rPr>
          <w:kern w:val="0"/>
          <w:sz w:val="24"/>
        </w:rPr>
        <w:t>股指期货、股票期权等</w:t>
      </w:r>
      <w:r>
        <w:rPr>
          <w:kern w:val="0"/>
          <w:sz w:val="24"/>
        </w:rPr>
        <w:t>)</w:t>
      </w:r>
      <w:r>
        <w:rPr>
          <w:kern w:val="0"/>
          <w:sz w:val="24"/>
        </w:rPr>
        <w:t>、债券</w:t>
      </w:r>
      <w:r>
        <w:rPr>
          <w:kern w:val="0"/>
          <w:sz w:val="24"/>
        </w:rPr>
        <w:t>(</w:t>
      </w:r>
      <w:r>
        <w:rPr>
          <w:kern w:val="0"/>
          <w:sz w:val="24"/>
        </w:rPr>
        <w:t>包括国债、央行票据、金融债、企业债、公司债、次级债、地方政府债券、中期票据、可转换债券</w:t>
      </w:r>
      <w:r>
        <w:rPr>
          <w:kern w:val="0"/>
          <w:sz w:val="24"/>
        </w:rPr>
        <w:t>(</w:t>
      </w:r>
      <w:r>
        <w:rPr>
          <w:kern w:val="0"/>
          <w:sz w:val="24"/>
        </w:rPr>
        <w:t>含分离交易可转债</w:t>
      </w:r>
      <w:r>
        <w:rPr>
          <w:kern w:val="0"/>
          <w:sz w:val="24"/>
        </w:rPr>
        <w:t>)</w:t>
      </w:r>
      <w:r>
        <w:rPr>
          <w:kern w:val="0"/>
          <w:sz w:val="24"/>
        </w:rPr>
        <w:t>、可交换债券、短期融资券等</w:t>
      </w:r>
      <w:r>
        <w:rPr>
          <w:kern w:val="0"/>
          <w:sz w:val="24"/>
        </w:rPr>
        <w:t>)</w:t>
      </w:r>
      <w:r>
        <w:rPr>
          <w:kern w:val="0"/>
          <w:sz w:val="24"/>
        </w:rPr>
        <w:t>、资产支持证券、债券回购、银行存款</w:t>
      </w:r>
      <w:r>
        <w:rPr>
          <w:kern w:val="0"/>
          <w:sz w:val="24"/>
        </w:rPr>
        <w:t>(</w:t>
      </w:r>
      <w:r>
        <w:rPr>
          <w:kern w:val="0"/>
          <w:sz w:val="24"/>
        </w:rPr>
        <w:t>包括协议存款、定期存款及其他银行存款</w:t>
      </w:r>
      <w:r>
        <w:rPr>
          <w:kern w:val="0"/>
          <w:sz w:val="24"/>
        </w:rPr>
        <w:t>)</w:t>
      </w:r>
      <w:r>
        <w:rPr>
          <w:kern w:val="0"/>
          <w:sz w:val="24"/>
        </w:rPr>
        <w:t>、同业存单以及法律法规或中国证监会允许基金投资的其他金融工具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。本基金的投资组合比例为：目标</w:t>
      </w:r>
      <w:r>
        <w:rPr>
          <w:kern w:val="0"/>
          <w:sz w:val="24"/>
        </w:rPr>
        <w:t>ETF</w:t>
      </w:r>
      <w:r>
        <w:rPr>
          <w:kern w:val="0"/>
          <w:sz w:val="24"/>
        </w:rPr>
        <w:t>基金份额的比例不低于基金资产净值的</w:t>
      </w:r>
      <w:r>
        <w:rPr>
          <w:kern w:val="0"/>
          <w:sz w:val="24"/>
        </w:rPr>
        <w:t>90%</w:t>
      </w:r>
      <w:r>
        <w:rPr>
          <w:kern w:val="0"/>
          <w:sz w:val="24"/>
        </w:rPr>
        <w:t>，每个交易日日终在扣除股指期货和股票期权合约需缴纳的交易保证金后，现金或者到期日在一年以内的政府债券不低于基金资产净值的</w:t>
      </w:r>
      <w:r>
        <w:rPr>
          <w:kern w:val="0"/>
          <w:sz w:val="24"/>
        </w:rPr>
        <w:t>5%</w:t>
      </w:r>
      <w:r>
        <w:rPr>
          <w:kern w:val="0"/>
          <w:sz w:val="24"/>
        </w:rPr>
        <w:t>，现金不包括结算备付金、存出保证金、应收申购款等。本基金的业绩比较基准为：</w:t>
      </w:r>
      <w:r>
        <w:rPr>
          <w:kern w:val="0"/>
          <w:sz w:val="24"/>
        </w:rPr>
        <w:t>MSCI</w:t>
      </w:r>
      <w:r>
        <w:rPr>
          <w:kern w:val="0"/>
          <w:sz w:val="24"/>
        </w:rPr>
        <w:t>中国</w:t>
      </w:r>
      <w:r>
        <w:rPr>
          <w:kern w:val="0"/>
          <w:sz w:val="24"/>
        </w:rPr>
        <w:t>A</w:t>
      </w:r>
      <w:r>
        <w:rPr>
          <w:kern w:val="0"/>
          <w:sz w:val="24"/>
        </w:rPr>
        <w:t>股人民币指数收益率</w:t>
      </w:r>
      <w:r>
        <w:rPr>
          <w:kern w:val="0"/>
          <w:sz w:val="24"/>
        </w:rPr>
        <w:t>×95%+</w:t>
      </w:r>
      <w:r>
        <w:rPr>
          <w:kern w:val="0"/>
          <w:sz w:val="24"/>
        </w:rPr>
        <w:t>活期存款利率</w:t>
      </w:r>
      <w:r>
        <w:rPr>
          <w:kern w:val="0"/>
          <w:sz w:val="24"/>
        </w:rPr>
        <w:t>(</w:t>
      </w:r>
      <w:r>
        <w:rPr>
          <w:kern w:val="0"/>
          <w:sz w:val="24"/>
        </w:rPr>
        <w:t>税后</w:t>
      </w:r>
      <w:r>
        <w:rPr>
          <w:kern w:val="0"/>
          <w:sz w:val="24"/>
        </w:rPr>
        <w:t>)×5%</w:t>
      </w:r>
      <w:r>
        <w:rPr>
          <w:kern w:val="0"/>
          <w:sz w:val="24"/>
        </w:rPr>
        <w:t>。</w:t>
      </w:r>
    </w:p>
    <w:p w:rsidR="001742FC" w:rsidRDefault="001742FC">
      <w:pPr>
        <w:spacing w:before="29" w:line="288" w:lineRule="auto"/>
        <w:ind w:firstLineChars="200" w:firstLine="480"/>
        <w:rPr>
          <w:kern w:val="0"/>
          <w:sz w:val="24"/>
        </w:rPr>
      </w:pPr>
    </w:p>
    <w:p w:rsidR="001A59F9" w:rsidRPr="007E622D" w:rsidRDefault="001A59F9" w:rsidP="004A3D9A">
      <w:pPr>
        <w:spacing w:before="29" w:line="288" w:lineRule="auto"/>
        <w:ind w:firstLineChars="200" w:firstLine="480"/>
        <w:rPr>
          <w:kern w:val="0"/>
          <w:sz w:val="24"/>
        </w:rPr>
      </w:pPr>
      <w:r w:rsidRPr="007E622D">
        <w:rPr>
          <w:kern w:val="0"/>
          <w:sz w:val="24"/>
        </w:rPr>
        <w:t>本财务报表由本基金的基金管理人上投摩根基金管理有限公司于</w:t>
      </w:r>
      <w:r w:rsidRPr="007E622D">
        <w:rPr>
          <w:kern w:val="0"/>
          <w:sz w:val="24"/>
        </w:rPr>
        <w:t>2023</w:t>
      </w:r>
      <w:r w:rsidRPr="007E622D">
        <w:rPr>
          <w:kern w:val="0"/>
          <w:sz w:val="24"/>
        </w:rPr>
        <w:t>年</w:t>
      </w:r>
      <w:r w:rsidRPr="007E622D">
        <w:rPr>
          <w:kern w:val="0"/>
          <w:sz w:val="24"/>
        </w:rPr>
        <w:t>3</w:t>
      </w:r>
      <w:r w:rsidRPr="007E622D">
        <w:rPr>
          <w:kern w:val="0"/>
          <w:sz w:val="24"/>
        </w:rPr>
        <w:t>月</w:t>
      </w:r>
      <w:r w:rsidRPr="007E622D">
        <w:rPr>
          <w:kern w:val="0"/>
          <w:sz w:val="24"/>
        </w:rPr>
        <w:t>29</w:t>
      </w:r>
      <w:r w:rsidRPr="007E622D">
        <w:rPr>
          <w:kern w:val="0"/>
          <w:sz w:val="24"/>
        </w:rPr>
        <w:t>日批准报出。</w:t>
      </w:r>
    </w:p>
    <w:p w:rsidR="001A59F9" w:rsidRPr="007E622D" w:rsidRDefault="001A59F9" w:rsidP="00644AF0">
      <w:pPr>
        <w:tabs>
          <w:tab w:val="left" w:pos="2265"/>
        </w:tabs>
        <w:spacing w:line="360" w:lineRule="auto"/>
        <w:ind w:firstLineChars="200" w:firstLine="420"/>
        <w:rPr>
          <w:rFonts w:asciiTheme="minorEastAsia" w:eastAsiaTheme="minorEastAsia" w:hAnsiTheme="minorEastAsia"/>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7.4.2</w:t>
      </w:r>
      <w:r w:rsidRPr="007E622D">
        <w:rPr>
          <w:rFonts w:eastAsiaTheme="minorEastAsia" w:hint="eastAsia"/>
          <w:b/>
          <w:sz w:val="24"/>
        </w:rPr>
        <w:t>会计报表的编制基础</w:t>
      </w:r>
    </w:p>
    <w:p w:rsidR="001742FC" w:rsidRDefault="009C04A1">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日及以后期间颁布的《企业会计准则－基本准则》、各项具体会计准则、《资产管理产品相关会计处理规定》及其他相关规定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颁布的《证券投资基金会计核算业务指引》、《上投摩根</w:t>
      </w:r>
      <w:r>
        <w:rPr>
          <w:kern w:val="0"/>
          <w:sz w:val="24"/>
        </w:rPr>
        <w:t>MSCI</w:t>
      </w:r>
      <w:r>
        <w:rPr>
          <w:kern w:val="0"/>
          <w:sz w:val="24"/>
        </w:rPr>
        <w:t>中国</w:t>
      </w:r>
      <w:r>
        <w:rPr>
          <w:kern w:val="0"/>
          <w:sz w:val="24"/>
        </w:rPr>
        <w:t>A</w:t>
      </w:r>
      <w:r>
        <w:rPr>
          <w:kern w:val="0"/>
          <w:sz w:val="24"/>
        </w:rPr>
        <w:t>股交易型开放式指数证券投资基金联接基金基金合同》和在财务报表附注</w:t>
      </w:r>
      <w:r>
        <w:rPr>
          <w:kern w:val="0"/>
          <w:sz w:val="24"/>
        </w:rPr>
        <w:t>7.4.4</w:t>
      </w:r>
      <w:r>
        <w:rPr>
          <w:kern w:val="0"/>
          <w:sz w:val="24"/>
        </w:rPr>
        <w:t>所列示的中国证监会、中国基金业协会发布的有关规定及允许的基金行业实务操作编制。</w:t>
      </w:r>
      <w:r>
        <w:rPr>
          <w:kern w:val="0"/>
          <w:sz w:val="24"/>
        </w:rPr>
        <w:t xml:space="preserve"> </w:t>
      </w:r>
    </w:p>
    <w:p w:rsidR="001742FC" w:rsidRDefault="001742FC">
      <w:pPr>
        <w:spacing w:before="29" w:line="288" w:lineRule="auto"/>
        <w:ind w:firstLineChars="200" w:firstLine="480"/>
        <w:rPr>
          <w:kern w:val="0"/>
          <w:sz w:val="24"/>
        </w:rPr>
      </w:pPr>
    </w:p>
    <w:p w:rsidR="001A59F9" w:rsidRPr="007E622D" w:rsidRDefault="001A59F9" w:rsidP="004A3D9A">
      <w:pPr>
        <w:spacing w:before="29" w:line="288" w:lineRule="auto"/>
        <w:ind w:firstLineChars="200" w:firstLine="480"/>
        <w:rPr>
          <w:kern w:val="0"/>
          <w:sz w:val="24"/>
        </w:rPr>
      </w:pPr>
      <w:r w:rsidRPr="007E622D">
        <w:rPr>
          <w:kern w:val="0"/>
          <w:sz w:val="24"/>
        </w:rPr>
        <w:t>根据《公开募集证券投资基金运作管理办法》的相关规定，开放式基金在基金合同</w:t>
      </w:r>
      <w:r w:rsidRPr="007E622D">
        <w:rPr>
          <w:kern w:val="0"/>
          <w:sz w:val="24"/>
        </w:rPr>
        <w:lastRenderedPageBreak/>
        <w:t>生效后，连续</w:t>
      </w:r>
      <w:r w:rsidRPr="007E622D">
        <w:rPr>
          <w:kern w:val="0"/>
          <w:sz w:val="24"/>
        </w:rPr>
        <w:t>60</w:t>
      </w:r>
      <w:r w:rsidRPr="007E622D">
        <w:rPr>
          <w:kern w:val="0"/>
          <w:sz w:val="24"/>
        </w:rPr>
        <w:t>个工作日出现基金份额持有人数量不满</w:t>
      </w:r>
      <w:r w:rsidRPr="007E622D">
        <w:rPr>
          <w:kern w:val="0"/>
          <w:sz w:val="24"/>
        </w:rPr>
        <w:t>200</w:t>
      </w:r>
      <w:r w:rsidRPr="007E622D">
        <w:rPr>
          <w:kern w:val="0"/>
          <w:sz w:val="24"/>
        </w:rPr>
        <w:t>人或者基金资产净值低于</w:t>
      </w:r>
      <w:r w:rsidRPr="007E622D">
        <w:rPr>
          <w:kern w:val="0"/>
          <w:sz w:val="24"/>
        </w:rPr>
        <w:t>5,000</w:t>
      </w:r>
      <w:r w:rsidRPr="007E622D">
        <w:rPr>
          <w:kern w:val="0"/>
          <w:sz w:val="24"/>
        </w:rPr>
        <w:t>万元情形的，基金管理人应当向中国证监会报告并提出解决方案，如转换运作方式、与其他基金合并或者终止基金合同等，并召开基金份额持有人大会进行表决。于</w:t>
      </w:r>
      <w:r w:rsidRPr="007E622D">
        <w:rPr>
          <w:kern w:val="0"/>
          <w:sz w:val="24"/>
        </w:rPr>
        <w:t>2022</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日，本基金出现连续</w:t>
      </w:r>
      <w:r w:rsidRPr="007E622D">
        <w:rPr>
          <w:kern w:val="0"/>
          <w:sz w:val="24"/>
        </w:rPr>
        <w:t>60</w:t>
      </w:r>
      <w:r w:rsidRPr="007E622D">
        <w:rPr>
          <w:kern w:val="0"/>
          <w:sz w:val="24"/>
        </w:rPr>
        <w:t>个工作日基金资产净值低于</w:t>
      </w:r>
      <w:r w:rsidRPr="007E622D">
        <w:rPr>
          <w:kern w:val="0"/>
          <w:sz w:val="24"/>
        </w:rPr>
        <w:t>5,000</w:t>
      </w:r>
      <w:r w:rsidRPr="007E622D">
        <w:rPr>
          <w:kern w:val="0"/>
          <w:sz w:val="24"/>
        </w:rPr>
        <w:t>万元的情形，本基金的基金管理人已向中国证监会报告并在评估后续处理方案，</w:t>
      </w:r>
      <w:r w:rsidRPr="007E622D">
        <w:rPr>
          <w:kern w:val="0"/>
          <w:sz w:val="24"/>
        </w:rPr>
        <w:t xml:space="preserve"> </w:t>
      </w:r>
      <w:r w:rsidRPr="007E622D">
        <w:rPr>
          <w:kern w:val="0"/>
          <w:sz w:val="24"/>
        </w:rPr>
        <w:t>故本财务报表仍以持续经营为基础编制。</w:t>
      </w:r>
    </w:p>
    <w:p w:rsidR="001A59F9" w:rsidRPr="007E622D" w:rsidRDefault="001A59F9" w:rsidP="00644AF0">
      <w:pPr>
        <w:spacing w:line="360" w:lineRule="auto"/>
        <w:ind w:firstLineChars="200" w:firstLine="422"/>
        <w:rPr>
          <w:rFonts w:asciiTheme="minorEastAsia" w:eastAsiaTheme="minorEastAsia" w:hAnsiTheme="minorEastAsia"/>
          <w:b/>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7.4.3</w:t>
      </w:r>
      <w:r w:rsidRPr="007E622D">
        <w:rPr>
          <w:rFonts w:eastAsiaTheme="minorEastAsia" w:hint="eastAsia"/>
          <w:b/>
          <w:sz w:val="24"/>
        </w:rPr>
        <w:t>遵循企业会计准则及其他有关规定的声明</w:t>
      </w:r>
    </w:p>
    <w:p w:rsidR="001A59F9" w:rsidRPr="007E622D" w:rsidRDefault="001A59F9" w:rsidP="004A3D9A">
      <w:pPr>
        <w:spacing w:before="29" w:line="288" w:lineRule="auto"/>
        <w:ind w:firstLineChars="200" w:firstLine="480"/>
        <w:rPr>
          <w:kern w:val="0"/>
          <w:sz w:val="24"/>
        </w:rPr>
      </w:pPr>
      <w:r w:rsidRPr="007E622D">
        <w:rPr>
          <w:kern w:val="0"/>
          <w:sz w:val="24"/>
        </w:rPr>
        <w:t>本基金</w:t>
      </w:r>
      <w:r w:rsidRPr="007E622D">
        <w:rPr>
          <w:kern w:val="0"/>
          <w:sz w:val="24"/>
        </w:rPr>
        <w:t>2022</w:t>
      </w:r>
      <w:r w:rsidRPr="007E622D">
        <w:rPr>
          <w:kern w:val="0"/>
          <w:sz w:val="24"/>
        </w:rPr>
        <w:t>年度财务报表符合企业会计准则的要求，真实、完整地反映了本基金</w:t>
      </w:r>
      <w:r w:rsidRPr="007E622D">
        <w:rPr>
          <w:kern w:val="0"/>
          <w:sz w:val="24"/>
        </w:rPr>
        <w:t>2022</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日的财务状况以及</w:t>
      </w:r>
      <w:r w:rsidRPr="007E622D">
        <w:rPr>
          <w:kern w:val="0"/>
          <w:sz w:val="24"/>
        </w:rPr>
        <w:t>2022</w:t>
      </w:r>
      <w:r w:rsidRPr="007E622D">
        <w:rPr>
          <w:kern w:val="0"/>
          <w:sz w:val="24"/>
        </w:rPr>
        <w:t>年度的经营成果和净资产变动情况等有关信息。</w:t>
      </w:r>
    </w:p>
    <w:p w:rsidR="001A59F9" w:rsidRPr="007E622D" w:rsidRDefault="001A59F9" w:rsidP="00644AF0">
      <w:pPr>
        <w:spacing w:line="360" w:lineRule="auto"/>
        <w:ind w:firstLineChars="200" w:firstLine="422"/>
        <w:rPr>
          <w:rFonts w:asciiTheme="minorEastAsia" w:eastAsiaTheme="minorEastAsia" w:hAnsiTheme="minorEastAsia"/>
          <w:b/>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7.4.4</w:t>
      </w:r>
      <w:r w:rsidRPr="007E622D">
        <w:rPr>
          <w:rFonts w:eastAsiaTheme="minorEastAsia" w:hint="eastAsia"/>
          <w:b/>
          <w:sz w:val="24"/>
        </w:rPr>
        <w:t>重要会计政策和会计估计</w:t>
      </w:r>
    </w:p>
    <w:p w:rsidR="001A59F9" w:rsidRPr="007E622D" w:rsidRDefault="001A59F9" w:rsidP="007F57C2">
      <w:pPr>
        <w:spacing w:before="29" w:line="288" w:lineRule="auto"/>
        <w:rPr>
          <w:rFonts w:eastAsiaTheme="minorEastAsia"/>
          <w:b/>
          <w:sz w:val="24"/>
        </w:rPr>
      </w:pPr>
      <w:r w:rsidRPr="007E622D">
        <w:rPr>
          <w:rFonts w:eastAsiaTheme="minorEastAsia"/>
          <w:b/>
          <w:sz w:val="24"/>
        </w:rPr>
        <w:t>7.4.4.1</w:t>
      </w:r>
      <w:r w:rsidRPr="007E622D">
        <w:rPr>
          <w:rFonts w:eastAsiaTheme="minorEastAsia" w:hint="eastAsia"/>
          <w:b/>
          <w:sz w:val="24"/>
        </w:rPr>
        <w:t>会计年度</w:t>
      </w:r>
    </w:p>
    <w:p w:rsidR="001A59F9" w:rsidRPr="007E622D" w:rsidRDefault="001A59F9" w:rsidP="004A3D9A">
      <w:pPr>
        <w:spacing w:before="29" w:line="288" w:lineRule="auto"/>
        <w:ind w:firstLineChars="200" w:firstLine="480"/>
        <w:rPr>
          <w:kern w:val="0"/>
          <w:sz w:val="24"/>
        </w:rPr>
      </w:pPr>
      <w:r w:rsidRPr="007E622D">
        <w:rPr>
          <w:kern w:val="0"/>
          <w:sz w:val="24"/>
        </w:rPr>
        <w:t>本基金会计年度为公历</w:t>
      </w:r>
      <w:r w:rsidRPr="007E622D">
        <w:rPr>
          <w:kern w:val="0"/>
          <w:sz w:val="24"/>
        </w:rPr>
        <w:t>1</w:t>
      </w:r>
      <w:r w:rsidRPr="007E622D">
        <w:rPr>
          <w:kern w:val="0"/>
          <w:sz w:val="24"/>
        </w:rPr>
        <w:t>月</w:t>
      </w:r>
      <w:r w:rsidRPr="007E622D">
        <w:rPr>
          <w:kern w:val="0"/>
          <w:sz w:val="24"/>
        </w:rPr>
        <w:t>1</w:t>
      </w:r>
      <w:r w:rsidRPr="007E622D">
        <w:rPr>
          <w:kern w:val="0"/>
          <w:sz w:val="24"/>
        </w:rPr>
        <w:t>日起至</w:t>
      </w:r>
      <w:r w:rsidRPr="007E622D">
        <w:rPr>
          <w:kern w:val="0"/>
          <w:sz w:val="24"/>
        </w:rPr>
        <w:t>12</w:t>
      </w:r>
      <w:r w:rsidRPr="007E622D">
        <w:rPr>
          <w:kern w:val="0"/>
          <w:sz w:val="24"/>
        </w:rPr>
        <w:t>月</w:t>
      </w:r>
      <w:r w:rsidRPr="007E622D">
        <w:rPr>
          <w:kern w:val="0"/>
          <w:sz w:val="24"/>
        </w:rPr>
        <w:t>31</w:t>
      </w:r>
      <w:r w:rsidRPr="007E622D">
        <w:rPr>
          <w:kern w:val="0"/>
          <w:sz w:val="24"/>
        </w:rPr>
        <w:t>日止。</w:t>
      </w:r>
    </w:p>
    <w:p w:rsidR="001A59F9" w:rsidRPr="007E622D" w:rsidRDefault="001A59F9" w:rsidP="00644AF0">
      <w:pPr>
        <w:spacing w:line="360" w:lineRule="auto"/>
        <w:ind w:firstLineChars="200" w:firstLine="422"/>
        <w:rPr>
          <w:rFonts w:asciiTheme="minorEastAsia" w:eastAsiaTheme="minorEastAsia" w:hAnsiTheme="minorEastAsia"/>
          <w:b/>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7.4.4.2 </w:t>
      </w:r>
      <w:r w:rsidRPr="007E622D">
        <w:rPr>
          <w:rFonts w:eastAsiaTheme="minorEastAsia" w:hint="eastAsia"/>
          <w:b/>
          <w:sz w:val="24"/>
        </w:rPr>
        <w:t>记账本位币</w:t>
      </w:r>
    </w:p>
    <w:p w:rsidR="001A59F9" w:rsidRPr="007E622D" w:rsidRDefault="001A59F9" w:rsidP="004A3D9A">
      <w:pPr>
        <w:spacing w:before="29" w:line="288" w:lineRule="auto"/>
        <w:ind w:firstLineChars="200" w:firstLine="480"/>
        <w:rPr>
          <w:kern w:val="0"/>
          <w:sz w:val="24"/>
        </w:rPr>
      </w:pPr>
      <w:r w:rsidRPr="007E622D">
        <w:rPr>
          <w:kern w:val="0"/>
          <w:sz w:val="24"/>
        </w:rPr>
        <w:t>本基金的记账本位币为人民币。</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7.4.4.3 </w:t>
      </w:r>
      <w:r w:rsidRPr="007E622D">
        <w:rPr>
          <w:rFonts w:eastAsiaTheme="minorEastAsia" w:hint="eastAsia"/>
          <w:b/>
          <w:sz w:val="24"/>
        </w:rPr>
        <w:t>金融资产和金融负债的分类</w:t>
      </w:r>
    </w:p>
    <w:p w:rsidR="001742FC" w:rsidRDefault="009C04A1">
      <w:pPr>
        <w:spacing w:before="29" w:line="288" w:lineRule="auto"/>
        <w:ind w:firstLineChars="200" w:firstLine="480"/>
        <w:rPr>
          <w:kern w:val="0"/>
          <w:sz w:val="24"/>
        </w:rPr>
      </w:pPr>
      <w:r>
        <w:rPr>
          <w:kern w:val="0"/>
          <w:sz w:val="24"/>
        </w:rPr>
        <w:t>金融工具，是指形成一方的金融资产并形成其他方的金融负债或权益工具的合同。当本基金成为金融工具合同的一方时，确认相关的金融资产或金融负债。</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 xml:space="preserve">(1) </w:t>
      </w:r>
      <w:r>
        <w:rPr>
          <w:kern w:val="0"/>
          <w:sz w:val="24"/>
        </w:rPr>
        <w:t>金融资产</w:t>
      </w:r>
    </w:p>
    <w:p w:rsidR="001742FC" w:rsidRDefault="009C04A1">
      <w:pPr>
        <w:spacing w:before="29" w:line="288" w:lineRule="auto"/>
        <w:ind w:firstLineChars="200" w:firstLine="480"/>
        <w:rPr>
          <w:kern w:val="0"/>
          <w:sz w:val="24"/>
        </w:rPr>
      </w:pPr>
      <w:r>
        <w:rPr>
          <w:kern w:val="0"/>
          <w:sz w:val="24"/>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1742FC" w:rsidRDefault="009C04A1">
      <w:pPr>
        <w:spacing w:before="29" w:line="288" w:lineRule="auto"/>
        <w:ind w:firstLineChars="200" w:firstLine="480"/>
        <w:rPr>
          <w:kern w:val="0"/>
          <w:sz w:val="24"/>
        </w:rPr>
      </w:pPr>
      <w:r>
        <w:rPr>
          <w:kern w:val="0"/>
          <w:sz w:val="24"/>
        </w:rPr>
        <w:t xml:space="preserve"> </w:t>
      </w:r>
    </w:p>
    <w:p w:rsidR="001742FC" w:rsidRDefault="009C04A1">
      <w:pPr>
        <w:spacing w:before="29" w:line="288" w:lineRule="auto"/>
        <w:ind w:firstLineChars="200" w:firstLine="480"/>
        <w:rPr>
          <w:kern w:val="0"/>
          <w:sz w:val="24"/>
        </w:rPr>
      </w:pPr>
      <w:r>
        <w:rPr>
          <w:kern w:val="0"/>
          <w:sz w:val="24"/>
        </w:rPr>
        <w:t>债务工具</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本基金持有的债务工具是指从发行方角度分析符合金融负债定义的工具，分别采用以下两种方式进行计量：</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以摊余成本计量：</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以公允价值计量且其变动计入当期损益：</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权益工具</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权益工具是指从发行方角度分析符合权益定义的工具。本基金将对其没有控制、共同控制和重大影响的权益工具</w:t>
      </w:r>
      <w:r>
        <w:rPr>
          <w:kern w:val="0"/>
          <w:sz w:val="24"/>
        </w:rPr>
        <w:t>(</w:t>
      </w:r>
      <w:r>
        <w:rPr>
          <w:kern w:val="0"/>
          <w:sz w:val="24"/>
        </w:rPr>
        <w:t>主要为股票投资</w:t>
      </w:r>
      <w:r>
        <w:rPr>
          <w:kern w:val="0"/>
          <w:sz w:val="24"/>
        </w:rPr>
        <w:t>)</w:t>
      </w:r>
      <w:r>
        <w:rPr>
          <w:kern w:val="0"/>
          <w:sz w:val="24"/>
        </w:rPr>
        <w:t>按照公允价值计量且其变动计入当期损益，在资产负债表中列示为交易性金融资产。</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 xml:space="preserve">(2) </w:t>
      </w:r>
      <w:r>
        <w:rPr>
          <w:kern w:val="0"/>
          <w:sz w:val="24"/>
        </w:rPr>
        <w:t>金融负债</w:t>
      </w:r>
    </w:p>
    <w:p w:rsidR="001A59F9" w:rsidRPr="007E622D" w:rsidRDefault="001A59F9" w:rsidP="004A3D9A">
      <w:pPr>
        <w:spacing w:before="29" w:line="288" w:lineRule="auto"/>
        <w:ind w:firstLineChars="200" w:firstLine="480"/>
        <w:rPr>
          <w:kern w:val="0"/>
          <w:sz w:val="24"/>
        </w:rPr>
      </w:pPr>
      <w:r w:rsidRPr="007E622D">
        <w:rPr>
          <w:kern w:val="0"/>
          <w:sz w:val="24"/>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asciiTheme="minorEastAsia" w:eastAsiaTheme="minorEastAsia" w:hAnsiTheme="minorEastAsia"/>
          <w:b/>
          <w:kern w:val="0"/>
          <w:szCs w:val="21"/>
        </w:rPr>
      </w:pPr>
      <w:r w:rsidRPr="007E622D">
        <w:rPr>
          <w:rFonts w:eastAsiaTheme="minorEastAsia"/>
          <w:b/>
          <w:sz w:val="24"/>
        </w:rPr>
        <w:t xml:space="preserve">7.4.4.4 </w:t>
      </w:r>
      <w:r w:rsidRPr="007E622D">
        <w:rPr>
          <w:rFonts w:eastAsiaTheme="minorEastAsia" w:hint="eastAsia"/>
          <w:b/>
          <w:sz w:val="24"/>
        </w:rPr>
        <w:t>金融资产和金融负债的初始确认、后续计量和终止确认</w:t>
      </w:r>
    </w:p>
    <w:p w:rsidR="001742FC" w:rsidRDefault="009C04A1">
      <w:pPr>
        <w:spacing w:before="29" w:line="288" w:lineRule="auto"/>
        <w:ind w:firstLineChars="200" w:firstLine="480"/>
        <w:rPr>
          <w:kern w:val="0"/>
          <w:sz w:val="24"/>
        </w:rPr>
      </w:pPr>
      <w:r>
        <w:rPr>
          <w:kern w:val="0"/>
          <w:sz w:val="24"/>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本基金对于以摊余成本计量的金融资产，以预期信用损失为基础确认损失准备。</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于每个资产负债表日，本基金对于处于不同阶段的金融工具的预期信用损失分别进行计量。金融工具自初始确认后信用风险未显著增加的，处于第一阶段，本基金按照未来</w:t>
      </w:r>
      <w:r>
        <w:rPr>
          <w:kern w:val="0"/>
          <w:sz w:val="24"/>
        </w:rPr>
        <w:t>12</w:t>
      </w:r>
      <w:r>
        <w:rPr>
          <w:kern w:val="0"/>
          <w:sz w:val="24"/>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对于在资产负债表日具有较低信用风险的金融工具，本基金假设其信用风险自初始确认后并未显著增加，认定为处于第一阶段的金融工具，按照未来</w:t>
      </w:r>
      <w:r>
        <w:rPr>
          <w:kern w:val="0"/>
          <w:sz w:val="24"/>
        </w:rPr>
        <w:t>12</w:t>
      </w:r>
      <w:r>
        <w:rPr>
          <w:kern w:val="0"/>
          <w:sz w:val="24"/>
        </w:rPr>
        <w:t>个月内的预期信用损失计量损失准备。</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本基金将计提或转回的损失准备计入当期损益。</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金融资产终止确认时，其账面价值与收到的对价的差额，计入当期损益。</w:t>
      </w:r>
    </w:p>
    <w:p w:rsidR="001742FC" w:rsidRDefault="001742FC">
      <w:pPr>
        <w:spacing w:before="29" w:line="288" w:lineRule="auto"/>
        <w:ind w:firstLineChars="200" w:firstLine="480"/>
        <w:rPr>
          <w:kern w:val="0"/>
          <w:sz w:val="24"/>
        </w:rPr>
      </w:pPr>
    </w:p>
    <w:p w:rsidR="001A59F9" w:rsidRPr="007E622D" w:rsidRDefault="001A59F9" w:rsidP="004A3D9A">
      <w:pPr>
        <w:spacing w:before="29" w:line="288" w:lineRule="auto"/>
        <w:ind w:firstLineChars="200" w:firstLine="480"/>
        <w:rPr>
          <w:kern w:val="0"/>
          <w:sz w:val="24"/>
        </w:rPr>
      </w:pPr>
      <w:r w:rsidRPr="007E622D">
        <w:rPr>
          <w:kern w:val="0"/>
          <w:sz w:val="24"/>
        </w:rPr>
        <w:t>当金融负债的现时义务全部或部分已经解除时，终止确认该金融负债或义务已解除的部分。终止确认部分的账面价值与支付的对价之间的差额，计入当期损益。</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7.4.4.5 </w:t>
      </w:r>
      <w:r w:rsidRPr="007E622D">
        <w:rPr>
          <w:rFonts w:eastAsiaTheme="minorEastAsia" w:hint="eastAsia"/>
          <w:b/>
          <w:sz w:val="24"/>
        </w:rPr>
        <w:t>金融资产和金融负债的估值原则</w:t>
      </w:r>
    </w:p>
    <w:p w:rsidR="001742FC" w:rsidRDefault="009C04A1">
      <w:pPr>
        <w:spacing w:before="29" w:line="288" w:lineRule="auto"/>
        <w:ind w:firstLineChars="200" w:firstLine="480"/>
        <w:rPr>
          <w:kern w:val="0"/>
          <w:sz w:val="24"/>
        </w:rPr>
      </w:pPr>
      <w:r>
        <w:rPr>
          <w:kern w:val="0"/>
          <w:sz w:val="24"/>
        </w:rPr>
        <w:t>本基金持有的股票投资、基金投资、债券投资和资产支持证券投资按如下原则确定公允价值并进行估值：</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lastRenderedPageBreak/>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742FC" w:rsidRDefault="001742FC">
      <w:pPr>
        <w:spacing w:before="29" w:line="288" w:lineRule="auto"/>
        <w:ind w:firstLineChars="200" w:firstLine="480"/>
        <w:rPr>
          <w:kern w:val="0"/>
          <w:sz w:val="24"/>
        </w:rPr>
      </w:pPr>
    </w:p>
    <w:p w:rsidR="001A59F9" w:rsidRPr="007E622D" w:rsidRDefault="001A59F9" w:rsidP="004A3D9A">
      <w:pPr>
        <w:spacing w:before="29" w:line="288" w:lineRule="auto"/>
        <w:ind w:firstLineChars="200" w:firstLine="480"/>
        <w:rPr>
          <w:kern w:val="0"/>
          <w:sz w:val="24"/>
        </w:rPr>
      </w:pPr>
      <w:r w:rsidRPr="007E622D">
        <w:rPr>
          <w:kern w:val="0"/>
          <w:sz w:val="24"/>
        </w:rPr>
        <w:t xml:space="preserve">(3) </w:t>
      </w:r>
      <w:r w:rsidRPr="007E622D">
        <w:rPr>
          <w:kern w:val="0"/>
          <w:sz w:val="24"/>
        </w:rPr>
        <w:t>如经济环境发生重大变化或证券发行人发生影响金融工具价格的重大事件，应对估值进行调整并确定公允价值。</w:t>
      </w:r>
    </w:p>
    <w:p w:rsidR="001A59F9" w:rsidRPr="007E622D" w:rsidRDefault="001A59F9" w:rsidP="00644AF0">
      <w:pPr>
        <w:autoSpaceDE w:val="0"/>
        <w:autoSpaceDN w:val="0"/>
        <w:adjustRightInd w:val="0"/>
        <w:spacing w:line="360" w:lineRule="auto"/>
        <w:jc w:val="left"/>
        <w:rPr>
          <w:rFonts w:asciiTheme="minorEastAsia" w:eastAsiaTheme="minorEastAsia" w:hAnsiTheme="minorEastAsia"/>
          <w:b/>
          <w:kern w:val="0"/>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7.4.4.6 </w:t>
      </w:r>
      <w:r w:rsidRPr="007E622D">
        <w:rPr>
          <w:rFonts w:eastAsiaTheme="minorEastAsia" w:hint="eastAsia"/>
          <w:b/>
          <w:sz w:val="24"/>
        </w:rPr>
        <w:t>金融资产和金融负债的抵销</w:t>
      </w:r>
    </w:p>
    <w:p w:rsidR="001A59F9" w:rsidRPr="007E622D" w:rsidRDefault="001A59F9" w:rsidP="004A3D9A">
      <w:pPr>
        <w:spacing w:before="29" w:line="288" w:lineRule="auto"/>
        <w:ind w:firstLineChars="200" w:firstLine="480"/>
        <w:rPr>
          <w:kern w:val="0"/>
          <w:sz w:val="24"/>
        </w:rPr>
      </w:pPr>
      <w:r w:rsidRPr="007E622D">
        <w:rPr>
          <w:kern w:val="0"/>
          <w:sz w:val="24"/>
        </w:rPr>
        <w:t>本基金持有的资产和承担的负债基本为金融资产和金融负债。当本基金</w:t>
      </w:r>
      <w:r w:rsidRPr="007E622D">
        <w:rPr>
          <w:kern w:val="0"/>
          <w:sz w:val="24"/>
        </w:rPr>
        <w:t xml:space="preserve">1) </w:t>
      </w:r>
      <w:r w:rsidRPr="007E622D">
        <w:rPr>
          <w:kern w:val="0"/>
          <w:sz w:val="24"/>
        </w:rPr>
        <w:t>具有抵销已确认金额的法定权利且该种法定权利现在是可执行的；且</w:t>
      </w:r>
      <w:r w:rsidRPr="007E622D">
        <w:rPr>
          <w:kern w:val="0"/>
          <w:sz w:val="24"/>
        </w:rPr>
        <w:t xml:space="preserve">2) </w:t>
      </w:r>
      <w:r w:rsidRPr="007E622D">
        <w:rPr>
          <w:kern w:val="0"/>
          <w:sz w:val="24"/>
        </w:rPr>
        <w:t>交易双方准备按净额结算时，金融资产与金融负债按抵销后的净额在资产负债表中列示。</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7.4.4.7 </w:t>
      </w:r>
      <w:r w:rsidRPr="007E622D">
        <w:rPr>
          <w:rFonts w:eastAsiaTheme="minorEastAsia" w:hint="eastAsia"/>
          <w:b/>
          <w:sz w:val="24"/>
        </w:rPr>
        <w:t>实收基金</w:t>
      </w:r>
    </w:p>
    <w:p w:rsidR="001A59F9" w:rsidRPr="007E622D" w:rsidRDefault="001A59F9" w:rsidP="004A3D9A">
      <w:pPr>
        <w:spacing w:before="29" w:line="288" w:lineRule="auto"/>
        <w:ind w:firstLineChars="200" w:firstLine="480"/>
        <w:rPr>
          <w:kern w:val="0"/>
          <w:sz w:val="24"/>
        </w:rPr>
      </w:pPr>
      <w:r w:rsidRPr="007E622D">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7.4.4.8 </w:t>
      </w:r>
      <w:r w:rsidRPr="007E622D">
        <w:rPr>
          <w:rFonts w:eastAsiaTheme="minorEastAsia" w:hint="eastAsia"/>
          <w:b/>
          <w:sz w:val="24"/>
        </w:rPr>
        <w:t>损益平准金</w:t>
      </w:r>
    </w:p>
    <w:p w:rsidR="001A59F9" w:rsidRPr="007E622D" w:rsidRDefault="001A59F9" w:rsidP="004A3D9A">
      <w:pPr>
        <w:spacing w:before="29" w:line="288" w:lineRule="auto"/>
        <w:ind w:firstLineChars="200" w:firstLine="480"/>
        <w:rPr>
          <w:kern w:val="0"/>
          <w:sz w:val="24"/>
        </w:rPr>
      </w:pPr>
      <w:r w:rsidRPr="007E622D">
        <w:rPr>
          <w:kern w:val="0"/>
          <w:sz w:val="24"/>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E622D">
        <w:rPr>
          <w:kern w:val="0"/>
          <w:sz w:val="24"/>
        </w:rPr>
        <w:t>/(</w:t>
      </w:r>
      <w:r w:rsidRPr="007E622D">
        <w:rPr>
          <w:kern w:val="0"/>
          <w:sz w:val="24"/>
        </w:rPr>
        <w:t>累计亏损</w:t>
      </w:r>
      <w:r w:rsidRPr="007E622D">
        <w:rPr>
          <w:kern w:val="0"/>
          <w:sz w:val="24"/>
        </w:rPr>
        <w:t>)</w:t>
      </w:r>
      <w:r w:rsidRPr="007E622D">
        <w:rPr>
          <w:kern w:val="0"/>
          <w:sz w:val="24"/>
        </w:rPr>
        <w:t>。</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7.4.4.9 </w:t>
      </w:r>
      <w:r w:rsidRPr="007E622D">
        <w:rPr>
          <w:rFonts w:eastAsiaTheme="minorEastAsia" w:hint="eastAsia"/>
          <w:b/>
          <w:sz w:val="24"/>
        </w:rPr>
        <w:t>收入</w:t>
      </w:r>
      <w:r w:rsidRPr="007E622D">
        <w:rPr>
          <w:rFonts w:eastAsiaTheme="minorEastAsia"/>
          <w:b/>
          <w:sz w:val="24"/>
        </w:rPr>
        <w:t>/(</w:t>
      </w:r>
      <w:r w:rsidRPr="007E622D">
        <w:rPr>
          <w:rFonts w:eastAsiaTheme="minorEastAsia" w:hint="eastAsia"/>
          <w:b/>
          <w:sz w:val="24"/>
        </w:rPr>
        <w:t>损失</w:t>
      </w:r>
      <w:r w:rsidRPr="007E622D">
        <w:rPr>
          <w:rFonts w:eastAsiaTheme="minorEastAsia"/>
          <w:b/>
          <w:sz w:val="24"/>
        </w:rPr>
        <w:t>)</w:t>
      </w:r>
      <w:r w:rsidRPr="007E622D">
        <w:rPr>
          <w:rFonts w:eastAsiaTheme="minorEastAsia" w:hint="eastAsia"/>
          <w:b/>
          <w:sz w:val="24"/>
        </w:rPr>
        <w:t>的确认和计量</w:t>
      </w:r>
    </w:p>
    <w:p w:rsidR="001742FC" w:rsidRDefault="009C04A1">
      <w:pPr>
        <w:spacing w:before="29" w:line="288" w:lineRule="auto"/>
        <w:ind w:firstLineChars="200" w:firstLine="480"/>
        <w:rPr>
          <w:kern w:val="0"/>
          <w:sz w:val="24"/>
        </w:rPr>
      </w:pPr>
      <w:r>
        <w:rPr>
          <w:kern w:val="0"/>
          <w:sz w:val="24"/>
        </w:rPr>
        <w:lastRenderedPageBreak/>
        <w:t>股票投资在持有期间应取得的现金股利扣除由上市公司代扣代缴的个人所得税后的净额确认为投资收益。债券投资和资产支持证券投资在持有期间应取得的按票面利率</w:t>
      </w:r>
      <w:r>
        <w:rPr>
          <w:kern w:val="0"/>
          <w:sz w:val="24"/>
        </w:rPr>
        <w:t>(</w:t>
      </w:r>
      <w:r>
        <w:rPr>
          <w:kern w:val="0"/>
          <w:sz w:val="24"/>
        </w:rPr>
        <w:t>对于贴现债为按发行价计算的利率</w:t>
      </w:r>
      <w:r>
        <w:rPr>
          <w:kern w:val="0"/>
          <w:sz w:val="24"/>
        </w:rPr>
        <w:t>)</w:t>
      </w:r>
      <w:r>
        <w:rPr>
          <w:kern w:val="0"/>
          <w:sz w:val="24"/>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以公允价值计量且其变动计入当期损益的金融资产在持有期间的公允价值变动扣除按票面利率</w:t>
      </w:r>
      <w:r>
        <w:rPr>
          <w:kern w:val="0"/>
          <w:sz w:val="24"/>
        </w:rPr>
        <w:t>(</w:t>
      </w:r>
      <w:r>
        <w:rPr>
          <w:kern w:val="0"/>
          <w:sz w:val="24"/>
        </w:rPr>
        <w:t>对于贴现债为按发行价计算的利率</w:t>
      </w:r>
      <w:r>
        <w:rPr>
          <w:kern w:val="0"/>
          <w:sz w:val="24"/>
        </w:rPr>
        <w:t>)</w:t>
      </w:r>
      <w:r>
        <w:rPr>
          <w:kern w:val="0"/>
          <w:sz w:val="24"/>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rsidR="001742FC" w:rsidRDefault="001742FC">
      <w:pPr>
        <w:spacing w:before="29" w:line="288" w:lineRule="auto"/>
        <w:ind w:firstLineChars="200" w:firstLine="480"/>
        <w:rPr>
          <w:kern w:val="0"/>
          <w:sz w:val="24"/>
        </w:rPr>
      </w:pPr>
    </w:p>
    <w:p w:rsidR="001A59F9" w:rsidRPr="007E622D" w:rsidRDefault="001A59F9" w:rsidP="004A3D9A">
      <w:pPr>
        <w:spacing w:before="29" w:line="288" w:lineRule="auto"/>
        <w:ind w:firstLineChars="200" w:firstLine="480"/>
        <w:rPr>
          <w:kern w:val="0"/>
          <w:sz w:val="24"/>
        </w:rPr>
      </w:pPr>
      <w:r w:rsidRPr="007E622D">
        <w:rPr>
          <w:kern w:val="0"/>
          <w:sz w:val="24"/>
        </w:rPr>
        <w:t>应收款项在持有期间确认的利息收入按实际利率法计算，实际利率法与直线法差异较小的则按直线法计算。</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7.4.4.10 </w:t>
      </w:r>
      <w:r w:rsidRPr="007E622D">
        <w:rPr>
          <w:rFonts w:eastAsiaTheme="minorEastAsia" w:hint="eastAsia"/>
          <w:b/>
          <w:sz w:val="24"/>
        </w:rPr>
        <w:t>费用的确认和计量</w:t>
      </w:r>
    </w:p>
    <w:p w:rsidR="001742FC" w:rsidRDefault="009C04A1">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本基金的管理人报酬、托管费和销售服务费在费用涵盖期间按基金合同约定的费率和计算方法确认。</w:t>
      </w:r>
      <w:r>
        <w:rPr>
          <w:kern w:val="0"/>
          <w:sz w:val="24"/>
        </w:rPr>
        <w:t xml:space="preserve"> </w:t>
      </w:r>
    </w:p>
    <w:p w:rsidR="001742FC" w:rsidRDefault="001742FC">
      <w:pPr>
        <w:spacing w:before="29" w:line="288" w:lineRule="auto"/>
        <w:ind w:firstLineChars="200" w:firstLine="480"/>
        <w:rPr>
          <w:kern w:val="0"/>
          <w:sz w:val="24"/>
        </w:rPr>
      </w:pPr>
    </w:p>
    <w:p w:rsidR="001A59F9" w:rsidRPr="007E622D" w:rsidRDefault="001A59F9" w:rsidP="004A3D9A">
      <w:pPr>
        <w:spacing w:before="29" w:line="288" w:lineRule="auto"/>
        <w:ind w:firstLineChars="200" w:firstLine="480"/>
        <w:rPr>
          <w:kern w:val="0"/>
          <w:sz w:val="24"/>
        </w:rPr>
      </w:pPr>
      <w:r w:rsidRPr="007E622D">
        <w:rPr>
          <w:kern w:val="0"/>
          <w:sz w:val="24"/>
        </w:rPr>
        <w:t>以摊余成本计量的金融负债在持有期间确认的利息支出按实际利率法计算，实际利率法与直线法差异较小的则按直线法计算。</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7.4.4.11 </w:t>
      </w:r>
      <w:r w:rsidRPr="007E622D">
        <w:rPr>
          <w:rFonts w:eastAsiaTheme="minorEastAsia" w:hint="eastAsia"/>
          <w:b/>
          <w:sz w:val="24"/>
        </w:rPr>
        <w:t>基金的收益分配政策</w:t>
      </w:r>
    </w:p>
    <w:p w:rsidR="001742FC" w:rsidRDefault="009C04A1">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742FC" w:rsidRDefault="001742FC">
      <w:pPr>
        <w:spacing w:before="29" w:line="288" w:lineRule="auto"/>
        <w:ind w:firstLineChars="200" w:firstLine="480"/>
        <w:rPr>
          <w:kern w:val="0"/>
          <w:sz w:val="24"/>
        </w:rPr>
      </w:pPr>
    </w:p>
    <w:p w:rsidR="001A59F9" w:rsidRPr="007E622D" w:rsidRDefault="001A59F9" w:rsidP="004A3D9A">
      <w:pPr>
        <w:spacing w:before="29" w:line="288" w:lineRule="auto"/>
        <w:ind w:firstLineChars="200" w:firstLine="480"/>
        <w:rPr>
          <w:kern w:val="0"/>
          <w:sz w:val="24"/>
        </w:rPr>
      </w:pPr>
      <w:r w:rsidRPr="007E622D">
        <w:rPr>
          <w:kern w:val="0"/>
          <w:sz w:val="24"/>
        </w:rPr>
        <w:t>经宣告的拟分配基金收益于分红除权日从净资产转出。</w:t>
      </w: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7.4.4.12 </w:t>
      </w:r>
      <w:r w:rsidRPr="007E622D">
        <w:rPr>
          <w:rFonts w:eastAsiaTheme="minorEastAsia" w:hint="eastAsia"/>
          <w:b/>
          <w:sz w:val="24"/>
        </w:rPr>
        <w:t>分部报告</w:t>
      </w:r>
    </w:p>
    <w:p w:rsidR="001742FC" w:rsidRDefault="009C04A1">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w:t>
      </w:r>
      <w:r>
        <w:rPr>
          <w:kern w:val="0"/>
          <w:sz w:val="24"/>
        </w:rPr>
        <w:lastRenderedPageBreak/>
        <w:t>基金能够取得该组成部分的财务状况、经营成果和现金流量等有关会计信息。如果两个或多个经营分部具有相似的经济特征，并且满足一定条件的，则合并为一个经营分部。</w:t>
      </w:r>
    </w:p>
    <w:p w:rsidR="001742FC" w:rsidRDefault="001742FC">
      <w:pPr>
        <w:spacing w:before="29" w:line="288" w:lineRule="auto"/>
        <w:ind w:firstLineChars="200" w:firstLine="480"/>
        <w:rPr>
          <w:kern w:val="0"/>
          <w:sz w:val="24"/>
        </w:rPr>
      </w:pPr>
    </w:p>
    <w:p w:rsidR="001A59F9" w:rsidRPr="007E622D" w:rsidRDefault="001A59F9" w:rsidP="004A3D9A">
      <w:pPr>
        <w:spacing w:before="29" w:line="288" w:lineRule="auto"/>
        <w:ind w:firstLineChars="200" w:firstLine="480"/>
        <w:rPr>
          <w:kern w:val="0"/>
          <w:sz w:val="24"/>
        </w:rPr>
      </w:pPr>
      <w:r w:rsidRPr="007E622D">
        <w:rPr>
          <w:kern w:val="0"/>
          <w:sz w:val="24"/>
        </w:rPr>
        <w:t>本基金目前以一个单一的经营分部运作，不需要披露分部信息。</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7.4.4.13 </w:t>
      </w:r>
      <w:r w:rsidRPr="007E622D">
        <w:rPr>
          <w:rFonts w:eastAsiaTheme="minorEastAsia" w:hint="eastAsia"/>
          <w:b/>
          <w:sz w:val="24"/>
        </w:rPr>
        <w:t>其他重要的会计政策和会计估计</w:t>
      </w:r>
    </w:p>
    <w:p w:rsidR="001742FC" w:rsidRDefault="009C04A1">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根据本基金的估值原则和中国证监会允许的基金行业估值实务操作，本基金确定以下类别股票投资、基金投资、债券投资和资产支持证券投资的公允价值时采用的估值方法及其关键假设如下：</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 xml:space="preserve">(3) </w:t>
      </w:r>
      <w:r>
        <w:rPr>
          <w:kern w:val="0"/>
          <w:sz w:val="24"/>
        </w:rPr>
        <w:t>对于在证券交易所上市或挂牌转让的固定收益品种</w:t>
      </w:r>
      <w:r>
        <w:rPr>
          <w:kern w:val="0"/>
          <w:sz w:val="24"/>
        </w:rPr>
        <w:t>(</w:t>
      </w:r>
      <w:r>
        <w:rPr>
          <w:kern w:val="0"/>
          <w:sz w:val="24"/>
        </w:rPr>
        <w:t>可转换债券和可交换债券除外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号《中国证监会关于证券投资基金估值业务的指导意见》及《中国证券投资基金业协会估值核算工作小组关于</w:t>
      </w:r>
      <w:r>
        <w:rPr>
          <w:kern w:val="0"/>
          <w:sz w:val="24"/>
        </w:rPr>
        <w:t>2015</w:t>
      </w:r>
      <w:r>
        <w:rPr>
          <w:kern w:val="0"/>
          <w:sz w:val="24"/>
        </w:rPr>
        <w:t>年</w:t>
      </w:r>
      <w:r>
        <w:rPr>
          <w:kern w:val="0"/>
          <w:sz w:val="24"/>
        </w:rPr>
        <w:t>1</w:t>
      </w:r>
      <w:r>
        <w:rPr>
          <w:kern w:val="0"/>
          <w:sz w:val="24"/>
        </w:rPr>
        <w:t>季度固定收益品种的估值处理标准》采用估值技术确定公允价值。本基金持有的证券交易所上市或挂牌转让的固定收益品种</w:t>
      </w:r>
      <w:r>
        <w:rPr>
          <w:kern w:val="0"/>
          <w:sz w:val="24"/>
        </w:rPr>
        <w:t>(</w:t>
      </w:r>
      <w:r>
        <w:rPr>
          <w:kern w:val="0"/>
          <w:sz w:val="24"/>
        </w:rPr>
        <w:t>可转换债券和可交换债券除外</w:t>
      </w:r>
      <w:r>
        <w:rPr>
          <w:kern w:val="0"/>
          <w:sz w:val="24"/>
        </w:rPr>
        <w:t>)</w:t>
      </w:r>
      <w:r>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742FC" w:rsidRDefault="001742FC">
      <w:pPr>
        <w:spacing w:before="29" w:line="288" w:lineRule="auto"/>
        <w:ind w:firstLineChars="200" w:firstLine="480"/>
        <w:rPr>
          <w:kern w:val="0"/>
          <w:sz w:val="24"/>
        </w:rPr>
      </w:pPr>
    </w:p>
    <w:p w:rsidR="001A59F9" w:rsidRPr="007E622D" w:rsidRDefault="001A59F9" w:rsidP="004A3D9A">
      <w:pPr>
        <w:spacing w:before="29" w:line="288" w:lineRule="auto"/>
        <w:ind w:firstLineChars="200" w:firstLine="480"/>
        <w:rPr>
          <w:kern w:val="0"/>
          <w:sz w:val="24"/>
        </w:rPr>
      </w:pPr>
      <w:r w:rsidRPr="007E622D">
        <w:rPr>
          <w:kern w:val="0"/>
          <w:sz w:val="24"/>
        </w:rPr>
        <w:t xml:space="preserve">(4) </w:t>
      </w:r>
      <w:r w:rsidRPr="007E622D">
        <w:rPr>
          <w:kern w:val="0"/>
          <w:sz w:val="24"/>
        </w:rPr>
        <w:t>对持有的目标</w:t>
      </w:r>
      <w:r w:rsidRPr="007E622D">
        <w:rPr>
          <w:kern w:val="0"/>
          <w:sz w:val="24"/>
        </w:rPr>
        <w:t xml:space="preserve"> ETF </w:t>
      </w:r>
      <w:r w:rsidRPr="007E622D">
        <w:rPr>
          <w:kern w:val="0"/>
          <w:sz w:val="24"/>
        </w:rPr>
        <w:t>基金，按估值日目标</w:t>
      </w:r>
      <w:r w:rsidRPr="007E622D">
        <w:rPr>
          <w:kern w:val="0"/>
          <w:sz w:val="24"/>
        </w:rPr>
        <w:t xml:space="preserve"> ETF </w:t>
      </w:r>
      <w:r w:rsidRPr="007E622D">
        <w:rPr>
          <w:kern w:val="0"/>
          <w:sz w:val="24"/>
        </w:rPr>
        <w:t>基金的份额净值估值。如该日目标</w:t>
      </w:r>
      <w:r w:rsidRPr="007E622D">
        <w:rPr>
          <w:kern w:val="0"/>
          <w:sz w:val="24"/>
        </w:rPr>
        <w:t xml:space="preserve"> ETF </w:t>
      </w:r>
      <w:r w:rsidRPr="007E622D">
        <w:rPr>
          <w:kern w:val="0"/>
          <w:sz w:val="24"/>
        </w:rPr>
        <w:t>未公布净值，则按目标</w:t>
      </w:r>
      <w:r w:rsidRPr="007E622D">
        <w:rPr>
          <w:kern w:val="0"/>
          <w:sz w:val="24"/>
        </w:rPr>
        <w:t xml:space="preserve"> ETF </w:t>
      </w:r>
      <w:r w:rsidRPr="007E622D">
        <w:rPr>
          <w:kern w:val="0"/>
          <w:sz w:val="24"/>
        </w:rPr>
        <w:t>最近公布的净值估值。</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7.4.5</w:t>
      </w:r>
      <w:r w:rsidRPr="007E622D">
        <w:rPr>
          <w:rFonts w:eastAsiaTheme="minorEastAsia" w:hint="eastAsia"/>
          <w:b/>
          <w:sz w:val="24"/>
        </w:rPr>
        <w:t>会计政策和会计估计变更以及差错更正的说明</w:t>
      </w:r>
    </w:p>
    <w:p w:rsidR="001A59F9" w:rsidRPr="007E622D" w:rsidRDefault="001A59F9" w:rsidP="007F57C2">
      <w:pPr>
        <w:spacing w:before="29" w:line="288" w:lineRule="auto"/>
        <w:rPr>
          <w:rFonts w:eastAsiaTheme="minorEastAsia"/>
          <w:b/>
          <w:sz w:val="24"/>
        </w:rPr>
      </w:pPr>
      <w:r w:rsidRPr="007E622D">
        <w:rPr>
          <w:rFonts w:eastAsiaTheme="minorEastAsia"/>
          <w:b/>
          <w:sz w:val="24"/>
        </w:rPr>
        <w:lastRenderedPageBreak/>
        <w:t xml:space="preserve">7.4.5.1 </w:t>
      </w:r>
      <w:r w:rsidRPr="007E622D">
        <w:rPr>
          <w:rFonts w:eastAsiaTheme="minorEastAsia" w:hint="eastAsia"/>
          <w:b/>
          <w:sz w:val="24"/>
        </w:rPr>
        <w:t>会计政策变更的说明</w:t>
      </w:r>
    </w:p>
    <w:p w:rsidR="001A59F9" w:rsidRPr="007E622D" w:rsidRDefault="001A59F9" w:rsidP="004A3D9A">
      <w:pPr>
        <w:spacing w:before="29" w:line="288" w:lineRule="auto"/>
        <w:ind w:firstLineChars="200" w:firstLine="480"/>
        <w:rPr>
          <w:kern w:val="0"/>
          <w:sz w:val="24"/>
        </w:rPr>
      </w:pPr>
      <w:r w:rsidRPr="007E622D">
        <w:rPr>
          <w:kern w:val="0"/>
          <w:sz w:val="24"/>
        </w:rPr>
        <w:t>财政部于</w:t>
      </w:r>
      <w:r w:rsidRPr="007E622D">
        <w:rPr>
          <w:kern w:val="0"/>
          <w:sz w:val="24"/>
        </w:rPr>
        <w:t>2017</w:t>
      </w:r>
      <w:r w:rsidRPr="007E622D">
        <w:rPr>
          <w:kern w:val="0"/>
          <w:sz w:val="24"/>
        </w:rPr>
        <w:t>年颁布了修订后的《企业会计准则第</w:t>
      </w:r>
      <w:r w:rsidRPr="007E622D">
        <w:rPr>
          <w:kern w:val="0"/>
          <w:sz w:val="24"/>
        </w:rPr>
        <w:t>22</w:t>
      </w:r>
      <w:r w:rsidRPr="007E622D">
        <w:rPr>
          <w:kern w:val="0"/>
          <w:sz w:val="24"/>
        </w:rPr>
        <w:t>号</w:t>
      </w:r>
      <w:r w:rsidRPr="007E622D">
        <w:rPr>
          <w:kern w:val="0"/>
          <w:sz w:val="24"/>
        </w:rPr>
        <w:t>——</w:t>
      </w:r>
      <w:r w:rsidRPr="007E622D">
        <w:rPr>
          <w:kern w:val="0"/>
          <w:sz w:val="24"/>
        </w:rPr>
        <w:t>金融工具确认和计量》、《企业会计准则第</w:t>
      </w:r>
      <w:r w:rsidRPr="007E622D">
        <w:rPr>
          <w:kern w:val="0"/>
          <w:sz w:val="24"/>
        </w:rPr>
        <w:t>23</w:t>
      </w:r>
      <w:r w:rsidRPr="007E622D">
        <w:rPr>
          <w:kern w:val="0"/>
          <w:sz w:val="24"/>
        </w:rPr>
        <w:t>号</w:t>
      </w:r>
      <w:r w:rsidRPr="007E622D">
        <w:rPr>
          <w:kern w:val="0"/>
          <w:sz w:val="24"/>
        </w:rPr>
        <w:t>——</w:t>
      </w:r>
      <w:r w:rsidRPr="007E622D">
        <w:rPr>
          <w:kern w:val="0"/>
          <w:sz w:val="24"/>
        </w:rPr>
        <w:t>金融资产转移》、《企业会计准则第</w:t>
      </w:r>
      <w:r w:rsidRPr="007E622D">
        <w:rPr>
          <w:kern w:val="0"/>
          <w:sz w:val="24"/>
        </w:rPr>
        <w:t>24</w:t>
      </w:r>
      <w:r w:rsidRPr="007E622D">
        <w:rPr>
          <w:kern w:val="0"/>
          <w:sz w:val="24"/>
        </w:rPr>
        <w:t>号－套期会计》及《企业会计准则第</w:t>
      </w:r>
      <w:r w:rsidRPr="007E622D">
        <w:rPr>
          <w:kern w:val="0"/>
          <w:sz w:val="24"/>
        </w:rPr>
        <w:t>37</w:t>
      </w:r>
      <w:r w:rsidRPr="007E622D">
        <w:rPr>
          <w:kern w:val="0"/>
          <w:sz w:val="24"/>
        </w:rPr>
        <w:t>号</w:t>
      </w:r>
      <w:r w:rsidRPr="007E622D">
        <w:rPr>
          <w:kern w:val="0"/>
          <w:sz w:val="24"/>
        </w:rPr>
        <w:t>——</w:t>
      </w:r>
      <w:r w:rsidRPr="007E622D">
        <w:rPr>
          <w:kern w:val="0"/>
          <w:sz w:val="24"/>
        </w:rPr>
        <w:t>金融工具列报》</w:t>
      </w:r>
      <w:r w:rsidRPr="007E622D">
        <w:rPr>
          <w:kern w:val="0"/>
          <w:sz w:val="24"/>
        </w:rPr>
        <w:t>(</w:t>
      </w:r>
      <w:r w:rsidRPr="007E622D">
        <w:rPr>
          <w:kern w:val="0"/>
          <w:sz w:val="24"/>
        </w:rPr>
        <w:t>以下合称</w:t>
      </w:r>
      <w:r w:rsidRPr="007E622D">
        <w:rPr>
          <w:kern w:val="0"/>
          <w:sz w:val="24"/>
        </w:rPr>
        <w:t>“</w:t>
      </w:r>
      <w:r w:rsidRPr="007E622D">
        <w:rPr>
          <w:kern w:val="0"/>
          <w:sz w:val="24"/>
        </w:rPr>
        <w:t>新金融工具准则</w:t>
      </w:r>
      <w:r w:rsidRPr="007E622D">
        <w:rPr>
          <w:kern w:val="0"/>
          <w:sz w:val="24"/>
        </w:rPr>
        <w:t>”)</w:t>
      </w:r>
      <w:r w:rsidRPr="007E622D">
        <w:rPr>
          <w:kern w:val="0"/>
          <w:sz w:val="24"/>
        </w:rPr>
        <w:t>，财政部、中国银行保险监督管理委员会于</w:t>
      </w:r>
      <w:r w:rsidRPr="007E622D">
        <w:rPr>
          <w:kern w:val="0"/>
          <w:sz w:val="24"/>
        </w:rPr>
        <w:t>2020</w:t>
      </w:r>
      <w:r w:rsidRPr="007E622D">
        <w:rPr>
          <w:kern w:val="0"/>
          <w:sz w:val="24"/>
        </w:rPr>
        <w:t>年</w:t>
      </w:r>
      <w:r w:rsidRPr="007E622D">
        <w:rPr>
          <w:kern w:val="0"/>
          <w:sz w:val="24"/>
        </w:rPr>
        <w:t>12</w:t>
      </w:r>
      <w:r w:rsidRPr="007E622D">
        <w:rPr>
          <w:kern w:val="0"/>
          <w:sz w:val="24"/>
        </w:rPr>
        <w:t>月</w:t>
      </w:r>
      <w:r w:rsidRPr="007E622D">
        <w:rPr>
          <w:kern w:val="0"/>
          <w:sz w:val="24"/>
        </w:rPr>
        <w:t>30</w:t>
      </w:r>
      <w:r w:rsidRPr="007E622D">
        <w:rPr>
          <w:kern w:val="0"/>
          <w:sz w:val="24"/>
        </w:rPr>
        <w:t>日发布了《关于进一步贯彻落实新金融工具相关会计准则的通知》，公募证券投资基金自</w:t>
      </w:r>
      <w:r w:rsidRPr="007E622D">
        <w:rPr>
          <w:kern w:val="0"/>
          <w:sz w:val="24"/>
        </w:rPr>
        <w:t>2022</w:t>
      </w:r>
      <w:r w:rsidRPr="007E622D">
        <w:rPr>
          <w:kern w:val="0"/>
          <w:sz w:val="24"/>
        </w:rPr>
        <w:t>年</w:t>
      </w:r>
      <w:r w:rsidRPr="007E622D">
        <w:rPr>
          <w:kern w:val="0"/>
          <w:sz w:val="24"/>
        </w:rPr>
        <w:t>1</w:t>
      </w:r>
      <w:r w:rsidRPr="007E622D">
        <w:rPr>
          <w:kern w:val="0"/>
          <w:sz w:val="24"/>
        </w:rPr>
        <w:t>月</w:t>
      </w:r>
      <w:r w:rsidRPr="007E622D">
        <w:rPr>
          <w:kern w:val="0"/>
          <w:sz w:val="24"/>
        </w:rPr>
        <w:t>1</w:t>
      </w:r>
      <w:r w:rsidRPr="007E622D">
        <w:rPr>
          <w:kern w:val="0"/>
          <w:sz w:val="24"/>
        </w:rPr>
        <w:t>日起执行新金融工具准则。此外，财政部于</w:t>
      </w:r>
      <w:r w:rsidRPr="007E622D">
        <w:rPr>
          <w:kern w:val="0"/>
          <w:sz w:val="24"/>
        </w:rPr>
        <w:t>2022</w:t>
      </w:r>
      <w:r w:rsidRPr="007E622D">
        <w:rPr>
          <w:kern w:val="0"/>
          <w:sz w:val="24"/>
        </w:rPr>
        <w:t>年颁布了《关于印发《资产管理产品相关会计处理规定》的通知》</w:t>
      </w:r>
      <w:r w:rsidRPr="007E622D">
        <w:rPr>
          <w:kern w:val="0"/>
          <w:sz w:val="24"/>
        </w:rPr>
        <w:t>(</w:t>
      </w:r>
      <w:r w:rsidRPr="007E622D">
        <w:rPr>
          <w:kern w:val="0"/>
          <w:sz w:val="24"/>
        </w:rPr>
        <w:t>财会</w:t>
      </w:r>
      <w:r w:rsidRPr="007E622D">
        <w:rPr>
          <w:kern w:val="0"/>
          <w:sz w:val="24"/>
        </w:rPr>
        <w:t>[2022]14</w:t>
      </w:r>
      <w:r w:rsidRPr="007E622D">
        <w:rPr>
          <w:kern w:val="0"/>
          <w:sz w:val="24"/>
        </w:rPr>
        <w:t>号</w:t>
      </w:r>
      <w:r w:rsidRPr="007E622D">
        <w:rPr>
          <w:kern w:val="0"/>
          <w:sz w:val="24"/>
        </w:rPr>
        <w:t>)</w:t>
      </w:r>
      <w:r w:rsidRPr="007E622D">
        <w:rPr>
          <w:kern w:val="0"/>
          <w:sz w:val="24"/>
        </w:rPr>
        <w:t>，中国证监会于</w:t>
      </w:r>
      <w:r w:rsidRPr="007E622D">
        <w:rPr>
          <w:kern w:val="0"/>
          <w:sz w:val="24"/>
        </w:rPr>
        <w:t>2022</w:t>
      </w:r>
      <w:r w:rsidRPr="007E622D">
        <w:rPr>
          <w:kern w:val="0"/>
          <w:sz w:val="24"/>
        </w:rPr>
        <w:t>年颁布了修订后的《证券投资基金信息披露</w:t>
      </w:r>
      <w:r w:rsidRPr="007E622D">
        <w:rPr>
          <w:kern w:val="0"/>
          <w:sz w:val="24"/>
        </w:rPr>
        <w:t>XBRL</w:t>
      </w:r>
      <w:r w:rsidRPr="007E622D">
        <w:rPr>
          <w:kern w:val="0"/>
          <w:sz w:val="24"/>
        </w:rPr>
        <w:t>模板第</w:t>
      </w:r>
      <w:r w:rsidRPr="007E622D">
        <w:rPr>
          <w:kern w:val="0"/>
          <w:sz w:val="24"/>
        </w:rPr>
        <w:t>3</w:t>
      </w:r>
      <w:r w:rsidRPr="007E622D">
        <w:rPr>
          <w:kern w:val="0"/>
          <w:sz w:val="24"/>
        </w:rPr>
        <w:t>号</w:t>
      </w:r>
      <w:r w:rsidRPr="007E622D">
        <w:rPr>
          <w:kern w:val="0"/>
          <w:sz w:val="24"/>
        </w:rPr>
        <w:t>&lt;</w:t>
      </w:r>
      <w:r w:rsidRPr="007E622D">
        <w:rPr>
          <w:kern w:val="0"/>
          <w:sz w:val="24"/>
        </w:rPr>
        <w:t>年度报告和中期报告</w:t>
      </w:r>
      <w:r w:rsidRPr="007E622D">
        <w:rPr>
          <w:kern w:val="0"/>
          <w:sz w:val="24"/>
        </w:rPr>
        <w:t>&gt;</w:t>
      </w:r>
      <w:r w:rsidRPr="007E622D">
        <w:rPr>
          <w:kern w:val="0"/>
          <w:sz w:val="24"/>
        </w:rPr>
        <w:t>》，本基金的基金管理人已采用上述准则及通知编制本基金</w:t>
      </w:r>
      <w:r w:rsidRPr="007E622D">
        <w:rPr>
          <w:kern w:val="0"/>
          <w:sz w:val="24"/>
        </w:rPr>
        <w:t>2022</w:t>
      </w:r>
      <w:r w:rsidRPr="007E622D">
        <w:rPr>
          <w:kern w:val="0"/>
          <w:sz w:val="24"/>
        </w:rPr>
        <w:t>年度财务报表时，对本基金财务报表的影响列示如下：</w:t>
      </w:r>
      <w:r w:rsidRPr="007E622D">
        <w:rPr>
          <w:kern w:val="0"/>
          <w:sz w:val="24"/>
        </w:rPr>
        <w:t xml:space="preserve">  (a) </w:t>
      </w:r>
      <w:r w:rsidRPr="007E622D">
        <w:rPr>
          <w:kern w:val="0"/>
          <w:sz w:val="24"/>
        </w:rPr>
        <w:t>金融工具</w:t>
      </w:r>
      <w:r w:rsidRPr="007E622D">
        <w:rPr>
          <w:kern w:val="0"/>
          <w:sz w:val="24"/>
        </w:rPr>
        <w:t xml:space="preserve">  </w:t>
      </w:r>
      <w:r w:rsidRPr="007E622D">
        <w:rPr>
          <w:kern w:val="0"/>
          <w:sz w:val="24"/>
        </w:rPr>
        <w:t>根据新金融工具准则的相关规定，本基金对于首次执行该准则的累积影响数调整</w:t>
      </w:r>
      <w:r w:rsidRPr="007E622D">
        <w:rPr>
          <w:kern w:val="0"/>
          <w:sz w:val="24"/>
        </w:rPr>
        <w:t>2022</w:t>
      </w:r>
      <w:r w:rsidRPr="007E622D">
        <w:rPr>
          <w:kern w:val="0"/>
          <w:sz w:val="24"/>
        </w:rPr>
        <w:t>年年初留存收益以及财务报表其他相关项目金额，</w:t>
      </w:r>
      <w:r w:rsidRPr="007E622D">
        <w:rPr>
          <w:kern w:val="0"/>
          <w:sz w:val="24"/>
        </w:rPr>
        <w:t>2021</w:t>
      </w:r>
      <w:r w:rsidRPr="007E622D">
        <w:rPr>
          <w:kern w:val="0"/>
          <w:sz w:val="24"/>
        </w:rPr>
        <w:t>年度的比较财务报表未重列。于</w:t>
      </w:r>
      <w:r w:rsidRPr="007E622D">
        <w:rPr>
          <w:kern w:val="0"/>
          <w:sz w:val="24"/>
        </w:rPr>
        <w:t>2021</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日及</w:t>
      </w:r>
      <w:r w:rsidRPr="007E622D">
        <w:rPr>
          <w:kern w:val="0"/>
          <w:sz w:val="24"/>
        </w:rPr>
        <w:t>2022</w:t>
      </w:r>
      <w:r w:rsidRPr="007E622D">
        <w:rPr>
          <w:kern w:val="0"/>
          <w:sz w:val="24"/>
        </w:rPr>
        <w:t>年</w:t>
      </w:r>
      <w:r w:rsidRPr="007E622D">
        <w:rPr>
          <w:kern w:val="0"/>
          <w:sz w:val="24"/>
        </w:rPr>
        <w:t>1</w:t>
      </w:r>
      <w:r w:rsidRPr="007E622D">
        <w:rPr>
          <w:kern w:val="0"/>
          <w:sz w:val="24"/>
        </w:rPr>
        <w:t>月</w:t>
      </w:r>
      <w:r w:rsidRPr="007E622D">
        <w:rPr>
          <w:kern w:val="0"/>
          <w:sz w:val="24"/>
        </w:rPr>
        <w:t>1</w:t>
      </w:r>
      <w:r w:rsidRPr="007E622D">
        <w:rPr>
          <w:kern w:val="0"/>
          <w:sz w:val="24"/>
        </w:rPr>
        <w:t>日，本基金均没有指定为以公允价值计量且其变动计入当期损益的金融资产。</w:t>
      </w:r>
      <w:r w:rsidRPr="007E622D">
        <w:rPr>
          <w:kern w:val="0"/>
          <w:sz w:val="24"/>
        </w:rPr>
        <w:t xml:space="preserve">   (i) </w:t>
      </w:r>
      <w:r w:rsidRPr="007E622D">
        <w:rPr>
          <w:kern w:val="0"/>
          <w:sz w:val="24"/>
        </w:rPr>
        <w:t>于</w:t>
      </w:r>
      <w:r w:rsidRPr="007E622D">
        <w:rPr>
          <w:kern w:val="0"/>
          <w:sz w:val="24"/>
        </w:rPr>
        <w:t>2022</w:t>
      </w:r>
      <w:r w:rsidRPr="007E622D">
        <w:rPr>
          <w:kern w:val="0"/>
          <w:sz w:val="24"/>
        </w:rPr>
        <w:t>年</w:t>
      </w:r>
      <w:r w:rsidRPr="007E622D">
        <w:rPr>
          <w:kern w:val="0"/>
          <w:sz w:val="24"/>
        </w:rPr>
        <w:t>1</w:t>
      </w:r>
      <w:r w:rsidRPr="007E622D">
        <w:rPr>
          <w:kern w:val="0"/>
          <w:sz w:val="24"/>
        </w:rPr>
        <w:t>月</w:t>
      </w:r>
      <w:r w:rsidRPr="007E622D">
        <w:rPr>
          <w:kern w:val="0"/>
          <w:sz w:val="24"/>
        </w:rPr>
        <w:t>1</w:t>
      </w:r>
      <w:r w:rsidRPr="007E622D">
        <w:rPr>
          <w:kern w:val="0"/>
          <w:sz w:val="24"/>
        </w:rPr>
        <w:t>日，本财务报表中金融资产和金融负债按照原金融工具准则和新金融工具准则的规定进行分类和计量的结果如下：</w:t>
      </w:r>
      <w:r w:rsidRPr="007E622D">
        <w:rPr>
          <w:kern w:val="0"/>
          <w:sz w:val="24"/>
        </w:rPr>
        <w:t xml:space="preserve">  </w:t>
      </w:r>
      <w:r w:rsidRPr="007E622D">
        <w:rPr>
          <w:kern w:val="0"/>
          <w:sz w:val="24"/>
        </w:rPr>
        <w:t>原金融工具准则下以摊余成本计量的金融资产为银行存款、存出保证金、应收利息和应收申购款，金额分别为</w:t>
      </w:r>
      <w:r w:rsidRPr="007E622D">
        <w:rPr>
          <w:kern w:val="0"/>
          <w:sz w:val="24"/>
        </w:rPr>
        <w:t>3,180,380.53</w:t>
      </w:r>
      <w:r w:rsidRPr="007E622D">
        <w:rPr>
          <w:kern w:val="0"/>
          <w:sz w:val="24"/>
        </w:rPr>
        <w:t>元、</w:t>
      </w:r>
      <w:r w:rsidRPr="007E622D">
        <w:rPr>
          <w:kern w:val="0"/>
          <w:sz w:val="24"/>
        </w:rPr>
        <w:t>2,412.82</w:t>
      </w:r>
      <w:r w:rsidRPr="007E622D">
        <w:rPr>
          <w:kern w:val="0"/>
          <w:sz w:val="24"/>
        </w:rPr>
        <w:t>元、</w:t>
      </w:r>
      <w:r w:rsidRPr="007E622D">
        <w:rPr>
          <w:kern w:val="0"/>
          <w:sz w:val="24"/>
        </w:rPr>
        <w:t>323.62</w:t>
      </w:r>
      <w:r w:rsidRPr="007E622D">
        <w:rPr>
          <w:kern w:val="0"/>
          <w:sz w:val="24"/>
        </w:rPr>
        <w:t>元和</w:t>
      </w:r>
      <w:r w:rsidRPr="007E622D">
        <w:rPr>
          <w:kern w:val="0"/>
          <w:sz w:val="24"/>
        </w:rPr>
        <w:t>233,566.14</w:t>
      </w:r>
      <w:r w:rsidRPr="007E622D">
        <w:rPr>
          <w:kern w:val="0"/>
          <w:sz w:val="24"/>
        </w:rPr>
        <w:t>元。新金融工具准则下以摊余成本计量的金融资产为银行存款、存出保证金、其他资产</w:t>
      </w:r>
      <w:r w:rsidRPr="007E622D">
        <w:rPr>
          <w:kern w:val="0"/>
          <w:sz w:val="24"/>
        </w:rPr>
        <w:t>-</w:t>
      </w:r>
      <w:r w:rsidRPr="007E622D">
        <w:rPr>
          <w:kern w:val="0"/>
          <w:sz w:val="24"/>
        </w:rPr>
        <w:t>应收利息和应收申购款，金额分别为</w:t>
      </w:r>
      <w:r w:rsidRPr="007E622D">
        <w:rPr>
          <w:kern w:val="0"/>
          <w:sz w:val="24"/>
        </w:rPr>
        <w:t>3,180,702.94</w:t>
      </w:r>
      <w:r w:rsidRPr="007E622D">
        <w:rPr>
          <w:kern w:val="0"/>
          <w:sz w:val="24"/>
        </w:rPr>
        <w:t>元、</w:t>
      </w:r>
      <w:r w:rsidRPr="007E622D">
        <w:rPr>
          <w:kern w:val="0"/>
          <w:sz w:val="24"/>
        </w:rPr>
        <w:t>2,414.03</w:t>
      </w:r>
      <w:r w:rsidRPr="007E622D">
        <w:rPr>
          <w:kern w:val="0"/>
          <w:sz w:val="24"/>
        </w:rPr>
        <w:t>元、</w:t>
      </w:r>
      <w:r w:rsidRPr="007E622D">
        <w:rPr>
          <w:kern w:val="0"/>
          <w:sz w:val="24"/>
        </w:rPr>
        <w:t>0.00</w:t>
      </w:r>
      <w:r w:rsidRPr="007E622D">
        <w:rPr>
          <w:kern w:val="0"/>
          <w:sz w:val="24"/>
        </w:rPr>
        <w:t>元和</w:t>
      </w:r>
      <w:r w:rsidRPr="007E622D">
        <w:rPr>
          <w:kern w:val="0"/>
          <w:sz w:val="24"/>
        </w:rPr>
        <w:t>233,566.14</w:t>
      </w:r>
      <w:r w:rsidRPr="007E622D">
        <w:rPr>
          <w:kern w:val="0"/>
          <w:sz w:val="24"/>
        </w:rPr>
        <w:t>元。</w:t>
      </w:r>
      <w:r w:rsidRPr="007E622D">
        <w:rPr>
          <w:kern w:val="0"/>
          <w:sz w:val="24"/>
        </w:rPr>
        <w:t xml:space="preserve">  </w:t>
      </w:r>
      <w:r w:rsidRPr="007E622D">
        <w:rPr>
          <w:kern w:val="0"/>
          <w:sz w:val="24"/>
        </w:rPr>
        <w:t>原金融工具准则下以公允价值计量且其变动计入当期损益计量的金融资产为交易性金融资产，金额为</w:t>
      </w:r>
      <w:r w:rsidRPr="007E622D">
        <w:rPr>
          <w:kern w:val="0"/>
          <w:sz w:val="24"/>
        </w:rPr>
        <w:t>49,517,901.58</w:t>
      </w:r>
      <w:r w:rsidRPr="007E622D">
        <w:rPr>
          <w:kern w:val="0"/>
          <w:sz w:val="24"/>
        </w:rPr>
        <w:t>元。新金融工具准则下以公允价值计量且其变动计入当期损益计量的金融资产为交易性金融资产，金额为</w:t>
      </w:r>
      <w:r w:rsidRPr="007E622D">
        <w:rPr>
          <w:kern w:val="0"/>
          <w:sz w:val="24"/>
        </w:rPr>
        <w:t>49,517,901.58</w:t>
      </w:r>
      <w:r w:rsidRPr="007E622D">
        <w:rPr>
          <w:kern w:val="0"/>
          <w:sz w:val="24"/>
        </w:rPr>
        <w:t>元。</w:t>
      </w:r>
      <w:r w:rsidRPr="007E622D">
        <w:rPr>
          <w:kern w:val="0"/>
          <w:sz w:val="24"/>
        </w:rPr>
        <w:t xml:space="preserve">  </w:t>
      </w:r>
      <w:r w:rsidRPr="007E622D">
        <w:rPr>
          <w:kern w:val="0"/>
          <w:sz w:val="24"/>
        </w:rPr>
        <w:t>原金融工具准则下以摊余成本计量的金融负债为应付赎回款、应付管理人报酬、应付托管费、应付销售服务费和其他负债</w:t>
      </w:r>
      <w:r w:rsidRPr="007E622D">
        <w:rPr>
          <w:kern w:val="0"/>
          <w:sz w:val="24"/>
        </w:rPr>
        <w:t>-</w:t>
      </w:r>
      <w:r w:rsidRPr="007E622D">
        <w:rPr>
          <w:kern w:val="0"/>
          <w:sz w:val="24"/>
        </w:rPr>
        <w:t>其他应付款，金额分别为</w:t>
      </w:r>
      <w:r w:rsidRPr="007E622D">
        <w:rPr>
          <w:kern w:val="0"/>
          <w:sz w:val="24"/>
        </w:rPr>
        <w:t>557,728.09</w:t>
      </w:r>
      <w:r w:rsidRPr="007E622D">
        <w:rPr>
          <w:kern w:val="0"/>
          <w:sz w:val="24"/>
        </w:rPr>
        <w:t>元、</w:t>
      </w:r>
      <w:r w:rsidRPr="007E622D">
        <w:rPr>
          <w:kern w:val="0"/>
          <w:sz w:val="24"/>
        </w:rPr>
        <w:t>321.43</w:t>
      </w:r>
      <w:r w:rsidRPr="007E622D">
        <w:rPr>
          <w:kern w:val="0"/>
          <w:sz w:val="24"/>
        </w:rPr>
        <w:t>元、</w:t>
      </w:r>
      <w:r w:rsidRPr="007E622D">
        <w:rPr>
          <w:kern w:val="0"/>
          <w:sz w:val="24"/>
        </w:rPr>
        <w:t>107.15</w:t>
      </w:r>
      <w:r w:rsidRPr="007E622D">
        <w:rPr>
          <w:kern w:val="0"/>
          <w:sz w:val="24"/>
        </w:rPr>
        <w:t>元、</w:t>
      </w:r>
      <w:r w:rsidRPr="007E622D">
        <w:rPr>
          <w:kern w:val="0"/>
          <w:sz w:val="24"/>
        </w:rPr>
        <w:t>1,247.61</w:t>
      </w:r>
      <w:r w:rsidRPr="007E622D">
        <w:rPr>
          <w:kern w:val="0"/>
          <w:sz w:val="24"/>
        </w:rPr>
        <w:t>元和</w:t>
      </w:r>
      <w:r w:rsidRPr="007E622D">
        <w:rPr>
          <w:kern w:val="0"/>
          <w:sz w:val="24"/>
        </w:rPr>
        <w:t>286.51</w:t>
      </w:r>
      <w:r w:rsidRPr="007E622D">
        <w:rPr>
          <w:kern w:val="0"/>
          <w:sz w:val="24"/>
        </w:rPr>
        <w:t>元。新金融工具准则下以摊余成本计量的金融负债为应付赎回款、应付管理人报酬、应付托管费、应付销售服务费和其他负债</w:t>
      </w:r>
      <w:r w:rsidRPr="007E622D">
        <w:rPr>
          <w:kern w:val="0"/>
          <w:sz w:val="24"/>
        </w:rPr>
        <w:t>-</w:t>
      </w:r>
      <w:r w:rsidRPr="007E622D">
        <w:rPr>
          <w:kern w:val="0"/>
          <w:sz w:val="24"/>
        </w:rPr>
        <w:t>其他应付款，金额分别为</w:t>
      </w:r>
      <w:r w:rsidRPr="007E622D">
        <w:rPr>
          <w:kern w:val="0"/>
          <w:sz w:val="24"/>
        </w:rPr>
        <w:t>557,728.09</w:t>
      </w:r>
      <w:r w:rsidRPr="007E622D">
        <w:rPr>
          <w:kern w:val="0"/>
          <w:sz w:val="24"/>
        </w:rPr>
        <w:t>元、</w:t>
      </w:r>
      <w:r w:rsidRPr="007E622D">
        <w:rPr>
          <w:kern w:val="0"/>
          <w:sz w:val="24"/>
        </w:rPr>
        <w:t>321.43</w:t>
      </w:r>
      <w:r w:rsidRPr="007E622D">
        <w:rPr>
          <w:kern w:val="0"/>
          <w:sz w:val="24"/>
        </w:rPr>
        <w:t>元、</w:t>
      </w:r>
      <w:r w:rsidRPr="007E622D">
        <w:rPr>
          <w:kern w:val="0"/>
          <w:sz w:val="24"/>
        </w:rPr>
        <w:t>107.15</w:t>
      </w:r>
      <w:r w:rsidRPr="007E622D">
        <w:rPr>
          <w:kern w:val="0"/>
          <w:sz w:val="24"/>
        </w:rPr>
        <w:t>元、</w:t>
      </w:r>
      <w:r w:rsidRPr="007E622D">
        <w:rPr>
          <w:kern w:val="0"/>
          <w:sz w:val="24"/>
        </w:rPr>
        <w:t>1,247.61</w:t>
      </w:r>
      <w:r w:rsidRPr="007E622D">
        <w:rPr>
          <w:kern w:val="0"/>
          <w:sz w:val="24"/>
        </w:rPr>
        <w:t>元和</w:t>
      </w:r>
      <w:r w:rsidRPr="007E622D">
        <w:rPr>
          <w:kern w:val="0"/>
          <w:sz w:val="24"/>
        </w:rPr>
        <w:t>286.51</w:t>
      </w:r>
      <w:r w:rsidRPr="007E622D">
        <w:rPr>
          <w:kern w:val="0"/>
          <w:sz w:val="24"/>
        </w:rPr>
        <w:t>元。</w:t>
      </w:r>
      <w:r w:rsidRPr="007E622D">
        <w:rPr>
          <w:kern w:val="0"/>
          <w:sz w:val="24"/>
        </w:rPr>
        <w:t xml:space="preserve">  i) </w:t>
      </w:r>
      <w:r w:rsidRPr="007E622D">
        <w:rPr>
          <w:kern w:val="0"/>
          <w:sz w:val="24"/>
        </w:rPr>
        <w:t>于</w:t>
      </w:r>
      <w:r w:rsidRPr="007E622D">
        <w:rPr>
          <w:kern w:val="0"/>
          <w:sz w:val="24"/>
        </w:rPr>
        <w:t>2021</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日，本基金持有的</w:t>
      </w:r>
      <w:r w:rsidRPr="007E622D">
        <w:rPr>
          <w:kern w:val="0"/>
          <w:sz w:val="24"/>
        </w:rPr>
        <w:t>“</w:t>
      </w:r>
      <w:r w:rsidRPr="007E622D">
        <w:rPr>
          <w:kern w:val="0"/>
          <w:sz w:val="24"/>
        </w:rPr>
        <w:t>银行存款</w:t>
      </w:r>
      <w:r w:rsidRPr="007E622D">
        <w:rPr>
          <w:kern w:val="0"/>
          <w:sz w:val="24"/>
        </w:rPr>
        <w:t>”</w:t>
      </w:r>
      <w:r w:rsidRPr="007E622D">
        <w:rPr>
          <w:kern w:val="0"/>
          <w:sz w:val="24"/>
        </w:rPr>
        <w:t>、</w:t>
      </w:r>
      <w:r w:rsidRPr="007E622D">
        <w:rPr>
          <w:kern w:val="0"/>
          <w:sz w:val="24"/>
        </w:rPr>
        <w:t>“</w:t>
      </w:r>
      <w:r w:rsidRPr="007E622D">
        <w:rPr>
          <w:kern w:val="0"/>
          <w:sz w:val="24"/>
        </w:rPr>
        <w:t>结算备付金</w:t>
      </w:r>
      <w:r w:rsidRPr="007E622D">
        <w:rPr>
          <w:kern w:val="0"/>
          <w:sz w:val="24"/>
        </w:rPr>
        <w:t>”</w:t>
      </w:r>
      <w:r w:rsidRPr="007E622D">
        <w:rPr>
          <w:kern w:val="0"/>
          <w:sz w:val="24"/>
        </w:rPr>
        <w:t>、</w:t>
      </w:r>
      <w:r w:rsidRPr="007E622D">
        <w:rPr>
          <w:kern w:val="0"/>
          <w:sz w:val="24"/>
        </w:rPr>
        <w:t>“</w:t>
      </w:r>
      <w:r w:rsidRPr="007E622D">
        <w:rPr>
          <w:kern w:val="0"/>
          <w:sz w:val="24"/>
        </w:rPr>
        <w:t>存出保证金</w:t>
      </w:r>
      <w:r w:rsidRPr="007E622D">
        <w:rPr>
          <w:kern w:val="0"/>
          <w:sz w:val="24"/>
        </w:rPr>
        <w:t>”</w:t>
      </w:r>
      <w:r w:rsidRPr="007E622D">
        <w:rPr>
          <w:kern w:val="0"/>
          <w:sz w:val="24"/>
        </w:rPr>
        <w:t>、</w:t>
      </w:r>
      <w:r w:rsidRPr="007E622D">
        <w:rPr>
          <w:kern w:val="0"/>
          <w:sz w:val="24"/>
        </w:rPr>
        <w:t>“</w:t>
      </w:r>
      <w:r w:rsidRPr="007E622D">
        <w:rPr>
          <w:kern w:val="0"/>
          <w:sz w:val="24"/>
        </w:rPr>
        <w:t>交易性金融资产</w:t>
      </w:r>
      <w:r w:rsidRPr="007E622D">
        <w:rPr>
          <w:kern w:val="0"/>
          <w:sz w:val="24"/>
        </w:rPr>
        <w:t>”</w:t>
      </w:r>
      <w:r w:rsidRPr="007E622D">
        <w:rPr>
          <w:kern w:val="0"/>
          <w:sz w:val="24"/>
        </w:rPr>
        <w:t>、</w:t>
      </w:r>
      <w:r w:rsidRPr="007E622D">
        <w:rPr>
          <w:kern w:val="0"/>
          <w:sz w:val="24"/>
        </w:rPr>
        <w:t>“</w:t>
      </w:r>
      <w:r w:rsidRPr="007E622D">
        <w:rPr>
          <w:kern w:val="0"/>
          <w:sz w:val="24"/>
        </w:rPr>
        <w:t>买入返售金融资产</w:t>
      </w:r>
      <w:r w:rsidRPr="007E622D">
        <w:rPr>
          <w:kern w:val="0"/>
          <w:sz w:val="24"/>
        </w:rPr>
        <w:t>”</w:t>
      </w:r>
      <w:r w:rsidRPr="007E622D">
        <w:rPr>
          <w:kern w:val="0"/>
          <w:sz w:val="24"/>
        </w:rPr>
        <w:t>、</w:t>
      </w:r>
      <w:r w:rsidRPr="007E622D">
        <w:rPr>
          <w:kern w:val="0"/>
          <w:sz w:val="24"/>
        </w:rPr>
        <w:t>“</w:t>
      </w:r>
      <w:r w:rsidRPr="007E622D">
        <w:rPr>
          <w:kern w:val="0"/>
          <w:sz w:val="24"/>
        </w:rPr>
        <w:t>卖出回购金融资产款</w:t>
      </w:r>
      <w:r w:rsidRPr="007E622D">
        <w:rPr>
          <w:kern w:val="0"/>
          <w:sz w:val="24"/>
        </w:rPr>
        <w:t>”</w:t>
      </w:r>
      <w:r w:rsidRPr="007E622D">
        <w:rPr>
          <w:kern w:val="0"/>
          <w:sz w:val="24"/>
        </w:rPr>
        <w:t>等对应的应计利息余额均列示在</w:t>
      </w:r>
      <w:r w:rsidRPr="007E622D">
        <w:rPr>
          <w:kern w:val="0"/>
          <w:sz w:val="24"/>
        </w:rPr>
        <w:t>“</w:t>
      </w:r>
      <w:r w:rsidRPr="007E622D">
        <w:rPr>
          <w:kern w:val="0"/>
          <w:sz w:val="24"/>
        </w:rPr>
        <w:t>应收利息</w:t>
      </w:r>
      <w:r w:rsidRPr="007E622D">
        <w:rPr>
          <w:kern w:val="0"/>
          <w:sz w:val="24"/>
        </w:rPr>
        <w:t>”</w:t>
      </w:r>
      <w:r w:rsidRPr="007E622D">
        <w:rPr>
          <w:kern w:val="0"/>
          <w:sz w:val="24"/>
        </w:rPr>
        <w:t>或</w:t>
      </w:r>
      <w:r w:rsidRPr="007E622D">
        <w:rPr>
          <w:kern w:val="0"/>
          <w:sz w:val="24"/>
        </w:rPr>
        <w:t>“</w:t>
      </w:r>
      <w:r w:rsidRPr="007E622D">
        <w:rPr>
          <w:kern w:val="0"/>
          <w:sz w:val="24"/>
        </w:rPr>
        <w:t>应付利息</w:t>
      </w:r>
      <w:r w:rsidRPr="007E622D">
        <w:rPr>
          <w:kern w:val="0"/>
          <w:sz w:val="24"/>
        </w:rPr>
        <w:t>”</w:t>
      </w:r>
      <w:r w:rsidRPr="007E622D">
        <w:rPr>
          <w:kern w:val="0"/>
          <w:sz w:val="24"/>
        </w:rPr>
        <w:t>科目中。于</w:t>
      </w:r>
      <w:r w:rsidRPr="007E622D">
        <w:rPr>
          <w:kern w:val="0"/>
          <w:sz w:val="24"/>
        </w:rPr>
        <w:t>2022</w:t>
      </w:r>
      <w:r w:rsidRPr="007E622D">
        <w:rPr>
          <w:kern w:val="0"/>
          <w:sz w:val="24"/>
        </w:rPr>
        <w:t>年</w:t>
      </w:r>
      <w:r w:rsidRPr="007E622D">
        <w:rPr>
          <w:kern w:val="0"/>
          <w:sz w:val="24"/>
        </w:rPr>
        <w:t>1</w:t>
      </w:r>
      <w:r w:rsidRPr="007E622D">
        <w:rPr>
          <w:kern w:val="0"/>
          <w:sz w:val="24"/>
        </w:rPr>
        <w:t>月</w:t>
      </w:r>
      <w:r w:rsidRPr="007E622D">
        <w:rPr>
          <w:kern w:val="0"/>
          <w:sz w:val="24"/>
        </w:rPr>
        <w:t>1</w:t>
      </w:r>
      <w:r w:rsidRPr="007E622D">
        <w:rPr>
          <w:kern w:val="0"/>
          <w:sz w:val="24"/>
        </w:rPr>
        <w:t>日，本基金根据新金融工具准则下的计量类别，将上述应计利息分别转入</w:t>
      </w:r>
      <w:r w:rsidRPr="007E622D">
        <w:rPr>
          <w:kern w:val="0"/>
          <w:sz w:val="24"/>
        </w:rPr>
        <w:t>“</w:t>
      </w:r>
      <w:r w:rsidRPr="007E622D">
        <w:rPr>
          <w:kern w:val="0"/>
          <w:sz w:val="24"/>
        </w:rPr>
        <w:t>银行存款</w:t>
      </w:r>
      <w:r w:rsidRPr="007E622D">
        <w:rPr>
          <w:kern w:val="0"/>
          <w:sz w:val="24"/>
        </w:rPr>
        <w:t>”</w:t>
      </w:r>
      <w:r w:rsidRPr="007E622D">
        <w:rPr>
          <w:kern w:val="0"/>
          <w:sz w:val="24"/>
        </w:rPr>
        <w:t>、</w:t>
      </w:r>
      <w:r w:rsidRPr="007E622D">
        <w:rPr>
          <w:kern w:val="0"/>
          <w:sz w:val="24"/>
        </w:rPr>
        <w:t>“</w:t>
      </w:r>
      <w:r w:rsidRPr="007E622D">
        <w:rPr>
          <w:kern w:val="0"/>
          <w:sz w:val="24"/>
        </w:rPr>
        <w:t>结算备付金</w:t>
      </w:r>
      <w:r w:rsidRPr="007E622D">
        <w:rPr>
          <w:kern w:val="0"/>
          <w:sz w:val="24"/>
        </w:rPr>
        <w:t>”</w:t>
      </w:r>
      <w:r w:rsidRPr="007E622D">
        <w:rPr>
          <w:kern w:val="0"/>
          <w:sz w:val="24"/>
        </w:rPr>
        <w:t>、</w:t>
      </w:r>
      <w:r w:rsidRPr="007E622D">
        <w:rPr>
          <w:kern w:val="0"/>
          <w:sz w:val="24"/>
        </w:rPr>
        <w:t>“</w:t>
      </w:r>
      <w:r w:rsidRPr="007E622D">
        <w:rPr>
          <w:kern w:val="0"/>
          <w:sz w:val="24"/>
        </w:rPr>
        <w:t>存出保证金</w:t>
      </w:r>
      <w:r w:rsidRPr="007E622D">
        <w:rPr>
          <w:kern w:val="0"/>
          <w:sz w:val="24"/>
        </w:rPr>
        <w:t>”</w:t>
      </w:r>
      <w:r w:rsidRPr="007E622D">
        <w:rPr>
          <w:kern w:val="0"/>
          <w:sz w:val="24"/>
        </w:rPr>
        <w:t>、</w:t>
      </w:r>
      <w:r w:rsidRPr="007E622D">
        <w:rPr>
          <w:kern w:val="0"/>
          <w:sz w:val="24"/>
        </w:rPr>
        <w:t>“</w:t>
      </w:r>
      <w:r w:rsidRPr="007E622D">
        <w:rPr>
          <w:kern w:val="0"/>
          <w:sz w:val="24"/>
        </w:rPr>
        <w:t>交易性金融资产</w:t>
      </w:r>
      <w:r w:rsidRPr="007E622D">
        <w:rPr>
          <w:kern w:val="0"/>
          <w:sz w:val="24"/>
        </w:rPr>
        <w:t>”</w:t>
      </w:r>
      <w:r w:rsidRPr="007E622D">
        <w:rPr>
          <w:kern w:val="0"/>
          <w:sz w:val="24"/>
        </w:rPr>
        <w:t>、</w:t>
      </w:r>
      <w:r w:rsidRPr="007E622D">
        <w:rPr>
          <w:kern w:val="0"/>
          <w:sz w:val="24"/>
        </w:rPr>
        <w:t>“</w:t>
      </w:r>
      <w:r w:rsidRPr="007E622D">
        <w:rPr>
          <w:kern w:val="0"/>
          <w:sz w:val="24"/>
        </w:rPr>
        <w:t>买入返售金融资产</w:t>
      </w:r>
      <w:r w:rsidRPr="007E622D">
        <w:rPr>
          <w:kern w:val="0"/>
          <w:sz w:val="24"/>
        </w:rPr>
        <w:t>”</w:t>
      </w:r>
      <w:r w:rsidRPr="007E622D">
        <w:rPr>
          <w:kern w:val="0"/>
          <w:sz w:val="24"/>
        </w:rPr>
        <w:t>、</w:t>
      </w:r>
      <w:r w:rsidRPr="007E622D">
        <w:rPr>
          <w:kern w:val="0"/>
          <w:sz w:val="24"/>
        </w:rPr>
        <w:t>“</w:t>
      </w:r>
      <w:r w:rsidRPr="007E622D">
        <w:rPr>
          <w:kern w:val="0"/>
          <w:sz w:val="24"/>
        </w:rPr>
        <w:t>卖出回购金融资产款</w:t>
      </w:r>
      <w:r w:rsidRPr="007E622D">
        <w:rPr>
          <w:kern w:val="0"/>
          <w:sz w:val="24"/>
        </w:rPr>
        <w:t>”</w:t>
      </w:r>
      <w:r w:rsidRPr="007E622D">
        <w:rPr>
          <w:kern w:val="0"/>
          <w:sz w:val="24"/>
        </w:rPr>
        <w:t>等科目项下列示，无期初留存收益影响。</w:t>
      </w:r>
      <w:r w:rsidRPr="007E622D">
        <w:rPr>
          <w:kern w:val="0"/>
          <w:sz w:val="24"/>
        </w:rPr>
        <w:t xml:space="preserve">  (b) </w:t>
      </w:r>
      <w:r w:rsidRPr="007E622D">
        <w:rPr>
          <w:kern w:val="0"/>
          <w:sz w:val="24"/>
        </w:rPr>
        <w:t>《资产管理产品相关会计处理规定》</w:t>
      </w:r>
      <w:r w:rsidRPr="007E622D">
        <w:rPr>
          <w:kern w:val="0"/>
          <w:sz w:val="24"/>
        </w:rPr>
        <w:t xml:space="preserve">  </w:t>
      </w:r>
      <w:r w:rsidRPr="007E622D">
        <w:rPr>
          <w:kern w:val="0"/>
          <w:sz w:val="24"/>
        </w:rPr>
        <w:t>根据《资产管理产品相关会计处理规定》，本基金的基金管理人在编制本财务报表时调整了部分财务报表科目的列报和披露，这些调整未对本基金财务报表产生重大影响。</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7.4.5.2 </w:t>
      </w:r>
      <w:r w:rsidRPr="007E622D">
        <w:rPr>
          <w:rFonts w:eastAsiaTheme="minorEastAsia" w:hint="eastAsia"/>
          <w:b/>
          <w:sz w:val="24"/>
        </w:rPr>
        <w:t>会计估计变更的说明</w:t>
      </w:r>
    </w:p>
    <w:p w:rsidR="001A59F9" w:rsidRPr="007E622D" w:rsidRDefault="001A59F9" w:rsidP="004A3D9A">
      <w:pPr>
        <w:spacing w:before="29" w:line="288" w:lineRule="auto"/>
        <w:ind w:firstLineChars="200" w:firstLine="480"/>
        <w:rPr>
          <w:kern w:val="0"/>
          <w:sz w:val="24"/>
        </w:rPr>
      </w:pPr>
      <w:r w:rsidRPr="007E622D">
        <w:rPr>
          <w:kern w:val="0"/>
          <w:sz w:val="24"/>
        </w:rPr>
        <w:lastRenderedPageBreak/>
        <w:t>本基金本报告期未发生会计估计变更。</w:t>
      </w:r>
    </w:p>
    <w:p w:rsidR="001A59F9" w:rsidRPr="007E622D" w:rsidRDefault="001A59F9" w:rsidP="004A3D9A">
      <w:pPr>
        <w:spacing w:before="29" w:line="288"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 xml:space="preserve">7.4.5.3 </w:t>
      </w:r>
      <w:r w:rsidRPr="007E622D">
        <w:rPr>
          <w:rFonts w:eastAsiaTheme="minorEastAsia" w:hint="eastAsia"/>
          <w:b/>
          <w:sz w:val="24"/>
        </w:rPr>
        <w:t>差错更正的说明</w:t>
      </w:r>
    </w:p>
    <w:p w:rsidR="001A59F9" w:rsidRPr="007E622D" w:rsidRDefault="001A59F9" w:rsidP="004A3D9A">
      <w:pPr>
        <w:spacing w:before="29" w:line="288" w:lineRule="auto"/>
        <w:ind w:firstLineChars="200" w:firstLine="480"/>
        <w:rPr>
          <w:kern w:val="0"/>
          <w:sz w:val="24"/>
        </w:rPr>
      </w:pPr>
      <w:r w:rsidRPr="007E622D">
        <w:rPr>
          <w:kern w:val="0"/>
          <w:sz w:val="24"/>
        </w:rPr>
        <w:t>本基金在本报告期间无须说明的会计差错更正。</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7.4.6</w:t>
      </w:r>
      <w:r w:rsidRPr="007E622D">
        <w:rPr>
          <w:rFonts w:eastAsiaTheme="minorEastAsia" w:hint="eastAsia"/>
          <w:b/>
          <w:sz w:val="24"/>
        </w:rPr>
        <w:t>税项</w:t>
      </w:r>
    </w:p>
    <w:p w:rsidR="001742FC" w:rsidRDefault="009C04A1">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742FC" w:rsidRDefault="001742FC">
      <w:pPr>
        <w:spacing w:before="29" w:line="288" w:lineRule="auto"/>
        <w:ind w:firstLineChars="200" w:firstLine="480"/>
        <w:rPr>
          <w:kern w:val="0"/>
          <w:sz w:val="24"/>
        </w:rPr>
      </w:pPr>
    </w:p>
    <w:p w:rsidR="001A59F9" w:rsidRPr="007E622D" w:rsidRDefault="001A59F9" w:rsidP="004A3D9A">
      <w:pPr>
        <w:spacing w:before="29" w:line="288" w:lineRule="auto"/>
        <w:ind w:firstLineChars="200" w:firstLine="480"/>
        <w:rPr>
          <w:kern w:val="0"/>
          <w:sz w:val="24"/>
        </w:rPr>
      </w:pPr>
      <w:r w:rsidRPr="007E622D">
        <w:rPr>
          <w:kern w:val="0"/>
          <w:sz w:val="24"/>
        </w:rPr>
        <w:t xml:space="preserve">(5) </w:t>
      </w:r>
      <w:r w:rsidRPr="007E622D">
        <w:rPr>
          <w:kern w:val="0"/>
          <w:sz w:val="24"/>
        </w:rPr>
        <w:t>本基金的城市维护建设税、教育费附加和地方教育附加等税费按照实际缴纳增值税额的适用比例计算缴纳。</w:t>
      </w:r>
    </w:p>
    <w:p w:rsidR="001A59F9" w:rsidRPr="007E622D" w:rsidRDefault="001A59F9" w:rsidP="00644AF0">
      <w:pPr>
        <w:spacing w:line="360" w:lineRule="auto"/>
        <w:ind w:firstLineChars="200" w:firstLine="420"/>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w:t>
      </w:r>
      <w:r w:rsidRPr="007E622D">
        <w:rPr>
          <w:rFonts w:eastAsiaTheme="minorEastAsia" w:hint="eastAsia"/>
          <w:b/>
          <w:sz w:val="24"/>
        </w:rPr>
        <w:t>重要财务报表项目的说明</w:t>
      </w:r>
    </w:p>
    <w:p w:rsidR="00754C83" w:rsidRPr="007E622D" w:rsidRDefault="00754C83" w:rsidP="00754C83">
      <w:pPr>
        <w:spacing w:line="360" w:lineRule="auto"/>
        <w:rPr>
          <w:rFonts w:eastAsiaTheme="minorEastAsia"/>
          <w:b/>
          <w:sz w:val="24"/>
        </w:rPr>
      </w:pPr>
      <w:r w:rsidRPr="007E622D">
        <w:rPr>
          <w:rFonts w:eastAsiaTheme="minorEastAsia"/>
          <w:b/>
          <w:bCs/>
          <w:kern w:val="0"/>
          <w:sz w:val="24"/>
        </w:rPr>
        <w:t xml:space="preserve">7.4.7.1 </w:t>
      </w:r>
      <w:r w:rsidRPr="007E622D">
        <w:rPr>
          <w:rFonts w:eastAsiaTheme="minorEastAsia"/>
          <w:b/>
          <w:sz w:val="24"/>
        </w:rPr>
        <w:t>银行存款</w:t>
      </w:r>
    </w:p>
    <w:p w:rsidR="00754C83" w:rsidRPr="007E622D" w:rsidRDefault="00754C83" w:rsidP="00754C83">
      <w:pPr>
        <w:autoSpaceDE w:val="0"/>
        <w:autoSpaceDN w:val="0"/>
        <w:adjustRightInd w:val="0"/>
        <w:spacing w:line="360" w:lineRule="auto"/>
        <w:ind w:left="15"/>
        <w:jc w:val="right"/>
        <w:rPr>
          <w:rFonts w:eastAsiaTheme="minorEastAsia"/>
          <w:bCs/>
          <w:sz w:val="24"/>
        </w:rPr>
      </w:pPr>
      <w:r w:rsidRPr="007E622D">
        <w:rPr>
          <w:rFonts w:eastAsiaTheme="minorEastAsia"/>
          <w:bCs/>
          <w:sz w:val="24"/>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7E622D" w:rsidRPr="007E622D" w:rsidTr="00A45B94">
        <w:trPr>
          <w:trHeight w:val="34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sz w:val="24"/>
              </w:rPr>
            </w:pPr>
            <w:r w:rsidRPr="007E622D">
              <w:rPr>
                <w:rFonts w:eastAsiaTheme="minorEastAsia"/>
                <w:kern w:val="0"/>
                <w:sz w:val="24"/>
              </w:rPr>
              <w:t>项目</w:t>
            </w:r>
          </w:p>
        </w:tc>
        <w:tc>
          <w:tcPr>
            <w:tcW w:w="3402" w:type="dxa"/>
            <w:tcMar>
              <w:top w:w="15" w:type="dxa"/>
              <w:left w:w="15" w:type="dxa"/>
              <w:bottom w:w="0" w:type="dxa"/>
              <w:right w:w="15" w:type="dxa"/>
            </w:tcMa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本期末</w:t>
            </w:r>
          </w:p>
          <w:p w:rsidR="00754C83" w:rsidRPr="007E622D" w:rsidRDefault="00754C83" w:rsidP="00A45B94">
            <w:pPr>
              <w:spacing w:line="360" w:lineRule="auto"/>
              <w:jc w:val="center"/>
              <w:rPr>
                <w:rFonts w:eastAsiaTheme="minorEastAsia"/>
                <w:sz w:val="24"/>
              </w:rPr>
            </w:pPr>
            <w:r w:rsidRPr="007E622D">
              <w:rPr>
                <w:rFonts w:eastAsiaTheme="minorEastAsia"/>
                <w:sz w:val="24"/>
              </w:rPr>
              <w:t>2022</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2913" w:type="dxa"/>
            <w:tcMar>
              <w:top w:w="15" w:type="dxa"/>
              <w:left w:w="15" w:type="dxa"/>
              <w:bottom w:w="0" w:type="dxa"/>
              <w:right w:w="15" w:type="dxa"/>
            </w:tcMa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上年度末</w:t>
            </w:r>
          </w:p>
          <w:p w:rsidR="00754C83" w:rsidRPr="007E622D" w:rsidRDefault="00754C83" w:rsidP="00A45B94">
            <w:pPr>
              <w:spacing w:line="360" w:lineRule="auto"/>
              <w:jc w:val="center"/>
              <w:rPr>
                <w:rFonts w:eastAsiaTheme="minorEastAsia"/>
                <w:kern w:val="0"/>
                <w:sz w:val="24"/>
              </w:rPr>
            </w:pPr>
            <w:r w:rsidRPr="007E622D">
              <w:rPr>
                <w:rFonts w:eastAsiaTheme="minorEastAsia"/>
                <w:sz w:val="24"/>
              </w:rPr>
              <w:t>2021</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rsidTr="00A45B94">
        <w:trPr>
          <w:trHeight w:val="31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kern w:val="0"/>
                <w:sz w:val="24"/>
              </w:rPr>
            </w:pPr>
            <w:r w:rsidRPr="007E622D">
              <w:rPr>
                <w:rFonts w:eastAsiaTheme="minorEastAsia"/>
                <w:kern w:val="0"/>
                <w:sz w:val="24"/>
              </w:rPr>
              <w:t>活期存款</w:t>
            </w:r>
          </w:p>
        </w:tc>
        <w:tc>
          <w:tcPr>
            <w:tcW w:w="3402"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1,918,294.30</w:t>
            </w:r>
          </w:p>
        </w:tc>
        <w:tc>
          <w:tcPr>
            <w:tcW w:w="2913"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3,180,380.53</w:t>
            </w:r>
          </w:p>
        </w:tc>
      </w:tr>
      <w:tr w:rsidR="007E622D" w:rsidRPr="007E622D" w:rsidTr="00A45B94">
        <w:trPr>
          <w:trHeight w:val="315"/>
          <w:jc w:val="center"/>
        </w:trPr>
        <w:tc>
          <w:tcPr>
            <w:tcW w:w="2634" w:type="dxa"/>
            <w:tcMar>
              <w:top w:w="15" w:type="dxa"/>
              <w:left w:w="15" w:type="dxa"/>
              <w:bottom w:w="0" w:type="dxa"/>
              <w:right w:w="15" w:type="dxa"/>
            </w:tcMar>
          </w:tcPr>
          <w:p w:rsidR="00D018C2" w:rsidRPr="007E622D" w:rsidRDefault="00D018C2" w:rsidP="00D018C2">
            <w:pPr>
              <w:spacing w:line="360" w:lineRule="auto"/>
              <w:rPr>
                <w:rFonts w:eastAsiaTheme="minorEastAsia"/>
                <w:kern w:val="0"/>
                <w:sz w:val="24"/>
              </w:rPr>
            </w:pPr>
            <w:r w:rsidRPr="007E622D">
              <w:rPr>
                <w:rFonts w:eastAsiaTheme="minorEastAsia" w:hint="eastAsia"/>
                <w:kern w:val="0"/>
                <w:sz w:val="24"/>
              </w:rPr>
              <w:t>等于：本金</w:t>
            </w:r>
          </w:p>
        </w:tc>
        <w:tc>
          <w:tcPr>
            <w:tcW w:w="3402" w:type="dxa"/>
            <w:tcMar>
              <w:top w:w="15" w:type="dxa"/>
              <w:left w:w="15" w:type="dxa"/>
              <w:bottom w:w="0" w:type="dxa"/>
              <w:right w:w="15" w:type="dxa"/>
            </w:tcMar>
            <w:vAlign w:val="bottom"/>
          </w:tcPr>
          <w:p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1,918,088.47</w:t>
            </w:r>
          </w:p>
        </w:tc>
        <w:tc>
          <w:tcPr>
            <w:tcW w:w="2913" w:type="dxa"/>
            <w:tcMar>
              <w:top w:w="15" w:type="dxa"/>
              <w:left w:w="15" w:type="dxa"/>
              <w:bottom w:w="0" w:type="dxa"/>
              <w:right w:w="15" w:type="dxa"/>
            </w:tcMar>
            <w:vAlign w:val="bottom"/>
          </w:tcPr>
          <w:p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3,180,380.53</w:t>
            </w:r>
          </w:p>
        </w:tc>
      </w:tr>
      <w:tr w:rsidR="007E622D" w:rsidRPr="007E622D" w:rsidTr="00A45B94">
        <w:trPr>
          <w:trHeight w:val="315"/>
          <w:jc w:val="center"/>
        </w:trPr>
        <w:tc>
          <w:tcPr>
            <w:tcW w:w="2634" w:type="dxa"/>
            <w:tcMar>
              <w:top w:w="15" w:type="dxa"/>
              <w:left w:w="15" w:type="dxa"/>
              <w:bottom w:w="0" w:type="dxa"/>
              <w:right w:w="15" w:type="dxa"/>
            </w:tcMar>
          </w:tcPr>
          <w:p w:rsidR="00D018C2" w:rsidRPr="007E622D" w:rsidRDefault="00D018C2" w:rsidP="00D018C2">
            <w:pPr>
              <w:spacing w:line="360" w:lineRule="auto"/>
              <w:rPr>
                <w:rFonts w:eastAsiaTheme="minorEastAsia"/>
                <w:kern w:val="0"/>
                <w:sz w:val="24"/>
              </w:rPr>
            </w:pPr>
            <w:r w:rsidRPr="007E622D">
              <w:rPr>
                <w:rFonts w:eastAsiaTheme="minorEastAsia" w:hint="eastAsia"/>
                <w:kern w:val="0"/>
                <w:sz w:val="24"/>
              </w:rPr>
              <w:t xml:space="preserve"> </w:t>
            </w:r>
            <w:r w:rsidRPr="007E622D">
              <w:rPr>
                <w:rFonts w:eastAsiaTheme="minorEastAsia"/>
                <w:kern w:val="0"/>
                <w:sz w:val="24"/>
              </w:rPr>
              <w:t xml:space="preserve">     </w:t>
            </w:r>
            <w:r w:rsidRPr="007E622D">
              <w:rPr>
                <w:rFonts w:eastAsiaTheme="minorEastAsia" w:hint="eastAsia"/>
                <w:kern w:val="0"/>
                <w:sz w:val="24"/>
              </w:rPr>
              <w:t>加：应计利息</w:t>
            </w:r>
          </w:p>
        </w:tc>
        <w:tc>
          <w:tcPr>
            <w:tcW w:w="3402" w:type="dxa"/>
            <w:tcMar>
              <w:top w:w="15" w:type="dxa"/>
              <w:left w:w="15" w:type="dxa"/>
              <w:bottom w:w="0" w:type="dxa"/>
              <w:right w:w="15" w:type="dxa"/>
            </w:tcMar>
            <w:vAlign w:val="bottom"/>
          </w:tcPr>
          <w:p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205.83</w:t>
            </w:r>
          </w:p>
        </w:tc>
        <w:tc>
          <w:tcPr>
            <w:tcW w:w="2913" w:type="dxa"/>
            <w:tcMar>
              <w:top w:w="15" w:type="dxa"/>
              <w:left w:w="15" w:type="dxa"/>
              <w:bottom w:w="0" w:type="dxa"/>
              <w:right w:w="15" w:type="dxa"/>
            </w:tcMar>
            <w:vAlign w:val="bottom"/>
          </w:tcPr>
          <w:p w:rsidR="00D018C2" w:rsidRPr="007E622D" w:rsidRDefault="00D018C2" w:rsidP="00D018C2">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kern w:val="0"/>
                <w:sz w:val="24"/>
              </w:rPr>
            </w:pPr>
            <w:r w:rsidRPr="007E622D">
              <w:rPr>
                <w:rFonts w:eastAsiaTheme="minorEastAsia"/>
                <w:kern w:val="0"/>
                <w:sz w:val="24"/>
              </w:rPr>
              <w:t>定期存款</w:t>
            </w:r>
          </w:p>
        </w:tc>
        <w:tc>
          <w:tcPr>
            <w:tcW w:w="3402"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等于：本金</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 xml:space="preserve"> </w:t>
            </w:r>
            <w:r w:rsidRPr="007E622D">
              <w:rPr>
                <w:rFonts w:ascii="宋体" w:hAnsi="宋体"/>
                <w:kern w:val="0"/>
                <w:sz w:val="24"/>
              </w:rPr>
              <w:t xml:space="preserve">     </w:t>
            </w:r>
            <w:r w:rsidRPr="007E622D">
              <w:rPr>
                <w:rFonts w:ascii="宋体" w:hAnsi="宋体" w:hint="eastAsia"/>
                <w:kern w:val="0"/>
                <w:sz w:val="24"/>
              </w:rPr>
              <w:t>加：应计利息</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ascii="宋体" w:hAnsi="宋体"/>
                <w:kern w:val="0"/>
                <w:sz w:val="24"/>
              </w:rPr>
            </w:pPr>
            <w:r w:rsidRPr="007E622D">
              <w:rPr>
                <w:rFonts w:ascii="宋体" w:hAnsi="宋体" w:hint="eastAsia"/>
                <w:kern w:val="0"/>
                <w:sz w:val="24"/>
              </w:rPr>
              <w:t>其中：存款期限1个月以内</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ind w:firstLineChars="300" w:firstLine="720"/>
              <w:rPr>
                <w:rFonts w:ascii="宋体" w:hAnsi="宋体"/>
                <w:kern w:val="0"/>
                <w:sz w:val="24"/>
              </w:rPr>
            </w:pPr>
            <w:r w:rsidRPr="007E622D">
              <w:rPr>
                <w:rFonts w:ascii="宋体" w:hAnsi="宋体" w:hint="eastAsia"/>
                <w:kern w:val="0"/>
                <w:sz w:val="24"/>
              </w:rPr>
              <w:t>存款期限1-3个月</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ind w:firstLineChars="300" w:firstLine="720"/>
              <w:rPr>
                <w:rFonts w:ascii="宋体" w:hAnsi="宋体"/>
                <w:kern w:val="0"/>
                <w:sz w:val="24"/>
              </w:rPr>
            </w:pPr>
            <w:r w:rsidRPr="007E622D">
              <w:rPr>
                <w:rFonts w:ascii="宋体" w:hAnsi="宋体" w:hint="eastAsia"/>
                <w:kern w:val="0"/>
                <w:sz w:val="24"/>
              </w:rPr>
              <w:t>存款期限3个月以上</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kern w:val="0"/>
                <w:sz w:val="24"/>
              </w:rPr>
            </w:pPr>
            <w:r w:rsidRPr="007E622D">
              <w:rPr>
                <w:rFonts w:eastAsiaTheme="minorEastAsia"/>
                <w:kern w:val="0"/>
                <w:sz w:val="24"/>
              </w:rPr>
              <w:t>其他存款</w:t>
            </w:r>
          </w:p>
        </w:tc>
        <w:tc>
          <w:tcPr>
            <w:tcW w:w="3402"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等于：本金</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tcPr>
          <w:p w:rsidR="00754C83" w:rsidRPr="007E622D" w:rsidRDefault="00754C83" w:rsidP="00A45B94">
            <w:pPr>
              <w:spacing w:line="360" w:lineRule="auto"/>
              <w:rPr>
                <w:rFonts w:eastAsiaTheme="minorEastAsia"/>
                <w:kern w:val="0"/>
                <w:sz w:val="24"/>
              </w:rPr>
            </w:pPr>
            <w:r w:rsidRPr="007E622D">
              <w:rPr>
                <w:rFonts w:ascii="宋体" w:hAnsi="宋体" w:hint="eastAsia"/>
                <w:kern w:val="0"/>
                <w:sz w:val="24"/>
              </w:rPr>
              <w:t xml:space="preserve"> </w:t>
            </w:r>
            <w:r w:rsidRPr="007E622D">
              <w:rPr>
                <w:rFonts w:ascii="宋体" w:hAnsi="宋体"/>
                <w:kern w:val="0"/>
                <w:sz w:val="24"/>
              </w:rPr>
              <w:t xml:space="preserve">     </w:t>
            </w:r>
            <w:r w:rsidRPr="007E622D">
              <w:rPr>
                <w:rFonts w:ascii="宋体" w:hAnsi="宋体" w:hint="eastAsia"/>
                <w:kern w:val="0"/>
                <w:sz w:val="24"/>
              </w:rPr>
              <w:t>加：应计利息</w:t>
            </w:r>
          </w:p>
        </w:tc>
        <w:tc>
          <w:tcPr>
            <w:tcW w:w="3402"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2913" w:type="dxa"/>
            <w:tcMar>
              <w:top w:w="15" w:type="dxa"/>
              <w:left w:w="15" w:type="dxa"/>
              <w:bottom w:w="0" w:type="dxa"/>
              <w:right w:w="15" w:type="dxa"/>
            </w:tcMar>
            <w:vAlign w:val="bottom"/>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315"/>
          <w:jc w:val="center"/>
        </w:trPr>
        <w:tc>
          <w:tcPr>
            <w:tcW w:w="2634" w:type="dxa"/>
            <w:tcMar>
              <w:top w:w="15" w:type="dxa"/>
              <w:left w:w="15" w:type="dxa"/>
              <w:bottom w:w="0" w:type="dxa"/>
              <w:right w:w="15" w:type="dxa"/>
            </w:tcMar>
            <w:vAlign w:val="center"/>
          </w:tcPr>
          <w:p w:rsidR="00754C83" w:rsidRPr="007E622D" w:rsidRDefault="00754C83" w:rsidP="00A45B94">
            <w:pPr>
              <w:spacing w:line="360" w:lineRule="auto"/>
              <w:rPr>
                <w:rFonts w:eastAsiaTheme="minorEastAsia"/>
                <w:kern w:val="0"/>
                <w:sz w:val="24"/>
              </w:rPr>
            </w:pPr>
            <w:r w:rsidRPr="007E622D">
              <w:rPr>
                <w:rFonts w:eastAsiaTheme="minorEastAsia"/>
                <w:kern w:val="0"/>
                <w:sz w:val="24"/>
              </w:rPr>
              <w:t>合计</w:t>
            </w:r>
          </w:p>
        </w:tc>
        <w:tc>
          <w:tcPr>
            <w:tcW w:w="3402"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1,918,294.30</w:t>
            </w:r>
          </w:p>
        </w:tc>
        <w:tc>
          <w:tcPr>
            <w:tcW w:w="2913" w:type="dxa"/>
            <w:tcMar>
              <w:top w:w="15" w:type="dxa"/>
              <w:left w:w="15" w:type="dxa"/>
              <w:bottom w:w="0" w:type="dxa"/>
              <w:right w:w="15" w:type="dxa"/>
            </w:tcMar>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3,180,380.53</w:t>
            </w:r>
          </w:p>
        </w:tc>
      </w:tr>
    </w:tbl>
    <w:p w:rsidR="00754C83" w:rsidRPr="007E622D" w:rsidRDefault="00754C83" w:rsidP="00754C83">
      <w:pPr>
        <w:spacing w:beforeLines="100" w:before="312" w:line="360" w:lineRule="auto"/>
        <w:rPr>
          <w:rFonts w:eastAsiaTheme="minorEastAsia"/>
          <w:b/>
          <w:sz w:val="24"/>
        </w:rPr>
      </w:pPr>
      <w:r w:rsidRPr="007E622D">
        <w:rPr>
          <w:rFonts w:eastAsiaTheme="minorEastAsia"/>
          <w:b/>
          <w:bCs/>
          <w:kern w:val="0"/>
          <w:sz w:val="24"/>
        </w:rPr>
        <w:t xml:space="preserve">7.4.7.2 </w:t>
      </w:r>
      <w:r w:rsidRPr="007E622D">
        <w:rPr>
          <w:rFonts w:eastAsiaTheme="minorEastAsia"/>
          <w:b/>
          <w:sz w:val="24"/>
        </w:rPr>
        <w:t>交易性金融资产</w:t>
      </w:r>
    </w:p>
    <w:p w:rsidR="00754C83" w:rsidRPr="007E622D" w:rsidRDefault="00754C83" w:rsidP="00754C83">
      <w:pPr>
        <w:autoSpaceDE w:val="0"/>
        <w:autoSpaceDN w:val="0"/>
        <w:adjustRightInd w:val="0"/>
        <w:spacing w:before="29" w:line="360" w:lineRule="auto"/>
        <w:ind w:left="15"/>
        <w:jc w:val="right"/>
        <w:rPr>
          <w:rFonts w:eastAsiaTheme="minorEastAsia"/>
          <w:bCs/>
          <w:sz w:val="24"/>
        </w:rPr>
      </w:pPr>
      <w:r w:rsidRPr="007E622D">
        <w:rPr>
          <w:rFonts w:eastAsiaTheme="minorEastAsia"/>
          <w:bCs/>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7E622D" w:rsidRPr="007E622D" w:rsidTr="00A45B94">
        <w:trPr>
          <w:trHeight w:val="255"/>
        </w:trPr>
        <w:tc>
          <w:tcPr>
            <w:tcW w:w="2268" w:type="dxa"/>
            <w:gridSpan w:val="2"/>
            <w:vMerge w:val="restart"/>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lastRenderedPageBreak/>
              <w:t>项目</w:t>
            </w:r>
          </w:p>
        </w:tc>
        <w:tc>
          <w:tcPr>
            <w:tcW w:w="6804" w:type="dxa"/>
            <w:gridSpan w:val="4"/>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本期末</w:t>
            </w:r>
          </w:p>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2022</w:t>
            </w:r>
            <w:r w:rsidRPr="007E622D">
              <w:rPr>
                <w:rFonts w:eastAsiaTheme="minorEastAsia"/>
                <w:kern w:val="0"/>
                <w:sz w:val="24"/>
              </w:rPr>
              <w:t>年</w:t>
            </w:r>
            <w:r w:rsidRPr="007E622D">
              <w:rPr>
                <w:rFonts w:eastAsiaTheme="minorEastAsia"/>
                <w:kern w:val="0"/>
                <w:sz w:val="24"/>
              </w:rPr>
              <w:t>12</w:t>
            </w:r>
            <w:r w:rsidRPr="007E622D">
              <w:rPr>
                <w:rFonts w:eastAsiaTheme="minorEastAsia"/>
                <w:kern w:val="0"/>
                <w:sz w:val="24"/>
              </w:rPr>
              <w:t>月</w:t>
            </w:r>
            <w:r w:rsidRPr="007E622D">
              <w:rPr>
                <w:rFonts w:eastAsiaTheme="minorEastAsia"/>
                <w:kern w:val="0"/>
                <w:sz w:val="24"/>
              </w:rPr>
              <w:t>31</w:t>
            </w:r>
            <w:r w:rsidRPr="007E622D">
              <w:rPr>
                <w:rFonts w:eastAsiaTheme="minorEastAsia"/>
                <w:kern w:val="0"/>
                <w:sz w:val="24"/>
              </w:rPr>
              <w:t>日</w:t>
            </w:r>
          </w:p>
        </w:tc>
      </w:tr>
      <w:tr w:rsidR="007E622D" w:rsidRPr="007E622D" w:rsidTr="00A45B94">
        <w:trPr>
          <w:trHeight w:val="270"/>
        </w:trPr>
        <w:tc>
          <w:tcPr>
            <w:tcW w:w="2268" w:type="dxa"/>
            <w:gridSpan w:val="2"/>
            <w:vMerge/>
            <w:vAlign w:val="center"/>
          </w:tcPr>
          <w:p w:rsidR="00754C83" w:rsidRPr="007E622D" w:rsidRDefault="00754C83" w:rsidP="00A45B94">
            <w:pPr>
              <w:widowControl/>
              <w:spacing w:line="360" w:lineRule="auto"/>
              <w:jc w:val="left"/>
              <w:rPr>
                <w:rFonts w:eastAsiaTheme="minorEastAsia"/>
                <w:kern w:val="0"/>
                <w:sz w:val="24"/>
              </w:rPr>
            </w:pPr>
          </w:p>
        </w:tc>
        <w:tc>
          <w:tcPr>
            <w:tcW w:w="1843"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成本</w:t>
            </w:r>
          </w:p>
        </w:tc>
        <w:tc>
          <w:tcPr>
            <w:tcW w:w="1701" w:type="dxa"/>
          </w:tcPr>
          <w:p w:rsidR="00754C83" w:rsidRPr="007E622D" w:rsidRDefault="00754C83" w:rsidP="00A45B94">
            <w:pPr>
              <w:spacing w:line="360" w:lineRule="auto"/>
              <w:jc w:val="center"/>
              <w:rPr>
                <w:rFonts w:eastAsiaTheme="minorEastAsia"/>
                <w:kern w:val="0"/>
                <w:sz w:val="24"/>
              </w:rPr>
            </w:pPr>
            <w:r w:rsidRPr="007E622D">
              <w:rPr>
                <w:rFonts w:ascii="宋体" w:hAnsi="宋体" w:hint="eastAsia"/>
                <w:kern w:val="0"/>
                <w:sz w:val="24"/>
              </w:rPr>
              <w:t>应计利息</w:t>
            </w:r>
          </w:p>
        </w:tc>
        <w:tc>
          <w:tcPr>
            <w:tcW w:w="1701"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w:t>
            </w:r>
          </w:p>
        </w:tc>
        <w:tc>
          <w:tcPr>
            <w:tcW w:w="1559"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公允价值变动</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股票</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贵金属投资</w:t>
            </w:r>
            <w:r w:rsidRPr="007E622D">
              <w:rPr>
                <w:rFonts w:eastAsiaTheme="minorEastAsia"/>
                <w:kern w:val="0"/>
                <w:sz w:val="24"/>
              </w:rPr>
              <w:t>-</w:t>
            </w:r>
            <w:r w:rsidRPr="007E622D">
              <w:rPr>
                <w:rFonts w:eastAsiaTheme="minorEastAsia"/>
                <w:kern w:val="0"/>
                <w:sz w:val="24"/>
              </w:rPr>
              <w:t>金交所黄金合约</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285"/>
        </w:trPr>
        <w:tc>
          <w:tcPr>
            <w:tcW w:w="828" w:type="dxa"/>
            <w:vMerge w:val="restart"/>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债券</w:t>
            </w:r>
          </w:p>
        </w:tc>
        <w:tc>
          <w:tcPr>
            <w:tcW w:w="1440" w:type="dxa"/>
            <w:vAlign w:val="center"/>
          </w:tcPr>
          <w:p w:rsidR="00754C83" w:rsidRPr="007E622D" w:rsidRDefault="00754C83" w:rsidP="00A45B94">
            <w:pPr>
              <w:spacing w:line="360" w:lineRule="auto"/>
              <w:jc w:val="left"/>
              <w:rPr>
                <w:rFonts w:eastAsiaTheme="minorEastAsia"/>
                <w:kern w:val="0"/>
                <w:sz w:val="24"/>
              </w:rPr>
            </w:pPr>
            <w:r w:rsidRPr="007E622D">
              <w:rPr>
                <w:rFonts w:eastAsiaTheme="minorEastAsia"/>
                <w:kern w:val="0"/>
                <w:sz w:val="24"/>
              </w:rPr>
              <w:t>交易所市场</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103"/>
        </w:trPr>
        <w:tc>
          <w:tcPr>
            <w:tcW w:w="828" w:type="dxa"/>
            <w:vMerge/>
            <w:vAlign w:val="center"/>
          </w:tcPr>
          <w:p w:rsidR="00754C83" w:rsidRPr="007E622D" w:rsidRDefault="00754C83" w:rsidP="00A45B94">
            <w:pPr>
              <w:widowControl/>
              <w:spacing w:line="360" w:lineRule="auto"/>
              <w:jc w:val="left"/>
              <w:rPr>
                <w:rFonts w:eastAsiaTheme="minorEastAsia"/>
                <w:kern w:val="0"/>
                <w:sz w:val="24"/>
              </w:rPr>
            </w:pPr>
          </w:p>
        </w:tc>
        <w:tc>
          <w:tcPr>
            <w:tcW w:w="1440" w:type="dxa"/>
            <w:vAlign w:val="center"/>
          </w:tcPr>
          <w:p w:rsidR="00754C83" w:rsidRPr="007E622D" w:rsidRDefault="00754C83" w:rsidP="00A45B94">
            <w:pPr>
              <w:widowControl/>
              <w:spacing w:line="360" w:lineRule="auto"/>
              <w:jc w:val="left"/>
              <w:rPr>
                <w:rFonts w:eastAsiaTheme="minorEastAsia"/>
                <w:kern w:val="0"/>
                <w:sz w:val="24"/>
              </w:rPr>
            </w:pPr>
            <w:r w:rsidRPr="007E622D">
              <w:rPr>
                <w:rFonts w:eastAsiaTheme="minorEastAsia"/>
                <w:kern w:val="0"/>
                <w:sz w:val="24"/>
              </w:rPr>
              <w:t>银行间市场</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103"/>
        </w:trPr>
        <w:tc>
          <w:tcPr>
            <w:tcW w:w="828" w:type="dxa"/>
            <w:vMerge/>
            <w:vAlign w:val="center"/>
          </w:tcPr>
          <w:p w:rsidR="00754C83" w:rsidRPr="007E622D" w:rsidRDefault="00754C83" w:rsidP="00A45B94">
            <w:pPr>
              <w:widowControl/>
              <w:spacing w:line="360" w:lineRule="auto"/>
              <w:jc w:val="left"/>
              <w:rPr>
                <w:rFonts w:eastAsiaTheme="minorEastAsia"/>
                <w:kern w:val="0"/>
                <w:sz w:val="24"/>
              </w:rPr>
            </w:pPr>
          </w:p>
        </w:tc>
        <w:tc>
          <w:tcPr>
            <w:tcW w:w="1440" w:type="dxa"/>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合计</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资产支持证券</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基金</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36,193,241.78</w:t>
            </w:r>
          </w:p>
        </w:tc>
        <w:tc>
          <w:tcPr>
            <w:tcW w:w="1701"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34,359,773.65</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-1,833,468.13</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其他</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jc w:val="center"/>
              <w:rPr>
                <w:rFonts w:eastAsiaTheme="minorEastAsia"/>
                <w:kern w:val="0"/>
                <w:sz w:val="24"/>
              </w:rPr>
            </w:pPr>
            <w:r w:rsidRPr="007E622D">
              <w:rPr>
                <w:rFonts w:eastAsiaTheme="minorEastAsia"/>
                <w:kern w:val="0"/>
                <w:sz w:val="24"/>
              </w:rPr>
              <w:t>合计</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36,193,241.78</w:t>
            </w:r>
          </w:p>
        </w:tc>
        <w:tc>
          <w:tcPr>
            <w:tcW w:w="1701" w:type="dxa"/>
          </w:tcPr>
          <w:p w:rsidR="00754C83" w:rsidRPr="007E622D" w:rsidRDefault="00754C83" w:rsidP="00A45B94">
            <w:pPr>
              <w:spacing w:line="360" w:lineRule="auto"/>
              <w:jc w:val="right"/>
              <w:rPr>
                <w:rFonts w:eastAsiaTheme="minorEastAsia"/>
                <w:sz w:val="24"/>
              </w:rPr>
            </w:pPr>
            <w:r w:rsidRPr="007E622D">
              <w:rPr>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34,359,773.65</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-1,833,468.13</w:t>
            </w:r>
          </w:p>
        </w:tc>
      </w:tr>
      <w:tr w:rsidR="007E622D" w:rsidRPr="007E622D" w:rsidTr="00A45B94">
        <w:trPr>
          <w:trHeight w:val="255"/>
        </w:trPr>
        <w:tc>
          <w:tcPr>
            <w:tcW w:w="2268" w:type="dxa"/>
            <w:gridSpan w:val="2"/>
            <w:vMerge w:val="restart"/>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项目</w:t>
            </w:r>
          </w:p>
        </w:tc>
        <w:tc>
          <w:tcPr>
            <w:tcW w:w="6804" w:type="dxa"/>
            <w:gridSpan w:val="4"/>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上年度末</w:t>
            </w:r>
          </w:p>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2021</w:t>
            </w:r>
            <w:r w:rsidRPr="007E622D">
              <w:rPr>
                <w:rFonts w:eastAsiaTheme="minorEastAsia"/>
                <w:kern w:val="0"/>
                <w:sz w:val="24"/>
              </w:rPr>
              <w:t>年</w:t>
            </w:r>
            <w:r w:rsidRPr="007E622D">
              <w:rPr>
                <w:rFonts w:eastAsiaTheme="minorEastAsia"/>
                <w:kern w:val="0"/>
                <w:sz w:val="24"/>
              </w:rPr>
              <w:t>12</w:t>
            </w:r>
            <w:r w:rsidRPr="007E622D">
              <w:rPr>
                <w:rFonts w:eastAsiaTheme="minorEastAsia"/>
                <w:kern w:val="0"/>
                <w:sz w:val="24"/>
              </w:rPr>
              <w:t>月</w:t>
            </w:r>
            <w:r w:rsidRPr="007E622D">
              <w:rPr>
                <w:rFonts w:eastAsiaTheme="minorEastAsia"/>
                <w:kern w:val="0"/>
                <w:sz w:val="24"/>
              </w:rPr>
              <w:t>31</w:t>
            </w:r>
            <w:r w:rsidRPr="007E622D">
              <w:rPr>
                <w:rFonts w:eastAsiaTheme="minorEastAsia"/>
                <w:kern w:val="0"/>
                <w:sz w:val="24"/>
              </w:rPr>
              <w:t>日</w:t>
            </w:r>
          </w:p>
        </w:tc>
      </w:tr>
      <w:tr w:rsidR="007E622D" w:rsidRPr="007E622D" w:rsidTr="00A45B94">
        <w:trPr>
          <w:trHeight w:val="270"/>
        </w:trPr>
        <w:tc>
          <w:tcPr>
            <w:tcW w:w="2268" w:type="dxa"/>
            <w:gridSpan w:val="2"/>
            <w:vMerge/>
            <w:vAlign w:val="center"/>
          </w:tcPr>
          <w:p w:rsidR="00754C83" w:rsidRPr="007E622D" w:rsidRDefault="00754C83" w:rsidP="00A45B94">
            <w:pPr>
              <w:widowControl/>
              <w:spacing w:line="360" w:lineRule="auto"/>
              <w:jc w:val="left"/>
              <w:rPr>
                <w:rFonts w:eastAsiaTheme="minorEastAsia"/>
                <w:kern w:val="0"/>
                <w:sz w:val="24"/>
              </w:rPr>
            </w:pPr>
          </w:p>
        </w:tc>
        <w:tc>
          <w:tcPr>
            <w:tcW w:w="1843"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成本</w:t>
            </w:r>
          </w:p>
        </w:tc>
        <w:tc>
          <w:tcPr>
            <w:tcW w:w="1701" w:type="dxa"/>
          </w:tcPr>
          <w:p w:rsidR="00754C83" w:rsidRPr="007E622D" w:rsidRDefault="00754C83" w:rsidP="00A45B94">
            <w:pPr>
              <w:spacing w:line="360" w:lineRule="auto"/>
              <w:jc w:val="center"/>
              <w:rPr>
                <w:rFonts w:eastAsiaTheme="minorEastAsia"/>
                <w:kern w:val="0"/>
                <w:sz w:val="24"/>
              </w:rPr>
            </w:pPr>
            <w:r w:rsidRPr="007E622D">
              <w:rPr>
                <w:rFonts w:ascii="宋体" w:hAnsi="宋体" w:hint="eastAsia"/>
                <w:kern w:val="0"/>
                <w:sz w:val="24"/>
              </w:rPr>
              <w:t>应计利息</w:t>
            </w:r>
          </w:p>
        </w:tc>
        <w:tc>
          <w:tcPr>
            <w:tcW w:w="1701"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w:t>
            </w:r>
          </w:p>
        </w:tc>
        <w:tc>
          <w:tcPr>
            <w:tcW w:w="1559" w:type="dxa"/>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公允价值变动</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股票</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贵金属投资</w:t>
            </w:r>
            <w:r w:rsidRPr="007E622D">
              <w:rPr>
                <w:rFonts w:eastAsiaTheme="minorEastAsia"/>
                <w:kern w:val="0"/>
                <w:sz w:val="24"/>
              </w:rPr>
              <w:t>-</w:t>
            </w:r>
            <w:r w:rsidRPr="007E622D">
              <w:rPr>
                <w:rFonts w:eastAsiaTheme="minorEastAsia"/>
                <w:kern w:val="0"/>
                <w:sz w:val="24"/>
              </w:rPr>
              <w:t>金交所黄金合约</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285"/>
        </w:trPr>
        <w:tc>
          <w:tcPr>
            <w:tcW w:w="828" w:type="dxa"/>
            <w:vMerge w:val="restart"/>
            <w:vAlign w:val="center"/>
          </w:tcPr>
          <w:p w:rsidR="00754C83" w:rsidRPr="007E622D" w:rsidRDefault="00754C83" w:rsidP="00A45B94">
            <w:pPr>
              <w:spacing w:line="360" w:lineRule="auto"/>
              <w:jc w:val="center"/>
              <w:rPr>
                <w:rFonts w:eastAsiaTheme="minorEastAsia"/>
                <w:kern w:val="0"/>
                <w:sz w:val="24"/>
              </w:rPr>
            </w:pPr>
            <w:r w:rsidRPr="007E622D">
              <w:rPr>
                <w:rFonts w:eastAsiaTheme="minorEastAsia"/>
                <w:kern w:val="0"/>
                <w:sz w:val="24"/>
              </w:rPr>
              <w:t>债券</w:t>
            </w:r>
          </w:p>
        </w:tc>
        <w:tc>
          <w:tcPr>
            <w:tcW w:w="1440" w:type="dxa"/>
            <w:vAlign w:val="center"/>
          </w:tcPr>
          <w:p w:rsidR="00754C83" w:rsidRPr="007E622D" w:rsidRDefault="00754C83" w:rsidP="00A45B94">
            <w:pPr>
              <w:spacing w:line="360" w:lineRule="auto"/>
              <w:jc w:val="left"/>
              <w:rPr>
                <w:rFonts w:eastAsiaTheme="minorEastAsia"/>
                <w:kern w:val="0"/>
                <w:sz w:val="24"/>
              </w:rPr>
            </w:pPr>
            <w:r w:rsidRPr="007E622D">
              <w:rPr>
                <w:rFonts w:eastAsiaTheme="minorEastAsia"/>
                <w:kern w:val="0"/>
                <w:sz w:val="24"/>
              </w:rPr>
              <w:t>交易所市场</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103"/>
        </w:trPr>
        <w:tc>
          <w:tcPr>
            <w:tcW w:w="828" w:type="dxa"/>
            <w:vMerge/>
            <w:vAlign w:val="center"/>
          </w:tcPr>
          <w:p w:rsidR="00754C83" w:rsidRPr="007E622D" w:rsidRDefault="00754C83" w:rsidP="00A45B94">
            <w:pPr>
              <w:widowControl/>
              <w:spacing w:line="360" w:lineRule="auto"/>
              <w:jc w:val="left"/>
              <w:rPr>
                <w:rFonts w:eastAsiaTheme="minorEastAsia"/>
                <w:kern w:val="0"/>
                <w:sz w:val="24"/>
              </w:rPr>
            </w:pPr>
          </w:p>
        </w:tc>
        <w:tc>
          <w:tcPr>
            <w:tcW w:w="1440" w:type="dxa"/>
            <w:vAlign w:val="center"/>
          </w:tcPr>
          <w:p w:rsidR="00754C83" w:rsidRPr="007E622D" w:rsidRDefault="00754C83" w:rsidP="00A45B94">
            <w:pPr>
              <w:widowControl/>
              <w:spacing w:line="360" w:lineRule="auto"/>
              <w:jc w:val="left"/>
              <w:rPr>
                <w:rFonts w:eastAsiaTheme="minorEastAsia"/>
                <w:kern w:val="0"/>
                <w:sz w:val="24"/>
              </w:rPr>
            </w:pPr>
            <w:r w:rsidRPr="007E622D">
              <w:rPr>
                <w:rFonts w:eastAsiaTheme="minorEastAsia"/>
                <w:kern w:val="0"/>
                <w:sz w:val="24"/>
              </w:rPr>
              <w:t>银行间市场</w:t>
            </w:r>
          </w:p>
        </w:tc>
        <w:tc>
          <w:tcPr>
            <w:tcW w:w="1843"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c>
          <w:tcPr>
            <w:tcW w:w="1559" w:type="dxa"/>
            <w:vAlign w:val="center"/>
          </w:tcPr>
          <w:p w:rsidR="00754C83" w:rsidRPr="007E622D" w:rsidRDefault="00754C83" w:rsidP="00A45B94">
            <w:pPr>
              <w:spacing w:line="360" w:lineRule="auto"/>
              <w:jc w:val="right"/>
              <w:rPr>
                <w:rFonts w:eastAsiaTheme="minorEastAsia"/>
                <w:kern w:val="0"/>
                <w:sz w:val="24"/>
              </w:rPr>
            </w:pPr>
            <w:r w:rsidRPr="007E622D">
              <w:rPr>
                <w:rFonts w:eastAsiaTheme="minorEastAsia"/>
                <w:kern w:val="0"/>
                <w:sz w:val="24"/>
              </w:rPr>
              <w:t>-</w:t>
            </w:r>
          </w:p>
        </w:tc>
      </w:tr>
      <w:tr w:rsidR="007E622D" w:rsidRPr="007E622D" w:rsidTr="00A45B94">
        <w:trPr>
          <w:trHeight w:val="103"/>
        </w:trPr>
        <w:tc>
          <w:tcPr>
            <w:tcW w:w="828" w:type="dxa"/>
            <w:vMerge/>
            <w:vAlign w:val="center"/>
          </w:tcPr>
          <w:p w:rsidR="00754C83" w:rsidRPr="007E622D" w:rsidRDefault="00754C83" w:rsidP="00A45B94">
            <w:pPr>
              <w:widowControl/>
              <w:spacing w:line="360" w:lineRule="auto"/>
              <w:jc w:val="left"/>
              <w:rPr>
                <w:rFonts w:eastAsiaTheme="minorEastAsia"/>
                <w:kern w:val="0"/>
                <w:sz w:val="24"/>
              </w:rPr>
            </w:pPr>
          </w:p>
        </w:tc>
        <w:tc>
          <w:tcPr>
            <w:tcW w:w="1440" w:type="dxa"/>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合计</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资产支持证券</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基金</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42,541,828.45</w:t>
            </w:r>
          </w:p>
        </w:tc>
        <w:tc>
          <w:tcPr>
            <w:tcW w:w="1701" w:type="dxa"/>
          </w:tcPr>
          <w:p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49,517,901.58</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6,976,073.13</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rPr>
                <w:rFonts w:eastAsiaTheme="minorEastAsia"/>
                <w:kern w:val="0"/>
                <w:sz w:val="24"/>
              </w:rPr>
            </w:pPr>
            <w:r w:rsidRPr="007E622D">
              <w:rPr>
                <w:rFonts w:eastAsiaTheme="minorEastAsia"/>
                <w:kern w:val="0"/>
                <w:sz w:val="24"/>
              </w:rPr>
              <w:t>其他</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701" w:type="dxa"/>
          </w:tcPr>
          <w:p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70"/>
        </w:trPr>
        <w:tc>
          <w:tcPr>
            <w:tcW w:w="2268" w:type="dxa"/>
            <w:gridSpan w:val="2"/>
            <w:vAlign w:val="center"/>
          </w:tcPr>
          <w:p w:rsidR="00754C83" w:rsidRPr="007E622D" w:rsidRDefault="00754C83" w:rsidP="00A45B94">
            <w:pPr>
              <w:widowControl/>
              <w:spacing w:line="360" w:lineRule="auto"/>
              <w:jc w:val="center"/>
              <w:rPr>
                <w:rFonts w:eastAsiaTheme="minorEastAsia"/>
                <w:kern w:val="0"/>
                <w:sz w:val="24"/>
              </w:rPr>
            </w:pPr>
            <w:r w:rsidRPr="007E622D">
              <w:rPr>
                <w:rFonts w:eastAsiaTheme="minorEastAsia"/>
                <w:kern w:val="0"/>
                <w:sz w:val="24"/>
              </w:rPr>
              <w:t>合计</w:t>
            </w:r>
          </w:p>
        </w:tc>
        <w:tc>
          <w:tcPr>
            <w:tcW w:w="1843"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42,541,828.45</w:t>
            </w:r>
          </w:p>
        </w:tc>
        <w:tc>
          <w:tcPr>
            <w:tcW w:w="1701" w:type="dxa"/>
          </w:tcPr>
          <w:p w:rsidR="00754C83" w:rsidRPr="007E622D" w:rsidRDefault="00754C83" w:rsidP="00A45B94">
            <w:pPr>
              <w:spacing w:line="360" w:lineRule="auto"/>
              <w:jc w:val="right"/>
              <w:rPr>
                <w:rFonts w:eastAsiaTheme="minorEastAsia"/>
                <w:sz w:val="24"/>
              </w:rPr>
            </w:pPr>
            <w:r w:rsidRPr="007E622D">
              <w:rPr>
                <w:rFonts w:eastAsiaTheme="minorEastAsia"/>
                <w:kern w:val="0"/>
                <w:sz w:val="24"/>
              </w:rPr>
              <w:t>-</w:t>
            </w:r>
          </w:p>
        </w:tc>
        <w:tc>
          <w:tcPr>
            <w:tcW w:w="1701"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49,517,901.58</w:t>
            </w:r>
          </w:p>
        </w:tc>
        <w:tc>
          <w:tcPr>
            <w:tcW w:w="1559" w:type="dxa"/>
            <w:vAlign w:val="center"/>
          </w:tcPr>
          <w:p w:rsidR="00754C83" w:rsidRPr="007E622D" w:rsidRDefault="00754C83" w:rsidP="00A45B94">
            <w:pPr>
              <w:spacing w:line="360" w:lineRule="auto"/>
              <w:jc w:val="right"/>
              <w:rPr>
                <w:rFonts w:eastAsiaTheme="minorEastAsia"/>
                <w:sz w:val="24"/>
              </w:rPr>
            </w:pPr>
            <w:r w:rsidRPr="007E622D">
              <w:rPr>
                <w:rFonts w:eastAsiaTheme="minorEastAsia"/>
                <w:sz w:val="24"/>
              </w:rPr>
              <w:t>6,976,073.13</w:t>
            </w:r>
          </w:p>
        </w:tc>
      </w:tr>
    </w:tbl>
    <w:p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7.4.7.3</w:t>
      </w:r>
      <w:r w:rsidRPr="007E622D">
        <w:rPr>
          <w:rFonts w:eastAsiaTheme="minorEastAsia" w:hint="eastAsia"/>
          <w:b/>
          <w:sz w:val="24"/>
        </w:rPr>
        <w:t>衍生金融资产</w:t>
      </w:r>
      <w:r w:rsidRPr="007E622D">
        <w:rPr>
          <w:rFonts w:eastAsiaTheme="minorEastAsia"/>
          <w:b/>
          <w:sz w:val="24"/>
        </w:rPr>
        <w:t>/</w:t>
      </w:r>
      <w:r w:rsidRPr="007E622D">
        <w:rPr>
          <w:rFonts w:eastAsiaTheme="minorEastAsia" w:hint="eastAsia"/>
          <w:b/>
          <w:sz w:val="24"/>
        </w:rPr>
        <w:t>负债</w:t>
      </w:r>
    </w:p>
    <w:p w:rsidR="0022193C" w:rsidRPr="007E622D" w:rsidRDefault="0022193C" w:rsidP="00400137">
      <w:pPr>
        <w:tabs>
          <w:tab w:val="left" w:pos="426"/>
        </w:tabs>
        <w:spacing w:before="29" w:line="288" w:lineRule="auto"/>
        <w:jc w:val="left"/>
        <w:rPr>
          <w:kern w:val="0"/>
          <w:sz w:val="24"/>
        </w:rPr>
      </w:pPr>
      <w:r w:rsidRPr="007E622D">
        <w:rPr>
          <w:kern w:val="0"/>
          <w:sz w:val="24"/>
        </w:rPr>
        <w:lastRenderedPageBreak/>
        <w:t>无余额。</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7.4.7.4</w:t>
      </w:r>
      <w:r w:rsidRPr="007E622D">
        <w:rPr>
          <w:rFonts w:eastAsiaTheme="minorEastAsia" w:hint="eastAsia"/>
          <w:b/>
          <w:sz w:val="24"/>
        </w:rPr>
        <w:t>买入返售金融资产</w:t>
      </w:r>
    </w:p>
    <w:p w:rsidR="00447CBA" w:rsidRPr="007E622D" w:rsidRDefault="00447CBA" w:rsidP="0004081A">
      <w:pPr>
        <w:autoSpaceDE w:val="0"/>
        <w:autoSpaceDN w:val="0"/>
        <w:adjustRightInd w:val="0"/>
        <w:spacing w:before="29" w:line="288" w:lineRule="auto"/>
        <w:ind w:left="15"/>
        <w:jc w:val="right"/>
        <w:rPr>
          <w:bCs/>
          <w:sz w:val="24"/>
        </w:rPr>
      </w:pPr>
    </w:p>
    <w:p w:rsidR="001A59F9" w:rsidRPr="007E622D" w:rsidRDefault="001A59F9" w:rsidP="00DC5E8F">
      <w:pPr>
        <w:tabs>
          <w:tab w:val="left" w:pos="426"/>
        </w:tabs>
        <w:spacing w:before="29" w:line="288" w:lineRule="auto"/>
        <w:jc w:val="left"/>
        <w:rPr>
          <w:kern w:val="0"/>
          <w:sz w:val="24"/>
        </w:rPr>
      </w:pPr>
      <w:r w:rsidRPr="007E622D">
        <w:rPr>
          <w:kern w:val="0"/>
          <w:sz w:val="24"/>
        </w:rPr>
        <w:t>无余额。</w:t>
      </w:r>
    </w:p>
    <w:p w:rsidR="004C14A0" w:rsidRPr="007E622D" w:rsidRDefault="004C14A0" w:rsidP="004C14A0">
      <w:pPr>
        <w:spacing w:beforeLines="100" w:before="312" w:line="360" w:lineRule="auto"/>
        <w:rPr>
          <w:rFonts w:eastAsiaTheme="minorEastAsia"/>
          <w:b/>
          <w:sz w:val="24"/>
        </w:rPr>
      </w:pPr>
      <w:r w:rsidRPr="007E622D">
        <w:rPr>
          <w:rFonts w:eastAsiaTheme="minorEastAsia"/>
          <w:b/>
          <w:bCs/>
          <w:kern w:val="0"/>
          <w:sz w:val="24"/>
        </w:rPr>
        <w:t xml:space="preserve">7.4.7.5 </w:t>
      </w:r>
      <w:r w:rsidRPr="007E622D">
        <w:rPr>
          <w:rFonts w:eastAsiaTheme="minorEastAsia"/>
          <w:b/>
          <w:sz w:val="24"/>
        </w:rPr>
        <w:t>其他资产</w:t>
      </w:r>
    </w:p>
    <w:p w:rsidR="004C14A0" w:rsidRPr="007E622D" w:rsidRDefault="004C14A0" w:rsidP="004C14A0">
      <w:pPr>
        <w:autoSpaceDE w:val="0"/>
        <w:autoSpaceDN w:val="0"/>
        <w:adjustRightInd w:val="0"/>
        <w:spacing w:before="29" w:line="360" w:lineRule="auto"/>
        <w:ind w:left="15"/>
        <w:jc w:val="right"/>
        <w:rPr>
          <w:rFonts w:eastAsiaTheme="minorEastAsia"/>
          <w:sz w:val="24"/>
        </w:rPr>
      </w:pPr>
      <w:r w:rsidRPr="007E622D">
        <w:rPr>
          <w:rFonts w:eastAsiaTheme="minorEastAsia"/>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7E622D" w:rsidRPr="007E622D" w:rsidTr="00A45B94">
        <w:trPr>
          <w:trHeight w:val="330"/>
        </w:trPr>
        <w:tc>
          <w:tcPr>
            <w:tcW w:w="2858" w:type="dxa"/>
            <w:vAlign w:val="center"/>
          </w:tcPr>
          <w:p w:rsidR="004C14A0" w:rsidRPr="007E622D" w:rsidRDefault="004C14A0" w:rsidP="00A45B94">
            <w:pPr>
              <w:spacing w:line="360" w:lineRule="auto"/>
              <w:jc w:val="center"/>
              <w:rPr>
                <w:rFonts w:eastAsiaTheme="minorEastAsia"/>
                <w:sz w:val="24"/>
              </w:rPr>
            </w:pPr>
            <w:r w:rsidRPr="007E622D">
              <w:rPr>
                <w:rFonts w:eastAsiaTheme="minorEastAsia"/>
                <w:sz w:val="24"/>
              </w:rPr>
              <w:t>项目</w:t>
            </w:r>
          </w:p>
        </w:tc>
        <w:tc>
          <w:tcPr>
            <w:tcW w:w="3078" w:type="dxa"/>
            <w:vAlign w:val="center"/>
          </w:tcPr>
          <w:p w:rsidR="004C14A0" w:rsidRPr="007E622D" w:rsidRDefault="004C14A0" w:rsidP="00A45B94">
            <w:pPr>
              <w:spacing w:line="360" w:lineRule="auto"/>
              <w:jc w:val="center"/>
              <w:rPr>
                <w:rFonts w:eastAsiaTheme="minorEastAsia"/>
                <w:kern w:val="0"/>
                <w:sz w:val="24"/>
              </w:rPr>
            </w:pPr>
            <w:r w:rsidRPr="007E622D">
              <w:rPr>
                <w:rFonts w:eastAsiaTheme="minorEastAsia"/>
                <w:kern w:val="0"/>
                <w:sz w:val="24"/>
              </w:rPr>
              <w:t>本期末</w:t>
            </w:r>
          </w:p>
          <w:p w:rsidR="004C14A0" w:rsidRPr="007E622D" w:rsidRDefault="004C14A0" w:rsidP="00A45B94">
            <w:pPr>
              <w:spacing w:line="360" w:lineRule="auto"/>
              <w:jc w:val="center"/>
              <w:rPr>
                <w:rFonts w:eastAsiaTheme="minorEastAsia"/>
                <w:sz w:val="24"/>
              </w:rPr>
            </w:pPr>
            <w:r w:rsidRPr="007E622D">
              <w:rPr>
                <w:rFonts w:eastAsiaTheme="minorEastAsia"/>
                <w:sz w:val="24"/>
              </w:rPr>
              <w:t>2022</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3079" w:type="dxa"/>
            <w:vAlign w:val="center"/>
          </w:tcPr>
          <w:p w:rsidR="004C14A0" w:rsidRPr="007E622D" w:rsidRDefault="004C14A0" w:rsidP="00A45B94">
            <w:pPr>
              <w:spacing w:line="360" w:lineRule="auto"/>
              <w:jc w:val="center"/>
              <w:rPr>
                <w:rFonts w:eastAsiaTheme="minorEastAsia"/>
                <w:kern w:val="0"/>
                <w:sz w:val="24"/>
              </w:rPr>
            </w:pPr>
            <w:r w:rsidRPr="007E622D">
              <w:rPr>
                <w:rFonts w:eastAsiaTheme="minorEastAsia"/>
                <w:kern w:val="0"/>
                <w:sz w:val="24"/>
              </w:rPr>
              <w:t>上年度末</w:t>
            </w:r>
          </w:p>
          <w:p w:rsidR="004C14A0" w:rsidRPr="007E622D" w:rsidRDefault="004C14A0" w:rsidP="00A45B94">
            <w:pPr>
              <w:spacing w:line="360" w:lineRule="auto"/>
              <w:jc w:val="center"/>
              <w:rPr>
                <w:rFonts w:eastAsiaTheme="minorEastAsia"/>
                <w:sz w:val="24"/>
              </w:rPr>
            </w:pPr>
            <w:r w:rsidRPr="007E622D">
              <w:rPr>
                <w:rFonts w:eastAsiaTheme="minorEastAsia"/>
                <w:sz w:val="24"/>
              </w:rPr>
              <w:t>2021</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rsidTr="00A45B94">
        <w:trPr>
          <w:trHeight w:val="330"/>
        </w:trPr>
        <w:tc>
          <w:tcPr>
            <w:tcW w:w="2858" w:type="dxa"/>
            <w:vAlign w:val="center"/>
          </w:tcPr>
          <w:p w:rsidR="004C14A0" w:rsidRPr="007E622D" w:rsidRDefault="004C14A0" w:rsidP="00A45B94">
            <w:pPr>
              <w:spacing w:line="360" w:lineRule="auto"/>
              <w:jc w:val="left"/>
              <w:rPr>
                <w:rFonts w:eastAsiaTheme="minorEastAsia"/>
                <w:sz w:val="24"/>
              </w:rPr>
            </w:pPr>
            <w:r w:rsidRPr="007E622D">
              <w:rPr>
                <w:rFonts w:ascii="宋体" w:hAnsi="宋体" w:hint="eastAsia"/>
                <w:sz w:val="24"/>
              </w:rPr>
              <w:t>应收利息</w:t>
            </w:r>
          </w:p>
        </w:tc>
        <w:tc>
          <w:tcPr>
            <w:tcW w:w="3078" w:type="dxa"/>
            <w:vAlign w:val="center"/>
          </w:tcPr>
          <w:p w:rsidR="004C14A0" w:rsidRPr="007E622D" w:rsidRDefault="004C14A0" w:rsidP="00A45B94">
            <w:pPr>
              <w:spacing w:line="360" w:lineRule="auto"/>
              <w:jc w:val="right"/>
              <w:rPr>
                <w:rFonts w:eastAsiaTheme="minorEastAsia"/>
                <w:kern w:val="0"/>
                <w:sz w:val="24"/>
              </w:rPr>
            </w:pPr>
            <w:r w:rsidRPr="007E622D">
              <w:rPr>
                <w:kern w:val="0"/>
                <w:sz w:val="24"/>
              </w:rPr>
              <w:t>-</w:t>
            </w:r>
          </w:p>
        </w:tc>
        <w:tc>
          <w:tcPr>
            <w:tcW w:w="3079" w:type="dxa"/>
            <w:vAlign w:val="center"/>
          </w:tcPr>
          <w:p w:rsidR="004C14A0" w:rsidRPr="007E622D" w:rsidRDefault="004C14A0" w:rsidP="00A45B94">
            <w:pPr>
              <w:spacing w:line="360" w:lineRule="auto"/>
              <w:jc w:val="right"/>
              <w:rPr>
                <w:rFonts w:eastAsiaTheme="minorEastAsia"/>
                <w:kern w:val="0"/>
                <w:sz w:val="24"/>
              </w:rPr>
            </w:pPr>
            <w:r w:rsidRPr="007E622D">
              <w:rPr>
                <w:rFonts w:eastAsiaTheme="minorEastAsia"/>
                <w:sz w:val="24"/>
              </w:rPr>
              <w:t>323.62</w:t>
            </w:r>
          </w:p>
        </w:tc>
      </w:tr>
      <w:tr w:rsidR="007E622D" w:rsidRPr="007E622D" w:rsidTr="00A45B94">
        <w:trPr>
          <w:trHeight w:val="325"/>
        </w:trPr>
        <w:tc>
          <w:tcPr>
            <w:tcW w:w="2858" w:type="dxa"/>
            <w:vAlign w:val="center"/>
          </w:tcPr>
          <w:p w:rsidR="004C14A0" w:rsidRPr="007E622D" w:rsidRDefault="004C14A0" w:rsidP="00A45B94">
            <w:pPr>
              <w:spacing w:line="360" w:lineRule="auto"/>
              <w:rPr>
                <w:rFonts w:eastAsiaTheme="minorEastAsia"/>
                <w:sz w:val="24"/>
              </w:rPr>
            </w:pPr>
            <w:r w:rsidRPr="007E622D">
              <w:rPr>
                <w:rFonts w:eastAsiaTheme="minorEastAsia"/>
                <w:sz w:val="24"/>
              </w:rPr>
              <w:t>其他应收款</w:t>
            </w:r>
          </w:p>
        </w:tc>
        <w:tc>
          <w:tcPr>
            <w:tcW w:w="3078"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w:t>
            </w:r>
          </w:p>
        </w:tc>
        <w:tc>
          <w:tcPr>
            <w:tcW w:w="3079"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287"/>
        </w:trPr>
        <w:tc>
          <w:tcPr>
            <w:tcW w:w="2858" w:type="dxa"/>
            <w:vAlign w:val="center"/>
          </w:tcPr>
          <w:p w:rsidR="004C14A0" w:rsidRPr="007E622D" w:rsidRDefault="004C14A0" w:rsidP="00A45B94">
            <w:pPr>
              <w:spacing w:line="360" w:lineRule="auto"/>
              <w:rPr>
                <w:rFonts w:eastAsiaTheme="minorEastAsia"/>
                <w:sz w:val="24"/>
              </w:rPr>
            </w:pPr>
            <w:r w:rsidRPr="007E622D">
              <w:rPr>
                <w:rFonts w:eastAsiaTheme="minorEastAsia"/>
                <w:sz w:val="24"/>
              </w:rPr>
              <w:t>待摊费用</w:t>
            </w:r>
          </w:p>
        </w:tc>
        <w:tc>
          <w:tcPr>
            <w:tcW w:w="3078"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w:t>
            </w:r>
          </w:p>
        </w:tc>
        <w:tc>
          <w:tcPr>
            <w:tcW w:w="3079"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330"/>
        </w:trPr>
        <w:tc>
          <w:tcPr>
            <w:tcW w:w="2858" w:type="dxa"/>
            <w:vAlign w:val="center"/>
          </w:tcPr>
          <w:p w:rsidR="004C14A0" w:rsidRPr="007E622D" w:rsidRDefault="004C14A0" w:rsidP="00A45B94">
            <w:pPr>
              <w:spacing w:line="360" w:lineRule="auto"/>
              <w:jc w:val="center"/>
              <w:rPr>
                <w:rFonts w:eastAsiaTheme="minorEastAsia"/>
                <w:sz w:val="24"/>
              </w:rPr>
            </w:pPr>
            <w:r w:rsidRPr="007E622D">
              <w:rPr>
                <w:rFonts w:eastAsiaTheme="minorEastAsia"/>
                <w:sz w:val="24"/>
              </w:rPr>
              <w:t>合计</w:t>
            </w:r>
          </w:p>
        </w:tc>
        <w:tc>
          <w:tcPr>
            <w:tcW w:w="3078"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w:t>
            </w:r>
          </w:p>
        </w:tc>
        <w:tc>
          <w:tcPr>
            <w:tcW w:w="3079"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323.62</w:t>
            </w:r>
          </w:p>
        </w:tc>
      </w:tr>
    </w:tbl>
    <w:p w:rsidR="004C14A0" w:rsidRPr="007E622D" w:rsidRDefault="004C14A0" w:rsidP="004C14A0">
      <w:pPr>
        <w:spacing w:beforeLines="100" w:before="312" w:line="360" w:lineRule="auto"/>
        <w:rPr>
          <w:rFonts w:eastAsiaTheme="minorEastAsia"/>
          <w:b/>
          <w:sz w:val="24"/>
        </w:rPr>
      </w:pPr>
      <w:r w:rsidRPr="007E622D">
        <w:rPr>
          <w:rFonts w:eastAsiaTheme="minorEastAsia"/>
          <w:b/>
          <w:bCs/>
          <w:kern w:val="0"/>
          <w:sz w:val="24"/>
        </w:rPr>
        <w:t xml:space="preserve">7.4.7.6 </w:t>
      </w:r>
      <w:r w:rsidRPr="007E622D">
        <w:rPr>
          <w:rFonts w:eastAsiaTheme="minorEastAsia"/>
          <w:b/>
          <w:sz w:val="24"/>
        </w:rPr>
        <w:t>其他负债</w:t>
      </w:r>
    </w:p>
    <w:p w:rsidR="004C14A0" w:rsidRPr="007E622D" w:rsidRDefault="004C14A0" w:rsidP="004C14A0">
      <w:pPr>
        <w:spacing w:line="360" w:lineRule="auto"/>
        <w:jc w:val="right"/>
        <w:rPr>
          <w:rFonts w:eastAsiaTheme="minorEastAsia"/>
          <w:sz w:val="24"/>
        </w:rPr>
      </w:pPr>
      <w:r w:rsidRPr="007E622D">
        <w:rPr>
          <w:rFonts w:eastAsiaTheme="minorEastAsia"/>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7E622D" w:rsidRPr="007E622D" w:rsidTr="00A45B94">
        <w:trPr>
          <w:trHeight w:val="330"/>
        </w:trPr>
        <w:tc>
          <w:tcPr>
            <w:tcW w:w="2715" w:type="dxa"/>
            <w:vAlign w:val="center"/>
          </w:tcPr>
          <w:p w:rsidR="004C14A0" w:rsidRPr="007E622D" w:rsidRDefault="004C14A0" w:rsidP="00A45B94">
            <w:pPr>
              <w:spacing w:line="360" w:lineRule="auto"/>
              <w:jc w:val="center"/>
              <w:rPr>
                <w:rFonts w:eastAsiaTheme="minorEastAsia"/>
                <w:sz w:val="24"/>
              </w:rPr>
            </w:pPr>
            <w:r w:rsidRPr="007E622D">
              <w:rPr>
                <w:rFonts w:eastAsiaTheme="minorEastAsia"/>
                <w:sz w:val="24"/>
              </w:rPr>
              <w:t>项目</w:t>
            </w:r>
          </w:p>
        </w:tc>
        <w:tc>
          <w:tcPr>
            <w:tcW w:w="3150" w:type="dxa"/>
            <w:vAlign w:val="center"/>
          </w:tcPr>
          <w:p w:rsidR="004C14A0" w:rsidRPr="007E622D" w:rsidRDefault="004C14A0" w:rsidP="00A45B94">
            <w:pPr>
              <w:spacing w:line="360" w:lineRule="auto"/>
              <w:jc w:val="center"/>
              <w:rPr>
                <w:rFonts w:eastAsiaTheme="minorEastAsia"/>
                <w:kern w:val="0"/>
                <w:sz w:val="24"/>
              </w:rPr>
            </w:pPr>
            <w:r w:rsidRPr="007E622D">
              <w:rPr>
                <w:rFonts w:eastAsiaTheme="minorEastAsia"/>
                <w:kern w:val="0"/>
                <w:sz w:val="24"/>
              </w:rPr>
              <w:t>本期末</w:t>
            </w:r>
          </w:p>
          <w:p w:rsidR="004C14A0" w:rsidRPr="007E622D" w:rsidRDefault="004C14A0" w:rsidP="00A45B94">
            <w:pPr>
              <w:spacing w:line="360" w:lineRule="auto"/>
              <w:jc w:val="center"/>
              <w:rPr>
                <w:rFonts w:eastAsiaTheme="minorEastAsia"/>
                <w:sz w:val="24"/>
              </w:rPr>
            </w:pPr>
            <w:r w:rsidRPr="007E622D">
              <w:rPr>
                <w:rFonts w:eastAsiaTheme="minorEastAsia"/>
                <w:sz w:val="24"/>
              </w:rPr>
              <w:t>2022</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3150" w:type="dxa"/>
            <w:vAlign w:val="center"/>
          </w:tcPr>
          <w:p w:rsidR="004C14A0" w:rsidRPr="007E622D" w:rsidRDefault="004C14A0" w:rsidP="00A45B94">
            <w:pPr>
              <w:spacing w:line="360" w:lineRule="auto"/>
              <w:jc w:val="center"/>
              <w:rPr>
                <w:rFonts w:eastAsiaTheme="minorEastAsia"/>
                <w:kern w:val="0"/>
                <w:sz w:val="24"/>
              </w:rPr>
            </w:pPr>
            <w:r w:rsidRPr="007E622D">
              <w:rPr>
                <w:rFonts w:eastAsiaTheme="minorEastAsia"/>
                <w:kern w:val="0"/>
                <w:sz w:val="24"/>
              </w:rPr>
              <w:t>上年度末</w:t>
            </w:r>
          </w:p>
          <w:p w:rsidR="004C14A0" w:rsidRPr="007E622D" w:rsidRDefault="004C14A0" w:rsidP="00A45B94">
            <w:pPr>
              <w:spacing w:line="360" w:lineRule="auto"/>
              <w:jc w:val="center"/>
              <w:rPr>
                <w:rFonts w:eastAsiaTheme="minorEastAsia"/>
                <w:sz w:val="24"/>
              </w:rPr>
            </w:pPr>
            <w:r w:rsidRPr="007E622D">
              <w:rPr>
                <w:rFonts w:eastAsiaTheme="minorEastAsia"/>
                <w:sz w:val="24"/>
              </w:rPr>
              <w:t>2021</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rsidTr="00A45B94">
        <w:trPr>
          <w:trHeight w:val="325"/>
        </w:trPr>
        <w:tc>
          <w:tcPr>
            <w:tcW w:w="2715" w:type="dxa"/>
            <w:vAlign w:val="center"/>
          </w:tcPr>
          <w:p w:rsidR="004C14A0" w:rsidRPr="007E622D" w:rsidRDefault="004C14A0" w:rsidP="00A45B94">
            <w:pPr>
              <w:spacing w:line="360" w:lineRule="auto"/>
              <w:rPr>
                <w:rFonts w:eastAsiaTheme="minorEastAsia"/>
                <w:sz w:val="24"/>
              </w:rPr>
            </w:pPr>
            <w:r w:rsidRPr="007E622D">
              <w:rPr>
                <w:rFonts w:eastAsiaTheme="minorEastAsia"/>
                <w:sz w:val="24"/>
              </w:rPr>
              <w:t>应付券商交易单元保证金</w:t>
            </w:r>
          </w:p>
        </w:tc>
        <w:tc>
          <w:tcPr>
            <w:tcW w:w="3150"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w:t>
            </w:r>
          </w:p>
        </w:tc>
        <w:tc>
          <w:tcPr>
            <w:tcW w:w="3150"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325"/>
        </w:trPr>
        <w:tc>
          <w:tcPr>
            <w:tcW w:w="2715" w:type="dxa"/>
            <w:vAlign w:val="center"/>
          </w:tcPr>
          <w:p w:rsidR="004C14A0" w:rsidRPr="007E622D" w:rsidRDefault="004C14A0" w:rsidP="00A45B94">
            <w:pPr>
              <w:spacing w:line="360" w:lineRule="auto"/>
              <w:rPr>
                <w:rFonts w:eastAsiaTheme="minorEastAsia"/>
                <w:sz w:val="24"/>
              </w:rPr>
            </w:pPr>
            <w:r w:rsidRPr="007E622D">
              <w:rPr>
                <w:rFonts w:eastAsiaTheme="minorEastAsia"/>
                <w:sz w:val="24"/>
              </w:rPr>
              <w:t>应付赎回费</w:t>
            </w:r>
          </w:p>
        </w:tc>
        <w:tc>
          <w:tcPr>
            <w:tcW w:w="3150"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14.21</w:t>
            </w:r>
          </w:p>
        </w:tc>
        <w:tc>
          <w:tcPr>
            <w:tcW w:w="3150" w:type="dxa"/>
            <w:vAlign w:val="center"/>
          </w:tcPr>
          <w:p w:rsidR="004C14A0" w:rsidRPr="007E622D" w:rsidRDefault="004C14A0" w:rsidP="00A45B94">
            <w:pPr>
              <w:spacing w:line="360" w:lineRule="auto"/>
              <w:jc w:val="right"/>
              <w:rPr>
                <w:rFonts w:eastAsiaTheme="minorEastAsia"/>
                <w:sz w:val="24"/>
              </w:rPr>
            </w:pPr>
            <w:r w:rsidRPr="007E622D">
              <w:rPr>
                <w:rFonts w:eastAsiaTheme="minorEastAsia"/>
                <w:sz w:val="24"/>
              </w:rPr>
              <w:t>286.51</w:t>
            </w:r>
          </w:p>
        </w:tc>
      </w:tr>
      <w:tr w:rsidR="007E622D" w:rsidRPr="007E622D" w:rsidTr="00A45B94">
        <w:trPr>
          <w:trHeight w:val="325"/>
        </w:trPr>
        <w:tc>
          <w:tcPr>
            <w:tcW w:w="2715" w:type="dxa"/>
            <w:vAlign w:val="center"/>
          </w:tcPr>
          <w:p w:rsidR="004C14A0" w:rsidRPr="007E622D" w:rsidRDefault="004C14A0" w:rsidP="00A45B94">
            <w:pPr>
              <w:spacing w:line="360" w:lineRule="auto"/>
              <w:rPr>
                <w:rFonts w:eastAsiaTheme="minorEastAsia"/>
                <w:sz w:val="24"/>
              </w:rPr>
            </w:pPr>
            <w:r w:rsidRPr="007E622D">
              <w:rPr>
                <w:sz w:val="24"/>
              </w:rPr>
              <w:t>应付证券出借违约金</w:t>
            </w:r>
          </w:p>
        </w:tc>
        <w:tc>
          <w:tcPr>
            <w:tcW w:w="3150" w:type="dxa"/>
            <w:vAlign w:val="center"/>
          </w:tcPr>
          <w:p w:rsidR="004C14A0" w:rsidRPr="007E622D" w:rsidRDefault="004C14A0" w:rsidP="00A45B94">
            <w:pPr>
              <w:spacing w:line="360" w:lineRule="auto"/>
              <w:jc w:val="right"/>
              <w:rPr>
                <w:rFonts w:eastAsiaTheme="minorEastAsia"/>
                <w:sz w:val="24"/>
              </w:rPr>
            </w:pPr>
            <w:r w:rsidRPr="007E622D">
              <w:rPr>
                <w:sz w:val="24"/>
              </w:rPr>
              <w:t>-</w:t>
            </w:r>
          </w:p>
        </w:tc>
        <w:tc>
          <w:tcPr>
            <w:tcW w:w="3150" w:type="dxa"/>
            <w:vAlign w:val="center"/>
          </w:tcPr>
          <w:p w:rsidR="004C14A0" w:rsidRPr="007E622D" w:rsidRDefault="004C14A0" w:rsidP="00A45B94">
            <w:pPr>
              <w:spacing w:line="360" w:lineRule="auto"/>
              <w:jc w:val="right"/>
              <w:rPr>
                <w:rFonts w:eastAsiaTheme="minorEastAsia"/>
                <w:sz w:val="24"/>
              </w:rPr>
            </w:pPr>
            <w:r w:rsidRPr="007E622D">
              <w:rPr>
                <w:sz w:val="24"/>
              </w:rPr>
              <w:t>-</w:t>
            </w:r>
          </w:p>
        </w:tc>
      </w:tr>
      <w:tr w:rsidR="007E622D" w:rsidRPr="007E622D" w:rsidTr="00A45B94">
        <w:trPr>
          <w:trHeight w:val="325"/>
        </w:trPr>
        <w:tc>
          <w:tcPr>
            <w:tcW w:w="2715" w:type="dxa"/>
            <w:vAlign w:val="bottom"/>
          </w:tcPr>
          <w:p w:rsidR="004C14A0" w:rsidRPr="007E622D" w:rsidRDefault="004C14A0" w:rsidP="00A45B94">
            <w:pPr>
              <w:spacing w:line="360" w:lineRule="auto"/>
              <w:rPr>
                <w:sz w:val="24"/>
              </w:rPr>
            </w:pPr>
            <w:r w:rsidRPr="007E622D">
              <w:rPr>
                <w:rFonts w:ascii="宋体" w:hAnsi="宋体" w:hint="eastAsia"/>
                <w:sz w:val="24"/>
              </w:rPr>
              <w:t>应付交易费用</w:t>
            </w:r>
          </w:p>
        </w:tc>
        <w:tc>
          <w:tcPr>
            <w:tcW w:w="3150" w:type="dxa"/>
            <w:vAlign w:val="center"/>
          </w:tcPr>
          <w:p w:rsidR="004C14A0" w:rsidRPr="007E622D" w:rsidRDefault="004C14A0" w:rsidP="00A45B94">
            <w:pPr>
              <w:spacing w:line="360" w:lineRule="auto"/>
              <w:jc w:val="right"/>
              <w:rPr>
                <w:sz w:val="24"/>
              </w:rPr>
            </w:pPr>
            <w:r w:rsidRPr="007E622D">
              <w:rPr>
                <w:kern w:val="0"/>
                <w:sz w:val="24"/>
              </w:rPr>
              <w:t>-</w:t>
            </w:r>
          </w:p>
        </w:tc>
        <w:tc>
          <w:tcPr>
            <w:tcW w:w="3150" w:type="dxa"/>
            <w:vAlign w:val="center"/>
          </w:tcPr>
          <w:p w:rsidR="004C14A0" w:rsidRPr="007E622D" w:rsidRDefault="004C14A0" w:rsidP="00A45B94">
            <w:pPr>
              <w:spacing w:line="360" w:lineRule="auto"/>
              <w:jc w:val="right"/>
              <w:rPr>
                <w:sz w:val="24"/>
              </w:rPr>
            </w:pPr>
            <w:r w:rsidRPr="007E622D">
              <w:rPr>
                <w:sz w:val="24"/>
              </w:rPr>
              <w:t>-</w:t>
            </w:r>
          </w:p>
        </w:tc>
      </w:tr>
      <w:tr w:rsidR="007E622D" w:rsidRPr="007E622D" w:rsidTr="00A45B94">
        <w:trPr>
          <w:trHeight w:val="325"/>
        </w:trPr>
        <w:tc>
          <w:tcPr>
            <w:tcW w:w="2715" w:type="dxa"/>
            <w:vAlign w:val="bottom"/>
          </w:tcPr>
          <w:p w:rsidR="004C14A0" w:rsidRPr="007E622D" w:rsidRDefault="004C14A0" w:rsidP="00A45B94">
            <w:pPr>
              <w:spacing w:line="360" w:lineRule="auto"/>
              <w:rPr>
                <w:sz w:val="24"/>
              </w:rPr>
            </w:pPr>
            <w:r w:rsidRPr="007E622D">
              <w:rPr>
                <w:rFonts w:ascii="宋体" w:hAnsi="宋体" w:hint="eastAsia"/>
                <w:sz w:val="24"/>
              </w:rPr>
              <w:t>其中：交易所市场</w:t>
            </w:r>
          </w:p>
        </w:tc>
        <w:tc>
          <w:tcPr>
            <w:tcW w:w="3150" w:type="dxa"/>
            <w:vAlign w:val="center"/>
          </w:tcPr>
          <w:p w:rsidR="004C14A0" w:rsidRPr="007E622D" w:rsidRDefault="004C14A0" w:rsidP="00A45B94">
            <w:pPr>
              <w:spacing w:line="360" w:lineRule="auto"/>
              <w:jc w:val="right"/>
              <w:rPr>
                <w:sz w:val="24"/>
              </w:rPr>
            </w:pPr>
            <w:r w:rsidRPr="007E622D">
              <w:rPr>
                <w:kern w:val="0"/>
                <w:sz w:val="24"/>
              </w:rPr>
              <w:t>-</w:t>
            </w:r>
          </w:p>
        </w:tc>
        <w:tc>
          <w:tcPr>
            <w:tcW w:w="3150" w:type="dxa"/>
            <w:vAlign w:val="center"/>
          </w:tcPr>
          <w:p w:rsidR="004C14A0" w:rsidRPr="007E622D" w:rsidRDefault="004C14A0" w:rsidP="00A45B94">
            <w:pPr>
              <w:spacing w:line="360" w:lineRule="auto"/>
              <w:jc w:val="right"/>
              <w:rPr>
                <w:sz w:val="24"/>
              </w:rPr>
            </w:pPr>
            <w:r w:rsidRPr="007E622D">
              <w:rPr>
                <w:sz w:val="24"/>
              </w:rPr>
              <w:t>-</w:t>
            </w:r>
          </w:p>
        </w:tc>
      </w:tr>
      <w:tr w:rsidR="007E622D" w:rsidRPr="007E622D" w:rsidTr="00A45B94">
        <w:trPr>
          <w:trHeight w:val="325"/>
        </w:trPr>
        <w:tc>
          <w:tcPr>
            <w:tcW w:w="2715" w:type="dxa"/>
            <w:vAlign w:val="bottom"/>
          </w:tcPr>
          <w:p w:rsidR="004C14A0" w:rsidRPr="007E622D" w:rsidRDefault="004C14A0" w:rsidP="00A45B94">
            <w:pPr>
              <w:spacing w:line="360" w:lineRule="auto"/>
              <w:rPr>
                <w:sz w:val="24"/>
              </w:rPr>
            </w:pPr>
            <w:r w:rsidRPr="007E622D">
              <w:rPr>
                <w:rFonts w:ascii="宋体" w:hAnsi="宋体"/>
                <w:sz w:val="24"/>
              </w:rPr>
              <w:t xml:space="preserve">      </w:t>
            </w:r>
            <w:r w:rsidRPr="007E622D">
              <w:rPr>
                <w:rFonts w:ascii="宋体" w:hAnsi="宋体" w:hint="eastAsia"/>
                <w:sz w:val="24"/>
              </w:rPr>
              <w:t>银行间市场</w:t>
            </w:r>
          </w:p>
        </w:tc>
        <w:tc>
          <w:tcPr>
            <w:tcW w:w="3150" w:type="dxa"/>
            <w:vAlign w:val="center"/>
          </w:tcPr>
          <w:p w:rsidR="004C14A0" w:rsidRPr="007E622D" w:rsidRDefault="004C14A0" w:rsidP="00A45B94">
            <w:pPr>
              <w:spacing w:line="360" w:lineRule="auto"/>
              <w:jc w:val="right"/>
              <w:rPr>
                <w:sz w:val="24"/>
              </w:rPr>
            </w:pPr>
            <w:r w:rsidRPr="007E622D">
              <w:rPr>
                <w:kern w:val="0"/>
                <w:sz w:val="24"/>
              </w:rPr>
              <w:t>-</w:t>
            </w:r>
          </w:p>
        </w:tc>
        <w:tc>
          <w:tcPr>
            <w:tcW w:w="3150" w:type="dxa"/>
            <w:vAlign w:val="center"/>
          </w:tcPr>
          <w:p w:rsidR="004C14A0" w:rsidRPr="007E622D" w:rsidRDefault="004C14A0" w:rsidP="00A45B94">
            <w:pPr>
              <w:spacing w:line="360" w:lineRule="auto"/>
              <w:jc w:val="right"/>
              <w:rPr>
                <w:sz w:val="24"/>
              </w:rPr>
            </w:pPr>
            <w:r w:rsidRPr="007E622D">
              <w:rPr>
                <w:sz w:val="24"/>
              </w:rPr>
              <w:t>-</w:t>
            </w:r>
          </w:p>
        </w:tc>
      </w:tr>
      <w:tr w:rsidR="007E622D" w:rsidRPr="007E622D" w:rsidTr="00A45B94">
        <w:trPr>
          <w:trHeight w:val="325"/>
        </w:trPr>
        <w:tc>
          <w:tcPr>
            <w:tcW w:w="2715" w:type="dxa"/>
            <w:vAlign w:val="bottom"/>
          </w:tcPr>
          <w:p w:rsidR="004C14A0" w:rsidRPr="007E622D" w:rsidRDefault="004C14A0" w:rsidP="00A45B94">
            <w:pPr>
              <w:spacing w:line="360" w:lineRule="auto"/>
              <w:rPr>
                <w:sz w:val="24"/>
              </w:rPr>
            </w:pPr>
            <w:r w:rsidRPr="007E622D">
              <w:rPr>
                <w:rFonts w:ascii="宋体" w:hAnsi="宋体" w:hint="eastAsia"/>
                <w:sz w:val="24"/>
              </w:rPr>
              <w:t>应付利息</w:t>
            </w:r>
          </w:p>
        </w:tc>
        <w:tc>
          <w:tcPr>
            <w:tcW w:w="3150" w:type="dxa"/>
            <w:vAlign w:val="center"/>
          </w:tcPr>
          <w:p w:rsidR="004C14A0" w:rsidRPr="007E622D" w:rsidRDefault="004C14A0" w:rsidP="00A45B94">
            <w:pPr>
              <w:spacing w:line="360" w:lineRule="auto"/>
              <w:jc w:val="right"/>
              <w:rPr>
                <w:sz w:val="24"/>
              </w:rPr>
            </w:pPr>
            <w:r w:rsidRPr="007E622D">
              <w:rPr>
                <w:kern w:val="0"/>
                <w:sz w:val="24"/>
              </w:rPr>
              <w:t>-</w:t>
            </w:r>
          </w:p>
        </w:tc>
        <w:tc>
          <w:tcPr>
            <w:tcW w:w="3150" w:type="dxa"/>
            <w:vAlign w:val="center"/>
          </w:tcPr>
          <w:p w:rsidR="004C14A0" w:rsidRPr="007E622D" w:rsidRDefault="004C14A0" w:rsidP="00A45B94">
            <w:pPr>
              <w:spacing w:line="360" w:lineRule="auto"/>
              <w:jc w:val="right"/>
              <w:rPr>
                <w:sz w:val="24"/>
              </w:rPr>
            </w:pPr>
            <w:r w:rsidRPr="007E622D">
              <w:rPr>
                <w:sz w:val="24"/>
              </w:rPr>
              <w:t>-</w:t>
            </w:r>
          </w:p>
        </w:tc>
      </w:tr>
      <w:tr w:rsidR="001742FC">
        <w:tc>
          <w:tcPr>
            <w:tcW w:w="2715" w:type="dxa"/>
            <w:vAlign w:val="center"/>
          </w:tcPr>
          <w:p w:rsidR="001742FC" w:rsidRDefault="009C04A1">
            <w:pPr>
              <w:jc w:val="left"/>
            </w:pPr>
            <w:r>
              <w:rPr>
                <w:rFonts w:eastAsiaTheme="minorEastAsia"/>
                <w:sz w:val="24"/>
              </w:rPr>
              <w:t>预提费用</w:t>
            </w:r>
          </w:p>
        </w:tc>
        <w:tc>
          <w:tcPr>
            <w:tcW w:w="3150" w:type="dxa"/>
            <w:vAlign w:val="center"/>
          </w:tcPr>
          <w:p w:rsidR="001742FC" w:rsidRDefault="009C04A1">
            <w:pPr>
              <w:jc w:val="right"/>
            </w:pPr>
            <w:r>
              <w:rPr>
                <w:rFonts w:eastAsiaTheme="minorEastAsia"/>
                <w:sz w:val="24"/>
              </w:rPr>
              <w:t>130,000.00</w:t>
            </w:r>
          </w:p>
        </w:tc>
        <w:tc>
          <w:tcPr>
            <w:tcW w:w="3150" w:type="dxa"/>
            <w:vAlign w:val="center"/>
          </w:tcPr>
          <w:p w:rsidR="001742FC" w:rsidRDefault="009C04A1">
            <w:pPr>
              <w:jc w:val="right"/>
            </w:pPr>
            <w:r>
              <w:rPr>
                <w:rFonts w:eastAsiaTheme="minorEastAsia"/>
                <w:sz w:val="24"/>
              </w:rPr>
              <w:t>180,000.00</w:t>
            </w:r>
          </w:p>
        </w:tc>
      </w:tr>
      <w:tr w:rsidR="007E622D" w:rsidRPr="007E622D" w:rsidTr="00A45B94">
        <w:trPr>
          <w:trHeight w:val="325"/>
        </w:trPr>
        <w:tc>
          <w:tcPr>
            <w:tcW w:w="2715" w:type="dxa"/>
            <w:vAlign w:val="center"/>
          </w:tcPr>
          <w:p w:rsidR="004C14A0" w:rsidRPr="007E622D" w:rsidRDefault="004C14A0" w:rsidP="00A45B94">
            <w:pPr>
              <w:spacing w:line="360" w:lineRule="auto"/>
              <w:rPr>
                <w:rFonts w:eastAsiaTheme="minorEastAsia"/>
                <w:sz w:val="24"/>
              </w:rPr>
            </w:pPr>
            <w:r w:rsidRPr="007E622D">
              <w:rPr>
                <w:rFonts w:eastAsiaTheme="minorEastAsia"/>
                <w:sz w:val="24"/>
              </w:rPr>
              <w:t>合计</w:t>
            </w:r>
          </w:p>
        </w:tc>
        <w:tc>
          <w:tcPr>
            <w:tcW w:w="3150" w:type="dxa"/>
            <w:vAlign w:val="bottom"/>
          </w:tcPr>
          <w:p w:rsidR="004C14A0" w:rsidRPr="007E622D" w:rsidRDefault="004C14A0" w:rsidP="00A45B94">
            <w:pPr>
              <w:spacing w:line="360" w:lineRule="auto"/>
              <w:jc w:val="right"/>
              <w:rPr>
                <w:rFonts w:eastAsiaTheme="minorEastAsia"/>
                <w:sz w:val="24"/>
              </w:rPr>
            </w:pPr>
            <w:r w:rsidRPr="007E622D">
              <w:rPr>
                <w:rFonts w:eastAsiaTheme="minorEastAsia"/>
                <w:sz w:val="24"/>
              </w:rPr>
              <w:t>130,014.21</w:t>
            </w:r>
          </w:p>
        </w:tc>
        <w:tc>
          <w:tcPr>
            <w:tcW w:w="3150" w:type="dxa"/>
            <w:vAlign w:val="bottom"/>
          </w:tcPr>
          <w:p w:rsidR="004C14A0" w:rsidRPr="007E622D" w:rsidRDefault="004C14A0" w:rsidP="00A45B94">
            <w:pPr>
              <w:spacing w:line="360" w:lineRule="auto"/>
              <w:jc w:val="right"/>
              <w:rPr>
                <w:rFonts w:eastAsiaTheme="minorEastAsia"/>
                <w:sz w:val="24"/>
              </w:rPr>
            </w:pPr>
            <w:r w:rsidRPr="007E622D">
              <w:rPr>
                <w:rFonts w:eastAsiaTheme="minorEastAsia"/>
                <w:sz w:val="24"/>
              </w:rPr>
              <w:t>180,286.51</w:t>
            </w:r>
          </w:p>
        </w:tc>
      </w:tr>
    </w:tbl>
    <w:p w:rsidR="001A59F9" w:rsidRPr="007E622D" w:rsidRDefault="001A59F9" w:rsidP="007F57C2">
      <w:pPr>
        <w:spacing w:before="29" w:line="288" w:lineRule="auto"/>
        <w:rPr>
          <w:rFonts w:eastAsiaTheme="minorEastAsia"/>
          <w:b/>
          <w:sz w:val="24"/>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7.4.7.7</w:t>
      </w:r>
      <w:r w:rsidRPr="007E622D">
        <w:rPr>
          <w:rFonts w:eastAsiaTheme="minorEastAsia" w:hint="eastAsia"/>
          <w:b/>
          <w:sz w:val="24"/>
        </w:rPr>
        <w:t>实收基金</w:t>
      </w:r>
    </w:p>
    <w:p w:rsidR="0052004A" w:rsidRPr="007E622D" w:rsidRDefault="0052004A" w:rsidP="000C342B">
      <w:pPr>
        <w:adjustRightInd w:val="0"/>
        <w:snapToGrid w:val="0"/>
        <w:spacing w:before="29" w:line="288" w:lineRule="auto"/>
        <w:rPr>
          <w:b/>
          <w:sz w:val="24"/>
        </w:rPr>
      </w:pPr>
      <w:r w:rsidRPr="007E622D">
        <w:rPr>
          <w:b/>
          <w:sz w:val="24"/>
        </w:rPr>
        <w:t>上投摩根</w:t>
      </w:r>
      <w:r w:rsidRPr="007E622D">
        <w:rPr>
          <w:b/>
          <w:sz w:val="24"/>
        </w:rPr>
        <w:t>MSCI</w:t>
      </w:r>
      <w:r w:rsidRPr="007E622D">
        <w:rPr>
          <w:b/>
          <w:sz w:val="24"/>
        </w:rPr>
        <w:t>中国</w:t>
      </w:r>
      <w:r w:rsidRPr="007E622D">
        <w:rPr>
          <w:b/>
          <w:sz w:val="24"/>
        </w:rPr>
        <w:t>A</w:t>
      </w:r>
      <w:r w:rsidRPr="007E622D">
        <w:rPr>
          <w:b/>
          <w:sz w:val="24"/>
        </w:rPr>
        <w:t>股</w:t>
      </w:r>
      <w:r w:rsidRPr="007E622D">
        <w:rPr>
          <w:b/>
          <w:sz w:val="24"/>
        </w:rPr>
        <w:t>ETF</w:t>
      </w:r>
      <w:r w:rsidRPr="007E622D">
        <w:rPr>
          <w:b/>
          <w:sz w:val="24"/>
        </w:rPr>
        <w:t>联接</w:t>
      </w:r>
      <w:r w:rsidRPr="007E622D">
        <w:rPr>
          <w:b/>
          <w:sz w:val="24"/>
        </w:rPr>
        <w:t>A</w:t>
      </w:r>
    </w:p>
    <w:p w:rsidR="0052004A" w:rsidRPr="007E622D" w:rsidRDefault="0052004A"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22D" w:rsidRPr="007E622D" w:rsidTr="00400137">
        <w:trPr>
          <w:jc w:val="center"/>
        </w:trPr>
        <w:tc>
          <w:tcPr>
            <w:tcW w:w="3120" w:type="dxa"/>
            <w:vMerge w:val="restart"/>
            <w:vAlign w:val="center"/>
          </w:tcPr>
          <w:p w:rsidR="0052004A" w:rsidRPr="007E622D" w:rsidRDefault="0052004A" w:rsidP="00C67C4B">
            <w:pPr>
              <w:widowControl/>
              <w:autoSpaceDE w:val="0"/>
              <w:autoSpaceDN w:val="0"/>
              <w:spacing w:before="29" w:line="288" w:lineRule="auto"/>
              <w:ind w:right="-15"/>
              <w:jc w:val="center"/>
              <w:textAlignment w:val="bottom"/>
              <w:rPr>
                <w:sz w:val="24"/>
              </w:rPr>
            </w:pPr>
            <w:r w:rsidRPr="007E622D">
              <w:rPr>
                <w:rFonts w:hint="eastAsia"/>
                <w:sz w:val="24"/>
              </w:rPr>
              <w:lastRenderedPageBreak/>
              <w:t>项目</w:t>
            </w:r>
          </w:p>
        </w:tc>
        <w:tc>
          <w:tcPr>
            <w:tcW w:w="6240" w:type="dxa"/>
            <w:gridSpan w:val="2"/>
            <w:vAlign w:val="center"/>
          </w:tcPr>
          <w:p w:rsidR="0052004A" w:rsidRPr="007E622D" w:rsidRDefault="0052004A" w:rsidP="00C67C4B">
            <w:pPr>
              <w:widowControl/>
              <w:autoSpaceDE w:val="0"/>
              <w:autoSpaceDN w:val="0"/>
              <w:spacing w:before="29" w:line="288" w:lineRule="auto"/>
              <w:ind w:right="-15"/>
              <w:jc w:val="center"/>
              <w:textAlignment w:val="bottom"/>
              <w:rPr>
                <w:sz w:val="24"/>
              </w:rPr>
            </w:pPr>
            <w:r w:rsidRPr="007E622D">
              <w:rPr>
                <w:rFonts w:hint="eastAsia"/>
                <w:sz w:val="24"/>
              </w:rPr>
              <w:t>本期</w:t>
            </w:r>
          </w:p>
          <w:p w:rsidR="0052004A" w:rsidRPr="007E622D" w:rsidRDefault="0052004A" w:rsidP="00C67C4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w:t>
            </w:r>
            <w:r w:rsidRPr="007E622D">
              <w:rPr>
                <w:rFonts w:hint="eastAsia"/>
                <w:sz w:val="24"/>
              </w:rPr>
              <w:t>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400137">
        <w:trPr>
          <w:jc w:val="center"/>
        </w:trPr>
        <w:tc>
          <w:tcPr>
            <w:tcW w:w="3120" w:type="dxa"/>
            <w:vMerge/>
            <w:vAlign w:val="center"/>
          </w:tcPr>
          <w:p w:rsidR="0052004A" w:rsidRPr="007E622D" w:rsidRDefault="0052004A" w:rsidP="000C342B">
            <w:pPr>
              <w:widowControl/>
              <w:autoSpaceDE w:val="0"/>
              <w:autoSpaceDN w:val="0"/>
              <w:spacing w:before="29" w:line="288" w:lineRule="auto"/>
              <w:ind w:right="-15"/>
              <w:jc w:val="center"/>
              <w:textAlignment w:val="bottom"/>
              <w:rPr>
                <w:sz w:val="24"/>
              </w:rPr>
            </w:pPr>
          </w:p>
        </w:tc>
        <w:tc>
          <w:tcPr>
            <w:tcW w:w="3120" w:type="dxa"/>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基金份额</w:t>
            </w:r>
            <w:r w:rsidR="00E51D00" w:rsidRPr="007E622D">
              <w:rPr>
                <w:rFonts w:hint="eastAsia"/>
                <w:sz w:val="24"/>
              </w:rPr>
              <w:t>（份）</w:t>
            </w:r>
          </w:p>
        </w:tc>
        <w:tc>
          <w:tcPr>
            <w:tcW w:w="3120" w:type="dxa"/>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账面金额</w:t>
            </w:r>
          </w:p>
        </w:tc>
      </w:tr>
      <w:tr w:rsidR="007E622D" w:rsidRPr="007E622D" w:rsidTr="00400137">
        <w:trPr>
          <w:jc w:val="center"/>
        </w:trPr>
        <w:tc>
          <w:tcPr>
            <w:tcW w:w="3120" w:type="dxa"/>
            <w:vAlign w:val="center"/>
          </w:tcPr>
          <w:p w:rsidR="0052004A" w:rsidRPr="007E622D" w:rsidRDefault="0052004A" w:rsidP="0089661D">
            <w:pPr>
              <w:spacing w:before="29" w:line="288" w:lineRule="auto"/>
              <w:rPr>
                <w:sz w:val="24"/>
              </w:rPr>
            </w:pPr>
            <w:r w:rsidRPr="007E622D">
              <w:rPr>
                <w:sz w:val="24"/>
              </w:rPr>
              <w:t>上年度末</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33,220,244.61</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33,220,244.61</w:t>
            </w:r>
          </w:p>
        </w:tc>
      </w:tr>
      <w:tr w:rsidR="007E622D" w:rsidRPr="007E622D" w:rsidTr="00400137">
        <w:trPr>
          <w:jc w:val="center"/>
        </w:trPr>
        <w:tc>
          <w:tcPr>
            <w:tcW w:w="3120" w:type="dxa"/>
            <w:vAlign w:val="center"/>
          </w:tcPr>
          <w:p w:rsidR="0052004A" w:rsidRPr="007E622D" w:rsidRDefault="0052004A" w:rsidP="0089661D">
            <w:pPr>
              <w:spacing w:before="29" w:line="288" w:lineRule="auto"/>
              <w:rPr>
                <w:sz w:val="24"/>
              </w:rPr>
            </w:pPr>
            <w:r w:rsidRPr="007E622D">
              <w:rPr>
                <w:rFonts w:hint="eastAsia"/>
                <w:sz w:val="24"/>
              </w:rPr>
              <w:t>本期申购</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3,672,316.57</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3,672,316.57</w:t>
            </w:r>
          </w:p>
        </w:tc>
      </w:tr>
      <w:tr w:rsidR="007E622D" w:rsidRPr="007E622D" w:rsidTr="00400137">
        <w:trPr>
          <w:jc w:val="center"/>
        </w:trPr>
        <w:tc>
          <w:tcPr>
            <w:tcW w:w="3120" w:type="dxa"/>
            <w:vAlign w:val="center"/>
          </w:tcPr>
          <w:p w:rsidR="0052004A" w:rsidRPr="007E622D" w:rsidRDefault="0052004A" w:rsidP="0089661D">
            <w:pPr>
              <w:spacing w:before="29" w:line="288" w:lineRule="auto"/>
              <w:rPr>
                <w:sz w:val="24"/>
              </w:rPr>
            </w:pPr>
            <w:r w:rsidRPr="007E622D">
              <w:rPr>
                <w:rFonts w:hint="eastAsia"/>
                <w:sz w:val="24"/>
              </w:rPr>
              <w:t>本期赎回（以</w:t>
            </w:r>
            <w:r w:rsidR="00145D1E" w:rsidRPr="007E622D">
              <w:rPr>
                <w:sz w:val="24"/>
              </w:rPr>
              <w:t>“-”</w:t>
            </w:r>
            <w:r w:rsidRPr="007E622D">
              <w:rPr>
                <w:rFonts w:hint="eastAsia"/>
                <w:sz w:val="24"/>
              </w:rPr>
              <w:t>号填列）</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-8,894,590.17</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-8,894,590.17</w:t>
            </w:r>
          </w:p>
        </w:tc>
      </w:tr>
      <w:tr w:rsidR="007E622D" w:rsidRPr="007E622D" w:rsidTr="00400137">
        <w:trPr>
          <w:jc w:val="center"/>
        </w:trPr>
        <w:tc>
          <w:tcPr>
            <w:tcW w:w="3120" w:type="dxa"/>
            <w:vAlign w:val="center"/>
          </w:tcPr>
          <w:p w:rsidR="0052004A" w:rsidRPr="007E622D" w:rsidRDefault="0052004A" w:rsidP="005B360A">
            <w:pPr>
              <w:spacing w:before="29" w:line="288" w:lineRule="auto"/>
              <w:rPr>
                <w:rFonts w:asciiTheme="minorEastAsia" w:eastAsiaTheme="minorEastAsia" w:hAnsiTheme="minorEastAsia"/>
                <w:szCs w:val="21"/>
              </w:rPr>
            </w:pPr>
            <w:r w:rsidRPr="007E622D">
              <w:rPr>
                <w:rFonts w:hint="eastAsia"/>
                <w:sz w:val="24"/>
              </w:rPr>
              <w:t>本期末</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27,997,971.01</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27,997,971.01</w:t>
            </w:r>
          </w:p>
        </w:tc>
      </w:tr>
    </w:tbl>
    <w:p w:rsidR="005B360A" w:rsidRPr="007E622D" w:rsidRDefault="005B360A" w:rsidP="00400137">
      <w:pPr>
        <w:tabs>
          <w:tab w:val="left" w:pos="426"/>
        </w:tabs>
        <w:spacing w:before="29" w:line="288" w:lineRule="auto"/>
        <w:jc w:val="left"/>
        <w:rPr>
          <w:kern w:val="0"/>
          <w:sz w:val="24"/>
        </w:rPr>
      </w:pPr>
    </w:p>
    <w:p w:rsidR="0052004A" w:rsidRPr="007E622D" w:rsidRDefault="0052004A" w:rsidP="00B00D03">
      <w:pPr>
        <w:adjustRightInd w:val="0"/>
        <w:snapToGrid w:val="0"/>
        <w:spacing w:before="29" w:line="288" w:lineRule="auto"/>
        <w:rPr>
          <w:b/>
          <w:sz w:val="24"/>
        </w:rPr>
      </w:pPr>
      <w:r w:rsidRPr="007E622D">
        <w:rPr>
          <w:b/>
          <w:sz w:val="24"/>
        </w:rPr>
        <w:t>上投摩根</w:t>
      </w:r>
      <w:r w:rsidRPr="007E622D">
        <w:rPr>
          <w:b/>
          <w:sz w:val="24"/>
        </w:rPr>
        <w:t>MSCI</w:t>
      </w:r>
      <w:r w:rsidRPr="007E622D">
        <w:rPr>
          <w:b/>
          <w:sz w:val="24"/>
        </w:rPr>
        <w:t>中国</w:t>
      </w:r>
      <w:r w:rsidRPr="007E622D">
        <w:rPr>
          <w:b/>
          <w:sz w:val="24"/>
        </w:rPr>
        <w:t>A</w:t>
      </w:r>
      <w:r w:rsidRPr="007E622D">
        <w:rPr>
          <w:b/>
          <w:sz w:val="24"/>
        </w:rPr>
        <w:t>股</w:t>
      </w:r>
      <w:r w:rsidRPr="007E622D">
        <w:rPr>
          <w:b/>
          <w:sz w:val="24"/>
        </w:rPr>
        <w:t>ETF</w:t>
      </w:r>
      <w:r w:rsidRPr="007E622D">
        <w:rPr>
          <w:b/>
          <w:sz w:val="24"/>
        </w:rPr>
        <w:t>联接</w:t>
      </w:r>
      <w:r w:rsidRPr="007E622D">
        <w:rPr>
          <w:b/>
          <w:sz w:val="24"/>
        </w:rPr>
        <w:t>C</w:t>
      </w:r>
    </w:p>
    <w:p w:rsidR="0052004A" w:rsidRPr="007E622D" w:rsidRDefault="0052004A"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22D" w:rsidRPr="007E622D" w:rsidTr="00400137">
        <w:trPr>
          <w:jc w:val="center"/>
        </w:trPr>
        <w:tc>
          <w:tcPr>
            <w:tcW w:w="3120" w:type="dxa"/>
            <w:vMerge w:val="restart"/>
            <w:vAlign w:val="center"/>
          </w:tcPr>
          <w:p w:rsidR="0052004A" w:rsidRPr="007E622D" w:rsidRDefault="0052004A" w:rsidP="00145D1E">
            <w:pPr>
              <w:spacing w:before="29" w:line="288" w:lineRule="auto"/>
              <w:rPr>
                <w:sz w:val="24"/>
              </w:rPr>
            </w:pPr>
            <w:r w:rsidRPr="007E622D">
              <w:rPr>
                <w:rFonts w:hint="eastAsia"/>
                <w:sz w:val="24"/>
              </w:rPr>
              <w:t>项目</w:t>
            </w:r>
          </w:p>
        </w:tc>
        <w:tc>
          <w:tcPr>
            <w:tcW w:w="6240" w:type="dxa"/>
            <w:gridSpan w:val="2"/>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52004A" w:rsidRPr="007E622D" w:rsidRDefault="0052004A"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w:t>
            </w:r>
            <w:r w:rsidRPr="007E622D">
              <w:rPr>
                <w:rFonts w:hint="eastAsia"/>
                <w:sz w:val="24"/>
              </w:rPr>
              <w:t>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400137">
        <w:trPr>
          <w:jc w:val="center"/>
        </w:trPr>
        <w:tc>
          <w:tcPr>
            <w:tcW w:w="3120" w:type="dxa"/>
            <w:vMerge/>
            <w:vAlign w:val="center"/>
          </w:tcPr>
          <w:p w:rsidR="0052004A" w:rsidRPr="007E622D" w:rsidRDefault="0052004A" w:rsidP="00145D1E">
            <w:pPr>
              <w:spacing w:before="29" w:line="288" w:lineRule="auto"/>
              <w:rPr>
                <w:sz w:val="24"/>
              </w:rPr>
            </w:pPr>
          </w:p>
        </w:tc>
        <w:tc>
          <w:tcPr>
            <w:tcW w:w="3120" w:type="dxa"/>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基金份额</w:t>
            </w:r>
            <w:r w:rsidR="00E51D00" w:rsidRPr="007E622D">
              <w:rPr>
                <w:rFonts w:hint="eastAsia"/>
                <w:sz w:val="24"/>
              </w:rPr>
              <w:t>（份）</w:t>
            </w:r>
          </w:p>
        </w:tc>
        <w:tc>
          <w:tcPr>
            <w:tcW w:w="3120" w:type="dxa"/>
            <w:vAlign w:val="center"/>
          </w:tcPr>
          <w:p w:rsidR="0052004A" w:rsidRPr="007E622D" w:rsidRDefault="0052004A" w:rsidP="000C342B">
            <w:pPr>
              <w:widowControl/>
              <w:autoSpaceDE w:val="0"/>
              <w:autoSpaceDN w:val="0"/>
              <w:spacing w:before="29" w:line="288" w:lineRule="auto"/>
              <w:ind w:right="-15"/>
              <w:jc w:val="center"/>
              <w:textAlignment w:val="bottom"/>
              <w:rPr>
                <w:sz w:val="24"/>
              </w:rPr>
            </w:pPr>
            <w:r w:rsidRPr="007E622D">
              <w:rPr>
                <w:rFonts w:hint="eastAsia"/>
                <w:sz w:val="24"/>
              </w:rPr>
              <w:t>账面金额</w:t>
            </w:r>
          </w:p>
        </w:tc>
      </w:tr>
      <w:tr w:rsidR="007E622D" w:rsidRPr="007E622D" w:rsidTr="00400137">
        <w:trPr>
          <w:jc w:val="center"/>
        </w:trPr>
        <w:tc>
          <w:tcPr>
            <w:tcW w:w="3120" w:type="dxa"/>
            <w:vAlign w:val="center"/>
          </w:tcPr>
          <w:p w:rsidR="0052004A" w:rsidRPr="007E622D" w:rsidRDefault="0052004A" w:rsidP="00145D1E">
            <w:pPr>
              <w:spacing w:before="29" w:line="288" w:lineRule="auto"/>
              <w:rPr>
                <w:sz w:val="24"/>
              </w:rPr>
            </w:pPr>
            <w:r w:rsidRPr="007E622D">
              <w:rPr>
                <w:sz w:val="24"/>
              </w:rPr>
              <w:t>上年度末</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11,921,846.13</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11,921,846.13</w:t>
            </w:r>
          </w:p>
        </w:tc>
      </w:tr>
      <w:tr w:rsidR="007E622D" w:rsidRPr="007E622D" w:rsidTr="00400137">
        <w:trPr>
          <w:jc w:val="center"/>
        </w:trPr>
        <w:tc>
          <w:tcPr>
            <w:tcW w:w="3120" w:type="dxa"/>
            <w:vAlign w:val="center"/>
          </w:tcPr>
          <w:p w:rsidR="0052004A" w:rsidRPr="007E622D" w:rsidRDefault="0052004A" w:rsidP="00145D1E">
            <w:pPr>
              <w:spacing w:before="29" w:line="288" w:lineRule="auto"/>
              <w:rPr>
                <w:sz w:val="24"/>
              </w:rPr>
            </w:pPr>
            <w:r w:rsidRPr="007E622D">
              <w:rPr>
                <w:rFonts w:hint="eastAsia"/>
                <w:sz w:val="24"/>
              </w:rPr>
              <w:t>本期申购</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47,257,778.97</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47,257,778.97</w:t>
            </w:r>
          </w:p>
        </w:tc>
      </w:tr>
      <w:tr w:rsidR="007E622D" w:rsidRPr="007E622D" w:rsidTr="00400137">
        <w:trPr>
          <w:jc w:val="center"/>
        </w:trPr>
        <w:tc>
          <w:tcPr>
            <w:tcW w:w="3120" w:type="dxa"/>
            <w:vAlign w:val="center"/>
          </w:tcPr>
          <w:p w:rsidR="0052004A" w:rsidRPr="007E622D" w:rsidRDefault="0052004A" w:rsidP="00145D1E">
            <w:pPr>
              <w:spacing w:before="29" w:line="288" w:lineRule="auto"/>
              <w:rPr>
                <w:sz w:val="24"/>
              </w:rPr>
            </w:pPr>
            <w:r w:rsidRPr="007E622D">
              <w:rPr>
                <w:rFonts w:hint="eastAsia"/>
                <w:sz w:val="24"/>
              </w:rPr>
              <w:t>本期赎回（以</w:t>
            </w:r>
            <w:r w:rsidR="00DE7DB9" w:rsidRPr="007E622D">
              <w:rPr>
                <w:sz w:val="24"/>
              </w:rPr>
              <w:t>“-”</w:t>
            </w:r>
            <w:r w:rsidRPr="007E622D">
              <w:rPr>
                <w:rFonts w:hint="eastAsia"/>
                <w:sz w:val="24"/>
              </w:rPr>
              <w:t>号填列）</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-48,931,302.07</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-48,931,302.07</w:t>
            </w:r>
          </w:p>
        </w:tc>
      </w:tr>
      <w:tr w:rsidR="007E622D" w:rsidRPr="007E622D" w:rsidTr="00400137">
        <w:trPr>
          <w:jc w:val="center"/>
        </w:trPr>
        <w:tc>
          <w:tcPr>
            <w:tcW w:w="3120" w:type="dxa"/>
            <w:vAlign w:val="center"/>
          </w:tcPr>
          <w:p w:rsidR="0052004A" w:rsidRPr="007E622D" w:rsidRDefault="0052004A" w:rsidP="00145D1E">
            <w:pPr>
              <w:spacing w:before="29" w:line="288" w:lineRule="auto"/>
              <w:rPr>
                <w:rFonts w:asciiTheme="minorEastAsia" w:eastAsiaTheme="minorEastAsia" w:hAnsiTheme="minorEastAsia"/>
                <w:szCs w:val="21"/>
              </w:rPr>
            </w:pPr>
            <w:r w:rsidRPr="007E622D">
              <w:rPr>
                <w:rFonts w:hint="eastAsia"/>
                <w:sz w:val="24"/>
              </w:rPr>
              <w:t>本期末</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10,248,323.03</w:t>
            </w:r>
          </w:p>
        </w:tc>
        <w:tc>
          <w:tcPr>
            <w:tcW w:w="3120" w:type="dxa"/>
            <w:vAlign w:val="center"/>
          </w:tcPr>
          <w:p w:rsidR="0052004A" w:rsidRPr="007E622D" w:rsidRDefault="0052004A" w:rsidP="004C1637">
            <w:pPr>
              <w:spacing w:before="29" w:line="288" w:lineRule="auto"/>
              <w:jc w:val="right"/>
              <w:rPr>
                <w:kern w:val="0"/>
                <w:sz w:val="24"/>
              </w:rPr>
            </w:pPr>
            <w:r w:rsidRPr="007E622D">
              <w:rPr>
                <w:kern w:val="0"/>
                <w:sz w:val="24"/>
              </w:rPr>
              <w:t>10,248,323.03</w:t>
            </w:r>
          </w:p>
        </w:tc>
      </w:tr>
    </w:tbl>
    <w:p w:rsidR="00A946D4" w:rsidRPr="007E622D" w:rsidRDefault="0052004A" w:rsidP="001841E7">
      <w:pPr>
        <w:tabs>
          <w:tab w:val="left" w:pos="426"/>
        </w:tabs>
        <w:spacing w:before="29" w:line="288" w:lineRule="auto"/>
        <w:jc w:val="left"/>
        <w:rPr>
          <w:kern w:val="0"/>
          <w:sz w:val="24"/>
        </w:rPr>
      </w:pPr>
      <w:r w:rsidRPr="007E622D">
        <w:rPr>
          <w:kern w:val="0"/>
          <w:sz w:val="24"/>
        </w:rPr>
        <w:t>注：申购含转换入份额；赎回含转换出份额。</w:t>
      </w:r>
    </w:p>
    <w:p w:rsidR="001A59F9" w:rsidRPr="007E622D" w:rsidRDefault="001A59F9" w:rsidP="001841E7">
      <w:pPr>
        <w:tabs>
          <w:tab w:val="left" w:pos="426"/>
        </w:tabs>
        <w:spacing w:before="29" w:line="288" w:lineRule="auto"/>
        <w:jc w:val="left"/>
        <w:rPr>
          <w:rFonts w:eastAsiaTheme="minorEastAsia"/>
          <w:b/>
          <w:sz w:val="24"/>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7.4.7.8</w:t>
      </w:r>
      <w:r w:rsidRPr="007E622D">
        <w:rPr>
          <w:rFonts w:eastAsiaTheme="minorEastAsia" w:hint="eastAsia"/>
          <w:b/>
          <w:sz w:val="24"/>
        </w:rPr>
        <w:t>未分配利润</w:t>
      </w:r>
    </w:p>
    <w:p w:rsidR="001A59F9" w:rsidRPr="007E622D" w:rsidRDefault="001A59F9" w:rsidP="009C6C1A">
      <w:pPr>
        <w:spacing w:before="29" w:line="288" w:lineRule="auto"/>
        <w:rPr>
          <w:rFonts w:asciiTheme="minorEastAsia" w:eastAsiaTheme="minorEastAsia" w:hAnsiTheme="minorEastAsia"/>
          <w:b/>
          <w:szCs w:val="21"/>
        </w:rPr>
      </w:pPr>
      <w:r w:rsidRPr="007E622D">
        <w:rPr>
          <w:b/>
          <w:bCs/>
          <w:kern w:val="0"/>
          <w:sz w:val="24"/>
        </w:rPr>
        <w:t>上投摩根</w:t>
      </w:r>
      <w:r w:rsidRPr="007E622D">
        <w:rPr>
          <w:b/>
          <w:bCs/>
          <w:kern w:val="0"/>
          <w:sz w:val="24"/>
        </w:rPr>
        <w:t>MSCI</w:t>
      </w:r>
      <w:r w:rsidRPr="007E622D">
        <w:rPr>
          <w:b/>
          <w:bCs/>
          <w:kern w:val="0"/>
          <w:sz w:val="24"/>
        </w:rPr>
        <w:t>中国</w:t>
      </w:r>
      <w:r w:rsidRPr="007E622D">
        <w:rPr>
          <w:b/>
          <w:bCs/>
          <w:kern w:val="0"/>
          <w:sz w:val="24"/>
        </w:rPr>
        <w:t>A</w:t>
      </w:r>
      <w:r w:rsidRPr="007E622D">
        <w:rPr>
          <w:b/>
          <w:bCs/>
          <w:kern w:val="0"/>
          <w:sz w:val="24"/>
        </w:rPr>
        <w:t>股</w:t>
      </w:r>
      <w:r w:rsidRPr="007E622D">
        <w:rPr>
          <w:b/>
          <w:bCs/>
          <w:kern w:val="0"/>
          <w:sz w:val="24"/>
        </w:rPr>
        <w:t>ETF</w:t>
      </w:r>
      <w:r w:rsidRPr="007E622D">
        <w:rPr>
          <w:b/>
          <w:bCs/>
          <w:kern w:val="0"/>
          <w:sz w:val="24"/>
        </w:rPr>
        <w:t>联接</w:t>
      </w:r>
      <w:r w:rsidRPr="007E622D">
        <w:rPr>
          <w:b/>
          <w:bCs/>
          <w:kern w:val="0"/>
          <w:sz w:val="24"/>
        </w:rPr>
        <w:t>A</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7E622D" w:rsidRPr="007E622D" w:rsidTr="006D141C">
        <w:trPr>
          <w:jc w:val="center"/>
        </w:trPr>
        <w:tc>
          <w:tcPr>
            <w:tcW w:w="2706"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236"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已实现部分</w:t>
            </w:r>
          </w:p>
        </w:tc>
        <w:tc>
          <w:tcPr>
            <w:tcW w:w="2236"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未实现部分</w:t>
            </w:r>
          </w:p>
        </w:tc>
        <w:tc>
          <w:tcPr>
            <w:tcW w:w="2237"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未分配利润合计</w:t>
            </w:r>
          </w:p>
        </w:tc>
      </w:tr>
      <w:tr w:rsidR="007E622D" w:rsidRPr="007E622D" w:rsidTr="00FF2470">
        <w:trPr>
          <w:jc w:val="center"/>
        </w:trPr>
        <w:tc>
          <w:tcPr>
            <w:tcW w:w="2706" w:type="dxa"/>
            <w:vAlign w:val="center"/>
          </w:tcPr>
          <w:p w:rsidR="001A59F9" w:rsidRPr="007E622D" w:rsidRDefault="00431E4A" w:rsidP="00A23615">
            <w:pPr>
              <w:spacing w:before="29" w:line="288" w:lineRule="auto"/>
              <w:rPr>
                <w:sz w:val="24"/>
              </w:rPr>
            </w:pPr>
            <w:r w:rsidRPr="007E622D">
              <w:rPr>
                <w:sz w:val="24"/>
              </w:rPr>
              <w:t>上年度末</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5,912,569.17</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-730,967.87</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5,181,601.30</w:t>
            </w:r>
          </w:p>
        </w:tc>
      </w:tr>
      <w:tr w:rsidR="007E622D" w:rsidRPr="007E622D" w:rsidTr="00FF2470">
        <w:trPr>
          <w:jc w:val="center"/>
        </w:trPr>
        <w:tc>
          <w:tcPr>
            <w:tcW w:w="2706" w:type="dxa"/>
            <w:vAlign w:val="center"/>
          </w:tcPr>
          <w:p w:rsidR="001A59F9" w:rsidRPr="007E622D" w:rsidRDefault="001A59F9" w:rsidP="00A23615">
            <w:pPr>
              <w:spacing w:before="29" w:line="288" w:lineRule="auto"/>
              <w:rPr>
                <w:sz w:val="24"/>
              </w:rPr>
            </w:pPr>
            <w:r w:rsidRPr="007E622D">
              <w:rPr>
                <w:rFonts w:hint="eastAsia"/>
                <w:sz w:val="24"/>
              </w:rPr>
              <w:t>本期利润</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-6,938.25</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-6,507,319.85</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-6,514,258.10</w:t>
            </w:r>
          </w:p>
        </w:tc>
      </w:tr>
      <w:tr w:rsidR="007E622D" w:rsidRPr="007E622D" w:rsidTr="00FF2470">
        <w:trPr>
          <w:jc w:val="center"/>
        </w:trPr>
        <w:tc>
          <w:tcPr>
            <w:tcW w:w="2706" w:type="dxa"/>
            <w:vAlign w:val="center"/>
          </w:tcPr>
          <w:p w:rsidR="001A59F9" w:rsidRPr="007E622D" w:rsidRDefault="001A59F9" w:rsidP="00A23615">
            <w:pPr>
              <w:spacing w:before="29" w:line="288" w:lineRule="auto"/>
              <w:rPr>
                <w:sz w:val="24"/>
              </w:rPr>
            </w:pPr>
            <w:r w:rsidRPr="007E622D">
              <w:rPr>
                <w:rFonts w:hint="eastAsia"/>
                <w:sz w:val="24"/>
              </w:rPr>
              <w:t>本期基金份额交易产生的变动数</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-933,628.42</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660,648.59</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-272,979.83</w:t>
            </w:r>
          </w:p>
        </w:tc>
      </w:tr>
      <w:tr w:rsidR="007E622D" w:rsidRPr="007E622D" w:rsidTr="00FF2470">
        <w:trPr>
          <w:jc w:val="center"/>
        </w:trPr>
        <w:tc>
          <w:tcPr>
            <w:tcW w:w="2706" w:type="dxa"/>
            <w:vAlign w:val="center"/>
          </w:tcPr>
          <w:p w:rsidR="001A59F9" w:rsidRPr="007E622D" w:rsidRDefault="001A59F9" w:rsidP="00A23615">
            <w:pPr>
              <w:spacing w:before="29" w:line="288" w:lineRule="auto"/>
              <w:rPr>
                <w:sz w:val="24"/>
              </w:rPr>
            </w:pPr>
            <w:r w:rsidRPr="007E622D">
              <w:rPr>
                <w:rFonts w:hint="eastAsia"/>
                <w:sz w:val="24"/>
              </w:rPr>
              <w:t>其中：基金申购款</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654,664.74</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-778,074.83</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-123,410.09</w:t>
            </w:r>
          </w:p>
        </w:tc>
      </w:tr>
      <w:tr w:rsidR="007E622D" w:rsidRPr="007E622D" w:rsidTr="00FF2470">
        <w:trPr>
          <w:jc w:val="center"/>
        </w:trPr>
        <w:tc>
          <w:tcPr>
            <w:tcW w:w="2706" w:type="dxa"/>
            <w:vAlign w:val="center"/>
          </w:tcPr>
          <w:p w:rsidR="001A59F9" w:rsidRPr="007E622D" w:rsidRDefault="001A59F9" w:rsidP="00A23615">
            <w:pPr>
              <w:spacing w:before="29" w:line="288" w:lineRule="auto"/>
              <w:rPr>
                <w:sz w:val="24"/>
              </w:rPr>
            </w:pPr>
            <w:r w:rsidRPr="007E622D">
              <w:rPr>
                <w:rFonts w:hint="eastAsia"/>
                <w:sz w:val="24"/>
              </w:rPr>
              <w:t>基金赎回款</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-1,588,293.16</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1,438,723.42</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-149,569.74</w:t>
            </w:r>
          </w:p>
        </w:tc>
      </w:tr>
      <w:tr w:rsidR="007E622D" w:rsidRPr="007E622D" w:rsidTr="00FF2470">
        <w:trPr>
          <w:jc w:val="center"/>
        </w:trPr>
        <w:tc>
          <w:tcPr>
            <w:tcW w:w="2706" w:type="dxa"/>
            <w:vAlign w:val="center"/>
          </w:tcPr>
          <w:p w:rsidR="001A59F9" w:rsidRPr="007E622D" w:rsidRDefault="001A59F9" w:rsidP="00A23615">
            <w:pPr>
              <w:spacing w:before="29" w:line="288" w:lineRule="auto"/>
              <w:rPr>
                <w:sz w:val="24"/>
              </w:rPr>
            </w:pPr>
            <w:r w:rsidRPr="007E622D">
              <w:rPr>
                <w:rFonts w:hint="eastAsia"/>
                <w:sz w:val="24"/>
              </w:rPr>
              <w:t>本期已分配利润</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7E622D" w:rsidRPr="007E622D" w:rsidTr="00FF2470">
        <w:trPr>
          <w:jc w:val="center"/>
        </w:trPr>
        <w:tc>
          <w:tcPr>
            <w:tcW w:w="2706" w:type="dxa"/>
            <w:vAlign w:val="center"/>
          </w:tcPr>
          <w:p w:rsidR="001A59F9" w:rsidRPr="007E622D" w:rsidRDefault="001A59F9" w:rsidP="00A23615">
            <w:pPr>
              <w:spacing w:before="29" w:line="288" w:lineRule="auto"/>
              <w:rPr>
                <w:sz w:val="24"/>
              </w:rPr>
            </w:pPr>
            <w:r w:rsidRPr="007E622D">
              <w:rPr>
                <w:rFonts w:hint="eastAsia"/>
                <w:sz w:val="24"/>
              </w:rPr>
              <w:t>本期末</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4,972,002.50</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-6,577,639.13</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-1,605,636.63</w:t>
            </w:r>
          </w:p>
        </w:tc>
      </w:tr>
    </w:tbl>
    <w:p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rsidR="001A59F9" w:rsidRPr="007E622D" w:rsidRDefault="001A59F9" w:rsidP="009C6C1A">
      <w:pPr>
        <w:spacing w:before="29" w:line="288" w:lineRule="auto"/>
        <w:rPr>
          <w:b/>
          <w:bCs/>
          <w:kern w:val="0"/>
          <w:sz w:val="24"/>
        </w:rPr>
      </w:pPr>
      <w:r w:rsidRPr="007E622D">
        <w:rPr>
          <w:b/>
          <w:bCs/>
          <w:kern w:val="0"/>
          <w:sz w:val="24"/>
        </w:rPr>
        <w:t>上投摩根</w:t>
      </w:r>
      <w:r w:rsidRPr="007E622D">
        <w:rPr>
          <w:b/>
          <w:bCs/>
          <w:kern w:val="0"/>
          <w:sz w:val="24"/>
        </w:rPr>
        <w:t>MSCI</w:t>
      </w:r>
      <w:r w:rsidRPr="007E622D">
        <w:rPr>
          <w:b/>
          <w:bCs/>
          <w:kern w:val="0"/>
          <w:sz w:val="24"/>
        </w:rPr>
        <w:t>中国</w:t>
      </w:r>
      <w:r w:rsidRPr="007E622D">
        <w:rPr>
          <w:b/>
          <w:bCs/>
          <w:kern w:val="0"/>
          <w:sz w:val="24"/>
        </w:rPr>
        <w:t>A</w:t>
      </w:r>
      <w:r w:rsidRPr="007E622D">
        <w:rPr>
          <w:b/>
          <w:bCs/>
          <w:kern w:val="0"/>
          <w:sz w:val="24"/>
        </w:rPr>
        <w:t>股</w:t>
      </w:r>
      <w:r w:rsidRPr="007E622D">
        <w:rPr>
          <w:b/>
          <w:bCs/>
          <w:kern w:val="0"/>
          <w:sz w:val="24"/>
        </w:rPr>
        <w:t>ETF</w:t>
      </w:r>
      <w:r w:rsidRPr="007E622D">
        <w:rPr>
          <w:b/>
          <w:bCs/>
          <w:kern w:val="0"/>
          <w:sz w:val="24"/>
        </w:rPr>
        <w:t>联接</w:t>
      </w:r>
      <w:r w:rsidRPr="007E622D">
        <w:rPr>
          <w:b/>
          <w:bCs/>
          <w:kern w:val="0"/>
          <w:sz w:val="24"/>
        </w:rPr>
        <w:t>C</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7E622D" w:rsidRPr="007E622D" w:rsidTr="006D141C">
        <w:trPr>
          <w:jc w:val="center"/>
        </w:trPr>
        <w:tc>
          <w:tcPr>
            <w:tcW w:w="2706"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lastRenderedPageBreak/>
              <w:t>项目</w:t>
            </w:r>
          </w:p>
        </w:tc>
        <w:tc>
          <w:tcPr>
            <w:tcW w:w="2236"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已实现部分</w:t>
            </w:r>
          </w:p>
        </w:tc>
        <w:tc>
          <w:tcPr>
            <w:tcW w:w="2236"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未实现部分</w:t>
            </w:r>
          </w:p>
        </w:tc>
        <w:tc>
          <w:tcPr>
            <w:tcW w:w="2237"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未分配利润合计</w:t>
            </w:r>
          </w:p>
        </w:tc>
      </w:tr>
      <w:tr w:rsidR="007E622D" w:rsidRPr="007E622D" w:rsidTr="00FF2470">
        <w:trPr>
          <w:jc w:val="center"/>
        </w:trPr>
        <w:tc>
          <w:tcPr>
            <w:tcW w:w="2706" w:type="dxa"/>
            <w:vAlign w:val="center"/>
          </w:tcPr>
          <w:p w:rsidR="001A59F9" w:rsidRPr="007E622D" w:rsidRDefault="00566B1D" w:rsidP="00A23615">
            <w:pPr>
              <w:spacing w:before="29" w:line="288" w:lineRule="auto"/>
              <w:rPr>
                <w:sz w:val="24"/>
              </w:rPr>
            </w:pPr>
            <w:r w:rsidRPr="007E622D">
              <w:rPr>
                <w:sz w:val="24"/>
              </w:rPr>
              <w:t>上年度末</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2,101,572.34</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-261,753.65</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1,839,818.69</w:t>
            </w:r>
          </w:p>
        </w:tc>
      </w:tr>
      <w:tr w:rsidR="007E622D" w:rsidRPr="007E622D" w:rsidTr="00FF2470">
        <w:trPr>
          <w:jc w:val="center"/>
        </w:trPr>
        <w:tc>
          <w:tcPr>
            <w:tcW w:w="2706" w:type="dxa"/>
            <w:vAlign w:val="center"/>
          </w:tcPr>
          <w:p w:rsidR="001A59F9" w:rsidRPr="007E622D" w:rsidRDefault="001A59F9" w:rsidP="00A23615">
            <w:pPr>
              <w:spacing w:before="29" w:line="288" w:lineRule="auto"/>
              <w:rPr>
                <w:sz w:val="24"/>
              </w:rPr>
            </w:pPr>
            <w:r w:rsidRPr="007E622D">
              <w:rPr>
                <w:rFonts w:hint="eastAsia"/>
                <w:sz w:val="24"/>
              </w:rPr>
              <w:t>本期利润</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-20,294.78</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-2,302,221.41</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-2,322,516.19</w:t>
            </w:r>
          </w:p>
        </w:tc>
      </w:tr>
      <w:tr w:rsidR="007E622D" w:rsidRPr="007E622D" w:rsidTr="00FF2470">
        <w:trPr>
          <w:jc w:val="center"/>
        </w:trPr>
        <w:tc>
          <w:tcPr>
            <w:tcW w:w="2706" w:type="dxa"/>
            <w:vAlign w:val="center"/>
          </w:tcPr>
          <w:p w:rsidR="001A59F9" w:rsidRPr="007E622D" w:rsidRDefault="001A59F9" w:rsidP="00A23615">
            <w:pPr>
              <w:spacing w:before="29" w:line="288" w:lineRule="auto"/>
              <w:rPr>
                <w:sz w:val="24"/>
              </w:rPr>
            </w:pPr>
            <w:r w:rsidRPr="007E622D">
              <w:rPr>
                <w:rFonts w:hint="eastAsia"/>
                <w:sz w:val="24"/>
              </w:rPr>
              <w:t>本期基金份额交易产生的变动数</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-289,080.57</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160,458.88</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-128,621.69</w:t>
            </w:r>
          </w:p>
        </w:tc>
      </w:tr>
      <w:tr w:rsidR="007E622D" w:rsidRPr="007E622D" w:rsidTr="00FF2470">
        <w:trPr>
          <w:jc w:val="center"/>
        </w:trPr>
        <w:tc>
          <w:tcPr>
            <w:tcW w:w="2706" w:type="dxa"/>
            <w:vAlign w:val="center"/>
          </w:tcPr>
          <w:p w:rsidR="001A59F9" w:rsidRPr="007E622D" w:rsidRDefault="001A59F9" w:rsidP="00A23615">
            <w:pPr>
              <w:spacing w:before="29" w:line="288" w:lineRule="auto"/>
              <w:rPr>
                <w:sz w:val="24"/>
              </w:rPr>
            </w:pPr>
            <w:r w:rsidRPr="007E622D">
              <w:rPr>
                <w:rFonts w:hint="eastAsia"/>
                <w:sz w:val="24"/>
              </w:rPr>
              <w:t>其中：基金申购款</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8,337,230.80</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-9,445,302.16</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-1,108,071.36</w:t>
            </w:r>
          </w:p>
        </w:tc>
      </w:tr>
      <w:tr w:rsidR="007E622D" w:rsidRPr="007E622D" w:rsidTr="00FF2470">
        <w:trPr>
          <w:jc w:val="center"/>
        </w:trPr>
        <w:tc>
          <w:tcPr>
            <w:tcW w:w="2706" w:type="dxa"/>
            <w:vAlign w:val="center"/>
          </w:tcPr>
          <w:p w:rsidR="001A59F9" w:rsidRPr="007E622D" w:rsidRDefault="001A59F9" w:rsidP="00A23615">
            <w:pPr>
              <w:spacing w:before="29" w:line="288" w:lineRule="auto"/>
              <w:rPr>
                <w:sz w:val="24"/>
              </w:rPr>
            </w:pPr>
            <w:r w:rsidRPr="007E622D">
              <w:rPr>
                <w:rFonts w:hint="eastAsia"/>
                <w:sz w:val="24"/>
              </w:rPr>
              <w:t>基金赎回款</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-8,626,311.37</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9,605,761.04</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979,449.67</w:t>
            </w:r>
          </w:p>
        </w:tc>
      </w:tr>
      <w:tr w:rsidR="007E622D" w:rsidRPr="007E622D" w:rsidTr="00FF2470">
        <w:trPr>
          <w:jc w:val="center"/>
        </w:trPr>
        <w:tc>
          <w:tcPr>
            <w:tcW w:w="2706" w:type="dxa"/>
            <w:vAlign w:val="center"/>
          </w:tcPr>
          <w:p w:rsidR="001A59F9" w:rsidRPr="007E622D" w:rsidRDefault="001A59F9" w:rsidP="00A23615">
            <w:pPr>
              <w:spacing w:before="29" w:line="288" w:lineRule="auto"/>
              <w:rPr>
                <w:sz w:val="24"/>
              </w:rPr>
            </w:pPr>
            <w:r w:rsidRPr="007E622D">
              <w:rPr>
                <w:rFonts w:hint="eastAsia"/>
                <w:sz w:val="24"/>
              </w:rPr>
              <w:t>本期已分配利润</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7E622D" w:rsidRPr="007E622D" w:rsidTr="00FF2470">
        <w:trPr>
          <w:jc w:val="center"/>
        </w:trPr>
        <w:tc>
          <w:tcPr>
            <w:tcW w:w="2706" w:type="dxa"/>
            <w:vAlign w:val="center"/>
          </w:tcPr>
          <w:p w:rsidR="001A59F9" w:rsidRPr="007E622D" w:rsidRDefault="001A59F9" w:rsidP="00A23615">
            <w:pPr>
              <w:spacing w:before="29" w:line="288" w:lineRule="auto"/>
              <w:rPr>
                <w:sz w:val="24"/>
              </w:rPr>
            </w:pPr>
            <w:r w:rsidRPr="007E622D">
              <w:rPr>
                <w:rFonts w:hint="eastAsia"/>
                <w:sz w:val="24"/>
              </w:rPr>
              <w:t>本期末</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1,792,196.99</w:t>
            </w:r>
          </w:p>
        </w:tc>
        <w:tc>
          <w:tcPr>
            <w:tcW w:w="2236" w:type="dxa"/>
            <w:vAlign w:val="center"/>
          </w:tcPr>
          <w:p w:rsidR="001A59F9" w:rsidRPr="007E622D" w:rsidRDefault="001A59F9" w:rsidP="004C1637">
            <w:pPr>
              <w:spacing w:before="29" w:line="288" w:lineRule="auto"/>
              <w:jc w:val="right"/>
              <w:rPr>
                <w:kern w:val="0"/>
                <w:sz w:val="24"/>
              </w:rPr>
            </w:pPr>
            <w:r w:rsidRPr="007E622D">
              <w:rPr>
                <w:kern w:val="0"/>
                <w:sz w:val="24"/>
              </w:rPr>
              <w:t>-2,403,516.18</w:t>
            </w:r>
          </w:p>
        </w:tc>
        <w:tc>
          <w:tcPr>
            <w:tcW w:w="2237" w:type="dxa"/>
            <w:vAlign w:val="center"/>
          </w:tcPr>
          <w:p w:rsidR="001A59F9" w:rsidRPr="007E622D" w:rsidRDefault="001A59F9" w:rsidP="004C1637">
            <w:pPr>
              <w:spacing w:before="29" w:line="288" w:lineRule="auto"/>
              <w:jc w:val="right"/>
              <w:rPr>
                <w:kern w:val="0"/>
                <w:sz w:val="24"/>
              </w:rPr>
            </w:pPr>
            <w:r w:rsidRPr="007E622D">
              <w:rPr>
                <w:kern w:val="0"/>
                <w:sz w:val="24"/>
              </w:rPr>
              <w:t>-611,319.19</w:t>
            </w:r>
          </w:p>
        </w:tc>
      </w:tr>
    </w:tbl>
    <w:p w:rsidR="00981DB5" w:rsidRPr="007E622D" w:rsidRDefault="00981DB5" w:rsidP="00981DB5">
      <w:pPr>
        <w:tabs>
          <w:tab w:val="left" w:pos="426"/>
        </w:tabs>
        <w:spacing w:before="29" w:line="288" w:lineRule="auto"/>
        <w:jc w:val="left"/>
        <w:rPr>
          <w:kern w:val="0"/>
          <w:sz w:val="24"/>
        </w:rPr>
      </w:pPr>
    </w:p>
    <w:p w:rsidR="001A59F9" w:rsidRPr="007E622D" w:rsidRDefault="001A59F9" w:rsidP="007F57C2">
      <w:pPr>
        <w:spacing w:before="29" w:line="288" w:lineRule="auto"/>
        <w:rPr>
          <w:rFonts w:eastAsiaTheme="minorEastAsia"/>
          <w:b/>
          <w:sz w:val="24"/>
        </w:rPr>
      </w:pPr>
      <w:r w:rsidRPr="007E622D">
        <w:rPr>
          <w:rFonts w:eastAsiaTheme="minorEastAsia"/>
          <w:b/>
          <w:sz w:val="24"/>
        </w:rPr>
        <w:t>7.4.7.9</w:t>
      </w:r>
      <w:r w:rsidRPr="007E622D">
        <w:rPr>
          <w:rFonts w:eastAsiaTheme="minorEastAsia" w:hint="eastAsia"/>
          <w:b/>
          <w:sz w:val="24"/>
        </w:rPr>
        <w:t>存款利息收入</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7E622D" w:rsidRPr="007E622D" w:rsidTr="004F1034">
        <w:tc>
          <w:tcPr>
            <w:tcW w:w="2912"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3208"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880"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2021</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2021</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4F1034">
        <w:tc>
          <w:tcPr>
            <w:tcW w:w="2912" w:type="dxa"/>
            <w:vAlign w:val="center"/>
          </w:tcPr>
          <w:p w:rsidR="001A59F9" w:rsidRPr="007E622D" w:rsidRDefault="001A59F9" w:rsidP="00E40C9D">
            <w:pPr>
              <w:spacing w:before="29" w:line="288" w:lineRule="auto"/>
              <w:rPr>
                <w:sz w:val="24"/>
              </w:rPr>
            </w:pPr>
            <w:r w:rsidRPr="007E622D">
              <w:rPr>
                <w:rFonts w:hint="eastAsia"/>
                <w:sz w:val="24"/>
              </w:rPr>
              <w:t>活期存款利息收入</w:t>
            </w:r>
          </w:p>
        </w:tc>
        <w:tc>
          <w:tcPr>
            <w:tcW w:w="3208" w:type="dxa"/>
            <w:vAlign w:val="center"/>
          </w:tcPr>
          <w:p w:rsidR="001A59F9" w:rsidRPr="007E622D" w:rsidRDefault="001A59F9" w:rsidP="004C1637">
            <w:pPr>
              <w:spacing w:before="29" w:line="288" w:lineRule="auto"/>
              <w:jc w:val="right"/>
              <w:rPr>
                <w:kern w:val="0"/>
                <w:sz w:val="24"/>
              </w:rPr>
            </w:pPr>
            <w:r w:rsidRPr="007E622D">
              <w:rPr>
                <w:kern w:val="0"/>
                <w:sz w:val="24"/>
              </w:rPr>
              <w:t>9,611.79</w:t>
            </w:r>
          </w:p>
        </w:tc>
        <w:tc>
          <w:tcPr>
            <w:tcW w:w="2880" w:type="dxa"/>
            <w:vAlign w:val="center"/>
          </w:tcPr>
          <w:p w:rsidR="001A59F9" w:rsidRPr="007E622D" w:rsidRDefault="001A59F9" w:rsidP="004C1637">
            <w:pPr>
              <w:spacing w:before="29" w:line="288" w:lineRule="auto"/>
              <w:jc w:val="right"/>
              <w:rPr>
                <w:kern w:val="0"/>
                <w:sz w:val="24"/>
              </w:rPr>
            </w:pPr>
            <w:r w:rsidRPr="007E622D">
              <w:rPr>
                <w:kern w:val="0"/>
                <w:sz w:val="24"/>
              </w:rPr>
              <w:t>17,775.64</w:t>
            </w:r>
          </w:p>
        </w:tc>
      </w:tr>
      <w:tr w:rsidR="007E622D" w:rsidRPr="007E622D" w:rsidTr="004F1034">
        <w:tc>
          <w:tcPr>
            <w:tcW w:w="2912" w:type="dxa"/>
            <w:vAlign w:val="center"/>
          </w:tcPr>
          <w:p w:rsidR="001A59F9" w:rsidRPr="007E622D" w:rsidRDefault="001A59F9" w:rsidP="00E40C9D">
            <w:pPr>
              <w:spacing w:before="29" w:line="288" w:lineRule="auto"/>
              <w:rPr>
                <w:sz w:val="24"/>
              </w:rPr>
            </w:pPr>
            <w:r w:rsidRPr="007E622D">
              <w:rPr>
                <w:rFonts w:hint="eastAsia"/>
                <w:sz w:val="24"/>
              </w:rPr>
              <w:t>定期存款利息收入</w:t>
            </w:r>
          </w:p>
        </w:tc>
        <w:tc>
          <w:tcPr>
            <w:tcW w:w="3208"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2880"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7E622D" w:rsidRPr="007E622D" w:rsidTr="004F1034">
        <w:tc>
          <w:tcPr>
            <w:tcW w:w="2912" w:type="dxa"/>
            <w:vAlign w:val="center"/>
          </w:tcPr>
          <w:p w:rsidR="001A59F9" w:rsidRPr="007E622D" w:rsidRDefault="001A59F9" w:rsidP="00E40C9D">
            <w:pPr>
              <w:spacing w:before="29" w:line="288" w:lineRule="auto"/>
              <w:rPr>
                <w:sz w:val="24"/>
              </w:rPr>
            </w:pPr>
            <w:r w:rsidRPr="007E622D">
              <w:rPr>
                <w:rFonts w:hint="eastAsia"/>
                <w:sz w:val="24"/>
              </w:rPr>
              <w:t>其他存款利息收入</w:t>
            </w:r>
          </w:p>
        </w:tc>
        <w:tc>
          <w:tcPr>
            <w:tcW w:w="3208"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2880"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7E622D" w:rsidRPr="007E622D" w:rsidTr="004F1034">
        <w:tc>
          <w:tcPr>
            <w:tcW w:w="2912" w:type="dxa"/>
            <w:vAlign w:val="center"/>
          </w:tcPr>
          <w:p w:rsidR="001A59F9" w:rsidRPr="007E622D" w:rsidRDefault="001A59F9" w:rsidP="00E40C9D">
            <w:pPr>
              <w:spacing w:before="29" w:line="288" w:lineRule="auto"/>
              <w:rPr>
                <w:sz w:val="24"/>
              </w:rPr>
            </w:pPr>
            <w:r w:rsidRPr="007E622D">
              <w:rPr>
                <w:rFonts w:hint="eastAsia"/>
                <w:sz w:val="24"/>
              </w:rPr>
              <w:t>结算备付金利息收入</w:t>
            </w:r>
          </w:p>
        </w:tc>
        <w:tc>
          <w:tcPr>
            <w:tcW w:w="3208" w:type="dxa"/>
            <w:vAlign w:val="center"/>
          </w:tcPr>
          <w:p w:rsidR="001A59F9" w:rsidRPr="007E622D" w:rsidRDefault="001A59F9" w:rsidP="004C1637">
            <w:pPr>
              <w:spacing w:before="29" w:line="288" w:lineRule="auto"/>
              <w:jc w:val="right"/>
              <w:rPr>
                <w:kern w:val="0"/>
                <w:sz w:val="24"/>
              </w:rPr>
            </w:pPr>
            <w:r w:rsidRPr="007E622D">
              <w:rPr>
                <w:kern w:val="0"/>
                <w:sz w:val="24"/>
              </w:rPr>
              <w:t>66.91</w:t>
            </w:r>
          </w:p>
        </w:tc>
        <w:tc>
          <w:tcPr>
            <w:tcW w:w="2880" w:type="dxa"/>
            <w:vAlign w:val="center"/>
          </w:tcPr>
          <w:p w:rsidR="001A59F9" w:rsidRPr="007E622D" w:rsidRDefault="001A59F9" w:rsidP="004C1637">
            <w:pPr>
              <w:spacing w:before="29" w:line="288" w:lineRule="auto"/>
              <w:jc w:val="right"/>
              <w:rPr>
                <w:kern w:val="0"/>
                <w:sz w:val="24"/>
              </w:rPr>
            </w:pPr>
            <w:r w:rsidRPr="007E622D">
              <w:rPr>
                <w:kern w:val="0"/>
                <w:sz w:val="24"/>
              </w:rPr>
              <w:t>55.43</w:t>
            </w:r>
          </w:p>
        </w:tc>
      </w:tr>
      <w:tr w:rsidR="007E622D" w:rsidRPr="007E622D" w:rsidTr="004F1034">
        <w:tc>
          <w:tcPr>
            <w:tcW w:w="2912" w:type="dxa"/>
            <w:vAlign w:val="center"/>
          </w:tcPr>
          <w:p w:rsidR="001A59F9" w:rsidRPr="007E622D" w:rsidRDefault="001A59F9" w:rsidP="00E40C9D">
            <w:pPr>
              <w:spacing w:before="29" w:line="288" w:lineRule="auto"/>
              <w:rPr>
                <w:sz w:val="24"/>
              </w:rPr>
            </w:pPr>
            <w:r w:rsidRPr="007E622D">
              <w:rPr>
                <w:rFonts w:hint="eastAsia"/>
                <w:sz w:val="24"/>
              </w:rPr>
              <w:t>其他</w:t>
            </w:r>
          </w:p>
        </w:tc>
        <w:tc>
          <w:tcPr>
            <w:tcW w:w="3208" w:type="dxa"/>
            <w:vAlign w:val="center"/>
          </w:tcPr>
          <w:p w:rsidR="001A59F9" w:rsidRPr="007E622D" w:rsidRDefault="001A59F9" w:rsidP="004C1637">
            <w:pPr>
              <w:spacing w:before="29" w:line="288" w:lineRule="auto"/>
              <w:jc w:val="right"/>
              <w:rPr>
                <w:kern w:val="0"/>
                <w:sz w:val="24"/>
              </w:rPr>
            </w:pPr>
            <w:r w:rsidRPr="007E622D">
              <w:rPr>
                <w:kern w:val="0"/>
                <w:sz w:val="24"/>
              </w:rPr>
              <w:t>117.65</w:t>
            </w:r>
          </w:p>
        </w:tc>
        <w:tc>
          <w:tcPr>
            <w:tcW w:w="2880" w:type="dxa"/>
            <w:vAlign w:val="center"/>
          </w:tcPr>
          <w:p w:rsidR="001A59F9" w:rsidRPr="007E622D" w:rsidRDefault="001A59F9" w:rsidP="004C1637">
            <w:pPr>
              <w:spacing w:before="29" w:line="288" w:lineRule="auto"/>
              <w:jc w:val="right"/>
              <w:rPr>
                <w:kern w:val="0"/>
                <w:sz w:val="24"/>
              </w:rPr>
            </w:pPr>
            <w:r w:rsidRPr="007E622D">
              <w:rPr>
                <w:kern w:val="0"/>
                <w:sz w:val="24"/>
              </w:rPr>
              <w:t>912.53</w:t>
            </w:r>
          </w:p>
        </w:tc>
      </w:tr>
      <w:tr w:rsidR="007E622D" w:rsidRPr="007E622D" w:rsidTr="004F1034">
        <w:tc>
          <w:tcPr>
            <w:tcW w:w="2912" w:type="dxa"/>
            <w:vAlign w:val="center"/>
          </w:tcPr>
          <w:p w:rsidR="001A59F9" w:rsidRPr="007E622D" w:rsidRDefault="001A59F9" w:rsidP="00E40C9D">
            <w:pPr>
              <w:spacing w:before="29" w:line="288" w:lineRule="auto"/>
              <w:rPr>
                <w:sz w:val="24"/>
              </w:rPr>
            </w:pPr>
            <w:r w:rsidRPr="007E622D">
              <w:rPr>
                <w:rFonts w:hint="eastAsia"/>
                <w:sz w:val="24"/>
              </w:rPr>
              <w:t>合计</w:t>
            </w:r>
          </w:p>
        </w:tc>
        <w:tc>
          <w:tcPr>
            <w:tcW w:w="3208" w:type="dxa"/>
            <w:vAlign w:val="center"/>
          </w:tcPr>
          <w:p w:rsidR="001A59F9" w:rsidRPr="007E622D" w:rsidRDefault="001A59F9" w:rsidP="004C1637">
            <w:pPr>
              <w:spacing w:before="29" w:line="288" w:lineRule="auto"/>
              <w:jc w:val="right"/>
              <w:rPr>
                <w:kern w:val="0"/>
                <w:sz w:val="24"/>
              </w:rPr>
            </w:pPr>
            <w:r w:rsidRPr="007E622D">
              <w:rPr>
                <w:kern w:val="0"/>
                <w:sz w:val="24"/>
              </w:rPr>
              <w:t>9,796.35</w:t>
            </w:r>
          </w:p>
        </w:tc>
        <w:tc>
          <w:tcPr>
            <w:tcW w:w="2880" w:type="dxa"/>
            <w:vAlign w:val="center"/>
          </w:tcPr>
          <w:p w:rsidR="001A59F9" w:rsidRPr="007E622D" w:rsidRDefault="001A59F9" w:rsidP="004C1637">
            <w:pPr>
              <w:spacing w:before="29" w:line="288" w:lineRule="auto"/>
              <w:jc w:val="right"/>
              <w:rPr>
                <w:kern w:val="0"/>
                <w:sz w:val="24"/>
              </w:rPr>
            </w:pPr>
            <w:r w:rsidRPr="007E622D">
              <w:rPr>
                <w:kern w:val="0"/>
                <w:sz w:val="24"/>
              </w:rPr>
              <w:t>18,743.60</w:t>
            </w:r>
          </w:p>
        </w:tc>
      </w:tr>
    </w:tbl>
    <w:p w:rsidR="001A59F9" w:rsidRPr="007E622D" w:rsidRDefault="001A59F9" w:rsidP="00026C9C">
      <w:pPr>
        <w:spacing w:line="360" w:lineRule="auto"/>
        <w:rPr>
          <w:rFonts w:asciiTheme="minorEastAsia" w:eastAsiaTheme="minorEastAsia" w:hAnsiTheme="minorEastAsia"/>
          <w:szCs w:val="21"/>
        </w:rPr>
      </w:pPr>
      <w:r w:rsidRPr="007E622D">
        <w:rPr>
          <w:rFonts w:asciiTheme="minorEastAsia" w:eastAsiaTheme="minorEastAsia" w:hAnsiTheme="minorEastAsia"/>
          <w:szCs w:val="21"/>
        </w:rPr>
        <w:tab/>
      </w:r>
    </w:p>
    <w:p w:rsidR="009A2BBA" w:rsidRPr="007E622D" w:rsidRDefault="009A2BBA" w:rsidP="007F57C2">
      <w:pPr>
        <w:spacing w:before="29" w:line="288" w:lineRule="auto"/>
        <w:rPr>
          <w:rFonts w:eastAsiaTheme="minorEastAsia"/>
          <w:b/>
          <w:sz w:val="24"/>
        </w:rPr>
      </w:pPr>
      <w:r w:rsidRPr="007E622D">
        <w:rPr>
          <w:rFonts w:eastAsiaTheme="minorEastAsia"/>
          <w:b/>
          <w:sz w:val="24"/>
        </w:rPr>
        <w:t xml:space="preserve">7.4.7.10 </w:t>
      </w:r>
      <w:r w:rsidRPr="007E622D">
        <w:rPr>
          <w:rFonts w:eastAsiaTheme="minorEastAsia" w:hint="eastAsia"/>
          <w:b/>
          <w:sz w:val="24"/>
        </w:rPr>
        <w:t>股票投资收益</w:t>
      </w:r>
    </w:p>
    <w:p w:rsidR="00A45B94" w:rsidRPr="007E622D" w:rsidRDefault="00A45B94" w:rsidP="00A45B94">
      <w:pPr>
        <w:adjustRightInd w:val="0"/>
        <w:snapToGrid w:val="0"/>
        <w:spacing w:line="360" w:lineRule="auto"/>
        <w:ind w:firstLineChars="200" w:firstLine="480"/>
        <w:jc w:val="left"/>
        <w:rPr>
          <w:rFonts w:eastAsiaTheme="minorEastAsia"/>
          <w:kern w:val="0"/>
          <w:sz w:val="24"/>
        </w:rPr>
      </w:pPr>
      <w:r w:rsidRPr="007E622D">
        <w:rPr>
          <w:rFonts w:eastAsiaTheme="minorEastAsia"/>
          <w:kern w:val="0"/>
          <w:sz w:val="24"/>
        </w:rPr>
        <w:t>无。</w:t>
      </w:r>
    </w:p>
    <w:p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 xml:space="preserve">7.4.7.11 </w:t>
      </w:r>
      <w:r w:rsidRPr="007E622D">
        <w:rPr>
          <w:rFonts w:eastAsiaTheme="minorEastAsia"/>
          <w:b/>
          <w:bCs/>
          <w:kern w:val="0"/>
          <w:sz w:val="24"/>
        </w:rPr>
        <w:t>基金投资收益</w:t>
      </w:r>
    </w:p>
    <w:p w:rsidR="00A45B94" w:rsidRPr="007E622D" w:rsidRDefault="00A45B94" w:rsidP="00A45B94">
      <w:pPr>
        <w:spacing w:line="360" w:lineRule="auto"/>
        <w:jc w:val="right"/>
        <w:rPr>
          <w:rFonts w:eastAsiaTheme="minorEastAsia"/>
          <w:sz w:val="24"/>
        </w:rPr>
      </w:pPr>
      <w:r w:rsidRPr="007E622D">
        <w:rPr>
          <w:rFonts w:eastAsiaTheme="minorEastAsia"/>
          <w:sz w:val="24"/>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7E622D" w:rsidRPr="007E622D" w:rsidTr="00A45B94">
        <w:trPr>
          <w:trHeight w:val="315"/>
        </w:trPr>
        <w:tc>
          <w:tcPr>
            <w:tcW w:w="3544" w:type="dxa"/>
            <w:vAlign w:val="center"/>
          </w:tcPr>
          <w:p w:rsidR="00A45B94" w:rsidRPr="007E622D" w:rsidRDefault="00A45B94" w:rsidP="00A45B94">
            <w:pPr>
              <w:spacing w:line="360" w:lineRule="auto"/>
              <w:jc w:val="center"/>
              <w:rPr>
                <w:rFonts w:eastAsiaTheme="minorEastAsia"/>
                <w:sz w:val="24"/>
              </w:rPr>
            </w:pPr>
            <w:r w:rsidRPr="007E622D">
              <w:rPr>
                <w:rFonts w:eastAsiaTheme="minorEastAsia"/>
                <w:sz w:val="24"/>
              </w:rPr>
              <w:t>项目</w:t>
            </w:r>
          </w:p>
        </w:tc>
        <w:tc>
          <w:tcPr>
            <w:tcW w:w="2738" w:type="dxa"/>
          </w:tcPr>
          <w:p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rsidR="00A45B94" w:rsidRPr="007E622D" w:rsidRDefault="00A45B94" w:rsidP="00A45B94">
            <w:pPr>
              <w:spacing w:line="360" w:lineRule="auto"/>
              <w:jc w:val="center"/>
              <w:rPr>
                <w:rFonts w:eastAsiaTheme="minorEastAsia"/>
                <w:sz w:val="24"/>
              </w:rPr>
            </w:pPr>
            <w:r w:rsidRPr="007E622D">
              <w:rPr>
                <w:rFonts w:eastAsiaTheme="minorEastAsia"/>
                <w:sz w:val="24"/>
              </w:rPr>
              <w:t>2022</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2022</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3078" w:type="dxa"/>
          </w:tcPr>
          <w:p w:rsidR="00A45B94" w:rsidRPr="007E622D" w:rsidRDefault="00A45B94" w:rsidP="00A45B94">
            <w:pPr>
              <w:spacing w:line="360" w:lineRule="auto"/>
              <w:jc w:val="center"/>
              <w:rPr>
                <w:rFonts w:eastAsiaTheme="minorEastAsia"/>
                <w:sz w:val="24"/>
              </w:rPr>
            </w:pPr>
            <w:r w:rsidRPr="007E622D">
              <w:rPr>
                <w:rFonts w:eastAsiaTheme="minorEastAsia"/>
                <w:sz w:val="24"/>
              </w:rPr>
              <w:t>上年度可比期间</w:t>
            </w:r>
          </w:p>
          <w:p w:rsidR="00A45B94" w:rsidRPr="007E622D" w:rsidRDefault="00A45B94" w:rsidP="00A45B94">
            <w:pPr>
              <w:spacing w:line="360" w:lineRule="auto"/>
              <w:jc w:val="center"/>
              <w:rPr>
                <w:rFonts w:eastAsiaTheme="minorEastAsia"/>
                <w:sz w:val="24"/>
              </w:rPr>
            </w:pPr>
            <w:r w:rsidRPr="007E622D">
              <w:rPr>
                <w:rFonts w:eastAsiaTheme="minorEastAsia"/>
                <w:sz w:val="24"/>
              </w:rPr>
              <w:t>2021</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2021</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rsidTr="00A45B94">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sz w:val="24"/>
              </w:rPr>
              <w:t>卖出</w:t>
            </w:r>
            <w:r w:rsidRPr="007E622D">
              <w:rPr>
                <w:rFonts w:eastAsiaTheme="minorEastAsia"/>
                <w:sz w:val="24"/>
              </w:rPr>
              <w:t>/</w:t>
            </w:r>
            <w:r w:rsidRPr="007E622D">
              <w:rPr>
                <w:rFonts w:eastAsiaTheme="minorEastAsia"/>
                <w:sz w:val="24"/>
              </w:rPr>
              <w:t>赎回基金成交总额</w:t>
            </w:r>
          </w:p>
        </w:tc>
        <w:tc>
          <w:tcPr>
            <w:tcW w:w="273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11,161,385.40</w:t>
            </w:r>
          </w:p>
        </w:tc>
        <w:tc>
          <w:tcPr>
            <w:tcW w:w="307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90,200,103.56</w:t>
            </w:r>
          </w:p>
        </w:tc>
      </w:tr>
      <w:tr w:rsidR="007E622D" w:rsidRPr="007E622D" w:rsidTr="00A45B94">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sz w:val="24"/>
              </w:rPr>
              <w:t>减：卖出</w:t>
            </w:r>
            <w:r w:rsidRPr="007E622D">
              <w:rPr>
                <w:rFonts w:eastAsiaTheme="minorEastAsia"/>
                <w:sz w:val="24"/>
              </w:rPr>
              <w:t>/</w:t>
            </w:r>
            <w:r w:rsidRPr="007E622D">
              <w:rPr>
                <w:rFonts w:eastAsiaTheme="minorEastAsia"/>
                <w:sz w:val="24"/>
              </w:rPr>
              <w:t>赎回基金成本总额</w:t>
            </w:r>
          </w:p>
        </w:tc>
        <w:tc>
          <w:tcPr>
            <w:tcW w:w="273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11,058,898.57</w:t>
            </w:r>
          </w:p>
        </w:tc>
        <w:tc>
          <w:tcPr>
            <w:tcW w:w="307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78,670,138.92</w:t>
            </w:r>
          </w:p>
        </w:tc>
      </w:tr>
      <w:tr w:rsidR="007E622D" w:rsidRPr="007E622D" w:rsidTr="00A45B94">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hint="eastAsia"/>
                <w:sz w:val="24"/>
              </w:rPr>
              <w:t>减：买卖基金差价收入应缴纳增</w:t>
            </w:r>
            <w:r w:rsidRPr="007E622D">
              <w:rPr>
                <w:rFonts w:eastAsiaTheme="minorEastAsia" w:hint="eastAsia"/>
                <w:sz w:val="24"/>
              </w:rPr>
              <w:lastRenderedPageBreak/>
              <w:t>值税额</w:t>
            </w:r>
          </w:p>
        </w:tc>
        <w:tc>
          <w:tcPr>
            <w:tcW w:w="2738" w:type="dxa"/>
            <w:vAlign w:val="center"/>
          </w:tcPr>
          <w:p w:rsidR="00A45B94" w:rsidRPr="007E622D" w:rsidRDefault="00A45B94" w:rsidP="00A45B94">
            <w:pPr>
              <w:spacing w:line="360" w:lineRule="auto"/>
              <w:jc w:val="right"/>
              <w:rPr>
                <w:rFonts w:eastAsiaTheme="minorEastAsia"/>
                <w:sz w:val="24"/>
              </w:rPr>
            </w:pPr>
            <w:r w:rsidRPr="007E622D">
              <w:rPr>
                <w:kern w:val="0"/>
                <w:sz w:val="24"/>
              </w:rPr>
              <w:lastRenderedPageBreak/>
              <w:t>2,985.06</w:t>
            </w:r>
          </w:p>
        </w:tc>
        <w:tc>
          <w:tcPr>
            <w:tcW w:w="307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hint="eastAsia"/>
                <w:sz w:val="24"/>
              </w:rPr>
              <w:t>减：交易费用</w:t>
            </w:r>
          </w:p>
        </w:tc>
        <w:tc>
          <w:tcPr>
            <w:tcW w:w="2738" w:type="dxa"/>
            <w:vAlign w:val="center"/>
          </w:tcPr>
          <w:p w:rsidR="00A45B94" w:rsidRPr="007E622D" w:rsidRDefault="00A45B94" w:rsidP="00A45B94">
            <w:pPr>
              <w:spacing w:line="360" w:lineRule="auto"/>
              <w:jc w:val="right"/>
              <w:rPr>
                <w:rFonts w:eastAsiaTheme="minorEastAsia"/>
                <w:sz w:val="24"/>
              </w:rPr>
            </w:pPr>
            <w:r w:rsidRPr="007E622D">
              <w:rPr>
                <w:kern w:val="0"/>
                <w:sz w:val="24"/>
              </w:rPr>
              <w:t>634.81</w:t>
            </w:r>
          </w:p>
        </w:tc>
        <w:tc>
          <w:tcPr>
            <w:tcW w:w="307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w:t>
            </w:r>
          </w:p>
        </w:tc>
      </w:tr>
      <w:tr w:rsidR="007E622D" w:rsidRPr="007E622D" w:rsidTr="00A45B94">
        <w:trPr>
          <w:trHeight w:val="315"/>
        </w:trPr>
        <w:tc>
          <w:tcPr>
            <w:tcW w:w="3544" w:type="dxa"/>
            <w:vAlign w:val="center"/>
          </w:tcPr>
          <w:p w:rsidR="00A45B94" w:rsidRPr="007E622D" w:rsidRDefault="00A45B94" w:rsidP="00A45B94">
            <w:pPr>
              <w:spacing w:line="360" w:lineRule="auto"/>
              <w:rPr>
                <w:rFonts w:eastAsiaTheme="minorEastAsia"/>
                <w:sz w:val="24"/>
              </w:rPr>
            </w:pPr>
            <w:r w:rsidRPr="007E622D">
              <w:rPr>
                <w:rFonts w:eastAsiaTheme="minorEastAsia"/>
                <w:sz w:val="24"/>
              </w:rPr>
              <w:t>基金投资收益</w:t>
            </w:r>
          </w:p>
        </w:tc>
        <w:tc>
          <w:tcPr>
            <w:tcW w:w="273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98,866.96</w:t>
            </w:r>
          </w:p>
        </w:tc>
        <w:tc>
          <w:tcPr>
            <w:tcW w:w="3078"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11,529,964.64</w:t>
            </w:r>
          </w:p>
        </w:tc>
      </w:tr>
    </w:tbl>
    <w:p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7.4.7.12</w:t>
      </w:r>
      <w:r w:rsidRPr="007E622D">
        <w:rPr>
          <w:rFonts w:eastAsiaTheme="minorEastAsia"/>
          <w:b/>
          <w:bCs/>
          <w:kern w:val="0"/>
          <w:sz w:val="24"/>
        </w:rPr>
        <w:t>债券投资收益</w:t>
      </w:r>
    </w:p>
    <w:p w:rsidR="00A45B94" w:rsidRPr="007E622D" w:rsidRDefault="00A45B94" w:rsidP="00A45B94">
      <w:pPr>
        <w:spacing w:line="360" w:lineRule="auto"/>
        <w:rPr>
          <w:b/>
          <w:sz w:val="24"/>
        </w:rPr>
      </w:pPr>
      <w:r w:rsidRPr="007E622D">
        <w:rPr>
          <w:rFonts w:eastAsiaTheme="minorEastAsia"/>
          <w:b/>
          <w:bCs/>
          <w:kern w:val="0"/>
          <w:sz w:val="24"/>
        </w:rPr>
        <w:t>7.4.7.12.1</w:t>
      </w:r>
      <w:r w:rsidRPr="007E622D">
        <w:rPr>
          <w:b/>
          <w:sz w:val="24"/>
        </w:rPr>
        <w:t>债券投资收益项目构成</w:t>
      </w:r>
    </w:p>
    <w:p w:rsidR="00A45B94" w:rsidRPr="007E622D" w:rsidRDefault="00A45B94" w:rsidP="00A45B94">
      <w:pPr>
        <w:widowControl/>
        <w:tabs>
          <w:tab w:val="left" w:pos="1680"/>
        </w:tabs>
        <w:wordWrap w:val="0"/>
        <w:autoSpaceDE w:val="0"/>
        <w:autoSpaceDN w:val="0"/>
        <w:ind w:left="440"/>
        <w:jc w:val="right"/>
        <w:textAlignment w:val="bottom"/>
        <w:rPr>
          <w:kern w:val="0"/>
          <w:sz w:val="24"/>
        </w:rPr>
      </w:pPr>
      <w:r w:rsidRPr="007E622D">
        <w:rPr>
          <w:rFonts w:eastAsiaTheme="minorEastAsia" w:hint="eastAsia"/>
          <w:sz w:val="24"/>
        </w:rPr>
        <w:t xml:space="preserve">                    </w:t>
      </w:r>
      <w:r w:rsidRPr="007E622D">
        <w:rPr>
          <w:rFonts w:eastAsiaTheme="minorEastAsia"/>
          <w:sz w:val="24"/>
        </w:rPr>
        <w:t>单位：人民币元</w:t>
      </w:r>
      <w:r w:rsidRPr="007E622D">
        <w:rPr>
          <w:sz w:val="24"/>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7E622D" w:rsidRPr="007E622D" w:rsidTr="00A45B94">
        <w:tc>
          <w:tcPr>
            <w:tcW w:w="4175" w:type="dxa"/>
            <w:vAlign w:val="center"/>
          </w:tcPr>
          <w:p w:rsidR="00A45B94" w:rsidRPr="007E622D" w:rsidRDefault="00A45B94" w:rsidP="00A45B94">
            <w:pPr>
              <w:spacing w:line="360" w:lineRule="auto"/>
              <w:ind w:left="440"/>
              <w:jc w:val="center"/>
              <w:rPr>
                <w:sz w:val="24"/>
              </w:rPr>
            </w:pPr>
            <w:r w:rsidRPr="007E622D">
              <w:rPr>
                <w:sz w:val="24"/>
              </w:rPr>
              <w:t>项目</w:t>
            </w:r>
          </w:p>
        </w:tc>
        <w:tc>
          <w:tcPr>
            <w:tcW w:w="2593" w:type="dxa"/>
            <w:vAlign w:val="center"/>
          </w:tcPr>
          <w:p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rsidR="00A45B94" w:rsidRPr="007E622D" w:rsidRDefault="00A45B94" w:rsidP="00A45B94">
            <w:pPr>
              <w:widowControl/>
              <w:autoSpaceDE w:val="0"/>
              <w:autoSpaceDN w:val="0"/>
              <w:spacing w:line="360" w:lineRule="auto"/>
              <w:ind w:right="-15"/>
              <w:jc w:val="center"/>
              <w:textAlignment w:val="bottom"/>
              <w:rPr>
                <w:rFonts w:eastAsiaTheme="minorEastAsia"/>
                <w:sz w:val="24"/>
              </w:rPr>
            </w:pPr>
            <w:r w:rsidRPr="007E622D">
              <w:rPr>
                <w:rFonts w:eastAsiaTheme="minorEastAsia"/>
                <w:sz w:val="24"/>
              </w:rPr>
              <w:t>2022</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2022</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2593" w:type="dxa"/>
            <w:vAlign w:val="center"/>
          </w:tcPr>
          <w:p w:rsidR="00A45B94" w:rsidRPr="007E622D" w:rsidRDefault="00A45B94" w:rsidP="00A45B94">
            <w:pPr>
              <w:spacing w:line="360" w:lineRule="auto"/>
              <w:jc w:val="center"/>
              <w:rPr>
                <w:rFonts w:eastAsiaTheme="minorEastAsia"/>
                <w:sz w:val="24"/>
              </w:rPr>
            </w:pPr>
            <w:r w:rsidRPr="007E622D">
              <w:rPr>
                <w:rFonts w:eastAsiaTheme="minorEastAsia"/>
                <w:sz w:val="24"/>
              </w:rPr>
              <w:t>上年度可比期间</w:t>
            </w:r>
          </w:p>
          <w:p w:rsidR="00A45B94" w:rsidRPr="007E622D" w:rsidRDefault="00A45B94" w:rsidP="00A45B94">
            <w:pPr>
              <w:widowControl/>
              <w:autoSpaceDE w:val="0"/>
              <w:autoSpaceDN w:val="0"/>
              <w:spacing w:line="360" w:lineRule="auto"/>
              <w:ind w:right="-15"/>
              <w:jc w:val="center"/>
              <w:textAlignment w:val="bottom"/>
              <w:rPr>
                <w:rFonts w:eastAsiaTheme="minorEastAsia"/>
                <w:kern w:val="0"/>
                <w:sz w:val="24"/>
              </w:rPr>
            </w:pPr>
            <w:r w:rsidRPr="007E622D">
              <w:rPr>
                <w:rFonts w:eastAsiaTheme="minorEastAsia"/>
                <w:sz w:val="24"/>
              </w:rPr>
              <w:t>2021</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2021</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rsidTr="00A45B94">
        <w:tc>
          <w:tcPr>
            <w:tcW w:w="4175" w:type="dxa"/>
            <w:vAlign w:val="center"/>
          </w:tcPr>
          <w:p w:rsidR="00A45B94" w:rsidRPr="007E622D" w:rsidRDefault="00A45B94" w:rsidP="00A45B94">
            <w:pPr>
              <w:spacing w:line="360" w:lineRule="auto"/>
              <w:rPr>
                <w:sz w:val="24"/>
              </w:rPr>
            </w:pPr>
            <w:r w:rsidRPr="007E622D">
              <w:rPr>
                <w:rFonts w:ascii="宋体" w:hAnsi="宋体" w:hint="eastAsia"/>
                <w:sz w:val="24"/>
              </w:rPr>
              <w:t>债券投资收益——利息收入</w:t>
            </w:r>
          </w:p>
        </w:tc>
        <w:tc>
          <w:tcPr>
            <w:tcW w:w="2593" w:type="dxa"/>
            <w:vAlign w:val="center"/>
          </w:tcPr>
          <w:p w:rsidR="00A45B94" w:rsidRPr="007E622D" w:rsidRDefault="00A45B94" w:rsidP="00A45B94">
            <w:pPr>
              <w:spacing w:line="360" w:lineRule="auto"/>
              <w:jc w:val="right"/>
              <w:rPr>
                <w:rFonts w:eastAsiaTheme="minorEastAsia"/>
                <w:sz w:val="24"/>
              </w:rPr>
            </w:pPr>
            <w:r w:rsidRPr="007E622D">
              <w:rPr>
                <w:kern w:val="0"/>
                <w:sz w:val="24"/>
              </w:rPr>
              <w:t>2,301.37</w:t>
            </w:r>
          </w:p>
        </w:tc>
        <w:tc>
          <w:tcPr>
            <w:tcW w:w="2593" w:type="dxa"/>
            <w:vAlign w:val="center"/>
          </w:tcPr>
          <w:p w:rsidR="00A45B94" w:rsidRPr="007E622D" w:rsidRDefault="00A45B94" w:rsidP="00A45B94">
            <w:pPr>
              <w:spacing w:line="360" w:lineRule="auto"/>
              <w:jc w:val="right"/>
              <w:rPr>
                <w:rFonts w:eastAsiaTheme="minorEastAsia"/>
                <w:sz w:val="24"/>
              </w:rPr>
            </w:pPr>
            <w:r w:rsidRPr="007E622D">
              <w:rPr>
                <w:rFonts w:hint="eastAsia"/>
                <w:sz w:val="24"/>
              </w:rPr>
              <w:t>-</w:t>
            </w:r>
          </w:p>
        </w:tc>
      </w:tr>
      <w:tr w:rsidR="007E622D" w:rsidRPr="007E622D" w:rsidTr="00A45B94">
        <w:tc>
          <w:tcPr>
            <w:tcW w:w="4175" w:type="dxa"/>
            <w:vAlign w:val="center"/>
          </w:tcPr>
          <w:p w:rsidR="00A45B94" w:rsidRPr="007E622D" w:rsidRDefault="00A45B94" w:rsidP="00A45B94">
            <w:pPr>
              <w:spacing w:line="360" w:lineRule="auto"/>
              <w:rPr>
                <w:sz w:val="24"/>
              </w:rPr>
            </w:pPr>
            <w:r w:rsidRPr="007E622D">
              <w:rPr>
                <w:sz w:val="24"/>
              </w:rPr>
              <w:t>债券投资收益</w:t>
            </w:r>
            <w:r w:rsidRPr="007E622D">
              <w:rPr>
                <w:sz w:val="24"/>
              </w:rPr>
              <w:t>——</w:t>
            </w:r>
            <w:r w:rsidRPr="007E622D">
              <w:rPr>
                <w:sz w:val="24"/>
              </w:rPr>
              <w:t>买卖债券（、债转股及债券到期兑付）差价收入</w:t>
            </w:r>
          </w:p>
        </w:tc>
        <w:tc>
          <w:tcPr>
            <w:tcW w:w="2593" w:type="dxa"/>
            <w:vAlign w:val="center"/>
          </w:tcPr>
          <w:p w:rsidR="00A45B94" w:rsidRPr="007E622D" w:rsidRDefault="00A45B94" w:rsidP="00A45B94">
            <w:pPr>
              <w:spacing w:line="360" w:lineRule="auto"/>
              <w:ind w:left="440"/>
              <w:jc w:val="right"/>
              <w:rPr>
                <w:sz w:val="24"/>
              </w:rPr>
            </w:pPr>
            <w:r w:rsidRPr="007E622D">
              <w:rPr>
                <w:rFonts w:hint="eastAsia"/>
                <w:sz w:val="24"/>
              </w:rPr>
              <w:t>-481.22</w:t>
            </w:r>
          </w:p>
        </w:tc>
        <w:tc>
          <w:tcPr>
            <w:tcW w:w="2593" w:type="dxa"/>
            <w:vAlign w:val="center"/>
          </w:tcPr>
          <w:p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rsidTr="00A45B94">
        <w:tc>
          <w:tcPr>
            <w:tcW w:w="4175" w:type="dxa"/>
            <w:vAlign w:val="center"/>
          </w:tcPr>
          <w:p w:rsidR="00A45B94" w:rsidRPr="007E622D" w:rsidRDefault="00A45B94" w:rsidP="00A45B94">
            <w:pPr>
              <w:spacing w:line="360" w:lineRule="auto"/>
              <w:rPr>
                <w:sz w:val="24"/>
              </w:rPr>
            </w:pPr>
            <w:r w:rsidRPr="007E622D">
              <w:rPr>
                <w:sz w:val="24"/>
              </w:rPr>
              <w:t>债券投资收益</w:t>
            </w:r>
            <w:r w:rsidRPr="007E622D">
              <w:rPr>
                <w:sz w:val="24"/>
              </w:rPr>
              <w:t>——</w:t>
            </w:r>
            <w:r w:rsidRPr="007E622D">
              <w:rPr>
                <w:sz w:val="24"/>
              </w:rPr>
              <w:t>赎回差价收入</w:t>
            </w:r>
          </w:p>
        </w:tc>
        <w:tc>
          <w:tcPr>
            <w:tcW w:w="2593" w:type="dxa"/>
            <w:vAlign w:val="center"/>
          </w:tcPr>
          <w:p w:rsidR="00A45B94" w:rsidRPr="007E622D" w:rsidRDefault="00A45B94" w:rsidP="00A45B94">
            <w:pPr>
              <w:spacing w:line="360" w:lineRule="auto"/>
              <w:ind w:left="440"/>
              <w:jc w:val="right"/>
              <w:rPr>
                <w:sz w:val="24"/>
              </w:rPr>
            </w:pPr>
            <w:r w:rsidRPr="007E622D">
              <w:rPr>
                <w:rFonts w:hint="eastAsia"/>
                <w:kern w:val="0"/>
                <w:sz w:val="24"/>
              </w:rPr>
              <w:t>-</w:t>
            </w:r>
          </w:p>
        </w:tc>
        <w:tc>
          <w:tcPr>
            <w:tcW w:w="2593" w:type="dxa"/>
            <w:vAlign w:val="center"/>
          </w:tcPr>
          <w:p w:rsidR="00A45B94" w:rsidRPr="007E622D" w:rsidRDefault="00A45B94" w:rsidP="00A45B94">
            <w:pPr>
              <w:spacing w:line="360" w:lineRule="auto"/>
              <w:ind w:left="440"/>
              <w:jc w:val="right"/>
              <w:rPr>
                <w:sz w:val="24"/>
              </w:rPr>
            </w:pPr>
            <w:r w:rsidRPr="007E622D">
              <w:rPr>
                <w:rFonts w:hint="eastAsia"/>
                <w:kern w:val="0"/>
                <w:sz w:val="24"/>
              </w:rPr>
              <w:t>-</w:t>
            </w:r>
          </w:p>
        </w:tc>
      </w:tr>
      <w:tr w:rsidR="007E622D" w:rsidRPr="007E622D" w:rsidTr="00A45B94">
        <w:tc>
          <w:tcPr>
            <w:tcW w:w="4175" w:type="dxa"/>
            <w:vAlign w:val="center"/>
          </w:tcPr>
          <w:p w:rsidR="00A45B94" w:rsidRPr="007E622D" w:rsidRDefault="00A45B94" w:rsidP="00A45B94">
            <w:pPr>
              <w:spacing w:line="360" w:lineRule="auto"/>
              <w:jc w:val="left"/>
              <w:rPr>
                <w:sz w:val="24"/>
              </w:rPr>
            </w:pPr>
            <w:r w:rsidRPr="007E622D">
              <w:rPr>
                <w:sz w:val="24"/>
              </w:rPr>
              <w:t>债券投资收益</w:t>
            </w:r>
            <w:r w:rsidRPr="007E622D">
              <w:rPr>
                <w:sz w:val="24"/>
              </w:rPr>
              <w:t>——</w:t>
            </w:r>
            <w:r w:rsidRPr="007E622D">
              <w:rPr>
                <w:sz w:val="24"/>
              </w:rPr>
              <w:t>申购差价收入</w:t>
            </w:r>
          </w:p>
        </w:tc>
        <w:tc>
          <w:tcPr>
            <w:tcW w:w="2593" w:type="dxa"/>
            <w:vAlign w:val="center"/>
          </w:tcPr>
          <w:p w:rsidR="00A45B94" w:rsidRPr="007E622D" w:rsidRDefault="00A45B94" w:rsidP="00A45B94">
            <w:pPr>
              <w:spacing w:line="360" w:lineRule="auto"/>
              <w:ind w:left="440"/>
              <w:jc w:val="right"/>
              <w:rPr>
                <w:sz w:val="24"/>
              </w:rPr>
            </w:pPr>
            <w:r w:rsidRPr="007E622D">
              <w:rPr>
                <w:rFonts w:hint="eastAsia"/>
                <w:sz w:val="24"/>
              </w:rPr>
              <w:t>-</w:t>
            </w:r>
          </w:p>
        </w:tc>
        <w:tc>
          <w:tcPr>
            <w:tcW w:w="2593" w:type="dxa"/>
            <w:vAlign w:val="center"/>
          </w:tcPr>
          <w:p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rsidTr="00A45B94">
        <w:tc>
          <w:tcPr>
            <w:tcW w:w="4175" w:type="dxa"/>
            <w:vAlign w:val="center"/>
          </w:tcPr>
          <w:p w:rsidR="00A45B94" w:rsidRPr="007E622D" w:rsidRDefault="00A45B94" w:rsidP="00A45B94">
            <w:pPr>
              <w:spacing w:line="360" w:lineRule="auto"/>
              <w:jc w:val="left"/>
              <w:rPr>
                <w:sz w:val="24"/>
              </w:rPr>
            </w:pPr>
            <w:r w:rsidRPr="007E622D">
              <w:rPr>
                <w:sz w:val="24"/>
              </w:rPr>
              <w:t>合计</w:t>
            </w:r>
          </w:p>
        </w:tc>
        <w:tc>
          <w:tcPr>
            <w:tcW w:w="2593"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1,820.15</w:t>
            </w:r>
          </w:p>
        </w:tc>
        <w:tc>
          <w:tcPr>
            <w:tcW w:w="2593" w:type="dxa"/>
            <w:vAlign w:val="center"/>
          </w:tcPr>
          <w:p w:rsidR="00A45B94" w:rsidRPr="007E622D" w:rsidRDefault="00A45B94" w:rsidP="00A45B94">
            <w:pPr>
              <w:spacing w:line="360" w:lineRule="auto"/>
              <w:jc w:val="right"/>
              <w:rPr>
                <w:rFonts w:eastAsiaTheme="minorEastAsia"/>
                <w:sz w:val="24"/>
              </w:rPr>
            </w:pPr>
            <w:r w:rsidRPr="007E622D">
              <w:rPr>
                <w:rFonts w:eastAsiaTheme="minorEastAsia"/>
                <w:sz w:val="24"/>
              </w:rPr>
              <w:t>-</w:t>
            </w:r>
          </w:p>
        </w:tc>
      </w:tr>
    </w:tbl>
    <w:p w:rsidR="00A45B94" w:rsidRPr="007E622D" w:rsidRDefault="00A45B94" w:rsidP="00A45B94">
      <w:pPr>
        <w:spacing w:beforeLines="100" w:before="312" w:line="360" w:lineRule="auto"/>
        <w:rPr>
          <w:rFonts w:eastAsiaTheme="minorEastAsia"/>
          <w:b/>
          <w:bCs/>
          <w:kern w:val="0"/>
          <w:sz w:val="24"/>
        </w:rPr>
      </w:pPr>
      <w:r w:rsidRPr="007E622D">
        <w:rPr>
          <w:rFonts w:eastAsiaTheme="minorEastAsia"/>
          <w:b/>
          <w:bCs/>
          <w:kern w:val="0"/>
          <w:sz w:val="24"/>
        </w:rPr>
        <w:t>7.4.7.12.2</w:t>
      </w:r>
      <w:r w:rsidRPr="007E622D">
        <w:rPr>
          <w:rFonts w:eastAsiaTheme="minorEastAsia"/>
          <w:b/>
          <w:bCs/>
          <w:kern w:val="0"/>
          <w:sz w:val="24"/>
        </w:rPr>
        <w:t>债券投资收益</w:t>
      </w:r>
      <w:r w:rsidRPr="007E622D">
        <w:rPr>
          <w:rFonts w:eastAsiaTheme="minorEastAsia"/>
          <w:b/>
          <w:bCs/>
          <w:kern w:val="0"/>
          <w:sz w:val="24"/>
        </w:rPr>
        <w:t>——</w:t>
      </w:r>
      <w:r w:rsidRPr="007E622D">
        <w:rPr>
          <w:rFonts w:eastAsiaTheme="minorEastAsia"/>
          <w:b/>
          <w:bCs/>
          <w:kern w:val="0"/>
          <w:sz w:val="24"/>
        </w:rPr>
        <w:t>买卖债券差价收入</w:t>
      </w:r>
    </w:p>
    <w:p w:rsidR="00A45B94" w:rsidRPr="007E622D" w:rsidRDefault="00A45B94" w:rsidP="00A45B94">
      <w:pPr>
        <w:widowControl/>
        <w:tabs>
          <w:tab w:val="left" w:pos="1680"/>
        </w:tabs>
        <w:wordWrap w:val="0"/>
        <w:autoSpaceDE w:val="0"/>
        <w:autoSpaceDN w:val="0"/>
        <w:ind w:left="440"/>
        <w:jc w:val="right"/>
        <w:textAlignment w:val="bottom"/>
        <w:rPr>
          <w:kern w:val="0"/>
          <w:sz w:val="24"/>
        </w:rPr>
      </w:pPr>
      <w:r w:rsidRPr="007E622D">
        <w:rPr>
          <w:sz w:val="24"/>
          <w:lang w:val="en-AU"/>
        </w:rPr>
        <w:t xml:space="preserve">      </w:t>
      </w:r>
      <w:r w:rsidRPr="007E622D">
        <w:rPr>
          <w:rFonts w:hint="eastAsia"/>
          <w:sz w:val="24"/>
          <w:lang w:val="en-AU"/>
        </w:rPr>
        <w:t xml:space="preserve">   </w:t>
      </w:r>
      <w:r w:rsidRPr="007E622D">
        <w:rPr>
          <w:rFonts w:eastAsiaTheme="minorEastAsia"/>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7E622D" w:rsidRPr="007E622D" w:rsidTr="00A45B94">
        <w:trPr>
          <w:trHeight w:val="315"/>
        </w:trPr>
        <w:tc>
          <w:tcPr>
            <w:tcW w:w="4129" w:type="dxa"/>
            <w:vAlign w:val="center"/>
          </w:tcPr>
          <w:p w:rsidR="00A45B94" w:rsidRPr="007E622D" w:rsidRDefault="00A45B94" w:rsidP="00A45B94">
            <w:pPr>
              <w:autoSpaceDE w:val="0"/>
              <w:autoSpaceDN w:val="0"/>
              <w:spacing w:line="360" w:lineRule="auto"/>
              <w:ind w:left="440"/>
              <w:jc w:val="center"/>
              <w:textAlignment w:val="bottom"/>
              <w:rPr>
                <w:kern w:val="0"/>
                <w:sz w:val="24"/>
              </w:rPr>
            </w:pPr>
            <w:r w:rsidRPr="007E622D">
              <w:rPr>
                <w:kern w:val="0"/>
                <w:sz w:val="24"/>
              </w:rPr>
              <w:t>项目</w:t>
            </w:r>
          </w:p>
        </w:tc>
        <w:tc>
          <w:tcPr>
            <w:tcW w:w="2616" w:type="dxa"/>
            <w:vAlign w:val="center"/>
          </w:tcPr>
          <w:p w:rsidR="00A45B94" w:rsidRPr="007E622D" w:rsidRDefault="00A45B94" w:rsidP="00A45B94">
            <w:pPr>
              <w:spacing w:line="360" w:lineRule="auto"/>
              <w:jc w:val="center"/>
              <w:rPr>
                <w:rFonts w:eastAsiaTheme="minorEastAsia"/>
                <w:sz w:val="24"/>
              </w:rPr>
            </w:pPr>
            <w:r w:rsidRPr="007E622D">
              <w:rPr>
                <w:rFonts w:eastAsiaTheme="minorEastAsia"/>
                <w:sz w:val="24"/>
              </w:rPr>
              <w:t>本期</w:t>
            </w:r>
          </w:p>
          <w:p w:rsidR="00A45B94" w:rsidRPr="007E622D" w:rsidRDefault="00A45B94" w:rsidP="00A45B94">
            <w:pPr>
              <w:widowControl/>
              <w:autoSpaceDE w:val="0"/>
              <w:autoSpaceDN w:val="0"/>
              <w:spacing w:line="360" w:lineRule="auto"/>
              <w:ind w:right="-15"/>
              <w:jc w:val="center"/>
              <w:textAlignment w:val="bottom"/>
              <w:rPr>
                <w:rFonts w:eastAsiaTheme="minorEastAsia"/>
                <w:sz w:val="24"/>
              </w:rPr>
            </w:pPr>
            <w:r w:rsidRPr="007E622D">
              <w:rPr>
                <w:rFonts w:eastAsiaTheme="minorEastAsia"/>
                <w:sz w:val="24"/>
              </w:rPr>
              <w:t>2022</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2022</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c>
          <w:tcPr>
            <w:tcW w:w="2616" w:type="dxa"/>
            <w:vAlign w:val="center"/>
          </w:tcPr>
          <w:p w:rsidR="00A45B94" w:rsidRPr="007E622D" w:rsidRDefault="00A45B94" w:rsidP="00A45B94">
            <w:pPr>
              <w:spacing w:line="360" w:lineRule="auto"/>
              <w:jc w:val="center"/>
              <w:rPr>
                <w:rFonts w:eastAsiaTheme="minorEastAsia"/>
                <w:sz w:val="24"/>
              </w:rPr>
            </w:pPr>
            <w:r w:rsidRPr="007E622D">
              <w:rPr>
                <w:rFonts w:eastAsiaTheme="minorEastAsia"/>
                <w:sz w:val="24"/>
              </w:rPr>
              <w:t>上年度可比期间</w:t>
            </w:r>
          </w:p>
          <w:p w:rsidR="00A45B94" w:rsidRPr="007E622D" w:rsidRDefault="00A45B94" w:rsidP="00A45B94">
            <w:pPr>
              <w:widowControl/>
              <w:autoSpaceDE w:val="0"/>
              <w:autoSpaceDN w:val="0"/>
              <w:spacing w:line="360" w:lineRule="auto"/>
              <w:ind w:right="-15"/>
              <w:jc w:val="center"/>
              <w:textAlignment w:val="bottom"/>
              <w:rPr>
                <w:rFonts w:eastAsiaTheme="minorEastAsia"/>
                <w:kern w:val="0"/>
                <w:sz w:val="24"/>
              </w:rPr>
            </w:pPr>
            <w:r w:rsidRPr="007E622D">
              <w:rPr>
                <w:rFonts w:eastAsiaTheme="minorEastAsia"/>
                <w:sz w:val="24"/>
              </w:rPr>
              <w:t>2021</w:t>
            </w:r>
            <w:r w:rsidRPr="007E622D">
              <w:rPr>
                <w:rFonts w:eastAsiaTheme="minorEastAsia"/>
                <w:sz w:val="24"/>
              </w:rPr>
              <w:t>年</w:t>
            </w:r>
            <w:r w:rsidRPr="007E622D">
              <w:rPr>
                <w:rFonts w:eastAsiaTheme="minorEastAsia"/>
                <w:sz w:val="24"/>
              </w:rPr>
              <w:t>1</w:t>
            </w:r>
            <w:r w:rsidRPr="007E622D">
              <w:rPr>
                <w:rFonts w:eastAsiaTheme="minorEastAsia"/>
                <w:sz w:val="24"/>
              </w:rPr>
              <w:t>月</w:t>
            </w:r>
            <w:r w:rsidRPr="007E622D">
              <w:rPr>
                <w:rFonts w:eastAsiaTheme="minorEastAsia"/>
                <w:sz w:val="24"/>
              </w:rPr>
              <w:t>1</w:t>
            </w:r>
            <w:r w:rsidRPr="007E622D">
              <w:rPr>
                <w:rFonts w:eastAsiaTheme="minorEastAsia"/>
                <w:sz w:val="24"/>
              </w:rPr>
              <w:t>日至</w:t>
            </w:r>
            <w:r w:rsidRPr="007E622D">
              <w:rPr>
                <w:rFonts w:eastAsiaTheme="minorEastAsia"/>
                <w:sz w:val="24"/>
              </w:rPr>
              <w:t>2021</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7E622D" w:rsidRPr="007E622D"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45B94" w:rsidRPr="007E622D" w:rsidRDefault="00A45B94" w:rsidP="00A45B94">
            <w:pPr>
              <w:widowControl/>
              <w:autoSpaceDE w:val="0"/>
              <w:autoSpaceDN w:val="0"/>
              <w:spacing w:line="360" w:lineRule="auto"/>
              <w:ind w:leftChars="50" w:left="105"/>
              <w:textAlignment w:val="bottom"/>
              <w:rPr>
                <w:kern w:val="0"/>
                <w:sz w:val="24"/>
              </w:rPr>
            </w:pPr>
            <w:r w:rsidRPr="007E622D">
              <w:rPr>
                <w:kern w:val="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1,224,000.00</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45B94" w:rsidRPr="007E622D" w:rsidRDefault="00A45B94" w:rsidP="00A45B94">
            <w:pPr>
              <w:widowControl/>
              <w:autoSpaceDE w:val="0"/>
              <w:autoSpaceDN w:val="0"/>
              <w:spacing w:line="360" w:lineRule="auto"/>
              <w:ind w:leftChars="50" w:left="105"/>
              <w:textAlignment w:val="bottom"/>
              <w:rPr>
                <w:kern w:val="0"/>
                <w:sz w:val="24"/>
              </w:rPr>
            </w:pPr>
            <w:r w:rsidRPr="007E622D">
              <w:rPr>
                <w:sz w:val="24"/>
              </w:rPr>
              <w:t>减：</w:t>
            </w:r>
            <w:r w:rsidRPr="007E622D">
              <w:rPr>
                <w:kern w:val="0"/>
                <w:sz w:val="24"/>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1,200,480.00</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45B94" w:rsidRPr="007E622D" w:rsidRDefault="00A45B94" w:rsidP="00A45B94">
            <w:pPr>
              <w:widowControl/>
              <w:autoSpaceDE w:val="0"/>
              <w:autoSpaceDN w:val="0"/>
              <w:spacing w:line="360" w:lineRule="auto"/>
              <w:ind w:firstLineChars="50" w:firstLine="120"/>
              <w:textAlignment w:val="bottom"/>
              <w:rPr>
                <w:sz w:val="24"/>
              </w:rPr>
            </w:pPr>
            <w:r w:rsidRPr="007E622D">
              <w:rPr>
                <w:rFonts w:ascii="宋体" w:hAnsi="宋体" w:hint="eastAsia"/>
                <w:sz w:val="24"/>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sz w:val="24"/>
              </w:rPr>
              <w:t>24,000.00</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45B94" w:rsidRPr="007E622D" w:rsidRDefault="00A45B94" w:rsidP="00A45B94">
            <w:pPr>
              <w:widowControl/>
              <w:autoSpaceDE w:val="0"/>
              <w:autoSpaceDN w:val="0"/>
              <w:spacing w:line="360" w:lineRule="auto"/>
              <w:ind w:firstLineChars="50" w:firstLine="120"/>
              <w:textAlignment w:val="bottom"/>
              <w:rPr>
                <w:sz w:val="24"/>
              </w:rPr>
            </w:pPr>
            <w:r w:rsidRPr="007E622D">
              <w:rPr>
                <w:rFonts w:ascii="宋体" w:hAnsi="宋体" w:hint="eastAsia"/>
                <w:sz w:val="24"/>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kern w:val="0"/>
                <w:sz w:val="24"/>
              </w:rPr>
              <w:t>1.22</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w:t>
            </w:r>
          </w:p>
        </w:tc>
      </w:tr>
      <w:tr w:rsidR="007E622D" w:rsidRPr="007E622D" w:rsidTr="00A45B9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45B94" w:rsidRPr="007E622D" w:rsidRDefault="00A45B94" w:rsidP="00A45B94">
            <w:pPr>
              <w:widowControl/>
              <w:autoSpaceDE w:val="0"/>
              <w:autoSpaceDN w:val="0"/>
              <w:spacing w:line="360" w:lineRule="auto"/>
              <w:ind w:leftChars="50" w:left="105"/>
              <w:textAlignment w:val="bottom"/>
              <w:rPr>
                <w:kern w:val="0"/>
                <w:sz w:val="24"/>
              </w:rPr>
            </w:pPr>
            <w:r w:rsidRPr="007E622D">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-481.22</w:t>
            </w:r>
          </w:p>
        </w:tc>
        <w:tc>
          <w:tcPr>
            <w:tcW w:w="2616" w:type="dxa"/>
            <w:tcBorders>
              <w:top w:val="single" w:sz="4" w:space="0" w:color="auto"/>
              <w:left w:val="single" w:sz="4" w:space="0" w:color="auto"/>
              <w:bottom w:val="single" w:sz="4" w:space="0" w:color="auto"/>
              <w:right w:val="single" w:sz="4" w:space="0" w:color="auto"/>
            </w:tcBorders>
            <w:vAlign w:val="center"/>
          </w:tcPr>
          <w:p w:rsidR="00A45B94" w:rsidRPr="007E622D" w:rsidRDefault="00A45B94" w:rsidP="00A45B94">
            <w:pPr>
              <w:spacing w:line="360" w:lineRule="auto"/>
              <w:ind w:left="440"/>
              <w:jc w:val="right"/>
              <w:rPr>
                <w:sz w:val="24"/>
              </w:rPr>
            </w:pPr>
            <w:r w:rsidRPr="007E622D">
              <w:rPr>
                <w:rFonts w:hint="eastAsia"/>
                <w:sz w:val="24"/>
              </w:rPr>
              <w:t>-</w:t>
            </w:r>
          </w:p>
        </w:tc>
      </w:tr>
    </w:tbl>
    <w:p w:rsidR="00A45B94" w:rsidRPr="007E622D" w:rsidRDefault="00A45B94" w:rsidP="00A45B94">
      <w:pPr>
        <w:spacing w:beforeLines="100" w:before="312" w:line="360" w:lineRule="auto"/>
        <w:rPr>
          <w:rFonts w:eastAsiaTheme="minorEastAsia"/>
          <w:b/>
          <w:sz w:val="24"/>
        </w:rPr>
      </w:pPr>
      <w:r w:rsidRPr="007E622D">
        <w:rPr>
          <w:rFonts w:eastAsiaTheme="minorEastAsia"/>
          <w:b/>
          <w:bCs/>
          <w:kern w:val="0"/>
          <w:sz w:val="24"/>
        </w:rPr>
        <w:t xml:space="preserve">7.4.7.13 </w:t>
      </w:r>
      <w:r w:rsidRPr="007E622D">
        <w:rPr>
          <w:rFonts w:eastAsiaTheme="minorEastAsia"/>
          <w:b/>
          <w:sz w:val="24"/>
        </w:rPr>
        <w:t>衍生工具收益</w:t>
      </w:r>
    </w:p>
    <w:p w:rsidR="000B0E6B" w:rsidRPr="007E622D" w:rsidRDefault="000B0E6B" w:rsidP="00294E74">
      <w:pPr>
        <w:tabs>
          <w:tab w:val="left" w:pos="426"/>
        </w:tabs>
        <w:spacing w:before="29" w:line="288" w:lineRule="auto"/>
        <w:jc w:val="left"/>
        <w:rPr>
          <w:kern w:val="0"/>
          <w:sz w:val="24"/>
        </w:rPr>
      </w:pPr>
      <w:r w:rsidRPr="007E622D">
        <w:rPr>
          <w:kern w:val="0"/>
          <w:sz w:val="24"/>
        </w:rPr>
        <w:lastRenderedPageBreak/>
        <w:t>无。</w:t>
      </w:r>
    </w:p>
    <w:p w:rsidR="000B0E6B" w:rsidRPr="007E622D" w:rsidRDefault="000B0E6B" w:rsidP="000B0E6B">
      <w:pPr>
        <w:rPr>
          <w:rFonts w:ascii="宋体" w:hAnsi="宋体" w:cs="宋体"/>
          <w:kern w:val="0"/>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7.4.7.14</w:t>
      </w:r>
      <w:r w:rsidRPr="007E622D">
        <w:rPr>
          <w:rFonts w:eastAsiaTheme="minorEastAsia" w:hint="eastAsia"/>
          <w:b/>
          <w:sz w:val="24"/>
        </w:rPr>
        <w:t>股利收益</w:t>
      </w:r>
    </w:p>
    <w:p w:rsidR="001A59F9" w:rsidRPr="007E622D" w:rsidRDefault="001A59F9" w:rsidP="00294E74">
      <w:pPr>
        <w:tabs>
          <w:tab w:val="left" w:pos="426"/>
        </w:tabs>
        <w:spacing w:before="29" w:line="288" w:lineRule="auto"/>
        <w:jc w:val="left"/>
        <w:rPr>
          <w:kern w:val="0"/>
          <w:sz w:val="24"/>
        </w:rPr>
      </w:pPr>
      <w:r w:rsidRPr="007E622D">
        <w:rPr>
          <w:kern w:val="0"/>
          <w:sz w:val="24"/>
        </w:rPr>
        <w:t>无。</w:t>
      </w:r>
    </w:p>
    <w:p w:rsidR="001A59F9" w:rsidRPr="007E622D" w:rsidRDefault="001A59F9" w:rsidP="00D564C7">
      <w:pPr>
        <w:spacing w:line="360" w:lineRule="auto"/>
        <w:ind w:firstLineChars="100" w:firstLine="210"/>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7.4.7.15</w:t>
      </w:r>
      <w:r w:rsidRPr="007E622D">
        <w:rPr>
          <w:rFonts w:eastAsiaTheme="minorEastAsia" w:hint="eastAsia"/>
          <w:b/>
          <w:sz w:val="24"/>
        </w:rPr>
        <w:t>公允价值变动收益</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E622D" w:rsidRPr="007E622D" w:rsidTr="009978D5">
        <w:trPr>
          <w:trHeight w:val="285"/>
        </w:trPr>
        <w:tc>
          <w:tcPr>
            <w:tcW w:w="2987"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项目名称</w:t>
            </w:r>
          </w:p>
        </w:tc>
        <w:tc>
          <w:tcPr>
            <w:tcW w:w="3149"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3149"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2021</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2021</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9978D5">
        <w:trPr>
          <w:trHeight w:val="285"/>
        </w:trPr>
        <w:tc>
          <w:tcPr>
            <w:tcW w:w="2987" w:type="dxa"/>
            <w:vAlign w:val="center"/>
          </w:tcPr>
          <w:p w:rsidR="001A59F9" w:rsidRPr="007E622D" w:rsidRDefault="001A59F9" w:rsidP="006D61A7">
            <w:pPr>
              <w:spacing w:before="29" w:line="288" w:lineRule="auto"/>
              <w:rPr>
                <w:sz w:val="24"/>
              </w:rPr>
            </w:pPr>
            <w:r w:rsidRPr="007E622D">
              <w:rPr>
                <w:sz w:val="24"/>
              </w:rPr>
              <w:t>1.</w:t>
            </w:r>
            <w:r w:rsidRPr="007E622D">
              <w:rPr>
                <w:rFonts w:hint="eastAsia"/>
                <w:sz w:val="24"/>
              </w:rPr>
              <w:t>交易性金融资产</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-8,809,541.26</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-6,012,148.76</w:t>
            </w:r>
          </w:p>
        </w:tc>
      </w:tr>
      <w:tr w:rsidR="007E622D" w:rsidRPr="007E622D" w:rsidTr="009978D5">
        <w:trPr>
          <w:trHeight w:val="285"/>
        </w:trPr>
        <w:tc>
          <w:tcPr>
            <w:tcW w:w="2987" w:type="dxa"/>
            <w:vAlign w:val="center"/>
          </w:tcPr>
          <w:p w:rsidR="001A59F9" w:rsidRPr="007E622D" w:rsidRDefault="001A59F9" w:rsidP="006D61A7">
            <w:pPr>
              <w:spacing w:before="29" w:line="288" w:lineRule="auto"/>
              <w:rPr>
                <w:sz w:val="24"/>
              </w:rPr>
            </w:pPr>
            <w:r w:rsidRPr="007E622D">
              <w:rPr>
                <w:sz w:val="24"/>
              </w:rPr>
              <w:t>——</w:t>
            </w:r>
            <w:r w:rsidRPr="007E622D">
              <w:rPr>
                <w:rFonts w:hint="eastAsia"/>
                <w:sz w:val="24"/>
              </w:rPr>
              <w:t>股票投资</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7E622D" w:rsidRPr="007E622D" w:rsidTr="009978D5">
        <w:trPr>
          <w:trHeight w:val="285"/>
        </w:trPr>
        <w:tc>
          <w:tcPr>
            <w:tcW w:w="2987" w:type="dxa"/>
            <w:vAlign w:val="center"/>
          </w:tcPr>
          <w:p w:rsidR="001A59F9" w:rsidRPr="007E622D" w:rsidRDefault="001A59F9" w:rsidP="006D61A7">
            <w:pPr>
              <w:spacing w:before="29" w:line="288" w:lineRule="auto"/>
              <w:rPr>
                <w:sz w:val="24"/>
              </w:rPr>
            </w:pPr>
            <w:r w:rsidRPr="007E622D">
              <w:rPr>
                <w:sz w:val="24"/>
              </w:rPr>
              <w:t>——</w:t>
            </w:r>
            <w:r w:rsidRPr="007E622D">
              <w:rPr>
                <w:rFonts w:hint="eastAsia"/>
                <w:sz w:val="24"/>
              </w:rPr>
              <w:t>债券投资</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7E622D" w:rsidRPr="007E622D" w:rsidTr="009978D5">
        <w:trPr>
          <w:trHeight w:val="285"/>
        </w:trPr>
        <w:tc>
          <w:tcPr>
            <w:tcW w:w="2987" w:type="dxa"/>
            <w:vAlign w:val="center"/>
          </w:tcPr>
          <w:p w:rsidR="001A59F9" w:rsidRPr="007E622D" w:rsidRDefault="001A59F9" w:rsidP="006D61A7">
            <w:pPr>
              <w:spacing w:before="29" w:line="288" w:lineRule="auto"/>
              <w:rPr>
                <w:sz w:val="24"/>
              </w:rPr>
            </w:pPr>
            <w:r w:rsidRPr="007E622D">
              <w:rPr>
                <w:sz w:val="24"/>
              </w:rPr>
              <w:t>——</w:t>
            </w:r>
            <w:r w:rsidRPr="007E622D">
              <w:rPr>
                <w:rFonts w:hint="eastAsia"/>
                <w:sz w:val="24"/>
              </w:rPr>
              <w:t>资产支持证券投资</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w:t>
            </w:r>
          </w:p>
        </w:tc>
        <w:tc>
          <w:tcPr>
            <w:tcW w:w="3149" w:type="dxa"/>
            <w:vAlign w:val="center"/>
          </w:tcPr>
          <w:p w:rsidR="001A59F9" w:rsidRPr="007E622D" w:rsidRDefault="001A59F9" w:rsidP="004C1637">
            <w:pPr>
              <w:spacing w:before="29" w:line="288" w:lineRule="auto"/>
              <w:jc w:val="right"/>
              <w:rPr>
                <w:kern w:val="0"/>
                <w:sz w:val="24"/>
              </w:rPr>
            </w:pPr>
            <w:r w:rsidRPr="007E622D">
              <w:rPr>
                <w:kern w:val="0"/>
                <w:sz w:val="24"/>
              </w:rPr>
              <w:t>-</w:t>
            </w:r>
          </w:p>
        </w:tc>
      </w:tr>
      <w:tr w:rsidR="007E622D" w:rsidRPr="007E622D" w:rsidTr="009978D5">
        <w:trPr>
          <w:trHeight w:val="285"/>
        </w:trPr>
        <w:tc>
          <w:tcPr>
            <w:tcW w:w="2987" w:type="dxa"/>
            <w:vAlign w:val="center"/>
          </w:tcPr>
          <w:p w:rsidR="00585100" w:rsidRPr="007E622D" w:rsidRDefault="00585100" w:rsidP="006D61A7">
            <w:pPr>
              <w:spacing w:before="29" w:line="288" w:lineRule="auto"/>
              <w:rPr>
                <w:sz w:val="24"/>
              </w:rPr>
            </w:pPr>
            <w:r w:rsidRPr="007E622D">
              <w:rPr>
                <w:sz w:val="24"/>
              </w:rPr>
              <w:t>——</w:t>
            </w:r>
            <w:r w:rsidRPr="007E622D">
              <w:rPr>
                <w:rFonts w:hint="eastAsia"/>
                <w:sz w:val="24"/>
              </w:rPr>
              <w:t>基金投资</w:t>
            </w:r>
          </w:p>
        </w:tc>
        <w:tc>
          <w:tcPr>
            <w:tcW w:w="3149" w:type="dxa"/>
            <w:vAlign w:val="center"/>
          </w:tcPr>
          <w:p w:rsidR="00585100" w:rsidRPr="007E622D" w:rsidRDefault="00585100" w:rsidP="004C1637">
            <w:pPr>
              <w:spacing w:before="29" w:line="288" w:lineRule="auto"/>
              <w:jc w:val="right"/>
              <w:rPr>
                <w:kern w:val="0"/>
                <w:sz w:val="24"/>
              </w:rPr>
            </w:pPr>
            <w:r w:rsidRPr="007E622D">
              <w:rPr>
                <w:kern w:val="0"/>
                <w:sz w:val="24"/>
              </w:rPr>
              <w:t>-8,809,541.26</w:t>
            </w:r>
          </w:p>
        </w:tc>
        <w:tc>
          <w:tcPr>
            <w:tcW w:w="3149" w:type="dxa"/>
            <w:vAlign w:val="center"/>
          </w:tcPr>
          <w:p w:rsidR="00585100" w:rsidRPr="007E622D" w:rsidRDefault="00585100" w:rsidP="004C1637">
            <w:pPr>
              <w:spacing w:before="29" w:line="288" w:lineRule="auto"/>
              <w:jc w:val="right"/>
              <w:rPr>
                <w:kern w:val="0"/>
                <w:sz w:val="24"/>
              </w:rPr>
            </w:pPr>
            <w:r w:rsidRPr="007E622D">
              <w:rPr>
                <w:kern w:val="0"/>
                <w:sz w:val="24"/>
              </w:rPr>
              <w:t>-6,012,148.76</w:t>
            </w:r>
          </w:p>
        </w:tc>
      </w:tr>
      <w:tr w:rsidR="007E622D" w:rsidRPr="007E622D" w:rsidTr="009978D5">
        <w:trPr>
          <w:trHeight w:val="285"/>
        </w:trPr>
        <w:tc>
          <w:tcPr>
            <w:tcW w:w="2987" w:type="dxa"/>
            <w:vAlign w:val="center"/>
          </w:tcPr>
          <w:p w:rsidR="00C01B02" w:rsidRPr="007E622D" w:rsidRDefault="00C5253B" w:rsidP="006D61A7">
            <w:pPr>
              <w:spacing w:before="29" w:line="288" w:lineRule="auto"/>
              <w:rPr>
                <w:sz w:val="24"/>
              </w:rPr>
            </w:pPr>
            <w:r w:rsidRPr="007E622D">
              <w:rPr>
                <w:sz w:val="24"/>
              </w:rPr>
              <w:t>——</w:t>
            </w:r>
            <w:r w:rsidR="00C01B02" w:rsidRPr="007E622D">
              <w:rPr>
                <w:rFonts w:hint="eastAsia"/>
                <w:sz w:val="24"/>
              </w:rPr>
              <w:t>贵金属投资</w:t>
            </w:r>
          </w:p>
        </w:tc>
        <w:tc>
          <w:tcPr>
            <w:tcW w:w="3149" w:type="dxa"/>
            <w:vAlign w:val="center"/>
          </w:tcPr>
          <w:p w:rsidR="00C01B02" w:rsidRPr="007E622D" w:rsidRDefault="00C01B02" w:rsidP="004C1637">
            <w:pPr>
              <w:spacing w:before="29" w:line="288" w:lineRule="auto"/>
              <w:jc w:val="right"/>
              <w:rPr>
                <w:kern w:val="0"/>
                <w:sz w:val="24"/>
              </w:rPr>
            </w:pPr>
            <w:r w:rsidRPr="007E622D">
              <w:rPr>
                <w:rFonts w:hint="eastAsia"/>
                <w:kern w:val="0"/>
                <w:sz w:val="24"/>
              </w:rPr>
              <w:t>-</w:t>
            </w:r>
          </w:p>
        </w:tc>
        <w:tc>
          <w:tcPr>
            <w:tcW w:w="3149" w:type="dxa"/>
            <w:vAlign w:val="center"/>
          </w:tcPr>
          <w:p w:rsidR="00C01B02" w:rsidRPr="007E622D" w:rsidRDefault="00C01B02" w:rsidP="004C1637">
            <w:pPr>
              <w:spacing w:before="29" w:line="288" w:lineRule="auto"/>
              <w:jc w:val="right"/>
              <w:rPr>
                <w:kern w:val="0"/>
                <w:sz w:val="24"/>
              </w:rPr>
            </w:pPr>
            <w:r w:rsidRPr="007E622D">
              <w:rPr>
                <w:rFonts w:hint="eastAsia"/>
                <w:kern w:val="0"/>
                <w:sz w:val="24"/>
              </w:rPr>
              <w:t>-</w:t>
            </w:r>
          </w:p>
        </w:tc>
      </w:tr>
      <w:tr w:rsidR="007E622D" w:rsidRPr="007E622D" w:rsidTr="009978D5">
        <w:trPr>
          <w:trHeight w:val="285"/>
        </w:trPr>
        <w:tc>
          <w:tcPr>
            <w:tcW w:w="2987" w:type="dxa"/>
            <w:vAlign w:val="center"/>
          </w:tcPr>
          <w:p w:rsidR="00F7403B" w:rsidRPr="007E622D" w:rsidRDefault="00F7403B" w:rsidP="00F7403B">
            <w:pPr>
              <w:spacing w:before="29" w:line="288" w:lineRule="auto"/>
              <w:rPr>
                <w:sz w:val="24"/>
              </w:rPr>
            </w:pPr>
            <w:r w:rsidRPr="007E622D">
              <w:rPr>
                <w:sz w:val="24"/>
              </w:rPr>
              <w:t>——</w:t>
            </w:r>
            <w:r w:rsidRPr="007E622D">
              <w:rPr>
                <w:rFonts w:hint="eastAsia"/>
                <w:sz w:val="24"/>
              </w:rPr>
              <w:t>其他</w:t>
            </w:r>
          </w:p>
        </w:tc>
        <w:tc>
          <w:tcPr>
            <w:tcW w:w="3149" w:type="dxa"/>
            <w:vAlign w:val="center"/>
          </w:tcPr>
          <w:p w:rsidR="00F7403B" w:rsidRPr="007E622D" w:rsidRDefault="00F7403B" w:rsidP="00FD141C">
            <w:pPr>
              <w:spacing w:before="29" w:line="288" w:lineRule="auto"/>
              <w:jc w:val="right"/>
              <w:rPr>
                <w:sz w:val="24"/>
              </w:rPr>
            </w:pPr>
            <w:r w:rsidRPr="007E622D">
              <w:rPr>
                <w:rFonts w:hint="eastAsia"/>
                <w:kern w:val="0"/>
                <w:sz w:val="24"/>
              </w:rPr>
              <w:t>-</w:t>
            </w:r>
          </w:p>
        </w:tc>
        <w:tc>
          <w:tcPr>
            <w:tcW w:w="3149" w:type="dxa"/>
            <w:vAlign w:val="center"/>
          </w:tcPr>
          <w:p w:rsidR="00F7403B" w:rsidRPr="007E622D" w:rsidRDefault="00F7403B" w:rsidP="00FD141C">
            <w:pPr>
              <w:spacing w:before="29" w:line="288" w:lineRule="auto"/>
              <w:jc w:val="right"/>
              <w:rPr>
                <w:sz w:val="24"/>
              </w:rPr>
            </w:pPr>
            <w:r w:rsidRPr="007E622D">
              <w:rPr>
                <w:rFonts w:hint="eastAsia"/>
                <w:kern w:val="0"/>
                <w:sz w:val="24"/>
              </w:rPr>
              <w:t>-</w:t>
            </w:r>
          </w:p>
        </w:tc>
      </w:tr>
      <w:tr w:rsidR="007E622D" w:rsidRPr="007E622D" w:rsidTr="009978D5">
        <w:trPr>
          <w:trHeight w:val="285"/>
        </w:trPr>
        <w:tc>
          <w:tcPr>
            <w:tcW w:w="2987" w:type="dxa"/>
            <w:vAlign w:val="center"/>
          </w:tcPr>
          <w:p w:rsidR="00C01B02" w:rsidRPr="007E622D" w:rsidRDefault="00C01B02" w:rsidP="006D61A7">
            <w:pPr>
              <w:spacing w:before="29" w:line="288" w:lineRule="auto"/>
              <w:rPr>
                <w:sz w:val="24"/>
              </w:rPr>
            </w:pPr>
            <w:r w:rsidRPr="007E622D">
              <w:rPr>
                <w:sz w:val="24"/>
              </w:rPr>
              <w:t>2.</w:t>
            </w:r>
            <w:r w:rsidRPr="007E622D">
              <w:rPr>
                <w:rFonts w:hint="eastAsia"/>
                <w:sz w:val="24"/>
              </w:rPr>
              <w:t>衍生工具</w:t>
            </w:r>
          </w:p>
        </w:tc>
        <w:tc>
          <w:tcPr>
            <w:tcW w:w="3149" w:type="dxa"/>
            <w:vAlign w:val="center"/>
          </w:tcPr>
          <w:p w:rsidR="00C01B02" w:rsidRPr="007E622D" w:rsidRDefault="00C01B02" w:rsidP="004C1637">
            <w:pPr>
              <w:spacing w:before="29" w:line="288" w:lineRule="auto"/>
              <w:jc w:val="right"/>
              <w:rPr>
                <w:kern w:val="0"/>
                <w:sz w:val="24"/>
              </w:rPr>
            </w:pPr>
            <w:r w:rsidRPr="007E622D">
              <w:rPr>
                <w:kern w:val="0"/>
                <w:sz w:val="24"/>
              </w:rPr>
              <w:t>-</w:t>
            </w:r>
          </w:p>
        </w:tc>
        <w:tc>
          <w:tcPr>
            <w:tcW w:w="3149" w:type="dxa"/>
            <w:vAlign w:val="center"/>
          </w:tcPr>
          <w:p w:rsidR="00C01B02" w:rsidRPr="007E622D" w:rsidRDefault="00C01B02" w:rsidP="004C1637">
            <w:pPr>
              <w:spacing w:before="29" w:line="288" w:lineRule="auto"/>
              <w:jc w:val="right"/>
              <w:rPr>
                <w:kern w:val="0"/>
                <w:sz w:val="24"/>
              </w:rPr>
            </w:pPr>
            <w:r w:rsidRPr="007E622D">
              <w:rPr>
                <w:kern w:val="0"/>
                <w:sz w:val="24"/>
              </w:rPr>
              <w:t>-</w:t>
            </w:r>
          </w:p>
        </w:tc>
      </w:tr>
      <w:tr w:rsidR="007E622D" w:rsidRPr="007E622D" w:rsidTr="009978D5">
        <w:trPr>
          <w:trHeight w:val="285"/>
        </w:trPr>
        <w:tc>
          <w:tcPr>
            <w:tcW w:w="2987" w:type="dxa"/>
            <w:vAlign w:val="center"/>
          </w:tcPr>
          <w:p w:rsidR="00C01B02" w:rsidRPr="007E622D" w:rsidRDefault="00C01B02" w:rsidP="006D61A7">
            <w:pPr>
              <w:spacing w:before="29" w:line="288" w:lineRule="auto"/>
              <w:rPr>
                <w:sz w:val="24"/>
              </w:rPr>
            </w:pPr>
            <w:r w:rsidRPr="007E622D">
              <w:rPr>
                <w:sz w:val="24"/>
              </w:rPr>
              <w:t>——</w:t>
            </w:r>
            <w:r w:rsidRPr="007E622D">
              <w:rPr>
                <w:rFonts w:hint="eastAsia"/>
                <w:sz w:val="24"/>
              </w:rPr>
              <w:t>权证投资</w:t>
            </w:r>
          </w:p>
        </w:tc>
        <w:tc>
          <w:tcPr>
            <w:tcW w:w="3149" w:type="dxa"/>
            <w:vAlign w:val="center"/>
          </w:tcPr>
          <w:p w:rsidR="00C01B02" w:rsidRPr="007E622D" w:rsidRDefault="00C01B02" w:rsidP="004C1637">
            <w:pPr>
              <w:spacing w:before="29" w:line="288" w:lineRule="auto"/>
              <w:jc w:val="right"/>
              <w:rPr>
                <w:kern w:val="0"/>
                <w:sz w:val="24"/>
              </w:rPr>
            </w:pPr>
            <w:r w:rsidRPr="007E622D">
              <w:rPr>
                <w:kern w:val="0"/>
                <w:sz w:val="24"/>
              </w:rPr>
              <w:t>-</w:t>
            </w:r>
          </w:p>
        </w:tc>
        <w:tc>
          <w:tcPr>
            <w:tcW w:w="3149" w:type="dxa"/>
            <w:vAlign w:val="center"/>
          </w:tcPr>
          <w:p w:rsidR="00C01B02" w:rsidRPr="007E622D" w:rsidRDefault="00C01B02" w:rsidP="004C1637">
            <w:pPr>
              <w:spacing w:before="29" w:line="288" w:lineRule="auto"/>
              <w:jc w:val="right"/>
              <w:rPr>
                <w:kern w:val="0"/>
                <w:sz w:val="24"/>
              </w:rPr>
            </w:pPr>
            <w:r w:rsidRPr="007E622D">
              <w:rPr>
                <w:kern w:val="0"/>
                <w:sz w:val="24"/>
              </w:rPr>
              <w:t>-</w:t>
            </w:r>
          </w:p>
        </w:tc>
      </w:tr>
      <w:tr w:rsidR="007E622D" w:rsidRPr="007E622D" w:rsidTr="009978D5">
        <w:trPr>
          <w:trHeight w:val="285"/>
        </w:trPr>
        <w:tc>
          <w:tcPr>
            <w:tcW w:w="2987" w:type="dxa"/>
            <w:vAlign w:val="center"/>
          </w:tcPr>
          <w:p w:rsidR="00C01B02" w:rsidRPr="007E622D" w:rsidRDefault="00C01B02" w:rsidP="006D61A7">
            <w:pPr>
              <w:spacing w:before="29" w:line="288" w:lineRule="auto"/>
              <w:rPr>
                <w:sz w:val="24"/>
              </w:rPr>
            </w:pPr>
            <w:r w:rsidRPr="007E622D">
              <w:rPr>
                <w:sz w:val="24"/>
              </w:rPr>
              <w:t>3.</w:t>
            </w:r>
            <w:r w:rsidRPr="007E622D">
              <w:rPr>
                <w:rFonts w:hint="eastAsia"/>
                <w:sz w:val="24"/>
              </w:rPr>
              <w:t>其他</w:t>
            </w:r>
          </w:p>
        </w:tc>
        <w:tc>
          <w:tcPr>
            <w:tcW w:w="3149" w:type="dxa"/>
            <w:vAlign w:val="bottom"/>
          </w:tcPr>
          <w:p w:rsidR="00C01B02" w:rsidRPr="007E622D" w:rsidRDefault="00C01B02" w:rsidP="004C1637">
            <w:pPr>
              <w:spacing w:before="29" w:line="288" w:lineRule="auto"/>
              <w:jc w:val="right"/>
              <w:rPr>
                <w:kern w:val="0"/>
                <w:sz w:val="24"/>
              </w:rPr>
            </w:pPr>
            <w:r w:rsidRPr="007E622D">
              <w:rPr>
                <w:kern w:val="0"/>
                <w:sz w:val="24"/>
              </w:rPr>
              <w:t>-</w:t>
            </w:r>
          </w:p>
        </w:tc>
        <w:tc>
          <w:tcPr>
            <w:tcW w:w="3149" w:type="dxa"/>
            <w:vAlign w:val="bottom"/>
          </w:tcPr>
          <w:p w:rsidR="00C01B02" w:rsidRPr="007E622D" w:rsidRDefault="00C01B02" w:rsidP="004C1637">
            <w:pPr>
              <w:spacing w:before="29" w:line="288" w:lineRule="auto"/>
              <w:jc w:val="right"/>
              <w:rPr>
                <w:kern w:val="0"/>
                <w:sz w:val="24"/>
              </w:rPr>
            </w:pPr>
            <w:r w:rsidRPr="007E622D">
              <w:rPr>
                <w:kern w:val="0"/>
                <w:sz w:val="24"/>
              </w:rPr>
              <w:t>-</w:t>
            </w:r>
          </w:p>
        </w:tc>
      </w:tr>
      <w:tr w:rsidR="007E622D" w:rsidRPr="007E622D" w:rsidTr="009978D5">
        <w:trPr>
          <w:trHeight w:val="285"/>
        </w:trPr>
        <w:tc>
          <w:tcPr>
            <w:tcW w:w="2987" w:type="dxa"/>
            <w:vAlign w:val="center"/>
          </w:tcPr>
          <w:p w:rsidR="00BA4B81" w:rsidRPr="007E622D" w:rsidRDefault="00BA4B81" w:rsidP="00F51BCB">
            <w:pPr>
              <w:widowControl/>
              <w:jc w:val="left"/>
              <w:rPr>
                <w:rFonts w:eastAsiaTheme="minorEastAsia"/>
                <w:kern w:val="0"/>
                <w:sz w:val="24"/>
              </w:rPr>
            </w:pPr>
            <w:r w:rsidRPr="007E622D">
              <w:rPr>
                <w:rFonts w:eastAsiaTheme="minorEastAsia" w:hint="eastAsia"/>
                <w:kern w:val="0"/>
                <w:sz w:val="24"/>
              </w:rPr>
              <w:t>减：应税金融商品公允价值变动产生的预估增值税</w:t>
            </w:r>
          </w:p>
        </w:tc>
        <w:tc>
          <w:tcPr>
            <w:tcW w:w="3149" w:type="dxa"/>
            <w:vAlign w:val="bottom"/>
          </w:tcPr>
          <w:p w:rsidR="00BA4B81" w:rsidRPr="007E622D" w:rsidRDefault="00BA4B81" w:rsidP="00F51BCB">
            <w:pPr>
              <w:jc w:val="right"/>
              <w:rPr>
                <w:rFonts w:eastAsiaTheme="minorEastAsia"/>
                <w:sz w:val="24"/>
              </w:rPr>
            </w:pPr>
            <w:r w:rsidRPr="007E622D">
              <w:rPr>
                <w:rFonts w:eastAsiaTheme="minorEastAsia"/>
                <w:sz w:val="24"/>
              </w:rPr>
              <w:t>-</w:t>
            </w:r>
          </w:p>
        </w:tc>
        <w:tc>
          <w:tcPr>
            <w:tcW w:w="3149" w:type="dxa"/>
            <w:vAlign w:val="bottom"/>
          </w:tcPr>
          <w:p w:rsidR="00BA4B81" w:rsidRPr="007E622D" w:rsidRDefault="00BA4B81" w:rsidP="00F51BCB">
            <w:pPr>
              <w:spacing w:line="360" w:lineRule="auto"/>
              <w:jc w:val="right"/>
              <w:rPr>
                <w:rFonts w:eastAsiaTheme="minorEastAsia"/>
                <w:sz w:val="24"/>
              </w:rPr>
            </w:pPr>
            <w:r w:rsidRPr="007E622D">
              <w:rPr>
                <w:rFonts w:eastAsiaTheme="minorEastAsia"/>
                <w:sz w:val="24"/>
              </w:rPr>
              <w:t>-</w:t>
            </w:r>
          </w:p>
        </w:tc>
      </w:tr>
      <w:tr w:rsidR="007E622D" w:rsidRPr="007E622D" w:rsidTr="009978D5">
        <w:trPr>
          <w:trHeight w:val="285"/>
        </w:trPr>
        <w:tc>
          <w:tcPr>
            <w:tcW w:w="2987" w:type="dxa"/>
            <w:vAlign w:val="center"/>
          </w:tcPr>
          <w:p w:rsidR="00BA4B81" w:rsidRPr="007E622D" w:rsidRDefault="00BA4B81" w:rsidP="006D61A7">
            <w:pPr>
              <w:spacing w:before="29" w:line="288" w:lineRule="auto"/>
              <w:rPr>
                <w:sz w:val="24"/>
              </w:rPr>
            </w:pPr>
            <w:r w:rsidRPr="007E622D">
              <w:rPr>
                <w:rFonts w:hint="eastAsia"/>
                <w:sz w:val="24"/>
              </w:rPr>
              <w:t>合计</w:t>
            </w:r>
          </w:p>
        </w:tc>
        <w:tc>
          <w:tcPr>
            <w:tcW w:w="3149" w:type="dxa"/>
            <w:vAlign w:val="bottom"/>
          </w:tcPr>
          <w:p w:rsidR="00BA4B81" w:rsidRPr="007E622D" w:rsidRDefault="00BA4B81" w:rsidP="004C1637">
            <w:pPr>
              <w:spacing w:before="29" w:line="288" w:lineRule="auto"/>
              <w:jc w:val="right"/>
              <w:rPr>
                <w:kern w:val="0"/>
                <w:sz w:val="24"/>
              </w:rPr>
            </w:pPr>
            <w:r w:rsidRPr="007E622D">
              <w:rPr>
                <w:kern w:val="0"/>
                <w:sz w:val="24"/>
              </w:rPr>
              <w:t>-8,809,541.26</w:t>
            </w:r>
          </w:p>
        </w:tc>
        <w:tc>
          <w:tcPr>
            <w:tcW w:w="3149" w:type="dxa"/>
            <w:vAlign w:val="bottom"/>
          </w:tcPr>
          <w:p w:rsidR="00BA4B81" w:rsidRPr="007E622D" w:rsidRDefault="00BA4B81" w:rsidP="004C1637">
            <w:pPr>
              <w:spacing w:before="29" w:line="288" w:lineRule="auto"/>
              <w:jc w:val="right"/>
              <w:rPr>
                <w:kern w:val="0"/>
                <w:sz w:val="24"/>
              </w:rPr>
            </w:pPr>
            <w:r w:rsidRPr="007E622D">
              <w:rPr>
                <w:kern w:val="0"/>
                <w:sz w:val="24"/>
              </w:rPr>
              <w:t>-6,012,148.76</w:t>
            </w:r>
          </w:p>
        </w:tc>
      </w:tr>
    </w:tbl>
    <w:p w:rsidR="001A59F9" w:rsidRPr="007E622D" w:rsidRDefault="001A59F9" w:rsidP="00D564C7">
      <w:pPr>
        <w:spacing w:line="360" w:lineRule="auto"/>
        <w:ind w:firstLineChars="100" w:firstLine="210"/>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7.4.7.16</w:t>
      </w:r>
      <w:r w:rsidRPr="007E622D">
        <w:rPr>
          <w:rFonts w:eastAsiaTheme="minorEastAsia" w:hint="eastAsia"/>
          <w:b/>
          <w:sz w:val="24"/>
        </w:rPr>
        <w:t>其他收入</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7E622D" w:rsidRPr="007E622D" w:rsidTr="0030655E">
        <w:trPr>
          <w:trHeight w:val="255"/>
        </w:trPr>
        <w:tc>
          <w:tcPr>
            <w:tcW w:w="2732"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977"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3289"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2021</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2021</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30655E">
        <w:trPr>
          <w:trHeight w:val="255"/>
        </w:trPr>
        <w:tc>
          <w:tcPr>
            <w:tcW w:w="2732" w:type="dxa"/>
            <w:vAlign w:val="center"/>
          </w:tcPr>
          <w:p w:rsidR="001A59F9" w:rsidRPr="007E622D" w:rsidRDefault="001A59F9" w:rsidP="0030655E">
            <w:pPr>
              <w:spacing w:before="29" w:line="288" w:lineRule="auto"/>
              <w:rPr>
                <w:rFonts w:asciiTheme="minorEastAsia" w:eastAsiaTheme="minorEastAsia" w:hAnsiTheme="minorEastAsia"/>
                <w:szCs w:val="21"/>
              </w:rPr>
            </w:pPr>
            <w:r w:rsidRPr="007E622D">
              <w:rPr>
                <w:rFonts w:hint="eastAsia"/>
                <w:sz w:val="24"/>
              </w:rPr>
              <w:t>基金赎回费收入</w:t>
            </w:r>
          </w:p>
        </w:tc>
        <w:tc>
          <w:tcPr>
            <w:tcW w:w="2977" w:type="dxa"/>
            <w:vAlign w:val="center"/>
          </w:tcPr>
          <w:p w:rsidR="001A59F9" w:rsidRPr="007E622D" w:rsidRDefault="001A59F9" w:rsidP="004C1637">
            <w:pPr>
              <w:spacing w:before="29" w:line="288" w:lineRule="auto"/>
              <w:jc w:val="right"/>
              <w:rPr>
                <w:kern w:val="0"/>
                <w:sz w:val="24"/>
              </w:rPr>
            </w:pPr>
            <w:r w:rsidRPr="007E622D">
              <w:rPr>
                <w:kern w:val="0"/>
                <w:sz w:val="24"/>
              </w:rPr>
              <w:t>7,862.48</w:t>
            </w:r>
          </w:p>
        </w:tc>
        <w:tc>
          <w:tcPr>
            <w:tcW w:w="3289" w:type="dxa"/>
            <w:vAlign w:val="center"/>
          </w:tcPr>
          <w:p w:rsidR="001A59F9" w:rsidRPr="007E622D" w:rsidRDefault="001A59F9" w:rsidP="004C1637">
            <w:pPr>
              <w:spacing w:before="29" w:line="288" w:lineRule="auto"/>
              <w:jc w:val="right"/>
              <w:rPr>
                <w:kern w:val="0"/>
                <w:sz w:val="24"/>
              </w:rPr>
            </w:pPr>
            <w:r w:rsidRPr="007E622D">
              <w:rPr>
                <w:kern w:val="0"/>
                <w:sz w:val="24"/>
              </w:rPr>
              <w:t>111,443.02</w:t>
            </w:r>
          </w:p>
        </w:tc>
      </w:tr>
      <w:tr w:rsidR="001742FC">
        <w:tc>
          <w:tcPr>
            <w:tcW w:w="2732" w:type="dxa"/>
            <w:vAlign w:val="center"/>
          </w:tcPr>
          <w:p w:rsidR="001742FC" w:rsidRDefault="009C04A1">
            <w:pPr>
              <w:jc w:val="left"/>
            </w:pPr>
            <w:r>
              <w:rPr>
                <w:sz w:val="24"/>
              </w:rPr>
              <w:t>转换费收入</w:t>
            </w:r>
          </w:p>
        </w:tc>
        <w:tc>
          <w:tcPr>
            <w:tcW w:w="2977" w:type="dxa"/>
            <w:vAlign w:val="center"/>
          </w:tcPr>
          <w:p w:rsidR="001742FC" w:rsidRDefault="009C04A1">
            <w:pPr>
              <w:jc w:val="right"/>
            </w:pPr>
            <w:r>
              <w:rPr>
                <w:sz w:val="24"/>
              </w:rPr>
              <w:t>980.31</w:t>
            </w:r>
          </w:p>
        </w:tc>
        <w:tc>
          <w:tcPr>
            <w:tcW w:w="3289" w:type="dxa"/>
            <w:vAlign w:val="center"/>
          </w:tcPr>
          <w:p w:rsidR="001742FC" w:rsidRDefault="009C04A1">
            <w:pPr>
              <w:jc w:val="right"/>
            </w:pPr>
            <w:r>
              <w:rPr>
                <w:sz w:val="24"/>
              </w:rPr>
              <w:t>13,343.44</w:t>
            </w:r>
          </w:p>
        </w:tc>
      </w:tr>
      <w:tr w:rsidR="007E622D" w:rsidRPr="007E622D" w:rsidTr="0030655E">
        <w:trPr>
          <w:trHeight w:val="255"/>
        </w:trPr>
        <w:tc>
          <w:tcPr>
            <w:tcW w:w="2732" w:type="dxa"/>
            <w:vAlign w:val="center"/>
          </w:tcPr>
          <w:p w:rsidR="001A59F9" w:rsidRPr="007E622D" w:rsidRDefault="001A59F9" w:rsidP="00B94CBB">
            <w:pPr>
              <w:spacing w:before="29" w:line="288" w:lineRule="auto"/>
              <w:rPr>
                <w:rFonts w:asciiTheme="minorEastAsia" w:eastAsiaTheme="minorEastAsia" w:hAnsiTheme="minorEastAsia"/>
                <w:szCs w:val="21"/>
              </w:rPr>
            </w:pPr>
            <w:r w:rsidRPr="007E622D">
              <w:rPr>
                <w:rFonts w:hint="eastAsia"/>
                <w:sz w:val="24"/>
              </w:rPr>
              <w:t>合计</w:t>
            </w:r>
          </w:p>
        </w:tc>
        <w:tc>
          <w:tcPr>
            <w:tcW w:w="2977" w:type="dxa"/>
            <w:vAlign w:val="center"/>
          </w:tcPr>
          <w:p w:rsidR="001A59F9" w:rsidRPr="007E622D" w:rsidRDefault="001A59F9" w:rsidP="004C1637">
            <w:pPr>
              <w:spacing w:before="29" w:line="288" w:lineRule="auto"/>
              <w:jc w:val="right"/>
              <w:rPr>
                <w:kern w:val="0"/>
                <w:sz w:val="24"/>
              </w:rPr>
            </w:pPr>
            <w:r w:rsidRPr="007E622D">
              <w:rPr>
                <w:kern w:val="0"/>
                <w:sz w:val="24"/>
              </w:rPr>
              <w:t>8,842.79</w:t>
            </w:r>
          </w:p>
        </w:tc>
        <w:tc>
          <w:tcPr>
            <w:tcW w:w="3289" w:type="dxa"/>
            <w:vAlign w:val="center"/>
          </w:tcPr>
          <w:p w:rsidR="001A59F9" w:rsidRPr="007E622D" w:rsidRDefault="001A59F9" w:rsidP="004C1637">
            <w:pPr>
              <w:spacing w:before="29" w:line="288" w:lineRule="auto"/>
              <w:jc w:val="right"/>
              <w:rPr>
                <w:kern w:val="0"/>
                <w:sz w:val="24"/>
              </w:rPr>
            </w:pPr>
            <w:r w:rsidRPr="007E622D">
              <w:rPr>
                <w:kern w:val="0"/>
                <w:sz w:val="24"/>
              </w:rPr>
              <w:t>124,786.46</w:t>
            </w:r>
          </w:p>
        </w:tc>
      </w:tr>
    </w:tbl>
    <w:p w:rsidR="001742FC" w:rsidRDefault="009C04A1">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本基金的赎回费率按持有期间递减，不低于赎回费总额的</w:t>
      </w:r>
      <w:r>
        <w:rPr>
          <w:kern w:val="0"/>
          <w:sz w:val="24"/>
        </w:rPr>
        <w:t>25%</w:t>
      </w:r>
      <w:r>
        <w:rPr>
          <w:kern w:val="0"/>
          <w:sz w:val="24"/>
        </w:rPr>
        <w:t>归入基金资产。</w:t>
      </w:r>
    </w:p>
    <w:p w:rsidR="001742FC" w:rsidRDefault="001742FC">
      <w:pPr>
        <w:tabs>
          <w:tab w:val="left" w:pos="426"/>
        </w:tabs>
        <w:spacing w:before="29" w:line="288" w:lineRule="auto"/>
        <w:jc w:val="left"/>
        <w:rPr>
          <w:kern w:val="0"/>
          <w:sz w:val="24"/>
        </w:rPr>
      </w:pPr>
    </w:p>
    <w:p w:rsidR="001A59F9" w:rsidRPr="007E622D" w:rsidRDefault="001A59F9" w:rsidP="00294E74">
      <w:pPr>
        <w:tabs>
          <w:tab w:val="left" w:pos="426"/>
        </w:tabs>
        <w:spacing w:before="29" w:line="288" w:lineRule="auto"/>
        <w:jc w:val="left"/>
        <w:rPr>
          <w:kern w:val="0"/>
          <w:sz w:val="24"/>
        </w:rPr>
      </w:pPr>
      <w:r w:rsidRPr="007E622D">
        <w:rPr>
          <w:kern w:val="0"/>
          <w:sz w:val="24"/>
        </w:rPr>
        <w:t xml:space="preserve">2. </w:t>
      </w:r>
      <w:r w:rsidRPr="007E622D">
        <w:rPr>
          <w:kern w:val="0"/>
          <w:sz w:val="24"/>
        </w:rPr>
        <w:t>本基金的转换费由申购补差费和转出基金的赎回费两部分构成，其中不低于转出基金</w:t>
      </w:r>
      <w:r w:rsidRPr="007E622D">
        <w:rPr>
          <w:kern w:val="0"/>
          <w:sz w:val="24"/>
        </w:rPr>
        <w:lastRenderedPageBreak/>
        <w:t>的赎回费的</w:t>
      </w:r>
      <w:r w:rsidRPr="007E622D">
        <w:rPr>
          <w:kern w:val="0"/>
          <w:sz w:val="24"/>
        </w:rPr>
        <w:t>25%</w:t>
      </w:r>
      <w:r w:rsidRPr="007E622D">
        <w:rPr>
          <w:kern w:val="0"/>
          <w:sz w:val="24"/>
        </w:rPr>
        <w:t>归入转出基金的基金资产。</w:t>
      </w:r>
    </w:p>
    <w:p w:rsidR="001A59F9" w:rsidRPr="007E622D" w:rsidRDefault="001A59F9" w:rsidP="00D564C7">
      <w:pPr>
        <w:spacing w:line="360" w:lineRule="auto"/>
        <w:ind w:firstLineChars="100" w:firstLine="210"/>
        <w:rPr>
          <w:rFonts w:asciiTheme="minorEastAsia" w:eastAsiaTheme="minorEastAsia" w:hAnsiTheme="minorEastAsia"/>
          <w:szCs w:val="21"/>
        </w:rPr>
      </w:pPr>
      <w:r w:rsidRPr="007E622D">
        <w:rPr>
          <w:rFonts w:asciiTheme="minorEastAsia" w:eastAsiaTheme="minorEastAsia" w:hAnsiTheme="minorEastAsia"/>
          <w:szCs w:val="21"/>
        </w:rPr>
        <w:tab/>
      </w:r>
    </w:p>
    <w:p w:rsidR="001A59F9" w:rsidRPr="007E622D" w:rsidRDefault="001A59F9" w:rsidP="00D564C7">
      <w:pPr>
        <w:spacing w:line="360" w:lineRule="auto"/>
        <w:ind w:firstLineChars="100" w:firstLine="210"/>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7.4.7.17</w:t>
      </w:r>
      <w:r w:rsidRPr="007E622D">
        <w:rPr>
          <w:rFonts w:eastAsiaTheme="minorEastAsia" w:hint="eastAsia"/>
          <w:b/>
          <w:sz w:val="24"/>
        </w:rPr>
        <w:t>其他费用</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7E622D" w:rsidRPr="007E622D" w:rsidTr="00F51BCB">
        <w:tc>
          <w:tcPr>
            <w:tcW w:w="2819"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856"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3323"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2021</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2021</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7E622D" w:rsidRPr="007E622D" w:rsidTr="00F51BCB">
        <w:tc>
          <w:tcPr>
            <w:tcW w:w="2819" w:type="dxa"/>
            <w:vAlign w:val="center"/>
          </w:tcPr>
          <w:p w:rsidR="001A59F9" w:rsidRPr="007E622D" w:rsidRDefault="001A59F9" w:rsidP="00670C3F">
            <w:pPr>
              <w:spacing w:before="29" w:line="288" w:lineRule="auto"/>
              <w:rPr>
                <w:sz w:val="24"/>
              </w:rPr>
            </w:pPr>
            <w:r w:rsidRPr="007E622D">
              <w:rPr>
                <w:rFonts w:hint="eastAsia"/>
                <w:sz w:val="24"/>
              </w:rPr>
              <w:t>审计费用</w:t>
            </w:r>
          </w:p>
        </w:tc>
        <w:tc>
          <w:tcPr>
            <w:tcW w:w="2856" w:type="dxa"/>
            <w:vAlign w:val="bottom"/>
          </w:tcPr>
          <w:p w:rsidR="001A59F9" w:rsidRPr="007E622D" w:rsidRDefault="001A59F9" w:rsidP="004C1637">
            <w:pPr>
              <w:spacing w:before="29" w:line="288" w:lineRule="auto"/>
              <w:jc w:val="right"/>
              <w:rPr>
                <w:kern w:val="0"/>
                <w:sz w:val="24"/>
              </w:rPr>
            </w:pPr>
            <w:r w:rsidRPr="007E622D">
              <w:rPr>
                <w:kern w:val="0"/>
                <w:sz w:val="24"/>
              </w:rPr>
              <w:t>50,000.00</w:t>
            </w:r>
          </w:p>
        </w:tc>
        <w:tc>
          <w:tcPr>
            <w:tcW w:w="3323" w:type="dxa"/>
            <w:vAlign w:val="bottom"/>
          </w:tcPr>
          <w:p w:rsidR="001A59F9" w:rsidRPr="007E622D" w:rsidRDefault="001A59F9" w:rsidP="004C1637">
            <w:pPr>
              <w:spacing w:before="29" w:line="288" w:lineRule="auto"/>
              <w:jc w:val="right"/>
              <w:rPr>
                <w:kern w:val="0"/>
                <w:sz w:val="24"/>
              </w:rPr>
            </w:pPr>
            <w:r w:rsidRPr="007E622D">
              <w:rPr>
                <w:kern w:val="0"/>
                <w:sz w:val="24"/>
              </w:rPr>
              <w:t>60,000.00</w:t>
            </w:r>
          </w:p>
        </w:tc>
      </w:tr>
      <w:tr w:rsidR="007E622D" w:rsidRPr="007E622D" w:rsidTr="00F51BCB">
        <w:tc>
          <w:tcPr>
            <w:tcW w:w="2819" w:type="dxa"/>
            <w:vAlign w:val="center"/>
          </w:tcPr>
          <w:p w:rsidR="001A59F9" w:rsidRPr="007E622D" w:rsidRDefault="001A59F9" w:rsidP="00670C3F">
            <w:pPr>
              <w:spacing w:before="29" w:line="288" w:lineRule="auto"/>
              <w:rPr>
                <w:sz w:val="24"/>
              </w:rPr>
            </w:pPr>
            <w:r w:rsidRPr="007E622D">
              <w:rPr>
                <w:rFonts w:hint="eastAsia"/>
                <w:sz w:val="24"/>
              </w:rPr>
              <w:t>信息披露费</w:t>
            </w:r>
          </w:p>
        </w:tc>
        <w:tc>
          <w:tcPr>
            <w:tcW w:w="2856" w:type="dxa"/>
            <w:vAlign w:val="bottom"/>
          </w:tcPr>
          <w:p w:rsidR="001A59F9" w:rsidRPr="007E622D" w:rsidRDefault="001A59F9" w:rsidP="004C1637">
            <w:pPr>
              <w:spacing w:before="29" w:line="288" w:lineRule="auto"/>
              <w:jc w:val="right"/>
              <w:rPr>
                <w:kern w:val="0"/>
                <w:sz w:val="24"/>
              </w:rPr>
            </w:pPr>
            <w:r w:rsidRPr="007E622D">
              <w:rPr>
                <w:kern w:val="0"/>
                <w:sz w:val="24"/>
              </w:rPr>
              <w:t>80,000.00</w:t>
            </w:r>
          </w:p>
        </w:tc>
        <w:tc>
          <w:tcPr>
            <w:tcW w:w="3323" w:type="dxa"/>
            <w:vAlign w:val="bottom"/>
          </w:tcPr>
          <w:p w:rsidR="001A59F9" w:rsidRPr="007E622D" w:rsidRDefault="001A59F9" w:rsidP="004C1637">
            <w:pPr>
              <w:spacing w:before="29" w:line="288" w:lineRule="auto"/>
              <w:jc w:val="right"/>
              <w:rPr>
                <w:kern w:val="0"/>
                <w:sz w:val="24"/>
              </w:rPr>
            </w:pPr>
            <w:r w:rsidRPr="007E622D">
              <w:rPr>
                <w:kern w:val="0"/>
                <w:sz w:val="24"/>
              </w:rPr>
              <w:t>120,000.00</w:t>
            </w:r>
          </w:p>
        </w:tc>
      </w:tr>
      <w:tr w:rsidR="007E622D" w:rsidRPr="007E622D" w:rsidTr="00F51BCB">
        <w:tc>
          <w:tcPr>
            <w:tcW w:w="2819" w:type="dxa"/>
            <w:vAlign w:val="center"/>
          </w:tcPr>
          <w:p w:rsidR="001F6D21" w:rsidRPr="007E622D" w:rsidRDefault="001F6D21" w:rsidP="001F6D21">
            <w:pPr>
              <w:spacing w:before="29" w:line="288" w:lineRule="auto"/>
              <w:rPr>
                <w:sz w:val="24"/>
              </w:rPr>
            </w:pPr>
            <w:r w:rsidRPr="007E622D">
              <w:rPr>
                <w:rFonts w:hint="eastAsia"/>
                <w:szCs w:val="21"/>
              </w:rPr>
              <w:t>证券出借违约金</w:t>
            </w:r>
          </w:p>
        </w:tc>
        <w:tc>
          <w:tcPr>
            <w:tcW w:w="2856" w:type="dxa"/>
            <w:vAlign w:val="bottom"/>
          </w:tcPr>
          <w:p w:rsidR="001F6D21" w:rsidRPr="007E622D" w:rsidRDefault="001F6D21" w:rsidP="001F6D21">
            <w:pPr>
              <w:spacing w:before="29" w:line="288" w:lineRule="auto"/>
              <w:jc w:val="right"/>
              <w:rPr>
                <w:sz w:val="24"/>
              </w:rPr>
            </w:pPr>
            <w:r w:rsidRPr="007E622D">
              <w:rPr>
                <w:szCs w:val="21"/>
              </w:rPr>
              <w:t>-</w:t>
            </w:r>
          </w:p>
        </w:tc>
        <w:tc>
          <w:tcPr>
            <w:tcW w:w="3323" w:type="dxa"/>
            <w:vAlign w:val="bottom"/>
          </w:tcPr>
          <w:p w:rsidR="001F6D21" w:rsidRPr="007E622D" w:rsidRDefault="001F6D21" w:rsidP="001F6D21">
            <w:pPr>
              <w:spacing w:before="29" w:line="288" w:lineRule="auto"/>
              <w:jc w:val="right"/>
              <w:rPr>
                <w:sz w:val="24"/>
              </w:rPr>
            </w:pPr>
            <w:r w:rsidRPr="007E622D">
              <w:rPr>
                <w:szCs w:val="21"/>
              </w:rPr>
              <w:t>-</w:t>
            </w:r>
          </w:p>
        </w:tc>
      </w:tr>
      <w:tr w:rsidR="001742FC">
        <w:tc>
          <w:tcPr>
            <w:tcW w:w="2819" w:type="dxa"/>
            <w:vAlign w:val="center"/>
          </w:tcPr>
          <w:p w:rsidR="001742FC" w:rsidRDefault="009C04A1">
            <w:pPr>
              <w:jc w:val="left"/>
            </w:pPr>
            <w:r>
              <w:rPr>
                <w:sz w:val="24"/>
              </w:rPr>
              <w:t>交易费用</w:t>
            </w:r>
          </w:p>
        </w:tc>
        <w:tc>
          <w:tcPr>
            <w:tcW w:w="2856" w:type="dxa"/>
            <w:vAlign w:val="center"/>
          </w:tcPr>
          <w:p w:rsidR="001742FC" w:rsidRDefault="009C04A1">
            <w:pPr>
              <w:jc w:val="right"/>
            </w:pPr>
            <w:r>
              <w:rPr>
                <w:sz w:val="24"/>
              </w:rPr>
              <w:t>-</w:t>
            </w:r>
          </w:p>
        </w:tc>
        <w:tc>
          <w:tcPr>
            <w:tcW w:w="3323" w:type="dxa"/>
            <w:vAlign w:val="center"/>
          </w:tcPr>
          <w:p w:rsidR="001742FC" w:rsidRDefault="009C04A1">
            <w:pPr>
              <w:jc w:val="right"/>
            </w:pPr>
            <w:r>
              <w:rPr>
                <w:sz w:val="24"/>
              </w:rPr>
              <w:t>4,201.43</w:t>
            </w:r>
          </w:p>
        </w:tc>
      </w:tr>
      <w:tr w:rsidR="001742FC">
        <w:tc>
          <w:tcPr>
            <w:tcW w:w="2819" w:type="dxa"/>
            <w:vAlign w:val="center"/>
          </w:tcPr>
          <w:p w:rsidR="001742FC" w:rsidRDefault="009C04A1">
            <w:pPr>
              <w:jc w:val="left"/>
            </w:pPr>
            <w:r>
              <w:rPr>
                <w:sz w:val="24"/>
              </w:rPr>
              <w:t>律师费</w:t>
            </w:r>
          </w:p>
        </w:tc>
        <w:tc>
          <w:tcPr>
            <w:tcW w:w="2856" w:type="dxa"/>
            <w:vAlign w:val="center"/>
          </w:tcPr>
          <w:p w:rsidR="001742FC" w:rsidRDefault="009C04A1">
            <w:pPr>
              <w:jc w:val="right"/>
            </w:pPr>
            <w:r>
              <w:rPr>
                <w:sz w:val="24"/>
              </w:rPr>
              <w:t>-</w:t>
            </w:r>
          </w:p>
        </w:tc>
        <w:tc>
          <w:tcPr>
            <w:tcW w:w="3323" w:type="dxa"/>
            <w:vAlign w:val="center"/>
          </w:tcPr>
          <w:p w:rsidR="001742FC" w:rsidRDefault="009C04A1">
            <w:pPr>
              <w:jc w:val="right"/>
            </w:pPr>
            <w:r>
              <w:rPr>
                <w:sz w:val="24"/>
              </w:rPr>
              <w:t>3,000.00</w:t>
            </w:r>
          </w:p>
        </w:tc>
      </w:tr>
      <w:tr w:rsidR="007E622D" w:rsidRPr="007E622D" w:rsidTr="00F51BCB">
        <w:tc>
          <w:tcPr>
            <w:tcW w:w="2819" w:type="dxa"/>
            <w:vAlign w:val="center"/>
          </w:tcPr>
          <w:p w:rsidR="00F51BCB" w:rsidRPr="007E622D" w:rsidRDefault="00F51BCB" w:rsidP="00F51BCB">
            <w:pPr>
              <w:spacing w:before="29" w:line="288" w:lineRule="auto"/>
              <w:rPr>
                <w:rFonts w:asciiTheme="minorEastAsia" w:eastAsiaTheme="minorEastAsia" w:hAnsiTheme="minorEastAsia"/>
                <w:szCs w:val="21"/>
              </w:rPr>
            </w:pPr>
            <w:r w:rsidRPr="007E622D">
              <w:rPr>
                <w:rFonts w:hint="eastAsia"/>
                <w:sz w:val="24"/>
              </w:rPr>
              <w:t>合计</w:t>
            </w:r>
          </w:p>
        </w:tc>
        <w:tc>
          <w:tcPr>
            <w:tcW w:w="2856" w:type="dxa"/>
            <w:vAlign w:val="center"/>
          </w:tcPr>
          <w:p w:rsidR="00F51BCB" w:rsidRPr="007E622D" w:rsidRDefault="00F51BCB" w:rsidP="00F51BCB">
            <w:pPr>
              <w:spacing w:before="29" w:line="288" w:lineRule="auto"/>
              <w:jc w:val="right"/>
              <w:rPr>
                <w:kern w:val="0"/>
                <w:sz w:val="24"/>
              </w:rPr>
            </w:pPr>
            <w:r w:rsidRPr="007E622D">
              <w:rPr>
                <w:kern w:val="0"/>
                <w:sz w:val="24"/>
              </w:rPr>
              <w:t>130,000.00</w:t>
            </w:r>
          </w:p>
        </w:tc>
        <w:tc>
          <w:tcPr>
            <w:tcW w:w="3323" w:type="dxa"/>
            <w:vAlign w:val="center"/>
          </w:tcPr>
          <w:p w:rsidR="00F51BCB" w:rsidRPr="007E622D" w:rsidRDefault="00F51BCB" w:rsidP="00F51BCB">
            <w:pPr>
              <w:spacing w:before="29" w:line="288" w:lineRule="auto"/>
              <w:jc w:val="right"/>
              <w:rPr>
                <w:kern w:val="0"/>
                <w:sz w:val="24"/>
              </w:rPr>
            </w:pPr>
            <w:r w:rsidRPr="007E622D">
              <w:rPr>
                <w:kern w:val="0"/>
                <w:sz w:val="24"/>
              </w:rPr>
              <w:t>187,201.43</w:t>
            </w:r>
          </w:p>
        </w:tc>
      </w:tr>
    </w:tbl>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7.4.8</w:t>
      </w:r>
      <w:r w:rsidRPr="007E622D">
        <w:rPr>
          <w:rFonts w:eastAsiaTheme="minorEastAsia" w:hint="eastAsia"/>
          <w:b/>
          <w:sz w:val="24"/>
        </w:rPr>
        <w:t>或有事项、资产负债表日后事项的说明</w:t>
      </w:r>
    </w:p>
    <w:p w:rsidR="001A59F9" w:rsidRPr="007E622D" w:rsidRDefault="001A59F9" w:rsidP="0091476E">
      <w:pPr>
        <w:spacing w:before="29" w:line="288" w:lineRule="auto"/>
        <w:rPr>
          <w:rFonts w:eastAsiaTheme="minorEastAsia"/>
          <w:b/>
          <w:sz w:val="24"/>
        </w:rPr>
      </w:pPr>
      <w:r w:rsidRPr="007E622D">
        <w:rPr>
          <w:rFonts w:eastAsiaTheme="minorEastAsia"/>
          <w:b/>
          <w:sz w:val="24"/>
        </w:rPr>
        <w:t xml:space="preserve">7.4.8.1 </w:t>
      </w:r>
      <w:r w:rsidRPr="007E622D">
        <w:rPr>
          <w:rFonts w:eastAsiaTheme="minorEastAsia" w:hint="eastAsia"/>
          <w:b/>
          <w:sz w:val="24"/>
        </w:rPr>
        <w:t>或有事项</w:t>
      </w:r>
    </w:p>
    <w:p w:rsidR="001A59F9" w:rsidRPr="007E622D" w:rsidRDefault="001A59F9" w:rsidP="00AB42A1">
      <w:pPr>
        <w:spacing w:before="29" w:line="288" w:lineRule="auto"/>
        <w:ind w:firstLineChars="200" w:firstLine="480"/>
        <w:rPr>
          <w:kern w:val="0"/>
          <w:sz w:val="24"/>
        </w:rPr>
      </w:pPr>
      <w:r w:rsidRPr="007E622D">
        <w:rPr>
          <w:kern w:val="0"/>
          <w:sz w:val="24"/>
        </w:rPr>
        <w:t>截至资产负债表日，本基金并无须作披露的或有事项。</w:t>
      </w:r>
    </w:p>
    <w:p w:rsidR="001A59F9" w:rsidRPr="007E622D" w:rsidRDefault="001A59F9" w:rsidP="00C8550F">
      <w:pPr>
        <w:autoSpaceDE w:val="0"/>
        <w:autoSpaceDN w:val="0"/>
        <w:adjustRightInd w:val="0"/>
        <w:spacing w:line="360" w:lineRule="auto"/>
        <w:jc w:val="left"/>
        <w:rPr>
          <w:rFonts w:asciiTheme="minorEastAsia" w:eastAsiaTheme="minorEastAsia" w:hAnsiTheme="minorEastAsia"/>
          <w:kern w:val="0"/>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 xml:space="preserve">7.4.8.2 </w:t>
      </w:r>
      <w:r w:rsidRPr="007E622D">
        <w:rPr>
          <w:rFonts w:eastAsiaTheme="minorEastAsia" w:hint="eastAsia"/>
          <w:b/>
          <w:sz w:val="24"/>
        </w:rPr>
        <w:t>资产负债表日后事项</w:t>
      </w:r>
    </w:p>
    <w:p w:rsidR="003438CC" w:rsidRDefault="003438CC" w:rsidP="004875A7">
      <w:pPr>
        <w:ind w:firstLineChars="200" w:firstLine="420"/>
        <w:rPr>
          <w:kern w:val="0"/>
          <w:szCs w:val="21"/>
        </w:rPr>
      </w:pPr>
      <w:r>
        <w:rPr>
          <w:rFonts w:hint="eastAsia"/>
        </w:rPr>
        <w:t>根据中国证监会证监许可</w:t>
      </w:r>
      <w:r>
        <w:rPr>
          <w:rFonts w:hint="eastAsia"/>
        </w:rPr>
        <w:t>(2023)151</w:t>
      </w:r>
      <w:r>
        <w:rPr>
          <w:rFonts w:hint="eastAsia"/>
        </w:rPr>
        <w:t>号《关于核准上投摩根基金管理有限公司变更股东、实际控制人的批复》，核准摩根资产管理控股公司</w:t>
      </w:r>
      <w:r>
        <w:rPr>
          <w:rFonts w:hint="eastAsia"/>
        </w:rPr>
        <w:t>(JPMorgan Asset Management Holdings Inc.)</w:t>
      </w:r>
      <w:r>
        <w:rPr>
          <w:rFonts w:hint="eastAsia"/>
        </w:rPr>
        <w:t>成为上投摩根基金管理有限公司主要股东；核准摩根大通公司</w:t>
      </w:r>
      <w:r>
        <w:rPr>
          <w:rFonts w:hint="eastAsia"/>
        </w:rPr>
        <w:t>(JPMorgan Chase &amp;Co. )</w:t>
      </w:r>
      <w:r>
        <w:rPr>
          <w:rFonts w:hint="eastAsia"/>
        </w:rPr>
        <w:t>成为上投摩根基金管理有限公司实际控制人；对摩根资产管理控股公司依法受让上投摩根基金管理有限公司</w:t>
      </w:r>
      <w:r>
        <w:rPr>
          <w:rFonts w:hint="eastAsia"/>
        </w:rPr>
        <w:t>2.5</w:t>
      </w:r>
      <w:r>
        <w:rPr>
          <w:rFonts w:hint="eastAsia"/>
        </w:rPr>
        <w:t>亿元出资</w:t>
      </w:r>
      <w:r>
        <w:rPr>
          <w:rFonts w:hint="eastAsia"/>
        </w:rPr>
        <w:t>(</w:t>
      </w:r>
      <w:r>
        <w:rPr>
          <w:rFonts w:hint="eastAsia"/>
        </w:rPr>
        <w:t>占注册资本比例</w:t>
      </w:r>
      <w:r>
        <w:rPr>
          <w:rFonts w:hint="eastAsia"/>
        </w:rPr>
        <w:t>100%)</w:t>
      </w:r>
      <w:r>
        <w:rPr>
          <w:rFonts w:hint="eastAsia"/>
        </w:rPr>
        <w:t>无异议。相关股权变更工商变更手续于</w:t>
      </w:r>
      <w:r>
        <w:rPr>
          <w:rFonts w:hint="eastAsia"/>
        </w:rPr>
        <w:t>2023</w:t>
      </w:r>
      <w:r>
        <w:rPr>
          <w:rFonts w:hint="eastAsia"/>
        </w:rPr>
        <w:t>年</w:t>
      </w:r>
      <w:r>
        <w:rPr>
          <w:rFonts w:hint="eastAsia"/>
        </w:rPr>
        <w:t>3</w:t>
      </w:r>
      <w:r>
        <w:rPr>
          <w:rFonts w:hint="eastAsia"/>
        </w:rPr>
        <w:t>月</w:t>
      </w:r>
      <w:r>
        <w:rPr>
          <w:rFonts w:hint="eastAsia"/>
        </w:rPr>
        <w:t>24</w:t>
      </w:r>
      <w:r>
        <w:rPr>
          <w:rFonts w:hint="eastAsia"/>
        </w:rPr>
        <w:t>日完成。</w:t>
      </w:r>
    </w:p>
    <w:p w:rsidR="001A59F9" w:rsidRPr="007E622D" w:rsidRDefault="001A59F9" w:rsidP="0091476E">
      <w:pPr>
        <w:spacing w:before="29" w:line="288" w:lineRule="auto"/>
        <w:rPr>
          <w:rFonts w:eastAsiaTheme="minorEastAsia"/>
          <w:b/>
          <w:sz w:val="24"/>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7.4.9</w:t>
      </w:r>
      <w:r w:rsidRPr="007E622D">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7E622D" w:rsidRPr="007E622D" w:rsidTr="006D141C">
        <w:tc>
          <w:tcPr>
            <w:tcW w:w="5220"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关联方名称</w:t>
            </w:r>
          </w:p>
        </w:tc>
        <w:tc>
          <w:tcPr>
            <w:tcW w:w="3780"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与本基金的关系</w:t>
            </w:r>
          </w:p>
        </w:tc>
      </w:tr>
      <w:tr w:rsidR="001742FC">
        <w:tc>
          <w:tcPr>
            <w:tcW w:w="5220" w:type="dxa"/>
            <w:vAlign w:val="center"/>
          </w:tcPr>
          <w:p w:rsidR="001742FC" w:rsidRDefault="009C04A1">
            <w:pPr>
              <w:jc w:val="left"/>
            </w:pPr>
            <w:r>
              <w:rPr>
                <w:sz w:val="24"/>
              </w:rPr>
              <w:t>上投摩根基金管理有限公司</w:t>
            </w:r>
          </w:p>
        </w:tc>
        <w:tc>
          <w:tcPr>
            <w:tcW w:w="3780" w:type="dxa"/>
            <w:vAlign w:val="center"/>
          </w:tcPr>
          <w:p w:rsidR="001742FC" w:rsidRDefault="009C04A1">
            <w:pPr>
              <w:jc w:val="center"/>
            </w:pPr>
            <w:r>
              <w:rPr>
                <w:sz w:val="24"/>
              </w:rPr>
              <w:t>基金管理人、注册登记机构、基金销售机构</w:t>
            </w:r>
          </w:p>
        </w:tc>
      </w:tr>
      <w:tr w:rsidR="001742FC">
        <w:tc>
          <w:tcPr>
            <w:tcW w:w="5220" w:type="dxa"/>
            <w:vAlign w:val="center"/>
          </w:tcPr>
          <w:p w:rsidR="001742FC" w:rsidRDefault="009C04A1">
            <w:pPr>
              <w:jc w:val="left"/>
            </w:pPr>
            <w:r>
              <w:rPr>
                <w:sz w:val="24"/>
              </w:rPr>
              <w:t>平安银行股份有限公司</w:t>
            </w:r>
            <w:r>
              <w:rPr>
                <w:sz w:val="24"/>
              </w:rPr>
              <w:t>(“</w:t>
            </w:r>
            <w:r>
              <w:rPr>
                <w:sz w:val="24"/>
              </w:rPr>
              <w:t>平安银行</w:t>
            </w:r>
            <w:r>
              <w:rPr>
                <w:sz w:val="24"/>
              </w:rPr>
              <w:t>”)</w:t>
            </w:r>
          </w:p>
        </w:tc>
        <w:tc>
          <w:tcPr>
            <w:tcW w:w="3780" w:type="dxa"/>
            <w:vAlign w:val="center"/>
          </w:tcPr>
          <w:p w:rsidR="001742FC" w:rsidRDefault="009C04A1">
            <w:pPr>
              <w:jc w:val="center"/>
            </w:pPr>
            <w:r>
              <w:rPr>
                <w:sz w:val="24"/>
              </w:rPr>
              <w:t>基金托管人、基金销售机构</w:t>
            </w:r>
          </w:p>
        </w:tc>
      </w:tr>
      <w:tr w:rsidR="001742FC">
        <w:tc>
          <w:tcPr>
            <w:tcW w:w="5220" w:type="dxa"/>
            <w:vAlign w:val="center"/>
          </w:tcPr>
          <w:p w:rsidR="001742FC" w:rsidRDefault="009C04A1">
            <w:pPr>
              <w:jc w:val="left"/>
            </w:pPr>
            <w:r>
              <w:rPr>
                <w:sz w:val="24"/>
              </w:rPr>
              <w:t>上海国际信托有限公司</w:t>
            </w:r>
            <w:r>
              <w:rPr>
                <w:sz w:val="24"/>
              </w:rPr>
              <w:t>(“</w:t>
            </w:r>
            <w:r>
              <w:rPr>
                <w:sz w:val="24"/>
              </w:rPr>
              <w:t>上海信托</w:t>
            </w:r>
            <w:r>
              <w:rPr>
                <w:sz w:val="24"/>
              </w:rPr>
              <w:t>”)</w:t>
            </w:r>
          </w:p>
        </w:tc>
        <w:tc>
          <w:tcPr>
            <w:tcW w:w="3780" w:type="dxa"/>
            <w:vAlign w:val="center"/>
          </w:tcPr>
          <w:p w:rsidR="001742FC" w:rsidRDefault="009C04A1">
            <w:pPr>
              <w:jc w:val="center"/>
            </w:pPr>
            <w:r>
              <w:rPr>
                <w:sz w:val="24"/>
              </w:rPr>
              <w:t>基金管理人的股东</w:t>
            </w:r>
          </w:p>
        </w:tc>
      </w:tr>
      <w:tr w:rsidR="001742FC">
        <w:tc>
          <w:tcPr>
            <w:tcW w:w="5220" w:type="dxa"/>
            <w:vAlign w:val="center"/>
          </w:tcPr>
          <w:p w:rsidR="001742FC" w:rsidRDefault="009C04A1">
            <w:pPr>
              <w:jc w:val="left"/>
            </w:pPr>
            <w:r>
              <w:rPr>
                <w:sz w:val="24"/>
              </w:rPr>
              <w:t>摩根资产管理</w:t>
            </w:r>
            <w:r>
              <w:rPr>
                <w:sz w:val="24"/>
              </w:rPr>
              <w:t>(</w:t>
            </w:r>
            <w:r>
              <w:rPr>
                <w:sz w:val="24"/>
              </w:rPr>
              <w:t>英国</w:t>
            </w:r>
            <w:r>
              <w:rPr>
                <w:sz w:val="24"/>
              </w:rPr>
              <w:t>)</w:t>
            </w:r>
            <w:r>
              <w:rPr>
                <w:sz w:val="24"/>
              </w:rPr>
              <w:t>有限公司</w:t>
            </w:r>
          </w:p>
        </w:tc>
        <w:tc>
          <w:tcPr>
            <w:tcW w:w="3780" w:type="dxa"/>
            <w:vAlign w:val="center"/>
          </w:tcPr>
          <w:p w:rsidR="001742FC" w:rsidRDefault="009C04A1">
            <w:pPr>
              <w:jc w:val="center"/>
            </w:pPr>
            <w:r>
              <w:rPr>
                <w:sz w:val="24"/>
              </w:rPr>
              <w:t>基金管理人的股东</w:t>
            </w:r>
          </w:p>
        </w:tc>
      </w:tr>
      <w:tr w:rsidR="001742FC">
        <w:tc>
          <w:tcPr>
            <w:tcW w:w="5220" w:type="dxa"/>
            <w:vAlign w:val="center"/>
          </w:tcPr>
          <w:p w:rsidR="001742FC" w:rsidRDefault="009C04A1">
            <w:pPr>
              <w:jc w:val="left"/>
            </w:pPr>
            <w:r>
              <w:rPr>
                <w:sz w:val="24"/>
              </w:rPr>
              <w:t>上海浦东发展银行股份有限公司</w:t>
            </w:r>
            <w:r>
              <w:rPr>
                <w:sz w:val="24"/>
              </w:rPr>
              <w:t>(“</w:t>
            </w:r>
            <w:r>
              <w:rPr>
                <w:sz w:val="24"/>
              </w:rPr>
              <w:t>浦发银行</w:t>
            </w:r>
            <w:r>
              <w:rPr>
                <w:sz w:val="24"/>
              </w:rPr>
              <w:t>”)</w:t>
            </w:r>
          </w:p>
        </w:tc>
        <w:tc>
          <w:tcPr>
            <w:tcW w:w="3780" w:type="dxa"/>
            <w:vAlign w:val="center"/>
          </w:tcPr>
          <w:p w:rsidR="001742FC" w:rsidRDefault="009C04A1" w:rsidP="00E10009">
            <w:pPr>
              <w:jc w:val="center"/>
            </w:pPr>
            <w:r>
              <w:rPr>
                <w:sz w:val="24"/>
              </w:rPr>
              <w:t>基金管理人的股东上海国际信托有限公司的控股股东</w:t>
            </w:r>
          </w:p>
        </w:tc>
      </w:tr>
      <w:tr w:rsidR="001742FC">
        <w:tc>
          <w:tcPr>
            <w:tcW w:w="5220" w:type="dxa"/>
            <w:vAlign w:val="center"/>
          </w:tcPr>
          <w:p w:rsidR="001742FC" w:rsidRDefault="009C04A1">
            <w:pPr>
              <w:jc w:val="left"/>
            </w:pPr>
            <w:r>
              <w:rPr>
                <w:sz w:val="24"/>
              </w:rPr>
              <w:t>尚腾资本管理有限公司</w:t>
            </w:r>
          </w:p>
        </w:tc>
        <w:tc>
          <w:tcPr>
            <w:tcW w:w="3780" w:type="dxa"/>
            <w:vAlign w:val="center"/>
          </w:tcPr>
          <w:p w:rsidR="001742FC" w:rsidRDefault="009C04A1">
            <w:pPr>
              <w:jc w:val="center"/>
            </w:pPr>
            <w:r>
              <w:rPr>
                <w:sz w:val="24"/>
              </w:rPr>
              <w:t>基金管理人的子公司</w:t>
            </w:r>
          </w:p>
        </w:tc>
      </w:tr>
      <w:tr w:rsidR="001742FC">
        <w:tc>
          <w:tcPr>
            <w:tcW w:w="5220" w:type="dxa"/>
            <w:vAlign w:val="center"/>
          </w:tcPr>
          <w:p w:rsidR="001742FC" w:rsidRDefault="009C04A1">
            <w:pPr>
              <w:jc w:val="left"/>
            </w:pPr>
            <w:r>
              <w:rPr>
                <w:sz w:val="24"/>
              </w:rPr>
              <w:t>上投摩根资产管理</w:t>
            </w:r>
            <w:r>
              <w:rPr>
                <w:sz w:val="24"/>
              </w:rPr>
              <w:t>(</w:t>
            </w:r>
            <w:r>
              <w:rPr>
                <w:sz w:val="24"/>
              </w:rPr>
              <w:t>香港</w:t>
            </w:r>
            <w:r>
              <w:rPr>
                <w:sz w:val="24"/>
              </w:rPr>
              <w:t>)</w:t>
            </w:r>
            <w:r>
              <w:rPr>
                <w:sz w:val="24"/>
              </w:rPr>
              <w:t>有限公司</w:t>
            </w:r>
          </w:p>
        </w:tc>
        <w:tc>
          <w:tcPr>
            <w:tcW w:w="3780" w:type="dxa"/>
            <w:vAlign w:val="center"/>
          </w:tcPr>
          <w:p w:rsidR="001742FC" w:rsidRDefault="009C04A1">
            <w:pPr>
              <w:jc w:val="center"/>
            </w:pPr>
            <w:r>
              <w:rPr>
                <w:sz w:val="24"/>
              </w:rPr>
              <w:t>基金管理人的子公司</w:t>
            </w:r>
          </w:p>
        </w:tc>
      </w:tr>
      <w:tr w:rsidR="001742FC">
        <w:tc>
          <w:tcPr>
            <w:tcW w:w="5220" w:type="dxa"/>
            <w:vAlign w:val="center"/>
          </w:tcPr>
          <w:p w:rsidR="001742FC" w:rsidRDefault="009C04A1">
            <w:pPr>
              <w:jc w:val="left"/>
            </w:pPr>
            <w:r>
              <w:rPr>
                <w:sz w:val="24"/>
              </w:rPr>
              <w:t>上信资产管理有限公司</w:t>
            </w:r>
          </w:p>
        </w:tc>
        <w:tc>
          <w:tcPr>
            <w:tcW w:w="3780" w:type="dxa"/>
            <w:vAlign w:val="center"/>
          </w:tcPr>
          <w:p w:rsidR="001742FC" w:rsidRDefault="009C04A1">
            <w:pPr>
              <w:jc w:val="center"/>
            </w:pPr>
            <w:r>
              <w:rPr>
                <w:sz w:val="24"/>
              </w:rPr>
              <w:t>基金管理人的股东上海国际信托</w:t>
            </w:r>
            <w:r>
              <w:rPr>
                <w:sz w:val="24"/>
              </w:rPr>
              <w:lastRenderedPageBreak/>
              <w:t>有限公司控制的公司</w:t>
            </w:r>
          </w:p>
        </w:tc>
      </w:tr>
      <w:tr w:rsidR="001742FC">
        <w:tc>
          <w:tcPr>
            <w:tcW w:w="5220" w:type="dxa"/>
            <w:vAlign w:val="center"/>
          </w:tcPr>
          <w:p w:rsidR="001742FC" w:rsidRDefault="009C04A1">
            <w:pPr>
              <w:jc w:val="left"/>
            </w:pPr>
            <w:r>
              <w:rPr>
                <w:sz w:val="24"/>
              </w:rPr>
              <w:lastRenderedPageBreak/>
              <w:t>上海国利货币经纪有限公司</w:t>
            </w:r>
          </w:p>
        </w:tc>
        <w:tc>
          <w:tcPr>
            <w:tcW w:w="3780" w:type="dxa"/>
            <w:vAlign w:val="center"/>
          </w:tcPr>
          <w:p w:rsidR="001742FC" w:rsidRDefault="009C04A1">
            <w:pPr>
              <w:jc w:val="center"/>
            </w:pPr>
            <w:r>
              <w:rPr>
                <w:sz w:val="24"/>
              </w:rPr>
              <w:t>基金管理人的股东上海国际信托有限公司控制的公司</w:t>
            </w:r>
          </w:p>
        </w:tc>
      </w:tr>
      <w:tr w:rsidR="001742FC">
        <w:tc>
          <w:tcPr>
            <w:tcW w:w="5220" w:type="dxa"/>
            <w:vAlign w:val="center"/>
          </w:tcPr>
          <w:p w:rsidR="001742FC" w:rsidRDefault="009C04A1">
            <w:pPr>
              <w:jc w:val="left"/>
            </w:pPr>
            <w:r>
              <w:rPr>
                <w:sz w:val="24"/>
              </w:rPr>
              <w:t>上投摩根</w:t>
            </w:r>
            <w:r>
              <w:rPr>
                <w:sz w:val="24"/>
              </w:rPr>
              <w:t>MSCI</w:t>
            </w:r>
            <w:r>
              <w:rPr>
                <w:sz w:val="24"/>
              </w:rPr>
              <w:t>中国</w:t>
            </w:r>
            <w:r>
              <w:rPr>
                <w:sz w:val="24"/>
              </w:rPr>
              <w:t>A</w:t>
            </w:r>
            <w:r>
              <w:rPr>
                <w:sz w:val="24"/>
              </w:rPr>
              <w:t>股交易型开放式指数证券投资基金</w:t>
            </w:r>
            <w:r>
              <w:rPr>
                <w:sz w:val="24"/>
              </w:rPr>
              <w:t>("</w:t>
            </w:r>
            <w:r>
              <w:rPr>
                <w:sz w:val="24"/>
              </w:rPr>
              <w:t>目标</w:t>
            </w:r>
            <w:r>
              <w:rPr>
                <w:sz w:val="24"/>
              </w:rPr>
              <w:t>ETF")</w:t>
            </w:r>
          </w:p>
        </w:tc>
        <w:tc>
          <w:tcPr>
            <w:tcW w:w="3780" w:type="dxa"/>
            <w:vAlign w:val="center"/>
          </w:tcPr>
          <w:p w:rsidR="001742FC" w:rsidRDefault="009C04A1">
            <w:pPr>
              <w:jc w:val="center"/>
            </w:pPr>
            <w:r>
              <w:rPr>
                <w:sz w:val="24"/>
              </w:rPr>
              <w:t>本基金的基金管理人管理的其他基金</w:t>
            </w:r>
          </w:p>
        </w:tc>
      </w:tr>
    </w:tbl>
    <w:p w:rsidR="001A59F9" w:rsidRPr="007E622D" w:rsidRDefault="001A59F9" w:rsidP="00294E74">
      <w:pPr>
        <w:tabs>
          <w:tab w:val="left" w:pos="426"/>
        </w:tabs>
        <w:spacing w:before="29" w:line="288" w:lineRule="auto"/>
        <w:jc w:val="left"/>
        <w:rPr>
          <w:kern w:val="0"/>
          <w:sz w:val="24"/>
        </w:rPr>
      </w:pPr>
      <w:r w:rsidRPr="007E622D">
        <w:rPr>
          <w:kern w:val="0"/>
          <w:sz w:val="24"/>
        </w:rPr>
        <w:t>注：下述关联交易均在正常业务范围内按一般商业条款订立。</w:t>
      </w:r>
    </w:p>
    <w:p w:rsidR="001A59F9" w:rsidRPr="007E622D" w:rsidRDefault="001A59F9" w:rsidP="00026C9C">
      <w:pPr>
        <w:spacing w:line="360" w:lineRule="auto"/>
        <w:rPr>
          <w:rFonts w:asciiTheme="minorEastAsia" w:eastAsiaTheme="minorEastAsia" w:hAnsiTheme="minorEastAsia"/>
          <w:szCs w:val="21"/>
        </w:rPr>
      </w:pPr>
      <w:r w:rsidRPr="007E622D">
        <w:rPr>
          <w:rFonts w:asciiTheme="minorEastAsia" w:eastAsiaTheme="minorEastAsia" w:hAnsiTheme="minorEastAsia"/>
          <w:szCs w:val="21"/>
        </w:rPr>
        <w:tab/>
      </w:r>
    </w:p>
    <w:p w:rsidR="001A59F9" w:rsidRPr="007E622D" w:rsidRDefault="001A59F9" w:rsidP="0091476E">
      <w:pPr>
        <w:spacing w:before="29" w:line="288" w:lineRule="auto"/>
        <w:rPr>
          <w:rFonts w:eastAsiaTheme="minorEastAsia"/>
          <w:b/>
          <w:sz w:val="24"/>
        </w:rPr>
      </w:pPr>
      <w:r w:rsidRPr="007E622D">
        <w:rPr>
          <w:rFonts w:eastAsiaTheme="minorEastAsia"/>
          <w:b/>
          <w:sz w:val="24"/>
        </w:rPr>
        <w:t>7.4.10</w:t>
      </w:r>
      <w:r w:rsidRPr="007E622D">
        <w:rPr>
          <w:rFonts w:eastAsiaTheme="minorEastAsia" w:hint="eastAsia"/>
          <w:b/>
          <w:sz w:val="24"/>
        </w:rPr>
        <w:t>本报告期及上年度可比期间的关联方交易</w:t>
      </w:r>
    </w:p>
    <w:p w:rsidR="001A59F9" w:rsidRPr="007E622D" w:rsidRDefault="001A59F9" w:rsidP="0091476E">
      <w:pPr>
        <w:spacing w:before="29" w:line="288" w:lineRule="auto"/>
        <w:rPr>
          <w:rFonts w:eastAsiaTheme="minorEastAsia"/>
          <w:b/>
          <w:sz w:val="24"/>
        </w:rPr>
      </w:pPr>
      <w:r w:rsidRPr="007E622D">
        <w:rPr>
          <w:rFonts w:eastAsiaTheme="minorEastAsia"/>
          <w:b/>
          <w:sz w:val="24"/>
        </w:rPr>
        <w:t>7.4.10.1</w:t>
      </w:r>
      <w:r w:rsidRPr="007E622D">
        <w:rPr>
          <w:rFonts w:eastAsiaTheme="minorEastAsia" w:hint="eastAsia"/>
          <w:b/>
          <w:sz w:val="24"/>
        </w:rPr>
        <w:t>通过关联方交易单元进行的交易</w:t>
      </w:r>
    </w:p>
    <w:p w:rsidR="001A59F9" w:rsidRPr="007E622D" w:rsidRDefault="001A59F9" w:rsidP="00AB42A1">
      <w:pPr>
        <w:spacing w:before="29" w:line="288" w:lineRule="auto"/>
        <w:ind w:firstLineChars="200" w:firstLine="480"/>
        <w:rPr>
          <w:kern w:val="0"/>
          <w:sz w:val="24"/>
        </w:rPr>
      </w:pPr>
      <w:r w:rsidRPr="007E622D">
        <w:rPr>
          <w:kern w:val="0"/>
          <w:sz w:val="24"/>
        </w:rPr>
        <w:t>无。</w:t>
      </w:r>
    </w:p>
    <w:p w:rsidR="008511AD" w:rsidRPr="007E622D" w:rsidRDefault="008511AD" w:rsidP="00AB42A1">
      <w:pPr>
        <w:spacing w:before="29" w:line="288" w:lineRule="auto"/>
        <w:ind w:firstLineChars="200" w:firstLine="480"/>
        <w:rPr>
          <w:kern w:val="0"/>
          <w:sz w:val="24"/>
        </w:rPr>
      </w:pP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7.4.10.2</w:t>
      </w:r>
      <w:r w:rsidRPr="007E622D">
        <w:rPr>
          <w:rFonts w:eastAsiaTheme="minorEastAsia" w:hint="eastAsia"/>
          <w:b/>
          <w:sz w:val="24"/>
        </w:rPr>
        <w:t>关联方报酬</w:t>
      </w:r>
    </w:p>
    <w:p w:rsidR="001A59F9" w:rsidRPr="007E622D" w:rsidRDefault="001A59F9" w:rsidP="0091476E">
      <w:pPr>
        <w:spacing w:before="29" w:line="288" w:lineRule="auto"/>
        <w:rPr>
          <w:rFonts w:eastAsiaTheme="minorEastAsia"/>
          <w:b/>
          <w:sz w:val="24"/>
        </w:rPr>
      </w:pPr>
      <w:r w:rsidRPr="007E622D">
        <w:rPr>
          <w:rFonts w:eastAsiaTheme="minorEastAsia"/>
          <w:b/>
          <w:sz w:val="24"/>
        </w:rPr>
        <w:t>7.4.10.2.1</w:t>
      </w:r>
      <w:r w:rsidRPr="007E622D">
        <w:rPr>
          <w:rFonts w:eastAsiaTheme="minorEastAsia" w:hint="eastAsia"/>
          <w:b/>
          <w:sz w:val="24"/>
        </w:rPr>
        <w:t>基金管理费</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293FEA" w:rsidRPr="007E622D" w:rsidTr="000F5396">
        <w:tc>
          <w:tcPr>
            <w:tcW w:w="3686"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657"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657"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2021</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2021</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rsidTr="00C657A6">
        <w:tc>
          <w:tcPr>
            <w:tcW w:w="3686" w:type="dxa"/>
            <w:vAlign w:val="center"/>
          </w:tcPr>
          <w:p w:rsidR="001A59F9" w:rsidRPr="007E622D" w:rsidRDefault="001A59F9" w:rsidP="006A49DC">
            <w:pPr>
              <w:spacing w:before="29" w:line="288" w:lineRule="auto"/>
              <w:rPr>
                <w:sz w:val="24"/>
              </w:rPr>
            </w:pPr>
            <w:r w:rsidRPr="007E622D">
              <w:rPr>
                <w:rFonts w:hint="eastAsia"/>
                <w:sz w:val="24"/>
              </w:rPr>
              <w:t>当期发生的基金应支付的管理费</w:t>
            </w:r>
          </w:p>
        </w:tc>
        <w:tc>
          <w:tcPr>
            <w:tcW w:w="2657" w:type="dxa"/>
            <w:vAlign w:val="center"/>
          </w:tcPr>
          <w:p w:rsidR="001A59F9" w:rsidRPr="007E622D" w:rsidRDefault="001A59F9" w:rsidP="004C1637">
            <w:pPr>
              <w:spacing w:before="29" w:line="288" w:lineRule="auto"/>
              <w:jc w:val="right"/>
              <w:rPr>
                <w:kern w:val="0"/>
                <w:sz w:val="24"/>
              </w:rPr>
            </w:pPr>
            <w:r w:rsidRPr="007E622D">
              <w:rPr>
                <w:kern w:val="0"/>
                <w:sz w:val="24"/>
              </w:rPr>
              <w:t>3,678.85</w:t>
            </w:r>
          </w:p>
        </w:tc>
        <w:tc>
          <w:tcPr>
            <w:tcW w:w="2657" w:type="dxa"/>
            <w:vAlign w:val="center"/>
          </w:tcPr>
          <w:p w:rsidR="001A59F9" w:rsidRPr="007E622D" w:rsidRDefault="001A59F9" w:rsidP="004C1637">
            <w:pPr>
              <w:spacing w:before="29" w:line="288" w:lineRule="auto"/>
              <w:jc w:val="right"/>
              <w:rPr>
                <w:kern w:val="0"/>
                <w:sz w:val="24"/>
              </w:rPr>
            </w:pPr>
            <w:r w:rsidRPr="007E622D">
              <w:rPr>
                <w:kern w:val="0"/>
                <w:sz w:val="24"/>
              </w:rPr>
              <w:t>6,255.17</w:t>
            </w:r>
          </w:p>
        </w:tc>
      </w:tr>
      <w:tr w:rsidR="00293FEA" w:rsidRPr="007E622D" w:rsidTr="00C657A6">
        <w:tc>
          <w:tcPr>
            <w:tcW w:w="3686" w:type="dxa"/>
            <w:vAlign w:val="center"/>
          </w:tcPr>
          <w:p w:rsidR="001A59F9" w:rsidRPr="007E622D" w:rsidRDefault="001A59F9" w:rsidP="006A49DC">
            <w:pPr>
              <w:spacing w:before="29" w:line="288" w:lineRule="auto"/>
              <w:rPr>
                <w:sz w:val="24"/>
              </w:rPr>
            </w:pPr>
            <w:r w:rsidRPr="007E622D">
              <w:rPr>
                <w:rFonts w:hint="eastAsia"/>
                <w:sz w:val="24"/>
              </w:rPr>
              <w:t>其中：支付销售机构的客户维护费</w:t>
            </w:r>
          </w:p>
        </w:tc>
        <w:tc>
          <w:tcPr>
            <w:tcW w:w="2657" w:type="dxa"/>
            <w:vAlign w:val="center"/>
          </w:tcPr>
          <w:p w:rsidR="001A59F9" w:rsidRPr="007E622D" w:rsidRDefault="001A59F9" w:rsidP="004C1637">
            <w:pPr>
              <w:spacing w:before="29" w:line="288" w:lineRule="auto"/>
              <w:jc w:val="right"/>
              <w:rPr>
                <w:kern w:val="0"/>
                <w:sz w:val="24"/>
              </w:rPr>
            </w:pPr>
            <w:r w:rsidRPr="007E622D">
              <w:rPr>
                <w:kern w:val="0"/>
                <w:sz w:val="24"/>
              </w:rPr>
              <w:t>16,625.50</w:t>
            </w:r>
          </w:p>
        </w:tc>
        <w:tc>
          <w:tcPr>
            <w:tcW w:w="2657" w:type="dxa"/>
            <w:vAlign w:val="center"/>
          </w:tcPr>
          <w:p w:rsidR="001A59F9" w:rsidRPr="007E622D" w:rsidRDefault="001A59F9" w:rsidP="004C1637">
            <w:pPr>
              <w:spacing w:before="29" w:line="288" w:lineRule="auto"/>
              <w:jc w:val="right"/>
              <w:rPr>
                <w:kern w:val="0"/>
                <w:sz w:val="24"/>
              </w:rPr>
            </w:pPr>
            <w:r w:rsidRPr="007E622D">
              <w:rPr>
                <w:kern w:val="0"/>
                <w:sz w:val="24"/>
              </w:rPr>
              <w:t>32,114.19</w:t>
            </w:r>
          </w:p>
        </w:tc>
      </w:tr>
    </w:tbl>
    <w:p w:rsidR="001742FC" w:rsidRDefault="009C04A1">
      <w:pPr>
        <w:tabs>
          <w:tab w:val="left" w:pos="426"/>
        </w:tabs>
        <w:spacing w:before="29" w:line="288" w:lineRule="auto"/>
        <w:jc w:val="left"/>
        <w:rPr>
          <w:kern w:val="0"/>
          <w:sz w:val="24"/>
        </w:rPr>
      </w:pPr>
      <w:r>
        <w:rPr>
          <w:kern w:val="0"/>
          <w:sz w:val="24"/>
        </w:rPr>
        <w:t>注：支付基金管理人上投摩根基金管理有限公司的管理人报酬按前一日基金资产净值扣除所持有目标</w:t>
      </w:r>
      <w:r>
        <w:rPr>
          <w:kern w:val="0"/>
          <w:sz w:val="24"/>
        </w:rPr>
        <w:t>ETF</w:t>
      </w:r>
      <w:r>
        <w:rPr>
          <w:kern w:val="0"/>
          <w:sz w:val="24"/>
        </w:rPr>
        <w:t>基金份额部分的基金资产后的余额</w:t>
      </w:r>
      <w:r>
        <w:rPr>
          <w:kern w:val="0"/>
          <w:sz w:val="24"/>
        </w:rPr>
        <w:t>(</w:t>
      </w:r>
      <w:r>
        <w:rPr>
          <w:kern w:val="0"/>
          <w:sz w:val="24"/>
        </w:rPr>
        <w:t>若为负数，则取零</w:t>
      </w:r>
      <w:r>
        <w:rPr>
          <w:kern w:val="0"/>
          <w:sz w:val="24"/>
        </w:rPr>
        <w:t>)</w:t>
      </w:r>
      <w:r>
        <w:rPr>
          <w:kern w:val="0"/>
          <w:sz w:val="24"/>
        </w:rPr>
        <w:t>的</w:t>
      </w:r>
      <w:r>
        <w:rPr>
          <w:kern w:val="0"/>
          <w:sz w:val="24"/>
        </w:rPr>
        <w:t>0.15%</w:t>
      </w:r>
      <w:r>
        <w:rPr>
          <w:kern w:val="0"/>
          <w:sz w:val="24"/>
        </w:rPr>
        <w:t>的年费率计提，逐日累计至每月月底，按月支付。其计算公式为：</w:t>
      </w:r>
    </w:p>
    <w:p w:rsidR="001A59F9" w:rsidRPr="007E622D" w:rsidRDefault="001A59F9" w:rsidP="00294E74">
      <w:pPr>
        <w:tabs>
          <w:tab w:val="left" w:pos="426"/>
        </w:tabs>
        <w:spacing w:before="29" w:line="288" w:lineRule="auto"/>
        <w:jc w:val="left"/>
        <w:rPr>
          <w:kern w:val="0"/>
          <w:sz w:val="24"/>
        </w:rPr>
      </w:pPr>
      <w:r w:rsidRPr="007E622D">
        <w:rPr>
          <w:kern w:val="0"/>
          <w:sz w:val="24"/>
        </w:rPr>
        <w:t>日管理人报酬＝</w:t>
      </w:r>
      <w:r w:rsidRPr="007E622D">
        <w:rPr>
          <w:kern w:val="0"/>
          <w:sz w:val="24"/>
        </w:rPr>
        <w:t>(</w:t>
      </w:r>
      <w:r w:rsidRPr="007E622D">
        <w:rPr>
          <w:kern w:val="0"/>
          <w:sz w:val="24"/>
        </w:rPr>
        <w:t>前一日基金资产净值</w:t>
      </w:r>
      <w:r w:rsidRPr="007E622D">
        <w:rPr>
          <w:kern w:val="0"/>
          <w:sz w:val="24"/>
        </w:rPr>
        <w:t>-</w:t>
      </w:r>
      <w:r w:rsidRPr="007E622D">
        <w:rPr>
          <w:kern w:val="0"/>
          <w:sz w:val="24"/>
        </w:rPr>
        <w:t>前一日所持有目标</w:t>
      </w:r>
      <w:r w:rsidRPr="007E622D">
        <w:rPr>
          <w:kern w:val="0"/>
          <w:sz w:val="24"/>
        </w:rPr>
        <w:t>ETF</w:t>
      </w:r>
      <w:r w:rsidRPr="007E622D">
        <w:rPr>
          <w:kern w:val="0"/>
          <w:sz w:val="24"/>
        </w:rPr>
        <w:t>基金份额部分的基金资产</w:t>
      </w:r>
      <w:r w:rsidRPr="007E622D">
        <w:rPr>
          <w:kern w:val="0"/>
          <w:sz w:val="24"/>
        </w:rPr>
        <w:t>)X0.15%/</w:t>
      </w:r>
      <w:r w:rsidRPr="007E622D">
        <w:rPr>
          <w:kern w:val="0"/>
          <w:sz w:val="24"/>
        </w:rPr>
        <w:t>当年天数。</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7.4.10.2.2</w:t>
      </w:r>
      <w:r w:rsidRPr="007E622D">
        <w:rPr>
          <w:rFonts w:eastAsiaTheme="minorEastAsia" w:hint="eastAsia"/>
          <w:b/>
          <w:sz w:val="24"/>
        </w:rPr>
        <w:t>基金托管费</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293FEA" w:rsidRPr="007E622D" w:rsidTr="005B1208">
        <w:tc>
          <w:tcPr>
            <w:tcW w:w="3686" w:type="dxa"/>
            <w:vAlign w:val="center"/>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657"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本期</w:t>
            </w:r>
          </w:p>
          <w:p w:rsidR="001A59F9" w:rsidRPr="007E622D" w:rsidRDefault="00F64FAD"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w:t>
            </w:r>
            <w:r w:rsidR="001A59F9" w:rsidRPr="007E622D">
              <w:rPr>
                <w:rFonts w:hint="eastAsia"/>
                <w:sz w:val="24"/>
              </w:rPr>
              <w:t>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657" w:type="dxa"/>
          </w:tcPr>
          <w:p w:rsidR="001A59F9" w:rsidRPr="007E622D" w:rsidRDefault="001A59F9" w:rsidP="000C342B">
            <w:pPr>
              <w:widowControl/>
              <w:autoSpaceDE w:val="0"/>
              <w:autoSpaceDN w:val="0"/>
              <w:spacing w:before="29" w:line="288" w:lineRule="auto"/>
              <w:ind w:right="-15"/>
              <w:jc w:val="center"/>
              <w:textAlignment w:val="bottom"/>
              <w:rPr>
                <w:sz w:val="24"/>
              </w:rPr>
            </w:pPr>
            <w:r w:rsidRPr="007E622D">
              <w:rPr>
                <w:rFonts w:hint="eastAsia"/>
                <w:sz w:val="24"/>
              </w:rPr>
              <w:t>上年度可比期间</w:t>
            </w:r>
          </w:p>
          <w:p w:rsidR="001A59F9" w:rsidRPr="007E622D" w:rsidRDefault="007F35DC" w:rsidP="000C342B">
            <w:pPr>
              <w:widowControl/>
              <w:autoSpaceDE w:val="0"/>
              <w:autoSpaceDN w:val="0"/>
              <w:spacing w:before="29" w:line="288" w:lineRule="auto"/>
              <w:ind w:right="-15"/>
              <w:jc w:val="center"/>
              <w:textAlignment w:val="bottom"/>
              <w:rPr>
                <w:sz w:val="24"/>
              </w:rPr>
            </w:pPr>
            <w:r w:rsidRPr="007E622D">
              <w:rPr>
                <w:sz w:val="24"/>
              </w:rPr>
              <w:t>2021</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2021</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rsidTr="005B1208">
        <w:tc>
          <w:tcPr>
            <w:tcW w:w="3686" w:type="dxa"/>
            <w:vAlign w:val="center"/>
          </w:tcPr>
          <w:p w:rsidR="001A59F9" w:rsidRPr="007E622D" w:rsidRDefault="001A59F9" w:rsidP="006A49DC">
            <w:pPr>
              <w:spacing w:before="29" w:line="288" w:lineRule="auto"/>
              <w:rPr>
                <w:rFonts w:asciiTheme="minorEastAsia" w:eastAsiaTheme="minorEastAsia" w:hAnsiTheme="minorEastAsia"/>
                <w:szCs w:val="21"/>
              </w:rPr>
            </w:pPr>
            <w:r w:rsidRPr="007E622D">
              <w:rPr>
                <w:rFonts w:hint="eastAsia"/>
                <w:sz w:val="24"/>
              </w:rPr>
              <w:t>当期发生的基金应支付的托管费</w:t>
            </w:r>
          </w:p>
        </w:tc>
        <w:tc>
          <w:tcPr>
            <w:tcW w:w="2657" w:type="dxa"/>
            <w:vAlign w:val="center"/>
          </w:tcPr>
          <w:p w:rsidR="001A59F9" w:rsidRPr="007E622D" w:rsidRDefault="001A59F9" w:rsidP="004C1637">
            <w:pPr>
              <w:spacing w:before="29" w:line="288" w:lineRule="auto"/>
              <w:jc w:val="right"/>
              <w:rPr>
                <w:kern w:val="0"/>
                <w:sz w:val="24"/>
              </w:rPr>
            </w:pPr>
            <w:r w:rsidRPr="007E622D">
              <w:rPr>
                <w:kern w:val="0"/>
                <w:sz w:val="24"/>
              </w:rPr>
              <w:t>1,226.35</w:t>
            </w:r>
          </w:p>
        </w:tc>
        <w:tc>
          <w:tcPr>
            <w:tcW w:w="2657" w:type="dxa"/>
            <w:vAlign w:val="center"/>
          </w:tcPr>
          <w:p w:rsidR="001A59F9" w:rsidRPr="007E622D" w:rsidRDefault="001A59F9" w:rsidP="004C1637">
            <w:pPr>
              <w:spacing w:before="29" w:line="288" w:lineRule="auto"/>
              <w:jc w:val="right"/>
              <w:rPr>
                <w:kern w:val="0"/>
                <w:sz w:val="24"/>
              </w:rPr>
            </w:pPr>
            <w:r w:rsidRPr="007E622D">
              <w:rPr>
                <w:kern w:val="0"/>
                <w:sz w:val="24"/>
              </w:rPr>
              <w:t>2,084.98</w:t>
            </w:r>
          </w:p>
        </w:tc>
      </w:tr>
    </w:tbl>
    <w:p w:rsidR="001742FC" w:rsidRDefault="009C04A1">
      <w:pPr>
        <w:tabs>
          <w:tab w:val="left" w:pos="426"/>
        </w:tabs>
        <w:spacing w:before="29" w:line="288" w:lineRule="auto"/>
        <w:jc w:val="left"/>
        <w:rPr>
          <w:kern w:val="0"/>
          <w:sz w:val="24"/>
        </w:rPr>
      </w:pPr>
      <w:r>
        <w:rPr>
          <w:kern w:val="0"/>
          <w:sz w:val="24"/>
        </w:rPr>
        <w:t>注：支付基金托管人平安银行的托管费按前一日基金资产净值扣除所持有目标</w:t>
      </w:r>
      <w:r>
        <w:rPr>
          <w:kern w:val="0"/>
          <w:sz w:val="24"/>
        </w:rPr>
        <w:t>ETF</w:t>
      </w:r>
      <w:r>
        <w:rPr>
          <w:kern w:val="0"/>
          <w:sz w:val="24"/>
        </w:rPr>
        <w:t>基金份额部分的基金资产后的余额</w:t>
      </w:r>
      <w:r>
        <w:rPr>
          <w:kern w:val="0"/>
          <w:sz w:val="24"/>
        </w:rPr>
        <w:t>(</w:t>
      </w:r>
      <w:r>
        <w:rPr>
          <w:kern w:val="0"/>
          <w:sz w:val="24"/>
        </w:rPr>
        <w:t>若为负数，则取零</w:t>
      </w:r>
      <w:r>
        <w:rPr>
          <w:kern w:val="0"/>
          <w:sz w:val="24"/>
        </w:rPr>
        <w:t>)</w:t>
      </w:r>
      <w:r>
        <w:rPr>
          <w:kern w:val="0"/>
          <w:sz w:val="24"/>
        </w:rPr>
        <w:t>的</w:t>
      </w:r>
      <w:r>
        <w:rPr>
          <w:kern w:val="0"/>
          <w:sz w:val="24"/>
        </w:rPr>
        <w:t>0.05%</w:t>
      </w:r>
      <w:r>
        <w:rPr>
          <w:kern w:val="0"/>
          <w:sz w:val="24"/>
        </w:rPr>
        <w:t>的年费率计提，逐日累计至每月月底，按月支付。其计算公式为：</w:t>
      </w:r>
    </w:p>
    <w:p w:rsidR="001A59F9" w:rsidRPr="007E622D" w:rsidRDefault="001A59F9" w:rsidP="00294E74">
      <w:pPr>
        <w:tabs>
          <w:tab w:val="left" w:pos="426"/>
        </w:tabs>
        <w:spacing w:before="29" w:line="288" w:lineRule="auto"/>
        <w:jc w:val="left"/>
        <w:rPr>
          <w:kern w:val="0"/>
          <w:sz w:val="24"/>
        </w:rPr>
      </w:pPr>
      <w:r w:rsidRPr="007E622D">
        <w:rPr>
          <w:kern w:val="0"/>
          <w:sz w:val="24"/>
        </w:rPr>
        <w:lastRenderedPageBreak/>
        <w:t>日托管费＝</w:t>
      </w:r>
      <w:r w:rsidRPr="007E622D">
        <w:rPr>
          <w:kern w:val="0"/>
          <w:sz w:val="24"/>
        </w:rPr>
        <w:t>(</w:t>
      </w:r>
      <w:r w:rsidRPr="007E622D">
        <w:rPr>
          <w:kern w:val="0"/>
          <w:sz w:val="24"/>
        </w:rPr>
        <w:t>前一日基金资产净值</w:t>
      </w:r>
      <w:r w:rsidRPr="007E622D">
        <w:rPr>
          <w:kern w:val="0"/>
          <w:sz w:val="24"/>
        </w:rPr>
        <w:t>-</w:t>
      </w:r>
      <w:r w:rsidRPr="007E622D">
        <w:rPr>
          <w:kern w:val="0"/>
          <w:sz w:val="24"/>
        </w:rPr>
        <w:t>前一日所持有目标</w:t>
      </w:r>
      <w:r w:rsidRPr="007E622D">
        <w:rPr>
          <w:kern w:val="0"/>
          <w:sz w:val="24"/>
        </w:rPr>
        <w:t>ETF</w:t>
      </w:r>
      <w:r w:rsidRPr="007E622D">
        <w:rPr>
          <w:kern w:val="0"/>
          <w:sz w:val="24"/>
        </w:rPr>
        <w:t>基金份额部分的基金资产</w:t>
      </w:r>
      <w:r w:rsidRPr="007E622D">
        <w:rPr>
          <w:kern w:val="0"/>
          <w:sz w:val="24"/>
        </w:rPr>
        <w:t>)X0.05%/</w:t>
      </w:r>
      <w:r w:rsidRPr="007E622D">
        <w:rPr>
          <w:kern w:val="0"/>
          <w:sz w:val="24"/>
        </w:rPr>
        <w:t>当年天数。</w:t>
      </w:r>
    </w:p>
    <w:p w:rsidR="001A59F9" w:rsidRPr="007E622D" w:rsidRDefault="001A59F9" w:rsidP="00026C9C">
      <w:pPr>
        <w:spacing w:line="360" w:lineRule="auto"/>
        <w:rPr>
          <w:rFonts w:asciiTheme="minorEastAsia" w:eastAsiaTheme="minorEastAsia" w:hAnsiTheme="minorEastAsia"/>
          <w:szCs w:val="21"/>
        </w:rPr>
      </w:pPr>
    </w:p>
    <w:p w:rsidR="00EF55B7" w:rsidRPr="007E622D" w:rsidRDefault="001A59F9" w:rsidP="007F5B2F">
      <w:pPr>
        <w:spacing w:before="29" w:line="288" w:lineRule="auto"/>
        <w:rPr>
          <w:kern w:val="0"/>
          <w:sz w:val="24"/>
        </w:rPr>
      </w:pPr>
      <w:r w:rsidRPr="007E622D">
        <w:rPr>
          <w:rFonts w:eastAsiaTheme="minorEastAsia"/>
          <w:b/>
          <w:sz w:val="24"/>
        </w:rPr>
        <w:t>7.4.10.2.3</w:t>
      </w:r>
      <w:r w:rsidRPr="007E622D">
        <w:rPr>
          <w:rFonts w:eastAsiaTheme="minorEastAsia" w:hint="eastAsia"/>
          <w:b/>
          <w:sz w:val="24"/>
        </w:rPr>
        <w:t>销售服务费</w:t>
      </w:r>
    </w:p>
    <w:p w:rsidR="00EF55B7" w:rsidRPr="007E622D" w:rsidRDefault="00EF55B7" w:rsidP="007F5B2F">
      <w:pPr>
        <w:autoSpaceDE w:val="0"/>
        <w:autoSpaceDN w:val="0"/>
        <w:adjustRightInd w:val="0"/>
        <w:spacing w:before="29" w:line="288" w:lineRule="auto"/>
        <w:ind w:left="15"/>
        <w:jc w:val="right"/>
        <w:rPr>
          <w:rFonts w:eastAsiaTheme="minorEastAsia"/>
          <w:szCs w:val="21"/>
        </w:rPr>
      </w:pPr>
      <w:r w:rsidRPr="007E622D">
        <w:rPr>
          <w:bCs/>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293FEA" w:rsidRPr="007E622D" w:rsidTr="007F5B2F">
        <w:tc>
          <w:tcPr>
            <w:tcW w:w="2110" w:type="dxa"/>
            <w:vMerge w:val="restart"/>
            <w:vAlign w:val="center"/>
          </w:tcPr>
          <w:p w:rsidR="00EF55B7" w:rsidRPr="007E622D" w:rsidRDefault="00EF55B7" w:rsidP="00251201">
            <w:pPr>
              <w:widowControl/>
              <w:autoSpaceDE w:val="0"/>
              <w:autoSpaceDN w:val="0"/>
              <w:spacing w:before="29" w:line="288" w:lineRule="auto"/>
              <w:ind w:right="-15"/>
              <w:jc w:val="center"/>
              <w:textAlignment w:val="bottom"/>
              <w:rPr>
                <w:sz w:val="24"/>
              </w:rPr>
            </w:pPr>
            <w:r w:rsidRPr="007E622D">
              <w:rPr>
                <w:sz w:val="24"/>
              </w:rPr>
              <w:t>获得销售服务费的各关联方名称</w:t>
            </w:r>
          </w:p>
        </w:tc>
        <w:tc>
          <w:tcPr>
            <w:tcW w:w="7176" w:type="dxa"/>
            <w:gridSpan w:val="3"/>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本期</w:t>
            </w:r>
          </w:p>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2022</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rsidTr="007F5B2F">
        <w:tc>
          <w:tcPr>
            <w:tcW w:w="2110" w:type="dxa"/>
            <w:vMerge/>
          </w:tcPr>
          <w:p w:rsidR="00EF55B7" w:rsidRPr="007E622D" w:rsidRDefault="00EF55B7" w:rsidP="00251201">
            <w:pPr>
              <w:widowControl/>
              <w:autoSpaceDE w:val="0"/>
              <w:autoSpaceDN w:val="0"/>
              <w:spacing w:before="29" w:line="288" w:lineRule="auto"/>
              <w:ind w:right="-15"/>
              <w:jc w:val="center"/>
              <w:textAlignment w:val="bottom"/>
              <w:rPr>
                <w:sz w:val="24"/>
              </w:rPr>
            </w:pPr>
          </w:p>
        </w:tc>
        <w:tc>
          <w:tcPr>
            <w:tcW w:w="7176" w:type="dxa"/>
            <w:gridSpan w:val="3"/>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当期发生的基金应支付的销售服务费</w:t>
            </w:r>
          </w:p>
        </w:tc>
      </w:tr>
      <w:tr w:rsidR="00293FEA" w:rsidRPr="007E622D" w:rsidTr="007F5B2F">
        <w:tc>
          <w:tcPr>
            <w:tcW w:w="2110" w:type="dxa"/>
            <w:vMerge/>
          </w:tcPr>
          <w:p w:rsidR="00EF55B7" w:rsidRPr="007E622D" w:rsidRDefault="00EF55B7" w:rsidP="00251201">
            <w:pPr>
              <w:widowControl/>
              <w:autoSpaceDE w:val="0"/>
              <w:autoSpaceDN w:val="0"/>
              <w:spacing w:before="29" w:line="288" w:lineRule="auto"/>
              <w:ind w:right="-15"/>
              <w:jc w:val="center"/>
              <w:textAlignment w:val="bottom"/>
              <w:rPr>
                <w:sz w:val="24"/>
              </w:rPr>
            </w:pPr>
          </w:p>
        </w:tc>
        <w:tc>
          <w:tcPr>
            <w:tcW w:w="2534" w:type="dxa"/>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上投摩根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A</w:t>
            </w:r>
          </w:p>
        </w:tc>
        <w:tc>
          <w:tcPr>
            <w:tcW w:w="2694" w:type="dxa"/>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上投摩根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C</w:t>
            </w:r>
          </w:p>
        </w:tc>
        <w:tc>
          <w:tcPr>
            <w:tcW w:w="1948" w:type="dxa"/>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合计</w:t>
            </w:r>
          </w:p>
        </w:tc>
      </w:tr>
      <w:tr w:rsidR="001742FC">
        <w:tc>
          <w:tcPr>
            <w:tcW w:w="2045" w:type="dxa"/>
            <w:vAlign w:val="center"/>
          </w:tcPr>
          <w:p w:rsidR="001742FC" w:rsidRDefault="009C04A1">
            <w:pPr>
              <w:jc w:val="left"/>
            </w:pPr>
            <w:r>
              <w:rPr>
                <w:sz w:val="24"/>
              </w:rPr>
              <w:t>上投摩根基金管理有限公司</w:t>
            </w:r>
          </w:p>
        </w:tc>
        <w:tc>
          <w:tcPr>
            <w:tcW w:w="2455" w:type="dxa"/>
            <w:vAlign w:val="center"/>
          </w:tcPr>
          <w:p w:rsidR="001742FC" w:rsidRDefault="009C04A1">
            <w:pPr>
              <w:jc w:val="right"/>
            </w:pPr>
            <w:r>
              <w:rPr>
                <w:sz w:val="24"/>
              </w:rPr>
              <w:t>-</w:t>
            </w:r>
          </w:p>
        </w:tc>
        <w:tc>
          <w:tcPr>
            <w:tcW w:w="2609" w:type="dxa"/>
            <w:vAlign w:val="center"/>
          </w:tcPr>
          <w:p w:rsidR="001742FC" w:rsidRDefault="009C04A1">
            <w:pPr>
              <w:jc w:val="right"/>
            </w:pPr>
            <w:r>
              <w:rPr>
                <w:sz w:val="24"/>
              </w:rPr>
              <w:t>303.15</w:t>
            </w:r>
          </w:p>
        </w:tc>
        <w:tc>
          <w:tcPr>
            <w:tcW w:w="1889" w:type="dxa"/>
            <w:vAlign w:val="center"/>
          </w:tcPr>
          <w:p w:rsidR="001742FC" w:rsidRDefault="009C04A1">
            <w:pPr>
              <w:jc w:val="right"/>
            </w:pPr>
            <w:r>
              <w:rPr>
                <w:sz w:val="24"/>
              </w:rPr>
              <w:t>303.15</w:t>
            </w:r>
          </w:p>
        </w:tc>
      </w:tr>
      <w:tr w:rsidR="001742FC">
        <w:tc>
          <w:tcPr>
            <w:tcW w:w="2045" w:type="dxa"/>
            <w:vAlign w:val="center"/>
          </w:tcPr>
          <w:p w:rsidR="001742FC" w:rsidRDefault="009C04A1">
            <w:pPr>
              <w:jc w:val="left"/>
            </w:pPr>
            <w:r>
              <w:rPr>
                <w:sz w:val="24"/>
              </w:rPr>
              <w:t>平安银行</w:t>
            </w:r>
          </w:p>
        </w:tc>
        <w:tc>
          <w:tcPr>
            <w:tcW w:w="2455" w:type="dxa"/>
            <w:vAlign w:val="center"/>
          </w:tcPr>
          <w:p w:rsidR="001742FC" w:rsidRDefault="009C04A1">
            <w:pPr>
              <w:jc w:val="right"/>
            </w:pPr>
            <w:r>
              <w:rPr>
                <w:sz w:val="24"/>
              </w:rPr>
              <w:t>-</w:t>
            </w:r>
          </w:p>
        </w:tc>
        <w:tc>
          <w:tcPr>
            <w:tcW w:w="2609" w:type="dxa"/>
            <w:vAlign w:val="center"/>
          </w:tcPr>
          <w:p w:rsidR="001742FC" w:rsidRDefault="009C04A1">
            <w:pPr>
              <w:jc w:val="right"/>
            </w:pPr>
            <w:r>
              <w:rPr>
                <w:sz w:val="24"/>
              </w:rPr>
              <w:t>144.79</w:t>
            </w:r>
          </w:p>
        </w:tc>
        <w:tc>
          <w:tcPr>
            <w:tcW w:w="1889" w:type="dxa"/>
            <w:vAlign w:val="center"/>
          </w:tcPr>
          <w:p w:rsidR="001742FC" w:rsidRDefault="009C04A1">
            <w:pPr>
              <w:jc w:val="right"/>
            </w:pPr>
            <w:r>
              <w:rPr>
                <w:sz w:val="24"/>
              </w:rPr>
              <w:t>144.79</w:t>
            </w:r>
          </w:p>
        </w:tc>
      </w:tr>
      <w:tr w:rsidR="00293FEA" w:rsidRPr="007E622D" w:rsidTr="007F5B2F">
        <w:tc>
          <w:tcPr>
            <w:tcW w:w="2110" w:type="dxa"/>
            <w:vAlign w:val="center"/>
          </w:tcPr>
          <w:p w:rsidR="00EF55B7" w:rsidRPr="007E622D"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7E622D">
              <w:rPr>
                <w:sz w:val="24"/>
              </w:rPr>
              <w:t>合计</w:t>
            </w:r>
          </w:p>
        </w:tc>
        <w:tc>
          <w:tcPr>
            <w:tcW w:w="2534" w:type="dxa"/>
            <w:vAlign w:val="center"/>
          </w:tcPr>
          <w:p w:rsidR="00EF55B7" w:rsidRPr="007E622D" w:rsidRDefault="00EF55B7" w:rsidP="00C2276D">
            <w:pPr>
              <w:spacing w:before="29" w:line="288" w:lineRule="auto"/>
              <w:jc w:val="center"/>
              <w:rPr>
                <w:kern w:val="0"/>
                <w:sz w:val="24"/>
              </w:rPr>
            </w:pPr>
            <w:r w:rsidRPr="007E622D">
              <w:rPr>
                <w:kern w:val="0"/>
                <w:sz w:val="24"/>
              </w:rPr>
              <w:t>-</w:t>
            </w:r>
          </w:p>
        </w:tc>
        <w:tc>
          <w:tcPr>
            <w:tcW w:w="2694" w:type="dxa"/>
            <w:vAlign w:val="center"/>
          </w:tcPr>
          <w:p w:rsidR="00EF55B7" w:rsidRPr="007E622D" w:rsidRDefault="00EF55B7" w:rsidP="008542C4">
            <w:pPr>
              <w:spacing w:before="29" w:line="288" w:lineRule="auto"/>
              <w:jc w:val="right"/>
              <w:rPr>
                <w:kern w:val="0"/>
                <w:sz w:val="24"/>
              </w:rPr>
            </w:pPr>
            <w:r w:rsidRPr="007E622D">
              <w:rPr>
                <w:kern w:val="0"/>
                <w:sz w:val="24"/>
              </w:rPr>
              <w:t>447.94</w:t>
            </w:r>
          </w:p>
        </w:tc>
        <w:tc>
          <w:tcPr>
            <w:tcW w:w="1948" w:type="dxa"/>
            <w:vAlign w:val="center"/>
          </w:tcPr>
          <w:p w:rsidR="00EF55B7" w:rsidRPr="007E622D" w:rsidRDefault="00EF55B7" w:rsidP="008542C4">
            <w:pPr>
              <w:spacing w:before="29" w:line="288" w:lineRule="auto"/>
              <w:jc w:val="right"/>
              <w:rPr>
                <w:kern w:val="0"/>
                <w:sz w:val="24"/>
              </w:rPr>
            </w:pPr>
            <w:r w:rsidRPr="007E622D">
              <w:rPr>
                <w:kern w:val="0"/>
                <w:sz w:val="24"/>
              </w:rPr>
              <w:t>447.94</w:t>
            </w:r>
          </w:p>
        </w:tc>
      </w:tr>
      <w:tr w:rsidR="00293FEA" w:rsidRPr="007E622D" w:rsidTr="007F5B2F">
        <w:tc>
          <w:tcPr>
            <w:tcW w:w="2110" w:type="dxa"/>
            <w:vMerge w:val="restart"/>
            <w:vAlign w:val="center"/>
          </w:tcPr>
          <w:p w:rsidR="00EF55B7" w:rsidRPr="007E622D" w:rsidRDefault="00EF55B7" w:rsidP="00251201">
            <w:pPr>
              <w:widowControl/>
              <w:autoSpaceDE w:val="0"/>
              <w:autoSpaceDN w:val="0"/>
              <w:spacing w:before="29" w:line="288" w:lineRule="auto"/>
              <w:ind w:right="-15"/>
              <w:jc w:val="center"/>
              <w:textAlignment w:val="bottom"/>
              <w:rPr>
                <w:sz w:val="24"/>
              </w:rPr>
            </w:pPr>
            <w:r w:rsidRPr="007E622D">
              <w:rPr>
                <w:sz w:val="24"/>
              </w:rPr>
              <w:t>获得销售服务费的各关联方名称</w:t>
            </w:r>
          </w:p>
        </w:tc>
        <w:tc>
          <w:tcPr>
            <w:tcW w:w="7176" w:type="dxa"/>
            <w:gridSpan w:val="3"/>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上年度可比期间</w:t>
            </w:r>
          </w:p>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2021</w:t>
            </w:r>
            <w:r w:rsidRPr="007E622D">
              <w:rPr>
                <w:sz w:val="24"/>
              </w:rPr>
              <w:t>年</w:t>
            </w:r>
            <w:r w:rsidRPr="007E622D">
              <w:rPr>
                <w:sz w:val="24"/>
              </w:rPr>
              <w:t>1</w:t>
            </w:r>
            <w:r w:rsidRPr="007E622D">
              <w:rPr>
                <w:sz w:val="24"/>
              </w:rPr>
              <w:t>月</w:t>
            </w:r>
            <w:r w:rsidRPr="007E622D">
              <w:rPr>
                <w:sz w:val="24"/>
              </w:rPr>
              <w:t>1</w:t>
            </w:r>
            <w:r w:rsidRPr="007E622D">
              <w:rPr>
                <w:sz w:val="24"/>
              </w:rPr>
              <w:t>日至</w:t>
            </w:r>
            <w:r w:rsidRPr="007E622D">
              <w:rPr>
                <w:sz w:val="24"/>
              </w:rPr>
              <w:t>2021</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293FEA" w:rsidRPr="007E622D" w:rsidTr="007F5B2F">
        <w:tc>
          <w:tcPr>
            <w:tcW w:w="2110" w:type="dxa"/>
            <w:vMerge/>
          </w:tcPr>
          <w:p w:rsidR="00EF55B7" w:rsidRPr="007E622D" w:rsidRDefault="00EF55B7" w:rsidP="00251201">
            <w:pPr>
              <w:widowControl/>
              <w:autoSpaceDE w:val="0"/>
              <w:autoSpaceDN w:val="0"/>
              <w:spacing w:before="29" w:line="288" w:lineRule="auto"/>
              <w:ind w:right="-15"/>
              <w:jc w:val="center"/>
              <w:textAlignment w:val="bottom"/>
              <w:rPr>
                <w:sz w:val="24"/>
              </w:rPr>
            </w:pPr>
          </w:p>
        </w:tc>
        <w:tc>
          <w:tcPr>
            <w:tcW w:w="7176" w:type="dxa"/>
            <w:gridSpan w:val="3"/>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当期发生的基金应支付的销售服务费</w:t>
            </w:r>
          </w:p>
        </w:tc>
      </w:tr>
      <w:tr w:rsidR="00293FEA" w:rsidRPr="007E622D" w:rsidTr="007F5B2F">
        <w:tc>
          <w:tcPr>
            <w:tcW w:w="2110" w:type="dxa"/>
            <w:vMerge/>
          </w:tcPr>
          <w:p w:rsidR="00EF55B7" w:rsidRPr="007E622D" w:rsidRDefault="00EF55B7" w:rsidP="00251201">
            <w:pPr>
              <w:widowControl/>
              <w:autoSpaceDE w:val="0"/>
              <w:autoSpaceDN w:val="0"/>
              <w:spacing w:before="29" w:line="288" w:lineRule="auto"/>
              <w:ind w:right="-15"/>
              <w:jc w:val="center"/>
              <w:textAlignment w:val="bottom"/>
              <w:rPr>
                <w:sz w:val="24"/>
              </w:rPr>
            </w:pPr>
          </w:p>
        </w:tc>
        <w:tc>
          <w:tcPr>
            <w:tcW w:w="2534" w:type="dxa"/>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上投摩根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A</w:t>
            </w:r>
          </w:p>
        </w:tc>
        <w:tc>
          <w:tcPr>
            <w:tcW w:w="2694" w:type="dxa"/>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上投摩根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C</w:t>
            </w:r>
          </w:p>
        </w:tc>
        <w:tc>
          <w:tcPr>
            <w:tcW w:w="1948" w:type="dxa"/>
            <w:vAlign w:val="center"/>
          </w:tcPr>
          <w:p w:rsidR="00EF55B7" w:rsidRPr="007E622D" w:rsidRDefault="00EF55B7" w:rsidP="00251201">
            <w:pPr>
              <w:widowControl/>
              <w:autoSpaceDE w:val="0"/>
              <w:autoSpaceDN w:val="0"/>
              <w:spacing w:before="29" w:line="288" w:lineRule="auto"/>
              <w:ind w:leftChars="-51" w:left="-107" w:rightChars="-51" w:right="-107"/>
              <w:jc w:val="center"/>
              <w:textAlignment w:val="bottom"/>
              <w:rPr>
                <w:sz w:val="24"/>
              </w:rPr>
            </w:pPr>
            <w:r w:rsidRPr="007E622D">
              <w:rPr>
                <w:sz w:val="24"/>
              </w:rPr>
              <w:t>合计</w:t>
            </w:r>
          </w:p>
        </w:tc>
      </w:tr>
      <w:tr w:rsidR="001742FC">
        <w:tc>
          <w:tcPr>
            <w:tcW w:w="2045" w:type="dxa"/>
            <w:vAlign w:val="center"/>
          </w:tcPr>
          <w:p w:rsidR="001742FC" w:rsidRDefault="009C04A1">
            <w:pPr>
              <w:jc w:val="left"/>
            </w:pPr>
            <w:r>
              <w:rPr>
                <w:sz w:val="24"/>
              </w:rPr>
              <w:t>上投摩根基金管理有限公司</w:t>
            </w:r>
          </w:p>
        </w:tc>
        <w:tc>
          <w:tcPr>
            <w:tcW w:w="2455" w:type="dxa"/>
            <w:vAlign w:val="center"/>
          </w:tcPr>
          <w:p w:rsidR="001742FC" w:rsidRDefault="009C04A1">
            <w:pPr>
              <w:jc w:val="right"/>
            </w:pPr>
            <w:r>
              <w:rPr>
                <w:sz w:val="24"/>
              </w:rPr>
              <w:t>-</w:t>
            </w:r>
          </w:p>
        </w:tc>
        <w:tc>
          <w:tcPr>
            <w:tcW w:w="2609" w:type="dxa"/>
            <w:vAlign w:val="center"/>
          </w:tcPr>
          <w:p w:rsidR="001742FC" w:rsidRDefault="009C04A1">
            <w:pPr>
              <w:jc w:val="right"/>
            </w:pPr>
            <w:r>
              <w:rPr>
                <w:sz w:val="24"/>
              </w:rPr>
              <w:t>517.33</w:t>
            </w:r>
          </w:p>
        </w:tc>
        <w:tc>
          <w:tcPr>
            <w:tcW w:w="1889" w:type="dxa"/>
            <w:vAlign w:val="center"/>
          </w:tcPr>
          <w:p w:rsidR="001742FC" w:rsidRDefault="009C04A1">
            <w:pPr>
              <w:jc w:val="right"/>
            </w:pPr>
            <w:r>
              <w:rPr>
                <w:sz w:val="24"/>
              </w:rPr>
              <w:t>517.33</w:t>
            </w:r>
          </w:p>
        </w:tc>
      </w:tr>
      <w:tr w:rsidR="001742FC">
        <w:tc>
          <w:tcPr>
            <w:tcW w:w="2045" w:type="dxa"/>
            <w:vAlign w:val="center"/>
          </w:tcPr>
          <w:p w:rsidR="001742FC" w:rsidRDefault="009C04A1">
            <w:pPr>
              <w:jc w:val="left"/>
            </w:pPr>
            <w:r>
              <w:rPr>
                <w:sz w:val="24"/>
              </w:rPr>
              <w:t>平安银行</w:t>
            </w:r>
          </w:p>
        </w:tc>
        <w:tc>
          <w:tcPr>
            <w:tcW w:w="2455" w:type="dxa"/>
            <w:vAlign w:val="center"/>
          </w:tcPr>
          <w:p w:rsidR="001742FC" w:rsidRDefault="009C04A1">
            <w:pPr>
              <w:jc w:val="right"/>
            </w:pPr>
            <w:r>
              <w:rPr>
                <w:sz w:val="24"/>
              </w:rPr>
              <w:t>-</w:t>
            </w:r>
          </w:p>
        </w:tc>
        <w:tc>
          <w:tcPr>
            <w:tcW w:w="2609" w:type="dxa"/>
            <w:vAlign w:val="center"/>
          </w:tcPr>
          <w:p w:rsidR="001742FC" w:rsidRDefault="009C04A1">
            <w:pPr>
              <w:jc w:val="right"/>
            </w:pPr>
            <w:r>
              <w:rPr>
                <w:sz w:val="24"/>
              </w:rPr>
              <w:t>356.97</w:t>
            </w:r>
          </w:p>
        </w:tc>
        <w:tc>
          <w:tcPr>
            <w:tcW w:w="1889" w:type="dxa"/>
            <w:vAlign w:val="center"/>
          </w:tcPr>
          <w:p w:rsidR="001742FC" w:rsidRDefault="009C04A1">
            <w:pPr>
              <w:jc w:val="right"/>
            </w:pPr>
            <w:r>
              <w:rPr>
                <w:sz w:val="24"/>
              </w:rPr>
              <w:t>356.97</w:t>
            </w:r>
          </w:p>
        </w:tc>
      </w:tr>
      <w:tr w:rsidR="00293FEA" w:rsidRPr="007E622D" w:rsidTr="007F5B2F">
        <w:tc>
          <w:tcPr>
            <w:tcW w:w="2110" w:type="dxa"/>
            <w:vAlign w:val="center"/>
          </w:tcPr>
          <w:p w:rsidR="00EF55B7" w:rsidRPr="007E622D" w:rsidRDefault="00EF55B7" w:rsidP="00251201">
            <w:pPr>
              <w:widowControl/>
              <w:autoSpaceDE w:val="0"/>
              <w:autoSpaceDN w:val="0"/>
              <w:spacing w:before="29" w:line="288" w:lineRule="auto"/>
              <w:ind w:right="-15"/>
              <w:jc w:val="center"/>
              <w:textAlignment w:val="bottom"/>
              <w:rPr>
                <w:rFonts w:eastAsiaTheme="minorEastAsia"/>
                <w:szCs w:val="21"/>
              </w:rPr>
            </w:pPr>
            <w:r w:rsidRPr="007E622D">
              <w:rPr>
                <w:sz w:val="24"/>
              </w:rPr>
              <w:t>合计</w:t>
            </w:r>
          </w:p>
        </w:tc>
        <w:tc>
          <w:tcPr>
            <w:tcW w:w="2534" w:type="dxa"/>
            <w:vAlign w:val="center"/>
          </w:tcPr>
          <w:p w:rsidR="00EF55B7" w:rsidRPr="007E622D" w:rsidRDefault="00EF55B7" w:rsidP="00C2276D">
            <w:pPr>
              <w:spacing w:before="29" w:line="288" w:lineRule="auto"/>
              <w:jc w:val="center"/>
              <w:rPr>
                <w:kern w:val="0"/>
                <w:sz w:val="24"/>
              </w:rPr>
            </w:pPr>
            <w:r w:rsidRPr="007E622D">
              <w:rPr>
                <w:kern w:val="0"/>
                <w:sz w:val="24"/>
              </w:rPr>
              <w:t>-</w:t>
            </w:r>
          </w:p>
        </w:tc>
        <w:tc>
          <w:tcPr>
            <w:tcW w:w="2694" w:type="dxa"/>
            <w:vAlign w:val="center"/>
          </w:tcPr>
          <w:p w:rsidR="00EF55B7" w:rsidRPr="007E622D" w:rsidRDefault="00EF55B7" w:rsidP="008542C4">
            <w:pPr>
              <w:spacing w:before="29" w:line="288" w:lineRule="auto"/>
              <w:jc w:val="right"/>
              <w:rPr>
                <w:kern w:val="0"/>
                <w:sz w:val="24"/>
              </w:rPr>
            </w:pPr>
            <w:r w:rsidRPr="007E622D">
              <w:rPr>
                <w:kern w:val="0"/>
                <w:sz w:val="24"/>
              </w:rPr>
              <w:t>874.30</w:t>
            </w:r>
          </w:p>
        </w:tc>
        <w:tc>
          <w:tcPr>
            <w:tcW w:w="1948" w:type="dxa"/>
            <w:vAlign w:val="center"/>
          </w:tcPr>
          <w:p w:rsidR="00EF55B7" w:rsidRPr="007E622D" w:rsidRDefault="00EF55B7" w:rsidP="008542C4">
            <w:pPr>
              <w:spacing w:before="29" w:line="288" w:lineRule="auto"/>
              <w:jc w:val="right"/>
              <w:rPr>
                <w:kern w:val="0"/>
                <w:sz w:val="24"/>
              </w:rPr>
            </w:pPr>
            <w:r w:rsidRPr="007E622D">
              <w:rPr>
                <w:kern w:val="0"/>
                <w:sz w:val="24"/>
              </w:rPr>
              <w:t>874.30</w:t>
            </w:r>
          </w:p>
        </w:tc>
      </w:tr>
    </w:tbl>
    <w:p w:rsidR="001742FC" w:rsidRDefault="009C04A1">
      <w:pPr>
        <w:tabs>
          <w:tab w:val="left" w:pos="426"/>
        </w:tabs>
        <w:spacing w:before="29" w:line="288" w:lineRule="auto"/>
        <w:jc w:val="left"/>
        <w:rPr>
          <w:kern w:val="0"/>
          <w:sz w:val="24"/>
        </w:rPr>
      </w:pPr>
      <w:r>
        <w:rPr>
          <w:kern w:val="0"/>
          <w:sz w:val="24"/>
        </w:rPr>
        <w:t>注：支付基金销售机构的销售服务费按前一日</w:t>
      </w:r>
      <w:r>
        <w:rPr>
          <w:kern w:val="0"/>
          <w:sz w:val="24"/>
        </w:rPr>
        <w:t>C</w:t>
      </w:r>
      <w:r>
        <w:rPr>
          <w:kern w:val="0"/>
          <w:sz w:val="24"/>
        </w:rPr>
        <w:t>类基金份额的基金资产净值</w:t>
      </w:r>
      <w:r>
        <w:rPr>
          <w:kern w:val="0"/>
          <w:sz w:val="24"/>
        </w:rPr>
        <w:t>0.10%</w:t>
      </w:r>
      <w:r>
        <w:rPr>
          <w:kern w:val="0"/>
          <w:sz w:val="24"/>
        </w:rPr>
        <w:t>的年费率计提，逐日累计至每月月底，按月支付给上投摩根基金管理有限公司，再由上投摩根基金管理有限公司计算并支付给各基金销售机构。</w:t>
      </w:r>
      <w:r>
        <w:rPr>
          <w:kern w:val="0"/>
          <w:sz w:val="24"/>
        </w:rPr>
        <w:t>A</w:t>
      </w:r>
      <w:r>
        <w:rPr>
          <w:kern w:val="0"/>
          <w:sz w:val="24"/>
        </w:rPr>
        <w:t>类基金份额不收取销售服务费。其计算公式为：</w:t>
      </w:r>
    </w:p>
    <w:p w:rsidR="00EF55B7" w:rsidRPr="007E622D" w:rsidRDefault="00EF55B7" w:rsidP="00D81900">
      <w:pPr>
        <w:tabs>
          <w:tab w:val="left" w:pos="426"/>
        </w:tabs>
        <w:spacing w:before="29" w:line="288" w:lineRule="auto"/>
        <w:jc w:val="left"/>
        <w:rPr>
          <w:kern w:val="0"/>
          <w:sz w:val="24"/>
        </w:rPr>
      </w:pPr>
      <w:r w:rsidRPr="007E622D">
        <w:rPr>
          <w:kern w:val="0"/>
          <w:sz w:val="24"/>
        </w:rPr>
        <w:t>日销售服务费＝前一日</w:t>
      </w:r>
      <w:r w:rsidRPr="007E622D">
        <w:rPr>
          <w:kern w:val="0"/>
          <w:sz w:val="24"/>
        </w:rPr>
        <w:t>C</w:t>
      </w:r>
      <w:r w:rsidRPr="007E622D">
        <w:rPr>
          <w:kern w:val="0"/>
          <w:sz w:val="24"/>
        </w:rPr>
        <w:t>类基金份额的基金资产净值</w:t>
      </w:r>
      <w:r w:rsidRPr="007E622D">
        <w:rPr>
          <w:kern w:val="0"/>
          <w:sz w:val="24"/>
        </w:rPr>
        <w:t xml:space="preserve"> X 0.10% / </w:t>
      </w:r>
      <w:r w:rsidRPr="007E622D">
        <w:rPr>
          <w:kern w:val="0"/>
          <w:sz w:val="24"/>
        </w:rPr>
        <w:t>当年天数。</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asciiTheme="minorEastAsia" w:eastAsiaTheme="minorEastAsia" w:hAnsiTheme="minorEastAsia"/>
          <w:b/>
          <w:bCs/>
          <w:szCs w:val="21"/>
        </w:rPr>
      </w:pPr>
      <w:r w:rsidRPr="007E622D">
        <w:rPr>
          <w:rFonts w:eastAsiaTheme="minorEastAsia"/>
          <w:b/>
          <w:sz w:val="24"/>
        </w:rPr>
        <w:t>7.4.10.3</w:t>
      </w:r>
      <w:r w:rsidRPr="007E622D">
        <w:rPr>
          <w:rFonts w:eastAsiaTheme="minorEastAsia" w:hint="eastAsia"/>
          <w:b/>
          <w:sz w:val="24"/>
        </w:rPr>
        <w:t>与关联方进行银行间同业市场的债券</w:t>
      </w:r>
      <w:r w:rsidRPr="007E622D">
        <w:rPr>
          <w:rFonts w:eastAsiaTheme="minorEastAsia"/>
          <w:b/>
          <w:sz w:val="24"/>
        </w:rPr>
        <w:t>(</w:t>
      </w:r>
      <w:r w:rsidRPr="007E622D">
        <w:rPr>
          <w:rFonts w:eastAsiaTheme="minorEastAsia" w:hint="eastAsia"/>
          <w:b/>
          <w:sz w:val="24"/>
        </w:rPr>
        <w:t>含回购</w:t>
      </w:r>
      <w:r w:rsidRPr="007E622D">
        <w:rPr>
          <w:rFonts w:eastAsiaTheme="minorEastAsia"/>
          <w:b/>
          <w:sz w:val="24"/>
        </w:rPr>
        <w:t>)</w:t>
      </w:r>
      <w:r w:rsidRPr="007E622D">
        <w:rPr>
          <w:rFonts w:eastAsiaTheme="minorEastAsia" w:hint="eastAsia"/>
          <w:b/>
          <w:sz w:val="24"/>
        </w:rPr>
        <w:t>交易</w:t>
      </w:r>
    </w:p>
    <w:p w:rsidR="00E55D95" w:rsidRPr="007E622D" w:rsidRDefault="00E55D95" w:rsidP="0004081A">
      <w:pPr>
        <w:autoSpaceDE w:val="0"/>
        <w:autoSpaceDN w:val="0"/>
        <w:adjustRightInd w:val="0"/>
        <w:spacing w:before="29" w:line="288" w:lineRule="auto"/>
        <w:ind w:left="15"/>
        <w:jc w:val="right"/>
        <w:rPr>
          <w:bCs/>
          <w:sz w:val="24"/>
        </w:rPr>
      </w:pPr>
    </w:p>
    <w:p w:rsidR="001A59F9" w:rsidRPr="007E622D" w:rsidRDefault="001A59F9" w:rsidP="00294E74">
      <w:pPr>
        <w:tabs>
          <w:tab w:val="left" w:pos="426"/>
        </w:tabs>
        <w:spacing w:before="29" w:line="288" w:lineRule="auto"/>
        <w:jc w:val="left"/>
        <w:rPr>
          <w:kern w:val="0"/>
          <w:sz w:val="24"/>
        </w:rPr>
      </w:pPr>
      <w:r w:rsidRPr="007E622D">
        <w:rPr>
          <w:kern w:val="0"/>
          <w:sz w:val="24"/>
        </w:rPr>
        <w:t>无。</w:t>
      </w:r>
    </w:p>
    <w:p w:rsidR="001A59F9" w:rsidRPr="007E622D" w:rsidRDefault="001A59F9" w:rsidP="00026C9C">
      <w:pPr>
        <w:spacing w:line="360" w:lineRule="auto"/>
        <w:rPr>
          <w:rFonts w:asciiTheme="minorEastAsia" w:eastAsiaTheme="minorEastAsia" w:hAnsiTheme="minorEastAsia"/>
          <w:szCs w:val="21"/>
        </w:rPr>
      </w:pPr>
    </w:p>
    <w:p w:rsidR="00F51BCB" w:rsidRPr="007E622D" w:rsidRDefault="00F51BCB" w:rsidP="00F51BCB">
      <w:pPr>
        <w:rPr>
          <w:b/>
          <w:bCs/>
          <w:sz w:val="24"/>
        </w:rPr>
      </w:pPr>
      <w:r w:rsidRPr="007E622D">
        <w:rPr>
          <w:b/>
          <w:bCs/>
          <w:kern w:val="0"/>
          <w:sz w:val="24"/>
        </w:rPr>
        <w:t>7.4.10.4</w:t>
      </w:r>
      <w:r w:rsidRPr="007E622D">
        <w:rPr>
          <w:b/>
          <w:sz w:val="24"/>
        </w:rPr>
        <w:t>报告期内转融通证券出借业务发生重大关联交易事项的说明</w:t>
      </w:r>
    </w:p>
    <w:p w:rsidR="00F51BCB" w:rsidRPr="007E622D" w:rsidRDefault="00F51BCB" w:rsidP="00F51BCB">
      <w:pPr>
        <w:rPr>
          <w:b/>
          <w:sz w:val="24"/>
        </w:rPr>
      </w:pPr>
      <w:r w:rsidRPr="007E622D">
        <w:rPr>
          <w:b/>
          <w:bCs/>
          <w:kern w:val="0"/>
          <w:sz w:val="24"/>
        </w:rPr>
        <w:t>7.4.10.4.1</w:t>
      </w:r>
      <w:r w:rsidRPr="007E622D">
        <w:rPr>
          <w:b/>
          <w:sz w:val="24"/>
        </w:rPr>
        <w:t>与关联方通过约定申报方式进行的适用固定期限费率的证券出借业务的情况</w:t>
      </w:r>
    </w:p>
    <w:p w:rsidR="00F51BCB" w:rsidRPr="007E622D" w:rsidRDefault="00F51BCB" w:rsidP="00F51BCB">
      <w:pPr>
        <w:tabs>
          <w:tab w:val="left" w:pos="426"/>
        </w:tabs>
        <w:spacing w:line="360" w:lineRule="auto"/>
        <w:ind w:firstLineChars="200" w:firstLine="480"/>
        <w:jc w:val="left"/>
        <w:rPr>
          <w:kern w:val="0"/>
          <w:sz w:val="24"/>
        </w:rPr>
      </w:pPr>
      <w:r w:rsidRPr="007E622D">
        <w:rPr>
          <w:kern w:val="0"/>
          <w:sz w:val="24"/>
        </w:rPr>
        <w:t>无。</w:t>
      </w:r>
    </w:p>
    <w:p w:rsidR="00F51BCB" w:rsidRPr="007E622D" w:rsidRDefault="00F51BCB" w:rsidP="00F51BCB">
      <w:pPr>
        <w:rPr>
          <w:b/>
          <w:bCs/>
          <w:kern w:val="0"/>
          <w:sz w:val="24"/>
        </w:rPr>
      </w:pPr>
      <w:r w:rsidRPr="007E622D">
        <w:rPr>
          <w:b/>
          <w:bCs/>
          <w:kern w:val="0"/>
          <w:sz w:val="24"/>
        </w:rPr>
        <w:lastRenderedPageBreak/>
        <w:t>7.4.10.4.2</w:t>
      </w:r>
      <w:r w:rsidRPr="007E622D">
        <w:rPr>
          <w:b/>
          <w:bCs/>
          <w:kern w:val="0"/>
          <w:sz w:val="24"/>
        </w:rPr>
        <w:t>与关联方通过约定申报方式进行的适用市场化期限费率的证券出借业务的情况</w:t>
      </w:r>
    </w:p>
    <w:p w:rsidR="00F51BCB" w:rsidRPr="007E622D" w:rsidRDefault="00F51BCB" w:rsidP="00F51BCB">
      <w:pPr>
        <w:tabs>
          <w:tab w:val="left" w:pos="426"/>
        </w:tabs>
        <w:spacing w:line="360" w:lineRule="auto"/>
        <w:ind w:firstLineChars="200" w:firstLine="480"/>
        <w:jc w:val="left"/>
        <w:rPr>
          <w:rFonts w:eastAsiaTheme="minorEastAsia"/>
          <w:kern w:val="0"/>
          <w:sz w:val="24"/>
        </w:rPr>
      </w:pPr>
      <w:r w:rsidRPr="007E622D">
        <w:rPr>
          <w:rFonts w:eastAsiaTheme="minorEastAsia"/>
          <w:kern w:val="0"/>
          <w:sz w:val="24"/>
        </w:rPr>
        <w:t>无。</w:t>
      </w:r>
    </w:p>
    <w:p w:rsidR="001A59F9" w:rsidRPr="007E622D" w:rsidRDefault="001A59F9" w:rsidP="0091476E">
      <w:pPr>
        <w:spacing w:before="29" w:line="288" w:lineRule="auto"/>
        <w:rPr>
          <w:rFonts w:eastAsiaTheme="minorEastAsia"/>
          <w:b/>
          <w:sz w:val="24"/>
        </w:rPr>
      </w:pPr>
      <w:r w:rsidRPr="007E622D">
        <w:rPr>
          <w:rFonts w:eastAsiaTheme="minorEastAsia"/>
          <w:b/>
          <w:sz w:val="24"/>
        </w:rPr>
        <w:t>7.4.10.5</w:t>
      </w:r>
      <w:r w:rsidRPr="007E622D">
        <w:rPr>
          <w:rFonts w:eastAsiaTheme="minorEastAsia" w:hint="eastAsia"/>
          <w:b/>
          <w:sz w:val="24"/>
        </w:rPr>
        <w:t>各关联方投资本基金的情况</w:t>
      </w:r>
    </w:p>
    <w:p w:rsidR="001A59F9" w:rsidRPr="007E622D" w:rsidRDefault="001A59F9" w:rsidP="0091476E">
      <w:pPr>
        <w:spacing w:before="29" w:line="288" w:lineRule="auto"/>
        <w:rPr>
          <w:rFonts w:eastAsiaTheme="minorEastAsia"/>
          <w:b/>
          <w:sz w:val="24"/>
        </w:rPr>
      </w:pPr>
      <w:r w:rsidRPr="007E622D">
        <w:rPr>
          <w:rFonts w:eastAsiaTheme="minorEastAsia"/>
          <w:b/>
          <w:sz w:val="24"/>
        </w:rPr>
        <w:t>7.4.10.5.1</w:t>
      </w:r>
      <w:r w:rsidRPr="007E622D">
        <w:rPr>
          <w:rFonts w:eastAsiaTheme="minorEastAsia" w:hint="eastAsia"/>
          <w:b/>
          <w:sz w:val="24"/>
        </w:rPr>
        <w:t>报告期内基金管理人运用固有资金投资本基金的情况</w:t>
      </w:r>
    </w:p>
    <w:p w:rsidR="001A59F9" w:rsidRPr="007E622D" w:rsidRDefault="001A59F9" w:rsidP="00294E74">
      <w:pPr>
        <w:tabs>
          <w:tab w:val="left" w:pos="426"/>
        </w:tabs>
        <w:spacing w:before="29" w:line="288" w:lineRule="auto"/>
        <w:jc w:val="left"/>
        <w:rPr>
          <w:kern w:val="0"/>
          <w:sz w:val="24"/>
        </w:rPr>
      </w:pPr>
      <w:r w:rsidRPr="007E622D">
        <w:rPr>
          <w:kern w:val="0"/>
          <w:sz w:val="24"/>
        </w:rPr>
        <w:t>无。</w:t>
      </w:r>
    </w:p>
    <w:p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r w:rsidRPr="007E622D">
        <w:rPr>
          <w:rFonts w:asciiTheme="minorEastAsia" w:eastAsiaTheme="minorEastAsia" w:hAnsiTheme="minorEastAsia"/>
          <w:bCs/>
          <w:szCs w:val="21"/>
        </w:rPr>
        <w:tab/>
      </w:r>
    </w:p>
    <w:p w:rsidR="001A59F9" w:rsidRPr="007E622D" w:rsidRDefault="001A59F9" w:rsidP="0091476E">
      <w:pPr>
        <w:spacing w:before="29" w:line="288" w:lineRule="auto"/>
        <w:rPr>
          <w:rFonts w:eastAsiaTheme="minorEastAsia"/>
          <w:b/>
          <w:sz w:val="24"/>
        </w:rPr>
      </w:pPr>
      <w:r w:rsidRPr="007E622D">
        <w:rPr>
          <w:rFonts w:eastAsiaTheme="minorEastAsia"/>
          <w:b/>
          <w:sz w:val="24"/>
        </w:rPr>
        <w:t>7.4.10.5.2</w:t>
      </w:r>
      <w:r w:rsidRPr="007E622D">
        <w:rPr>
          <w:rFonts w:eastAsiaTheme="minorEastAsia" w:hint="eastAsia"/>
          <w:b/>
          <w:sz w:val="24"/>
        </w:rPr>
        <w:t>报告期末除基金管理人之外的其他关联方投资本基金的情况</w:t>
      </w:r>
    </w:p>
    <w:p w:rsidR="001A59F9" w:rsidRPr="007E622D" w:rsidRDefault="008F3F29" w:rsidP="004931E2">
      <w:pPr>
        <w:tabs>
          <w:tab w:val="left" w:pos="426"/>
        </w:tabs>
        <w:spacing w:before="29" w:line="288" w:lineRule="auto"/>
        <w:jc w:val="left"/>
        <w:rPr>
          <w:rFonts w:asciiTheme="minorEastAsia" w:eastAsiaTheme="minorEastAsia" w:hAnsiTheme="minorEastAsia"/>
          <w:kern w:val="0"/>
          <w:szCs w:val="21"/>
        </w:rPr>
      </w:pPr>
      <w:r w:rsidRPr="007E622D">
        <w:rPr>
          <w:kern w:val="0"/>
          <w:sz w:val="24"/>
        </w:rPr>
        <w:t>无。</w:t>
      </w:r>
      <w:r w:rsidR="004931E2" w:rsidRPr="007E622D">
        <w:rPr>
          <w:rFonts w:hint="eastAsia"/>
          <w:kern w:val="0"/>
          <w:sz w:val="24"/>
        </w:rPr>
        <w:br/>
      </w:r>
    </w:p>
    <w:p w:rsidR="001A59F9" w:rsidRPr="007E622D" w:rsidRDefault="001A59F9" w:rsidP="0091476E">
      <w:pPr>
        <w:spacing w:before="29" w:line="288" w:lineRule="auto"/>
        <w:rPr>
          <w:rFonts w:eastAsiaTheme="minorEastAsia"/>
          <w:b/>
          <w:sz w:val="24"/>
        </w:rPr>
      </w:pPr>
      <w:r w:rsidRPr="007E622D">
        <w:rPr>
          <w:rFonts w:eastAsiaTheme="minorEastAsia"/>
          <w:b/>
          <w:sz w:val="24"/>
        </w:rPr>
        <w:t>7.4.10.6</w:t>
      </w:r>
      <w:r w:rsidRPr="007E622D">
        <w:rPr>
          <w:rFonts w:eastAsiaTheme="minorEastAsia" w:hint="eastAsia"/>
          <w:b/>
          <w:sz w:val="24"/>
        </w:rPr>
        <w:t>由关联方保管的银行存款余额及当期产生的利息收入</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F1945" w:rsidRPr="007E622D" w:rsidTr="00C915A6">
        <w:tc>
          <w:tcPr>
            <w:tcW w:w="2268" w:type="dxa"/>
            <w:vMerge w:val="restart"/>
            <w:vAlign w:val="center"/>
          </w:tcPr>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关联方名称</w:t>
            </w:r>
          </w:p>
        </w:tc>
        <w:tc>
          <w:tcPr>
            <w:tcW w:w="3366" w:type="dxa"/>
            <w:gridSpan w:val="2"/>
          </w:tcPr>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本期</w:t>
            </w:r>
          </w:p>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szCs w:val="21"/>
              </w:rPr>
              <w:t>2022</w:t>
            </w:r>
            <w:r w:rsidRPr="007E622D">
              <w:rPr>
                <w:szCs w:val="21"/>
              </w:rPr>
              <w:t>年</w:t>
            </w:r>
            <w:r w:rsidRPr="007E622D">
              <w:rPr>
                <w:szCs w:val="21"/>
              </w:rPr>
              <w:t>1</w:t>
            </w:r>
            <w:r w:rsidRPr="007E622D">
              <w:rPr>
                <w:szCs w:val="21"/>
              </w:rPr>
              <w:t>月</w:t>
            </w:r>
            <w:r w:rsidRPr="007E622D">
              <w:rPr>
                <w:szCs w:val="21"/>
              </w:rPr>
              <w:t>1</w:t>
            </w:r>
            <w:r w:rsidRPr="007E622D">
              <w:rPr>
                <w:szCs w:val="21"/>
              </w:rPr>
              <w:t>日</w:t>
            </w:r>
            <w:r w:rsidRPr="007E622D">
              <w:rPr>
                <w:rFonts w:hint="eastAsia"/>
                <w:szCs w:val="21"/>
              </w:rPr>
              <w:t>至</w:t>
            </w:r>
            <w:r w:rsidRPr="007E622D">
              <w:rPr>
                <w:szCs w:val="21"/>
              </w:rPr>
              <w:t>2022</w:t>
            </w:r>
            <w:r w:rsidRPr="007E622D">
              <w:rPr>
                <w:szCs w:val="21"/>
              </w:rPr>
              <w:t>年</w:t>
            </w:r>
            <w:r w:rsidRPr="007E622D">
              <w:rPr>
                <w:szCs w:val="21"/>
              </w:rPr>
              <w:t>12</w:t>
            </w:r>
            <w:r w:rsidRPr="007E622D">
              <w:rPr>
                <w:szCs w:val="21"/>
              </w:rPr>
              <w:t>月</w:t>
            </w:r>
            <w:r w:rsidRPr="007E622D">
              <w:rPr>
                <w:szCs w:val="21"/>
              </w:rPr>
              <w:t>31</w:t>
            </w:r>
            <w:r w:rsidRPr="007E622D">
              <w:rPr>
                <w:szCs w:val="21"/>
              </w:rPr>
              <w:t>日</w:t>
            </w:r>
          </w:p>
        </w:tc>
        <w:tc>
          <w:tcPr>
            <w:tcW w:w="3366" w:type="dxa"/>
            <w:gridSpan w:val="2"/>
          </w:tcPr>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rFonts w:hint="eastAsia"/>
                <w:szCs w:val="21"/>
              </w:rPr>
              <w:t>上年度可比期间</w:t>
            </w:r>
          </w:p>
          <w:p w:rsidR="00360905" w:rsidRPr="007E622D" w:rsidRDefault="00360905" w:rsidP="000C342B">
            <w:pPr>
              <w:widowControl/>
              <w:autoSpaceDE w:val="0"/>
              <w:autoSpaceDN w:val="0"/>
              <w:spacing w:before="29" w:line="288" w:lineRule="auto"/>
              <w:ind w:right="-15"/>
              <w:jc w:val="center"/>
              <w:textAlignment w:val="bottom"/>
              <w:rPr>
                <w:szCs w:val="21"/>
              </w:rPr>
            </w:pPr>
            <w:r w:rsidRPr="007E622D">
              <w:rPr>
                <w:szCs w:val="21"/>
              </w:rPr>
              <w:t>2021</w:t>
            </w:r>
            <w:r w:rsidRPr="007E622D">
              <w:rPr>
                <w:szCs w:val="21"/>
              </w:rPr>
              <w:t>年</w:t>
            </w:r>
            <w:r w:rsidRPr="007E622D">
              <w:rPr>
                <w:szCs w:val="21"/>
              </w:rPr>
              <w:t>1</w:t>
            </w:r>
            <w:r w:rsidRPr="007E622D">
              <w:rPr>
                <w:szCs w:val="21"/>
              </w:rPr>
              <w:t>月</w:t>
            </w:r>
            <w:r w:rsidRPr="007E622D">
              <w:rPr>
                <w:szCs w:val="21"/>
              </w:rPr>
              <w:t>1</w:t>
            </w:r>
            <w:r w:rsidRPr="007E622D">
              <w:rPr>
                <w:szCs w:val="21"/>
              </w:rPr>
              <w:t>日至</w:t>
            </w:r>
            <w:r w:rsidRPr="007E622D">
              <w:rPr>
                <w:szCs w:val="21"/>
              </w:rPr>
              <w:t>2021</w:t>
            </w:r>
            <w:r w:rsidRPr="007E622D">
              <w:rPr>
                <w:szCs w:val="21"/>
              </w:rPr>
              <w:t>年</w:t>
            </w:r>
            <w:r w:rsidRPr="007E622D">
              <w:rPr>
                <w:szCs w:val="21"/>
              </w:rPr>
              <w:t>12</w:t>
            </w:r>
            <w:r w:rsidRPr="007E622D">
              <w:rPr>
                <w:szCs w:val="21"/>
              </w:rPr>
              <w:t>月</w:t>
            </w:r>
            <w:r w:rsidRPr="007E622D">
              <w:rPr>
                <w:szCs w:val="21"/>
              </w:rPr>
              <w:t>31</w:t>
            </w:r>
            <w:r w:rsidRPr="007E622D">
              <w:rPr>
                <w:szCs w:val="21"/>
              </w:rPr>
              <w:t>日</w:t>
            </w:r>
          </w:p>
        </w:tc>
      </w:tr>
      <w:tr w:rsidR="009F1945" w:rsidRPr="007E622D" w:rsidTr="00C915A6">
        <w:tc>
          <w:tcPr>
            <w:tcW w:w="2268" w:type="dxa"/>
            <w:vMerge/>
            <w:vAlign w:val="center"/>
          </w:tcPr>
          <w:p w:rsidR="00360905" w:rsidRPr="007E622D" w:rsidRDefault="00360905" w:rsidP="000C342B">
            <w:pPr>
              <w:widowControl/>
              <w:autoSpaceDE w:val="0"/>
              <w:autoSpaceDN w:val="0"/>
              <w:spacing w:before="29" w:line="288" w:lineRule="auto"/>
              <w:ind w:right="-15"/>
              <w:jc w:val="center"/>
              <w:textAlignment w:val="bottom"/>
              <w:rPr>
                <w:szCs w:val="21"/>
              </w:rPr>
            </w:pPr>
          </w:p>
        </w:tc>
        <w:tc>
          <w:tcPr>
            <w:tcW w:w="1683" w:type="dxa"/>
            <w:vAlign w:val="center"/>
          </w:tcPr>
          <w:p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期末余额</w:t>
            </w:r>
          </w:p>
        </w:tc>
        <w:tc>
          <w:tcPr>
            <w:tcW w:w="1683" w:type="dxa"/>
            <w:vAlign w:val="center"/>
          </w:tcPr>
          <w:p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当期利息收入</w:t>
            </w:r>
          </w:p>
        </w:tc>
        <w:tc>
          <w:tcPr>
            <w:tcW w:w="1683" w:type="dxa"/>
            <w:vAlign w:val="center"/>
          </w:tcPr>
          <w:p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期末余额</w:t>
            </w:r>
          </w:p>
        </w:tc>
        <w:tc>
          <w:tcPr>
            <w:tcW w:w="1683" w:type="dxa"/>
            <w:vAlign w:val="center"/>
          </w:tcPr>
          <w:p w:rsidR="00360905" w:rsidRPr="007E622D" w:rsidRDefault="00360905" w:rsidP="000C342B">
            <w:pPr>
              <w:autoSpaceDE w:val="0"/>
              <w:autoSpaceDN w:val="0"/>
              <w:spacing w:before="29" w:line="288" w:lineRule="auto"/>
              <w:ind w:right="-15"/>
              <w:jc w:val="center"/>
              <w:textAlignment w:val="bottom"/>
              <w:rPr>
                <w:szCs w:val="21"/>
              </w:rPr>
            </w:pPr>
            <w:r w:rsidRPr="007E622D">
              <w:rPr>
                <w:rFonts w:hint="eastAsia"/>
                <w:szCs w:val="21"/>
              </w:rPr>
              <w:t>当期利息收入</w:t>
            </w:r>
          </w:p>
        </w:tc>
      </w:tr>
      <w:tr w:rsidR="001742FC">
        <w:tc>
          <w:tcPr>
            <w:tcW w:w="2268" w:type="dxa"/>
            <w:vAlign w:val="center"/>
          </w:tcPr>
          <w:p w:rsidR="001742FC" w:rsidRDefault="009C04A1">
            <w:pPr>
              <w:jc w:val="left"/>
            </w:pPr>
            <w:r>
              <w:rPr>
                <w:szCs w:val="21"/>
              </w:rPr>
              <w:t>平安银行</w:t>
            </w:r>
          </w:p>
        </w:tc>
        <w:tc>
          <w:tcPr>
            <w:tcW w:w="1683" w:type="dxa"/>
            <w:vAlign w:val="center"/>
          </w:tcPr>
          <w:p w:rsidR="001742FC" w:rsidRDefault="009C04A1">
            <w:pPr>
              <w:jc w:val="right"/>
            </w:pPr>
            <w:r>
              <w:rPr>
                <w:szCs w:val="21"/>
              </w:rPr>
              <w:t>1,918,294.30</w:t>
            </w:r>
          </w:p>
        </w:tc>
        <w:tc>
          <w:tcPr>
            <w:tcW w:w="1683" w:type="dxa"/>
            <w:vAlign w:val="center"/>
          </w:tcPr>
          <w:p w:rsidR="001742FC" w:rsidRDefault="009C04A1">
            <w:pPr>
              <w:jc w:val="right"/>
            </w:pPr>
            <w:r>
              <w:rPr>
                <w:szCs w:val="21"/>
              </w:rPr>
              <w:t>9,611.79</w:t>
            </w:r>
          </w:p>
        </w:tc>
        <w:tc>
          <w:tcPr>
            <w:tcW w:w="1683" w:type="dxa"/>
            <w:vAlign w:val="center"/>
          </w:tcPr>
          <w:p w:rsidR="001742FC" w:rsidRDefault="009C04A1">
            <w:pPr>
              <w:jc w:val="right"/>
            </w:pPr>
            <w:r>
              <w:rPr>
                <w:szCs w:val="21"/>
              </w:rPr>
              <w:t>3,180,380.53</w:t>
            </w:r>
          </w:p>
        </w:tc>
        <w:tc>
          <w:tcPr>
            <w:tcW w:w="1683" w:type="dxa"/>
            <w:vAlign w:val="center"/>
          </w:tcPr>
          <w:p w:rsidR="001742FC" w:rsidRDefault="009C04A1">
            <w:pPr>
              <w:jc w:val="right"/>
            </w:pPr>
            <w:r>
              <w:rPr>
                <w:szCs w:val="21"/>
              </w:rPr>
              <w:t>17,775.64</w:t>
            </w:r>
          </w:p>
        </w:tc>
      </w:tr>
    </w:tbl>
    <w:p w:rsidR="00360905" w:rsidRPr="007E622D" w:rsidRDefault="00360905" w:rsidP="009E3E5B">
      <w:pPr>
        <w:tabs>
          <w:tab w:val="left" w:pos="426"/>
        </w:tabs>
        <w:spacing w:before="29" w:line="288" w:lineRule="auto"/>
        <w:jc w:val="left"/>
        <w:rPr>
          <w:kern w:val="0"/>
          <w:sz w:val="24"/>
        </w:rPr>
      </w:pPr>
      <w:r w:rsidRPr="007E622D">
        <w:rPr>
          <w:kern w:val="0"/>
          <w:sz w:val="24"/>
        </w:rPr>
        <w:t>注：本基金的银行存款由基金托管人平安银行保管，按银行同业利率计息。</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7.4.10.7</w:t>
      </w:r>
      <w:r w:rsidRPr="007E622D">
        <w:rPr>
          <w:rFonts w:eastAsiaTheme="minorEastAsia" w:hint="eastAsia"/>
          <w:b/>
          <w:sz w:val="24"/>
        </w:rPr>
        <w:t>本基金在承销期内参与关联方承销证券的情况</w:t>
      </w:r>
    </w:p>
    <w:p w:rsidR="002C3101" w:rsidRPr="007E622D" w:rsidRDefault="002C3101" w:rsidP="0004081A">
      <w:pPr>
        <w:autoSpaceDE w:val="0"/>
        <w:autoSpaceDN w:val="0"/>
        <w:adjustRightInd w:val="0"/>
        <w:spacing w:before="29" w:line="288" w:lineRule="auto"/>
        <w:ind w:left="15"/>
        <w:jc w:val="right"/>
        <w:rPr>
          <w:bCs/>
          <w:sz w:val="24"/>
        </w:rPr>
      </w:pPr>
    </w:p>
    <w:p w:rsidR="00141BF1" w:rsidRPr="007E622D" w:rsidRDefault="00141BF1" w:rsidP="009E3E5B">
      <w:pPr>
        <w:tabs>
          <w:tab w:val="left" w:pos="426"/>
        </w:tabs>
        <w:spacing w:before="29" w:line="288" w:lineRule="auto"/>
        <w:jc w:val="left"/>
        <w:rPr>
          <w:kern w:val="0"/>
          <w:sz w:val="24"/>
        </w:rPr>
      </w:pPr>
      <w:r w:rsidRPr="007E622D">
        <w:rPr>
          <w:kern w:val="0"/>
          <w:sz w:val="24"/>
        </w:rPr>
        <w:t>无</w:t>
      </w:r>
    </w:p>
    <w:p w:rsidR="001A59F9" w:rsidRPr="007E622D" w:rsidRDefault="001A59F9" w:rsidP="00026C9C">
      <w:pPr>
        <w:adjustRightInd w:val="0"/>
        <w:snapToGrid w:val="0"/>
        <w:spacing w:line="360" w:lineRule="auto"/>
        <w:jc w:val="left"/>
        <w:rPr>
          <w:rFonts w:asciiTheme="minorEastAsia" w:eastAsiaTheme="minorEastAsia" w:hAnsiTheme="minorEastAsia"/>
          <w:bCs/>
          <w:szCs w:val="21"/>
        </w:rPr>
      </w:pPr>
    </w:p>
    <w:p w:rsidR="002F5F52" w:rsidRPr="007E622D" w:rsidRDefault="002F5F52" w:rsidP="00B62223">
      <w:pPr>
        <w:adjustRightInd w:val="0"/>
        <w:snapToGrid w:val="0"/>
        <w:spacing w:beforeLines="100" w:before="312" w:line="360" w:lineRule="auto"/>
        <w:rPr>
          <w:rFonts w:eastAsiaTheme="minorEastAsia"/>
          <w:b/>
          <w:szCs w:val="21"/>
        </w:rPr>
      </w:pPr>
      <w:r w:rsidRPr="007E622D">
        <w:rPr>
          <w:rFonts w:eastAsiaTheme="minorEastAsia"/>
          <w:b/>
          <w:bCs/>
          <w:kern w:val="0"/>
          <w:szCs w:val="21"/>
        </w:rPr>
        <w:t xml:space="preserve">7.4.10.8 </w:t>
      </w:r>
      <w:r w:rsidRPr="007E622D">
        <w:rPr>
          <w:rFonts w:eastAsiaTheme="minorEastAsia"/>
          <w:b/>
          <w:szCs w:val="21"/>
        </w:rPr>
        <w:t>其他关联交易事项的说明</w:t>
      </w:r>
    </w:p>
    <w:p w:rsidR="002F5F52" w:rsidRPr="007E622D" w:rsidRDefault="002F5F52" w:rsidP="002F5F52">
      <w:pPr>
        <w:adjustRightInd w:val="0"/>
        <w:snapToGrid w:val="0"/>
        <w:spacing w:line="360" w:lineRule="auto"/>
        <w:rPr>
          <w:rFonts w:eastAsiaTheme="minorEastAsia"/>
          <w:b/>
          <w:szCs w:val="21"/>
        </w:rPr>
      </w:pPr>
      <w:r w:rsidRPr="007E622D">
        <w:rPr>
          <w:rFonts w:eastAsiaTheme="minorEastAsia"/>
          <w:b/>
          <w:bCs/>
          <w:kern w:val="0"/>
          <w:szCs w:val="21"/>
        </w:rPr>
        <w:t>7.4.10.8</w:t>
      </w:r>
      <w:r w:rsidRPr="007E622D">
        <w:rPr>
          <w:rFonts w:eastAsiaTheme="minorEastAsia" w:hint="eastAsia"/>
          <w:b/>
          <w:bCs/>
          <w:kern w:val="0"/>
          <w:szCs w:val="21"/>
        </w:rPr>
        <w:t xml:space="preserve">.1 </w:t>
      </w:r>
      <w:r w:rsidRPr="007E622D">
        <w:rPr>
          <w:rFonts w:eastAsiaTheme="minorEastAsia"/>
          <w:b/>
          <w:szCs w:val="21"/>
        </w:rPr>
        <w:t>其他关联交易事项的说明</w:t>
      </w:r>
    </w:p>
    <w:p w:rsidR="002F5F52" w:rsidRPr="007E622D" w:rsidRDefault="002F5F52" w:rsidP="002F5F52">
      <w:pPr>
        <w:widowControl/>
        <w:spacing w:line="360" w:lineRule="auto"/>
        <w:ind w:firstLineChars="200" w:firstLine="420"/>
        <w:rPr>
          <w:rFonts w:eastAsiaTheme="minorEastAsia"/>
          <w:kern w:val="0"/>
          <w:szCs w:val="21"/>
        </w:rPr>
      </w:pPr>
      <w:r w:rsidRPr="007E622D">
        <w:rPr>
          <w:rFonts w:eastAsiaTheme="minorEastAsia"/>
          <w:kern w:val="0"/>
          <w:szCs w:val="21"/>
        </w:rPr>
        <w:t>于</w:t>
      </w:r>
      <w:r w:rsidRPr="007E622D">
        <w:rPr>
          <w:rFonts w:eastAsiaTheme="minorEastAsia"/>
          <w:kern w:val="0"/>
          <w:szCs w:val="21"/>
        </w:rPr>
        <w:t>2022</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日，本基金持有</w:t>
      </w:r>
      <w:r w:rsidRPr="007E622D">
        <w:rPr>
          <w:rFonts w:eastAsiaTheme="minorEastAsia"/>
          <w:kern w:val="0"/>
          <w:szCs w:val="21"/>
        </w:rPr>
        <w:t>30,047,900</w:t>
      </w:r>
      <w:r w:rsidRPr="007E622D">
        <w:rPr>
          <w:rFonts w:eastAsiaTheme="minorEastAsia"/>
          <w:kern w:val="0"/>
          <w:szCs w:val="21"/>
        </w:rPr>
        <w:t>份目标</w:t>
      </w:r>
      <w:r w:rsidRPr="007E622D">
        <w:rPr>
          <w:rFonts w:eastAsiaTheme="minorEastAsia"/>
          <w:kern w:val="0"/>
          <w:szCs w:val="21"/>
        </w:rPr>
        <w:t>ETF</w:t>
      </w:r>
      <w:r w:rsidRPr="007E622D">
        <w:rPr>
          <w:rFonts w:eastAsiaTheme="minorEastAsia"/>
          <w:kern w:val="0"/>
          <w:szCs w:val="21"/>
        </w:rPr>
        <w:t>基金份额</w:t>
      </w:r>
      <w:r w:rsidRPr="007E622D">
        <w:rPr>
          <w:rFonts w:eastAsiaTheme="minorEastAsia"/>
          <w:kern w:val="0"/>
          <w:szCs w:val="21"/>
        </w:rPr>
        <w:t>(2021</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w:t>
      </w:r>
      <w:r w:rsidRPr="007E622D">
        <w:rPr>
          <w:rFonts w:eastAsiaTheme="minorEastAsia"/>
          <w:kern w:val="0"/>
          <w:szCs w:val="21"/>
        </w:rPr>
        <w:t>34,967,800</w:t>
      </w:r>
      <w:r w:rsidRPr="007E622D">
        <w:rPr>
          <w:rFonts w:eastAsiaTheme="minorEastAsia"/>
          <w:kern w:val="0"/>
          <w:szCs w:val="21"/>
        </w:rPr>
        <w:t>份</w:t>
      </w:r>
      <w:r w:rsidRPr="007E622D">
        <w:rPr>
          <w:rFonts w:eastAsiaTheme="minorEastAsia"/>
          <w:kern w:val="0"/>
          <w:szCs w:val="21"/>
        </w:rPr>
        <w:t>)</w:t>
      </w:r>
      <w:r w:rsidRPr="007E622D">
        <w:rPr>
          <w:rFonts w:eastAsiaTheme="minorEastAsia"/>
          <w:kern w:val="0"/>
          <w:szCs w:val="21"/>
        </w:rPr>
        <w:t>，占其总份额的比例为</w:t>
      </w:r>
      <w:r w:rsidRPr="007E622D">
        <w:rPr>
          <w:rFonts w:eastAsiaTheme="minorEastAsia"/>
          <w:kern w:val="0"/>
          <w:szCs w:val="21"/>
        </w:rPr>
        <w:t>30.13%(2021</w:t>
      </w:r>
      <w:r w:rsidRPr="007E622D">
        <w:rPr>
          <w:rFonts w:eastAsiaTheme="minorEastAsia"/>
          <w:kern w:val="0"/>
          <w:szCs w:val="21"/>
        </w:rPr>
        <w:t>年</w:t>
      </w:r>
      <w:r w:rsidRPr="007E622D">
        <w:rPr>
          <w:rFonts w:eastAsiaTheme="minorEastAsia"/>
          <w:kern w:val="0"/>
          <w:szCs w:val="21"/>
        </w:rPr>
        <w:t>12</w:t>
      </w:r>
      <w:r w:rsidRPr="007E622D">
        <w:rPr>
          <w:rFonts w:eastAsiaTheme="minorEastAsia"/>
          <w:kern w:val="0"/>
          <w:szCs w:val="21"/>
        </w:rPr>
        <w:t>月</w:t>
      </w:r>
      <w:r w:rsidRPr="007E622D">
        <w:rPr>
          <w:rFonts w:eastAsiaTheme="minorEastAsia"/>
          <w:kern w:val="0"/>
          <w:szCs w:val="21"/>
        </w:rPr>
        <w:t>31</w:t>
      </w:r>
      <w:r w:rsidRPr="007E622D">
        <w:rPr>
          <w:rFonts w:eastAsiaTheme="minorEastAsia"/>
          <w:kern w:val="0"/>
          <w:szCs w:val="21"/>
        </w:rPr>
        <w:t>日：</w:t>
      </w:r>
      <w:r w:rsidRPr="007E622D">
        <w:rPr>
          <w:rFonts w:eastAsiaTheme="minorEastAsia"/>
          <w:kern w:val="0"/>
          <w:szCs w:val="21"/>
        </w:rPr>
        <w:t xml:space="preserve"> 30.48%)</w:t>
      </w:r>
      <w:r w:rsidRPr="007E622D">
        <w:rPr>
          <w:rFonts w:eastAsiaTheme="minorEastAsia"/>
          <w:kern w:val="0"/>
          <w:szCs w:val="21"/>
        </w:rPr>
        <w:t>。</w:t>
      </w:r>
    </w:p>
    <w:p w:rsidR="002F5F52" w:rsidRPr="007E622D" w:rsidRDefault="002F5F52" w:rsidP="00B62223">
      <w:pPr>
        <w:adjustRightInd w:val="0"/>
        <w:snapToGrid w:val="0"/>
        <w:spacing w:beforeLines="50" w:before="156" w:line="360" w:lineRule="auto"/>
        <w:rPr>
          <w:rFonts w:eastAsiaTheme="minorEastAsia"/>
          <w:b/>
          <w:bCs/>
          <w:kern w:val="0"/>
          <w:szCs w:val="21"/>
        </w:rPr>
      </w:pPr>
      <w:r w:rsidRPr="007E622D">
        <w:rPr>
          <w:rFonts w:eastAsiaTheme="minorEastAsia"/>
          <w:b/>
          <w:bCs/>
          <w:kern w:val="0"/>
          <w:szCs w:val="21"/>
        </w:rPr>
        <w:t>7.4.10.8</w:t>
      </w:r>
      <w:r w:rsidRPr="007E622D">
        <w:rPr>
          <w:rFonts w:eastAsiaTheme="minorEastAsia" w:hint="eastAsia"/>
          <w:b/>
          <w:bCs/>
          <w:kern w:val="0"/>
          <w:szCs w:val="21"/>
        </w:rPr>
        <w:t xml:space="preserve">.2 </w:t>
      </w:r>
      <w:r w:rsidRPr="007E622D">
        <w:rPr>
          <w:rFonts w:eastAsiaTheme="minorEastAsia" w:hint="eastAsia"/>
          <w:b/>
          <w:bCs/>
          <w:kern w:val="0"/>
          <w:szCs w:val="21"/>
        </w:rPr>
        <w:t>当期交易及持有基金管理人以及管理人关联方所管理基金产生的费用</w:t>
      </w:r>
    </w:p>
    <w:p w:rsidR="001A59F9" w:rsidRPr="007E622D" w:rsidRDefault="002F5F52" w:rsidP="00F66B9A">
      <w:pPr>
        <w:widowControl/>
        <w:spacing w:line="360" w:lineRule="auto"/>
        <w:ind w:firstLineChars="200" w:firstLine="420"/>
        <w:jc w:val="left"/>
        <w:rPr>
          <w:rFonts w:eastAsiaTheme="minorEastAsia"/>
          <w:kern w:val="0"/>
          <w:szCs w:val="21"/>
        </w:rPr>
      </w:pPr>
      <w:r w:rsidRPr="007E622D">
        <w:rPr>
          <w:rFonts w:eastAsiaTheme="minorEastAsia"/>
          <w:kern w:val="0"/>
          <w:szCs w:val="21"/>
        </w:rPr>
        <w:t>无。</w:t>
      </w:r>
    </w:p>
    <w:p w:rsidR="001A59F9" w:rsidRPr="007E622D" w:rsidRDefault="001A59F9" w:rsidP="0091476E">
      <w:pPr>
        <w:spacing w:before="29" w:line="288" w:lineRule="auto"/>
        <w:rPr>
          <w:rFonts w:eastAsiaTheme="minorEastAsia"/>
          <w:b/>
          <w:sz w:val="24"/>
        </w:rPr>
      </w:pPr>
      <w:r w:rsidRPr="007E622D">
        <w:rPr>
          <w:rFonts w:eastAsiaTheme="minorEastAsia"/>
          <w:b/>
          <w:sz w:val="24"/>
        </w:rPr>
        <w:t>7.4.11</w:t>
      </w:r>
      <w:r w:rsidRPr="007E622D">
        <w:rPr>
          <w:rFonts w:eastAsiaTheme="minorEastAsia" w:hint="eastAsia"/>
          <w:b/>
          <w:sz w:val="24"/>
        </w:rPr>
        <w:t>利润分配情况</w:t>
      </w:r>
    </w:p>
    <w:p w:rsidR="005961F9" w:rsidRPr="007E622D" w:rsidRDefault="005961F9" w:rsidP="00CD7200">
      <w:pPr>
        <w:tabs>
          <w:tab w:val="left" w:pos="426"/>
        </w:tabs>
        <w:spacing w:before="29" w:line="288" w:lineRule="auto"/>
        <w:jc w:val="left"/>
        <w:rPr>
          <w:kern w:val="0"/>
          <w:sz w:val="24"/>
        </w:rPr>
      </w:pPr>
    </w:p>
    <w:p w:rsidR="00FC619F" w:rsidRPr="007E622D" w:rsidRDefault="00FC619F" w:rsidP="00FC619F">
      <w:pPr>
        <w:tabs>
          <w:tab w:val="left" w:pos="426"/>
        </w:tabs>
        <w:spacing w:before="29" w:line="288" w:lineRule="auto"/>
        <w:jc w:val="left"/>
        <w:rPr>
          <w:kern w:val="0"/>
          <w:sz w:val="24"/>
        </w:rPr>
      </w:pPr>
      <w:r w:rsidRPr="007E622D">
        <w:rPr>
          <w:kern w:val="0"/>
          <w:sz w:val="24"/>
        </w:rPr>
        <w:t>本报告期本基金未实施利润分配。</w:t>
      </w:r>
    </w:p>
    <w:p w:rsidR="001A59F9" w:rsidRPr="007E622D" w:rsidRDefault="001A59F9" w:rsidP="0091476E">
      <w:pPr>
        <w:spacing w:before="29" w:line="288" w:lineRule="auto"/>
        <w:rPr>
          <w:rFonts w:eastAsiaTheme="minorEastAsia"/>
          <w:b/>
          <w:sz w:val="24"/>
        </w:rPr>
      </w:pPr>
      <w:r w:rsidRPr="007E622D">
        <w:rPr>
          <w:rFonts w:eastAsiaTheme="minorEastAsia"/>
          <w:b/>
          <w:sz w:val="24"/>
        </w:rPr>
        <w:t>7.4.12</w:t>
      </w:r>
      <w:r w:rsidRPr="007E622D">
        <w:rPr>
          <w:rFonts w:eastAsiaTheme="minorEastAsia" w:hint="eastAsia"/>
          <w:b/>
          <w:sz w:val="24"/>
        </w:rPr>
        <w:t>期末（</w:t>
      </w:r>
      <w:r w:rsidR="00F64FAD" w:rsidRPr="007E622D">
        <w:rPr>
          <w:rFonts w:eastAsiaTheme="minorEastAsia"/>
          <w:b/>
          <w:sz w:val="24"/>
        </w:rPr>
        <w:t>2022</w:t>
      </w:r>
      <w:r w:rsidR="00F64FAD" w:rsidRPr="007E622D">
        <w:rPr>
          <w:rFonts w:eastAsiaTheme="minorEastAsia"/>
          <w:b/>
          <w:sz w:val="24"/>
        </w:rPr>
        <w:t>年</w:t>
      </w:r>
      <w:r w:rsidR="00F64FAD" w:rsidRPr="007E622D">
        <w:rPr>
          <w:rFonts w:eastAsiaTheme="minorEastAsia"/>
          <w:b/>
          <w:sz w:val="24"/>
        </w:rPr>
        <w:t>12</w:t>
      </w:r>
      <w:r w:rsidR="00F64FAD" w:rsidRPr="007E622D">
        <w:rPr>
          <w:rFonts w:eastAsiaTheme="minorEastAsia"/>
          <w:b/>
          <w:sz w:val="24"/>
        </w:rPr>
        <w:t>月</w:t>
      </w:r>
      <w:r w:rsidR="00F64FAD" w:rsidRPr="007E622D">
        <w:rPr>
          <w:rFonts w:eastAsiaTheme="minorEastAsia"/>
          <w:b/>
          <w:sz w:val="24"/>
        </w:rPr>
        <w:t>31</w:t>
      </w:r>
      <w:r w:rsidR="00F64FAD" w:rsidRPr="007E622D">
        <w:rPr>
          <w:rFonts w:eastAsiaTheme="minorEastAsia"/>
          <w:b/>
          <w:sz w:val="24"/>
        </w:rPr>
        <w:t>日</w:t>
      </w:r>
      <w:r w:rsidRPr="007E622D">
        <w:rPr>
          <w:rFonts w:eastAsiaTheme="minorEastAsia" w:hint="eastAsia"/>
          <w:b/>
          <w:sz w:val="24"/>
        </w:rPr>
        <w:t>）本基金持有的流通受限证券</w:t>
      </w:r>
    </w:p>
    <w:p w:rsidR="001A59F9" w:rsidRPr="007E622D" w:rsidRDefault="001A59F9" w:rsidP="0091476E">
      <w:pPr>
        <w:spacing w:before="29" w:line="288" w:lineRule="auto"/>
        <w:rPr>
          <w:rFonts w:eastAsiaTheme="minorEastAsia"/>
          <w:b/>
          <w:sz w:val="24"/>
        </w:rPr>
      </w:pPr>
      <w:r w:rsidRPr="007E622D">
        <w:rPr>
          <w:rFonts w:eastAsiaTheme="minorEastAsia"/>
          <w:b/>
          <w:sz w:val="24"/>
        </w:rPr>
        <w:t>7.4.12.1</w:t>
      </w:r>
      <w:r w:rsidRPr="007E622D">
        <w:rPr>
          <w:rFonts w:eastAsiaTheme="minorEastAsia" w:hint="eastAsia"/>
          <w:b/>
          <w:sz w:val="24"/>
        </w:rPr>
        <w:t>因认购新发</w:t>
      </w:r>
      <w:r w:rsidRPr="007E622D">
        <w:rPr>
          <w:rFonts w:eastAsiaTheme="minorEastAsia"/>
          <w:b/>
          <w:sz w:val="24"/>
        </w:rPr>
        <w:t>/</w:t>
      </w:r>
      <w:r w:rsidRPr="007E622D">
        <w:rPr>
          <w:rFonts w:eastAsiaTheme="minorEastAsia" w:hint="eastAsia"/>
          <w:b/>
          <w:sz w:val="24"/>
        </w:rPr>
        <w:t>增发证券而于期末持有的流通受限证券</w:t>
      </w:r>
    </w:p>
    <w:p w:rsidR="001A59F9" w:rsidRPr="007E622D" w:rsidRDefault="001A59F9" w:rsidP="009F6B95">
      <w:pPr>
        <w:tabs>
          <w:tab w:val="left" w:pos="426"/>
        </w:tabs>
        <w:spacing w:before="29" w:line="288" w:lineRule="auto"/>
        <w:jc w:val="left"/>
        <w:rPr>
          <w:kern w:val="0"/>
          <w:sz w:val="24"/>
        </w:rPr>
      </w:pPr>
      <w:r w:rsidRPr="007E622D">
        <w:rPr>
          <w:kern w:val="0"/>
          <w:sz w:val="24"/>
        </w:rPr>
        <w:lastRenderedPageBreak/>
        <w:t>无。</w:t>
      </w:r>
    </w:p>
    <w:p w:rsidR="001A59F9" w:rsidRPr="007E622D" w:rsidRDefault="001A59F9" w:rsidP="00026C9C">
      <w:pPr>
        <w:spacing w:line="360" w:lineRule="auto"/>
        <w:rPr>
          <w:rFonts w:asciiTheme="minorEastAsia" w:eastAsiaTheme="minorEastAsia" w:hAnsiTheme="minorEastAsia"/>
          <w:szCs w:val="21"/>
        </w:rPr>
      </w:pPr>
    </w:p>
    <w:p w:rsidR="00DE6FF5" w:rsidRPr="007E622D" w:rsidRDefault="00DE6FF5" w:rsidP="00DE6FF5">
      <w:pPr>
        <w:spacing w:before="29" w:line="288" w:lineRule="auto"/>
        <w:rPr>
          <w:rFonts w:eastAsiaTheme="minorEastAsia"/>
          <w:b/>
          <w:bCs/>
          <w:szCs w:val="21"/>
        </w:rPr>
      </w:pPr>
      <w:r w:rsidRPr="007E622D">
        <w:rPr>
          <w:rFonts w:eastAsiaTheme="minorEastAsia"/>
          <w:b/>
          <w:sz w:val="24"/>
        </w:rPr>
        <w:t xml:space="preserve">7.4.12.2 </w:t>
      </w:r>
      <w:r w:rsidRPr="007E622D">
        <w:rPr>
          <w:rFonts w:eastAsiaTheme="minorEastAsia"/>
          <w:b/>
          <w:sz w:val="24"/>
        </w:rPr>
        <w:t>期末持有的暂时停牌等流通受限股票</w:t>
      </w:r>
    </w:p>
    <w:p w:rsidR="00DE6FF5" w:rsidRPr="007E622D" w:rsidRDefault="00DE6FF5" w:rsidP="00DE6FF5">
      <w:pPr>
        <w:tabs>
          <w:tab w:val="left" w:pos="426"/>
        </w:tabs>
        <w:spacing w:line="360" w:lineRule="auto"/>
        <w:ind w:firstLineChars="200" w:firstLine="420"/>
        <w:jc w:val="left"/>
        <w:rPr>
          <w:rFonts w:eastAsiaTheme="minorEastAsia"/>
          <w:kern w:val="0"/>
          <w:szCs w:val="21"/>
        </w:rPr>
      </w:pPr>
      <w:r w:rsidRPr="007E622D">
        <w:rPr>
          <w:rFonts w:eastAsiaTheme="minorEastAsia"/>
          <w:kern w:val="0"/>
          <w:szCs w:val="21"/>
        </w:rPr>
        <w:t>无。</w:t>
      </w:r>
    </w:p>
    <w:p w:rsidR="005D78B9" w:rsidRPr="007E622D" w:rsidRDefault="005D78B9" w:rsidP="00924F29">
      <w:pPr>
        <w:spacing w:before="29" w:line="288" w:lineRule="auto"/>
        <w:rPr>
          <w:sz w:val="24"/>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7.4.12.3</w:t>
      </w:r>
      <w:r w:rsidRPr="007E622D">
        <w:rPr>
          <w:rFonts w:eastAsiaTheme="minorEastAsia" w:hint="eastAsia"/>
          <w:b/>
          <w:sz w:val="24"/>
        </w:rPr>
        <w:t>期末债券正回购交易中作为抵押的债券</w:t>
      </w:r>
    </w:p>
    <w:p w:rsidR="001A59F9" w:rsidRPr="007E622D" w:rsidRDefault="001A59F9" w:rsidP="0091476E">
      <w:pPr>
        <w:spacing w:before="29" w:line="288" w:lineRule="auto"/>
        <w:rPr>
          <w:rFonts w:eastAsiaTheme="minorEastAsia"/>
          <w:b/>
          <w:sz w:val="24"/>
        </w:rPr>
      </w:pPr>
      <w:r w:rsidRPr="007E622D">
        <w:rPr>
          <w:rFonts w:eastAsiaTheme="minorEastAsia"/>
          <w:b/>
          <w:sz w:val="24"/>
        </w:rPr>
        <w:t>7.4.12.3.1</w:t>
      </w:r>
      <w:r w:rsidRPr="007E622D">
        <w:rPr>
          <w:rFonts w:eastAsiaTheme="minorEastAsia" w:hint="eastAsia"/>
          <w:b/>
          <w:sz w:val="24"/>
        </w:rPr>
        <w:t>银行间市场债券正回购</w:t>
      </w:r>
    </w:p>
    <w:p w:rsidR="001A59F9" w:rsidRPr="007E622D" w:rsidRDefault="001A59F9" w:rsidP="009F6B95">
      <w:pPr>
        <w:tabs>
          <w:tab w:val="left" w:pos="426"/>
        </w:tabs>
        <w:spacing w:before="29" w:line="288" w:lineRule="auto"/>
        <w:jc w:val="left"/>
        <w:rPr>
          <w:kern w:val="0"/>
          <w:sz w:val="24"/>
        </w:rPr>
      </w:pPr>
      <w:r w:rsidRPr="007E622D">
        <w:rPr>
          <w:kern w:val="0"/>
          <w:sz w:val="24"/>
        </w:rPr>
        <w:t>无。</w:t>
      </w: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7.4.12.3.2</w:t>
      </w:r>
      <w:r w:rsidRPr="007E622D">
        <w:rPr>
          <w:rFonts w:eastAsiaTheme="minorEastAsia" w:hint="eastAsia"/>
          <w:b/>
          <w:sz w:val="24"/>
        </w:rPr>
        <w:t>交易所市场债券正回购</w:t>
      </w:r>
    </w:p>
    <w:p w:rsidR="001A59F9" w:rsidRPr="007E622D" w:rsidRDefault="001A59F9" w:rsidP="00993BF6">
      <w:pPr>
        <w:spacing w:before="29" w:line="288" w:lineRule="auto"/>
        <w:ind w:firstLineChars="200" w:firstLine="480"/>
        <w:rPr>
          <w:kern w:val="0"/>
          <w:sz w:val="24"/>
        </w:rPr>
      </w:pPr>
      <w:r w:rsidRPr="007E622D">
        <w:rPr>
          <w:kern w:val="0"/>
          <w:sz w:val="24"/>
        </w:rPr>
        <w:t>无。</w:t>
      </w:r>
    </w:p>
    <w:p w:rsidR="001A59F9" w:rsidRPr="007E622D" w:rsidRDefault="001A59F9" w:rsidP="00CF3A8E">
      <w:pPr>
        <w:spacing w:line="360" w:lineRule="auto"/>
        <w:ind w:firstLineChars="200" w:firstLine="480"/>
        <w:rPr>
          <w:rFonts w:eastAsiaTheme="minorEastAsia"/>
          <w:bCs/>
          <w:sz w:val="24"/>
        </w:rPr>
      </w:pPr>
    </w:p>
    <w:p w:rsidR="001A59F9" w:rsidRPr="007E622D" w:rsidRDefault="001A59F9" w:rsidP="0091476E">
      <w:pPr>
        <w:spacing w:before="29" w:line="288" w:lineRule="auto"/>
        <w:rPr>
          <w:rFonts w:asciiTheme="minorEastAsia" w:eastAsiaTheme="minorEastAsia" w:hAnsiTheme="minorEastAsia"/>
          <w:b/>
          <w:bCs/>
          <w:szCs w:val="21"/>
        </w:rPr>
      </w:pPr>
      <w:r w:rsidRPr="007E622D">
        <w:rPr>
          <w:rFonts w:eastAsiaTheme="minorEastAsia"/>
          <w:b/>
          <w:sz w:val="24"/>
        </w:rPr>
        <w:t>7.4.13</w:t>
      </w:r>
      <w:r w:rsidRPr="007E622D">
        <w:rPr>
          <w:rFonts w:eastAsiaTheme="minorEastAsia" w:hint="eastAsia"/>
          <w:b/>
          <w:sz w:val="24"/>
        </w:rPr>
        <w:t>金融工具风险及管理</w:t>
      </w:r>
    </w:p>
    <w:p w:rsidR="001A59F9" w:rsidRPr="007E622D" w:rsidRDefault="001A59F9" w:rsidP="0091476E">
      <w:pPr>
        <w:spacing w:before="29" w:line="288" w:lineRule="auto"/>
        <w:rPr>
          <w:rFonts w:eastAsiaTheme="minorEastAsia"/>
          <w:b/>
          <w:sz w:val="24"/>
        </w:rPr>
      </w:pPr>
      <w:r w:rsidRPr="007E622D">
        <w:rPr>
          <w:rFonts w:eastAsiaTheme="minorEastAsia"/>
          <w:b/>
          <w:sz w:val="24"/>
        </w:rPr>
        <w:t>7.4.13.1</w:t>
      </w:r>
      <w:r w:rsidRPr="007E622D">
        <w:rPr>
          <w:rFonts w:eastAsiaTheme="minorEastAsia" w:hint="eastAsia"/>
          <w:b/>
          <w:sz w:val="24"/>
        </w:rPr>
        <w:t>风险管理政策和组织架构</w:t>
      </w:r>
    </w:p>
    <w:p w:rsidR="001742FC" w:rsidRDefault="009C04A1">
      <w:pPr>
        <w:spacing w:before="29" w:line="288" w:lineRule="auto"/>
        <w:ind w:firstLineChars="200" w:firstLine="480"/>
        <w:rPr>
          <w:kern w:val="0"/>
          <w:sz w:val="24"/>
        </w:rPr>
      </w:pPr>
      <w:r>
        <w:rPr>
          <w:kern w:val="0"/>
          <w:sz w:val="24"/>
        </w:rPr>
        <w:t>本基金为</w:t>
      </w:r>
      <w:r>
        <w:rPr>
          <w:kern w:val="0"/>
          <w:sz w:val="24"/>
        </w:rPr>
        <w:t>ETF</w:t>
      </w:r>
      <w:r>
        <w:rPr>
          <w:kern w:val="0"/>
          <w:sz w:val="24"/>
        </w:rPr>
        <w:t>联接基金，具有与目标</w:t>
      </w:r>
      <w:r>
        <w:rPr>
          <w:kern w:val="0"/>
          <w:sz w:val="24"/>
        </w:rPr>
        <w:t>ETF</w:t>
      </w:r>
      <w:r>
        <w:rPr>
          <w:kern w:val="0"/>
          <w:sz w:val="24"/>
        </w:rPr>
        <w:t>相似的风险收益特征。目标</w:t>
      </w:r>
      <w:r>
        <w:rPr>
          <w:kern w:val="0"/>
          <w:sz w:val="24"/>
        </w:rPr>
        <w:t xml:space="preserve"> ETF</w:t>
      </w:r>
      <w:r>
        <w:rPr>
          <w:kern w:val="0"/>
          <w:sz w:val="24"/>
        </w:rPr>
        <w:t>为股票型指数基金，因此本基金的预期风险和预期收益高于货币市场基金、债券型基金和混合型基金，且具有与标的指数以及标的指数所代表的股票市场相似的风险收益特征。本基金投资的金融工具主要包括股票投资、基金投资和债券投资等。本基金在日常经营活动中面临的与这些金融工具相关的风险主要包括信用风险、流动性风险及市场风险。本基金的基金管理人从事风险管理的主要目标是通过对目标</w:t>
      </w:r>
      <w:r>
        <w:rPr>
          <w:kern w:val="0"/>
          <w:sz w:val="24"/>
        </w:rPr>
        <w:t>ETF</w:t>
      </w:r>
      <w:r>
        <w:rPr>
          <w:kern w:val="0"/>
          <w:sz w:val="24"/>
        </w:rPr>
        <w:t>基金份额的投资，追求跟踪标的指数，获得与指数收益相似的回报。</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lastRenderedPageBreak/>
        <w:t>本基金的基金管理人建立了以风险控制委员会为核心的、由督察长、风险控制委员会、风险管理部、监察稽核部和相关业务部门构成的风险管理架构体系。</w:t>
      </w:r>
    </w:p>
    <w:p w:rsidR="001742FC" w:rsidRDefault="001742FC">
      <w:pPr>
        <w:spacing w:before="29" w:line="288" w:lineRule="auto"/>
        <w:ind w:firstLineChars="200" w:firstLine="480"/>
        <w:rPr>
          <w:kern w:val="0"/>
          <w:sz w:val="24"/>
        </w:rPr>
      </w:pPr>
    </w:p>
    <w:p w:rsidR="001A59F9" w:rsidRPr="007E622D" w:rsidRDefault="001A59F9" w:rsidP="00993BF6">
      <w:pPr>
        <w:spacing w:before="29" w:line="288" w:lineRule="auto"/>
        <w:ind w:firstLineChars="200" w:firstLine="480"/>
        <w:rPr>
          <w:kern w:val="0"/>
          <w:sz w:val="24"/>
        </w:rPr>
      </w:pPr>
      <w:r w:rsidRPr="007E622D">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7E622D" w:rsidRDefault="001A59F9" w:rsidP="00CF3A8E">
      <w:pPr>
        <w:adjustRightInd w:val="0"/>
        <w:spacing w:line="360" w:lineRule="auto"/>
        <w:ind w:firstLineChars="200" w:firstLine="420"/>
        <w:jc w:val="left"/>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7.4.13.2</w:t>
      </w:r>
      <w:r w:rsidRPr="007E622D">
        <w:rPr>
          <w:rFonts w:eastAsiaTheme="minorEastAsia" w:hint="eastAsia"/>
          <w:b/>
          <w:sz w:val="24"/>
        </w:rPr>
        <w:t>信用风险</w:t>
      </w:r>
    </w:p>
    <w:p w:rsidR="001742FC" w:rsidRDefault="009C04A1">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1742FC" w:rsidRDefault="009C04A1">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742FC" w:rsidRDefault="001742FC">
      <w:pPr>
        <w:spacing w:before="29" w:line="288" w:lineRule="auto"/>
        <w:ind w:firstLineChars="200" w:firstLine="480"/>
        <w:rPr>
          <w:kern w:val="0"/>
          <w:sz w:val="24"/>
        </w:rPr>
      </w:pPr>
    </w:p>
    <w:p w:rsidR="001A59F9" w:rsidRPr="007E622D" w:rsidRDefault="001A59F9" w:rsidP="00993BF6">
      <w:pPr>
        <w:spacing w:before="29" w:line="288" w:lineRule="auto"/>
        <w:ind w:firstLineChars="200" w:firstLine="480"/>
        <w:rPr>
          <w:kern w:val="0"/>
          <w:sz w:val="24"/>
        </w:rPr>
      </w:pPr>
      <w:r w:rsidRPr="007E622D">
        <w:rPr>
          <w:kern w:val="0"/>
          <w:sz w:val="24"/>
        </w:rPr>
        <w:t>于</w:t>
      </w:r>
      <w:r w:rsidRPr="007E622D">
        <w:rPr>
          <w:kern w:val="0"/>
          <w:sz w:val="24"/>
        </w:rPr>
        <w:t>2022</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日，本基金无债券投资</w:t>
      </w:r>
      <w:r w:rsidRPr="007E622D">
        <w:rPr>
          <w:kern w:val="0"/>
          <w:sz w:val="24"/>
        </w:rPr>
        <w:t>(2021</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日：同</w:t>
      </w:r>
      <w:r w:rsidRPr="007E622D">
        <w:rPr>
          <w:kern w:val="0"/>
          <w:sz w:val="24"/>
        </w:rPr>
        <w:t>)</w:t>
      </w:r>
      <w:r w:rsidRPr="007E622D">
        <w:rPr>
          <w:kern w:val="0"/>
          <w:sz w:val="24"/>
        </w:rPr>
        <w:t>。</w:t>
      </w:r>
    </w:p>
    <w:p w:rsidR="001A59F9" w:rsidRPr="007E622D" w:rsidRDefault="001A59F9" w:rsidP="00CF3A8E">
      <w:pPr>
        <w:spacing w:line="360" w:lineRule="auto"/>
        <w:ind w:firstLineChars="200" w:firstLine="420"/>
        <w:jc w:val="left"/>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7.4.13.3</w:t>
      </w:r>
      <w:r w:rsidRPr="007E622D">
        <w:rPr>
          <w:rFonts w:eastAsiaTheme="minorEastAsia" w:hint="eastAsia"/>
          <w:b/>
          <w:sz w:val="24"/>
        </w:rPr>
        <w:t>流动性风险</w:t>
      </w:r>
    </w:p>
    <w:p w:rsidR="001742FC" w:rsidRDefault="009C04A1">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742FC" w:rsidRDefault="001742FC">
      <w:pPr>
        <w:spacing w:before="29" w:line="288" w:lineRule="auto"/>
        <w:ind w:firstLineChars="200" w:firstLine="480"/>
        <w:rPr>
          <w:kern w:val="0"/>
          <w:sz w:val="24"/>
        </w:rPr>
      </w:pPr>
    </w:p>
    <w:p w:rsidR="001A59F9" w:rsidRPr="007E622D" w:rsidRDefault="001A59F9" w:rsidP="005A19AD">
      <w:pPr>
        <w:spacing w:before="29" w:line="288" w:lineRule="auto"/>
        <w:ind w:firstLineChars="200" w:firstLine="480"/>
        <w:rPr>
          <w:kern w:val="0"/>
          <w:sz w:val="24"/>
        </w:rPr>
      </w:pPr>
      <w:r w:rsidRPr="007E622D">
        <w:rPr>
          <w:kern w:val="0"/>
          <w:sz w:val="24"/>
        </w:rPr>
        <w:t>于</w:t>
      </w:r>
      <w:r w:rsidRPr="007E622D">
        <w:rPr>
          <w:kern w:val="0"/>
          <w:sz w:val="24"/>
        </w:rPr>
        <w:t>2022</w:t>
      </w:r>
      <w:r w:rsidRPr="007E622D">
        <w:rPr>
          <w:kern w:val="0"/>
          <w:sz w:val="24"/>
        </w:rPr>
        <w:t>年</w:t>
      </w:r>
      <w:r w:rsidRPr="007E622D">
        <w:rPr>
          <w:kern w:val="0"/>
          <w:sz w:val="24"/>
        </w:rPr>
        <w:t>12</w:t>
      </w:r>
      <w:r w:rsidRPr="007E622D">
        <w:rPr>
          <w:kern w:val="0"/>
          <w:sz w:val="24"/>
        </w:rPr>
        <w:t>月</w:t>
      </w:r>
      <w:r w:rsidRPr="007E622D">
        <w:rPr>
          <w:kern w:val="0"/>
          <w:sz w:val="24"/>
        </w:rPr>
        <w:t>31</w:t>
      </w:r>
      <w:r w:rsidRPr="007E622D">
        <w:rPr>
          <w:kern w:val="0"/>
          <w:sz w:val="24"/>
        </w:rPr>
        <w:t>日，本基金所承担的全部金融负债的合约约定到期日均为一个</w:t>
      </w:r>
      <w:r w:rsidRPr="007E622D">
        <w:rPr>
          <w:kern w:val="0"/>
          <w:sz w:val="24"/>
        </w:rPr>
        <w:lastRenderedPageBreak/>
        <w:t>月以内且不计息，可赎回基金份额净值</w:t>
      </w:r>
      <w:r w:rsidRPr="007E622D">
        <w:rPr>
          <w:kern w:val="0"/>
          <w:sz w:val="24"/>
        </w:rPr>
        <w:t>(</w:t>
      </w:r>
      <w:r w:rsidRPr="007E622D">
        <w:rPr>
          <w:kern w:val="0"/>
          <w:sz w:val="24"/>
        </w:rPr>
        <w:t>净资产</w:t>
      </w:r>
      <w:r w:rsidRPr="007E622D">
        <w:rPr>
          <w:kern w:val="0"/>
          <w:sz w:val="24"/>
        </w:rPr>
        <w:t>)</w:t>
      </w:r>
      <w:r w:rsidRPr="007E622D">
        <w:rPr>
          <w:kern w:val="0"/>
          <w:sz w:val="24"/>
        </w:rPr>
        <w:t>无固定到期日且不计息，因此账面余额即为未折现的合约到期现金流量。</w:t>
      </w:r>
    </w:p>
    <w:p w:rsidR="005A19AD" w:rsidRPr="007E622D" w:rsidRDefault="005A19AD" w:rsidP="005A19AD">
      <w:pPr>
        <w:spacing w:before="29" w:line="288" w:lineRule="auto"/>
        <w:ind w:firstLineChars="200" w:firstLine="480"/>
        <w:rPr>
          <w:kern w:val="0"/>
          <w:sz w:val="24"/>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7.4.13.3.1</w:t>
      </w:r>
      <w:r w:rsidRPr="007E622D">
        <w:rPr>
          <w:rFonts w:eastAsiaTheme="minorEastAsia" w:hint="eastAsia"/>
          <w:b/>
          <w:sz w:val="24"/>
        </w:rPr>
        <w:t>金融资产和金融负债的到期期限分析</w:t>
      </w:r>
    </w:p>
    <w:p w:rsidR="001A59F9" w:rsidRPr="007E622D" w:rsidRDefault="001A59F9" w:rsidP="009F6B95">
      <w:pPr>
        <w:tabs>
          <w:tab w:val="left" w:pos="426"/>
        </w:tabs>
        <w:spacing w:before="29" w:line="288" w:lineRule="auto"/>
        <w:jc w:val="left"/>
        <w:rPr>
          <w:kern w:val="0"/>
          <w:sz w:val="24"/>
        </w:rPr>
      </w:pPr>
      <w:r w:rsidRPr="007E622D">
        <w:rPr>
          <w:kern w:val="0"/>
          <w:sz w:val="24"/>
        </w:rPr>
        <w:t>无。</w:t>
      </w:r>
    </w:p>
    <w:p w:rsidR="001A59F9" w:rsidRPr="007E622D" w:rsidRDefault="001A59F9" w:rsidP="00D564C7">
      <w:pPr>
        <w:spacing w:line="360" w:lineRule="auto"/>
        <w:ind w:firstLineChars="200" w:firstLine="420"/>
        <w:jc w:val="left"/>
        <w:rPr>
          <w:rFonts w:asciiTheme="minorEastAsia" w:eastAsiaTheme="minorEastAsia" w:hAnsiTheme="minorEastAsia"/>
          <w:szCs w:val="21"/>
        </w:rPr>
      </w:pPr>
    </w:p>
    <w:p w:rsidR="00F66B9A" w:rsidRPr="007E622D" w:rsidRDefault="00F66B9A" w:rsidP="00B62223">
      <w:pPr>
        <w:spacing w:beforeLines="50" w:before="156" w:line="360" w:lineRule="auto"/>
        <w:rPr>
          <w:rFonts w:eastAsiaTheme="minorEastAsia"/>
          <w:b/>
          <w:bCs/>
          <w:sz w:val="24"/>
        </w:rPr>
      </w:pPr>
      <w:r w:rsidRPr="007E622D">
        <w:rPr>
          <w:rFonts w:eastAsiaTheme="minorEastAsia"/>
          <w:b/>
          <w:bCs/>
          <w:kern w:val="0"/>
          <w:sz w:val="24"/>
        </w:rPr>
        <w:t>7.4.13.3</w:t>
      </w:r>
      <w:r w:rsidRPr="007E622D">
        <w:rPr>
          <w:rFonts w:eastAsiaTheme="minorEastAsia" w:hint="eastAsia"/>
          <w:b/>
          <w:bCs/>
          <w:kern w:val="0"/>
          <w:sz w:val="24"/>
        </w:rPr>
        <w:t>.2</w:t>
      </w:r>
      <w:r w:rsidRPr="007E622D">
        <w:rPr>
          <w:rFonts w:eastAsiaTheme="minorEastAsia" w:hint="eastAsia"/>
          <w:b/>
          <w:bCs/>
          <w:sz w:val="24"/>
        </w:rPr>
        <w:t>报告期内本基金组合资产的流动性风险分析</w:t>
      </w:r>
    </w:p>
    <w:p w:rsidR="001742FC" w:rsidRDefault="009C04A1">
      <w:pPr>
        <w:widowControl/>
        <w:spacing w:line="360" w:lineRule="auto"/>
        <w:ind w:firstLineChars="200" w:firstLine="480"/>
        <w:rPr>
          <w:rFonts w:eastAsiaTheme="minorEastAsia"/>
          <w:kern w:val="0"/>
          <w:sz w:val="24"/>
        </w:rPr>
      </w:pPr>
      <w:r>
        <w:rPr>
          <w:rFonts w:eastAsiaTheme="minorEastAsia"/>
          <w:kern w:val="0"/>
          <w:sz w:val="24"/>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742FC" w:rsidRDefault="001742FC">
      <w:pPr>
        <w:widowControl/>
        <w:spacing w:line="360" w:lineRule="auto"/>
        <w:ind w:firstLineChars="200" w:firstLine="480"/>
        <w:rPr>
          <w:rFonts w:eastAsiaTheme="minorEastAsia"/>
          <w:kern w:val="0"/>
          <w:sz w:val="24"/>
        </w:rPr>
      </w:pPr>
    </w:p>
    <w:p w:rsidR="001742FC" w:rsidRDefault="009C04A1">
      <w:pPr>
        <w:widowControl/>
        <w:spacing w:line="360" w:lineRule="auto"/>
        <w:ind w:firstLineChars="200" w:firstLine="480"/>
        <w:rPr>
          <w:rFonts w:eastAsiaTheme="minorEastAsia"/>
          <w:kern w:val="0"/>
          <w:sz w:val="24"/>
        </w:rPr>
      </w:pPr>
      <w:r>
        <w:rPr>
          <w:rFonts w:eastAsiaTheme="minorEastAsia"/>
          <w:kern w:val="0"/>
          <w:sz w:val="24"/>
        </w:rPr>
        <w:t>本基金投资于一家公司发行的证券市值不超过基金资产净值的</w:t>
      </w:r>
      <w:r>
        <w:rPr>
          <w:rFonts w:eastAsiaTheme="minorEastAsia"/>
          <w:kern w:val="0"/>
          <w:sz w:val="24"/>
        </w:rPr>
        <w:t>10%</w:t>
      </w:r>
      <w:r>
        <w:rPr>
          <w:rFonts w:eastAsiaTheme="minorEastAsia"/>
          <w:kern w:val="0"/>
          <w:sz w:val="24"/>
        </w:rPr>
        <w:t>，且本基金与由本基金的基金管理人管理的其他基金共同持有一家公司发行的证券不得超过该证券的</w:t>
      </w:r>
      <w:r>
        <w:rPr>
          <w:rFonts w:eastAsiaTheme="minorEastAsia"/>
          <w:kern w:val="0"/>
          <w:sz w:val="24"/>
        </w:rPr>
        <w:t>10%</w:t>
      </w:r>
      <w:r>
        <w:rPr>
          <w:rFonts w:eastAsiaTheme="minorEastAsia"/>
          <w:kern w:val="0"/>
          <w:sz w:val="24"/>
        </w:rPr>
        <w:t>。本基金与由本基金的基金管理人管理的其他开放式基金共同持有一家上市公司发行的可流通股票不得超过该上市公司可流通股票的</w:t>
      </w:r>
      <w:r>
        <w:rPr>
          <w:rFonts w:eastAsiaTheme="minorEastAsia"/>
          <w:kern w:val="0"/>
          <w:sz w:val="24"/>
        </w:rPr>
        <w:t>15%</w:t>
      </w:r>
      <w:r>
        <w:rPr>
          <w:rFonts w:eastAsiaTheme="minorEastAsia"/>
          <w:kern w:val="0"/>
          <w:sz w:val="24"/>
        </w:rPr>
        <w:t>，本基金与由本基金的基金管理人管理的全部投资组合持有一家上市公司发行的可流通股票，不得超过该上市公司可流通股票的</w:t>
      </w:r>
      <w:r>
        <w:rPr>
          <w:rFonts w:eastAsiaTheme="minorEastAsia"/>
          <w:kern w:val="0"/>
          <w:sz w:val="24"/>
        </w:rPr>
        <w:t>30%(</w:t>
      </w:r>
      <w:r>
        <w:rPr>
          <w:rFonts w:eastAsiaTheme="minorEastAsia"/>
          <w:kern w:val="0"/>
          <w:sz w:val="24"/>
        </w:rPr>
        <w:t>完全按照有关指数构成比例进行证券投资的开放式基金及中国证监会认定的特殊投资组合不受上述比例限制</w:t>
      </w:r>
      <w:r>
        <w:rPr>
          <w:rFonts w:eastAsiaTheme="minorEastAsia"/>
          <w:kern w:val="0"/>
          <w:sz w:val="24"/>
        </w:rPr>
        <w:t>)</w:t>
      </w:r>
      <w:r>
        <w:rPr>
          <w:rFonts w:eastAsiaTheme="minorEastAsia"/>
          <w:kern w:val="0"/>
          <w:sz w:val="24"/>
        </w:rPr>
        <w:t>。</w:t>
      </w:r>
    </w:p>
    <w:p w:rsidR="001742FC" w:rsidRDefault="001742FC">
      <w:pPr>
        <w:widowControl/>
        <w:spacing w:line="360" w:lineRule="auto"/>
        <w:ind w:firstLineChars="200" w:firstLine="480"/>
        <w:rPr>
          <w:rFonts w:eastAsiaTheme="minorEastAsia"/>
          <w:kern w:val="0"/>
          <w:sz w:val="24"/>
        </w:rPr>
      </w:pPr>
    </w:p>
    <w:p w:rsidR="001742FC" w:rsidRDefault="009C04A1">
      <w:pPr>
        <w:widowControl/>
        <w:spacing w:line="360" w:lineRule="auto"/>
        <w:ind w:firstLineChars="200" w:firstLine="480"/>
        <w:rPr>
          <w:rFonts w:eastAsiaTheme="minorEastAsia"/>
          <w:kern w:val="0"/>
          <w:sz w:val="24"/>
        </w:rPr>
      </w:pPr>
      <w:r>
        <w:rPr>
          <w:rFonts w:eastAsiaTheme="minorEastAsia"/>
          <w:kern w:val="0"/>
          <w:sz w:val="24"/>
        </w:rPr>
        <w:t>本基金所持部分证券在证券交易所上市，其余亦可在银行间同业市场交易，部分基金资产流通暂时受限制不能自由转让的情况参见附注</w:t>
      </w:r>
      <w:r>
        <w:rPr>
          <w:rFonts w:eastAsiaTheme="minorEastAsia"/>
          <w:kern w:val="0"/>
          <w:sz w:val="24"/>
        </w:rPr>
        <w:t>7.4.12</w:t>
      </w:r>
      <w:r>
        <w:rPr>
          <w:rFonts w:eastAsiaTheme="minor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 w:val="24"/>
        </w:rPr>
        <w:t>15%</w:t>
      </w:r>
      <w:r>
        <w:rPr>
          <w:rFonts w:eastAsiaTheme="minorEastAsia"/>
          <w:kern w:val="0"/>
          <w:sz w:val="24"/>
        </w:rPr>
        <w:t>。于</w:t>
      </w:r>
      <w:r>
        <w:rPr>
          <w:rFonts w:eastAsiaTheme="minorEastAsia"/>
          <w:kern w:val="0"/>
          <w:sz w:val="24"/>
        </w:rPr>
        <w:t>2022</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日，本基金无流动性受限资产。</w:t>
      </w:r>
    </w:p>
    <w:p w:rsidR="001742FC" w:rsidRDefault="001742FC">
      <w:pPr>
        <w:widowControl/>
        <w:spacing w:line="360" w:lineRule="auto"/>
        <w:ind w:firstLineChars="200" w:firstLine="480"/>
        <w:rPr>
          <w:rFonts w:eastAsiaTheme="minorEastAsia"/>
          <w:kern w:val="0"/>
          <w:sz w:val="24"/>
        </w:rPr>
      </w:pPr>
    </w:p>
    <w:p w:rsidR="001742FC" w:rsidRDefault="009C04A1">
      <w:pPr>
        <w:widowControl/>
        <w:spacing w:line="360" w:lineRule="auto"/>
        <w:ind w:firstLineChars="200" w:firstLine="480"/>
        <w:rPr>
          <w:rFonts w:eastAsiaTheme="minorEastAsia"/>
          <w:kern w:val="0"/>
          <w:sz w:val="24"/>
        </w:rPr>
      </w:pPr>
      <w:r>
        <w:rPr>
          <w:rFonts w:eastAsiaTheme="minorEastAsia"/>
          <w:kern w:val="0"/>
          <w:sz w:val="24"/>
        </w:rPr>
        <w:t>本基金的基金管理人每日对基金组合资产中</w:t>
      </w:r>
      <w:r>
        <w:rPr>
          <w:rFonts w:eastAsiaTheme="minorEastAsia"/>
          <w:kern w:val="0"/>
          <w:sz w:val="24"/>
        </w:rPr>
        <w:t>7</w:t>
      </w:r>
      <w:r>
        <w:rPr>
          <w:rFonts w:eastAsiaTheme="minorEastAsia"/>
          <w:kern w:val="0"/>
          <w:sz w:val="24"/>
        </w:rPr>
        <w:t>个工作日可变现资产的可变现价值进行审慎评估与测算，确保每日确认的净赎回申请不得超过</w:t>
      </w:r>
      <w:r>
        <w:rPr>
          <w:rFonts w:eastAsiaTheme="minorEastAsia"/>
          <w:kern w:val="0"/>
          <w:sz w:val="24"/>
        </w:rPr>
        <w:t>7</w:t>
      </w:r>
      <w:r>
        <w:rPr>
          <w:rFonts w:eastAsiaTheme="minorEastAsia"/>
          <w:kern w:val="0"/>
          <w:sz w:val="24"/>
        </w:rPr>
        <w:t>个工作日可变现资产的可变</w:t>
      </w:r>
      <w:r>
        <w:rPr>
          <w:rFonts w:eastAsiaTheme="minorEastAsia"/>
          <w:kern w:val="0"/>
          <w:sz w:val="24"/>
        </w:rPr>
        <w:lastRenderedPageBreak/>
        <w:t>现价值。于</w:t>
      </w:r>
      <w:r>
        <w:rPr>
          <w:rFonts w:eastAsiaTheme="minorEastAsia"/>
          <w:kern w:val="0"/>
          <w:sz w:val="24"/>
        </w:rPr>
        <w:t>2022</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日，本基金组合资产中</w:t>
      </w:r>
      <w:r>
        <w:rPr>
          <w:rFonts w:eastAsiaTheme="minorEastAsia"/>
          <w:kern w:val="0"/>
          <w:sz w:val="24"/>
        </w:rPr>
        <w:t>7</w:t>
      </w:r>
      <w:r>
        <w:rPr>
          <w:rFonts w:eastAsiaTheme="minorEastAsia"/>
          <w:kern w:val="0"/>
          <w:sz w:val="24"/>
        </w:rPr>
        <w:t>个工作日可变现资产的账面价值为</w:t>
      </w:r>
      <w:r>
        <w:rPr>
          <w:rFonts w:eastAsiaTheme="minorEastAsia"/>
          <w:kern w:val="0"/>
          <w:sz w:val="24"/>
        </w:rPr>
        <w:t>36,313,289.13</w:t>
      </w:r>
      <w:r>
        <w:rPr>
          <w:rFonts w:eastAsiaTheme="minorEastAsia"/>
          <w:kern w:val="0"/>
          <w:sz w:val="24"/>
        </w:rPr>
        <w:t>元，超过经确认的当日净赎回金额。</w:t>
      </w:r>
    </w:p>
    <w:p w:rsidR="001742FC" w:rsidRDefault="001742FC">
      <w:pPr>
        <w:widowControl/>
        <w:spacing w:line="360" w:lineRule="auto"/>
        <w:ind w:firstLineChars="200" w:firstLine="480"/>
        <w:rPr>
          <w:rFonts w:eastAsiaTheme="minorEastAsia"/>
          <w:kern w:val="0"/>
          <w:sz w:val="24"/>
        </w:rPr>
      </w:pPr>
    </w:p>
    <w:p w:rsidR="00F66B9A" w:rsidRPr="007E622D" w:rsidRDefault="00F66B9A" w:rsidP="00CF1DFF">
      <w:pPr>
        <w:widowControl/>
        <w:spacing w:line="360" w:lineRule="auto"/>
        <w:ind w:firstLineChars="200" w:firstLine="480"/>
        <w:rPr>
          <w:rFonts w:eastAsiaTheme="minorEastAsia"/>
          <w:kern w:val="0"/>
          <w:sz w:val="24"/>
        </w:rPr>
      </w:pPr>
      <w:r w:rsidRPr="007E622D">
        <w:rPr>
          <w:rFonts w:eastAsiaTheme="minor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66B9A" w:rsidRPr="007E622D" w:rsidRDefault="00F66B9A" w:rsidP="00D564C7">
      <w:pPr>
        <w:spacing w:line="360" w:lineRule="auto"/>
        <w:ind w:firstLineChars="200" w:firstLine="420"/>
        <w:jc w:val="left"/>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w:t>
      </w:r>
      <w:r w:rsidRPr="007E622D">
        <w:rPr>
          <w:rFonts w:eastAsiaTheme="minorEastAsia" w:hint="eastAsia"/>
          <w:b/>
          <w:sz w:val="24"/>
        </w:rPr>
        <w:t>市场风险</w:t>
      </w:r>
    </w:p>
    <w:p w:rsidR="001A59F9" w:rsidRPr="007E622D" w:rsidRDefault="001A59F9" w:rsidP="004C0FEF">
      <w:pPr>
        <w:spacing w:before="29" w:line="288" w:lineRule="auto"/>
        <w:ind w:firstLineChars="200" w:firstLine="480"/>
        <w:rPr>
          <w:rFonts w:asciiTheme="minorEastAsia" w:eastAsiaTheme="minorEastAsia" w:hAnsiTheme="minorEastAsia" w:cs="宋体"/>
          <w:kern w:val="0"/>
          <w:szCs w:val="21"/>
        </w:rPr>
      </w:pPr>
      <w:r w:rsidRPr="007E622D">
        <w:rPr>
          <w:kern w:val="0"/>
          <w:sz w:val="24"/>
        </w:rPr>
        <w:t>市场风险是指基金所持金融工具的公允价值或未来现金流量因所处市场各类价格因素的变动而发生波动的风险，包括利率风险、外汇风险和其他价格风险。</w:t>
      </w:r>
    </w:p>
    <w:p w:rsidR="001A59F9" w:rsidRPr="007E622D" w:rsidRDefault="001A59F9" w:rsidP="00CF3A8E">
      <w:pPr>
        <w:spacing w:line="360" w:lineRule="auto"/>
        <w:ind w:firstLineChars="200" w:firstLine="420"/>
        <w:jc w:val="left"/>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7.4.13.4.1</w:t>
      </w:r>
      <w:r w:rsidRPr="007E622D">
        <w:rPr>
          <w:rFonts w:eastAsiaTheme="minorEastAsia" w:hint="eastAsia"/>
          <w:b/>
          <w:sz w:val="24"/>
        </w:rPr>
        <w:t>利率风险</w:t>
      </w:r>
    </w:p>
    <w:p w:rsidR="001742FC" w:rsidRDefault="009C04A1">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742FC" w:rsidRDefault="001742FC">
      <w:pPr>
        <w:spacing w:before="29" w:line="288" w:lineRule="auto"/>
        <w:ind w:firstLineChars="200" w:firstLine="420"/>
        <w:rPr>
          <w:rFonts w:asciiTheme="minorEastAsia" w:eastAsiaTheme="minorEastAsia" w:hAnsiTheme="minorEastAsia" w:cs="宋体"/>
          <w:kern w:val="0"/>
          <w:szCs w:val="21"/>
        </w:rPr>
      </w:pPr>
    </w:p>
    <w:p w:rsidR="001742FC" w:rsidRDefault="009C04A1">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742FC" w:rsidRDefault="001742FC">
      <w:pPr>
        <w:spacing w:before="29" w:line="288" w:lineRule="auto"/>
        <w:ind w:firstLineChars="200" w:firstLine="420"/>
        <w:rPr>
          <w:rFonts w:asciiTheme="minorEastAsia" w:eastAsiaTheme="minorEastAsia" w:hAnsiTheme="minorEastAsia" w:cs="宋体"/>
          <w:kern w:val="0"/>
          <w:szCs w:val="21"/>
        </w:rPr>
      </w:pPr>
    </w:p>
    <w:p w:rsidR="001A59F9" w:rsidRPr="007E622D" w:rsidRDefault="001A59F9" w:rsidP="004C0FEF">
      <w:pPr>
        <w:spacing w:before="29" w:line="288" w:lineRule="auto"/>
        <w:ind w:firstLineChars="200" w:firstLine="480"/>
        <w:rPr>
          <w:rFonts w:asciiTheme="minorEastAsia" w:eastAsiaTheme="minorEastAsia" w:hAnsiTheme="minorEastAsia" w:cs="宋体"/>
          <w:kern w:val="0"/>
          <w:szCs w:val="21"/>
        </w:rPr>
      </w:pPr>
      <w:r w:rsidRPr="007E622D">
        <w:rPr>
          <w:kern w:val="0"/>
          <w:sz w:val="24"/>
        </w:rPr>
        <w:t>本基金持有及承担的大部分金融资产和金融负债不计息，因此本基金的收入及经营活动的现金流量在很大程度上独立于市场利率变化。本基金持有的利率敏感性资产主要为银行存款、存出保证金和应收申购款等。</w:t>
      </w:r>
    </w:p>
    <w:p w:rsidR="001A59F9" w:rsidRPr="007E622D" w:rsidRDefault="001A59F9" w:rsidP="00CF3A8E">
      <w:pPr>
        <w:spacing w:line="360" w:lineRule="auto"/>
        <w:ind w:firstLineChars="200" w:firstLine="420"/>
        <w:jc w:val="left"/>
        <w:rPr>
          <w:rFonts w:asciiTheme="minorEastAsia" w:eastAsiaTheme="minorEastAsia" w:hAnsiTheme="minorEastAsia"/>
          <w:szCs w:val="21"/>
        </w:rPr>
      </w:pPr>
      <w:r w:rsidRPr="007E622D">
        <w:rPr>
          <w:rFonts w:asciiTheme="minorEastAsia" w:eastAsiaTheme="minorEastAsia" w:hAnsiTheme="minorEastAsia"/>
          <w:szCs w:val="21"/>
        </w:rPr>
        <w:tab/>
      </w:r>
    </w:p>
    <w:p w:rsidR="001A59F9" w:rsidRPr="007E622D" w:rsidRDefault="001A59F9" w:rsidP="0091476E">
      <w:pPr>
        <w:spacing w:before="29" w:line="288" w:lineRule="auto"/>
        <w:rPr>
          <w:rFonts w:eastAsiaTheme="minorEastAsia"/>
          <w:b/>
          <w:sz w:val="24"/>
        </w:rPr>
      </w:pPr>
      <w:r w:rsidRPr="007E622D">
        <w:rPr>
          <w:rFonts w:eastAsiaTheme="minorEastAsia"/>
          <w:b/>
          <w:sz w:val="24"/>
        </w:rPr>
        <w:t>7.4.13.4.1.1</w:t>
      </w:r>
      <w:r w:rsidRPr="007E622D">
        <w:rPr>
          <w:rFonts w:eastAsiaTheme="minorEastAsia" w:hint="eastAsia"/>
          <w:b/>
          <w:sz w:val="24"/>
        </w:rPr>
        <w:t>利率风险敞口</w:t>
      </w:r>
    </w:p>
    <w:p w:rsidR="00916EC9" w:rsidRPr="007E622D" w:rsidRDefault="00916EC9" w:rsidP="0004081A">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F1945" w:rsidRPr="007E622D" w:rsidTr="00572068">
        <w:trPr>
          <w:trHeight w:val="280"/>
        </w:trPr>
        <w:tc>
          <w:tcPr>
            <w:tcW w:w="1499"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hint="eastAsia"/>
                <w:b/>
                <w:szCs w:val="21"/>
              </w:rPr>
              <w:t>本期末</w:t>
            </w:r>
          </w:p>
          <w:p w:rsidR="00572068" w:rsidRPr="007E622D" w:rsidRDefault="00572068" w:rsidP="00572068">
            <w:pPr>
              <w:spacing w:line="276" w:lineRule="auto"/>
              <w:jc w:val="center"/>
              <w:rPr>
                <w:rFonts w:eastAsiaTheme="minorEastAsia"/>
                <w:b/>
                <w:szCs w:val="21"/>
              </w:rPr>
            </w:pPr>
            <w:r w:rsidRPr="007E622D">
              <w:rPr>
                <w:rFonts w:eastAsiaTheme="minorEastAsia"/>
                <w:b/>
                <w:szCs w:val="21"/>
              </w:rPr>
              <w:t>2022</w:t>
            </w:r>
            <w:r w:rsidRPr="007E622D">
              <w:rPr>
                <w:rFonts w:eastAsiaTheme="minorEastAsia"/>
                <w:b/>
                <w:szCs w:val="21"/>
              </w:rPr>
              <w:t>年</w:t>
            </w:r>
            <w:r w:rsidRPr="007E622D">
              <w:rPr>
                <w:rFonts w:eastAsiaTheme="minorEastAsia"/>
                <w:b/>
                <w:szCs w:val="21"/>
              </w:rPr>
              <w:t>12</w:t>
            </w:r>
            <w:r w:rsidRPr="007E622D">
              <w:rPr>
                <w:rFonts w:eastAsiaTheme="minorEastAsia"/>
                <w:b/>
                <w:szCs w:val="21"/>
              </w:rPr>
              <w:t>月</w:t>
            </w:r>
            <w:r w:rsidRPr="007E622D">
              <w:rPr>
                <w:rFonts w:eastAsiaTheme="minorEastAsia"/>
                <w:b/>
                <w:szCs w:val="21"/>
              </w:rPr>
              <w:t>31</w:t>
            </w:r>
            <w:r w:rsidRPr="007E622D">
              <w:rPr>
                <w:rFonts w:eastAsiaTheme="minorEastAsia"/>
                <w:b/>
                <w:szCs w:val="21"/>
              </w:rPr>
              <w:lastRenderedPageBreak/>
              <w:t>日</w:t>
            </w:r>
          </w:p>
        </w:tc>
        <w:tc>
          <w:tcPr>
            <w:tcW w:w="1499"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lastRenderedPageBreak/>
              <w:t>1</w:t>
            </w:r>
            <w:r w:rsidRPr="007E622D">
              <w:rPr>
                <w:rFonts w:eastAsiaTheme="minorEastAsia" w:hint="eastAsia"/>
                <w:b/>
                <w:szCs w:val="21"/>
              </w:rPr>
              <w:t>年以内</w:t>
            </w:r>
          </w:p>
        </w:tc>
        <w:tc>
          <w:tcPr>
            <w:tcW w:w="1500"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1-5</w:t>
            </w:r>
            <w:r w:rsidRPr="007E622D">
              <w:rPr>
                <w:rFonts w:eastAsiaTheme="minorEastAsia" w:hint="eastAsia"/>
                <w:b/>
                <w:szCs w:val="21"/>
              </w:rPr>
              <w:t>年</w:t>
            </w:r>
          </w:p>
        </w:tc>
        <w:tc>
          <w:tcPr>
            <w:tcW w:w="1500"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5</w:t>
            </w:r>
            <w:r w:rsidRPr="007E622D">
              <w:rPr>
                <w:rFonts w:eastAsiaTheme="minorEastAsia" w:hint="eastAsia"/>
                <w:b/>
                <w:szCs w:val="21"/>
              </w:rPr>
              <w:t>年以上</w:t>
            </w:r>
          </w:p>
        </w:tc>
        <w:tc>
          <w:tcPr>
            <w:tcW w:w="1500"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不计息</w:t>
            </w:r>
          </w:p>
        </w:tc>
        <w:tc>
          <w:tcPr>
            <w:tcW w:w="1500" w:type="dxa"/>
            <w:vAlign w:val="center"/>
          </w:tcPr>
          <w:p w:rsidR="00572068" w:rsidRPr="007E622D" w:rsidRDefault="00572068" w:rsidP="00572068">
            <w:pPr>
              <w:spacing w:line="276" w:lineRule="auto"/>
              <w:jc w:val="center"/>
              <w:rPr>
                <w:rFonts w:eastAsiaTheme="minorEastAsia"/>
                <w:b/>
                <w:szCs w:val="21"/>
              </w:rPr>
            </w:pPr>
            <w:r w:rsidRPr="007E622D">
              <w:rPr>
                <w:rFonts w:eastAsiaTheme="minorEastAsia"/>
                <w:b/>
                <w:szCs w:val="21"/>
              </w:rPr>
              <w:t>合计</w:t>
            </w:r>
          </w:p>
        </w:tc>
      </w:tr>
      <w:tr w:rsidR="009F1945" w:rsidRPr="007E622D" w:rsidTr="00572068">
        <w:trPr>
          <w:trHeight w:val="280"/>
        </w:trPr>
        <w:tc>
          <w:tcPr>
            <w:tcW w:w="1499" w:type="dxa"/>
            <w:vAlign w:val="center"/>
          </w:tcPr>
          <w:p w:rsidR="00916EC9" w:rsidRPr="007E622D" w:rsidRDefault="00572068" w:rsidP="004875A7">
            <w:pPr>
              <w:spacing w:line="360" w:lineRule="auto"/>
              <w:jc w:val="left"/>
              <w:rPr>
                <w:rFonts w:ascii="宋体" w:hAnsi="宋体"/>
                <w:szCs w:val="21"/>
              </w:rPr>
            </w:pPr>
            <w:r w:rsidRPr="007E622D">
              <w:rPr>
                <w:rFonts w:eastAsiaTheme="minorEastAsia"/>
                <w:szCs w:val="21"/>
              </w:rPr>
              <w:t>资产</w:t>
            </w:r>
          </w:p>
        </w:tc>
        <w:tc>
          <w:tcPr>
            <w:tcW w:w="1499" w:type="dxa"/>
            <w:vAlign w:val="center"/>
          </w:tcPr>
          <w:p w:rsidR="00916EC9" w:rsidRPr="007E622D" w:rsidRDefault="00916EC9" w:rsidP="00400137">
            <w:pPr>
              <w:spacing w:line="360" w:lineRule="auto"/>
              <w:jc w:val="right"/>
              <w:rPr>
                <w:rFonts w:ascii="宋体" w:hAnsi="宋体"/>
                <w:szCs w:val="21"/>
              </w:rPr>
            </w:pPr>
          </w:p>
        </w:tc>
        <w:tc>
          <w:tcPr>
            <w:tcW w:w="1500" w:type="dxa"/>
            <w:vAlign w:val="center"/>
          </w:tcPr>
          <w:p w:rsidR="00916EC9" w:rsidRPr="007E622D" w:rsidRDefault="00916EC9" w:rsidP="00400137">
            <w:pPr>
              <w:spacing w:line="360" w:lineRule="auto"/>
              <w:jc w:val="right"/>
              <w:rPr>
                <w:rFonts w:ascii="宋体" w:hAnsi="宋体"/>
                <w:szCs w:val="21"/>
              </w:rPr>
            </w:pPr>
          </w:p>
        </w:tc>
        <w:tc>
          <w:tcPr>
            <w:tcW w:w="1500" w:type="dxa"/>
            <w:vAlign w:val="center"/>
          </w:tcPr>
          <w:p w:rsidR="00916EC9" w:rsidRPr="007E622D" w:rsidRDefault="00916EC9" w:rsidP="00400137">
            <w:pPr>
              <w:spacing w:line="360" w:lineRule="auto"/>
              <w:jc w:val="right"/>
              <w:rPr>
                <w:rFonts w:ascii="宋体" w:hAnsi="宋体"/>
                <w:szCs w:val="21"/>
              </w:rPr>
            </w:pPr>
          </w:p>
        </w:tc>
        <w:tc>
          <w:tcPr>
            <w:tcW w:w="1500" w:type="dxa"/>
            <w:vAlign w:val="center"/>
          </w:tcPr>
          <w:p w:rsidR="00916EC9" w:rsidRPr="007E622D" w:rsidRDefault="00916EC9" w:rsidP="00400137">
            <w:pPr>
              <w:spacing w:line="360" w:lineRule="auto"/>
              <w:jc w:val="right"/>
              <w:rPr>
                <w:rFonts w:ascii="宋体" w:hAnsi="宋体"/>
                <w:szCs w:val="21"/>
              </w:rPr>
            </w:pPr>
          </w:p>
        </w:tc>
        <w:tc>
          <w:tcPr>
            <w:tcW w:w="1500" w:type="dxa"/>
            <w:vAlign w:val="center"/>
          </w:tcPr>
          <w:p w:rsidR="00916EC9" w:rsidRPr="007E622D" w:rsidRDefault="00916EC9" w:rsidP="00400137">
            <w:pPr>
              <w:spacing w:line="360" w:lineRule="auto"/>
              <w:jc w:val="right"/>
              <w:rPr>
                <w:rFonts w:ascii="宋体" w:hAnsi="宋体"/>
                <w:b/>
                <w:szCs w:val="21"/>
              </w:rPr>
            </w:pPr>
          </w:p>
        </w:tc>
      </w:tr>
      <w:tr w:rsidR="001742FC">
        <w:tc>
          <w:tcPr>
            <w:tcW w:w="1499" w:type="dxa"/>
            <w:vAlign w:val="center"/>
          </w:tcPr>
          <w:p w:rsidR="001742FC" w:rsidRDefault="009C04A1" w:rsidP="004875A7">
            <w:pPr>
              <w:jc w:val="left"/>
            </w:pPr>
            <w:r>
              <w:rPr>
                <w:sz w:val="24"/>
              </w:rPr>
              <w:t>银行存款</w:t>
            </w:r>
          </w:p>
        </w:tc>
        <w:tc>
          <w:tcPr>
            <w:tcW w:w="1499" w:type="dxa"/>
            <w:vAlign w:val="center"/>
          </w:tcPr>
          <w:p w:rsidR="001742FC" w:rsidRDefault="009C04A1">
            <w:pPr>
              <w:jc w:val="right"/>
            </w:pPr>
            <w:r>
              <w:rPr>
                <w:sz w:val="24"/>
              </w:rPr>
              <w:t>1,918,294.30</w:t>
            </w:r>
          </w:p>
        </w:tc>
        <w:tc>
          <w:tcPr>
            <w:tcW w:w="1500" w:type="dxa"/>
            <w:vAlign w:val="center"/>
          </w:tcPr>
          <w:p w:rsidR="001742FC" w:rsidRDefault="009C04A1">
            <w:pPr>
              <w:jc w:val="right"/>
            </w:pPr>
            <w:r>
              <w:rPr>
                <w:sz w:val="24"/>
              </w:rPr>
              <w:t>-</w:t>
            </w:r>
          </w:p>
        </w:tc>
        <w:tc>
          <w:tcPr>
            <w:tcW w:w="1500" w:type="dxa"/>
            <w:vAlign w:val="center"/>
          </w:tcPr>
          <w:p w:rsidR="001742FC" w:rsidRDefault="009C04A1">
            <w:pPr>
              <w:jc w:val="right"/>
            </w:pPr>
            <w:r>
              <w:rPr>
                <w:sz w:val="24"/>
              </w:rPr>
              <w:t>-</w:t>
            </w:r>
          </w:p>
        </w:tc>
        <w:tc>
          <w:tcPr>
            <w:tcW w:w="1500" w:type="dxa"/>
            <w:vAlign w:val="center"/>
          </w:tcPr>
          <w:p w:rsidR="001742FC" w:rsidRDefault="009C04A1">
            <w:pPr>
              <w:jc w:val="right"/>
            </w:pPr>
            <w:r>
              <w:rPr>
                <w:sz w:val="24"/>
              </w:rPr>
              <w:t>-</w:t>
            </w:r>
          </w:p>
        </w:tc>
        <w:tc>
          <w:tcPr>
            <w:tcW w:w="1500" w:type="dxa"/>
            <w:vAlign w:val="center"/>
          </w:tcPr>
          <w:p w:rsidR="001742FC" w:rsidRDefault="009C04A1">
            <w:pPr>
              <w:jc w:val="right"/>
            </w:pPr>
            <w:r>
              <w:rPr>
                <w:sz w:val="24"/>
              </w:rPr>
              <w:t>1,918,294.30</w:t>
            </w:r>
          </w:p>
        </w:tc>
      </w:tr>
      <w:tr w:rsidR="001742FC">
        <w:tc>
          <w:tcPr>
            <w:tcW w:w="1499" w:type="dxa"/>
            <w:vAlign w:val="center"/>
          </w:tcPr>
          <w:p w:rsidR="001742FC" w:rsidRDefault="009C04A1" w:rsidP="004875A7">
            <w:pPr>
              <w:jc w:val="left"/>
            </w:pPr>
            <w:r>
              <w:rPr>
                <w:sz w:val="24"/>
              </w:rPr>
              <w:t>存出保证金</w:t>
            </w:r>
          </w:p>
        </w:tc>
        <w:tc>
          <w:tcPr>
            <w:tcW w:w="1499" w:type="dxa"/>
            <w:vAlign w:val="center"/>
          </w:tcPr>
          <w:p w:rsidR="001742FC" w:rsidRDefault="009C04A1">
            <w:pPr>
              <w:jc w:val="right"/>
            </w:pPr>
            <w:r>
              <w:rPr>
                <w:sz w:val="24"/>
              </w:rPr>
              <w:t>2,294.44</w:t>
            </w:r>
          </w:p>
        </w:tc>
        <w:tc>
          <w:tcPr>
            <w:tcW w:w="1500" w:type="dxa"/>
            <w:vAlign w:val="center"/>
          </w:tcPr>
          <w:p w:rsidR="001742FC" w:rsidRDefault="009C04A1">
            <w:pPr>
              <w:jc w:val="right"/>
            </w:pPr>
            <w:r>
              <w:rPr>
                <w:sz w:val="24"/>
              </w:rPr>
              <w:t>-</w:t>
            </w:r>
          </w:p>
        </w:tc>
        <w:tc>
          <w:tcPr>
            <w:tcW w:w="1500" w:type="dxa"/>
            <w:vAlign w:val="center"/>
          </w:tcPr>
          <w:p w:rsidR="001742FC" w:rsidRDefault="009C04A1">
            <w:pPr>
              <w:jc w:val="right"/>
            </w:pPr>
            <w:r>
              <w:rPr>
                <w:sz w:val="24"/>
              </w:rPr>
              <w:t>-</w:t>
            </w:r>
          </w:p>
        </w:tc>
        <w:tc>
          <w:tcPr>
            <w:tcW w:w="1500" w:type="dxa"/>
            <w:vAlign w:val="center"/>
          </w:tcPr>
          <w:p w:rsidR="001742FC" w:rsidRDefault="009C04A1">
            <w:pPr>
              <w:jc w:val="right"/>
            </w:pPr>
            <w:r>
              <w:rPr>
                <w:sz w:val="24"/>
              </w:rPr>
              <w:t>-</w:t>
            </w:r>
          </w:p>
        </w:tc>
        <w:tc>
          <w:tcPr>
            <w:tcW w:w="1500" w:type="dxa"/>
            <w:vAlign w:val="center"/>
          </w:tcPr>
          <w:p w:rsidR="001742FC" w:rsidRDefault="009C04A1">
            <w:pPr>
              <w:jc w:val="right"/>
            </w:pPr>
            <w:r>
              <w:rPr>
                <w:sz w:val="24"/>
              </w:rPr>
              <w:t>2,294.44</w:t>
            </w:r>
          </w:p>
        </w:tc>
      </w:tr>
      <w:tr w:rsidR="001742FC">
        <w:tc>
          <w:tcPr>
            <w:tcW w:w="1499" w:type="dxa"/>
            <w:vAlign w:val="center"/>
          </w:tcPr>
          <w:p w:rsidR="001742FC" w:rsidRDefault="009C04A1" w:rsidP="004875A7">
            <w:pPr>
              <w:jc w:val="left"/>
            </w:pPr>
            <w:r>
              <w:rPr>
                <w:sz w:val="24"/>
              </w:rPr>
              <w:t>交易性金融资产</w:t>
            </w:r>
          </w:p>
        </w:tc>
        <w:tc>
          <w:tcPr>
            <w:tcW w:w="1499" w:type="dxa"/>
            <w:vAlign w:val="center"/>
          </w:tcPr>
          <w:p w:rsidR="001742FC" w:rsidRDefault="009C04A1">
            <w:pPr>
              <w:jc w:val="right"/>
            </w:pPr>
            <w:r>
              <w:rPr>
                <w:sz w:val="24"/>
              </w:rPr>
              <w:t>-</w:t>
            </w:r>
          </w:p>
        </w:tc>
        <w:tc>
          <w:tcPr>
            <w:tcW w:w="1500" w:type="dxa"/>
            <w:vAlign w:val="center"/>
          </w:tcPr>
          <w:p w:rsidR="001742FC" w:rsidRDefault="009C04A1">
            <w:pPr>
              <w:jc w:val="right"/>
            </w:pPr>
            <w:r>
              <w:rPr>
                <w:sz w:val="24"/>
              </w:rPr>
              <w:t>-</w:t>
            </w:r>
          </w:p>
        </w:tc>
        <w:tc>
          <w:tcPr>
            <w:tcW w:w="1500" w:type="dxa"/>
            <w:vAlign w:val="center"/>
          </w:tcPr>
          <w:p w:rsidR="001742FC" w:rsidRDefault="009C04A1">
            <w:pPr>
              <w:jc w:val="right"/>
            </w:pPr>
            <w:r>
              <w:rPr>
                <w:sz w:val="24"/>
              </w:rPr>
              <w:t>-</w:t>
            </w:r>
          </w:p>
        </w:tc>
        <w:tc>
          <w:tcPr>
            <w:tcW w:w="1500" w:type="dxa"/>
            <w:vAlign w:val="center"/>
          </w:tcPr>
          <w:p w:rsidR="001742FC" w:rsidRDefault="009C04A1">
            <w:pPr>
              <w:jc w:val="right"/>
            </w:pPr>
            <w:r>
              <w:rPr>
                <w:sz w:val="24"/>
              </w:rPr>
              <w:t>34,359,773.65</w:t>
            </w:r>
          </w:p>
        </w:tc>
        <w:tc>
          <w:tcPr>
            <w:tcW w:w="1500" w:type="dxa"/>
            <w:vAlign w:val="center"/>
          </w:tcPr>
          <w:p w:rsidR="001742FC" w:rsidRDefault="009C04A1">
            <w:pPr>
              <w:jc w:val="right"/>
            </w:pPr>
            <w:r>
              <w:rPr>
                <w:sz w:val="24"/>
              </w:rPr>
              <w:t>34,359,773.65</w:t>
            </w:r>
          </w:p>
        </w:tc>
      </w:tr>
      <w:tr w:rsidR="001742FC">
        <w:tc>
          <w:tcPr>
            <w:tcW w:w="1499" w:type="dxa"/>
            <w:vAlign w:val="center"/>
          </w:tcPr>
          <w:p w:rsidR="001742FC" w:rsidRDefault="009C04A1" w:rsidP="004875A7">
            <w:pPr>
              <w:jc w:val="left"/>
            </w:pPr>
            <w:r>
              <w:rPr>
                <w:sz w:val="24"/>
              </w:rPr>
              <w:t>应收申购款</w:t>
            </w:r>
          </w:p>
        </w:tc>
        <w:tc>
          <w:tcPr>
            <w:tcW w:w="1499" w:type="dxa"/>
            <w:vAlign w:val="center"/>
          </w:tcPr>
          <w:p w:rsidR="001742FC" w:rsidRDefault="009C04A1">
            <w:pPr>
              <w:jc w:val="right"/>
            </w:pPr>
            <w:r>
              <w:rPr>
                <w:sz w:val="24"/>
              </w:rPr>
              <w:t>399.70</w:t>
            </w:r>
          </w:p>
        </w:tc>
        <w:tc>
          <w:tcPr>
            <w:tcW w:w="1500" w:type="dxa"/>
            <w:vAlign w:val="center"/>
          </w:tcPr>
          <w:p w:rsidR="001742FC" w:rsidRDefault="009C04A1">
            <w:pPr>
              <w:jc w:val="right"/>
            </w:pPr>
            <w:r>
              <w:rPr>
                <w:sz w:val="24"/>
              </w:rPr>
              <w:t>-</w:t>
            </w:r>
          </w:p>
        </w:tc>
        <w:tc>
          <w:tcPr>
            <w:tcW w:w="1500" w:type="dxa"/>
            <w:vAlign w:val="center"/>
          </w:tcPr>
          <w:p w:rsidR="001742FC" w:rsidRDefault="009C04A1">
            <w:pPr>
              <w:jc w:val="right"/>
            </w:pPr>
            <w:r>
              <w:rPr>
                <w:sz w:val="24"/>
              </w:rPr>
              <w:t>-</w:t>
            </w:r>
          </w:p>
        </w:tc>
        <w:tc>
          <w:tcPr>
            <w:tcW w:w="1500" w:type="dxa"/>
            <w:vAlign w:val="center"/>
          </w:tcPr>
          <w:p w:rsidR="001742FC" w:rsidRDefault="009C04A1">
            <w:pPr>
              <w:jc w:val="right"/>
            </w:pPr>
            <w:r>
              <w:rPr>
                <w:sz w:val="24"/>
              </w:rPr>
              <w:t>35,027.31</w:t>
            </w:r>
          </w:p>
        </w:tc>
        <w:tc>
          <w:tcPr>
            <w:tcW w:w="1500" w:type="dxa"/>
            <w:vAlign w:val="center"/>
          </w:tcPr>
          <w:p w:rsidR="001742FC" w:rsidRDefault="009C04A1">
            <w:pPr>
              <w:jc w:val="right"/>
            </w:pPr>
            <w:r>
              <w:rPr>
                <w:sz w:val="24"/>
              </w:rPr>
              <w:t>35,427.01</w:t>
            </w:r>
          </w:p>
        </w:tc>
      </w:tr>
      <w:tr w:rsidR="009F1945" w:rsidRPr="007E622D" w:rsidTr="00572068">
        <w:trPr>
          <w:trHeight w:val="280"/>
        </w:trPr>
        <w:tc>
          <w:tcPr>
            <w:tcW w:w="1499" w:type="dxa"/>
            <w:vAlign w:val="center"/>
          </w:tcPr>
          <w:p w:rsidR="00572068" w:rsidRPr="007E622D" w:rsidRDefault="00572068" w:rsidP="004875A7">
            <w:pPr>
              <w:spacing w:line="276" w:lineRule="auto"/>
              <w:jc w:val="left"/>
              <w:rPr>
                <w:rFonts w:eastAsiaTheme="minorEastAsia"/>
                <w:szCs w:val="21"/>
              </w:rPr>
            </w:pPr>
            <w:r w:rsidRPr="007E622D">
              <w:rPr>
                <w:rFonts w:eastAsiaTheme="minorEastAsia"/>
                <w:szCs w:val="21"/>
              </w:rPr>
              <w:t>资产总计</w:t>
            </w:r>
          </w:p>
          <w:p w:rsidR="00916EC9" w:rsidRPr="007E622D" w:rsidRDefault="00916EC9" w:rsidP="004875A7">
            <w:pPr>
              <w:spacing w:before="29" w:line="288" w:lineRule="auto"/>
              <w:jc w:val="left"/>
              <w:rPr>
                <w:sz w:val="24"/>
              </w:rPr>
            </w:pPr>
          </w:p>
        </w:tc>
        <w:tc>
          <w:tcPr>
            <w:tcW w:w="1499" w:type="dxa"/>
            <w:vAlign w:val="center"/>
          </w:tcPr>
          <w:p w:rsidR="00916EC9" w:rsidRPr="007E622D" w:rsidRDefault="00916EC9" w:rsidP="00572068">
            <w:pPr>
              <w:spacing w:before="29" w:line="288" w:lineRule="auto"/>
              <w:jc w:val="right"/>
              <w:rPr>
                <w:sz w:val="24"/>
              </w:rPr>
            </w:pPr>
            <w:r w:rsidRPr="007E622D">
              <w:rPr>
                <w:sz w:val="24"/>
              </w:rPr>
              <w:t>1,920,988.44</w:t>
            </w:r>
          </w:p>
        </w:tc>
        <w:tc>
          <w:tcPr>
            <w:tcW w:w="1500" w:type="dxa"/>
            <w:vAlign w:val="center"/>
          </w:tcPr>
          <w:p w:rsidR="00916EC9" w:rsidRPr="007E622D" w:rsidRDefault="00916EC9" w:rsidP="00572068">
            <w:pPr>
              <w:spacing w:before="29" w:line="288" w:lineRule="auto"/>
              <w:jc w:val="right"/>
              <w:rPr>
                <w:sz w:val="24"/>
              </w:rPr>
            </w:pPr>
            <w:r w:rsidRPr="007E622D">
              <w:rPr>
                <w:sz w:val="24"/>
              </w:rPr>
              <w:t>-</w:t>
            </w:r>
          </w:p>
        </w:tc>
        <w:tc>
          <w:tcPr>
            <w:tcW w:w="1500" w:type="dxa"/>
            <w:vAlign w:val="center"/>
          </w:tcPr>
          <w:p w:rsidR="00916EC9" w:rsidRPr="007E622D" w:rsidRDefault="00916EC9" w:rsidP="00572068">
            <w:pPr>
              <w:spacing w:before="29" w:line="288" w:lineRule="auto"/>
              <w:jc w:val="right"/>
              <w:rPr>
                <w:sz w:val="24"/>
              </w:rPr>
            </w:pPr>
            <w:r w:rsidRPr="007E622D">
              <w:rPr>
                <w:sz w:val="24"/>
              </w:rPr>
              <w:t>-</w:t>
            </w:r>
          </w:p>
        </w:tc>
        <w:tc>
          <w:tcPr>
            <w:tcW w:w="1500" w:type="dxa"/>
            <w:vAlign w:val="center"/>
          </w:tcPr>
          <w:p w:rsidR="00916EC9" w:rsidRPr="007E622D" w:rsidRDefault="00916EC9" w:rsidP="00572068">
            <w:pPr>
              <w:spacing w:before="29" w:line="288" w:lineRule="auto"/>
              <w:jc w:val="right"/>
              <w:rPr>
                <w:sz w:val="24"/>
              </w:rPr>
            </w:pPr>
            <w:r w:rsidRPr="007E622D">
              <w:rPr>
                <w:sz w:val="24"/>
              </w:rPr>
              <w:t>34,394,800.96</w:t>
            </w:r>
          </w:p>
        </w:tc>
        <w:tc>
          <w:tcPr>
            <w:tcW w:w="1500" w:type="dxa"/>
            <w:vAlign w:val="center"/>
          </w:tcPr>
          <w:p w:rsidR="00916EC9" w:rsidRPr="007E622D" w:rsidRDefault="00916EC9" w:rsidP="004C1637">
            <w:pPr>
              <w:spacing w:before="29" w:line="288" w:lineRule="auto"/>
              <w:jc w:val="right"/>
              <w:rPr>
                <w:sz w:val="24"/>
              </w:rPr>
            </w:pPr>
            <w:r w:rsidRPr="007E622D">
              <w:rPr>
                <w:sz w:val="24"/>
              </w:rPr>
              <w:t>36,315,789.40</w:t>
            </w:r>
          </w:p>
        </w:tc>
      </w:tr>
      <w:tr w:rsidR="009F1945" w:rsidRPr="007E622D" w:rsidTr="00C12230">
        <w:trPr>
          <w:trHeight w:val="280"/>
        </w:trPr>
        <w:tc>
          <w:tcPr>
            <w:tcW w:w="3459" w:type="dxa"/>
            <w:vAlign w:val="center"/>
          </w:tcPr>
          <w:p w:rsidR="00916EC9" w:rsidRPr="007E622D" w:rsidRDefault="00916EC9" w:rsidP="004875A7">
            <w:pPr>
              <w:spacing w:line="360" w:lineRule="auto"/>
              <w:jc w:val="left"/>
              <w:rPr>
                <w:rFonts w:eastAsiaTheme="minorEastAsia"/>
                <w:szCs w:val="21"/>
              </w:rPr>
            </w:pPr>
            <w:r w:rsidRPr="007E622D">
              <w:rPr>
                <w:rFonts w:eastAsiaTheme="minorEastAsia" w:hint="eastAsia"/>
                <w:szCs w:val="21"/>
              </w:rPr>
              <w:t>负债</w:t>
            </w:r>
          </w:p>
        </w:tc>
        <w:tc>
          <w:tcPr>
            <w:tcW w:w="3459" w:type="dxa"/>
            <w:vAlign w:val="center"/>
          </w:tcPr>
          <w:p w:rsidR="00916EC9" w:rsidRPr="007E622D" w:rsidRDefault="00916EC9" w:rsidP="00572068">
            <w:pPr>
              <w:spacing w:line="360" w:lineRule="auto"/>
              <w:rPr>
                <w:rFonts w:eastAsiaTheme="minorEastAsia"/>
                <w:szCs w:val="21"/>
              </w:rPr>
            </w:pPr>
          </w:p>
        </w:tc>
        <w:tc>
          <w:tcPr>
            <w:tcW w:w="3459" w:type="dxa"/>
            <w:vAlign w:val="center"/>
          </w:tcPr>
          <w:p w:rsidR="00916EC9" w:rsidRPr="007E622D" w:rsidRDefault="00916EC9" w:rsidP="00572068">
            <w:pPr>
              <w:spacing w:line="360" w:lineRule="auto"/>
              <w:rPr>
                <w:rFonts w:eastAsiaTheme="minorEastAsia"/>
                <w:szCs w:val="21"/>
              </w:rPr>
            </w:pPr>
          </w:p>
        </w:tc>
        <w:tc>
          <w:tcPr>
            <w:tcW w:w="3459" w:type="dxa"/>
            <w:vAlign w:val="center"/>
          </w:tcPr>
          <w:p w:rsidR="00916EC9" w:rsidRPr="007E622D" w:rsidRDefault="00916EC9" w:rsidP="00572068">
            <w:pPr>
              <w:spacing w:line="360" w:lineRule="auto"/>
              <w:rPr>
                <w:rFonts w:eastAsiaTheme="minorEastAsia"/>
                <w:szCs w:val="21"/>
              </w:rPr>
            </w:pPr>
          </w:p>
        </w:tc>
        <w:tc>
          <w:tcPr>
            <w:tcW w:w="3459" w:type="dxa"/>
            <w:vAlign w:val="center"/>
          </w:tcPr>
          <w:p w:rsidR="00916EC9" w:rsidRPr="007E622D" w:rsidRDefault="00916EC9" w:rsidP="00572068">
            <w:pPr>
              <w:spacing w:line="360" w:lineRule="auto"/>
              <w:rPr>
                <w:rFonts w:eastAsiaTheme="minorEastAsia"/>
                <w:szCs w:val="21"/>
              </w:rPr>
            </w:pPr>
          </w:p>
        </w:tc>
        <w:tc>
          <w:tcPr>
            <w:tcW w:w="3459" w:type="dxa"/>
            <w:vAlign w:val="center"/>
          </w:tcPr>
          <w:p w:rsidR="00916EC9" w:rsidRPr="007E622D" w:rsidRDefault="00916EC9" w:rsidP="00572068">
            <w:pPr>
              <w:spacing w:line="360" w:lineRule="auto"/>
              <w:rPr>
                <w:rFonts w:eastAsiaTheme="minorEastAsia"/>
                <w:szCs w:val="21"/>
              </w:rPr>
            </w:pPr>
          </w:p>
        </w:tc>
      </w:tr>
      <w:tr w:rsidR="001742FC">
        <w:tc>
          <w:tcPr>
            <w:tcW w:w="1499" w:type="dxa"/>
            <w:vAlign w:val="center"/>
          </w:tcPr>
          <w:p w:rsidR="001742FC" w:rsidRDefault="009C04A1" w:rsidP="004875A7">
            <w:pPr>
              <w:jc w:val="left"/>
            </w:pPr>
            <w:r>
              <w:rPr>
                <w:rFonts w:eastAsiaTheme="minorEastAsia"/>
                <w:szCs w:val="21"/>
              </w:rPr>
              <w:t>应付赎回款</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155,275.85</w:t>
            </w:r>
          </w:p>
        </w:tc>
        <w:tc>
          <w:tcPr>
            <w:tcW w:w="1500" w:type="dxa"/>
            <w:vAlign w:val="center"/>
          </w:tcPr>
          <w:p w:rsidR="001742FC" w:rsidRDefault="009C04A1">
            <w:pPr>
              <w:jc w:val="right"/>
            </w:pPr>
            <w:r>
              <w:rPr>
                <w:rFonts w:eastAsiaTheme="minorEastAsia"/>
                <w:szCs w:val="21"/>
              </w:rPr>
              <w:t>155,275.85</w:t>
            </w:r>
          </w:p>
        </w:tc>
      </w:tr>
      <w:tr w:rsidR="001742FC">
        <w:tc>
          <w:tcPr>
            <w:tcW w:w="1499" w:type="dxa"/>
            <w:vAlign w:val="center"/>
          </w:tcPr>
          <w:p w:rsidR="001742FC" w:rsidRDefault="009C04A1" w:rsidP="004875A7">
            <w:pPr>
              <w:jc w:val="left"/>
            </w:pPr>
            <w:r>
              <w:rPr>
                <w:rFonts w:eastAsiaTheme="minorEastAsia"/>
                <w:szCs w:val="21"/>
              </w:rPr>
              <w:t>应付管理人报酬</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233.35</w:t>
            </w:r>
          </w:p>
        </w:tc>
        <w:tc>
          <w:tcPr>
            <w:tcW w:w="1500" w:type="dxa"/>
            <w:vAlign w:val="center"/>
          </w:tcPr>
          <w:p w:rsidR="001742FC" w:rsidRDefault="009C04A1">
            <w:pPr>
              <w:jc w:val="right"/>
            </w:pPr>
            <w:r>
              <w:rPr>
                <w:rFonts w:eastAsiaTheme="minorEastAsia"/>
                <w:szCs w:val="21"/>
              </w:rPr>
              <w:t>233.35</w:t>
            </w:r>
          </w:p>
        </w:tc>
      </w:tr>
      <w:tr w:rsidR="001742FC">
        <w:tc>
          <w:tcPr>
            <w:tcW w:w="1499" w:type="dxa"/>
            <w:vAlign w:val="center"/>
          </w:tcPr>
          <w:p w:rsidR="001742FC" w:rsidRDefault="009C04A1" w:rsidP="004875A7">
            <w:pPr>
              <w:jc w:val="left"/>
            </w:pPr>
            <w:r>
              <w:rPr>
                <w:rFonts w:eastAsiaTheme="minorEastAsia"/>
                <w:szCs w:val="21"/>
              </w:rPr>
              <w:t>应付托管费</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77.79</w:t>
            </w:r>
          </w:p>
        </w:tc>
        <w:tc>
          <w:tcPr>
            <w:tcW w:w="1500" w:type="dxa"/>
            <w:vAlign w:val="center"/>
          </w:tcPr>
          <w:p w:rsidR="001742FC" w:rsidRDefault="009C04A1">
            <w:pPr>
              <w:jc w:val="right"/>
            </w:pPr>
            <w:r>
              <w:rPr>
                <w:rFonts w:eastAsiaTheme="minorEastAsia"/>
                <w:szCs w:val="21"/>
              </w:rPr>
              <w:t>77.79</w:t>
            </w:r>
          </w:p>
        </w:tc>
      </w:tr>
      <w:tr w:rsidR="001742FC">
        <w:tc>
          <w:tcPr>
            <w:tcW w:w="1499" w:type="dxa"/>
            <w:vAlign w:val="center"/>
          </w:tcPr>
          <w:p w:rsidR="001742FC" w:rsidRDefault="009C04A1" w:rsidP="004875A7">
            <w:pPr>
              <w:jc w:val="left"/>
            </w:pPr>
            <w:r>
              <w:rPr>
                <w:rFonts w:eastAsiaTheme="minorEastAsia"/>
                <w:szCs w:val="21"/>
              </w:rPr>
              <w:t>应付销售服务费</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849.98</w:t>
            </w:r>
          </w:p>
        </w:tc>
        <w:tc>
          <w:tcPr>
            <w:tcW w:w="1500" w:type="dxa"/>
            <w:vAlign w:val="center"/>
          </w:tcPr>
          <w:p w:rsidR="001742FC" w:rsidRDefault="009C04A1">
            <w:pPr>
              <w:jc w:val="right"/>
            </w:pPr>
            <w:r>
              <w:rPr>
                <w:rFonts w:eastAsiaTheme="minorEastAsia"/>
                <w:szCs w:val="21"/>
              </w:rPr>
              <w:t>849.98</w:t>
            </w:r>
          </w:p>
        </w:tc>
      </w:tr>
      <w:tr w:rsidR="001742FC">
        <w:tc>
          <w:tcPr>
            <w:tcW w:w="1499" w:type="dxa"/>
            <w:vAlign w:val="center"/>
          </w:tcPr>
          <w:p w:rsidR="001742FC" w:rsidRDefault="009C04A1" w:rsidP="004875A7">
            <w:pPr>
              <w:jc w:val="left"/>
            </w:pPr>
            <w:r>
              <w:rPr>
                <w:rFonts w:eastAsiaTheme="minorEastAsia"/>
                <w:szCs w:val="21"/>
              </w:rPr>
              <w:t>其他负债</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130,014.21</w:t>
            </w:r>
          </w:p>
        </w:tc>
        <w:tc>
          <w:tcPr>
            <w:tcW w:w="1500" w:type="dxa"/>
            <w:vAlign w:val="center"/>
          </w:tcPr>
          <w:p w:rsidR="001742FC" w:rsidRDefault="009C04A1">
            <w:pPr>
              <w:jc w:val="right"/>
            </w:pPr>
            <w:r>
              <w:rPr>
                <w:rFonts w:eastAsiaTheme="minorEastAsia"/>
                <w:szCs w:val="21"/>
              </w:rPr>
              <w:t>130,014.21</w:t>
            </w:r>
          </w:p>
        </w:tc>
      </w:tr>
      <w:tr w:rsidR="009F1945" w:rsidRPr="007E622D" w:rsidTr="00A2302D">
        <w:trPr>
          <w:trHeight w:val="280"/>
        </w:trPr>
        <w:tc>
          <w:tcPr>
            <w:tcW w:w="3459" w:type="dxa"/>
            <w:vAlign w:val="center"/>
          </w:tcPr>
          <w:p w:rsidR="00916EC9" w:rsidRPr="007E622D" w:rsidRDefault="00916EC9" w:rsidP="004875A7">
            <w:pPr>
              <w:spacing w:line="360" w:lineRule="auto"/>
              <w:jc w:val="left"/>
              <w:rPr>
                <w:rFonts w:eastAsiaTheme="minorEastAsia"/>
                <w:szCs w:val="21"/>
              </w:rPr>
            </w:pPr>
            <w:r w:rsidRPr="007E622D">
              <w:rPr>
                <w:rFonts w:eastAsiaTheme="minorEastAsia" w:hint="eastAsia"/>
                <w:szCs w:val="21"/>
              </w:rPr>
              <w:t>负债总计</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286,451.18</w:t>
            </w:r>
          </w:p>
        </w:tc>
        <w:tc>
          <w:tcPr>
            <w:tcW w:w="3459" w:type="dxa"/>
            <w:vAlign w:val="center"/>
          </w:tcPr>
          <w:p w:rsidR="00916EC9" w:rsidRPr="007E622D" w:rsidRDefault="00916EC9" w:rsidP="00572068">
            <w:pPr>
              <w:spacing w:line="360" w:lineRule="auto"/>
              <w:ind w:right="210"/>
              <w:jc w:val="right"/>
              <w:rPr>
                <w:rFonts w:eastAsiaTheme="minorEastAsia"/>
                <w:szCs w:val="21"/>
              </w:rPr>
            </w:pPr>
            <w:r w:rsidRPr="007E622D">
              <w:rPr>
                <w:rFonts w:eastAsiaTheme="minorEastAsia"/>
                <w:szCs w:val="21"/>
              </w:rPr>
              <w:t>286,451.18</w:t>
            </w:r>
          </w:p>
        </w:tc>
      </w:tr>
      <w:tr w:rsidR="009F1945" w:rsidRPr="007E622D" w:rsidTr="00A2302D">
        <w:trPr>
          <w:trHeight w:val="280"/>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利率敏感度缺口</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1,920,988.44</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34,108,349.78</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36,029,338.22</w:t>
            </w:r>
          </w:p>
        </w:tc>
      </w:tr>
      <w:tr w:rsidR="009F1945" w:rsidRPr="007E622D" w:rsidTr="00C12230">
        <w:trPr>
          <w:trHeight w:val="280"/>
        </w:trPr>
        <w:tc>
          <w:tcPr>
            <w:tcW w:w="3459" w:type="dxa"/>
            <w:vAlign w:val="center"/>
          </w:tcPr>
          <w:p w:rsidR="00916EC9" w:rsidRPr="007E622D" w:rsidRDefault="00916EC9" w:rsidP="00572068">
            <w:pPr>
              <w:spacing w:line="276" w:lineRule="auto"/>
              <w:jc w:val="center"/>
              <w:rPr>
                <w:rFonts w:eastAsiaTheme="minorEastAsia"/>
                <w:b/>
                <w:szCs w:val="21"/>
              </w:rPr>
            </w:pPr>
            <w:r w:rsidRPr="007E622D">
              <w:rPr>
                <w:rFonts w:eastAsiaTheme="minorEastAsia" w:hint="eastAsia"/>
                <w:b/>
                <w:szCs w:val="21"/>
              </w:rPr>
              <w:t>上年度末</w:t>
            </w:r>
          </w:p>
          <w:p w:rsidR="00916EC9" w:rsidRPr="007E622D" w:rsidRDefault="00916EC9" w:rsidP="00572068">
            <w:pPr>
              <w:spacing w:line="276" w:lineRule="auto"/>
              <w:jc w:val="center"/>
              <w:rPr>
                <w:rFonts w:eastAsiaTheme="minorEastAsia"/>
                <w:b/>
                <w:szCs w:val="21"/>
              </w:rPr>
            </w:pPr>
            <w:r w:rsidRPr="007E622D">
              <w:rPr>
                <w:rFonts w:eastAsiaTheme="minorEastAsia"/>
                <w:b/>
                <w:szCs w:val="21"/>
              </w:rPr>
              <w:t>2021</w:t>
            </w:r>
            <w:r w:rsidRPr="007E622D">
              <w:rPr>
                <w:rFonts w:eastAsiaTheme="minorEastAsia"/>
                <w:b/>
                <w:szCs w:val="21"/>
              </w:rPr>
              <w:t>年</w:t>
            </w:r>
            <w:r w:rsidRPr="007E622D">
              <w:rPr>
                <w:rFonts w:eastAsiaTheme="minorEastAsia"/>
                <w:b/>
                <w:szCs w:val="21"/>
              </w:rPr>
              <w:t>12</w:t>
            </w:r>
            <w:r w:rsidRPr="007E622D">
              <w:rPr>
                <w:rFonts w:eastAsiaTheme="minorEastAsia"/>
                <w:b/>
                <w:szCs w:val="21"/>
              </w:rPr>
              <w:t>月</w:t>
            </w:r>
            <w:r w:rsidRPr="007E622D">
              <w:rPr>
                <w:rFonts w:eastAsiaTheme="minorEastAsia"/>
                <w:b/>
                <w:szCs w:val="21"/>
              </w:rPr>
              <w:t>31</w:t>
            </w:r>
            <w:r w:rsidRPr="007E622D">
              <w:rPr>
                <w:rFonts w:eastAsiaTheme="minorEastAsia"/>
                <w:b/>
                <w:szCs w:val="21"/>
              </w:rPr>
              <w:t>日</w:t>
            </w:r>
          </w:p>
        </w:tc>
        <w:tc>
          <w:tcPr>
            <w:tcW w:w="3459" w:type="dxa"/>
            <w:vAlign w:val="center"/>
          </w:tcPr>
          <w:p w:rsidR="00916EC9" w:rsidRPr="007E622D" w:rsidRDefault="00916EC9" w:rsidP="00572068">
            <w:pPr>
              <w:spacing w:line="276" w:lineRule="auto"/>
              <w:jc w:val="center"/>
              <w:rPr>
                <w:rFonts w:eastAsiaTheme="minorEastAsia"/>
                <w:b/>
                <w:szCs w:val="21"/>
              </w:rPr>
            </w:pPr>
            <w:r w:rsidRPr="007E622D">
              <w:rPr>
                <w:rFonts w:eastAsiaTheme="minorEastAsia"/>
                <w:b/>
                <w:szCs w:val="21"/>
              </w:rPr>
              <w:t>1</w:t>
            </w:r>
            <w:r w:rsidRPr="007E622D">
              <w:rPr>
                <w:rFonts w:eastAsiaTheme="minorEastAsia" w:hint="eastAsia"/>
                <w:b/>
                <w:szCs w:val="21"/>
              </w:rPr>
              <w:t>年以内</w:t>
            </w:r>
          </w:p>
        </w:tc>
        <w:tc>
          <w:tcPr>
            <w:tcW w:w="3459" w:type="dxa"/>
            <w:vAlign w:val="center"/>
          </w:tcPr>
          <w:p w:rsidR="00916EC9" w:rsidRPr="007E622D" w:rsidRDefault="00916EC9" w:rsidP="00572068">
            <w:pPr>
              <w:spacing w:line="276" w:lineRule="auto"/>
              <w:jc w:val="center"/>
              <w:rPr>
                <w:rFonts w:eastAsiaTheme="minorEastAsia"/>
                <w:b/>
                <w:szCs w:val="21"/>
              </w:rPr>
            </w:pPr>
            <w:r w:rsidRPr="007E622D">
              <w:rPr>
                <w:rFonts w:eastAsiaTheme="minorEastAsia"/>
                <w:b/>
                <w:szCs w:val="21"/>
              </w:rPr>
              <w:t>1-5</w:t>
            </w:r>
            <w:r w:rsidRPr="007E622D">
              <w:rPr>
                <w:rFonts w:eastAsiaTheme="minorEastAsia" w:hint="eastAsia"/>
                <w:b/>
                <w:szCs w:val="21"/>
              </w:rPr>
              <w:t>年</w:t>
            </w:r>
          </w:p>
        </w:tc>
        <w:tc>
          <w:tcPr>
            <w:tcW w:w="3459" w:type="dxa"/>
            <w:vAlign w:val="center"/>
          </w:tcPr>
          <w:p w:rsidR="00916EC9" w:rsidRPr="007E622D" w:rsidRDefault="00916EC9" w:rsidP="00572068">
            <w:pPr>
              <w:spacing w:line="276" w:lineRule="auto"/>
              <w:jc w:val="center"/>
              <w:rPr>
                <w:rFonts w:eastAsiaTheme="minorEastAsia"/>
                <w:b/>
                <w:szCs w:val="21"/>
              </w:rPr>
            </w:pPr>
            <w:r w:rsidRPr="007E622D">
              <w:rPr>
                <w:rFonts w:eastAsiaTheme="minorEastAsia"/>
                <w:b/>
                <w:szCs w:val="21"/>
              </w:rPr>
              <w:t>5</w:t>
            </w:r>
            <w:r w:rsidRPr="007E622D">
              <w:rPr>
                <w:rFonts w:eastAsiaTheme="minorEastAsia" w:hint="eastAsia"/>
                <w:b/>
                <w:szCs w:val="21"/>
              </w:rPr>
              <w:t>年以上</w:t>
            </w:r>
          </w:p>
        </w:tc>
        <w:tc>
          <w:tcPr>
            <w:tcW w:w="3459" w:type="dxa"/>
            <w:vAlign w:val="center"/>
          </w:tcPr>
          <w:p w:rsidR="00916EC9" w:rsidRPr="007E622D" w:rsidRDefault="00916EC9" w:rsidP="00572068">
            <w:pPr>
              <w:spacing w:line="276" w:lineRule="auto"/>
              <w:jc w:val="center"/>
              <w:rPr>
                <w:rFonts w:eastAsiaTheme="minorEastAsia"/>
                <w:b/>
                <w:szCs w:val="21"/>
              </w:rPr>
            </w:pPr>
            <w:r w:rsidRPr="007E622D">
              <w:rPr>
                <w:rFonts w:eastAsiaTheme="minorEastAsia" w:hint="eastAsia"/>
                <w:b/>
                <w:szCs w:val="21"/>
              </w:rPr>
              <w:t>不计息</w:t>
            </w:r>
          </w:p>
        </w:tc>
        <w:tc>
          <w:tcPr>
            <w:tcW w:w="3459" w:type="dxa"/>
            <w:vAlign w:val="center"/>
          </w:tcPr>
          <w:p w:rsidR="00916EC9" w:rsidRPr="007E622D" w:rsidRDefault="00916EC9" w:rsidP="00572068">
            <w:pPr>
              <w:spacing w:line="276" w:lineRule="auto"/>
              <w:jc w:val="center"/>
              <w:rPr>
                <w:rFonts w:eastAsiaTheme="minorEastAsia"/>
                <w:b/>
                <w:szCs w:val="21"/>
              </w:rPr>
            </w:pPr>
            <w:r w:rsidRPr="007E622D">
              <w:rPr>
                <w:rFonts w:eastAsiaTheme="minorEastAsia" w:hint="eastAsia"/>
                <w:b/>
                <w:szCs w:val="21"/>
              </w:rPr>
              <w:t>合计</w:t>
            </w:r>
          </w:p>
        </w:tc>
      </w:tr>
      <w:tr w:rsidR="009F1945" w:rsidRPr="007E622D" w:rsidTr="004F265E">
        <w:trPr>
          <w:trHeight w:val="280"/>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资产</w:t>
            </w: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r>
      <w:tr w:rsidR="001742FC">
        <w:tc>
          <w:tcPr>
            <w:tcW w:w="1499" w:type="dxa"/>
            <w:vAlign w:val="center"/>
          </w:tcPr>
          <w:p w:rsidR="001742FC" w:rsidRDefault="009C04A1" w:rsidP="004875A7">
            <w:pPr>
              <w:jc w:val="left"/>
            </w:pPr>
            <w:r>
              <w:rPr>
                <w:rFonts w:eastAsiaTheme="minorEastAsia"/>
                <w:szCs w:val="21"/>
              </w:rPr>
              <w:t>银行存款</w:t>
            </w:r>
          </w:p>
        </w:tc>
        <w:tc>
          <w:tcPr>
            <w:tcW w:w="1499" w:type="dxa"/>
            <w:vAlign w:val="center"/>
          </w:tcPr>
          <w:p w:rsidR="001742FC" w:rsidRDefault="009C04A1">
            <w:pPr>
              <w:jc w:val="right"/>
            </w:pPr>
            <w:r>
              <w:rPr>
                <w:rFonts w:eastAsiaTheme="minorEastAsia"/>
                <w:szCs w:val="21"/>
              </w:rPr>
              <w:t>3,180,380.53</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3,180,380.53</w:t>
            </w:r>
          </w:p>
        </w:tc>
      </w:tr>
      <w:tr w:rsidR="001742FC">
        <w:tc>
          <w:tcPr>
            <w:tcW w:w="1499" w:type="dxa"/>
            <w:vAlign w:val="center"/>
          </w:tcPr>
          <w:p w:rsidR="001742FC" w:rsidRDefault="009C04A1" w:rsidP="004875A7">
            <w:pPr>
              <w:jc w:val="left"/>
            </w:pPr>
            <w:r>
              <w:rPr>
                <w:rFonts w:eastAsiaTheme="minorEastAsia"/>
                <w:szCs w:val="21"/>
              </w:rPr>
              <w:t>存出保证金</w:t>
            </w:r>
          </w:p>
        </w:tc>
        <w:tc>
          <w:tcPr>
            <w:tcW w:w="1499" w:type="dxa"/>
            <w:vAlign w:val="center"/>
          </w:tcPr>
          <w:p w:rsidR="001742FC" w:rsidRDefault="009C04A1">
            <w:pPr>
              <w:jc w:val="right"/>
            </w:pPr>
            <w:r>
              <w:rPr>
                <w:rFonts w:eastAsiaTheme="minorEastAsia"/>
                <w:szCs w:val="21"/>
              </w:rPr>
              <w:t>2,412.82</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2,412.82</w:t>
            </w:r>
          </w:p>
        </w:tc>
      </w:tr>
      <w:tr w:rsidR="001742FC">
        <w:tc>
          <w:tcPr>
            <w:tcW w:w="1499" w:type="dxa"/>
            <w:vAlign w:val="center"/>
          </w:tcPr>
          <w:p w:rsidR="001742FC" w:rsidRDefault="009C04A1" w:rsidP="004875A7">
            <w:pPr>
              <w:jc w:val="left"/>
            </w:pPr>
            <w:r>
              <w:rPr>
                <w:rFonts w:eastAsiaTheme="minorEastAsia"/>
                <w:szCs w:val="21"/>
              </w:rPr>
              <w:t>交易性金融资产</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49,517,901.58</w:t>
            </w:r>
          </w:p>
        </w:tc>
        <w:tc>
          <w:tcPr>
            <w:tcW w:w="1500" w:type="dxa"/>
            <w:vAlign w:val="center"/>
          </w:tcPr>
          <w:p w:rsidR="001742FC" w:rsidRDefault="009C04A1">
            <w:pPr>
              <w:jc w:val="right"/>
            </w:pPr>
            <w:r>
              <w:rPr>
                <w:rFonts w:eastAsiaTheme="minorEastAsia"/>
                <w:szCs w:val="21"/>
              </w:rPr>
              <w:t>49,517,901.58</w:t>
            </w:r>
          </w:p>
        </w:tc>
      </w:tr>
      <w:tr w:rsidR="001742FC">
        <w:tc>
          <w:tcPr>
            <w:tcW w:w="1499" w:type="dxa"/>
            <w:vAlign w:val="center"/>
          </w:tcPr>
          <w:p w:rsidR="001742FC" w:rsidRDefault="009C04A1" w:rsidP="004875A7">
            <w:pPr>
              <w:jc w:val="left"/>
            </w:pPr>
            <w:r>
              <w:rPr>
                <w:rFonts w:eastAsiaTheme="minorEastAsia"/>
                <w:szCs w:val="21"/>
              </w:rPr>
              <w:t>应收申购款</w:t>
            </w:r>
          </w:p>
        </w:tc>
        <w:tc>
          <w:tcPr>
            <w:tcW w:w="1499" w:type="dxa"/>
            <w:vAlign w:val="center"/>
          </w:tcPr>
          <w:p w:rsidR="001742FC" w:rsidRDefault="009C04A1">
            <w:pPr>
              <w:jc w:val="right"/>
            </w:pPr>
            <w:r>
              <w:rPr>
                <w:rFonts w:eastAsiaTheme="minorEastAsia"/>
                <w:szCs w:val="21"/>
              </w:rPr>
              <w:t>447.32</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233,118.82</w:t>
            </w:r>
          </w:p>
        </w:tc>
        <w:tc>
          <w:tcPr>
            <w:tcW w:w="1500" w:type="dxa"/>
            <w:vAlign w:val="center"/>
          </w:tcPr>
          <w:p w:rsidR="001742FC" w:rsidRDefault="009C04A1">
            <w:pPr>
              <w:jc w:val="right"/>
            </w:pPr>
            <w:r>
              <w:rPr>
                <w:rFonts w:eastAsiaTheme="minorEastAsia"/>
                <w:szCs w:val="21"/>
              </w:rPr>
              <w:t>233,566.14</w:t>
            </w:r>
          </w:p>
        </w:tc>
      </w:tr>
      <w:tr w:rsidR="001742FC">
        <w:tc>
          <w:tcPr>
            <w:tcW w:w="1499" w:type="dxa"/>
            <w:vAlign w:val="center"/>
          </w:tcPr>
          <w:p w:rsidR="001742FC" w:rsidRDefault="009C04A1" w:rsidP="004875A7">
            <w:pPr>
              <w:jc w:val="left"/>
            </w:pPr>
            <w:r>
              <w:rPr>
                <w:rFonts w:eastAsiaTheme="minorEastAsia"/>
                <w:szCs w:val="21"/>
              </w:rPr>
              <w:t>其他资产</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323.62</w:t>
            </w:r>
          </w:p>
        </w:tc>
        <w:tc>
          <w:tcPr>
            <w:tcW w:w="1500" w:type="dxa"/>
            <w:vAlign w:val="center"/>
          </w:tcPr>
          <w:p w:rsidR="001742FC" w:rsidRDefault="009C04A1">
            <w:pPr>
              <w:jc w:val="right"/>
            </w:pPr>
            <w:r>
              <w:rPr>
                <w:rFonts w:eastAsiaTheme="minorEastAsia"/>
                <w:szCs w:val="21"/>
              </w:rPr>
              <w:t>323.62</w:t>
            </w:r>
          </w:p>
        </w:tc>
      </w:tr>
      <w:tr w:rsidR="009F1945" w:rsidRPr="007E622D" w:rsidTr="004F265E">
        <w:trPr>
          <w:trHeight w:val="280"/>
        </w:trPr>
        <w:tc>
          <w:tcPr>
            <w:tcW w:w="3459" w:type="dxa"/>
            <w:vAlign w:val="center"/>
          </w:tcPr>
          <w:p w:rsidR="00916EC9" w:rsidRPr="007E622D" w:rsidRDefault="00916EC9" w:rsidP="004875A7">
            <w:pPr>
              <w:spacing w:line="360" w:lineRule="auto"/>
              <w:jc w:val="left"/>
              <w:rPr>
                <w:rFonts w:eastAsiaTheme="minorEastAsia"/>
                <w:szCs w:val="21"/>
              </w:rPr>
            </w:pPr>
            <w:r w:rsidRPr="007E622D">
              <w:rPr>
                <w:rFonts w:eastAsiaTheme="minorEastAsia" w:hint="eastAsia"/>
                <w:szCs w:val="21"/>
              </w:rPr>
              <w:t>资产总计</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3,183,240.67</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49,751,344.02</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52,934,584.69</w:t>
            </w:r>
          </w:p>
        </w:tc>
      </w:tr>
      <w:tr w:rsidR="009F1945" w:rsidRPr="007E622D" w:rsidTr="004F265E">
        <w:trPr>
          <w:trHeight w:val="278"/>
        </w:trPr>
        <w:tc>
          <w:tcPr>
            <w:tcW w:w="3459" w:type="dxa"/>
            <w:vAlign w:val="center"/>
          </w:tcPr>
          <w:p w:rsidR="00916EC9" w:rsidRPr="007E622D" w:rsidRDefault="00916EC9" w:rsidP="004875A7">
            <w:pPr>
              <w:spacing w:line="360" w:lineRule="auto"/>
              <w:jc w:val="left"/>
              <w:rPr>
                <w:rFonts w:eastAsiaTheme="minorEastAsia"/>
                <w:szCs w:val="21"/>
              </w:rPr>
            </w:pPr>
            <w:r w:rsidRPr="007E622D">
              <w:rPr>
                <w:rFonts w:eastAsiaTheme="minorEastAsia" w:hint="eastAsia"/>
                <w:szCs w:val="21"/>
              </w:rPr>
              <w:t>负债</w:t>
            </w: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c>
          <w:tcPr>
            <w:tcW w:w="3459" w:type="dxa"/>
            <w:vAlign w:val="center"/>
          </w:tcPr>
          <w:p w:rsidR="00916EC9" w:rsidRPr="007E622D" w:rsidRDefault="00916EC9" w:rsidP="00572068">
            <w:pPr>
              <w:spacing w:line="360" w:lineRule="auto"/>
              <w:jc w:val="right"/>
              <w:rPr>
                <w:rFonts w:eastAsiaTheme="minorEastAsia"/>
                <w:szCs w:val="21"/>
              </w:rPr>
            </w:pPr>
          </w:p>
        </w:tc>
      </w:tr>
      <w:tr w:rsidR="001742FC">
        <w:tc>
          <w:tcPr>
            <w:tcW w:w="1499" w:type="dxa"/>
            <w:vAlign w:val="center"/>
          </w:tcPr>
          <w:p w:rsidR="001742FC" w:rsidRDefault="009C04A1" w:rsidP="004875A7">
            <w:pPr>
              <w:jc w:val="left"/>
            </w:pPr>
            <w:r>
              <w:rPr>
                <w:rFonts w:eastAsiaTheme="minorEastAsia"/>
                <w:szCs w:val="21"/>
              </w:rPr>
              <w:t>应付赎回款</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557,728.09</w:t>
            </w:r>
          </w:p>
        </w:tc>
        <w:tc>
          <w:tcPr>
            <w:tcW w:w="1500" w:type="dxa"/>
            <w:vAlign w:val="center"/>
          </w:tcPr>
          <w:p w:rsidR="001742FC" w:rsidRDefault="009C04A1">
            <w:pPr>
              <w:jc w:val="right"/>
            </w:pPr>
            <w:r>
              <w:rPr>
                <w:rFonts w:eastAsiaTheme="minorEastAsia"/>
                <w:szCs w:val="21"/>
              </w:rPr>
              <w:t>557,728.09</w:t>
            </w:r>
          </w:p>
        </w:tc>
      </w:tr>
      <w:tr w:rsidR="001742FC">
        <w:tc>
          <w:tcPr>
            <w:tcW w:w="1499" w:type="dxa"/>
            <w:vAlign w:val="center"/>
          </w:tcPr>
          <w:p w:rsidR="001742FC" w:rsidRDefault="009C04A1" w:rsidP="004875A7">
            <w:pPr>
              <w:jc w:val="left"/>
            </w:pPr>
            <w:r>
              <w:rPr>
                <w:rFonts w:eastAsiaTheme="minorEastAsia"/>
                <w:szCs w:val="21"/>
              </w:rPr>
              <w:t>应付管理人报酬</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321.43</w:t>
            </w:r>
          </w:p>
        </w:tc>
        <w:tc>
          <w:tcPr>
            <w:tcW w:w="1500" w:type="dxa"/>
            <w:vAlign w:val="center"/>
          </w:tcPr>
          <w:p w:rsidR="001742FC" w:rsidRDefault="009C04A1">
            <w:pPr>
              <w:jc w:val="right"/>
            </w:pPr>
            <w:r>
              <w:rPr>
                <w:rFonts w:eastAsiaTheme="minorEastAsia"/>
                <w:szCs w:val="21"/>
              </w:rPr>
              <w:t>321.43</w:t>
            </w:r>
          </w:p>
        </w:tc>
      </w:tr>
      <w:tr w:rsidR="001742FC">
        <w:tc>
          <w:tcPr>
            <w:tcW w:w="1499" w:type="dxa"/>
            <w:vAlign w:val="center"/>
          </w:tcPr>
          <w:p w:rsidR="001742FC" w:rsidRDefault="009C04A1" w:rsidP="004875A7">
            <w:pPr>
              <w:jc w:val="left"/>
            </w:pPr>
            <w:r>
              <w:rPr>
                <w:rFonts w:eastAsiaTheme="minorEastAsia"/>
                <w:szCs w:val="21"/>
              </w:rPr>
              <w:t>应付托管费</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107.15</w:t>
            </w:r>
          </w:p>
        </w:tc>
        <w:tc>
          <w:tcPr>
            <w:tcW w:w="1500" w:type="dxa"/>
            <w:vAlign w:val="center"/>
          </w:tcPr>
          <w:p w:rsidR="001742FC" w:rsidRDefault="009C04A1">
            <w:pPr>
              <w:jc w:val="right"/>
            </w:pPr>
            <w:r>
              <w:rPr>
                <w:rFonts w:eastAsiaTheme="minorEastAsia"/>
                <w:szCs w:val="21"/>
              </w:rPr>
              <w:t>107.15</w:t>
            </w:r>
          </w:p>
        </w:tc>
      </w:tr>
      <w:tr w:rsidR="001742FC">
        <w:tc>
          <w:tcPr>
            <w:tcW w:w="1499" w:type="dxa"/>
            <w:vAlign w:val="center"/>
          </w:tcPr>
          <w:p w:rsidR="001742FC" w:rsidRDefault="009C04A1" w:rsidP="004875A7">
            <w:pPr>
              <w:jc w:val="left"/>
            </w:pPr>
            <w:r>
              <w:rPr>
                <w:rFonts w:eastAsiaTheme="minorEastAsia"/>
                <w:szCs w:val="21"/>
              </w:rPr>
              <w:t>应付销售服务费</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1,247.61</w:t>
            </w:r>
          </w:p>
        </w:tc>
        <w:tc>
          <w:tcPr>
            <w:tcW w:w="1500" w:type="dxa"/>
            <w:vAlign w:val="center"/>
          </w:tcPr>
          <w:p w:rsidR="001742FC" w:rsidRDefault="009C04A1">
            <w:pPr>
              <w:jc w:val="right"/>
            </w:pPr>
            <w:r>
              <w:rPr>
                <w:rFonts w:eastAsiaTheme="minorEastAsia"/>
                <w:szCs w:val="21"/>
              </w:rPr>
              <w:t>1,247.61</w:t>
            </w:r>
          </w:p>
        </w:tc>
      </w:tr>
      <w:tr w:rsidR="001742FC">
        <w:tc>
          <w:tcPr>
            <w:tcW w:w="1499" w:type="dxa"/>
            <w:vAlign w:val="center"/>
          </w:tcPr>
          <w:p w:rsidR="001742FC" w:rsidRDefault="009C04A1" w:rsidP="004875A7">
            <w:pPr>
              <w:jc w:val="left"/>
            </w:pPr>
            <w:r>
              <w:rPr>
                <w:rFonts w:eastAsiaTheme="minorEastAsia"/>
                <w:szCs w:val="21"/>
              </w:rPr>
              <w:t>应交税费</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31,383.17</w:t>
            </w:r>
          </w:p>
        </w:tc>
        <w:tc>
          <w:tcPr>
            <w:tcW w:w="1500" w:type="dxa"/>
            <w:vAlign w:val="center"/>
          </w:tcPr>
          <w:p w:rsidR="001742FC" w:rsidRDefault="009C04A1">
            <w:pPr>
              <w:jc w:val="right"/>
            </w:pPr>
            <w:r>
              <w:rPr>
                <w:rFonts w:eastAsiaTheme="minorEastAsia"/>
                <w:szCs w:val="21"/>
              </w:rPr>
              <w:t>31,383.17</w:t>
            </w:r>
          </w:p>
        </w:tc>
      </w:tr>
      <w:tr w:rsidR="001742FC">
        <w:tc>
          <w:tcPr>
            <w:tcW w:w="1499" w:type="dxa"/>
            <w:vAlign w:val="center"/>
          </w:tcPr>
          <w:p w:rsidR="001742FC" w:rsidRDefault="009C04A1" w:rsidP="004875A7">
            <w:pPr>
              <w:jc w:val="left"/>
            </w:pPr>
            <w:r>
              <w:rPr>
                <w:rFonts w:eastAsiaTheme="minorEastAsia"/>
                <w:szCs w:val="21"/>
              </w:rPr>
              <w:t>其他负债</w:t>
            </w:r>
          </w:p>
        </w:tc>
        <w:tc>
          <w:tcPr>
            <w:tcW w:w="1499"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w:t>
            </w:r>
          </w:p>
        </w:tc>
        <w:tc>
          <w:tcPr>
            <w:tcW w:w="1500" w:type="dxa"/>
            <w:vAlign w:val="center"/>
          </w:tcPr>
          <w:p w:rsidR="001742FC" w:rsidRDefault="009C04A1">
            <w:pPr>
              <w:jc w:val="right"/>
            </w:pPr>
            <w:r>
              <w:rPr>
                <w:rFonts w:eastAsiaTheme="minorEastAsia"/>
                <w:szCs w:val="21"/>
              </w:rPr>
              <w:t>180,286.51</w:t>
            </w:r>
          </w:p>
        </w:tc>
        <w:tc>
          <w:tcPr>
            <w:tcW w:w="1500" w:type="dxa"/>
            <w:vAlign w:val="center"/>
          </w:tcPr>
          <w:p w:rsidR="001742FC" w:rsidRDefault="009C04A1">
            <w:pPr>
              <w:jc w:val="right"/>
            </w:pPr>
            <w:r>
              <w:rPr>
                <w:rFonts w:eastAsiaTheme="minorEastAsia"/>
                <w:szCs w:val="21"/>
              </w:rPr>
              <w:t>180,286.51</w:t>
            </w:r>
          </w:p>
        </w:tc>
      </w:tr>
      <w:tr w:rsidR="009F1945" w:rsidRPr="007E622D" w:rsidTr="004F265E">
        <w:trPr>
          <w:trHeight w:val="278"/>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负债总计</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hint="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771,073.96</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hint="eastAsia"/>
                <w:szCs w:val="21"/>
              </w:rPr>
              <w:t>771,073.96</w:t>
            </w:r>
          </w:p>
        </w:tc>
      </w:tr>
      <w:tr w:rsidR="009F1945" w:rsidRPr="007E622D" w:rsidTr="004F265E">
        <w:trPr>
          <w:trHeight w:val="278"/>
        </w:trPr>
        <w:tc>
          <w:tcPr>
            <w:tcW w:w="3459" w:type="dxa"/>
            <w:vAlign w:val="center"/>
          </w:tcPr>
          <w:p w:rsidR="00916EC9" w:rsidRPr="007E622D" w:rsidRDefault="00916EC9" w:rsidP="00572068">
            <w:pPr>
              <w:spacing w:line="360" w:lineRule="auto"/>
              <w:rPr>
                <w:rFonts w:eastAsiaTheme="minorEastAsia"/>
                <w:szCs w:val="21"/>
              </w:rPr>
            </w:pPr>
            <w:r w:rsidRPr="007E622D">
              <w:rPr>
                <w:rFonts w:eastAsiaTheme="minorEastAsia" w:hint="eastAsia"/>
                <w:szCs w:val="21"/>
              </w:rPr>
              <w:t>利率敏感度缺口</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3,183,240.67</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48,980,270.06</w:t>
            </w:r>
          </w:p>
        </w:tc>
        <w:tc>
          <w:tcPr>
            <w:tcW w:w="3459" w:type="dxa"/>
            <w:vAlign w:val="center"/>
          </w:tcPr>
          <w:p w:rsidR="00916EC9" w:rsidRPr="007E622D" w:rsidRDefault="00916EC9" w:rsidP="00572068">
            <w:pPr>
              <w:spacing w:line="360" w:lineRule="auto"/>
              <w:jc w:val="right"/>
              <w:rPr>
                <w:rFonts w:eastAsiaTheme="minorEastAsia"/>
                <w:szCs w:val="21"/>
              </w:rPr>
            </w:pPr>
            <w:r w:rsidRPr="007E622D">
              <w:rPr>
                <w:rFonts w:eastAsiaTheme="minorEastAsia"/>
                <w:szCs w:val="21"/>
              </w:rPr>
              <w:t>52,163,510.73</w:t>
            </w:r>
          </w:p>
        </w:tc>
      </w:tr>
    </w:tbl>
    <w:p w:rsidR="00916EC9" w:rsidRPr="007E622D" w:rsidRDefault="00916EC9" w:rsidP="009F6B95">
      <w:pPr>
        <w:tabs>
          <w:tab w:val="left" w:pos="426"/>
        </w:tabs>
        <w:spacing w:before="29" w:line="288" w:lineRule="auto"/>
        <w:jc w:val="left"/>
        <w:rPr>
          <w:kern w:val="0"/>
          <w:sz w:val="24"/>
        </w:rPr>
      </w:pPr>
      <w:r w:rsidRPr="007E622D">
        <w:rPr>
          <w:kern w:val="0"/>
          <w:sz w:val="24"/>
        </w:rPr>
        <w:t>注：表中所示为本基金资产及负债的账面价值，并按照合约规定的利率重新定价日或到期日孰早者予以分类。</w:t>
      </w:r>
    </w:p>
    <w:p w:rsidR="001A59F9" w:rsidRPr="007E622D" w:rsidRDefault="001A59F9" w:rsidP="00026C9C">
      <w:pPr>
        <w:spacing w:line="360" w:lineRule="auto"/>
        <w:ind w:firstLine="420"/>
        <w:rPr>
          <w:rFonts w:asciiTheme="minorEastAsia" w:eastAsiaTheme="minorEastAsia" w:hAnsiTheme="minorEastAsia"/>
          <w:szCs w:val="21"/>
        </w:rPr>
      </w:pPr>
      <w:r w:rsidRPr="007E622D">
        <w:rPr>
          <w:rFonts w:asciiTheme="minorEastAsia" w:eastAsiaTheme="minorEastAsia" w:hAnsiTheme="minorEastAsia"/>
          <w:szCs w:val="21"/>
        </w:rPr>
        <w:lastRenderedPageBreak/>
        <w:tab/>
      </w:r>
    </w:p>
    <w:p w:rsidR="00BB5306" w:rsidRPr="00D37DEA" w:rsidRDefault="00BB5306" w:rsidP="00BB5306">
      <w:pPr>
        <w:spacing w:beforeLines="100" w:before="312" w:line="360" w:lineRule="auto"/>
        <w:rPr>
          <w:rFonts w:eastAsiaTheme="minorEastAsia"/>
          <w:b/>
          <w:bCs/>
          <w:sz w:val="24"/>
        </w:rPr>
      </w:pPr>
      <w:r w:rsidRPr="00D37DEA">
        <w:rPr>
          <w:rFonts w:eastAsiaTheme="minorEastAsia"/>
          <w:b/>
          <w:bCs/>
          <w:kern w:val="0"/>
          <w:sz w:val="24"/>
        </w:rPr>
        <w:t xml:space="preserve">7.4.13.4.1.2 </w:t>
      </w:r>
      <w:r w:rsidRPr="00D37DEA">
        <w:rPr>
          <w:rFonts w:eastAsiaTheme="minorEastAsia"/>
          <w:b/>
          <w:bCs/>
          <w:sz w:val="24"/>
        </w:rPr>
        <w:t>利率风险的敏感性分析</w:t>
      </w:r>
    </w:p>
    <w:p w:rsidR="00BB5306" w:rsidRPr="00D37DEA" w:rsidRDefault="00BB5306" w:rsidP="00BB5306">
      <w:pPr>
        <w:widowControl/>
        <w:spacing w:line="360" w:lineRule="auto"/>
        <w:ind w:firstLineChars="200" w:firstLine="480"/>
        <w:jc w:val="left"/>
        <w:rPr>
          <w:rFonts w:eastAsiaTheme="minorEastAsia"/>
          <w:kern w:val="0"/>
          <w:sz w:val="24"/>
        </w:rPr>
      </w:pPr>
      <w:r w:rsidRPr="00D37DEA">
        <w:rPr>
          <w:rFonts w:eastAsiaTheme="minorEastAsia"/>
          <w:kern w:val="0"/>
          <w:sz w:val="24"/>
        </w:rPr>
        <w:t>于</w:t>
      </w:r>
      <w:r w:rsidRPr="00D37DEA">
        <w:rPr>
          <w:rFonts w:eastAsiaTheme="minorEastAsia"/>
          <w:kern w:val="0"/>
          <w:sz w:val="24"/>
        </w:rPr>
        <w:t>2022</w:t>
      </w:r>
      <w:r w:rsidRPr="00D37DEA">
        <w:rPr>
          <w:rFonts w:eastAsiaTheme="minorEastAsia"/>
          <w:kern w:val="0"/>
          <w:sz w:val="24"/>
        </w:rPr>
        <w:t>年</w:t>
      </w:r>
      <w:r w:rsidRPr="00D37DEA">
        <w:rPr>
          <w:rFonts w:eastAsiaTheme="minorEastAsia"/>
          <w:kern w:val="0"/>
          <w:sz w:val="24"/>
        </w:rPr>
        <w:t>12</w:t>
      </w:r>
      <w:r w:rsidRPr="00D37DEA">
        <w:rPr>
          <w:rFonts w:eastAsiaTheme="minorEastAsia"/>
          <w:kern w:val="0"/>
          <w:sz w:val="24"/>
        </w:rPr>
        <w:t>月</w:t>
      </w:r>
      <w:r w:rsidRPr="00D37DEA">
        <w:rPr>
          <w:rFonts w:eastAsiaTheme="minorEastAsia"/>
          <w:kern w:val="0"/>
          <w:sz w:val="24"/>
        </w:rPr>
        <w:t>31</w:t>
      </w:r>
      <w:r w:rsidRPr="00D37DEA">
        <w:rPr>
          <w:rFonts w:eastAsiaTheme="minorEastAsia"/>
          <w:kern w:val="0"/>
          <w:sz w:val="24"/>
        </w:rPr>
        <w:t>日，本基金未持有交易性债券投资</w:t>
      </w:r>
      <w:r w:rsidRPr="00D37DEA">
        <w:rPr>
          <w:rFonts w:eastAsiaTheme="minorEastAsia"/>
          <w:kern w:val="0"/>
          <w:sz w:val="24"/>
        </w:rPr>
        <w:t>(2021</w:t>
      </w:r>
      <w:r w:rsidRPr="00D37DEA">
        <w:rPr>
          <w:rFonts w:eastAsiaTheme="minorEastAsia"/>
          <w:kern w:val="0"/>
          <w:sz w:val="24"/>
        </w:rPr>
        <w:t>年</w:t>
      </w:r>
      <w:r w:rsidRPr="00D37DEA">
        <w:rPr>
          <w:rFonts w:eastAsiaTheme="minorEastAsia"/>
          <w:kern w:val="0"/>
          <w:sz w:val="24"/>
        </w:rPr>
        <w:t>12</w:t>
      </w:r>
      <w:r w:rsidRPr="00D37DEA">
        <w:rPr>
          <w:rFonts w:eastAsiaTheme="minorEastAsia"/>
          <w:kern w:val="0"/>
          <w:sz w:val="24"/>
        </w:rPr>
        <w:t>月</w:t>
      </w:r>
      <w:r w:rsidRPr="00D37DEA">
        <w:rPr>
          <w:rFonts w:eastAsiaTheme="minorEastAsia"/>
          <w:kern w:val="0"/>
          <w:sz w:val="24"/>
        </w:rPr>
        <w:t>31</w:t>
      </w:r>
      <w:r w:rsidRPr="00D37DEA">
        <w:rPr>
          <w:rFonts w:eastAsiaTheme="minorEastAsia"/>
          <w:kern w:val="0"/>
          <w:sz w:val="24"/>
        </w:rPr>
        <w:t>日：同</w:t>
      </w:r>
      <w:r w:rsidRPr="00D37DEA">
        <w:rPr>
          <w:rFonts w:eastAsiaTheme="minorEastAsia"/>
          <w:kern w:val="0"/>
          <w:sz w:val="24"/>
        </w:rPr>
        <w:t>)</w:t>
      </w:r>
      <w:r w:rsidRPr="00D37DEA">
        <w:rPr>
          <w:rFonts w:eastAsiaTheme="minorEastAsia"/>
          <w:kern w:val="0"/>
          <w:sz w:val="24"/>
        </w:rPr>
        <w:t>，因此市场利率的变动对于本基金净资产无重大影响</w:t>
      </w:r>
      <w:r w:rsidRPr="00D37DEA">
        <w:rPr>
          <w:rFonts w:eastAsiaTheme="minorEastAsia"/>
          <w:kern w:val="0"/>
          <w:sz w:val="24"/>
        </w:rPr>
        <w:t>(2021</w:t>
      </w:r>
      <w:r w:rsidRPr="00D37DEA">
        <w:rPr>
          <w:rFonts w:eastAsiaTheme="minorEastAsia"/>
          <w:kern w:val="0"/>
          <w:sz w:val="24"/>
        </w:rPr>
        <w:t>年</w:t>
      </w:r>
      <w:r w:rsidRPr="00D37DEA">
        <w:rPr>
          <w:rFonts w:eastAsiaTheme="minorEastAsia"/>
          <w:kern w:val="0"/>
          <w:sz w:val="24"/>
        </w:rPr>
        <w:t>12</w:t>
      </w:r>
      <w:r w:rsidRPr="00D37DEA">
        <w:rPr>
          <w:rFonts w:eastAsiaTheme="minorEastAsia"/>
          <w:kern w:val="0"/>
          <w:sz w:val="24"/>
        </w:rPr>
        <w:t>月</w:t>
      </w:r>
      <w:r w:rsidRPr="00D37DEA">
        <w:rPr>
          <w:rFonts w:eastAsiaTheme="minorEastAsia"/>
          <w:kern w:val="0"/>
          <w:sz w:val="24"/>
        </w:rPr>
        <w:t>31</w:t>
      </w:r>
      <w:r w:rsidRPr="00D37DEA">
        <w:rPr>
          <w:rFonts w:eastAsiaTheme="minorEastAsia"/>
          <w:kern w:val="0"/>
          <w:sz w:val="24"/>
        </w:rPr>
        <w:t>日：同</w:t>
      </w:r>
      <w:r w:rsidRPr="00D37DEA">
        <w:rPr>
          <w:rFonts w:eastAsiaTheme="minorEastAsia"/>
          <w:kern w:val="0"/>
          <w:sz w:val="24"/>
        </w:rPr>
        <w:t>)</w:t>
      </w:r>
      <w:r w:rsidRPr="00D37DEA">
        <w:rPr>
          <w:rFonts w:eastAsiaTheme="minorEastAsia"/>
          <w:kern w:val="0"/>
          <w:sz w:val="24"/>
        </w:rPr>
        <w:t>。</w:t>
      </w:r>
    </w:p>
    <w:p w:rsidR="007E26F4" w:rsidRPr="00BB5306" w:rsidRDefault="007E26F4" w:rsidP="00026C9C">
      <w:pPr>
        <w:spacing w:line="360" w:lineRule="auto"/>
        <w:ind w:firstLine="420"/>
        <w:rPr>
          <w:rFonts w:asciiTheme="minorEastAsia" w:eastAsiaTheme="minorEastAsia" w:hAnsiTheme="minorEastAsia"/>
          <w:szCs w:val="21"/>
        </w:rPr>
      </w:pPr>
    </w:p>
    <w:p w:rsidR="009C6879" w:rsidRPr="007E622D" w:rsidRDefault="009C6879" w:rsidP="0091476E">
      <w:pPr>
        <w:spacing w:before="29" w:line="288" w:lineRule="auto"/>
        <w:rPr>
          <w:rFonts w:eastAsiaTheme="minorEastAsia"/>
          <w:b/>
          <w:sz w:val="24"/>
        </w:rPr>
      </w:pPr>
      <w:r w:rsidRPr="007E622D">
        <w:rPr>
          <w:rFonts w:eastAsiaTheme="minorEastAsia"/>
          <w:b/>
          <w:sz w:val="24"/>
        </w:rPr>
        <w:t>7.4.13.4.2</w:t>
      </w:r>
      <w:r w:rsidRPr="007E622D">
        <w:rPr>
          <w:rFonts w:eastAsiaTheme="minorEastAsia" w:hint="eastAsia"/>
          <w:b/>
          <w:sz w:val="24"/>
        </w:rPr>
        <w:t>外汇风险</w:t>
      </w:r>
    </w:p>
    <w:p w:rsidR="009C6879" w:rsidRPr="007E622D" w:rsidRDefault="009C6879" w:rsidP="00A701F3">
      <w:pPr>
        <w:spacing w:before="29" w:line="288" w:lineRule="auto"/>
        <w:ind w:firstLineChars="200" w:firstLine="480"/>
        <w:rPr>
          <w:kern w:val="0"/>
          <w:sz w:val="24"/>
        </w:rPr>
      </w:pPr>
      <w:r w:rsidRPr="007E622D">
        <w:rPr>
          <w:kern w:val="0"/>
          <w:sz w:val="24"/>
        </w:rPr>
        <w:t>外汇风险是指金融工具的公允价值或未来现金流量因外汇汇率变动而发生波动的风险。本基金的所有资产及负债以人民币计价，因此无重大外汇风险。</w:t>
      </w:r>
    </w:p>
    <w:p w:rsidR="00A701F3" w:rsidRPr="007E622D" w:rsidRDefault="00A701F3" w:rsidP="00A701F3">
      <w:pPr>
        <w:spacing w:before="29" w:line="288" w:lineRule="auto"/>
        <w:ind w:firstLineChars="200" w:firstLine="480"/>
        <w:rPr>
          <w:kern w:val="0"/>
          <w:sz w:val="24"/>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7.4.13.4.3</w:t>
      </w:r>
      <w:r w:rsidRPr="007E622D">
        <w:rPr>
          <w:rFonts w:eastAsiaTheme="minorEastAsia" w:hint="eastAsia"/>
          <w:b/>
          <w:sz w:val="24"/>
        </w:rPr>
        <w:t>其他价格风险</w:t>
      </w:r>
    </w:p>
    <w:p w:rsidR="001742FC" w:rsidRDefault="009C04A1">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其他价格风险是指基金所持金融工具的公允价值或未来现金流量因除市场利率和外汇汇率以外的市场价格因素变动而发生波动的风险。本基金主要投资于目标</w:t>
      </w:r>
      <w:r>
        <w:rPr>
          <w:kern w:val="0"/>
          <w:sz w:val="24"/>
        </w:rPr>
        <w:t>ETF</w:t>
      </w:r>
      <w:r>
        <w:rPr>
          <w:kern w:val="0"/>
          <w:sz w:val="24"/>
        </w:rPr>
        <w:t>、证券交易所上市或银行间同业市场交易的股票和债券，所面临的其他价格风险来源于单个证券发行主体自身经营情况或特殊事项的影响，也可能来源于证券市场整体波动的影响。</w:t>
      </w:r>
    </w:p>
    <w:p w:rsidR="001742FC" w:rsidRDefault="001742FC">
      <w:pPr>
        <w:spacing w:before="29" w:line="288" w:lineRule="auto"/>
        <w:ind w:firstLineChars="200" w:firstLine="480"/>
        <w:rPr>
          <w:kern w:val="0"/>
          <w:sz w:val="24"/>
        </w:rPr>
      </w:pPr>
    </w:p>
    <w:p w:rsidR="001742FC" w:rsidRDefault="009C04A1">
      <w:pPr>
        <w:spacing w:before="29" w:line="288" w:lineRule="auto"/>
        <w:ind w:firstLineChars="200" w:firstLine="480"/>
        <w:rPr>
          <w:kern w:val="0"/>
          <w:sz w:val="24"/>
        </w:rPr>
      </w:pPr>
      <w:r>
        <w:rPr>
          <w:kern w:val="0"/>
          <w:sz w:val="24"/>
        </w:rPr>
        <w:t>本基金通过把全部或接近全部的基金资产投资于目标</w:t>
      </w:r>
      <w:r>
        <w:rPr>
          <w:kern w:val="0"/>
          <w:sz w:val="24"/>
        </w:rPr>
        <w:t>ETF</w:t>
      </w:r>
      <w:r>
        <w:rPr>
          <w:kern w:val="0"/>
          <w:sz w:val="24"/>
        </w:rPr>
        <w:t>、标的指数成份股和备选成份股进行被动式指数化投资，正常情况下投资于目标</w:t>
      </w:r>
      <w:r>
        <w:rPr>
          <w:kern w:val="0"/>
          <w:sz w:val="24"/>
        </w:rPr>
        <w:t>ETF</w:t>
      </w:r>
      <w:r>
        <w:rPr>
          <w:kern w:val="0"/>
          <w:sz w:val="24"/>
        </w:rPr>
        <w:t>的比例不低于基金资产净值的</w:t>
      </w:r>
      <w:r>
        <w:rPr>
          <w:kern w:val="0"/>
          <w:sz w:val="24"/>
        </w:rPr>
        <w:t>90%</w:t>
      </w:r>
      <w:r>
        <w:rPr>
          <w:kern w:val="0"/>
          <w:sz w:val="24"/>
        </w:rPr>
        <w:t>；本基金投资于目标</w:t>
      </w:r>
      <w:r>
        <w:rPr>
          <w:kern w:val="0"/>
          <w:sz w:val="24"/>
        </w:rPr>
        <w:t>ETF</w:t>
      </w:r>
      <w:r>
        <w:rPr>
          <w:kern w:val="0"/>
          <w:sz w:val="24"/>
        </w:rPr>
        <w:t>的方式以申购和赎回为主，但在目标</w:t>
      </w:r>
      <w:r>
        <w:rPr>
          <w:kern w:val="0"/>
          <w:sz w:val="24"/>
        </w:rPr>
        <w:t>ETF</w:t>
      </w:r>
      <w:r>
        <w:rPr>
          <w:kern w:val="0"/>
          <w:sz w:val="24"/>
        </w:rPr>
        <w:t>二级市场流动性较好的情况下，为了更好地实现本基金的投资目标，减小与标的指数的跟踪偏离度和跟踪误差，也可以通过二级市场交易买卖目标</w:t>
      </w:r>
      <w:r>
        <w:rPr>
          <w:kern w:val="0"/>
          <w:sz w:val="24"/>
        </w:rPr>
        <w:t>ETF</w:t>
      </w:r>
      <w:r>
        <w:rPr>
          <w:kern w:val="0"/>
          <w:sz w:val="24"/>
        </w:rPr>
        <w:t>；除流动性管理所需以外，本基金对于目标</w:t>
      </w:r>
      <w:r>
        <w:rPr>
          <w:kern w:val="0"/>
          <w:sz w:val="24"/>
        </w:rPr>
        <w:t>ETF</w:t>
      </w:r>
      <w:r>
        <w:rPr>
          <w:kern w:val="0"/>
          <w:sz w:val="24"/>
        </w:rPr>
        <w:t>以外的证券投资倾向采用被动式指数化投资。</w:t>
      </w:r>
    </w:p>
    <w:p w:rsidR="001742FC" w:rsidRDefault="001742FC">
      <w:pPr>
        <w:spacing w:before="29" w:line="288" w:lineRule="auto"/>
        <w:ind w:firstLineChars="200" w:firstLine="480"/>
        <w:rPr>
          <w:kern w:val="0"/>
          <w:sz w:val="24"/>
        </w:rPr>
      </w:pPr>
    </w:p>
    <w:p w:rsidR="001A59F9" w:rsidRPr="007E622D" w:rsidRDefault="001A59F9" w:rsidP="00197ACB">
      <w:pPr>
        <w:spacing w:before="29" w:line="288" w:lineRule="auto"/>
        <w:ind w:firstLineChars="200" w:firstLine="480"/>
        <w:rPr>
          <w:kern w:val="0"/>
          <w:sz w:val="24"/>
        </w:rPr>
      </w:pPr>
      <w:r w:rsidRPr="007E622D">
        <w:rPr>
          <w:kern w:val="0"/>
          <w:sz w:val="24"/>
        </w:rPr>
        <w:t>本基金通过投资组合的分散化降低其他价格风险。本基金投资组合中目标</w:t>
      </w:r>
      <w:r w:rsidRPr="007E622D">
        <w:rPr>
          <w:kern w:val="0"/>
          <w:sz w:val="24"/>
        </w:rPr>
        <w:t>ETF</w:t>
      </w:r>
      <w:r w:rsidRPr="007E622D">
        <w:rPr>
          <w:kern w:val="0"/>
          <w:sz w:val="24"/>
        </w:rPr>
        <w:t>基金份额的比例不低于基金资产净值的</w:t>
      </w:r>
      <w:r w:rsidRPr="007E622D">
        <w:rPr>
          <w:kern w:val="0"/>
          <w:sz w:val="24"/>
        </w:rPr>
        <w:t>90%</w:t>
      </w:r>
      <w:r w:rsidRPr="007E622D">
        <w:rPr>
          <w:kern w:val="0"/>
          <w:sz w:val="24"/>
        </w:rPr>
        <w:t>，每个交易日日终在扣除股指期货和股票期权合约需缴纳的交易保证金后，现金或者到期日在一年以内的政府债券不低于基金资产净值的</w:t>
      </w:r>
      <w:r w:rsidRPr="007E622D">
        <w:rPr>
          <w:kern w:val="0"/>
          <w:sz w:val="24"/>
        </w:rPr>
        <w:t>5%</w:t>
      </w:r>
      <w:r w:rsidRPr="007E622D">
        <w:rPr>
          <w:kern w:val="0"/>
          <w:sz w:val="24"/>
        </w:rPr>
        <w:t>，现金不包括结算备付金、存出保证金、应收申购款等。此外，本基金的基金管理人每日对本基金所持有的证券价格实施监控，定期运用多种定量方法对基金进行风险度量，包括</w:t>
      </w:r>
      <w:r w:rsidRPr="007E622D">
        <w:rPr>
          <w:kern w:val="0"/>
          <w:sz w:val="24"/>
        </w:rPr>
        <w:t>VaR(Value at Risk)</w:t>
      </w:r>
      <w:r w:rsidRPr="007E622D">
        <w:rPr>
          <w:kern w:val="0"/>
          <w:sz w:val="24"/>
        </w:rPr>
        <w:t>指标等来测试本基金面临的潜在价格风险，及时可靠地对风险进行跟踪和控制。</w:t>
      </w:r>
    </w:p>
    <w:p w:rsidR="001A59F9" w:rsidRPr="007E622D" w:rsidRDefault="001A59F9" w:rsidP="005A7FD8">
      <w:pPr>
        <w:spacing w:line="360" w:lineRule="auto"/>
        <w:ind w:firstLineChars="200" w:firstLine="422"/>
        <w:rPr>
          <w:rFonts w:asciiTheme="minorEastAsia" w:eastAsiaTheme="minorEastAsia" w:hAnsiTheme="minorEastAsia"/>
          <w:b/>
          <w:bCs/>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7.4.13.4.3.1</w:t>
      </w:r>
      <w:r w:rsidRPr="007E622D">
        <w:rPr>
          <w:rFonts w:eastAsiaTheme="minorEastAsia" w:hint="eastAsia"/>
          <w:b/>
          <w:sz w:val="24"/>
        </w:rPr>
        <w:t>其他价格风险敞口</w:t>
      </w:r>
    </w:p>
    <w:p w:rsidR="001A59F9" w:rsidRPr="007E622D" w:rsidRDefault="001A59F9"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F1945" w:rsidRPr="007E622D" w:rsidTr="00C915A6">
        <w:tc>
          <w:tcPr>
            <w:tcW w:w="3119" w:type="dxa"/>
            <w:vMerge w:val="restart"/>
            <w:vAlign w:val="center"/>
          </w:tcPr>
          <w:p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项目</w:t>
            </w:r>
            <w:r w:rsidR="001B261A" w:rsidRPr="007E622D">
              <w:rPr>
                <w:sz w:val="24"/>
              </w:rPr>
              <w:t xml:space="preserve"> </w:t>
            </w:r>
          </w:p>
        </w:tc>
        <w:tc>
          <w:tcPr>
            <w:tcW w:w="2940" w:type="dxa"/>
            <w:gridSpan w:val="2"/>
            <w:vAlign w:val="center"/>
          </w:tcPr>
          <w:p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本期末</w:t>
            </w:r>
          </w:p>
          <w:p w:rsidR="005F5256" w:rsidRPr="007E622D" w:rsidRDefault="005F5256" w:rsidP="000C342B">
            <w:pPr>
              <w:widowControl/>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941" w:type="dxa"/>
            <w:gridSpan w:val="2"/>
            <w:vAlign w:val="center"/>
          </w:tcPr>
          <w:p w:rsidR="005F5256" w:rsidRPr="007E622D" w:rsidRDefault="005F5256" w:rsidP="000C342B">
            <w:pPr>
              <w:widowControl/>
              <w:autoSpaceDE w:val="0"/>
              <w:autoSpaceDN w:val="0"/>
              <w:spacing w:before="29" w:line="288" w:lineRule="auto"/>
              <w:ind w:right="-15"/>
              <w:jc w:val="center"/>
              <w:textAlignment w:val="bottom"/>
              <w:rPr>
                <w:sz w:val="24"/>
              </w:rPr>
            </w:pPr>
            <w:r w:rsidRPr="007E622D">
              <w:rPr>
                <w:rFonts w:hint="eastAsia"/>
                <w:sz w:val="24"/>
              </w:rPr>
              <w:t>上年度末</w:t>
            </w:r>
          </w:p>
          <w:p w:rsidR="005F5256" w:rsidRPr="007E622D" w:rsidRDefault="00955CB7" w:rsidP="000C342B">
            <w:pPr>
              <w:widowControl/>
              <w:autoSpaceDE w:val="0"/>
              <w:autoSpaceDN w:val="0"/>
              <w:spacing w:before="29" w:line="288" w:lineRule="auto"/>
              <w:ind w:right="-15"/>
              <w:jc w:val="center"/>
              <w:textAlignment w:val="bottom"/>
              <w:rPr>
                <w:sz w:val="24"/>
              </w:rPr>
            </w:pPr>
            <w:r w:rsidRPr="007E622D">
              <w:rPr>
                <w:sz w:val="24"/>
              </w:rPr>
              <w:t>2021</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9F1945" w:rsidRPr="007E622D" w:rsidTr="00C915A6">
        <w:tc>
          <w:tcPr>
            <w:tcW w:w="3119" w:type="dxa"/>
            <w:vMerge/>
            <w:vAlign w:val="center"/>
          </w:tcPr>
          <w:p w:rsidR="005F5256" w:rsidRPr="007E622D" w:rsidRDefault="005F5256" w:rsidP="000C342B">
            <w:pPr>
              <w:widowControl/>
              <w:autoSpaceDE w:val="0"/>
              <w:autoSpaceDN w:val="0"/>
              <w:spacing w:before="29" w:line="288" w:lineRule="auto"/>
              <w:ind w:right="-15"/>
              <w:jc w:val="center"/>
              <w:textAlignment w:val="bottom"/>
              <w:rPr>
                <w:sz w:val="24"/>
              </w:rPr>
            </w:pPr>
          </w:p>
        </w:tc>
        <w:tc>
          <w:tcPr>
            <w:tcW w:w="1843" w:type="dxa"/>
            <w:vAlign w:val="center"/>
          </w:tcPr>
          <w:p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公允价值</w:t>
            </w:r>
          </w:p>
        </w:tc>
        <w:tc>
          <w:tcPr>
            <w:tcW w:w="1097" w:type="dxa"/>
            <w:vAlign w:val="center"/>
          </w:tcPr>
          <w:p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r w:rsidRPr="007E622D">
              <w:rPr>
                <w:rFonts w:hint="eastAsia"/>
                <w:sz w:val="24"/>
              </w:rPr>
              <w:t>）</w:t>
            </w:r>
          </w:p>
        </w:tc>
        <w:tc>
          <w:tcPr>
            <w:tcW w:w="1879" w:type="dxa"/>
            <w:vAlign w:val="center"/>
          </w:tcPr>
          <w:p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公允价值</w:t>
            </w:r>
          </w:p>
        </w:tc>
        <w:tc>
          <w:tcPr>
            <w:tcW w:w="1062" w:type="dxa"/>
            <w:vAlign w:val="center"/>
          </w:tcPr>
          <w:p w:rsidR="005F5256" w:rsidRPr="007E622D" w:rsidRDefault="005F5256" w:rsidP="000C342B">
            <w:pPr>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r w:rsidRPr="007E622D">
              <w:rPr>
                <w:rFonts w:hint="eastAsia"/>
                <w:sz w:val="24"/>
              </w:rPr>
              <w:t>）</w:t>
            </w:r>
          </w:p>
        </w:tc>
      </w:tr>
      <w:tr w:rsidR="009F1945" w:rsidRPr="007E622D" w:rsidTr="003D66E3">
        <w:tc>
          <w:tcPr>
            <w:tcW w:w="3119" w:type="dxa"/>
            <w:vAlign w:val="center"/>
          </w:tcPr>
          <w:p w:rsidR="005F5256" w:rsidRPr="007E622D" w:rsidRDefault="005F5256" w:rsidP="00696B23">
            <w:pPr>
              <w:spacing w:before="29" w:line="288" w:lineRule="auto"/>
              <w:jc w:val="left"/>
              <w:rPr>
                <w:sz w:val="24"/>
              </w:rPr>
            </w:pPr>
            <w:r w:rsidRPr="007E622D">
              <w:rPr>
                <w:rFonts w:hint="eastAsia"/>
                <w:sz w:val="24"/>
              </w:rPr>
              <w:t>交易性金融资产－股票投资</w:t>
            </w:r>
          </w:p>
        </w:tc>
        <w:tc>
          <w:tcPr>
            <w:tcW w:w="1843"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1097"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1879"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1062" w:type="dxa"/>
            <w:vAlign w:val="center"/>
          </w:tcPr>
          <w:p w:rsidR="005F5256" w:rsidRPr="007E622D" w:rsidRDefault="005F5256" w:rsidP="004C1637">
            <w:pPr>
              <w:spacing w:before="29" w:line="288" w:lineRule="auto"/>
              <w:jc w:val="right"/>
              <w:rPr>
                <w:kern w:val="0"/>
                <w:sz w:val="24"/>
              </w:rPr>
            </w:pPr>
            <w:r w:rsidRPr="007E622D">
              <w:rPr>
                <w:kern w:val="0"/>
                <w:sz w:val="24"/>
              </w:rPr>
              <w:t>-</w:t>
            </w:r>
          </w:p>
        </w:tc>
      </w:tr>
      <w:tr w:rsidR="009F1945" w:rsidRPr="007E622D" w:rsidTr="003D66E3">
        <w:tc>
          <w:tcPr>
            <w:tcW w:w="3119" w:type="dxa"/>
            <w:vAlign w:val="center"/>
          </w:tcPr>
          <w:p w:rsidR="005F5256" w:rsidRPr="007E622D" w:rsidRDefault="005F5256" w:rsidP="00696B23">
            <w:pPr>
              <w:spacing w:before="29" w:line="288" w:lineRule="auto"/>
              <w:jc w:val="left"/>
              <w:rPr>
                <w:sz w:val="24"/>
              </w:rPr>
            </w:pPr>
            <w:r w:rsidRPr="007E622D">
              <w:rPr>
                <w:rFonts w:hint="eastAsia"/>
                <w:sz w:val="24"/>
              </w:rPr>
              <w:t>交易性金融资产</w:t>
            </w:r>
            <w:r w:rsidR="00425D45" w:rsidRPr="007E622D">
              <w:rPr>
                <w:rFonts w:hint="eastAsia"/>
                <w:sz w:val="24"/>
              </w:rPr>
              <w:t>－</w:t>
            </w:r>
            <w:r w:rsidRPr="007E622D">
              <w:rPr>
                <w:rFonts w:hint="eastAsia"/>
                <w:sz w:val="24"/>
              </w:rPr>
              <w:t>基金投资</w:t>
            </w:r>
          </w:p>
        </w:tc>
        <w:tc>
          <w:tcPr>
            <w:tcW w:w="1843" w:type="dxa"/>
            <w:vAlign w:val="center"/>
          </w:tcPr>
          <w:p w:rsidR="005F5256" w:rsidRPr="007E622D" w:rsidRDefault="005F5256" w:rsidP="004C1637">
            <w:pPr>
              <w:spacing w:before="29" w:line="288" w:lineRule="auto"/>
              <w:jc w:val="right"/>
              <w:rPr>
                <w:kern w:val="0"/>
                <w:sz w:val="24"/>
              </w:rPr>
            </w:pPr>
            <w:r w:rsidRPr="007E622D">
              <w:rPr>
                <w:kern w:val="0"/>
                <w:sz w:val="24"/>
              </w:rPr>
              <w:t>34,359,773.65</w:t>
            </w:r>
          </w:p>
        </w:tc>
        <w:tc>
          <w:tcPr>
            <w:tcW w:w="1097" w:type="dxa"/>
            <w:vAlign w:val="center"/>
          </w:tcPr>
          <w:p w:rsidR="005F5256" w:rsidRPr="007E622D" w:rsidRDefault="005F5256" w:rsidP="004C1637">
            <w:pPr>
              <w:spacing w:before="29" w:line="288" w:lineRule="auto"/>
              <w:jc w:val="right"/>
              <w:rPr>
                <w:kern w:val="0"/>
                <w:sz w:val="24"/>
              </w:rPr>
            </w:pPr>
            <w:r w:rsidRPr="007E622D">
              <w:rPr>
                <w:kern w:val="0"/>
                <w:sz w:val="24"/>
              </w:rPr>
              <w:t>95.37</w:t>
            </w:r>
          </w:p>
        </w:tc>
        <w:tc>
          <w:tcPr>
            <w:tcW w:w="1879" w:type="dxa"/>
            <w:vAlign w:val="center"/>
          </w:tcPr>
          <w:p w:rsidR="005F5256" w:rsidRPr="007E622D" w:rsidRDefault="005F5256" w:rsidP="004C1637">
            <w:pPr>
              <w:spacing w:before="29" w:line="288" w:lineRule="auto"/>
              <w:jc w:val="right"/>
              <w:rPr>
                <w:kern w:val="0"/>
                <w:sz w:val="24"/>
              </w:rPr>
            </w:pPr>
            <w:r w:rsidRPr="007E622D">
              <w:rPr>
                <w:kern w:val="0"/>
                <w:sz w:val="24"/>
              </w:rPr>
              <w:t>49,517,901.58</w:t>
            </w:r>
          </w:p>
        </w:tc>
        <w:tc>
          <w:tcPr>
            <w:tcW w:w="1062" w:type="dxa"/>
            <w:vAlign w:val="center"/>
          </w:tcPr>
          <w:p w:rsidR="005F5256" w:rsidRPr="007E622D" w:rsidRDefault="005F5256" w:rsidP="004C1637">
            <w:pPr>
              <w:spacing w:before="29" w:line="288" w:lineRule="auto"/>
              <w:jc w:val="right"/>
              <w:rPr>
                <w:kern w:val="0"/>
                <w:sz w:val="24"/>
              </w:rPr>
            </w:pPr>
            <w:r w:rsidRPr="007E622D">
              <w:rPr>
                <w:kern w:val="0"/>
                <w:sz w:val="24"/>
              </w:rPr>
              <w:t>94.93</w:t>
            </w:r>
          </w:p>
        </w:tc>
      </w:tr>
      <w:tr w:rsidR="009F1945" w:rsidRPr="007E622D" w:rsidTr="003D66E3">
        <w:tc>
          <w:tcPr>
            <w:tcW w:w="3119" w:type="dxa"/>
            <w:vAlign w:val="center"/>
          </w:tcPr>
          <w:p w:rsidR="005F5256" w:rsidRPr="007E622D" w:rsidRDefault="005F5256" w:rsidP="00696B23">
            <w:pPr>
              <w:spacing w:before="29" w:line="288" w:lineRule="auto"/>
              <w:jc w:val="left"/>
              <w:rPr>
                <w:sz w:val="24"/>
              </w:rPr>
            </w:pPr>
            <w:r w:rsidRPr="007E622D">
              <w:rPr>
                <w:rFonts w:hint="eastAsia"/>
                <w:sz w:val="24"/>
              </w:rPr>
              <w:t>交易性金融资产－债券投资</w:t>
            </w:r>
          </w:p>
        </w:tc>
        <w:tc>
          <w:tcPr>
            <w:tcW w:w="1843"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1097"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1879" w:type="dxa"/>
            <w:vAlign w:val="center"/>
          </w:tcPr>
          <w:p w:rsidR="005F5256" w:rsidRPr="007E622D" w:rsidRDefault="005F5256" w:rsidP="004C1637">
            <w:pPr>
              <w:spacing w:before="29" w:line="288" w:lineRule="auto"/>
              <w:jc w:val="right"/>
              <w:rPr>
                <w:kern w:val="0"/>
                <w:sz w:val="24"/>
              </w:rPr>
            </w:pPr>
            <w:r w:rsidRPr="007E622D">
              <w:rPr>
                <w:kern w:val="0"/>
                <w:sz w:val="24"/>
              </w:rPr>
              <w:t>-</w:t>
            </w:r>
          </w:p>
        </w:tc>
        <w:tc>
          <w:tcPr>
            <w:tcW w:w="1062" w:type="dxa"/>
            <w:vAlign w:val="center"/>
          </w:tcPr>
          <w:p w:rsidR="005F5256" w:rsidRPr="007E622D" w:rsidRDefault="005F5256" w:rsidP="004C1637">
            <w:pPr>
              <w:spacing w:before="29" w:line="288" w:lineRule="auto"/>
              <w:jc w:val="right"/>
              <w:rPr>
                <w:kern w:val="0"/>
                <w:sz w:val="24"/>
              </w:rPr>
            </w:pPr>
            <w:r w:rsidRPr="007E622D">
              <w:rPr>
                <w:kern w:val="0"/>
                <w:sz w:val="24"/>
              </w:rPr>
              <w:t>-</w:t>
            </w:r>
          </w:p>
        </w:tc>
      </w:tr>
      <w:tr w:rsidR="009F1945" w:rsidRPr="007E622D" w:rsidTr="003D66E3">
        <w:tc>
          <w:tcPr>
            <w:tcW w:w="3119" w:type="dxa"/>
            <w:vAlign w:val="center"/>
          </w:tcPr>
          <w:p w:rsidR="006E15D2" w:rsidRPr="007E622D" w:rsidRDefault="006E15D2" w:rsidP="00696B23">
            <w:pPr>
              <w:spacing w:before="29" w:line="288" w:lineRule="auto"/>
              <w:jc w:val="left"/>
              <w:rPr>
                <w:sz w:val="24"/>
              </w:rPr>
            </w:pPr>
            <w:r w:rsidRPr="007E622D">
              <w:rPr>
                <w:rFonts w:hint="eastAsia"/>
                <w:sz w:val="24"/>
              </w:rPr>
              <w:t>交易性金融资产－贵金属投资</w:t>
            </w:r>
          </w:p>
        </w:tc>
        <w:tc>
          <w:tcPr>
            <w:tcW w:w="1843" w:type="dxa"/>
            <w:vAlign w:val="center"/>
          </w:tcPr>
          <w:p w:rsidR="006E15D2" w:rsidRPr="007E622D" w:rsidRDefault="006E15D2" w:rsidP="004C1637">
            <w:pPr>
              <w:spacing w:before="29" w:line="288" w:lineRule="auto"/>
              <w:jc w:val="right"/>
              <w:rPr>
                <w:kern w:val="0"/>
                <w:sz w:val="24"/>
              </w:rPr>
            </w:pPr>
            <w:r w:rsidRPr="007E622D">
              <w:rPr>
                <w:rFonts w:hint="eastAsia"/>
                <w:kern w:val="0"/>
                <w:sz w:val="24"/>
              </w:rPr>
              <w:t>-</w:t>
            </w:r>
          </w:p>
        </w:tc>
        <w:tc>
          <w:tcPr>
            <w:tcW w:w="1097" w:type="dxa"/>
            <w:vAlign w:val="center"/>
          </w:tcPr>
          <w:p w:rsidR="006E15D2" w:rsidRPr="007E622D" w:rsidRDefault="006E15D2" w:rsidP="004C1637">
            <w:pPr>
              <w:spacing w:before="29" w:line="288" w:lineRule="auto"/>
              <w:jc w:val="right"/>
              <w:rPr>
                <w:kern w:val="0"/>
                <w:sz w:val="24"/>
              </w:rPr>
            </w:pPr>
            <w:r w:rsidRPr="007E622D">
              <w:rPr>
                <w:rFonts w:hint="eastAsia"/>
                <w:kern w:val="0"/>
                <w:sz w:val="24"/>
              </w:rPr>
              <w:t>-</w:t>
            </w:r>
          </w:p>
        </w:tc>
        <w:tc>
          <w:tcPr>
            <w:tcW w:w="1879" w:type="dxa"/>
            <w:vAlign w:val="center"/>
          </w:tcPr>
          <w:p w:rsidR="006E15D2" w:rsidRPr="007E622D" w:rsidRDefault="006E15D2" w:rsidP="004C1637">
            <w:pPr>
              <w:spacing w:before="29" w:line="288" w:lineRule="auto"/>
              <w:jc w:val="right"/>
              <w:rPr>
                <w:kern w:val="0"/>
                <w:sz w:val="24"/>
              </w:rPr>
            </w:pPr>
            <w:r w:rsidRPr="007E622D">
              <w:rPr>
                <w:rFonts w:hint="eastAsia"/>
                <w:kern w:val="0"/>
                <w:sz w:val="24"/>
              </w:rPr>
              <w:t>-</w:t>
            </w:r>
          </w:p>
        </w:tc>
        <w:tc>
          <w:tcPr>
            <w:tcW w:w="1062" w:type="dxa"/>
            <w:vAlign w:val="center"/>
          </w:tcPr>
          <w:p w:rsidR="006E15D2" w:rsidRPr="007E622D" w:rsidRDefault="006E15D2" w:rsidP="004C1637">
            <w:pPr>
              <w:spacing w:before="29" w:line="288" w:lineRule="auto"/>
              <w:jc w:val="right"/>
              <w:rPr>
                <w:kern w:val="0"/>
                <w:sz w:val="24"/>
              </w:rPr>
            </w:pPr>
            <w:r w:rsidRPr="007E622D">
              <w:rPr>
                <w:rFonts w:hint="eastAsia"/>
                <w:kern w:val="0"/>
                <w:sz w:val="24"/>
              </w:rPr>
              <w:t>-</w:t>
            </w:r>
          </w:p>
        </w:tc>
      </w:tr>
      <w:tr w:rsidR="009F1945" w:rsidRPr="007E622D" w:rsidTr="003D66E3">
        <w:tc>
          <w:tcPr>
            <w:tcW w:w="3119" w:type="dxa"/>
            <w:vAlign w:val="center"/>
          </w:tcPr>
          <w:p w:rsidR="006E15D2" w:rsidRPr="007E622D" w:rsidRDefault="006E15D2" w:rsidP="00696B23">
            <w:pPr>
              <w:spacing w:before="29" w:line="288" w:lineRule="auto"/>
              <w:jc w:val="left"/>
              <w:rPr>
                <w:sz w:val="24"/>
              </w:rPr>
            </w:pPr>
            <w:r w:rsidRPr="007E622D">
              <w:rPr>
                <w:rFonts w:hint="eastAsia"/>
                <w:sz w:val="24"/>
              </w:rPr>
              <w:t>衍生金融资产－权证投资</w:t>
            </w:r>
          </w:p>
        </w:tc>
        <w:tc>
          <w:tcPr>
            <w:tcW w:w="1843" w:type="dxa"/>
            <w:vAlign w:val="center"/>
          </w:tcPr>
          <w:p w:rsidR="006E15D2" w:rsidRPr="007E622D" w:rsidRDefault="006E15D2" w:rsidP="004C1637">
            <w:pPr>
              <w:spacing w:before="29" w:line="288" w:lineRule="auto"/>
              <w:jc w:val="right"/>
              <w:rPr>
                <w:kern w:val="0"/>
                <w:sz w:val="24"/>
              </w:rPr>
            </w:pPr>
            <w:r w:rsidRPr="007E622D">
              <w:rPr>
                <w:kern w:val="0"/>
                <w:sz w:val="24"/>
              </w:rPr>
              <w:t>-</w:t>
            </w:r>
          </w:p>
        </w:tc>
        <w:tc>
          <w:tcPr>
            <w:tcW w:w="1097" w:type="dxa"/>
            <w:vAlign w:val="center"/>
          </w:tcPr>
          <w:p w:rsidR="006E15D2" w:rsidRPr="007E622D" w:rsidRDefault="006E15D2" w:rsidP="004C1637">
            <w:pPr>
              <w:spacing w:before="29" w:line="288" w:lineRule="auto"/>
              <w:jc w:val="right"/>
              <w:rPr>
                <w:kern w:val="0"/>
                <w:sz w:val="24"/>
              </w:rPr>
            </w:pPr>
            <w:r w:rsidRPr="007E622D">
              <w:rPr>
                <w:kern w:val="0"/>
                <w:sz w:val="24"/>
              </w:rPr>
              <w:t>-</w:t>
            </w:r>
          </w:p>
        </w:tc>
        <w:tc>
          <w:tcPr>
            <w:tcW w:w="1879" w:type="dxa"/>
            <w:vAlign w:val="center"/>
          </w:tcPr>
          <w:p w:rsidR="006E15D2" w:rsidRPr="007E622D" w:rsidRDefault="006E15D2" w:rsidP="004C1637">
            <w:pPr>
              <w:spacing w:before="29" w:line="288" w:lineRule="auto"/>
              <w:jc w:val="right"/>
              <w:rPr>
                <w:kern w:val="0"/>
                <w:sz w:val="24"/>
              </w:rPr>
            </w:pPr>
            <w:r w:rsidRPr="007E622D">
              <w:rPr>
                <w:kern w:val="0"/>
                <w:sz w:val="24"/>
              </w:rPr>
              <w:t>-</w:t>
            </w:r>
          </w:p>
        </w:tc>
        <w:tc>
          <w:tcPr>
            <w:tcW w:w="1062" w:type="dxa"/>
            <w:vAlign w:val="center"/>
          </w:tcPr>
          <w:p w:rsidR="006E15D2" w:rsidRPr="007E622D" w:rsidRDefault="006E15D2" w:rsidP="004C1637">
            <w:pPr>
              <w:spacing w:before="29" w:line="288" w:lineRule="auto"/>
              <w:jc w:val="right"/>
              <w:rPr>
                <w:kern w:val="0"/>
                <w:sz w:val="24"/>
              </w:rPr>
            </w:pPr>
            <w:r w:rsidRPr="007E622D">
              <w:rPr>
                <w:kern w:val="0"/>
                <w:sz w:val="24"/>
              </w:rPr>
              <w:t>-</w:t>
            </w:r>
          </w:p>
        </w:tc>
      </w:tr>
      <w:tr w:rsidR="009F1945" w:rsidRPr="007E622D" w:rsidTr="003D66E3">
        <w:tc>
          <w:tcPr>
            <w:tcW w:w="3119" w:type="dxa"/>
            <w:vAlign w:val="center"/>
          </w:tcPr>
          <w:p w:rsidR="006E15D2" w:rsidRPr="007E622D" w:rsidRDefault="006E15D2" w:rsidP="00696B23">
            <w:pPr>
              <w:spacing w:before="29" w:line="288" w:lineRule="auto"/>
              <w:jc w:val="left"/>
              <w:rPr>
                <w:sz w:val="24"/>
              </w:rPr>
            </w:pPr>
            <w:r w:rsidRPr="007E622D">
              <w:rPr>
                <w:rFonts w:hint="eastAsia"/>
                <w:sz w:val="24"/>
              </w:rPr>
              <w:t>其他</w:t>
            </w:r>
          </w:p>
        </w:tc>
        <w:tc>
          <w:tcPr>
            <w:tcW w:w="1843" w:type="dxa"/>
            <w:vAlign w:val="center"/>
          </w:tcPr>
          <w:p w:rsidR="006E15D2" w:rsidRPr="007E622D" w:rsidRDefault="006E15D2" w:rsidP="004C1637">
            <w:pPr>
              <w:spacing w:before="29" w:line="288" w:lineRule="auto"/>
              <w:jc w:val="right"/>
              <w:rPr>
                <w:kern w:val="0"/>
                <w:sz w:val="24"/>
              </w:rPr>
            </w:pPr>
            <w:r w:rsidRPr="007E622D">
              <w:rPr>
                <w:kern w:val="0"/>
                <w:sz w:val="24"/>
              </w:rPr>
              <w:t>-</w:t>
            </w:r>
          </w:p>
        </w:tc>
        <w:tc>
          <w:tcPr>
            <w:tcW w:w="1097" w:type="dxa"/>
            <w:vAlign w:val="center"/>
          </w:tcPr>
          <w:p w:rsidR="006E15D2" w:rsidRPr="007E622D" w:rsidRDefault="006E15D2" w:rsidP="004C1637">
            <w:pPr>
              <w:spacing w:before="29" w:line="288" w:lineRule="auto"/>
              <w:jc w:val="right"/>
              <w:rPr>
                <w:kern w:val="0"/>
                <w:sz w:val="24"/>
              </w:rPr>
            </w:pPr>
            <w:r w:rsidRPr="007E622D">
              <w:rPr>
                <w:kern w:val="0"/>
                <w:sz w:val="24"/>
              </w:rPr>
              <w:t>-</w:t>
            </w:r>
          </w:p>
        </w:tc>
        <w:tc>
          <w:tcPr>
            <w:tcW w:w="1879" w:type="dxa"/>
            <w:vAlign w:val="center"/>
          </w:tcPr>
          <w:p w:rsidR="006E15D2" w:rsidRPr="007E622D" w:rsidRDefault="006E15D2" w:rsidP="004C1637">
            <w:pPr>
              <w:spacing w:before="29" w:line="288" w:lineRule="auto"/>
              <w:jc w:val="right"/>
              <w:rPr>
                <w:kern w:val="0"/>
                <w:sz w:val="24"/>
              </w:rPr>
            </w:pPr>
            <w:r w:rsidRPr="007E622D">
              <w:rPr>
                <w:kern w:val="0"/>
                <w:sz w:val="24"/>
              </w:rPr>
              <w:t>-</w:t>
            </w:r>
          </w:p>
        </w:tc>
        <w:tc>
          <w:tcPr>
            <w:tcW w:w="1062" w:type="dxa"/>
            <w:vAlign w:val="center"/>
          </w:tcPr>
          <w:p w:rsidR="006E15D2" w:rsidRPr="007E622D" w:rsidRDefault="006E15D2" w:rsidP="004C1637">
            <w:pPr>
              <w:spacing w:before="29" w:line="288" w:lineRule="auto"/>
              <w:jc w:val="right"/>
              <w:rPr>
                <w:kern w:val="0"/>
                <w:sz w:val="24"/>
              </w:rPr>
            </w:pPr>
            <w:r w:rsidRPr="007E622D">
              <w:rPr>
                <w:kern w:val="0"/>
                <w:sz w:val="24"/>
              </w:rPr>
              <w:t>-</w:t>
            </w:r>
          </w:p>
        </w:tc>
      </w:tr>
      <w:tr w:rsidR="009F1945" w:rsidRPr="007E622D" w:rsidTr="003D66E3">
        <w:tc>
          <w:tcPr>
            <w:tcW w:w="3119" w:type="dxa"/>
            <w:vAlign w:val="center"/>
          </w:tcPr>
          <w:p w:rsidR="006E15D2" w:rsidRPr="007E622D" w:rsidRDefault="006E15D2" w:rsidP="00696B23">
            <w:pPr>
              <w:spacing w:before="29" w:line="288" w:lineRule="auto"/>
              <w:jc w:val="left"/>
              <w:rPr>
                <w:sz w:val="24"/>
              </w:rPr>
            </w:pPr>
            <w:r w:rsidRPr="007E622D">
              <w:rPr>
                <w:rFonts w:hint="eastAsia"/>
                <w:sz w:val="24"/>
              </w:rPr>
              <w:t>合计</w:t>
            </w:r>
          </w:p>
        </w:tc>
        <w:tc>
          <w:tcPr>
            <w:tcW w:w="1843" w:type="dxa"/>
            <w:vAlign w:val="center"/>
          </w:tcPr>
          <w:p w:rsidR="006E15D2" w:rsidRPr="007E622D" w:rsidRDefault="006E15D2" w:rsidP="004C1637">
            <w:pPr>
              <w:spacing w:before="29" w:line="288" w:lineRule="auto"/>
              <w:jc w:val="right"/>
              <w:rPr>
                <w:kern w:val="0"/>
                <w:sz w:val="24"/>
              </w:rPr>
            </w:pPr>
            <w:r w:rsidRPr="007E622D">
              <w:rPr>
                <w:kern w:val="0"/>
                <w:sz w:val="24"/>
              </w:rPr>
              <w:t>34,359,773.65</w:t>
            </w:r>
          </w:p>
        </w:tc>
        <w:tc>
          <w:tcPr>
            <w:tcW w:w="1097" w:type="dxa"/>
            <w:vAlign w:val="center"/>
          </w:tcPr>
          <w:p w:rsidR="006E15D2" w:rsidRPr="007E622D" w:rsidRDefault="006E15D2" w:rsidP="004C1637">
            <w:pPr>
              <w:spacing w:before="29" w:line="288" w:lineRule="auto"/>
              <w:jc w:val="right"/>
              <w:rPr>
                <w:kern w:val="0"/>
                <w:sz w:val="24"/>
              </w:rPr>
            </w:pPr>
            <w:r w:rsidRPr="007E622D">
              <w:rPr>
                <w:kern w:val="0"/>
                <w:sz w:val="24"/>
              </w:rPr>
              <w:t>95.37</w:t>
            </w:r>
          </w:p>
        </w:tc>
        <w:tc>
          <w:tcPr>
            <w:tcW w:w="1879" w:type="dxa"/>
            <w:vAlign w:val="center"/>
          </w:tcPr>
          <w:p w:rsidR="006E15D2" w:rsidRPr="007E622D" w:rsidRDefault="006E15D2" w:rsidP="004C1637">
            <w:pPr>
              <w:spacing w:before="29" w:line="288" w:lineRule="auto"/>
              <w:jc w:val="right"/>
              <w:rPr>
                <w:kern w:val="0"/>
                <w:sz w:val="24"/>
              </w:rPr>
            </w:pPr>
            <w:r w:rsidRPr="007E622D">
              <w:rPr>
                <w:kern w:val="0"/>
                <w:sz w:val="24"/>
              </w:rPr>
              <w:t>49,517,901.58</w:t>
            </w:r>
          </w:p>
        </w:tc>
        <w:tc>
          <w:tcPr>
            <w:tcW w:w="1062" w:type="dxa"/>
            <w:vAlign w:val="center"/>
          </w:tcPr>
          <w:p w:rsidR="006E15D2" w:rsidRPr="007E622D" w:rsidRDefault="006E15D2" w:rsidP="004C1637">
            <w:pPr>
              <w:spacing w:before="29" w:line="288" w:lineRule="auto"/>
              <w:jc w:val="right"/>
              <w:rPr>
                <w:kern w:val="0"/>
                <w:sz w:val="24"/>
              </w:rPr>
            </w:pPr>
            <w:r w:rsidRPr="007E622D">
              <w:rPr>
                <w:kern w:val="0"/>
                <w:sz w:val="24"/>
              </w:rPr>
              <w:t>94.93</w:t>
            </w:r>
          </w:p>
        </w:tc>
      </w:tr>
    </w:tbl>
    <w:p w:rsidR="001A59F9" w:rsidRPr="007E622D" w:rsidRDefault="001A59F9" w:rsidP="00D564C7">
      <w:pPr>
        <w:spacing w:line="360" w:lineRule="auto"/>
        <w:ind w:firstLineChars="200" w:firstLine="420"/>
        <w:rPr>
          <w:rFonts w:asciiTheme="minorEastAsia" w:eastAsiaTheme="minorEastAsia" w:hAnsiTheme="minorEastAsia"/>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7.4.13.4.3.2</w:t>
      </w:r>
      <w:r w:rsidRPr="007E622D">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1742FC">
        <w:tc>
          <w:tcPr>
            <w:tcW w:w="851" w:type="dxa"/>
            <w:vAlign w:val="center"/>
          </w:tcPr>
          <w:p w:rsidR="001742FC" w:rsidRDefault="009C04A1">
            <w:pPr>
              <w:jc w:val="left"/>
            </w:pPr>
            <w:r>
              <w:rPr>
                <w:bCs/>
                <w:sz w:val="24"/>
              </w:rPr>
              <w:t>假设</w:t>
            </w:r>
          </w:p>
        </w:tc>
        <w:tc>
          <w:tcPr>
            <w:tcW w:w="8221" w:type="dxa"/>
            <w:gridSpan w:val="3"/>
            <w:vAlign w:val="center"/>
          </w:tcPr>
          <w:p w:rsidR="001742FC" w:rsidRDefault="009C04A1">
            <w:pPr>
              <w:jc w:val="center"/>
            </w:pPr>
            <w:r>
              <w:rPr>
                <w:bCs/>
                <w:sz w:val="24"/>
              </w:rPr>
              <w:t>除业绩比较基准</w:t>
            </w:r>
            <w:r>
              <w:rPr>
                <w:bCs/>
                <w:sz w:val="24"/>
              </w:rPr>
              <w:t>(</w:t>
            </w:r>
            <w:r>
              <w:rPr>
                <w:bCs/>
                <w:sz w:val="24"/>
              </w:rPr>
              <w:t>附注</w:t>
            </w:r>
            <w:r>
              <w:rPr>
                <w:bCs/>
                <w:sz w:val="24"/>
              </w:rPr>
              <w:t>7.4.1)</w:t>
            </w:r>
            <w:r>
              <w:rPr>
                <w:bCs/>
                <w:sz w:val="24"/>
              </w:rPr>
              <w:t>以外的其他市场变量保持不变</w:t>
            </w:r>
          </w:p>
        </w:tc>
      </w:tr>
      <w:tr w:rsidR="009F1945" w:rsidRPr="007E622D" w:rsidTr="007D7D70">
        <w:tc>
          <w:tcPr>
            <w:tcW w:w="851" w:type="dxa"/>
            <w:vMerge w:val="restart"/>
            <w:vAlign w:val="center"/>
          </w:tcPr>
          <w:p w:rsidR="00480F50" w:rsidRPr="007E622D" w:rsidRDefault="00480F50" w:rsidP="000C342B">
            <w:pPr>
              <w:widowControl/>
              <w:autoSpaceDE w:val="0"/>
              <w:autoSpaceDN w:val="0"/>
              <w:spacing w:before="29" w:line="288" w:lineRule="auto"/>
              <w:ind w:right="-15"/>
              <w:jc w:val="center"/>
              <w:textAlignment w:val="bottom"/>
              <w:rPr>
                <w:sz w:val="24"/>
              </w:rPr>
            </w:pPr>
            <w:r w:rsidRPr="007E622D">
              <w:rPr>
                <w:rFonts w:hint="eastAsia"/>
                <w:sz w:val="24"/>
              </w:rPr>
              <w:t>分析</w:t>
            </w:r>
            <w:r w:rsidRPr="007E622D">
              <w:rPr>
                <w:sz w:val="24"/>
              </w:rPr>
              <w:t xml:space="preserve"> </w:t>
            </w:r>
          </w:p>
        </w:tc>
        <w:tc>
          <w:tcPr>
            <w:tcW w:w="3969" w:type="dxa"/>
            <w:vMerge w:val="restart"/>
            <w:vAlign w:val="center"/>
          </w:tcPr>
          <w:p w:rsidR="00480F50" w:rsidRPr="007E622D" w:rsidRDefault="00480F50" w:rsidP="006F2096">
            <w:pPr>
              <w:widowControl/>
              <w:autoSpaceDE w:val="0"/>
              <w:autoSpaceDN w:val="0"/>
              <w:spacing w:before="29" w:line="288" w:lineRule="auto"/>
              <w:ind w:right="-15"/>
              <w:jc w:val="center"/>
              <w:textAlignment w:val="bottom"/>
              <w:rPr>
                <w:sz w:val="24"/>
              </w:rPr>
            </w:pPr>
            <w:r w:rsidRPr="007E622D">
              <w:rPr>
                <w:rFonts w:hint="eastAsia"/>
                <w:sz w:val="24"/>
              </w:rPr>
              <w:t>相关风险变量的变动</w:t>
            </w:r>
          </w:p>
        </w:tc>
        <w:tc>
          <w:tcPr>
            <w:tcW w:w="4252" w:type="dxa"/>
            <w:gridSpan w:val="2"/>
          </w:tcPr>
          <w:p w:rsidR="00480F50" w:rsidRPr="007E622D" w:rsidRDefault="00480F50" w:rsidP="000C342B">
            <w:pPr>
              <w:spacing w:before="29" w:line="288" w:lineRule="auto"/>
              <w:jc w:val="center"/>
              <w:rPr>
                <w:sz w:val="24"/>
              </w:rPr>
            </w:pPr>
            <w:r w:rsidRPr="007E622D">
              <w:rPr>
                <w:rFonts w:hint="eastAsia"/>
                <w:sz w:val="24"/>
              </w:rPr>
              <w:t>对资产负债表日基金资产净值的</w:t>
            </w:r>
          </w:p>
          <w:p w:rsidR="00480F50" w:rsidRPr="007E622D" w:rsidRDefault="00480F50" w:rsidP="000C342B">
            <w:pPr>
              <w:widowControl/>
              <w:autoSpaceDE w:val="0"/>
              <w:autoSpaceDN w:val="0"/>
              <w:spacing w:before="29" w:line="288" w:lineRule="auto"/>
              <w:ind w:right="-15"/>
              <w:jc w:val="center"/>
              <w:textAlignment w:val="bottom"/>
              <w:rPr>
                <w:sz w:val="24"/>
              </w:rPr>
            </w:pPr>
            <w:r w:rsidRPr="007E622D">
              <w:rPr>
                <w:rFonts w:hint="eastAsia"/>
                <w:sz w:val="24"/>
              </w:rPr>
              <w:t>影响金额（单位：人民币万元）</w:t>
            </w:r>
          </w:p>
        </w:tc>
      </w:tr>
      <w:tr w:rsidR="009F1945" w:rsidRPr="007E622D" w:rsidTr="007D7D70">
        <w:tc>
          <w:tcPr>
            <w:tcW w:w="851" w:type="dxa"/>
            <w:vMerge/>
            <w:vAlign w:val="center"/>
          </w:tcPr>
          <w:p w:rsidR="00480F50" w:rsidRPr="007E622D" w:rsidRDefault="00480F50" w:rsidP="000D7898">
            <w:pPr>
              <w:widowControl/>
              <w:jc w:val="left"/>
              <w:rPr>
                <w:rFonts w:ascii="宋体"/>
                <w:szCs w:val="21"/>
              </w:rPr>
            </w:pPr>
          </w:p>
        </w:tc>
        <w:tc>
          <w:tcPr>
            <w:tcW w:w="3969" w:type="dxa"/>
            <w:vMerge/>
            <w:vAlign w:val="center"/>
          </w:tcPr>
          <w:p w:rsidR="00480F50" w:rsidRPr="007E622D" w:rsidRDefault="00480F50" w:rsidP="000C342B">
            <w:pPr>
              <w:widowControl/>
              <w:autoSpaceDE w:val="0"/>
              <w:autoSpaceDN w:val="0"/>
              <w:spacing w:before="29" w:line="288" w:lineRule="auto"/>
              <w:ind w:right="-15"/>
              <w:jc w:val="center"/>
              <w:textAlignment w:val="bottom"/>
              <w:rPr>
                <w:sz w:val="24"/>
              </w:rPr>
            </w:pPr>
          </w:p>
        </w:tc>
        <w:tc>
          <w:tcPr>
            <w:tcW w:w="2126" w:type="dxa"/>
          </w:tcPr>
          <w:p w:rsidR="00480F50" w:rsidRPr="007E622D" w:rsidRDefault="00480F50" w:rsidP="000C342B">
            <w:pPr>
              <w:autoSpaceDE w:val="0"/>
              <w:autoSpaceDN w:val="0"/>
              <w:spacing w:before="29" w:line="288" w:lineRule="auto"/>
              <w:ind w:right="-15" w:firstLineChars="350" w:firstLine="840"/>
              <w:jc w:val="center"/>
              <w:textAlignment w:val="bottom"/>
              <w:rPr>
                <w:sz w:val="24"/>
              </w:rPr>
            </w:pPr>
            <w:r w:rsidRPr="007E622D">
              <w:rPr>
                <w:rFonts w:hint="eastAsia"/>
                <w:sz w:val="24"/>
              </w:rPr>
              <w:t>本期末</w:t>
            </w:r>
          </w:p>
          <w:p w:rsidR="00480F50" w:rsidRPr="007E622D" w:rsidRDefault="00480F50" w:rsidP="000C342B">
            <w:pPr>
              <w:autoSpaceDE w:val="0"/>
              <w:autoSpaceDN w:val="0"/>
              <w:spacing w:before="29" w:line="288" w:lineRule="auto"/>
              <w:ind w:right="-15"/>
              <w:jc w:val="center"/>
              <w:textAlignment w:val="bottom"/>
              <w:rPr>
                <w:sz w:val="24"/>
              </w:rPr>
            </w:pP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126" w:type="dxa"/>
          </w:tcPr>
          <w:p w:rsidR="00480F50" w:rsidRPr="007E622D" w:rsidRDefault="00480F50" w:rsidP="000C342B">
            <w:pPr>
              <w:autoSpaceDE w:val="0"/>
              <w:autoSpaceDN w:val="0"/>
              <w:spacing w:before="29" w:line="288" w:lineRule="auto"/>
              <w:ind w:right="-15" w:firstLineChars="300" w:firstLine="720"/>
              <w:jc w:val="center"/>
              <w:textAlignment w:val="bottom"/>
              <w:rPr>
                <w:sz w:val="24"/>
              </w:rPr>
            </w:pPr>
            <w:r w:rsidRPr="007E622D">
              <w:rPr>
                <w:rFonts w:hint="eastAsia"/>
                <w:sz w:val="24"/>
              </w:rPr>
              <w:t>上年度末</w:t>
            </w:r>
          </w:p>
          <w:p w:rsidR="00480F50" w:rsidRPr="007E622D" w:rsidRDefault="00480F50" w:rsidP="000C342B">
            <w:pPr>
              <w:autoSpaceDE w:val="0"/>
              <w:autoSpaceDN w:val="0"/>
              <w:spacing w:before="29" w:line="288" w:lineRule="auto"/>
              <w:ind w:right="-15"/>
              <w:jc w:val="center"/>
              <w:textAlignment w:val="bottom"/>
              <w:rPr>
                <w:sz w:val="24"/>
              </w:rPr>
            </w:pPr>
            <w:r w:rsidRPr="007E622D">
              <w:rPr>
                <w:sz w:val="24"/>
              </w:rPr>
              <w:t>2021</w:t>
            </w:r>
            <w:r w:rsidRPr="007E622D">
              <w:rPr>
                <w:sz w:val="24"/>
              </w:rPr>
              <w:t>年</w:t>
            </w:r>
            <w:r w:rsidRPr="007E622D">
              <w:rPr>
                <w:sz w:val="24"/>
              </w:rPr>
              <w:t>12</w:t>
            </w:r>
            <w:r w:rsidRPr="007E622D">
              <w:rPr>
                <w:sz w:val="24"/>
              </w:rPr>
              <w:t>月</w:t>
            </w:r>
            <w:r w:rsidRPr="007E622D">
              <w:rPr>
                <w:sz w:val="24"/>
              </w:rPr>
              <w:t>31</w:t>
            </w:r>
            <w:r w:rsidRPr="007E622D">
              <w:rPr>
                <w:sz w:val="24"/>
              </w:rPr>
              <w:t>日</w:t>
            </w:r>
          </w:p>
        </w:tc>
      </w:tr>
      <w:tr w:rsidR="001742FC">
        <w:tc>
          <w:tcPr>
            <w:tcW w:w="851" w:type="dxa"/>
            <w:vMerge/>
          </w:tcPr>
          <w:p w:rsidR="001742FC" w:rsidRDefault="001742FC"/>
        </w:tc>
        <w:tc>
          <w:tcPr>
            <w:tcW w:w="3969" w:type="dxa"/>
            <w:vAlign w:val="center"/>
          </w:tcPr>
          <w:p w:rsidR="001742FC" w:rsidRDefault="009C04A1">
            <w:r>
              <w:rPr>
                <w:sz w:val="24"/>
              </w:rPr>
              <w:t xml:space="preserve">1. </w:t>
            </w:r>
            <w:r>
              <w:rPr>
                <w:sz w:val="24"/>
              </w:rPr>
              <w:t>业绩比较基准</w:t>
            </w:r>
            <w:r>
              <w:rPr>
                <w:sz w:val="24"/>
              </w:rPr>
              <w:t>(</w:t>
            </w:r>
            <w:r>
              <w:rPr>
                <w:sz w:val="24"/>
              </w:rPr>
              <w:t>附注</w:t>
            </w:r>
            <w:r>
              <w:rPr>
                <w:sz w:val="24"/>
              </w:rPr>
              <w:t>7.4.1)</w:t>
            </w:r>
            <w:r>
              <w:rPr>
                <w:sz w:val="24"/>
              </w:rPr>
              <w:t>上升</w:t>
            </w:r>
            <w:r>
              <w:rPr>
                <w:sz w:val="24"/>
              </w:rPr>
              <w:t>5%</w:t>
            </w:r>
          </w:p>
        </w:tc>
        <w:tc>
          <w:tcPr>
            <w:tcW w:w="2126" w:type="dxa"/>
            <w:vAlign w:val="center"/>
          </w:tcPr>
          <w:p w:rsidR="001742FC" w:rsidRDefault="009C04A1">
            <w:pPr>
              <w:jc w:val="right"/>
            </w:pPr>
            <w:r>
              <w:rPr>
                <w:sz w:val="24"/>
              </w:rPr>
              <w:t>增加约</w:t>
            </w:r>
            <w:r>
              <w:rPr>
                <w:sz w:val="24"/>
              </w:rPr>
              <w:t>173</w:t>
            </w:r>
          </w:p>
        </w:tc>
        <w:tc>
          <w:tcPr>
            <w:tcW w:w="2126" w:type="dxa"/>
            <w:vAlign w:val="center"/>
          </w:tcPr>
          <w:p w:rsidR="001742FC" w:rsidRDefault="009C04A1">
            <w:pPr>
              <w:jc w:val="right"/>
            </w:pPr>
            <w:r>
              <w:rPr>
                <w:sz w:val="24"/>
              </w:rPr>
              <w:t>增加约</w:t>
            </w:r>
            <w:r>
              <w:rPr>
                <w:sz w:val="24"/>
              </w:rPr>
              <w:t>256</w:t>
            </w:r>
          </w:p>
        </w:tc>
      </w:tr>
      <w:tr w:rsidR="001742FC">
        <w:tc>
          <w:tcPr>
            <w:tcW w:w="851" w:type="dxa"/>
            <w:vMerge/>
          </w:tcPr>
          <w:p w:rsidR="001742FC" w:rsidRDefault="001742FC"/>
        </w:tc>
        <w:tc>
          <w:tcPr>
            <w:tcW w:w="3969" w:type="dxa"/>
            <w:vAlign w:val="center"/>
          </w:tcPr>
          <w:p w:rsidR="001742FC" w:rsidRDefault="009C04A1">
            <w:r>
              <w:rPr>
                <w:sz w:val="24"/>
              </w:rPr>
              <w:t xml:space="preserve">2. </w:t>
            </w:r>
            <w:r>
              <w:rPr>
                <w:sz w:val="24"/>
              </w:rPr>
              <w:t>业绩比较基准</w:t>
            </w:r>
            <w:r>
              <w:rPr>
                <w:sz w:val="24"/>
              </w:rPr>
              <w:t>(</w:t>
            </w:r>
            <w:r>
              <w:rPr>
                <w:sz w:val="24"/>
              </w:rPr>
              <w:t>附注</w:t>
            </w:r>
            <w:r>
              <w:rPr>
                <w:sz w:val="24"/>
              </w:rPr>
              <w:t>7.4.1)</w:t>
            </w:r>
            <w:r>
              <w:rPr>
                <w:sz w:val="24"/>
              </w:rPr>
              <w:t>下降</w:t>
            </w:r>
            <w:r>
              <w:rPr>
                <w:sz w:val="24"/>
              </w:rPr>
              <w:t>5%</w:t>
            </w:r>
          </w:p>
        </w:tc>
        <w:tc>
          <w:tcPr>
            <w:tcW w:w="2126" w:type="dxa"/>
            <w:vAlign w:val="center"/>
          </w:tcPr>
          <w:p w:rsidR="001742FC" w:rsidRDefault="009C04A1">
            <w:pPr>
              <w:jc w:val="right"/>
            </w:pPr>
            <w:r>
              <w:rPr>
                <w:sz w:val="24"/>
              </w:rPr>
              <w:t>减少约</w:t>
            </w:r>
            <w:r>
              <w:rPr>
                <w:sz w:val="24"/>
              </w:rPr>
              <w:t>173</w:t>
            </w:r>
          </w:p>
        </w:tc>
        <w:tc>
          <w:tcPr>
            <w:tcW w:w="2126" w:type="dxa"/>
            <w:vAlign w:val="center"/>
          </w:tcPr>
          <w:p w:rsidR="001742FC" w:rsidRDefault="009C04A1">
            <w:pPr>
              <w:jc w:val="right"/>
            </w:pPr>
            <w:r>
              <w:rPr>
                <w:sz w:val="24"/>
              </w:rPr>
              <w:t>减少约</w:t>
            </w:r>
            <w:r>
              <w:rPr>
                <w:sz w:val="24"/>
              </w:rPr>
              <w:t>256</w:t>
            </w:r>
          </w:p>
        </w:tc>
      </w:tr>
    </w:tbl>
    <w:p w:rsidR="006324B2" w:rsidRPr="007E622D" w:rsidRDefault="006324B2" w:rsidP="006324B2">
      <w:pPr>
        <w:spacing w:beforeLines="100" w:before="312" w:line="360" w:lineRule="auto"/>
        <w:rPr>
          <w:b/>
          <w:kern w:val="0"/>
          <w:sz w:val="24"/>
        </w:rPr>
      </w:pPr>
      <w:bookmarkStart w:id="124" w:name="_Hlk105515185"/>
      <w:r w:rsidRPr="007E622D">
        <w:rPr>
          <w:b/>
          <w:kern w:val="0"/>
          <w:sz w:val="24"/>
        </w:rPr>
        <w:t xml:space="preserve">7.4.14 </w:t>
      </w:r>
      <w:r w:rsidRPr="007E622D">
        <w:rPr>
          <w:rFonts w:hint="eastAsia"/>
          <w:b/>
          <w:kern w:val="0"/>
          <w:sz w:val="24"/>
        </w:rPr>
        <w:t>公允价值</w:t>
      </w:r>
    </w:p>
    <w:p w:rsidR="006324B2" w:rsidRPr="007E622D" w:rsidRDefault="006324B2" w:rsidP="006324B2">
      <w:pPr>
        <w:autoSpaceDE w:val="0"/>
        <w:autoSpaceDN w:val="0"/>
        <w:adjustRightInd w:val="0"/>
        <w:rPr>
          <w:rFonts w:ascii="宋体" w:hAnsi="宋体"/>
          <w:b/>
          <w:sz w:val="24"/>
        </w:rPr>
      </w:pPr>
      <w:r w:rsidRPr="007E622D">
        <w:rPr>
          <w:b/>
          <w:bCs/>
          <w:kern w:val="0"/>
          <w:sz w:val="24"/>
        </w:rPr>
        <w:t>7.4.14.1</w:t>
      </w:r>
      <w:r w:rsidRPr="007E622D">
        <w:rPr>
          <w:rFonts w:ascii="宋体" w:hAnsi="宋体"/>
          <w:b/>
          <w:sz w:val="24"/>
        </w:rPr>
        <w:t xml:space="preserve"> 金融工具公允价值计量的方法</w:t>
      </w:r>
    </w:p>
    <w:p w:rsidR="001742FC" w:rsidRDefault="009C04A1">
      <w:pPr>
        <w:tabs>
          <w:tab w:val="left" w:pos="426"/>
        </w:tabs>
        <w:spacing w:line="360" w:lineRule="auto"/>
        <w:ind w:firstLineChars="200" w:firstLine="480"/>
        <w:jc w:val="left"/>
        <w:rPr>
          <w:sz w:val="24"/>
        </w:rPr>
      </w:pPr>
      <w:r>
        <w:rPr>
          <w:sz w:val="24"/>
        </w:rPr>
        <w:t>公允价值计量结果所属的层次，由对公允价值计量整体而言具有重要意义的输入值所属的最低层次决定：</w:t>
      </w:r>
    </w:p>
    <w:p w:rsidR="001742FC" w:rsidRDefault="001742FC">
      <w:pPr>
        <w:tabs>
          <w:tab w:val="left" w:pos="426"/>
        </w:tabs>
        <w:spacing w:line="360" w:lineRule="auto"/>
        <w:ind w:firstLineChars="200" w:firstLine="480"/>
        <w:jc w:val="left"/>
        <w:rPr>
          <w:sz w:val="24"/>
        </w:rPr>
      </w:pPr>
    </w:p>
    <w:p w:rsidR="001742FC" w:rsidRDefault="009C04A1">
      <w:pPr>
        <w:tabs>
          <w:tab w:val="left" w:pos="426"/>
        </w:tabs>
        <w:spacing w:line="360" w:lineRule="auto"/>
        <w:ind w:firstLineChars="200" w:firstLine="480"/>
        <w:jc w:val="left"/>
        <w:rPr>
          <w:sz w:val="24"/>
        </w:rPr>
      </w:pPr>
      <w:r>
        <w:rPr>
          <w:sz w:val="24"/>
        </w:rPr>
        <w:t>第一层次：相同资产或负债在活跃市场上未经调整的报价。</w:t>
      </w:r>
    </w:p>
    <w:p w:rsidR="001742FC" w:rsidRDefault="009C04A1">
      <w:pPr>
        <w:tabs>
          <w:tab w:val="left" w:pos="426"/>
        </w:tabs>
        <w:spacing w:line="360" w:lineRule="auto"/>
        <w:ind w:firstLineChars="200" w:firstLine="480"/>
        <w:jc w:val="left"/>
        <w:rPr>
          <w:sz w:val="24"/>
        </w:rPr>
      </w:pPr>
      <w:r>
        <w:rPr>
          <w:sz w:val="24"/>
        </w:rPr>
        <w:t>第二层次：除第一层次输入值外相关资产或负债直接或间接可观察的输入值。</w:t>
      </w:r>
    </w:p>
    <w:p w:rsidR="006324B2" w:rsidRPr="007E622D" w:rsidRDefault="006324B2" w:rsidP="006324B2">
      <w:pPr>
        <w:tabs>
          <w:tab w:val="left" w:pos="426"/>
        </w:tabs>
        <w:spacing w:line="360" w:lineRule="auto"/>
        <w:ind w:firstLineChars="200" w:firstLine="480"/>
        <w:jc w:val="left"/>
        <w:rPr>
          <w:sz w:val="24"/>
        </w:rPr>
      </w:pPr>
      <w:r w:rsidRPr="007E622D">
        <w:rPr>
          <w:sz w:val="24"/>
        </w:rPr>
        <w:t>第三层次：相关资产或负债的不可观察输入值。</w:t>
      </w:r>
    </w:p>
    <w:p w:rsidR="006324B2" w:rsidRPr="007E622D" w:rsidRDefault="006324B2" w:rsidP="006324B2">
      <w:pPr>
        <w:spacing w:beforeLines="100" w:before="312" w:line="360" w:lineRule="auto"/>
        <w:rPr>
          <w:b/>
          <w:bCs/>
          <w:kern w:val="0"/>
          <w:sz w:val="24"/>
        </w:rPr>
      </w:pPr>
      <w:r w:rsidRPr="007E622D">
        <w:rPr>
          <w:b/>
          <w:bCs/>
          <w:kern w:val="0"/>
          <w:sz w:val="24"/>
        </w:rPr>
        <w:t>7.4.14.2</w:t>
      </w:r>
      <w:r w:rsidRPr="007E622D">
        <w:rPr>
          <w:rFonts w:hint="eastAsia"/>
          <w:b/>
          <w:bCs/>
          <w:kern w:val="0"/>
          <w:sz w:val="24"/>
        </w:rPr>
        <w:t xml:space="preserve"> </w:t>
      </w:r>
      <w:r w:rsidRPr="007E622D">
        <w:rPr>
          <w:rFonts w:hint="eastAsia"/>
          <w:b/>
          <w:bCs/>
          <w:kern w:val="0"/>
          <w:sz w:val="24"/>
        </w:rPr>
        <w:t>持续的以公允价值计量的金融工具</w:t>
      </w:r>
    </w:p>
    <w:p w:rsidR="006324B2" w:rsidRPr="007E622D" w:rsidRDefault="006324B2" w:rsidP="006324B2">
      <w:pPr>
        <w:wordWrap w:val="0"/>
        <w:ind w:right="480"/>
        <w:rPr>
          <w:rFonts w:ascii="宋体" w:hAnsi="宋体"/>
          <w:b/>
          <w:sz w:val="24"/>
        </w:rPr>
      </w:pPr>
      <w:r w:rsidRPr="007E622D">
        <w:rPr>
          <w:b/>
          <w:bCs/>
          <w:kern w:val="0"/>
          <w:sz w:val="24"/>
        </w:rPr>
        <w:t>7.4.14.2.1</w:t>
      </w:r>
      <w:r w:rsidRPr="007E622D">
        <w:rPr>
          <w:rFonts w:ascii="宋体" w:hAnsi="宋体" w:hint="eastAsia"/>
          <w:b/>
          <w:sz w:val="24"/>
        </w:rPr>
        <w:t xml:space="preserve"> 各层次金融工具的公允价值</w:t>
      </w:r>
    </w:p>
    <w:p w:rsidR="006324B2" w:rsidRPr="007E622D" w:rsidRDefault="006324B2" w:rsidP="006324B2">
      <w:pPr>
        <w:wordWrap w:val="0"/>
        <w:spacing w:line="360" w:lineRule="auto"/>
        <w:jc w:val="right"/>
        <w:rPr>
          <w:sz w:val="24"/>
        </w:rPr>
      </w:pPr>
      <w:r w:rsidRPr="007E622D">
        <w:rPr>
          <w:sz w:val="24"/>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F1945" w:rsidRPr="007E622D" w:rsidTr="008542C4">
        <w:tc>
          <w:tcPr>
            <w:tcW w:w="2965" w:type="dxa"/>
            <w:vAlign w:val="center"/>
          </w:tcPr>
          <w:p w:rsidR="006324B2" w:rsidRPr="007E622D" w:rsidRDefault="006324B2" w:rsidP="008542C4">
            <w:pPr>
              <w:spacing w:line="360" w:lineRule="auto"/>
              <w:jc w:val="center"/>
              <w:rPr>
                <w:rFonts w:ascii="宋体" w:hAnsi="宋体"/>
                <w:b/>
                <w:kern w:val="0"/>
                <w:sz w:val="24"/>
              </w:rPr>
            </w:pPr>
            <w:r w:rsidRPr="007E622D">
              <w:rPr>
                <w:rFonts w:ascii="Arial" w:hAnsi="Arial" w:cs="Arial" w:hint="eastAsia"/>
                <w:bCs/>
                <w:sz w:val="24"/>
              </w:rPr>
              <w:lastRenderedPageBreak/>
              <w:t>公允价值计量结果所属的层次</w:t>
            </w:r>
          </w:p>
        </w:tc>
        <w:tc>
          <w:tcPr>
            <w:tcW w:w="2966" w:type="dxa"/>
            <w:vAlign w:val="center"/>
          </w:tcPr>
          <w:p w:rsidR="006324B2" w:rsidRPr="007E622D" w:rsidRDefault="006324B2" w:rsidP="008542C4">
            <w:pPr>
              <w:spacing w:line="360" w:lineRule="auto"/>
              <w:jc w:val="center"/>
              <w:rPr>
                <w:sz w:val="24"/>
              </w:rPr>
            </w:pPr>
            <w:r w:rsidRPr="007E622D">
              <w:rPr>
                <w:sz w:val="24"/>
              </w:rPr>
              <w:t>本期末</w:t>
            </w:r>
          </w:p>
          <w:p w:rsidR="006324B2" w:rsidRPr="007E622D" w:rsidRDefault="006324B2" w:rsidP="008542C4">
            <w:pPr>
              <w:spacing w:line="360" w:lineRule="auto"/>
              <w:jc w:val="center"/>
              <w:rPr>
                <w:rFonts w:ascii="宋体" w:hAnsi="宋体"/>
                <w:kern w:val="0"/>
                <w:sz w:val="24"/>
              </w:rPr>
            </w:pP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w:t>
            </w:r>
          </w:p>
        </w:tc>
        <w:tc>
          <w:tcPr>
            <w:tcW w:w="2966" w:type="dxa"/>
          </w:tcPr>
          <w:p w:rsidR="006324B2" w:rsidRPr="007E622D" w:rsidRDefault="006324B2" w:rsidP="008542C4">
            <w:pPr>
              <w:widowControl/>
              <w:autoSpaceDE w:val="0"/>
              <w:autoSpaceDN w:val="0"/>
              <w:spacing w:line="360" w:lineRule="auto"/>
              <w:ind w:right="-15"/>
              <w:jc w:val="center"/>
              <w:textAlignment w:val="bottom"/>
              <w:rPr>
                <w:rFonts w:eastAsiaTheme="minorEastAsia"/>
                <w:sz w:val="24"/>
              </w:rPr>
            </w:pPr>
            <w:r w:rsidRPr="007E622D">
              <w:rPr>
                <w:rFonts w:eastAsiaTheme="minorEastAsia"/>
                <w:sz w:val="24"/>
              </w:rPr>
              <w:t>上年</w:t>
            </w:r>
            <w:r w:rsidRPr="007E622D">
              <w:rPr>
                <w:rFonts w:eastAsiaTheme="minorEastAsia" w:hint="eastAsia"/>
                <w:sz w:val="24"/>
              </w:rPr>
              <w:t>度</w:t>
            </w:r>
            <w:r w:rsidRPr="007E622D">
              <w:rPr>
                <w:rFonts w:eastAsiaTheme="minorEastAsia"/>
                <w:sz w:val="24"/>
              </w:rPr>
              <w:t>末</w:t>
            </w:r>
          </w:p>
          <w:p w:rsidR="006324B2" w:rsidRPr="007E622D" w:rsidRDefault="006324B2" w:rsidP="008542C4">
            <w:pPr>
              <w:spacing w:line="360" w:lineRule="auto"/>
              <w:jc w:val="center"/>
              <w:rPr>
                <w:sz w:val="24"/>
              </w:rPr>
            </w:pPr>
            <w:r w:rsidRPr="007E622D">
              <w:rPr>
                <w:rFonts w:eastAsiaTheme="minorEastAsia"/>
                <w:sz w:val="24"/>
              </w:rPr>
              <w:t>2021</w:t>
            </w:r>
            <w:r w:rsidRPr="007E622D">
              <w:rPr>
                <w:rFonts w:eastAsiaTheme="minorEastAsia"/>
                <w:sz w:val="24"/>
              </w:rPr>
              <w:t>年</w:t>
            </w:r>
            <w:r w:rsidRPr="007E622D">
              <w:rPr>
                <w:rFonts w:eastAsiaTheme="minorEastAsia"/>
                <w:sz w:val="24"/>
              </w:rPr>
              <w:t>12</w:t>
            </w:r>
            <w:r w:rsidRPr="007E622D">
              <w:rPr>
                <w:rFonts w:eastAsiaTheme="minorEastAsia"/>
                <w:sz w:val="24"/>
              </w:rPr>
              <w:t>月</w:t>
            </w:r>
            <w:r w:rsidRPr="007E622D">
              <w:rPr>
                <w:rFonts w:eastAsiaTheme="minorEastAsia"/>
                <w:sz w:val="24"/>
              </w:rPr>
              <w:t>31</w:t>
            </w:r>
            <w:r w:rsidRPr="007E622D">
              <w:rPr>
                <w:rFonts w:eastAsiaTheme="minorEastAsia"/>
                <w:sz w:val="24"/>
              </w:rPr>
              <w:t>日</w:t>
            </w:r>
          </w:p>
        </w:tc>
      </w:tr>
      <w:tr w:rsidR="009F1945" w:rsidRPr="007E622D" w:rsidTr="008542C4">
        <w:tc>
          <w:tcPr>
            <w:tcW w:w="2965" w:type="dxa"/>
            <w:vAlign w:val="center"/>
          </w:tcPr>
          <w:p w:rsidR="006324B2" w:rsidRPr="007E622D" w:rsidRDefault="006324B2" w:rsidP="008542C4">
            <w:pPr>
              <w:spacing w:line="360" w:lineRule="auto"/>
              <w:rPr>
                <w:rFonts w:ascii="宋体" w:hAnsi="宋体"/>
                <w:kern w:val="0"/>
                <w:sz w:val="24"/>
              </w:rPr>
            </w:pPr>
            <w:r w:rsidRPr="007E622D">
              <w:rPr>
                <w:rFonts w:ascii="宋体" w:hAnsi="宋体" w:hint="eastAsia"/>
                <w:kern w:val="0"/>
                <w:sz w:val="24"/>
              </w:rPr>
              <w:t>第一层次</w:t>
            </w:r>
          </w:p>
        </w:tc>
        <w:tc>
          <w:tcPr>
            <w:tcW w:w="2966" w:type="dxa"/>
            <w:vAlign w:val="center"/>
          </w:tcPr>
          <w:p w:rsidR="006324B2" w:rsidRPr="007E622D" w:rsidRDefault="006324B2" w:rsidP="008542C4">
            <w:pPr>
              <w:spacing w:line="360" w:lineRule="auto"/>
              <w:jc w:val="right"/>
              <w:rPr>
                <w:rFonts w:ascii="宋体" w:hAnsi="宋体"/>
                <w:kern w:val="0"/>
                <w:sz w:val="24"/>
              </w:rPr>
            </w:pPr>
            <w:r w:rsidRPr="007E622D">
              <w:rPr>
                <w:kern w:val="0"/>
                <w:sz w:val="24"/>
              </w:rPr>
              <w:t>34,359,773.65</w:t>
            </w:r>
          </w:p>
        </w:tc>
        <w:tc>
          <w:tcPr>
            <w:tcW w:w="2966" w:type="dxa"/>
            <w:vAlign w:val="center"/>
          </w:tcPr>
          <w:p w:rsidR="006324B2" w:rsidRPr="007E622D" w:rsidRDefault="006324B2" w:rsidP="008542C4">
            <w:pPr>
              <w:spacing w:line="360" w:lineRule="auto"/>
              <w:jc w:val="right"/>
              <w:rPr>
                <w:kern w:val="0"/>
                <w:sz w:val="24"/>
              </w:rPr>
            </w:pPr>
            <w:r w:rsidRPr="007E622D">
              <w:rPr>
                <w:rFonts w:eastAsiaTheme="minorEastAsia"/>
                <w:sz w:val="24"/>
              </w:rPr>
              <w:t>49,517,901.58</w:t>
            </w:r>
          </w:p>
        </w:tc>
      </w:tr>
      <w:tr w:rsidR="009F1945" w:rsidRPr="007E622D" w:rsidTr="008542C4">
        <w:tc>
          <w:tcPr>
            <w:tcW w:w="2965" w:type="dxa"/>
            <w:vAlign w:val="center"/>
          </w:tcPr>
          <w:p w:rsidR="006324B2" w:rsidRPr="007E622D" w:rsidRDefault="006324B2" w:rsidP="008542C4">
            <w:pPr>
              <w:spacing w:line="360" w:lineRule="auto"/>
              <w:rPr>
                <w:rFonts w:ascii="宋体" w:hAnsi="宋体"/>
                <w:kern w:val="0"/>
                <w:sz w:val="24"/>
              </w:rPr>
            </w:pPr>
            <w:r w:rsidRPr="007E622D">
              <w:rPr>
                <w:rFonts w:ascii="宋体" w:hAnsi="宋体" w:hint="eastAsia"/>
                <w:kern w:val="0"/>
                <w:sz w:val="24"/>
              </w:rPr>
              <w:t>第二层次</w:t>
            </w:r>
          </w:p>
        </w:tc>
        <w:tc>
          <w:tcPr>
            <w:tcW w:w="2966" w:type="dxa"/>
            <w:vAlign w:val="center"/>
          </w:tcPr>
          <w:p w:rsidR="006324B2" w:rsidRPr="007E622D" w:rsidRDefault="006324B2" w:rsidP="008542C4">
            <w:pPr>
              <w:spacing w:line="360" w:lineRule="auto"/>
              <w:jc w:val="right"/>
              <w:rPr>
                <w:rFonts w:ascii="宋体" w:hAnsi="宋体"/>
                <w:kern w:val="0"/>
                <w:sz w:val="24"/>
              </w:rPr>
            </w:pPr>
            <w:r w:rsidRPr="007E622D">
              <w:rPr>
                <w:kern w:val="0"/>
                <w:sz w:val="24"/>
              </w:rPr>
              <w:t>-</w:t>
            </w:r>
          </w:p>
        </w:tc>
        <w:tc>
          <w:tcPr>
            <w:tcW w:w="2966" w:type="dxa"/>
            <w:vAlign w:val="center"/>
          </w:tcPr>
          <w:p w:rsidR="006324B2" w:rsidRPr="007E622D" w:rsidRDefault="006324B2" w:rsidP="008542C4">
            <w:pPr>
              <w:spacing w:line="360" w:lineRule="auto"/>
              <w:jc w:val="right"/>
              <w:rPr>
                <w:kern w:val="0"/>
                <w:sz w:val="24"/>
              </w:rPr>
            </w:pPr>
            <w:r w:rsidRPr="007E622D">
              <w:rPr>
                <w:rFonts w:eastAsiaTheme="minorEastAsia"/>
                <w:sz w:val="24"/>
              </w:rPr>
              <w:t>-</w:t>
            </w:r>
          </w:p>
        </w:tc>
      </w:tr>
      <w:tr w:rsidR="009F1945" w:rsidRPr="007E622D" w:rsidTr="008542C4">
        <w:tc>
          <w:tcPr>
            <w:tcW w:w="2965" w:type="dxa"/>
            <w:vAlign w:val="center"/>
          </w:tcPr>
          <w:p w:rsidR="006324B2" w:rsidRPr="007E622D" w:rsidRDefault="006324B2" w:rsidP="008542C4">
            <w:pPr>
              <w:spacing w:line="360" w:lineRule="auto"/>
              <w:rPr>
                <w:rFonts w:ascii="宋体" w:hAnsi="宋体"/>
                <w:kern w:val="0"/>
                <w:sz w:val="24"/>
              </w:rPr>
            </w:pPr>
            <w:r w:rsidRPr="007E622D">
              <w:rPr>
                <w:rFonts w:ascii="宋体" w:hAnsi="宋体" w:hint="eastAsia"/>
                <w:kern w:val="0"/>
                <w:sz w:val="24"/>
              </w:rPr>
              <w:t>第三层次</w:t>
            </w:r>
          </w:p>
        </w:tc>
        <w:tc>
          <w:tcPr>
            <w:tcW w:w="2966" w:type="dxa"/>
            <w:vAlign w:val="center"/>
          </w:tcPr>
          <w:p w:rsidR="006324B2" w:rsidRPr="007E622D" w:rsidRDefault="006324B2" w:rsidP="008542C4">
            <w:pPr>
              <w:spacing w:line="360" w:lineRule="auto"/>
              <w:jc w:val="right"/>
              <w:rPr>
                <w:rFonts w:ascii="宋体" w:hAnsi="宋体"/>
                <w:kern w:val="0"/>
                <w:sz w:val="24"/>
              </w:rPr>
            </w:pPr>
            <w:r w:rsidRPr="007E622D">
              <w:rPr>
                <w:kern w:val="0"/>
                <w:sz w:val="24"/>
              </w:rPr>
              <w:t>-</w:t>
            </w:r>
          </w:p>
        </w:tc>
        <w:tc>
          <w:tcPr>
            <w:tcW w:w="2966" w:type="dxa"/>
            <w:vAlign w:val="center"/>
          </w:tcPr>
          <w:p w:rsidR="006324B2" w:rsidRPr="007E622D" w:rsidRDefault="006324B2" w:rsidP="008542C4">
            <w:pPr>
              <w:spacing w:line="360" w:lineRule="auto"/>
              <w:jc w:val="right"/>
              <w:rPr>
                <w:kern w:val="0"/>
                <w:sz w:val="24"/>
              </w:rPr>
            </w:pPr>
            <w:r w:rsidRPr="007E622D">
              <w:rPr>
                <w:rFonts w:eastAsiaTheme="minorEastAsia"/>
                <w:sz w:val="24"/>
              </w:rPr>
              <w:t>-</w:t>
            </w:r>
          </w:p>
        </w:tc>
      </w:tr>
      <w:tr w:rsidR="009F1945" w:rsidRPr="007E622D" w:rsidTr="008542C4">
        <w:tc>
          <w:tcPr>
            <w:tcW w:w="2965" w:type="dxa"/>
            <w:vAlign w:val="center"/>
          </w:tcPr>
          <w:p w:rsidR="006324B2" w:rsidRPr="007E622D" w:rsidRDefault="006324B2" w:rsidP="008542C4">
            <w:pPr>
              <w:spacing w:line="360" w:lineRule="auto"/>
              <w:jc w:val="center"/>
              <w:rPr>
                <w:rFonts w:ascii="宋体" w:hAnsi="宋体"/>
                <w:kern w:val="0"/>
                <w:sz w:val="24"/>
              </w:rPr>
            </w:pPr>
            <w:r w:rsidRPr="007E622D">
              <w:rPr>
                <w:rFonts w:ascii="宋体" w:hAnsi="宋体" w:hint="eastAsia"/>
                <w:kern w:val="0"/>
                <w:sz w:val="24"/>
              </w:rPr>
              <w:t>合计</w:t>
            </w:r>
          </w:p>
        </w:tc>
        <w:tc>
          <w:tcPr>
            <w:tcW w:w="2966" w:type="dxa"/>
            <w:vAlign w:val="center"/>
          </w:tcPr>
          <w:p w:rsidR="006324B2" w:rsidRPr="007E622D" w:rsidRDefault="006324B2" w:rsidP="008542C4">
            <w:pPr>
              <w:spacing w:line="360" w:lineRule="auto"/>
              <w:jc w:val="right"/>
              <w:rPr>
                <w:rFonts w:ascii="宋体" w:hAnsi="宋体"/>
                <w:kern w:val="0"/>
                <w:sz w:val="24"/>
              </w:rPr>
            </w:pPr>
            <w:r w:rsidRPr="007E622D">
              <w:rPr>
                <w:kern w:val="0"/>
                <w:sz w:val="24"/>
              </w:rPr>
              <w:t>34,359,773.65</w:t>
            </w:r>
          </w:p>
        </w:tc>
        <w:tc>
          <w:tcPr>
            <w:tcW w:w="2966" w:type="dxa"/>
            <w:vAlign w:val="center"/>
          </w:tcPr>
          <w:p w:rsidR="006324B2" w:rsidRPr="007E622D" w:rsidRDefault="006324B2" w:rsidP="008542C4">
            <w:pPr>
              <w:spacing w:line="360" w:lineRule="auto"/>
              <w:jc w:val="right"/>
              <w:rPr>
                <w:kern w:val="0"/>
                <w:sz w:val="24"/>
              </w:rPr>
            </w:pPr>
            <w:r w:rsidRPr="007E622D">
              <w:rPr>
                <w:rFonts w:eastAsiaTheme="minorEastAsia"/>
                <w:sz w:val="24"/>
              </w:rPr>
              <w:t>49,517,901.58</w:t>
            </w:r>
          </w:p>
        </w:tc>
      </w:tr>
    </w:tbl>
    <w:p w:rsidR="006324B2" w:rsidRPr="007E622D" w:rsidRDefault="006324B2" w:rsidP="006324B2">
      <w:pPr>
        <w:autoSpaceDE w:val="0"/>
        <w:autoSpaceDN w:val="0"/>
        <w:adjustRightInd w:val="0"/>
        <w:spacing w:beforeLines="100" w:before="312"/>
        <w:rPr>
          <w:rFonts w:ascii="宋体" w:hAnsi="宋体"/>
          <w:b/>
          <w:sz w:val="24"/>
        </w:rPr>
      </w:pPr>
      <w:r w:rsidRPr="007E622D">
        <w:rPr>
          <w:b/>
          <w:bCs/>
          <w:kern w:val="0"/>
          <w:sz w:val="24"/>
        </w:rPr>
        <w:t>7.4.14.2.2</w:t>
      </w:r>
      <w:r w:rsidRPr="007E622D">
        <w:rPr>
          <w:rFonts w:ascii="宋体" w:hAnsi="宋体" w:hint="eastAsia"/>
          <w:b/>
          <w:sz w:val="24"/>
        </w:rPr>
        <w:t xml:space="preserve"> 公允价值所属层次间的重大变动</w:t>
      </w:r>
    </w:p>
    <w:p w:rsidR="001742FC" w:rsidRDefault="009C04A1">
      <w:pPr>
        <w:tabs>
          <w:tab w:val="left" w:pos="426"/>
        </w:tabs>
        <w:spacing w:line="360" w:lineRule="auto"/>
        <w:ind w:firstLineChars="200" w:firstLine="480"/>
        <w:jc w:val="left"/>
        <w:rPr>
          <w:sz w:val="24"/>
        </w:rPr>
      </w:pPr>
      <w:r>
        <w:rPr>
          <w:sz w:val="24"/>
        </w:rPr>
        <w:t>本基金以导致各层次之间转换的事项发生日为确认各层次之间转换的时点。</w:t>
      </w:r>
    </w:p>
    <w:p w:rsidR="001742FC" w:rsidRDefault="001742FC">
      <w:pPr>
        <w:tabs>
          <w:tab w:val="left" w:pos="426"/>
        </w:tabs>
        <w:spacing w:line="360" w:lineRule="auto"/>
        <w:ind w:firstLineChars="200" w:firstLine="480"/>
        <w:jc w:val="left"/>
        <w:rPr>
          <w:sz w:val="24"/>
        </w:rPr>
      </w:pPr>
    </w:p>
    <w:p w:rsidR="006324B2" w:rsidRPr="007E622D" w:rsidRDefault="006324B2" w:rsidP="006324B2">
      <w:pPr>
        <w:tabs>
          <w:tab w:val="left" w:pos="426"/>
        </w:tabs>
        <w:spacing w:line="360" w:lineRule="auto"/>
        <w:ind w:firstLineChars="200" w:firstLine="480"/>
        <w:jc w:val="left"/>
        <w:rPr>
          <w:sz w:val="24"/>
        </w:rPr>
      </w:pPr>
      <w:r w:rsidRPr="007E622D">
        <w:rPr>
          <w:sz w:val="24"/>
        </w:rPr>
        <w:t>对于证券交易所上市的股票和债券，若出现重大事项停牌、交易不活跃</w:t>
      </w:r>
      <w:r w:rsidRPr="007E622D">
        <w:rPr>
          <w:sz w:val="24"/>
        </w:rPr>
        <w:t>(</w:t>
      </w:r>
      <w:r w:rsidRPr="007E622D">
        <w:rPr>
          <w:sz w:val="24"/>
        </w:rPr>
        <w:t>包括涨跌停时的交易不活跃</w:t>
      </w:r>
      <w:r w:rsidRPr="007E622D">
        <w:rPr>
          <w:sz w:val="24"/>
        </w:rPr>
        <w:t>)</w:t>
      </w:r>
      <w:r w:rsidRPr="007E622D">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债券和基金的公允价值应属第二层次还是第三层次。</w:t>
      </w:r>
    </w:p>
    <w:p w:rsidR="006324B2" w:rsidRPr="007E622D" w:rsidRDefault="006324B2" w:rsidP="006324B2">
      <w:pPr>
        <w:spacing w:beforeLines="100" w:before="312" w:line="360" w:lineRule="auto"/>
        <w:rPr>
          <w:b/>
          <w:bCs/>
          <w:kern w:val="0"/>
          <w:sz w:val="24"/>
        </w:rPr>
      </w:pPr>
      <w:r w:rsidRPr="007E622D">
        <w:rPr>
          <w:b/>
          <w:bCs/>
          <w:kern w:val="0"/>
          <w:sz w:val="24"/>
        </w:rPr>
        <w:t xml:space="preserve">7.4.14.3 </w:t>
      </w:r>
      <w:r w:rsidRPr="007E622D">
        <w:rPr>
          <w:rFonts w:hint="eastAsia"/>
          <w:b/>
          <w:bCs/>
          <w:kern w:val="0"/>
          <w:sz w:val="24"/>
        </w:rPr>
        <w:t>非持续的</w:t>
      </w:r>
      <w:r w:rsidRPr="007E622D">
        <w:rPr>
          <w:b/>
          <w:bCs/>
          <w:kern w:val="0"/>
          <w:sz w:val="24"/>
        </w:rPr>
        <w:t>以公允价值计量的金融工具</w:t>
      </w:r>
      <w:r w:rsidRPr="007E622D">
        <w:rPr>
          <w:rFonts w:hint="eastAsia"/>
          <w:b/>
          <w:bCs/>
          <w:kern w:val="0"/>
          <w:sz w:val="24"/>
        </w:rPr>
        <w:t>的说明</w:t>
      </w:r>
    </w:p>
    <w:p w:rsidR="006324B2" w:rsidRPr="007E622D" w:rsidRDefault="006324B2" w:rsidP="006324B2">
      <w:pPr>
        <w:tabs>
          <w:tab w:val="left" w:pos="426"/>
        </w:tabs>
        <w:spacing w:line="360" w:lineRule="auto"/>
        <w:ind w:firstLineChars="200" w:firstLine="480"/>
        <w:jc w:val="left"/>
        <w:rPr>
          <w:sz w:val="24"/>
        </w:rPr>
      </w:pPr>
      <w:r w:rsidRPr="007E622D">
        <w:rPr>
          <w:sz w:val="24"/>
        </w:rPr>
        <w:t>于</w:t>
      </w:r>
      <w:r w:rsidRPr="007E622D">
        <w:rPr>
          <w:sz w:val="24"/>
        </w:rPr>
        <w:t>2022</w:t>
      </w:r>
      <w:r w:rsidRPr="007E622D">
        <w:rPr>
          <w:sz w:val="24"/>
        </w:rPr>
        <w:t>年</w:t>
      </w:r>
      <w:r w:rsidRPr="007E622D">
        <w:rPr>
          <w:sz w:val="24"/>
        </w:rPr>
        <w:t>12</w:t>
      </w:r>
      <w:r w:rsidRPr="007E622D">
        <w:rPr>
          <w:sz w:val="24"/>
        </w:rPr>
        <w:t>月</w:t>
      </w:r>
      <w:r w:rsidRPr="007E622D">
        <w:rPr>
          <w:sz w:val="24"/>
        </w:rPr>
        <w:t>31</w:t>
      </w:r>
      <w:r w:rsidRPr="007E622D">
        <w:rPr>
          <w:sz w:val="24"/>
        </w:rPr>
        <w:t>日，本基金未持有非持续的以公允价值计量的金融资产</w:t>
      </w:r>
      <w:r w:rsidRPr="007E622D">
        <w:rPr>
          <w:sz w:val="24"/>
        </w:rPr>
        <w:t>(2021</w:t>
      </w:r>
      <w:r w:rsidRPr="007E622D">
        <w:rPr>
          <w:sz w:val="24"/>
        </w:rPr>
        <w:t>年</w:t>
      </w:r>
      <w:r w:rsidRPr="007E622D">
        <w:rPr>
          <w:sz w:val="24"/>
        </w:rPr>
        <w:t>12</w:t>
      </w:r>
      <w:r w:rsidRPr="007E622D">
        <w:rPr>
          <w:sz w:val="24"/>
        </w:rPr>
        <w:t>月</w:t>
      </w:r>
      <w:r w:rsidRPr="007E622D">
        <w:rPr>
          <w:sz w:val="24"/>
        </w:rPr>
        <w:t>31</w:t>
      </w:r>
      <w:r w:rsidRPr="007E622D">
        <w:rPr>
          <w:sz w:val="24"/>
        </w:rPr>
        <w:t>日：同</w:t>
      </w:r>
      <w:r w:rsidRPr="007E622D">
        <w:rPr>
          <w:sz w:val="24"/>
        </w:rPr>
        <w:t>)</w:t>
      </w:r>
      <w:r w:rsidRPr="007E622D">
        <w:rPr>
          <w:sz w:val="24"/>
        </w:rPr>
        <w:t>。</w:t>
      </w:r>
    </w:p>
    <w:p w:rsidR="006324B2" w:rsidRPr="007E622D" w:rsidRDefault="006324B2" w:rsidP="006324B2">
      <w:pPr>
        <w:spacing w:beforeLines="100" w:before="312" w:line="360" w:lineRule="auto"/>
        <w:rPr>
          <w:rFonts w:ascii="宋体" w:hAnsi="宋体"/>
          <w:b/>
          <w:sz w:val="24"/>
        </w:rPr>
      </w:pPr>
      <w:r w:rsidRPr="007E622D">
        <w:rPr>
          <w:b/>
          <w:bCs/>
          <w:kern w:val="0"/>
          <w:sz w:val="24"/>
        </w:rPr>
        <w:t xml:space="preserve">7.4.14.4 </w:t>
      </w:r>
      <w:r w:rsidRPr="007E622D">
        <w:rPr>
          <w:b/>
          <w:bCs/>
          <w:kern w:val="0"/>
          <w:sz w:val="24"/>
        </w:rPr>
        <w:t>不以公允价值计量的金融工具</w:t>
      </w:r>
      <w:r w:rsidRPr="007E622D">
        <w:rPr>
          <w:rFonts w:hint="eastAsia"/>
          <w:b/>
          <w:bCs/>
          <w:kern w:val="0"/>
          <w:sz w:val="24"/>
        </w:rPr>
        <w:t>的相关说明</w:t>
      </w:r>
    </w:p>
    <w:p w:rsidR="006324B2" w:rsidRPr="007E622D" w:rsidRDefault="006324B2" w:rsidP="006324B2">
      <w:pPr>
        <w:tabs>
          <w:tab w:val="left" w:pos="426"/>
        </w:tabs>
        <w:spacing w:line="360" w:lineRule="auto"/>
        <w:ind w:firstLineChars="200" w:firstLine="480"/>
        <w:jc w:val="left"/>
        <w:rPr>
          <w:sz w:val="24"/>
        </w:rPr>
      </w:pPr>
      <w:r w:rsidRPr="007E622D">
        <w:rPr>
          <w:sz w:val="24"/>
        </w:rPr>
        <w:t>不以公允价值计量的金融资产和负债主要包括应收款项和其他金融负债，其账面价值与公允价值相差很小。</w:t>
      </w:r>
      <w:bookmarkEnd w:id="124"/>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91476E">
      <w:pPr>
        <w:spacing w:before="29" w:line="288" w:lineRule="auto"/>
        <w:rPr>
          <w:rFonts w:asciiTheme="minorEastAsia" w:eastAsiaTheme="minorEastAsia" w:hAnsiTheme="minorEastAsia"/>
          <w:b/>
          <w:szCs w:val="21"/>
        </w:rPr>
      </w:pPr>
      <w:r w:rsidRPr="007E622D">
        <w:rPr>
          <w:rFonts w:eastAsiaTheme="minorEastAsia"/>
          <w:b/>
          <w:sz w:val="24"/>
        </w:rPr>
        <w:t>7.4.15</w:t>
      </w:r>
      <w:r w:rsidRPr="007E622D">
        <w:rPr>
          <w:rFonts w:eastAsiaTheme="minorEastAsia" w:hint="eastAsia"/>
          <w:b/>
          <w:sz w:val="24"/>
        </w:rPr>
        <w:t>有助于理解和分析会计报表需要说明的其他事项</w:t>
      </w:r>
    </w:p>
    <w:p w:rsidR="001A59F9" w:rsidRPr="007E622D" w:rsidRDefault="001A59F9" w:rsidP="00841931">
      <w:pPr>
        <w:spacing w:before="29" w:line="288" w:lineRule="auto"/>
        <w:ind w:firstLineChars="200" w:firstLine="480"/>
        <w:rPr>
          <w:kern w:val="0"/>
          <w:sz w:val="24"/>
        </w:rPr>
      </w:pPr>
      <w:r w:rsidRPr="007E622D">
        <w:rPr>
          <w:kern w:val="0"/>
          <w:sz w:val="24"/>
        </w:rPr>
        <w:t>截至资产负债表日本基金无需要说明的其他重要事项。</w:t>
      </w:r>
    </w:p>
    <w:p w:rsidR="009113DE" w:rsidRPr="007E622D" w:rsidRDefault="009113DE" w:rsidP="00841931">
      <w:pPr>
        <w:spacing w:before="29" w:line="288" w:lineRule="auto"/>
        <w:ind w:firstLineChars="200" w:firstLine="480"/>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131083165"/>
      <w:r w:rsidRPr="007E622D">
        <w:rPr>
          <w:rFonts w:hint="eastAsia"/>
          <w:b/>
          <w:bCs/>
          <w:szCs w:val="24"/>
          <w:lang w:val="en-US"/>
        </w:rPr>
        <w:t>§</w:t>
      </w:r>
      <w:r w:rsidRPr="007E622D">
        <w:rPr>
          <w:b/>
          <w:bCs/>
          <w:szCs w:val="24"/>
          <w:lang w:val="en-US"/>
        </w:rPr>
        <w:t>8</w:t>
      </w:r>
      <w:r w:rsidRPr="007E622D">
        <w:rPr>
          <w:rFonts w:hint="eastAsia"/>
          <w:b/>
          <w:bCs/>
          <w:szCs w:val="24"/>
          <w:lang w:val="en-US"/>
        </w:rPr>
        <w:t>投资组合报告</w:t>
      </w:r>
      <w:bookmarkEnd w:id="125"/>
      <w:bookmarkEnd w:id="126"/>
      <w:bookmarkEnd w:id="127"/>
    </w:p>
    <w:p w:rsidR="00DB6EA0" w:rsidRPr="007E622D" w:rsidRDefault="00DB6EA0" w:rsidP="00DB6EA0"/>
    <w:p w:rsidR="00AF1BAC" w:rsidRPr="007E622D" w:rsidRDefault="00AF1BAC" w:rsidP="00AF1BAC">
      <w:pPr>
        <w:pStyle w:val="20"/>
        <w:spacing w:before="0" w:after="0"/>
        <w:rPr>
          <w:rFonts w:ascii="Times New Roman" w:eastAsiaTheme="minorEastAsia" w:hAnsi="Times New Roman"/>
          <w:kern w:val="0"/>
          <w:sz w:val="21"/>
          <w:szCs w:val="21"/>
        </w:rPr>
      </w:pPr>
      <w:bookmarkStart w:id="128" w:name="_Toc225498273"/>
      <w:bookmarkStart w:id="129" w:name="_Toc361324878"/>
      <w:bookmarkStart w:id="130" w:name="_Toc131083166"/>
      <w:r w:rsidRPr="007E622D">
        <w:rPr>
          <w:rFonts w:ascii="Times New Roman" w:eastAsiaTheme="minorEastAsia" w:hAnsi="Times New Roman"/>
          <w:bCs w:val="0"/>
          <w:kern w:val="0"/>
          <w:sz w:val="21"/>
          <w:szCs w:val="21"/>
        </w:rPr>
        <w:t xml:space="preserve">8.1 </w:t>
      </w:r>
      <w:r w:rsidRPr="007E622D">
        <w:rPr>
          <w:rFonts w:ascii="Times New Roman" w:eastAsiaTheme="minorEastAsia" w:hAnsi="Times New Roman"/>
          <w:kern w:val="0"/>
          <w:sz w:val="21"/>
          <w:szCs w:val="21"/>
        </w:rPr>
        <w:t>期末基金资产组合情况</w:t>
      </w:r>
      <w:bookmarkEnd w:id="128"/>
      <w:bookmarkEnd w:id="129"/>
      <w:bookmarkEnd w:id="130"/>
    </w:p>
    <w:p w:rsidR="00AF1BAC" w:rsidRPr="007E622D" w:rsidRDefault="00AF1BAC" w:rsidP="00AF1BAC">
      <w:pPr>
        <w:autoSpaceDE w:val="0"/>
        <w:autoSpaceDN w:val="0"/>
        <w:adjustRightInd w:val="0"/>
        <w:spacing w:before="29" w:line="360" w:lineRule="auto"/>
        <w:ind w:left="15"/>
        <w:jc w:val="right"/>
        <w:rPr>
          <w:rFonts w:eastAsiaTheme="minorEastAsia"/>
          <w:kern w:val="0"/>
          <w:szCs w:val="21"/>
        </w:rPr>
      </w:pPr>
      <w:r w:rsidRPr="007E622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lastRenderedPageBreak/>
              <w:t>序号</w:t>
            </w:r>
          </w:p>
        </w:tc>
        <w:tc>
          <w:tcPr>
            <w:tcW w:w="2748"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项目</w:t>
            </w:r>
          </w:p>
        </w:tc>
        <w:tc>
          <w:tcPr>
            <w:tcW w:w="2551"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金额</w:t>
            </w:r>
          </w:p>
        </w:tc>
        <w:tc>
          <w:tcPr>
            <w:tcW w:w="2621"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占基金总资产的比例（</w:t>
            </w:r>
            <w:r w:rsidRPr="007E622D">
              <w:rPr>
                <w:rFonts w:eastAsiaTheme="minorEastAsia"/>
                <w:szCs w:val="21"/>
              </w:rPr>
              <w:t>%</w:t>
            </w: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szCs w:val="21"/>
              </w:rPr>
              <w:t>1</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权益投资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其中：股票</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2</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hint="eastAsia"/>
                <w:szCs w:val="21"/>
              </w:rPr>
              <w:t>基金投资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hint="eastAsia"/>
                <w:szCs w:val="21"/>
              </w:rPr>
              <w:t>34,359,773.65</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hint="eastAsia"/>
                <w:szCs w:val="21"/>
              </w:rPr>
              <w:t>94.61</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3</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固定收益投资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其中：债券</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p>
        </w:tc>
        <w:tc>
          <w:tcPr>
            <w:tcW w:w="2748" w:type="dxa"/>
            <w:vAlign w:val="center"/>
          </w:tcPr>
          <w:p w:rsidR="00AF1BAC" w:rsidRPr="007E622D" w:rsidRDefault="00AF1BAC" w:rsidP="00F51BCB">
            <w:pPr>
              <w:spacing w:line="276" w:lineRule="auto"/>
              <w:ind w:leftChars="50" w:left="105" w:firstLineChars="300" w:firstLine="630"/>
              <w:rPr>
                <w:rFonts w:eastAsiaTheme="minorEastAsia"/>
                <w:szCs w:val="21"/>
              </w:rPr>
            </w:pPr>
            <w:r w:rsidRPr="007E622D">
              <w:rPr>
                <w:rFonts w:eastAsiaTheme="minorEastAsia"/>
                <w:szCs w:val="21"/>
              </w:rPr>
              <w:t>资产支持证券</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4</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贵金属投资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5</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金融衍生品投资</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6</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买入返售金融资产</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其中：买断式回购的买入返售金融资产</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w:t>
            </w:r>
          </w:p>
        </w:tc>
      </w:tr>
      <w:tr w:rsidR="009F1945" w:rsidRPr="007E622D" w:rsidTr="00F51BCB">
        <w:tc>
          <w:tcPr>
            <w:tcW w:w="1080" w:type="dxa"/>
            <w:vAlign w:val="center"/>
          </w:tcPr>
          <w:p w:rsidR="00AF1BAC" w:rsidRPr="007E622D" w:rsidRDefault="00AF1BAC" w:rsidP="00F51BCB">
            <w:pPr>
              <w:spacing w:line="276" w:lineRule="auto"/>
              <w:jc w:val="center"/>
              <w:rPr>
                <w:rFonts w:eastAsiaTheme="minorEastAsia"/>
                <w:szCs w:val="21"/>
              </w:rPr>
            </w:pPr>
            <w:r w:rsidRPr="007E622D">
              <w:rPr>
                <w:rFonts w:eastAsiaTheme="minorEastAsia" w:hint="eastAsia"/>
                <w:szCs w:val="21"/>
              </w:rPr>
              <w:t>7</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银行存款和结算备付金合计</w:t>
            </w:r>
          </w:p>
        </w:tc>
        <w:tc>
          <w:tcPr>
            <w:tcW w:w="255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1,918,294.30</w:t>
            </w:r>
          </w:p>
        </w:tc>
        <w:tc>
          <w:tcPr>
            <w:tcW w:w="2621" w:type="dxa"/>
            <w:vAlign w:val="center"/>
          </w:tcPr>
          <w:p w:rsidR="00AF1BAC" w:rsidRPr="007E622D" w:rsidRDefault="00AF1BAC" w:rsidP="00F51BCB">
            <w:pPr>
              <w:spacing w:before="29" w:line="276" w:lineRule="auto"/>
              <w:ind w:left="17"/>
              <w:jc w:val="right"/>
              <w:rPr>
                <w:rFonts w:eastAsiaTheme="minorEastAsia"/>
                <w:szCs w:val="21"/>
              </w:rPr>
            </w:pPr>
            <w:r w:rsidRPr="007E622D">
              <w:rPr>
                <w:rFonts w:eastAsiaTheme="minorEastAsia"/>
                <w:szCs w:val="21"/>
              </w:rPr>
              <w:t>5.28</w:t>
            </w:r>
          </w:p>
        </w:tc>
      </w:tr>
      <w:tr w:rsidR="009F1945" w:rsidRPr="007E622D" w:rsidTr="00F51BCB">
        <w:tc>
          <w:tcPr>
            <w:tcW w:w="1080" w:type="dxa"/>
            <w:vAlign w:val="center"/>
          </w:tcPr>
          <w:p w:rsidR="00AF1BAC" w:rsidRPr="007E622D" w:rsidRDefault="00AF1BAC" w:rsidP="00F51BCB">
            <w:pPr>
              <w:spacing w:before="29" w:line="276" w:lineRule="auto"/>
              <w:ind w:left="17"/>
              <w:jc w:val="center"/>
              <w:rPr>
                <w:rFonts w:eastAsiaTheme="minorEastAsia"/>
                <w:szCs w:val="21"/>
              </w:rPr>
            </w:pPr>
            <w:r w:rsidRPr="007E622D">
              <w:rPr>
                <w:rFonts w:eastAsiaTheme="minorEastAsia"/>
                <w:szCs w:val="21"/>
              </w:rPr>
              <w:t>8</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其他各项资产</w:t>
            </w:r>
          </w:p>
        </w:tc>
        <w:tc>
          <w:tcPr>
            <w:tcW w:w="2551" w:type="dxa"/>
            <w:vAlign w:val="center"/>
          </w:tcPr>
          <w:p w:rsidR="00AF1BAC" w:rsidRPr="007E622D" w:rsidRDefault="00AF1BAC" w:rsidP="00F51BCB">
            <w:pPr>
              <w:spacing w:line="276" w:lineRule="auto"/>
              <w:jc w:val="right"/>
              <w:rPr>
                <w:rFonts w:eastAsiaTheme="minorEastAsia"/>
                <w:szCs w:val="21"/>
              </w:rPr>
            </w:pPr>
            <w:r w:rsidRPr="007E622D">
              <w:rPr>
                <w:rFonts w:eastAsiaTheme="minorEastAsia"/>
                <w:szCs w:val="21"/>
              </w:rPr>
              <w:t>37,721.45</w:t>
            </w:r>
          </w:p>
        </w:tc>
        <w:tc>
          <w:tcPr>
            <w:tcW w:w="2621" w:type="dxa"/>
            <w:vAlign w:val="center"/>
          </w:tcPr>
          <w:p w:rsidR="00AF1BAC" w:rsidRPr="007E622D" w:rsidRDefault="00AF1BAC" w:rsidP="00F51BCB">
            <w:pPr>
              <w:spacing w:line="276" w:lineRule="auto"/>
              <w:jc w:val="right"/>
              <w:rPr>
                <w:rFonts w:eastAsiaTheme="minorEastAsia"/>
                <w:szCs w:val="21"/>
              </w:rPr>
            </w:pPr>
            <w:r w:rsidRPr="007E622D">
              <w:rPr>
                <w:rFonts w:eastAsiaTheme="minorEastAsia"/>
                <w:szCs w:val="21"/>
              </w:rPr>
              <w:t>0.10</w:t>
            </w:r>
          </w:p>
        </w:tc>
      </w:tr>
      <w:tr w:rsidR="009F1945" w:rsidRPr="007E622D" w:rsidTr="00F51BCB">
        <w:tc>
          <w:tcPr>
            <w:tcW w:w="1080" w:type="dxa"/>
            <w:vAlign w:val="center"/>
          </w:tcPr>
          <w:p w:rsidR="00AF1BAC" w:rsidRPr="007E622D" w:rsidRDefault="00AF1BAC" w:rsidP="00F51BCB">
            <w:pPr>
              <w:spacing w:before="29" w:line="276" w:lineRule="auto"/>
              <w:ind w:left="17"/>
              <w:jc w:val="center"/>
              <w:rPr>
                <w:rFonts w:eastAsiaTheme="minorEastAsia"/>
                <w:szCs w:val="21"/>
              </w:rPr>
            </w:pPr>
            <w:r w:rsidRPr="007E622D">
              <w:rPr>
                <w:rFonts w:eastAsiaTheme="minorEastAsia"/>
                <w:szCs w:val="21"/>
              </w:rPr>
              <w:t>9</w:t>
            </w:r>
          </w:p>
        </w:tc>
        <w:tc>
          <w:tcPr>
            <w:tcW w:w="2748" w:type="dxa"/>
            <w:vAlign w:val="center"/>
          </w:tcPr>
          <w:p w:rsidR="00AF1BAC" w:rsidRPr="007E622D" w:rsidRDefault="00AF1BAC" w:rsidP="00F51BCB">
            <w:pPr>
              <w:spacing w:line="276" w:lineRule="auto"/>
              <w:ind w:leftChars="50" w:left="105"/>
              <w:rPr>
                <w:rFonts w:eastAsiaTheme="minorEastAsia"/>
                <w:szCs w:val="21"/>
              </w:rPr>
            </w:pPr>
            <w:r w:rsidRPr="007E622D">
              <w:rPr>
                <w:rFonts w:eastAsiaTheme="minorEastAsia"/>
                <w:szCs w:val="21"/>
              </w:rPr>
              <w:t>合计</w:t>
            </w:r>
          </w:p>
        </w:tc>
        <w:tc>
          <w:tcPr>
            <w:tcW w:w="2551" w:type="dxa"/>
            <w:vAlign w:val="center"/>
          </w:tcPr>
          <w:p w:rsidR="00AF1BAC" w:rsidRPr="007E622D" w:rsidRDefault="00AF1BAC" w:rsidP="00F51BCB">
            <w:pPr>
              <w:spacing w:line="276" w:lineRule="auto"/>
              <w:jc w:val="right"/>
              <w:rPr>
                <w:rFonts w:eastAsiaTheme="minorEastAsia"/>
                <w:szCs w:val="21"/>
              </w:rPr>
            </w:pPr>
            <w:r w:rsidRPr="007E622D">
              <w:rPr>
                <w:rFonts w:eastAsiaTheme="minorEastAsia"/>
                <w:szCs w:val="21"/>
              </w:rPr>
              <w:t>36,315,789.40</w:t>
            </w:r>
          </w:p>
        </w:tc>
        <w:tc>
          <w:tcPr>
            <w:tcW w:w="2621" w:type="dxa"/>
            <w:vAlign w:val="center"/>
          </w:tcPr>
          <w:p w:rsidR="00AF1BAC" w:rsidRPr="007E622D" w:rsidRDefault="00AF1BAC" w:rsidP="00F51BCB">
            <w:pPr>
              <w:spacing w:line="276" w:lineRule="auto"/>
              <w:jc w:val="right"/>
              <w:rPr>
                <w:rFonts w:eastAsiaTheme="minorEastAsia"/>
                <w:szCs w:val="21"/>
              </w:rPr>
            </w:pPr>
            <w:r w:rsidRPr="007E622D">
              <w:rPr>
                <w:rFonts w:eastAsiaTheme="minorEastAsia"/>
                <w:szCs w:val="21"/>
              </w:rPr>
              <w:t>100.00</w:t>
            </w:r>
          </w:p>
        </w:tc>
      </w:tr>
    </w:tbl>
    <w:p w:rsidR="001A59F9" w:rsidRPr="007E622D" w:rsidRDefault="001A59F9" w:rsidP="00026C9C">
      <w:pPr>
        <w:spacing w:line="360" w:lineRule="auto"/>
        <w:rPr>
          <w:rFonts w:asciiTheme="minorEastAsia" w:eastAsiaTheme="minorEastAsia" w:hAnsiTheme="minorEastAsia"/>
          <w:szCs w:val="21"/>
        </w:rPr>
      </w:pPr>
    </w:p>
    <w:p w:rsidR="007F3F8E" w:rsidRPr="007E622D" w:rsidRDefault="007F3F8E" w:rsidP="00D31D50">
      <w:pPr>
        <w:pStyle w:val="20"/>
        <w:spacing w:before="29" w:after="0" w:line="288" w:lineRule="auto"/>
        <w:rPr>
          <w:rFonts w:ascii="Times New Roman" w:hAnsi="Times New Roman"/>
          <w:kern w:val="0"/>
          <w:szCs w:val="24"/>
        </w:rPr>
      </w:pPr>
      <w:bookmarkStart w:id="131" w:name="_Toc131083167"/>
      <w:r w:rsidRPr="007E622D">
        <w:rPr>
          <w:rFonts w:ascii="Times New Roman" w:hAnsi="Times New Roman"/>
          <w:kern w:val="0"/>
          <w:szCs w:val="24"/>
        </w:rPr>
        <w:t>8.2</w:t>
      </w:r>
      <w:bookmarkStart w:id="132" w:name="_Toc351577071"/>
      <w:r w:rsidRPr="007E622D">
        <w:rPr>
          <w:rFonts w:ascii="Times New Roman" w:hAnsi="Times New Roman" w:hint="eastAsia"/>
          <w:kern w:val="0"/>
          <w:szCs w:val="24"/>
        </w:rPr>
        <w:t>期末投资目标基金明细</w:t>
      </w:r>
      <w:bookmarkEnd w:id="132"/>
      <w:bookmarkEnd w:id="131"/>
    </w:p>
    <w:p w:rsidR="007F3F8E" w:rsidRPr="007E622D" w:rsidRDefault="007F3F8E" w:rsidP="0004081A">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251"/>
        <w:gridCol w:w="1609"/>
        <w:gridCol w:w="1633"/>
        <w:gridCol w:w="1361"/>
      </w:tblGrid>
      <w:tr w:rsidR="009F1945" w:rsidRPr="007E622D" w:rsidTr="00B01494">
        <w:tc>
          <w:tcPr>
            <w:tcW w:w="688"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1228"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基金名称</w:t>
            </w:r>
          </w:p>
        </w:tc>
        <w:tc>
          <w:tcPr>
            <w:tcW w:w="1228"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基金类型</w:t>
            </w:r>
          </w:p>
        </w:tc>
        <w:tc>
          <w:tcPr>
            <w:tcW w:w="1251"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运作方式</w:t>
            </w:r>
          </w:p>
        </w:tc>
        <w:tc>
          <w:tcPr>
            <w:tcW w:w="1609"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管理人</w:t>
            </w:r>
          </w:p>
        </w:tc>
        <w:tc>
          <w:tcPr>
            <w:tcW w:w="1633"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公允价值</w:t>
            </w:r>
          </w:p>
        </w:tc>
        <w:tc>
          <w:tcPr>
            <w:tcW w:w="1361" w:type="dxa"/>
            <w:vAlign w:val="center"/>
          </w:tcPr>
          <w:p w:rsidR="007F3F8E" w:rsidRPr="007E622D" w:rsidRDefault="007F3F8E" w:rsidP="000C342B">
            <w:pPr>
              <w:widowControl/>
              <w:autoSpaceDE w:val="0"/>
              <w:autoSpaceDN w:val="0"/>
              <w:spacing w:before="29" w:line="288" w:lineRule="auto"/>
              <w:ind w:right="-15"/>
              <w:jc w:val="center"/>
              <w:textAlignment w:val="bottom"/>
              <w:rPr>
                <w:sz w:val="24"/>
              </w:rPr>
            </w:pPr>
            <w:r w:rsidRPr="007E622D">
              <w:rPr>
                <w:rFonts w:hint="eastAsia"/>
                <w:sz w:val="24"/>
              </w:rPr>
              <w:t>占基金资产净值比例</w:t>
            </w:r>
            <w:r w:rsidRPr="007E622D">
              <w:rPr>
                <w:sz w:val="24"/>
              </w:rPr>
              <w:t>(%)</w:t>
            </w:r>
          </w:p>
        </w:tc>
      </w:tr>
      <w:tr w:rsidR="001742FC">
        <w:tc>
          <w:tcPr>
            <w:tcW w:w="688" w:type="dxa"/>
            <w:vAlign w:val="center"/>
          </w:tcPr>
          <w:p w:rsidR="001742FC" w:rsidRDefault="009C04A1">
            <w:pPr>
              <w:jc w:val="center"/>
            </w:pPr>
            <w:r>
              <w:rPr>
                <w:sz w:val="24"/>
              </w:rPr>
              <w:t>1</w:t>
            </w:r>
          </w:p>
        </w:tc>
        <w:tc>
          <w:tcPr>
            <w:tcW w:w="1228" w:type="dxa"/>
            <w:vAlign w:val="center"/>
          </w:tcPr>
          <w:p w:rsidR="001742FC" w:rsidRDefault="009C04A1">
            <w:pPr>
              <w:jc w:val="center"/>
            </w:pPr>
            <w:r>
              <w:rPr>
                <w:sz w:val="24"/>
              </w:rPr>
              <w:t>上投摩根</w:t>
            </w:r>
            <w:r>
              <w:rPr>
                <w:sz w:val="24"/>
              </w:rPr>
              <w:t>MSCI</w:t>
            </w:r>
            <w:r>
              <w:rPr>
                <w:sz w:val="24"/>
              </w:rPr>
              <w:t>中国</w:t>
            </w:r>
            <w:r>
              <w:rPr>
                <w:sz w:val="24"/>
              </w:rPr>
              <w:t>A</w:t>
            </w:r>
            <w:r>
              <w:rPr>
                <w:sz w:val="24"/>
              </w:rPr>
              <w:t>股</w:t>
            </w:r>
            <w:r>
              <w:rPr>
                <w:sz w:val="24"/>
              </w:rPr>
              <w:t>ETF</w:t>
            </w:r>
          </w:p>
        </w:tc>
        <w:tc>
          <w:tcPr>
            <w:tcW w:w="1228" w:type="dxa"/>
            <w:vAlign w:val="center"/>
          </w:tcPr>
          <w:p w:rsidR="001742FC" w:rsidRDefault="009C04A1">
            <w:pPr>
              <w:jc w:val="center"/>
            </w:pPr>
            <w:r>
              <w:rPr>
                <w:sz w:val="24"/>
              </w:rPr>
              <w:t>股票型</w:t>
            </w:r>
          </w:p>
        </w:tc>
        <w:tc>
          <w:tcPr>
            <w:tcW w:w="1251" w:type="dxa"/>
            <w:vAlign w:val="center"/>
          </w:tcPr>
          <w:p w:rsidR="001742FC" w:rsidRDefault="009C04A1">
            <w:pPr>
              <w:jc w:val="center"/>
            </w:pPr>
            <w:r>
              <w:rPr>
                <w:sz w:val="24"/>
              </w:rPr>
              <w:t>交易型开放式</w:t>
            </w:r>
          </w:p>
        </w:tc>
        <w:tc>
          <w:tcPr>
            <w:tcW w:w="1609" w:type="dxa"/>
            <w:vAlign w:val="center"/>
          </w:tcPr>
          <w:p w:rsidR="001742FC" w:rsidRDefault="009C04A1">
            <w:pPr>
              <w:jc w:val="center"/>
            </w:pPr>
            <w:r>
              <w:rPr>
                <w:sz w:val="24"/>
              </w:rPr>
              <w:t>上投摩根基金管理有限公司</w:t>
            </w:r>
          </w:p>
        </w:tc>
        <w:tc>
          <w:tcPr>
            <w:tcW w:w="1633" w:type="dxa"/>
            <w:vAlign w:val="center"/>
          </w:tcPr>
          <w:p w:rsidR="001742FC" w:rsidRDefault="009C04A1">
            <w:pPr>
              <w:jc w:val="right"/>
            </w:pPr>
            <w:r>
              <w:rPr>
                <w:sz w:val="24"/>
              </w:rPr>
              <w:t>34,359,773.65</w:t>
            </w:r>
          </w:p>
        </w:tc>
        <w:tc>
          <w:tcPr>
            <w:tcW w:w="1361" w:type="dxa"/>
            <w:vAlign w:val="center"/>
          </w:tcPr>
          <w:p w:rsidR="001742FC" w:rsidRDefault="009C04A1">
            <w:pPr>
              <w:jc w:val="right"/>
            </w:pPr>
            <w:r>
              <w:rPr>
                <w:sz w:val="24"/>
              </w:rPr>
              <w:t>95.37</w:t>
            </w:r>
          </w:p>
        </w:tc>
      </w:tr>
    </w:tbl>
    <w:p w:rsidR="007F3F8E" w:rsidRPr="007E622D" w:rsidRDefault="007F3F8E" w:rsidP="00026C9C">
      <w:pPr>
        <w:spacing w:line="360" w:lineRule="auto"/>
        <w:rPr>
          <w:rFonts w:asciiTheme="minorEastAsia" w:eastAsiaTheme="minorEastAsia" w:hAnsiTheme="minorEastAsia"/>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33" w:name="_Toc225498274"/>
      <w:bookmarkStart w:id="134" w:name="_Toc361324879"/>
      <w:bookmarkStart w:id="135" w:name="_Toc131083168"/>
      <w:r w:rsidRPr="007E622D">
        <w:rPr>
          <w:rFonts w:ascii="Times New Roman" w:hAnsi="Times New Roman"/>
          <w:kern w:val="0"/>
          <w:szCs w:val="24"/>
        </w:rPr>
        <w:t>8.3</w:t>
      </w:r>
      <w:r w:rsidRPr="007E622D">
        <w:rPr>
          <w:rFonts w:ascii="Times New Roman" w:hAnsi="Times New Roman" w:hint="eastAsia"/>
          <w:kern w:val="0"/>
          <w:szCs w:val="24"/>
        </w:rPr>
        <w:t>期末按行业分类的股票投资组合</w:t>
      </w:r>
      <w:bookmarkEnd w:id="133"/>
      <w:bookmarkEnd w:id="134"/>
      <w:bookmarkEnd w:id="135"/>
    </w:p>
    <w:p w:rsidR="001A59F9" w:rsidRPr="007E622D" w:rsidRDefault="001A59F9" w:rsidP="001A3201">
      <w:pPr>
        <w:tabs>
          <w:tab w:val="left" w:pos="426"/>
        </w:tabs>
        <w:spacing w:before="29" w:line="288" w:lineRule="auto"/>
        <w:jc w:val="left"/>
        <w:rPr>
          <w:kern w:val="0"/>
          <w:sz w:val="24"/>
        </w:rPr>
      </w:pPr>
      <w:r w:rsidRPr="007E622D">
        <w:rPr>
          <w:kern w:val="0"/>
          <w:sz w:val="24"/>
        </w:rPr>
        <w:t>本基金本报告期末未持有股票。</w:t>
      </w:r>
      <w:r w:rsidR="005A08E6" w:rsidRPr="007E622D">
        <w:rPr>
          <w:rFonts w:hint="eastAsia"/>
          <w:kern w:val="0"/>
          <w:sz w:val="24"/>
        </w:rPr>
        <w:br/>
      </w:r>
    </w:p>
    <w:p w:rsidR="005E1DAF" w:rsidRPr="007E622D" w:rsidRDefault="001A59F9" w:rsidP="00D31D50">
      <w:pPr>
        <w:pStyle w:val="20"/>
        <w:spacing w:before="29" w:after="0" w:line="288" w:lineRule="auto"/>
        <w:rPr>
          <w:rFonts w:ascii="Times New Roman" w:hAnsi="Times New Roman"/>
          <w:kern w:val="0"/>
          <w:szCs w:val="24"/>
        </w:rPr>
      </w:pPr>
      <w:bookmarkStart w:id="136" w:name="_Toc361324881"/>
      <w:bookmarkStart w:id="137" w:name="_Toc131083169"/>
      <w:r w:rsidRPr="007E622D">
        <w:rPr>
          <w:rFonts w:ascii="Times New Roman" w:hAnsi="Times New Roman"/>
          <w:kern w:val="0"/>
          <w:szCs w:val="24"/>
        </w:rPr>
        <w:t>8.4</w:t>
      </w:r>
      <w:r w:rsidRPr="007E622D">
        <w:rPr>
          <w:rFonts w:ascii="Times New Roman" w:hAnsi="Times New Roman" w:hint="eastAsia"/>
          <w:kern w:val="0"/>
          <w:szCs w:val="24"/>
        </w:rPr>
        <w:t>期末按公允价值占基金资产净值比例大小排序的所有股票投资明细</w:t>
      </w:r>
      <w:bookmarkEnd w:id="136"/>
      <w:bookmarkEnd w:id="137"/>
    </w:p>
    <w:p w:rsidR="007F174D" w:rsidRPr="007E622D" w:rsidRDefault="001A59F9" w:rsidP="007F174D">
      <w:pPr>
        <w:tabs>
          <w:tab w:val="left" w:pos="426"/>
        </w:tabs>
        <w:spacing w:before="29" w:line="288" w:lineRule="auto"/>
        <w:jc w:val="left"/>
        <w:rPr>
          <w:kern w:val="0"/>
          <w:sz w:val="24"/>
        </w:rPr>
      </w:pPr>
      <w:r w:rsidRPr="007E622D">
        <w:rPr>
          <w:kern w:val="0"/>
          <w:sz w:val="24"/>
        </w:rPr>
        <w:t>本基金本报告期末未持有股票。</w:t>
      </w:r>
      <w:r w:rsidR="00F102F5" w:rsidRPr="007E622D">
        <w:rPr>
          <w:rFonts w:hint="eastAsia"/>
          <w:kern w:val="0"/>
          <w:sz w:val="24"/>
        </w:rPr>
        <w:br/>
      </w:r>
    </w:p>
    <w:p w:rsidR="001A59F9" w:rsidRPr="007E622D" w:rsidRDefault="001A59F9" w:rsidP="00D31D50">
      <w:pPr>
        <w:pStyle w:val="20"/>
        <w:spacing w:before="29" w:after="0" w:line="288" w:lineRule="auto"/>
        <w:rPr>
          <w:rFonts w:ascii="Times New Roman" w:hAnsi="Times New Roman"/>
          <w:kern w:val="0"/>
          <w:szCs w:val="24"/>
        </w:rPr>
      </w:pPr>
      <w:bookmarkStart w:id="138" w:name="_Toc361324882"/>
      <w:bookmarkStart w:id="139" w:name="_Toc131083170"/>
      <w:r w:rsidRPr="007E622D">
        <w:rPr>
          <w:rFonts w:ascii="Times New Roman" w:hAnsi="Times New Roman"/>
          <w:kern w:val="0"/>
          <w:szCs w:val="24"/>
        </w:rPr>
        <w:t>8.5</w:t>
      </w:r>
      <w:bookmarkStart w:id="140" w:name="_Toc234814103"/>
      <w:r w:rsidRPr="007E622D">
        <w:rPr>
          <w:rFonts w:ascii="Times New Roman" w:hAnsi="Times New Roman" w:hint="eastAsia"/>
          <w:kern w:val="0"/>
          <w:szCs w:val="24"/>
        </w:rPr>
        <w:t>报告期内股票投资组合的重大变动</w:t>
      </w:r>
      <w:bookmarkEnd w:id="138"/>
      <w:bookmarkEnd w:id="140"/>
      <w:bookmarkEnd w:id="139"/>
    </w:p>
    <w:p w:rsidR="001A59F9" w:rsidRPr="007E622D" w:rsidRDefault="001A59F9" w:rsidP="0091476E">
      <w:pPr>
        <w:spacing w:before="29" w:line="288" w:lineRule="auto"/>
        <w:rPr>
          <w:rFonts w:eastAsiaTheme="minorEastAsia"/>
          <w:b/>
          <w:sz w:val="24"/>
        </w:rPr>
      </w:pPr>
      <w:r w:rsidRPr="007E622D">
        <w:rPr>
          <w:rFonts w:eastAsiaTheme="minorEastAsia"/>
          <w:b/>
          <w:sz w:val="24"/>
        </w:rPr>
        <w:t>8.5.1</w:t>
      </w:r>
      <w:r w:rsidRPr="007E622D">
        <w:rPr>
          <w:rFonts w:eastAsiaTheme="minorEastAsia" w:hint="eastAsia"/>
          <w:b/>
          <w:sz w:val="24"/>
        </w:rPr>
        <w:t>累计买入金额超出</w:t>
      </w:r>
      <w:r w:rsidR="006A7E68" w:rsidRPr="007E622D">
        <w:rPr>
          <w:rFonts w:eastAsiaTheme="minorEastAsia" w:hint="eastAsia"/>
          <w:b/>
          <w:sz w:val="24"/>
        </w:rPr>
        <w:t>期初</w:t>
      </w:r>
      <w:r w:rsidRPr="007E622D">
        <w:rPr>
          <w:rFonts w:eastAsiaTheme="minorEastAsia" w:hint="eastAsia"/>
          <w:b/>
          <w:sz w:val="24"/>
        </w:rPr>
        <w:t>基金资产净值</w:t>
      </w:r>
      <w:r w:rsidR="006073BA" w:rsidRPr="007E622D">
        <w:rPr>
          <w:rFonts w:eastAsiaTheme="minorEastAsia"/>
          <w:b/>
          <w:sz w:val="24"/>
        </w:rPr>
        <w:t>2</w:t>
      </w:r>
      <w:r w:rsidR="006073BA" w:rsidRPr="007E622D">
        <w:rPr>
          <w:rFonts w:eastAsiaTheme="minorEastAsia"/>
          <w:b/>
          <w:sz w:val="24"/>
        </w:rPr>
        <w:t>％</w:t>
      </w:r>
      <w:r w:rsidRPr="007E622D">
        <w:rPr>
          <w:rFonts w:eastAsiaTheme="minorEastAsia" w:hint="eastAsia"/>
          <w:b/>
          <w:sz w:val="24"/>
        </w:rPr>
        <w:t>或前</w:t>
      </w:r>
      <w:r w:rsidRPr="007E622D">
        <w:rPr>
          <w:rFonts w:eastAsiaTheme="minorEastAsia"/>
          <w:b/>
          <w:sz w:val="24"/>
        </w:rPr>
        <w:t>20</w:t>
      </w:r>
      <w:r w:rsidRPr="007E622D">
        <w:rPr>
          <w:rFonts w:eastAsiaTheme="minorEastAsia" w:hint="eastAsia"/>
          <w:b/>
          <w:sz w:val="24"/>
        </w:rPr>
        <w:t>名的股票明细</w:t>
      </w:r>
    </w:p>
    <w:p w:rsidR="001A59F9" w:rsidRPr="007E622D" w:rsidRDefault="001A59F9" w:rsidP="009F08DC">
      <w:pPr>
        <w:tabs>
          <w:tab w:val="left" w:pos="426"/>
        </w:tabs>
        <w:spacing w:before="29" w:line="288" w:lineRule="auto"/>
        <w:jc w:val="left"/>
        <w:rPr>
          <w:rFonts w:asciiTheme="minorEastAsia" w:eastAsiaTheme="minorEastAsia" w:hAnsiTheme="minorEastAsia"/>
          <w:szCs w:val="21"/>
        </w:rPr>
      </w:pPr>
      <w:r w:rsidRPr="007E622D">
        <w:rPr>
          <w:kern w:val="0"/>
          <w:sz w:val="24"/>
        </w:rPr>
        <w:t>本基金本报告期未买入股票。</w:t>
      </w:r>
      <w:r w:rsidR="009F08DC" w:rsidRPr="007E622D">
        <w:rPr>
          <w:rFonts w:hint="eastAsia"/>
          <w:kern w:val="0"/>
          <w:sz w:val="24"/>
        </w:rPr>
        <w:br/>
      </w:r>
    </w:p>
    <w:p w:rsidR="001A59F9" w:rsidRPr="007E622D" w:rsidRDefault="001A59F9" w:rsidP="0091476E">
      <w:pPr>
        <w:spacing w:before="29" w:line="288" w:lineRule="auto"/>
        <w:rPr>
          <w:rFonts w:eastAsiaTheme="minorEastAsia"/>
          <w:b/>
          <w:sz w:val="24"/>
        </w:rPr>
      </w:pPr>
      <w:r w:rsidRPr="007E622D">
        <w:rPr>
          <w:rFonts w:eastAsiaTheme="minorEastAsia"/>
          <w:b/>
          <w:sz w:val="24"/>
        </w:rPr>
        <w:t>8.5.2</w:t>
      </w:r>
      <w:r w:rsidRPr="007E622D">
        <w:rPr>
          <w:rFonts w:eastAsiaTheme="minorEastAsia" w:hint="eastAsia"/>
          <w:b/>
          <w:sz w:val="24"/>
        </w:rPr>
        <w:t>累计卖出金额超出</w:t>
      </w:r>
      <w:r w:rsidR="006A7E68" w:rsidRPr="007E622D">
        <w:rPr>
          <w:rFonts w:eastAsiaTheme="minorEastAsia" w:hint="eastAsia"/>
          <w:b/>
          <w:sz w:val="24"/>
        </w:rPr>
        <w:t>期初</w:t>
      </w:r>
      <w:r w:rsidRPr="007E622D">
        <w:rPr>
          <w:rFonts w:eastAsiaTheme="minorEastAsia" w:hint="eastAsia"/>
          <w:b/>
          <w:sz w:val="24"/>
        </w:rPr>
        <w:t>基金资产净值</w:t>
      </w:r>
      <w:r w:rsidR="006073BA" w:rsidRPr="007E622D">
        <w:rPr>
          <w:rFonts w:eastAsiaTheme="minorEastAsia"/>
          <w:b/>
          <w:sz w:val="24"/>
        </w:rPr>
        <w:t>2</w:t>
      </w:r>
      <w:r w:rsidR="006073BA" w:rsidRPr="007E622D">
        <w:rPr>
          <w:rFonts w:eastAsiaTheme="minorEastAsia"/>
          <w:b/>
          <w:sz w:val="24"/>
        </w:rPr>
        <w:t>％</w:t>
      </w:r>
      <w:r w:rsidRPr="007E622D">
        <w:rPr>
          <w:rFonts w:eastAsiaTheme="minorEastAsia" w:hint="eastAsia"/>
          <w:b/>
          <w:sz w:val="24"/>
        </w:rPr>
        <w:t>或前</w:t>
      </w:r>
      <w:r w:rsidRPr="007E622D">
        <w:rPr>
          <w:rFonts w:eastAsiaTheme="minorEastAsia"/>
          <w:b/>
          <w:sz w:val="24"/>
        </w:rPr>
        <w:t>20</w:t>
      </w:r>
      <w:r w:rsidRPr="007E622D">
        <w:rPr>
          <w:rFonts w:eastAsiaTheme="minorEastAsia" w:hint="eastAsia"/>
          <w:b/>
          <w:sz w:val="24"/>
        </w:rPr>
        <w:t>名的股票明细</w:t>
      </w:r>
    </w:p>
    <w:p w:rsidR="001A59F9" w:rsidRPr="007E622D" w:rsidRDefault="001A59F9" w:rsidP="009F08DC">
      <w:pPr>
        <w:tabs>
          <w:tab w:val="left" w:pos="426"/>
        </w:tabs>
        <w:spacing w:before="29" w:line="288" w:lineRule="auto"/>
        <w:jc w:val="left"/>
        <w:rPr>
          <w:rFonts w:asciiTheme="minorEastAsia" w:eastAsiaTheme="minorEastAsia" w:hAnsiTheme="minorEastAsia"/>
          <w:szCs w:val="21"/>
        </w:rPr>
      </w:pPr>
      <w:r w:rsidRPr="007E622D">
        <w:rPr>
          <w:kern w:val="0"/>
          <w:sz w:val="24"/>
        </w:rPr>
        <w:t>本基金本报告期未卖出股票。</w:t>
      </w:r>
      <w:r w:rsidR="009F08DC" w:rsidRPr="007E622D">
        <w:rPr>
          <w:rFonts w:hint="eastAsia"/>
          <w:kern w:val="0"/>
          <w:sz w:val="24"/>
        </w:rPr>
        <w:br/>
      </w:r>
    </w:p>
    <w:p w:rsidR="001A59F9" w:rsidRPr="007E622D" w:rsidRDefault="001A59F9" w:rsidP="0091476E">
      <w:pPr>
        <w:spacing w:before="29" w:line="288" w:lineRule="auto"/>
        <w:rPr>
          <w:rFonts w:eastAsiaTheme="minorEastAsia"/>
          <w:b/>
          <w:sz w:val="24"/>
        </w:rPr>
      </w:pPr>
      <w:r w:rsidRPr="007E622D">
        <w:rPr>
          <w:rFonts w:eastAsiaTheme="minorEastAsia"/>
          <w:b/>
          <w:sz w:val="24"/>
        </w:rPr>
        <w:t>8.5.3</w:t>
      </w:r>
      <w:r w:rsidRPr="007E622D">
        <w:rPr>
          <w:rFonts w:eastAsiaTheme="minorEastAsia" w:hint="eastAsia"/>
          <w:b/>
          <w:sz w:val="24"/>
        </w:rPr>
        <w:t>买入股票的成本总额及卖出股票的收入总额</w:t>
      </w:r>
    </w:p>
    <w:p w:rsidR="003D5AE8" w:rsidRPr="007E622D" w:rsidRDefault="001A59F9" w:rsidP="00874129">
      <w:pPr>
        <w:spacing w:before="29" w:line="288" w:lineRule="auto"/>
        <w:rPr>
          <w:kern w:val="0"/>
          <w:sz w:val="24"/>
        </w:rPr>
      </w:pPr>
      <w:r w:rsidRPr="007E622D">
        <w:rPr>
          <w:kern w:val="0"/>
          <w:sz w:val="24"/>
        </w:rPr>
        <w:t>本基金本报告期未买入卖出股票。</w:t>
      </w:r>
      <w:r w:rsidR="009F08DC" w:rsidRPr="007E622D">
        <w:rPr>
          <w:rFonts w:hint="eastAsia"/>
          <w:kern w:val="0"/>
          <w:sz w:val="24"/>
        </w:rPr>
        <w:br/>
      </w:r>
    </w:p>
    <w:p w:rsidR="001A59F9" w:rsidRPr="007E622D" w:rsidRDefault="001A59F9" w:rsidP="00D31D50">
      <w:pPr>
        <w:pStyle w:val="20"/>
        <w:spacing w:before="29" w:after="0" w:line="288" w:lineRule="auto"/>
        <w:rPr>
          <w:rFonts w:ascii="Times New Roman" w:hAnsi="Times New Roman"/>
          <w:kern w:val="0"/>
          <w:szCs w:val="24"/>
        </w:rPr>
      </w:pPr>
      <w:bookmarkStart w:id="141" w:name="_Toc234814104"/>
      <w:bookmarkStart w:id="142" w:name="_Toc361324883"/>
      <w:bookmarkStart w:id="143" w:name="_Toc131083171"/>
      <w:r w:rsidRPr="007E622D">
        <w:rPr>
          <w:rFonts w:ascii="Times New Roman" w:hAnsi="Times New Roman"/>
          <w:kern w:val="0"/>
          <w:szCs w:val="24"/>
        </w:rPr>
        <w:t>8.6</w:t>
      </w:r>
      <w:r w:rsidRPr="007E622D">
        <w:rPr>
          <w:rFonts w:ascii="Times New Roman" w:hAnsi="Times New Roman" w:hint="eastAsia"/>
          <w:kern w:val="0"/>
          <w:szCs w:val="24"/>
        </w:rPr>
        <w:t>期末按债券品种分类的债券投资组合</w:t>
      </w:r>
      <w:bookmarkEnd w:id="141"/>
      <w:bookmarkEnd w:id="142"/>
      <w:bookmarkEnd w:id="143"/>
    </w:p>
    <w:p w:rsidR="001A59F9" w:rsidRPr="007E622D" w:rsidRDefault="001A59F9" w:rsidP="00530B02">
      <w:pPr>
        <w:tabs>
          <w:tab w:val="left" w:pos="426"/>
        </w:tabs>
        <w:spacing w:before="29" w:line="288" w:lineRule="auto"/>
        <w:jc w:val="left"/>
        <w:rPr>
          <w:rFonts w:ascii="宋体" w:hAnsi="宋体"/>
          <w:szCs w:val="21"/>
        </w:rPr>
      </w:pPr>
      <w:r w:rsidRPr="007E622D">
        <w:rPr>
          <w:kern w:val="0"/>
          <w:sz w:val="24"/>
        </w:rPr>
        <w:t>本基金本报告期末未持有债券。</w:t>
      </w:r>
    </w:p>
    <w:p w:rsidR="001A59F9" w:rsidRPr="007E622D" w:rsidRDefault="001A59F9" w:rsidP="00AF2CCD">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44" w:name="_Toc361324884"/>
      <w:bookmarkStart w:id="145" w:name="_Toc131083172"/>
      <w:r w:rsidRPr="007E622D">
        <w:rPr>
          <w:rFonts w:ascii="Times New Roman" w:hAnsi="Times New Roman"/>
          <w:kern w:val="0"/>
          <w:szCs w:val="24"/>
        </w:rPr>
        <w:t>8.7</w:t>
      </w:r>
      <w:bookmarkStart w:id="146" w:name="_Toc234814105"/>
      <w:r w:rsidRPr="007E622D">
        <w:rPr>
          <w:rFonts w:ascii="Times New Roman" w:hAnsi="Times New Roman" w:hint="eastAsia"/>
          <w:kern w:val="0"/>
          <w:szCs w:val="24"/>
        </w:rPr>
        <w:t>期末按公允价值占基金资产净值比例大小</w:t>
      </w:r>
      <w:r w:rsidR="0055511D" w:rsidRPr="007E622D">
        <w:rPr>
          <w:rFonts w:ascii="Times New Roman" w:hAnsi="Times New Roman" w:hint="eastAsia"/>
          <w:kern w:val="0"/>
          <w:szCs w:val="24"/>
        </w:rPr>
        <w:t>排序</w:t>
      </w:r>
      <w:r w:rsidRPr="007E622D">
        <w:rPr>
          <w:rFonts w:ascii="Times New Roman" w:hAnsi="Times New Roman" w:hint="eastAsia"/>
          <w:kern w:val="0"/>
          <w:szCs w:val="24"/>
        </w:rPr>
        <w:t>的前五名债券投资明细</w:t>
      </w:r>
      <w:bookmarkEnd w:id="144"/>
      <w:bookmarkEnd w:id="146"/>
      <w:bookmarkEnd w:id="145"/>
    </w:p>
    <w:p w:rsidR="001A59F9" w:rsidRPr="007E622D" w:rsidRDefault="001A59F9" w:rsidP="00530B02">
      <w:pPr>
        <w:tabs>
          <w:tab w:val="left" w:pos="426"/>
        </w:tabs>
        <w:spacing w:before="29" w:line="288" w:lineRule="auto"/>
        <w:jc w:val="left"/>
        <w:rPr>
          <w:kern w:val="0"/>
          <w:sz w:val="24"/>
        </w:rPr>
      </w:pPr>
      <w:r w:rsidRPr="007E622D">
        <w:rPr>
          <w:kern w:val="0"/>
          <w:sz w:val="24"/>
        </w:rPr>
        <w:t>本基金本报告期末未持有债券。</w:t>
      </w:r>
    </w:p>
    <w:p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47" w:name="_Toc361324885"/>
      <w:bookmarkStart w:id="148" w:name="_Toc131083173"/>
      <w:r w:rsidRPr="007E622D">
        <w:rPr>
          <w:rFonts w:ascii="Times New Roman" w:hAnsi="Times New Roman"/>
          <w:kern w:val="0"/>
          <w:szCs w:val="24"/>
        </w:rPr>
        <w:t>8.8</w:t>
      </w:r>
      <w:r w:rsidRPr="007E622D">
        <w:rPr>
          <w:rFonts w:ascii="Times New Roman" w:hAnsi="Times New Roman" w:hint="eastAsia"/>
          <w:kern w:val="0"/>
          <w:szCs w:val="24"/>
        </w:rPr>
        <w:t>期末按公允价值占基金资产净值比例大小</w:t>
      </w:r>
      <w:r w:rsidR="009819C9" w:rsidRPr="007E622D">
        <w:rPr>
          <w:rFonts w:ascii="Times New Roman" w:hAnsi="Times New Roman" w:hint="eastAsia"/>
          <w:kern w:val="0"/>
          <w:szCs w:val="24"/>
        </w:rPr>
        <w:t>排序</w:t>
      </w:r>
      <w:r w:rsidRPr="007E622D">
        <w:rPr>
          <w:rFonts w:ascii="Times New Roman" w:hAnsi="Times New Roman" w:hint="eastAsia"/>
          <w:kern w:val="0"/>
          <w:szCs w:val="24"/>
        </w:rPr>
        <w:t>的所有资产支持证券投资明细</w:t>
      </w:r>
      <w:bookmarkEnd w:id="147"/>
      <w:bookmarkEnd w:id="148"/>
    </w:p>
    <w:p w:rsidR="00C00EF9" w:rsidRPr="007E622D" w:rsidRDefault="00C00EF9" w:rsidP="00C00EF9">
      <w:pPr>
        <w:tabs>
          <w:tab w:val="left" w:pos="426"/>
        </w:tabs>
        <w:spacing w:before="29" w:line="288" w:lineRule="auto"/>
        <w:jc w:val="left"/>
        <w:rPr>
          <w:kern w:val="0"/>
          <w:sz w:val="24"/>
        </w:rPr>
      </w:pPr>
      <w:r w:rsidRPr="007E622D">
        <w:rPr>
          <w:kern w:val="0"/>
          <w:sz w:val="24"/>
        </w:rPr>
        <w:t>本基金本报告期末未持有资产支持证券。</w:t>
      </w:r>
    </w:p>
    <w:p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rsidR="001B3C1C" w:rsidRPr="007E622D" w:rsidRDefault="001B3C1C" w:rsidP="00D31D50">
      <w:pPr>
        <w:pStyle w:val="20"/>
        <w:spacing w:before="29" w:after="0" w:line="288" w:lineRule="auto"/>
        <w:rPr>
          <w:rFonts w:ascii="Times New Roman" w:hAnsi="Times New Roman"/>
          <w:kern w:val="0"/>
          <w:szCs w:val="24"/>
        </w:rPr>
      </w:pPr>
      <w:bookmarkStart w:id="149" w:name="_Toc131083174"/>
      <w:r w:rsidRPr="007E622D">
        <w:rPr>
          <w:rFonts w:ascii="Times New Roman" w:hAnsi="Times New Roman"/>
          <w:kern w:val="0"/>
          <w:szCs w:val="24"/>
        </w:rPr>
        <w:t>8.9</w:t>
      </w:r>
      <w:r w:rsidRPr="007E622D">
        <w:rPr>
          <w:rFonts w:ascii="Times New Roman" w:hAnsi="Times New Roman" w:hint="eastAsia"/>
          <w:kern w:val="0"/>
          <w:szCs w:val="24"/>
        </w:rPr>
        <w:t>报告期末按公允价值占基金资产净值比例大小排序的前五名贵金属投资明细</w:t>
      </w:r>
      <w:bookmarkEnd w:id="149"/>
    </w:p>
    <w:p w:rsidR="001B3C1C" w:rsidRPr="007E622D" w:rsidRDefault="001B3C1C" w:rsidP="00530B02">
      <w:pPr>
        <w:tabs>
          <w:tab w:val="left" w:pos="426"/>
        </w:tabs>
        <w:spacing w:before="29" w:line="288" w:lineRule="auto"/>
        <w:jc w:val="left"/>
        <w:rPr>
          <w:kern w:val="0"/>
          <w:sz w:val="24"/>
        </w:rPr>
      </w:pPr>
      <w:r w:rsidRPr="007E622D">
        <w:rPr>
          <w:kern w:val="0"/>
          <w:sz w:val="24"/>
        </w:rPr>
        <w:t>本基金本报告期末未持有贵金属。</w:t>
      </w:r>
    </w:p>
    <w:p w:rsidR="001B3C1C" w:rsidRPr="007E622D" w:rsidRDefault="001B3C1C" w:rsidP="00026C9C">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50" w:name="_Toc361324886"/>
      <w:bookmarkStart w:id="151" w:name="_Toc131083175"/>
      <w:r w:rsidRPr="007E622D">
        <w:rPr>
          <w:rFonts w:ascii="Times New Roman" w:hAnsi="Times New Roman"/>
          <w:kern w:val="0"/>
          <w:szCs w:val="24"/>
        </w:rPr>
        <w:t>8.10</w:t>
      </w:r>
      <w:r w:rsidRPr="007E622D">
        <w:rPr>
          <w:rFonts w:ascii="Times New Roman" w:hAnsi="Times New Roman" w:hint="eastAsia"/>
          <w:kern w:val="0"/>
          <w:szCs w:val="24"/>
        </w:rPr>
        <w:t>期末按公允价值占基金资产净值比例大小排</w:t>
      </w:r>
      <w:r w:rsidR="00A63E24" w:rsidRPr="007E622D">
        <w:rPr>
          <w:rFonts w:ascii="Times New Roman" w:hAnsi="Times New Roman" w:hint="eastAsia"/>
          <w:kern w:val="0"/>
          <w:szCs w:val="24"/>
        </w:rPr>
        <w:t>序</w:t>
      </w:r>
      <w:r w:rsidRPr="007E622D">
        <w:rPr>
          <w:rFonts w:ascii="Times New Roman" w:hAnsi="Times New Roman" w:hint="eastAsia"/>
          <w:kern w:val="0"/>
          <w:szCs w:val="24"/>
        </w:rPr>
        <w:t>的前五名权证投资明细</w:t>
      </w:r>
      <w:bookmarkEnd w:id="150"/>
      <w:bookmarkEnd w:id="151"/>
    </w:p>
    <w:p w:rsidR="00F82DDC" w:rsidRPr="007E622D" w:rsidRDefault="00F82DDC" w:rsidP="00F82DDC">
      <w:pPr>
        <w:tabs>
          <w:tab w:val="left" w:pos="426"/>
        </w:tabs>
        <w:spacing w:before="29" w:line="288" w:lineRule="auto"/>
        <w:jc w:val="left"/>
        <w:rPr>
          <w:kern w:val="0"/>
          <w:sz w:val="24"/>
        </w:rPr>
      </w:pPr>
      <w:r w:rsidRPr="007E622D">
        <w:rPr>
          <w:kern w:val="0"/>
          <w:sz w:val="24"/>
        </w:rPr>
        <w:t>本基金本报告期末未持有权证。</w:t>
      </w:r>
    </w:p>
    <w:p w:rsidR="0005299F" w:rsidRPr="007E622D" w:rsidRDefault="0005299F" w:rsidP="00026C9C">
      <w:pPr>
        <w:adjustRightInd w:val="0"/>
        <w:snapToGrid w:val="0"/>
        <w:spacing w:line="360" w:lineRule="auto"/>
        <w:rPr>
          <w:rFonts w:asciiTheme="minorEastAsia" w:eastAsiaTheme="minorEastAsia" w:hAnsiTheme="minorEastAsia"/>
          <w:szCs w:val="21"/>
        </w:rPr>
      </w:pPr>
    </w:p>
    <w:p w:rsidR="0022469C" w:rsidRPr="007E622D" w:rsidRDefault="0022469C" w:rsidP="0022469C">
      <w:pPr>
        <w:pStyle w:val="20"/>
        <w:spacing w:before="29" w:after="0" w:line="288" w:lineRule="auto"/>
        <w:rPr>
          <w:rFonts w:ascii="Times New Roman" w:hAnsi="Times New Roman"/>
          <w:kern w:val="0"/>
          <w:szCs w:val="24"/>
        </w:rPr>
      </w:pPr>
      <w:bookmarkStart w:id="152" w:name="_Toc131083176"/>
      <w:r w:rsidRPr="007E622D">
        <w:rPr>
          <w:rFonts w:ascii="Times New Roman" w:hAnsi="Times New Roman"/>
          <w:kern w:val="0"/>
          <w:szCs w:val="24"/>
        </w:rPr>
        <w:t xml:space="preserve">8.11 </w:t>
      </w:r>
      <w:r w:rsidRPr="007E622D">
        <w:rPr>
          <w:rFonts w:ascii="Times New Roman" w:hAnsi="Times New Roman"/>
          <w:kern w:val="0"/>
          <w:szCs w:val="24"/>
        </w:rPr>
        <w:t>本基金投资股指期货的投资政策</w:t>
      </w:r>
      <w:bookmarkEnd w:id="152"/>
    </w:p>
    <w:p w:rsidR="005D072B" w:rsidRPr="007E622D" w:rsidRDefault="005D072B" w:rsidP="003E1B1E">
      <w:pPr>
        <w:spacing w:before="29" w:line="288" w:lineRule="auto"/>
        <w:ind w:firstLineChars="200" w:firstLine="480"/>
        <w:rPr>
          <w:kern w:val="0"/>
          <w:sz w:val="24"/>
        </w:rPr>
      </w:pPr>
      <w:r w:rsidRPr="007E622D">
        <w:rPr>
          <w:kern w:val="0"/>
          <w:sz w:val="24"/>
        </w:rPr>
        <w:t>本基金本报告期末未持有股指期货。</w:t>
      </w:r>
    </w:p>
    <w:p w:rsidR="005D072B" w:rsidRPr="007E622D" w:rsidRDefault="005D072B" w:rsidP="00231A09">
      <w:pPr>
        <w:pStyle w:val="aff1"/>
        <w:spacing w:before="0" w:beforeAutospacing="0" w:after="0" w:afterAutospacing="0" w:line="360" w:lineRule="auto"/>
        <w:rPr>
          <w:rFonts w:asciiTheme="minorEastAsia" w:eastAsiaTheme="minorEastAsia" w:hAnsiTheme="minorEastAsia"/>
          <w:sz w:val="21"/>
          <w:szCs w:val="21"/>
        </w:rPr>
      </w:pPr>
    </w:p>
    <w:p w:rsidR="00FF26CE" w:rsidRPr="007E622D" w:rsidRDefault="00FF26CE" w:rsidP="00D31D50">
      <w:pPr>
        <w:pStyle w:val="20"/>
        <w:spacing w:before="29" w:after="0" w:line="288" w:lineRule="auto"/>
        <w:rPr>
          <w:rFonts w:ascii="Times New Roman" w:hAnsi="Times New Roman"/>
          <w:kern w:val="0"/>
          <w:szCs w:val="24"/>
        </w:rPr>
      </w:pPr>
      <w:bookmarkStart w:id="153" w:name="_Toc131083177"/>
      <w:r w:rsidRPr="007E622D">
        <w:rPr>
          <w:rFonts w:ascii="Times New Roman" w:hAnsi="Times New Roman" w:hint="eastAsia"/>
          <w:kern w:val="0"/>
          <w:szCs w:val="24"/>
        </w:rPr>
        <w:t>8.12</w:t>
      </w:r>
      <w:r w:rsidRPr="007E622D">
        <w:rPr>
          <w:rFonts w:ascii="Times New Roman" w:hAnsi="Times New Roman" w:hint="eastAsia"/>
          <w:kern w:val="0"/>
          <w:szCs w:val="24"/>
        </w:rPr>
        <w:t>报告期末本基金投资的国债期货交易情况说明</w:t>
      </w:r>
      <w:bookmarkEnd w:id="153"/>
    </w:p>
    <w:p w:rsidR="00FF26CE" w:rsidRPr="007E622D" w:rsidRDefault="00FF26CE" w:rsidP="003E1B1E">
      <w:pPr>
        <w:spacing w:before="29" w:line="288" w:lineRule="auto"/>
        <w:ind w:firstLineChars="200" w:firstLine="480"/>
        <w:rPr>
          <w:kern w:val="0"/>
          <w:sz w:val="24"/>
        </w:rPr>
      </w:pPr>
      <w:r w:rsidRPr="007E622D">
        <w:rPr>
          <w:rFonts w:hint="eastAsia"/>
          <w:kern w:val="0"/>
          <w:sz w:val="24"/>
        </w:rPr>
        <w:t>本基金本报告期末未持有国债期货。</w:t>
      </w:r>
    </w:p>
    <w:p w:rsidR="00986F23" w:rsidRPr="007E622D" w:rsidRDefault="00986F23" w:rsidP="00530B02">
      <w:pPr>
        <w:tabs>
          <w:tab w:val="left" w:pos="426"/>
        </w:tabs>
        <w:spacing w:before="29" w:line="288" w:lineRule="auto"/>
        <w:jc w:val="left"/>
        <w:rPr>
          <w:kern w:val="0"/>
          <w:sz w:val="24"/>
        </w:rPr>
      </w:pPr>
    </w:p>
    <w:p w:rsidR="00F67C01" w:rsidRPr="007E622D" w:rsidRDefault="00F67C01" w:rsidP="00B62223">
      <w:pPr>
        <w:pStyle w:val="20"/>
        <w:spacing w:beforeLines="100" w:before="312" w:after="0"/>
        <w:rPr>
          <w:rFonts w:ascii="Times New Roman" w:eastAsiaTheme="minorEastAsia" w:hAnsi="Times New Roman"/>
          <w:kern w:val="0"/>
          <w:sz w:val="21"/>
          <w:szCs w:val="21"/>
        </w:rPr>
      </w:pPr>
      <w:bookmarkStart w:id="154" w:name="_Toc131083178"/>
      <w:r w:rsidRPr="007E622D">
        <w:rPr>
          <w:rFonts w:ascii="Times New Roman" w:eastAsiaTheme="minorEastAsia" w:hAnsi="Times New Roman"/>
          <w:kern w:val="0"/>
          <w:sz w:val="21"/>
          <w:szCs w:val="21"/>
        </w:rPr>
        <w:t xml:space="preserve">8.13 </w:t>
      </w:r>
      <w:r w:rsidRPr="007E622D">
        <w:rPr>
          <w:rFonts w:ascii="Times New Roman" w:eastAsiaTheme="minorEastAsia" w:hAnsi="Times New Roman" w:hint="eastAsia"/>
          <w:kern w:val="0"/>
          <w:sz w:val="21"/>
          <w:szCs w:val="21"/>
        </w:rPr>
        <w:t>本报告期投资基金情况</w:t>
      </w:r>
      <w:bookmarkEnd w:id="154"/>
    </w:p>
    <w:p w:rsidR="00F67C01" w:rsidRPr="007E622D" w:rsidRDefault="00F67C01" w:rsidP="00B62223">
      <w:pPr>
        <w:pStyle w:val="a0"/>
        <w:spacing w:beforeLines="50" w:before="156" w:line="360" w:lineRule="auto"/>
        <w:ind w:firstLineChars="0" w:firstLine="0"/>
        <w:rPr>
          <w:rFonts w:eastAsiaTheme="minorEastAsia"/>
          <w:b/>
          <w:szCs w:val="21"/>
        </w:rPr>
      </w:pPr>
      <w:r w:rsidRPr="007E622D">
        <w:rPr>
          <w:rFonts w:eastAsiaTheme="minorEastAsia"/>
          <w:b/>
          <w:szCs w:val="21"/>
        </w:rPr>
        <w:t>8.13.1</w:t>
      </w:r>
      <w:r w:rsidRPr="007E622D">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9F1945" w:rsidRPr="007E622D" w:rsidTr="00F51BCB">
        <w:tc>
          <w:tcPr>
            <w:tcW w:w="817"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序号</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基金代码</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基金名称</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运作方式</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持有份额</w:t>
            </w:r>
            <w:r w:rsidRPr="007E622D">
              <w:rPr>
                <w:rFonts w:eastAsiaTheme="minorEastAsia" w:hint="eastAsia"/>
                <w:szCs w:val="21"/>
              </w:rPr>
              <w:t>(</w:t>
            </w:r>
            <w:r w:rsidRPr="007E622D">
              <w:rPr>
                <w:rFonts w:eastAsiaTheme="minorEastAsia" w:hint="eastAsia"/>
                <w:szCs w:val="21"/>
              </w:rPr>
              <w:t>份</w:t>
            </w:r>
            <w:r w:rsidRPr="007E622D">
              <w:rPr>
                <w:rFonts w:eastAsiaTheme="minorEastAsia" w:hint="eastAsia"/>
                <w:szCs w:val="21"/>
              </w:rPr>
              <w:t>)</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公允价值</w:t>
            </w:r>
            <w:r w:rsidRPr="007E622D">
              <w:rPr>
                <w:rFonts w:eastAsiaTheme="minorEastAsia" w:hint="eastAsia"/>
                <w:szCs w:val="21"/>
              </w:rPr>
              <w:t>(</w:t>
            </w:r>
            <w:r w:rsidRPr="007E622D">
              <w:rPr>
                <w:rFonts w:eastAsiaTheme="minorEastAsia" w:hint="eastAsia"/>
                <w:szCs w:val="21"/>
              </w:rPr>
              <w:t>元</w:t>
            </w:r>
            <w:r w:rsidRPr="007E622D">
              <w:rPr>
                <w:rFonts w:eastAsiaTheme="minorEastAsia" w:hint="eastAsia"/>
                <w:szCs w:val="21"/>
              </w:rPr>
              <w:t>)</w:t>
            </w:r>
          </w:p>
        </w:tc>
        <w:tc>
          <w:tcPr>
            <w:tcW w:w="1134" w:type="dxa"/>
            <w:vAlign w:val="center"/>
          </w:tcPr>
          <w:p w:rsidR="00F67C01" w:rsidRPr="007E622D" w:rsidRDefault="00F67C01" w:rsidP="00B62223">
            <w:pPr>
              <w:pStyle w:val="a0"/>
              <w:spacing w:beforeLines="50" w:before="156" w:line="276" w:lineRule="auto"/>
              <w:ind w:firstLineChars="0" w:firstLine="0"/>
              <w:jc w:val="center"/>
              <w:rPr>
                <w:rFonts w:eastAsiaTheme="minorEastAsia"/>
                <w:szCs w:val="21"/>
              </w:rPr>
            </w:pPr>
            <w:r w:rsidRPr="007E622D">
              <w:rPr>
                <w:rFonts w:eastAsiaTheme="minorEastAsia" w:hint="eastAsia"/>
                <w:szCs w:val="21"/>
              </w:rPr>
              <w:t>占资金资产净值比例</w:t>
            </w:r>
            <w:r w:rsidRPr="007E622D">
              <w:rPr>
                <w:rFonts w:eastAsiaTheme="minorEastAsia" w:hint="eastAsia"/>
                <w:szCs w:val="21"/>
              </w:rPr>
              <w:t>(%)</w:t>
            </w:r>
          </w:p>
        </w:tc>
        <w:tc>
          <w:tcPr>
            <w:tcW w:w="1665" w:type="dxa"/>
            <w:vAlign w:val="center"/>
          </w:tcPr>
          <w:p w:rsidR="00F67C01" w:rsidRPr="007E622D" w:rsidRDefault="00F67C01" w:rsidP="00B62223">
            <w:pPr>
              <w:pStyle w:val="a0"/>
              <w:spacing w:beforeLines="50" w:before="156" w:line="276" w:lineRule="auto"/>
              <w:ind w:firstLineChars="0" w:firstLine="0"/>
              <w:jc w:val="left"/>
              <w:rPr>
                <w:rFonts w:eastAsiaTheme="minorEastAsia"/>
                <w:szCs w:val="21"/>
              </w:rPr>
            </w:pPr>
            <w:r w:rsidRPr="007E622D">
              <w:rPr>
                <w:rFonts w:eastAsiaTheme="minorEastAsia" w:hint="eastAsia"/>
                <w:szCs w:val="21"/>
              </w:rPr>
              <w:t>是否属于基金管理人及管理人关联方所管</w:t>
            </w:r>
            <w:r w:rsidRPr="007E622D">
              <w:rPr>
                <w:rFonts w:eastAsiaTheme="minorEastAsia" w:hint="eastAsia"/>
                <w:szCs w:val="21"/>
              </w:rPr>
              <w:lastRenderedPageBreak/>
              <w:t>理的基金</w:t>
            </w:r>
          </w:p>
        </w:tc>
      </w:tr>
      <w:tr w:rsidR="001742FC">
        <w:tc>
          <w:tcPr>
            <w:tcW w:w="817" w:type="dxa"/>
            <w:vAlign w:val="center"/>
          </w:tcPr>
          <w:p w:rsidR="001742FC" w:rsidRDefault="009C04A1">
            <w:pPr>
              <w:jc w:val="center"/>
            </w:pPr>
            <w:r>
              <w:rPr>
                <w:rFonts w:eastAsiaTheme="minorEastAsia" w:hint="eastAsia"/>
                <w:szCs w:val="21"/>
              </w:rPr>
              <w:lastRenderedPageBreak/>
              <w:t>1</w:t>
            </w:r>
          </w:p>
        </w:tc>
        <w:tc>
          <w:tcPr>
            <w:tcW w:w="1134" w:type="dxa"/>
            <w:vAlign w:val="center"/>
          </w:tcPr>
          <w:p w:rsidR="001742FC" w:rsidRDefault="009C04A1">
            <w:pPr>
              <w:jc w:val="center"/>
            </w:pPr>
            <w:r>
              <w:rPr>
                <w:rFonts w:eastAsiaTheme="minorEastAsia" w:hint="eastAsia"/>
                <w:szCs w:val="21"/>
              </w:rPr>
              <w:t>515770</w:t>
            </w:r>
          </w:p>
        </w:tc>
        <w:tc>
          <w:tcPr>
            <w:tcW w:w="1134" w:type="dxa"/>
            <w:vAlign w:val="center"/>
          </w:tcPr>
          <w:p w:rsidR="001742FC" w:rsidRDefault="009C04A1">
            <w:pPr>
              <w:jc w:val="center"/>
            </w:pPr>
            <w:r>
              <w:rPr>
                <w:rFonts w:eastAsiaTheme="minorEastAsia" w:hint="eastAsia"/>
                <w:szCs w:val="21"/>
              </w:rPr>
              <w:t>上投摩根</w:t>
            </w:r>
            <w:r>
              <w:rPr>
                <w:rFonts w:eastAsiaTheme="minorEastAsia" w:hint="eastAsia"/>
                <w:szCs w:val="21"/>
              </w:rPr>
              <w:t>MSCI</w:t>
            </w:r>
            <w:r>
              <w:rPr>
                <w:rFonts w:eastAsiaTheme="minorEastAsia" w:hint="eastAsia"/>
                <w:szCs w:val="21"/>
              </w:rPr>
              <w:t>中国</w:t>
            </w:r>
            <w:r>
              <w:rPr>
                <w:rFonts w:eastAsiaTheme="minorEastAsia" w:hint="eastAsia"/>
                <w:szCs w:val="21"/>
              </w:rPr>
              <w:t>A</w:t>
            </w:r>
            <w:r>
              <w:rPr>
                <w:rFonts w:eastAsiaTheme="minorEastAsia" w:hint="eastAsia"/>
                <w:szCs w:val="21"/>
              </w:rPr>
              <w:t>股</w:t>
            </w:r>
            <w:r>
              <w:rPr>
                <w:rFonts w:eastAsiaTheme="minorEastAsia" w:hint="eastAsia"/>
                <w:szCs w:val="21"/>
              </w:rPr>
              <w:t>ETF</w:t>
            </w:r>
          </w:p>
        </w:tc>
        <w:tc>
          <w:tcPr>
            <w:tcW w:w="1134" w:type="dxa"/>
            <w:vAlign w:val="center"/>
          </w:tcPr>
          <w:p w:rsidR="001742FC" w:rsidRDefault="009C04A1">
            <w:pPr>
              <w:jc w:val="center"/>
            </w:pPr>
            <w:r>
              <w:rPr>
                <w:rFonts w:eastAsiaTheme="minorEastAsia" w:hint="eastAsia"/>
                <w:szCs w:val="21"/>
              </w:rPr>
              <w:t>契约型开放式</w:t>
            </w:r>
          </w:p>
        </w:tc>
        <w:tc>
          <w:tcPr>
            <w:tcW w:w="1134" w:type="dxa"/>
            <w:vAlign w:val="center"/>
          </w:tcPr>
          <w:p w:rsidR="001742FC" w:rsidRDefault="009C04A1">
            <w:pPr>
              <w:jc w:val="center"/>
            </w:pPr>
            <w:r>
              <w:rPr>
                <w:rFonts w:eastAsiaTheme="minorEastAsia" w:hint="eastAsia"/>
                <w:szCs w:val="21"/>
              </w:rPr>
              <w:t>30,047,900.00</w:t>
            </w:r>
          </w:p>
        </w:tc>
        <w:tc>
          <w:tcPr>
            <w:tcW w:w="1134" w:type="dxa"/>
            <w:vAlign w:val="center"/>
          </w:tcPr>
          <w:p w:rsidR="001742FC" w:rsidRDefault="009C04A1">
            <w:pPr>
              <w:jc w:val="center"/>
            </w:pPr>
            <w:r>
              <w:rPr>
                <w:rFonts w:eastAsiaTheme="minorEastAsia" w:hint="eastAsia"/>
                <w:szCs w:val="21"/>
              </w:rPr>
              <w:t>34,359,773.65</w:t>
            </w:r>
          </w:p>
        </w:tc>
        <w:tc>
          <w:tcPr>
            <w:tcW w:w="1134" w:type="dxa"/>
            <w:vAlign w:val="center"/>
          </w:tcPr>
          <w:p w:rsidR="001742FC" w:rsidRDefault="009C04A1">
            <w:pPr>
              <w:jc w:val="center"/>
            </w:pPr>
            <w:r>
              <w:rPr>
                <w:rFonts w:eastAsiaTheme="minorEastAsia" w:hint="eastAsia"/>
                <w:szCs w:val="21"/>
              </w:rPr>
              <w:t>95.37%</w:t>
            </w:r>
          </w:p>
        </w:tc>
        <w:tc>
          <w:tcPr>
            <w:tcW w:w="1665" w:type="dxa"/>
            <w:vAlign w:val="center"/>
          </w:tcPr>
          <w:p w:rsidR="001742FC" w:rsidRDefault="009C04A1">
            <w:pPr>
              <w:jc w:val="center"/>
            </w:pPr>
            <w:r>
              <w:rPr>
                <w:rFonts w:eastAsiaTheme="minorEastAsia" w:hint="eastAsia"/>
                <w:szCs w:val="21"/>
              </w:rPr>
              <w:t>是</w:t>
            </w:r>
          </w:p>
        </w:tc>
      </w:tr>
    </w:tbl>
    <w:p w:rsidR="00FF26CE" w:rsidRPr="007E622D" w:rsidRDefault="00FF26CE" w:rsidP="00D4772B">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6335A0">
      <w:pPr>
        <w:pStyle w:val="20"/>
        <w:spacing w:before="29" w:after="0" w:line="288" w:lineRule="auto"/>
        <w:rPr>
          <w:rFonts w:ascii="Times New Roman" w:hAnsi="Times New Roman"/>
          <w:kern w:val="0"/>
          <w:szCs w:val="24"/>
        </w:rPr>
      </w:pPr>
      <w:bookmarkStart w:id="155" w:name="_Toc361324887"/>
      <w:bookmarkStart w:id="156" w:name="_Toc131083179"/>
      <w:r w:rsidRPr="007E622D">
        <w:rPr>
          <w:rFonts w:ascii="Times New Roman" w:hAnsi="Times New Roman"/>
          <w:kern w:val="0"/>
          <w:szCs w:val="24"/>
        </w:rPr>
        <w:t xml:space="preserve">8.14 </w:t>
      </w:r>
      <w:r w:rsidRPr="007E622D">
        <w:rPr>
          <w:rFonts w:ascii="Times New Roman" w:hAnsi="Times New Roman" w:hint="eastAsia"/>
          <w:kern w:val="0"/>
          <w:szCs w:val="24"/>
        </w:rPr>
        <w:t>投资组合报告附注</w:t>
      </w:r>
      <w:bookmarkEnd w:id="155"/>
      <w:bookmarkEnd w:id="156"/>
    </w:p>
    <w:p w:rsidR="001A59F9" w:rsidRPr="007E622D" w:rsidRDefault="001A59F9" w:rsidP="003E532D">
      <w:pPr>
        <w:spacing w:before="29" w:line="288" w:lineRule="auto"/>
        <w:rPr>
          <w:kern w:val="0"/>
          <w:sz w:val="24"/>
        </w:rPr>
      </w:pPr>
      <w:r w:rsidRPr="007E622D">
        <w:rPr>
          <w:b/>
          <w:kern w:val="0"/>
          <w:sz w:val="24"/>
        </w:rPr>
        <w:t>8.14.1</w:t>
      </w:r>
      <w:r w:rsidRPr="007E622D">
        <w:rPr>
          <w:kern w:val="0"/>
          <w:sz w:val="24"/>
        </w:rPr>
        <w:t>本基金投资的前十名证券的发行主体本期未出现被监管部门立案调查，或在报告编制日前一年内受到公开谴责、处罚的情形。</w:t>
      </w:r>
    </w:p>
    <w:p w:rsidR="003E532D" w:rsidRPr="007E622D" w:rsidRDefault="001A59F9" w:rsidP="003E532D">
      <w:pPr>
        <w:spacing w:before="29" w:line="288" w:lineRule="auto"/>
        <w:rPr>
          <w:kern w:val="0"/>
          <w:sz w:val="24"/>
        </w:rPr>
      </w:pPr>
      <w:r w:rsidRPr="007E622D">
        <w:rPr>
          <w:b/>
          <w:kern w:val="0"/>
          <w:sz w:val="24"/>
        </w:rPr>
        <w:t>8.14.2</w:t>
      </w:r>
      <w:r w:rsidRPr="007E622D">
        <w:rPr>
          <w:kern w:val="0"/>
          <w:sz w:val="24"/>
        </w:rPr>
        <w:t>报告期内本基金投资的前十名股票中没有在基金合同规定备选股票库之外的股票。</w:t>
      </w:r>
    </w:p>
    <w:p w:rsidR="001A59F9" w:rsidRPr="007E622D" w:rsidRDefault="001A59F9" w:rsidP="0091476E">
      <w:pPr>
        <w:spacing w:before="29" w:line="288" w:lineRule="auto"/>
        <w:rPr>
          <w:rFonts w:eastAsiaTheme="minorEastAsia"/>
          <w:b/>
          <w:sz w:val="24"/>
        </w:rPr>
      </w:pPr>
      <w:r w:rsidRPr="007E622D">
        <w:rPr>
          <w:rFonts w:eastAsiaTheme="minorEastAsia"/>
          <w:b/>
          <w:sz w:val="24"/>
        </w:rPr>
        <w:t>8.14.3</w:t>
      </w:r>
      <w:r w:rsidRPr="007E622D">
        <w:rPr>
          <w:rFonts w:eastAsiaTheme="minorEastAsia" w:hint="eastAsia"/>
          <w:b/>
          <w:sz w:val="24"/>
        </w:rPr>
        <w:t>期末其他各项资产构成</w:t>
      </w:r>
    </w:p>
    <w:p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F1945" w:rsidRPr="007E622D" w:rsidTr="006D141C">
        <w:tc>
          <w:tcPr>
            <w:tcW w:w="765" w:type="dxa"/>
            <w:vAlign w:val="center"/>
          </w:tcPr>
          <w:p w:rsidR="001A59F9" w:rsidRPr="007E622D" w:rsidRDefault="001A59F9" w:rsidP="006A1E60">
            <w:pPr>
              <w:spacing w:before="29" w:line="288" w:lineRule="auto"/>
              <w:jc w:val="center"/>
              <w:rPr>
                <w:sz w:val="24"/>
              </w:rPr>
            </w:pPr>
            <w:r w:rsidRPr="007E622D">
              <w:rPr>
                <w:rFonts w:hint="eastAsia"/>
                <w:sz w:val="24"/>
              </w:rPr>
              <w:t>序号</w:t>
            </w:r>
          </w:p>
        </w:tc>
        <w:tc>
          <w:tcPr>
            <w:tcW w:w="4117" w:type="dxa"/>
          </w:tcPr>
          <w:p w:rsidR="001A59F9" w:rsidRPr="007E622D" w:rsidRDefault="001A59F9" w:rsidP="006A1E60">
            <w:pPr>
              <w:spacing w:before="29" w:line="288" w:lineRule="auto"/>
              <w:jc w:val="center"/>
              <w:rPr>
                <w:sz w:val="24"/>
              </w:rPr>
            </w:pPr>
            <w:r w:rsidRPr="007E622D">
              <w:rPr>
                <w:rFonts w:hint="eastAsia"/>
                <w:sz w:val="24"/>
              </w:rPr>
              <w:t>名称</w:t>
            </w:r>
          </w:p>
        </w:tc>
        <w:tc>
          <w:tcPr>
            <w:tcW w:w="4118" w:type="dxa"/>
          </w:tcPr>
          <w:p w:rsidR="001A59F9" w:rsidRPr="007E622D" w:rsidRDefault="001A59F9" w:rsidP="006A1E60">
            <w:pPr>
              <w:spacing w:before="29" w:line="288" w:lineRule="auto"/>
              <w:jc w:val="center"/>
              <w:rPr>
                <w:sz w:val="24"/>
              </w:rPr>
            </w:pPr>
            <w:r w:rsidRPr="007E622D">
              <w:rPr>
                <w:rFonts w:hint="eastAsia"/>
                <w:sz w:val="24"/>
              </w:rPr>
              <w:t>金额</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1</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存出保证金</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2,294.44</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2</w:t>
            </w:r>
          </w:p>
        </w:tc>
        <w:tc>
          <w:tcPr>
            <w:tcW w:w="4117" w:type="dxa"/>
            <w:vAlign w:val="center"/>
          </w:tcPr>
          <w:p w:rsidR="001A59F9" w:rsidRPr="007E622D" w:rsidRDefault="005E13AF" w:rsidP="0035220F">
            <w:pPr>
              <w:spacing w:before="29" w:line="288" w:lineRule="auto"/>
              <w:ind w:leftChars="50" w:left="105"/>
              <w:rPr>
                <w:sz w:val="24"/>
              </w:rPr>
            </w:pPr>
            <w:r w:rsidRPr="007E622D">
              <w:rPr>
                <w:sz w:val="24"/>
              </w:rPr>
              <w:t>应收清算款</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3</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应收股利</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4</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应收利息</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5</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应收申购款</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35,427.01</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6</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其他应收款</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tcPr>
          <w:p w:rsidR="001A59F9" w:rsidRPr="007E622D" w:rsidRDefault="001A59F9" w:rsidP="006A1E60">
            <w:pPr>
              <w:spacing w:before="29" w:line="288" w:lineRule="auto"/>
              <w:jc w:val="center"/>
              <w:rPr>
                <w:sz w:val="24"/>
              </w:rPr>
            </w:pPr>
            <w:r w:rsidRPr="007E622D">
              <w:rPr>
                <w:sz w:val="24"/>
              </w:rPr>
              <w:t>7</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待摊费用</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vAlign w:val="center"/>
          </w:tcPr>
          <w:p w:rsidR="001A59F9" w:rsidRPr="007E622D" w:rsidRDefault="001A59F9" w:rsidP="006A1E60">
            <w:pPr>
              <w:spacing w:before="29" w:line="288" w:lineRule="auto"/>
              <w:jc w:val="center"/>
              <w:rPr>
                <w:sz w:val="24"/>
              </w:rPr>
            </w:pPr>
            <w:r w:rsidRPr="007E622D">
              <w:rPr>
                <w:sz w:val="24"/>
              </w:rPr>
              <w:t>8</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其他</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w:t>
            </w:r>
          </w:p>
        </w:tc>
      </w:tr>
      <w:tr w:rsidR="009F1945" w:rsidRPr="007E622D" w:rsidTr="006A1E60">
        <w:tc>
          <w:tcPr>
            <w:tcW w:w="765" w:type="dxa"/>
            <w:vAlign w:val="center"/>
          </w:tcPr>
          <w:p w:rsidR="001A59F9" w:rsidRPr="007E622D" w:rsidRDefault="001A59F9" w:rsidP="006A1E60">
            <w:pPr>
              <w:spacing w:before="29" w:line="288" w:lineRule="auto"/>
              <w:jc w:val="center"/>
              <w:rPr>
                <w:sz w:val="24"/>
              </w:rPr>
            </w:pPr>
            <w:r w:rsidRPr="007E622D">
              <w:rPr>
                <w:sz w:val="24"/>
              </w:rPr>
              <w:t>9</w:t>
            </w:r>
          </w:p>
        </w:tc>
        <w:tc>
          <w:tcPr>
            <w:tcW w:w="4117" w:type="dxa"/>
            <w:vAlign w:val="center"/>
          </w:tcPr>
          <w:p w:rsidR="001A59F9" w:rsidRPr="007E622D" w:rsidRDefault="001A59F9" w:rsidP="006A1E60">
            <w:pPr>
              <w:spacing w:before="29" w:line="288" w:lineRule="auto"/>
              <w:ind w:leftChars="50" w:left="105"/>
              <w:rPr>
                <w:sz w:val="24"/>
              </w:rPr>
            </w:pPr>
            <w:r w:rsidRPr="007E622D">
              <w:rPr>
                <w:rFonts w:hint="eastAsia"/>
                <w:sz w:val="24"/>
              </w:rPr>
              <w:t>合计</w:t>
            </w:r>
          </w:p>
        </w:tc>
        <w:tc>
          <w:tcPr>
            <w:tcW w:w="4118" w:type="dxa"/>
            <w:vAlign w:val="center"/>
          </w:tcPr>
          <w:p w:rsidR="001A59F9" w:rsidRPr="007E622D" w:rsidRDefault="001A59F9" w:rsidP="006E3F38">
            <w:pPr>
              <w:spacing w:before="29" w:line="288" w:lineRule="auto"/>
              <w:jc w:val="right"/>
              <w:rPr>
                <w:kern w:val="0"/>
                <w:sz w:val="24"/>
              </w:rPr>
            </w:pPr>
            <w:r w:rsidRPr="007E622D">
              <w:rPr>
                <w:kern w:val="0"/>
                <w:sz w:val="24"/>
              </w:rPr>
              <w:t>37,721.45</w:t>
            </w:r>
          </w:p>
        </w:tc>
      </w:tr>
    </w:tbl>
    <w:p w:rsidR="001A59F9" w:rsidRPr="007E622D" w:rsidRDefault="001A59F9" w:rsidP="00026C9C">
      <w:pPr>
        <w:pStyle w:val="aff1"/>
        <w:spacing w:before="0" w:beforeAutospacing="0" w:after="0" w:afterAutospacing="0" w:line="360" w:lineRule="auto"/>
        <w:rPr>
          <w:rFonts w:asciiTheme="minorEastAsia" w:eastAsiaTheme="minorEastAsia" w:hAnsiTheme="minorEastAsia"/>
          <w:b/>
          <w:bCs/>
          <w:sz w:val="21"/>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8.14.4</w:t>
      </w:r>
      <w:r w:rsidRPr="007E622D">
        <w:rPr>
          <w:rFonts w:eastAsiaTheme="minorEastAsia" w:hint="eastAsia"/>
          <w:b/>
          <w:sz w:val="24"/>
        </w:rPr>
        <w:t>期末持有的处于转股期的可转换债券明细</w:t>
      </w:r>
    </w:p>
    <w:p w:rsidR="004B2369" w:rsidRPr="007E622D" w:rsidRDefault="004B2369" w:rsidP="004B2369">
      <w:pPr>
        <w:tabs>
          <w:tab w:val="left" w:pos="426"/>
        </w:tabs>
        <w:spacing w:before="29" w:line="288" w:lineRule="auto"/>
        <w:jc w:val="left"/>
        <w:rPr>
          <w:kern w:val="0"/>
          <w:sz w:val="24"/>
        </w:rPr>
      </w:pPr>
      <w:r w:rsidRPr="007E622D">
        <w:rPr>
          <w:kern w:val="0"/>
          <w:sz w:val="24"/>
        </w:rPr>
        <w:t>本基金本报告期末未持有处于转股期的可转换债券。</w:t>
      </w:r>
    </w:p>
    <w:p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8.14.5</w:t>
      </w:r>
      <w:r w:rsidRPr="007E622D">
        <w:rPr>
          <w:rFonts w:eastAsiaTheme="minorEastAsia" w:hint="eastAsia"/>
          <w:b/>
          <w:sz w:val="24"/>
        </w:rPr>
        <w:t>期末前十名股票中存在流通受限情况的说明</w:t>
      </w:r>
    </w:p>
    <w:p w:rsidR="0016438B" w:rsidRPr="007E622D" w:rsidRDefault="0016438B" w:rsidP="0016438B">
      <w:pPr>
        <w:tabs>
          <w:tab w:val="left" w:pos="426"/>
        </w:tabs>
        <w:spacing w:before="29" w:line="288" w:lineRule="auto"/>
        <w:jc w:val="left"/>
        <w:rPr>
          <w:kern w:val="0"/>
          <w:sz w:val="24"/>
        </w:rPr>
      </w:pPr>
      <w:r w:rsidRPr="007E622D">
        <w:rPr>
          <w:kern w:val="0"/>
          <w:sz w:val="24"/>
        </w:rPr>
        <w:t>本基金本报告期末前十名股票中不存在流通受限情况。</w:t>
      </w:r>
    </w:p>
    <w:p w:rsidR="00E056A4" w:rsidRPr="007E622D"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7E622D" w:rsidRDefault="001A59F9" w:rsidP="00026C9C">
      <w:pPr>
        <w:pStyle w:val="aff1"/>
        <w:spacing w:before="0" w:beforeAutospacing="0" w:after="0" w:afterAutospacing="0" w:line="360" w:lineRule="auto"/>
        <w:rPr>
          <w:rFonts w:asciiTheme="minorEastAsia" w:eastAsiaTheme="minorEastAsia" w:hAnsiTheme="minorEastAsia"/>
          <w:sz w:val="21"/>
          <w:szCs w:val="21"/>
        </w:rPr>
      </w:pPr>
    </w:p>
    <w:p w:rsidR="001A59F9" w:rsidRPr="007E622D" w:rsidRDefault="001A59F9" w:rsidP="0091476E">
      <w:pPr>
        <w:spacing w:before="29" w:line="288" w:lineRule="auto"/>
        <w:rPr>
          <w:rFonts w:eastAsiaTheme="minorEastAsia"/>
          <w:b/>
          <w:sz w:val="24"/>
        </w:rPr>
      </w:pPr>
      <w:r w:rsidRPr="007E622D">
        <w:rPr>
          <w:rFonts w:eastAsiaTheme="minorEastAsia"/>
          <w:b/>
          <w:sz w:val="24"/>
        </w:rPr>
        <w:t>8.14.6</w:t>
      </w:r>
      <w:r w:rsidRPr="007E622D">
        <w:rPr>
          <w:rFonts w:eastAsiaTheme="minorEastAsia" w:hint="eastAsia"/>
          <w:b/>
          <w:sz w:val="24"/>
        </w:rPr>
        <w:t>投资组合报告附注的其他文字描述部分</w:t>
      </w:r>
    </w:p>
    <w:p w:rsidR="001A59F9" w:rsidRPr="007E622D" w:rsidRDefault="001A59F9" w:rsidP="009304E7">
      <w:pPr>
        <w:spacing w:before="29" w:line="288" w:lineRule="auto"/>
        <w:rPr>
          <w:kern w:val="0"/>
          <w:sz w:val="24"/>
        </w:rPr>
      </w:pPr>
      <w:r w:rsidRPr="007E622D">
        <w:rPr>
          <w:kern w:val="0"/>
          <w:sz w:val="24"/>
        </w:rPr>
        <w:t>因四舍五入原因，投资组合报告中分项之和与合计可能存在尾差。</w:t>
      </w:r>
    </w:p>
    <w:p w:rsidR="009304E7" w:rsidRPr="007E622D" w:rsidRDefault="009304E7" w:rsidP="009304E7">
      <w:pPr>
        <w:spacing w:before="29" w:line="288" w:lineRule="auto"/>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57" w:name="_Toc225500050"/>
      <w:bookmarkStart w:id="158" w:name="_Toc361324888"/>
      <w:bookmarkStart w:id="159" w:name="_Toc131083180"/>
      <w:r w:rsidRPr="007E622D">
        <w:rPr>
          <w:rFonts w:hint="eastAsia"/>
          <w:b/>
          <w:bCs/>
          <w:szCs w:val="24"/>
          <w:lang w:val="en-US"/>
        </w:rPr>
        <w:lastRenderedPageBreak/>
        <w:t>§</w:t>
      </w:r>
      <w:r w:rsidRPr="007E622D">
        <w:rPr>
          <w:b/>
          <w:bCs/>
          <w:szCs w:val="24"/>
          <w:lang w:val="en-US"/>
        </w:rPr>
        <w:t>9</w:t>
      </w:r>
      <w:r w:rsidRPr="007E622D">
        <w:rPr>
          <w:rFonts w:hint="eastAsia"/>
          <w:b/>
          <w:bCs/>
          <w:szCs w:val="24"/>
          <w:lang w:val="en-US"/>
        </w:rPr>
        <w:t>基金份额持有人信息</w:t>
      </w:r>
      <w:bookmarkEnd w:id="157"/>
      <w:bookmarkEnd w:id="158"/>
      <w:bookmarkEnd w:id="159"/>
    </w:p>
    <w:p w:rsidR="001A59F9" w:rsidRPr="007E622D" w:rsidRDefault="001A59F9" w:rsidP="00D31D50">
      <w:pPr>
        <w:pStyle w:val="20"/>
        <w:spacing w:before="29" w:after="0" w:line="288" w:lineRule="auto"/>
        <w:rPr>
          <w:rFonts w:ascii="Times New Roman" w:hAnsi="Times New Roman"/>
          <w:kern w:val="0"/>
          <w:szCs w:val="24"/>
        </w:rPr>
      </w:pPr>
      <w:bookmarkStart w:id="160" w:name="_Toc225500051"/>
      <w:bookmarkStart w:id="161" w:name="_Toc361324889"/>
      <w:bookmarkStart w:id="162" w:name="_Toc131083181"/>
      <w:r w:rsidRPr="007E622D">
        <w:rPr>
          <w:rFonts w:ascii="Times New Roman" w:hAnsi="Times New Roman"/>
          <w:kern w:val="0"/>
          <w:szCs w:val="24"/>
        </w:rPr>
        <w:t xml:space="preserve">9.1 </w:t>
      </w:r>
      <w:r w:rsidRPr="007E622D">
        <w:rPr>
          <w:rFonts w:ascii="Times New Roman" w:hAnsi="Times New Roman" w:hint="eastAsia"/>
          <w:kern w:val="0"/>
          <w:szCs w:val="24"/>
        </w:rPr>
        <w:t>期末基金份额持有人户数及持有人结构</w:t>
      </w:r>
      <w:bookmarkEnd w:id="160"/>
      <w:bookmarkEnd w:id="161"/>
      <w:bookmarkEnd w:id="162"/>
    </w:p>
    <w:p w:rsidR="00C52F4A" w:rsidRPr="007E622D" w:rsidRDefault="00C52F4A" w:rsidP="00406F2D">
      <w:pPr>
        <w:autoSpaceDE w:val="0"/>
        <w:autoSpaceDN w:val="0"/>
        <w:adjustRightInd w:val="0"/>
        <w:spacing w:before="29" w:line="288" w:lineRule="auto"/>
        <w:ind w:left="15"/>
        <w:jc w:val="right"/>
        <w:rPr>
          <w:bCs/>
          <w:sz w:val="24"/>
        </w:rPr>
      </w:pPr>
      <w:r w:rsidRPr="007E622D">
        <w:rPr>
          <w:rFonts w:hint="eastAsia"/>
          <w:bCs/>
          <w:sz w:val="24"/>
        </w:rPr>
        <w:t>份额单位：份</w:t>
      </w:r>
    </w:p>
    <w:p w:rsidR="00C52F4A" w:rsidRPr="007E622D" w:rsidRDefault="00C52F4A" w:rsidP="006E3F38">
      <w:pPr>
        <w:spacing w:before="29" w:line="288" w:lineRule="auto"/>
        <w:jc w:val="right"/>
        <w:rPr>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9F1945" w:rsidRPr="007E622D"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持有人户数</w:t>
            </w:r>
            <w:r w:rsidRPr="007E622D">
              <w:rPr>
                <w:szCs w:val="21"/>
              </w:rPr>
              <w:t>(</w:t>
            </w:r>
            <w:r w:rsidRPr="007E622D">
              <w:rPr>
                <w:rFonts w:hint="eastAsia"/>
                <w:szCs w:val="21"/>
              </w:rPr>
              <w:t>户</w:t>
            </w:r>
            <w:r w:rsidRPr="007E622D">
              <w:rPr>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r w:rsidRPr="007E622D">
              <w:rPr>
                <w:rFonts w:hint="eastAsia"/>
                <w:szCs w:val="21"/>
              </w:rPr>
              <w:t>持有人结构</w:t>
            </w:r>
          </w:p>
        </w:tc>
      </w:tr>
      <w:tr w:rsidR="009F1945" w:rsidRPr="007E622D" w:rsidTr="00E97090">
        <w:trPr>
          <w:jc w:val="center"/>
        </w:trPr>
        <w:tc>
          <w:tcPr>
            <w:tcW w:w="898" w:type="pct"/>
            <w:vMerge/>
            <w:tcBorders>
              <w:left w:val="single" w:sz="8" w:space="0" w:color="000000"/>
              <w:right w:val="single" w:sz="8" w:space="0" w:color="000000"/>
            </w:tcBorders>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个人投资者</w:t>
            </w:r>
          </w:p>
        </w:tc>
      </w:tr>
      <w:tr w:rsidR="009F1945" w:rsidRPr="007E622D" w:rsidTr="00E97090">
        <w:trPr>
          <w:jc w:val="center"/>
        </w:trPr>
        <w:tc>
          <w:tcPr>
            <w:tcW w:w="898" w:type="pct"/>
            <w:vMerge/>
            <w:tcBorders>
              <w:left w:val="single" w:sz="8" w:space="0" w:color="000000"/>
              <w:bottom w:val="single" w:sz="8" w:space="0" w:color="000000"/>
              <w:right w:val="single" w:sz="8" w:space="0" w:color="000000"/>
            </w:tcBorders>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widowControl/>
              <w:autoSpaceDE w:val="0"/>
              <w:autoSpaceDN w:val="0"/>
              <w:spacing w:before="29" w:line="288" w:lineRule="auto"/>
              <w:ind w:right="-15"/>
              <w:jc w:val="center"/>
              <w:textAlignment w:val="bottom"/>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0C342B">
            <w:pPr>
              <w:autoSpaceDE w:val="0"/>
              <w:autoSpaceDN w:val="0"/>
              <w:spacing w:before="29" w:line="288" w:lineRule="auto"/>
              <w:ind w:right="-15"/>
              <w:jc w:val="center"/>
              <w:textAlignment w:val="bottom"/>
              <w:rPr>
                <w:szCs w:val="21"/>
              </w:rPr>
            </w:pPr>
            <w:r w:rsidRPr="007E622D">
              <w:rPr>
                <w:rFonts w:hint="eastAsia"/>
                <w:szCs w:val="21"/>
              </w:rPr>
              <w:t>占总份额比例</w:t>
            </w:r>
          </w:p>
        </w:tc>
      </w:tr>
      <w:tr w:rsidR="009F1945" w:rsidRPr="007E622D"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7E622D" w:rsidRDefault="00C52F4A" w:rsidP="009461BD">
            <w:pPr>
              <w:spacing w:before="29" w:line="288" w:lineRule="auto"/>
              <w:jc w:val="center"/>
              <w:rPr>
                <w:bCs/>
                <w:szCs w:val="21"/>
              </w:rPr>
            </w:pPr>
            <w:r w:rsidRPr="007E622D">
              <w:rPr>
                <w:bCs/>
                <w:szCs w:val="21"/>
              </w:rPr>
              <w:t>上投摩根</w:t>
            </w:r>
            <w:r w:rsidRPr="007E622D">
              <w:rPr>
                <w:bCs/>
                <w:szCs w:val="21"/>
              </w:rPr>
              <w:t>MSCI</w:t>
            </w:r>
            <w:r w:rsidRPr="007E622D">
              <w:rPr>
                <w:bCs/>
                <w:szCs w:val="21"/>
              </w:rPr>
              <w:t>中国</w:t>
            </w:r>
            <w:r w:rsidRPr="007E622D">
              <w:rPr>
                <w:bCs/>
                <w:szCs w:val="21"/>
              </w:rPr>
              <w:t>A</w:t>
            </w:r>
            <w:r w:rsidRPr="007E622D">
              <w:rPr>
                <w:bCs/>
                <w:szCs w:val="21"/>
              </w:rPr>
              <w:t>股</w:t>
            </w:r>
            <w:r w:rsidRPr="007E622D">
              <w:rPr>
                <w:bCs/>
                <w:szCs w:val="21"/>
              </w:rPr>
              <w:t>ETF</w:t>
            </w:r>
            <w:r w:rsidRPr="007E622D">
              <w:rPr>
                <w:bCs/>
                <w:szCs w:val="21"/>
              </w:rPr>
              <w:t>联接</w:t>
            </w:r>
            <w:r w:rsidRPr="007E622D">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1,320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21,210.58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27,997,971.01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6E3F38">
            <w:pPr>
              <w:spacing w:before="29" w:line="288" w:lineRule="auto"/>
              <w:jc w:val="right"/>
              <w:rPr>
                <w:kern w:val="0"/>
                <w:szCs w:val="21"/>
              </w:rPr>
            </w:pPr>
            <w:r w:rsidRPr="007E622D">
              <w:rPr>
                <w:kern w:val="0"/>
                <w:szCs w:val="21"/>
              </w:rPr>
              <w:t>100.00%</w:t>
            </w:r>
          </w:p>
        </w:tc>
      </w:tr>
      <w:tr w:rsidR="009F1945" w:rsidRPr="007E622D"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7E622D" w:rsidRDefault="00C52F4A" w:rsidP="009461BD">
            <w:pPr>
              <w:spacing w:before="29" w:line="288" w:lineRule="auto"/>
              <w:jc w:val="center"/>
              <w:rPr>
                <w:bCs/>
                <w:szCs w:val="21"/>
              </w:rPr>
            </w:pPr>
            <w:r w:rsidRPr="007E622D">
              <w:rPr>
                <w:bCs/>
                <w:szCs w:val="21"/>
              </w:rPr>
              <w:t>上投摩根</w:t>
            </w:r>
            <w:r w:rsidRPr="007E622D">
              <w:rPr>
                <w:bCs/>
                <w:szCs w:val="21"/>
              </w:rPr>
              <w:t>MSCI</w:t>
            </w:r>
            <w:r w:rsidRPr="007E622D">
              <w:rPr>
                <w:bCs/>
                <w:szCs w:val="21"/>
              </w:rPr>
              <w:t>中国</w:t>
            </w:r>
            <w:r w:rsidRPr="007E622D">
              <w:rPr>
                <w:bCs/>
                <w:szCs w:val="21"/>
              </w:rPr>
              <w:t>A</w:t>
            </w:r>
            <w:r w:rsidRPr="007E622D">
              <w:rPr>
                <w:bCs/>
                <w:szCs w:val="21"/>
              </w:rPr>
              <w:t>股</w:t>
            </w:r>
            <w:r w:rsidRPr="007E622D">
              <w:rPr>
                <w:bCs/>
                <w:szCs w:val="21"/>
              </w:rPr>
              <w:t>ETF</w:t>
            </w:r>
            <w:r w:rsidRPr="007E622D">
              <w:rPr>
                <w:bCs/>
                <w:szCs w:val="21"/>
              </w:rPr>
              <w:t>联接</w:t>
            </w:r>
            <w:r w:rsidRPr="007E622D">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1,350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7,591.35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10,248,323.03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6E3F38">
            <w:pPr>
              <w:spacing w:before="29" w:line="288" w:lineRule="auto"/>
              <w:jc w:val="right"/>
              <w:rPr>
                <w:kern w:val="0"/>
                <w:szCs w:val="21"/>
              </w:rPr>
            </w:pPr>
            <w:r w:rsidRPr="007E622D">
              <w:rPr>
                <w:kern w:val="0"/>
                <w:szCs w:val="21"/>
              </w:rPr>
              <w:t>100.00%</w:t>
            </w:r>
          </w:p>
        </w:tc>
      </w:tr>
      <w:tr w:rsidR="009F1945" w:rsidRPr="007E622D"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9461BD">
            <w:pPr>
              <w:spacing w:before="29" w:line="288" w:lineRule="auto"/>
              <w:jc w:val="center"/>
              <w:rPr>
                <w:bCs/>
                <w:szCs w:val="21"/>
              </w:rPr>
            </w:pPr>
            <w:r w:rsidRPr="007E622D">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2,670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14,324.45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7E622D" w:rsidRDefault="00C52F4A" w:rsidP="006E3F38">
            <w:pPr>
              <w:spacing w:before="29" w:line="288" w:lineRule="auto"/>
              <w:jc w:val="right"/>
              <w:rPr>
                <w:kern w:val="0"/>
                <w:szCs w:val="21"/>
              </w:rPr>
            </w:pPr>
            <w:r w:rsidRPr="007E622D">
              <w:rPr>
                <w:kern w:val="0"/>
                <w:szCs w:val="21"/>
              </w:rPr>
              <w:t>38,246,294.04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7E622D" w:rsidRDefault="00C52F4A" w:rsidP="006E3F38">
            <w:pPr>
              <w:spacing w:before="29" w:line="288" w:lineRule="auto"/>
              <w:jc w:val="right"/>
              <w:rPr>
                <w:kern w:val="0"/>
                <w:szCs w:val="21"/>
              </w:rPr>
            </w:pPr>
            <w:r w:rsidRPr="007E622D">
              <w:rPr>
                <w:kern w:val="0"/>
                <w:szCs w:val="21"/>
              </w:rPr>
              <w:t>100.00%</w:t>
            </w:r>
          </w:p>
        </w:tc>
      </w:tr>
    </w:tbl>
    <w:p w:rsidR="001A59F9" w:rsidRPr="007E622D" w:rsidRDefault="001A59F9" w:rsidP="00026C9C">
      <w:pPr>
        <w:spacing w:line="360" w:lineRule="auto"/>
        <w:rPr>
          <w:rFonts w:asciiTheme="minorEastAsia" w:eastAsiaTheme="minorEastAsia" w:hAnsiTheme="minorEastAsia"/>
          <w:szCs w:val="21"/>
        </w:rPr>
      </w:pPr>
    </w:p>
    <w:p w:rsidR="00431763" w:rsidRPr="007E622D" w:rsidRDefault="00431763" w:rsidP="00431763">
      <w:pPr>
        <w:spacing w:line="360" w:lineRule="auto"/>
        <w:rPr>
          <w:rFonts w:asciiTheme="minorEastAsia" w:eastAsiaTheme="minorEastAsia" w:hAnsiTheme="minorEastAsia"/>
          <w:szCs w:val="21"/>
        </w:rPr>
      </w:pPr>
    </w:p>
    <w:p w:rsidR="00932A13" w:rsidRPr="007E622D" w:rsidRDefault="00932A13" w:rsidP="000A766F">
      <w:pPr>
        <w:tabs>
          <w:tab w:val="left" w:pos="426"/>
        </w:tabs>
        <w:spacing w:before="29" w:line="288" w:lineRule="auto"/>
        <w:jc w:val="left"/>
        <w:rPr>
          <w:kern w:val="0"/>
          <w:sz w:val="24"/>
        </w:rPr>
      </w:pPr>
    </w:p>
    <w:p w:rsidR="001A59F9" w:rsidRPr="007E622D" w:rsidRDefault="001A59F9" w:rsidP="00026C9C">
      <w:pPr>
        <w:spacing w:line="360" w:lineRule="auto"/>
        <w:rPr>
          <w:rFonts w:asciiTheme="minorEastAsia" w:eastAsiaTheme="minorEastAsia" w:hAnsiTheme="minorEastAsia"/>
          <w:szCs w:val="21"/>
        </w:rPr>
      </w:pPr>
    </w:p>
    <w:p w:rsidR="001A59F9" w:rsidRPr="007E622D" w:rsidRDefault="001A59F9" w:rsidP="00D31D50">
      <w:pPr>
        <w:pStyle w:val="20"/>
        <w:spacing w:before="29" w:after="0" w:line="288" w:lineRule="auto"/>
        <w:rPr>
          <w:rFonts w:ascii="Times New Roman" w:hAnsi="Times New Roman"/>
          <w:kern w:val="0"/>
          <w:szCs w:val="24"/>
        </w:rPr>
      </w:pPr>
      <w:bookmarkStart w:id="163" w:name="_Toc361324891"/>
      <w:bookmarkStart w:id="164" w:name="_Toc131083182"/>
      <w:r w:rsidRPr="007E622D">
        <w:rPr>
          <w:rFonts w:ascii="Times New Roman" w:hAnsi="Times New Roman"/>
          <w:kern w:val="0"/>
          <w:szCs w:val="24"/>
        </w:rPr>
        <w:t>9.2</w:t>
      </w:r>
      <w:r w:rsidRPr="007E622D">
        <w:rPr>
          <w:rFonts w:ascii="Times New Roman" w:hAnsi="Times New Roman" w:hint="eastAsia"/>
          <w:kern w:val="0"/>
          <w:szCs w:val="24"/>
        </w:rPr>
        <w:t>期末基金管理人的从业人员持有本基金的情况</w:t>
      </w:r>
      <w:bookmarkEnd w:id="163"/>
      <w:bookmarkEnd w:id="16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9F1945" w:rsidRPr="007E622D" w:rsidTr="00955437">
        <w:trPr>
          <w:trHeight w:val="285"/>
        </w:trPr>
        <w:tc>
          <w:tcPr>
            <w:tcW w:w="2268" w:type="dxa"/>
            <w:noWrap/>
            <w:vAlign w:val="center"/>
          </w:tcPr>
          <w:p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2694" w:type="dxa"/>
            <w:vAlign w:val="center"/>
          </w:tcPr>
          <w:p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份额级别</w:t>
            </w:r>
          </w:p>
        </w:tc>
        <w:tc>
          <w:tcPr>
            <w:tcW w:w="2126" w:type="dxa"/>
            <w:noWrap/>
            <w:vAlign w:val="center"/>
          </w:tcPr>
          <w:p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持有份额总数（份）</w:t>
            </w:r>
          </w:p>
        </w:tc>
        <w:tc>
          <w:tcPr>
            <w:tcW w:w="1910" w:type="dxa"/>
            <w:noWrap/>
            <w:vAlign w:val="center"/>
          </w:tcPr>
          <w:p w:rsidR="001A59F9" w:rsidRPr="007E622D" w:rsidRDefault="001A59F9" w:rsidP="00640CFF">
            <w:pPr>
              <w:widowControl/>
              <w:autoSpaceDE w:val="0"/>
              <w:autoSpaceDN w:val="0"/>
              <w:spacing w:before="29" w:line="288" w:lineRule="auto"/>
              <w:ind w:right="-15"/>
              <w:jc w:val="center"/>
              <w:textAlignment w:val="bottom"/>
              <w:rPr>
                <w:sz w:val="24"/>
              </w:rPr>
            </w:pPr>
            <w:r w:rsidRPr="007E622D">
              <w:rPr>
                <w:rFonts w:hint="eastAsia"/>
                <w:sz w:val="24"/>
              </w:rPr>
              <w:t>占基金总份额比例</w:t>
            </w:r>
          </w:p>
        </w:tc>
      </w:tr>
      <w:tr w:rsidR="009F1945" w:rsidRPr="007E622D" w:rsidTr="00955437">
        <w:trPr>
          <w:trHeight w:val="285"/>
        </w:trPr>
        <w:tc>
          <w:tcPr>
            <w:tcW w:w="2268" w:type="dxa"/>
            <w:vMerge w:val="restart"/>
            <w:noWrap/>
            <w:vAlign w:val="center"/>
          </w:tcPr>
          <w:p w:rsidR="001A59F9" w:rsidRPr="007E622D" w:rsidRDefault="001A59F9" w:rsidP="00026C9C">
            <w:pPr>
              <w:spacing w:line="360" w:lineRule="auto"/>
              <w:rPr>
                <w:rFonts w:asciiTheme="minorEastAsia" w:eastAsiaTheme="minorEastAsia" w:hAnsiTheme="minorEastAsia"/>
                <w:szCs w:val="21"/>
              </w:rPr>
            </w:pPr>
            <w:r w:rsidRPr="007E622D">
              <w:rPr>
                <w:rFonts w:hint="eastAsia"/>
                <w:sz w:val="24"/>
              </w:rPr>
              <w:t>基金管理人所有从业人员持有本基金</w:t>
            </w:r>
          </w:p>
        </w:tc>
        <w:tc>
          <w:tcPr>
            <w:tcW w:w="2694" w:type="dxa"/>
            <w:vAlign w:val="center"/>
          </w:tcPr>
          <w:p w:rsidR="001A59F9" w:rsidRPr="007E622D" w:rsidRDefault="001A59F9" w:rsidP="00955437">
            <w:pPr>
              <w:spacing w:before="29" w:line="288" w:lineRule="auto"/>
              <w:rPr>
                <w:kern w:val="0"/>
                <w:sz w:val="24"/>
              </w:rPr>
            </w:pPr>
            <w:r w:rsidRPr="007E622D">
              <w:rPr>
                <w:kern w:val="0"/>
                <w:sz w:val="24"/>
              </w:rPr>
              <w:t>上投摩根</w:t>
            </w:r>
            <w:r w:rsidRPr="007E622D">
              <w:rPr>
                <w:kern w:val="0"/>
                <w:sz w:val="24"/>
              </w:rPr>
              <w:t>MSCI</w:t>
            </w:r>
            <w:r w:rsidRPr="007E622D">
              <w:rPr>
                <w:kern w:val="0"/>
                <w:sz w:val="24"/>
              </w:rPr>
              <w:t>中国</w:t>
            </w:r>
            <w:r w:rsidRPr="007E622D">
              <w:rPr>
                <w:kern w:val="0"/>
                <w:sz w:val="24"/>
              </w:rPr>
              <w:t>A</w:t>
            </w:r>
            <w:r w:rsidRPr="007E622D">
              <w:rPr>
                <w:kern w:val="0"/>
                <w:sz w:val="24"/>
              </w:rPr>
              <w:t>股</w:t>
            </w:r>
            <w:r w:rsidRPr="007E622D">
              <w:rPr>
                <w:kern w:val="0"/>
                <w:sz w:val="24"/>
              </w:rPr>
              <w:t>ETF</w:t>
            </w:r>
            <w:r w:rsidRPr="007E622D">
              <w:rPr>
                <w:kern w:val="0"/>
                <w:sz w:val="24"/>
              </w:rPr>
              <w:t>联接</w:t>
            </w:r>
            <w:r w:rsidRPr="007E622D">
              <w:rPr>
                <w:kern w:val="0"/>
                <w:sz w:val="24"/>
              </w:rPr>
              <w:t>A</w:t>
            </w:r>
          </w:p>
        </w:tc>
        <w:tc>
          <w:tcPr>
            <w:tcW w:w="2126" w:type="dxa"/>
            <w:noWrap/>
            <w:vAlign w:val="center"/>
          </w:tcPr>
          <w:p w:rsidR="001A59F9" w:rsidRPr="007E622D" w:rsidRDefault="001A59F9" w:rsidP="006E3F38">
            <w:pPr>
              <w:widowControl/>
              <w:spacing w:before="29" w:line="288" w:lineRule="auto"/>
              <w:jc w:val="right"/>
              <w:rPr>
                <w:kern w:val="0"/>
                <w:sz w:val="24"/>
              </w:rPr>
            </w:pPr>
            <w:r w:rsidRPr="007E622D">
              <w:rPr>
                <w:kern w:val="0"/>
                <w:sz w:val="24"/>
              </w:rPr>
              <w:t>199.92</w:t>
            </w:r>
          </w:p>
        </w:tc>
        <w:tc>
          <w:tcPr>
            <w:tcW w:w="1910" w:type="dxa"/>
            <w:noWrap/>
            <w:vAlign w:val="center"/>
          </w:tcPr>
          <w:p w:rsidR="001A59F9" w:rsidRPr="007E622D" w:rsidRDefault="001A59F9" w:rsidP="006E3F38">
            <w:pPr>
              <w:widowControl/>
              <w:spacing w:before="29" w:line="288" w:lineRule="auto"/>
              <w:jc w:val="right"/>
              <w:rPr>
                <w:kern w:val="0"/>
                <w:sz w:val="24"/>
              </w:rPr>
            </w:pPr>
            <w:r w:rsidRPr="007E622D">
              <w:rPr>
                <w:kern w:val="0"/>
                <w:sz w:val="24"/>
              </w:rPr>
              <w:t>0.0007%</w:t>
            </w:r>
          </w:p>
        </w:tc>
      </w:tr>
      <w:tr w:rsidR="009F1945" w:rsidRPr="007E622D" w:rsidTr="00955437">
        <w:trPr>
          <w:trHeight w:val="285"/>
        </w:trPr>
        <w:tc>
          <w:tcPr>
            <w:tcW w:w="2268"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7E622D" w:rsidRDefault="001A59F9" w:rsidP="00955437">
            <w:pPr>
              <w:spacing w:before="29" w:line="288" w:lineRule="auto"/>
              <w:rPr>
                <w:kern w:val="0"/>
                <w:sz w:val="24"/>
              </w:rPr>
            </w:pPr>
            <w:r w:rsidRPr="007E622D">
              <w:rPr>
                <w:kern w:val="0"/>
                <w:sz w:val="24"/>
              </w:rPr>
              <w:t>上投摩根</w:t>
            </w:r>
            <w:r w:rsidRPr="007E622D">
              <w:rPr>
                <w:kern w:val="0"/>
                <w:sz w:val="24"/>
              </w:rPr>
              <w:t>MSCI</w:t>
            </w:r>
            <w:r w:rsidRPr="007E622D">
              <w:rPr>
                <w:kern w:val="0"/>
                <w:sz w:val="24"/>
              </w:rPr>
              <w:t>中国</w:t>
            </w:r>
            <w:r w:rsidRPr="007E622D">
              <w:rPr>
                <w:kern w:val="0"/>
                <w:sz w:val="24"/>
              </w:rPr>
              <w:t>A</w:t>
            </w:r>
            <w:r w:rsidRPr="007E622D">
              <w:rPr>
                <w:kern w:val="0"/>
                <w:sz w:val="24"/>
              </w:rPr>
              <w:t>股</w:t>
            </w:r>
            <w:r w:rsidRPr="007E622D">
              <w:rPr>
                <w:kern w:val="0"/>
                <w:sz w:val="24"/>
              </w:rPr>
              <w:t>ETF</w:t>
            </w:r>
            <w:r w:rsidRPr="007E622D">
              <w:rPr>
                <w:kern w:val="0"/>
                <w:sz w:val="24"/>
              </w:rPr>
              <w:t>联接</w:t>
            </w:r>
            <w:r w:rsidRPr="007E622D">
              <w:rPr>
                <w:kern w:val="0"/>
                <w:sz w:val="24"/>
              </w:rPr>
              <w:t>C</w:t>
            </w:r>
          </w:p>
        </w:tc>
        <w:tc>
          <w:tcPr>
            <w:tcW w:w="2126" w:type="dxa"/>
            <w:noWrap/>
            <w:vAlign w:val="center"/>
          </w:tcPr>
          <w:p w:rsidR="001A59F9" w:rsidRPr="007E622D" w:rsidRDefault="001A59F9" w:rsidP="006E3F38">
            <w:pPr>
              <w:widowControl/>
              <w:spacing w:before="29" w:line="288" w:lineRule="auto"/>
              <w:jc w:val="right"/>
              <w:rPr>
                <w:kern w:val="0"/>
                <w:sz w:val="24"/>
              </w:rPr>
            </w:pPr>
            <w:r w:rsidRPr="007E622D">
              <w:rPr>
                <w:kern w:val="0"/>
                <w:sz w:val="24"/>
              </w:rPr>
              <w:t>100.06</w:t>
            </w:r>
          </w:p>
        </w:tc>
        <w:tc>
          <w:tcPr>
            <w:tcW w:w="1910" w:type="dxa"/>
            <w:noWrap/>
            <w:vAlign w:val="center"/>
          </w:tcPr>
          <w:p w:rsidR="001A59F9" w:rsidRPr="007E622D" w:rsidRDefault="001A59F9" w:rsidP="006E3F38">
            <w:pPr>
              <w:widowControl/>
              <w:spacing w:before="29" w:line="288" w:lineRule="auto"/>
              <w:jc w:val="right"/>
              <w:rPr>
                <w:kern w:val="0"/>
                <w:sz w:val="24"/>
              </w:rPr>
            </w:pPr>
            <w:r w:rsidRPr="007E622D">
              <w:rPr>
                <w:kern w:val="0"/>
                <w:sz w:val="24"/>
              </w:rPr>
              <w:t>0.0010%</w:t>
            </w:r>
          </w:p>
        </w:tc>
      </w:tr>
      <w:tr w:rsidR="009F1945" w:rsidRPr="007E622D" w:rsidTr="00955437">
        <w:trPr>
          <w:trHeight w:val="285"/>
        </w:trPr>
        <w:tc>
          <w:tcPr>
            <w:tcW w:w="2268" w:type="dxa"/>
            <w:vMerge/>
            <w:vAlign w:val="center"/>
          </w:tcPr>
          <w:p w:rsidR="001A59F9" w:rsidRPr="007E622D"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7E622D" w:rsidRDefault="001A59F9" w:rsidP="008D4213">
            <w:pPr>
              <w:spacing w:before="29" w:line="288" w:lineRule="auto"/>
              <w:jc w:val="center"/>
              <w:rPr>
                <w:kern w:val="0"/>
                <w:sz w:val="24"/>
              </w:rPr>
            </w:pPr>
            <w:r w:rsidRPr="007E622D">
              <w:rPr>
                <w:rFonts w:hint="eastAsia"/>
                <w:kern w:val="0"/>
                <w:sz w:val="24"/>
              </w:rPr>
              <w:t>合计</w:t>
            </w:r>
          </w:p>
        </w:tc>
        <w:tc>
          <w:tcPr>
            <w:tcW w:w="2126" w:type="dxa"/>
            <w:noWrap/>
            <w:vAlign w:val="center"/>
          </w:tcPr>
          <w:p w:rsidR="001A59F9" w:rsidRPr="007E622D" w:rsidRDefault="001A59F9" w:rsidP="006E3F38">
            <w:pPr>
              <w:spacing w:before="29" w:line="288" w:lineRule="auto"/>
              <w:jc w:val="right"/>
              <w:rPr>
                <w:kern w:val="0"/>
                <w:sz w:val="24"/>
              </w:rPr>
            </w:pPr>
            <w:r w:rsidRPr="007E622D">
              <w:rPr>
                <w:kern w:val="0"/>
                <w:sz w:val="24"/>
              </w:rPr>
              <w:t>299.98</w:t>
            </w:r>
          </w:p>
        </w:tc>
        <w:tc>
          <w:tcPr>
            <w:tcW w:w="1910" w:type="dxa"/>
            <w:noWrap/>
            <w:vAlign w:val="center"/>
          </w:tcPr>
          <w:p w:rsidR="001A59F9" w:rsidRPr="007E622D" w:rsidRDefault="001A59F9" w:rsidP="006E3F38">
            <w:pPr>
              <w:spacing w:before="29" w:line="288" w:lineRule="auto"/>
              <w:jc w:val="right"/>
              <w:rPr>
                <w:kern w:val="0"/>
                <w:sz w:val="24"/>
              </w:rPr>
            </w:pPr>
            <w:r w:rsidRPr="007E622D">
              <w:rPr>
                <w:kern w:val="0"/>
                <w:sz w:val="24"/>
              </w:rPr>
              <w:t>0.0008%</w:t>
            </w:r>
          </w:p>
        </w:tc>
      </w:tr>
    </w:tbl>
    <w:p w:rsidR="001C1C7F" w:rsidRPr="007E622D" w:rsidRDefault="001C1C7F" w:rsidP="009D59BB">
      <w:pPr>
        <w:widowControl/>
        <w:spacing w:line="360" w:lineRule="auto"/>
        <w:jc w:val="left"/>
        <w:rPr>
          <w:rFonts w:ascii="宋体" w:hAnsi="宋体"/>
          <w:szCs w:val="21"/>
        </w:rPr>
      </w:pPr>
    </w:p>
    <w:p w:rsidR="001C1C7F" w:rsidRPr="007E622D" w:rsidRDefault="001C1C7F" w:rsidP="00D31D50">
      <w:pPr>
        <w:pStyle w:val="20"/>
        <w:spacing w:before="29" w:after="0" w:line="288" w:lineRule="auto"/>
        <w:rPr>
          <w:rFonts w:ascii="Times New Roman" w:hAnsi="Times New Roman"/>
          <w:kern w:val="0"/>
          <w:szCs w:val="24"/>
        </w:rPr>
      </w:pPr>
      <w:bookmarkStart w:id="165" w:name="_Toc131083183"/>
      <w:r w:rsidRPr="007E622D">
        <w:rPr>
          <w:rFonts w:ascii="Times New Roman" w:hAnsi="Times New Roman"/>
          <w:kern w:val="0"/>
          <w:szCs w:val="24"/>
        </w:rPr>
        <w:t>9.3</w:t>
      </w:r>
      <w:r w:rsidRPr="007E622D">
        <w:rPr>
          <w:rFonts w:ascii="Times New Roman" w:hAnsi="Times New Roman" w:hint="eastAsia"/>
          <w:kern w:val="0"/>
          <w:szCs w:val="24"/>
        </w:rPr>
        <w:t>期末基金管理人的从业人员持有本开放式基金份额总量区间的情况</w:t>
      </w:r>
      <w:bookmarkEnd w:id="165"/>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9F1945" w:rsidRPr="007E622D" w:rsidTr="00932A13">
        <w:trPr>
          <w:trHeight w:val="285"/>
        </w:trPr>
        <w:tc>
          <w:tcPr>
            <w:tcW w:w="3459" w:type="dxa"/>
            <w:shd w:val="clear" w:color="auto" w:fill="auto"/>
            <w:tcMar>
              <w:top w:w="0" w:type="dxa"/>
              <w:left w:w="108" w:type="dxa"/>
              <w:bottom w:w="0" w:type="dxa"/>
              <w:right w:w="108" w:type="dxa"/>
            </w:tcMar>
            <w:vAlign w:val="center"/>
            <w:hideMark/>
          </w:tcPr>
          <w:p w:rsidR="001C1C7F" w:rsidRPr="007E622D" w:rsidRDefault="001C1C7F" w:rsidP="00640CFF">
            <w:pPr>
              <w:widowControl/>
              <w:autoSpaceDE w:val="0"/>
              <w:autoSpaceDN w:val="0"/>
              <w:spacing w:before="29" w:line="288" w:lineRule="auto"/>
              <w:ind w:right="-15"/>
              <w:jc w:val="center"/>
              <w:textAlignment w:val="bottom"/>
              <w:rPr>
                <w:sz w:val="24"/>
              </w:rPr>
            </w:pPr>
            <w:r w:rsidRPr="007E622D">
              <w:rPr>
                <w:rFonts w:hint="eastAsia"/>
                <w:sz w:val="24"/>
              </w:rPr>
              <w:t>项目</w:t>
            </w:r>
          </w:p>
        </w:tc>
        <w:tc>
          <w:tcPr>
            <w:tcW w:w="3459" w:type="dxa"/>
            <w:shd w:val="clear" w:color="auto" w:fill="auto"/>
            <w:tcMar>
              <w:top w:w="0" w:type="dxa"/>
              <w:left w:w="108" w:type="dxa"/>
              <w:bottom w:w="0" w:type="dxa"/>
              <w:right w:w="108" w:type="dxa"/>
            </w:tcMar>
            <w:vAlign w:val="center"/>
            <w:hideMark/>
          </w:tcPr>
          <w:p w:rsidR="001C1C7F" w:rsidRPr="007E622D" w:rsidRDefault="001C1C7F" w:rsidP="00640CFF">
            <w:pPr>
              <w:widowControl/>
              <w:autoSpaceDE w:val="0"/>
              <w:autoSpaceDN w:val="0"/>
              <w:spacing w:before="29" w:line="288" w:lineRule="auto"/>
              <w:ind w:right="-15"/>
              <w:jc w:val="center"/>
              <w:textAlignment w:val="bottom"/>
              <w:rPr>
                <w:sz w:val="24"/>
              </w:rPr>
            </w:pPr>
            <w:r w:rsidRPr="007E622D">
              <w:rPr>
                <w:rFonts w:hint="eastAsia"/>
                <w:sz w:val="24"/>
              </w:rPr>
              <w:t>份额级别</w:t>
            </w:r>
          </w:p>
        </w:tc>
        <w:tc>
          <w:tcPr>
            <w:tcW w:w="3459" w:type="dxa"/>
            <w:shd w:val="clear" w:color="auto" w:fill="auto"/>
            <w:tcMar>
              <w:top w:w="0" w:type="dxa"/>
              <w:left w:w="108" w:type="dxa"/>
              <w:bottom w:w="0" w:type="dxa"/>
              <w:right w:w="108" w:type="dxa"/>
            </w:tcMar>
            <w:vAlign w:val="center"/>
            <w:hideMark/>
          </w:tcPr>
          <w:p w:rsidR="001C1C7F" w:rsidRPr="007E622D" w:rsidRDefault="001C1C7F" w:rsidP="00640CFF">
            <w:pPr>
              <w:widowControl/>
              <w:autoSpaceDE w:val="0"/>
              <w:autoSpaceDN w:val="0"/>
              <w:spacing w:before="29" w:line="288" w:lineRule="auto"/>
              <w:ind w:right="-15"/>
              <w:jc w:val="center"/>
              <w:textAlignment w:val="bottom"/>
              <w:rPr>
                <w:sz w:val="24"/>
              </w:rPr>
            </w:pPr>
            <w:r w:rsidRPr="007E622D">
              <w:rPr>
                <w:rFonts w:hint="eastAsia"/>
                <w:sz w:val="24"/>
              </w:rPr>
              <w:t>持有基金份额总量的数量区间（万份）</w:t>
            </w:r>
          </w:p>
        </w:tc>
      </w:tr>
      <w:tr w:rsidR="009F1945" w:rsidRPr="007E622D"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7E622D" w:rsidRDefault="001C1C7F" w:rsidP="008D5FF3">
            <w:pPr>
              <w:pStyle w:val="a0"/>
              <w:spacing w:before="29" w:line="288" w:lineRule="auto"/>
              <w:ind w:firstLineChars="0" w:firstLine="0"/>
              <w:jc w:val="center"/>
              <w:rPr>
                <w:sz w:val="24"/>
              </w:rPr>
            </w:pPr>
            <w:r w:rsidRPr="007E622D">
              <w:rPr>
                <w:rFonts w:hint="eastAsia"/>
                <w:sz w:val="24"/>
              </w:rPr>
              <w:t>本公司高级管理人员、基金投资和研究部门负责人持</w:t>
            </w:r>
            <w:r w:rsidRPr="007E622D">
              <w:rPr>
                <w:rFonts w:hint="eastAsia"/>
                <w:sz w:val="24"/>
              </w:rPr>
              <w:lastRenderedPageBreak/>
              <w:t>有本开放式基金</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rFonts w:hint="eastAsia"/>
                <w:kern w:val="0"/>
                <w:sz w:val="24"/>
              </w:rPr>
              <w:lastRenderedPageBreak/>
              <w:t>上投摩根</w:t>
            </w:r>
            <w:r w:rsidRPr="007E622D">
              <w:rPr>
                <w:rFonts w:hint="eastAsia"/>
                <w:kern w:val="0"/>
                <w:sz w:val="24"/>
              </w:rPr>
              <w:t>MSCI</w:t>
            </w:r>
            <w:r w:rsidRPr="007E622D">
              <w:rPr>
                <w:rFonts w:hint="eastAsia"/>
                <w:kern w:val="0"/>
                <w:sz w:val="24"/>
              </w:rPr>
              <w:t>中国</w:t>
            </w:r>
            <w:r w:rsidRPr="007E622D">
              <w:rPr>
                <w:rFonts w:hint="eastAsia"/>
                <w:kern w:val="0"/>
                <w:sz w:val="24"/>
              </w:rPr>
              <w:t>A</w:t>
            </w:r>
            <w:r w:rsidRPr="007E622D">
              <w:rPr>
                <w:rFonts w:hint="eastAsia"/>
                <w:kern w:val="0"/>
                <w:sz w:val="24"/>
              </w:rPr>
              <w:t>股</w:t>
            </w:r>
            <w:r w:rsidRPr="007E622D">
              <w:rPr>
                <w:rFonts w:hint="eastAsia"/>
                <w:kern w:val="0"/>
                <w:sz w:val="24"/>
              </w:rPr>
              <w:t>ETF</w:t>
            </w:r>
            <w:r w:rsidRPr="007E622D">
              <w:rPr>
                <w:rFonts w:hint="eastAsia"/>
                <w:kern w:val="0"/>
                <w:sz w:val="24"/>
              </w:rPr>
              <w:t>联接</w:t>
            </w:r>
            <w:r w:rsidRPr="007E622D">
              <w:rPr>
                <w:rFonts w:hint="eastAsia"/>
                <w:kern w:val="0"/>
                <w:sz w:val="24"/>
              </w:rPr>
              <w:t>A</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kern w:val="0"/>
                <w:sz w:val="24"/>
              </w:rPr>
              <w:t>0</w:t>
            </w:r>
          </w:p>
        </w:tc>
      </w:tr>
      <w:tr w:rsidR="009F1945" w:rsidRPr="007E622D" w:rsidTr="00932A13">
        <w:trPr>
          <w:trHeight w:val="285"/>
        </w:trPr>
        <w:tc>
          <w:tcPr>
            <w:tcW w:w="3459" w:type="dxa"/>
            <w:vMerge/>
            <w:shd w:val="clear" w:color="auto" w:fill="auto"/>
            <w:vAlign w:val="center"/>
            <w:hideMark/>
          </w:tcPr>
          <w:p w:rsidR="001C1C7F" w:rsidRPr="007E622D"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rFonts w:hint="eastAsia"/>
                <w:kern w:val="0"/>
                <w:sz w:val="24"/>
              </w:rPr>
              <w:t>上投摩根</w:t>
            </w:r>
            <w:r w:rsidRPr="007E622D">
              <w:rPr>
                <w:rFonts w:hint="eastAsia"/>
                <w:kern w:val="0"/>
                <w:sz w:val="24"/>
              </w:rPr>
              <w:t>MSCI</w:t>
            </w:r>
            <w:r w:rsidRPr="007E622D">
              <w:rPr>
                <w:rFonts w:hint="eastAsia"/>
                <w:kern w:val="0"/>
                <w:sz w:val="24"/>
              </w:rPr>
              <w:t>中国</w:t>
            </w:r>
            <w:r w:rsidRPr="007E622D">
              <w:rPr>
                <w:rFonts w:hint="eastAsia"/>
                <w:kern w:val="0"/>
                <w:sz w:val="24"/>
              </w:rPr>
              <w:t>A</w:t>
            </w:r>
            <w:r w:rsidRPr="007E622D">
              <w:rPr>
                <w:rFonts w:hint="eastAsia"/>
                <w:kern w:val="0"/>
                <w:sz w:val="24"/>
              </w:rPr>
              <w:t>股</w:t>
            </w:r>
            <w:r w:rsidRPr="007E622D">
              <w:rPr>
                <w:rFonts w:hint="eastAsia"/>
                <w:kern w:val="0"/>
                <w:sz w:val="24"/>
              </w:rPr>
              <w:t>ETF</w:t>
            </w:r>
            <w:r w:rsidRPr="007E622D">
              <w:rPr>
                <w:rFonts w:hint="eastAsia"/>
                <w:kern w:val="0"/>
                <w:sz w:val="24"/>
              </w:rPr>
              <w:t>联接</w:t>
            </w:r>
            <w:r w:rsidRPr="007E622D">
              <w:rPr>
                <w:rFonts w:hint="eastAsia"/>
                <w:kern w:val="0"/>
                <w:sz w:val="24"/>
              </w:rPr>
              <w:t>C</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kern w:val="0"/>
                <w:sz w:val="24"/>
              </w:rPr>
              <w:t>0</w:t>
            </w:r>
          </w:p>
        </w:tc>
      </w:tr>
      <w:tr w:rsidR="009F1945" w:rsidRPr="007E622D" w:rsidTr="00721FC6">
        <w:trPr>
          <w:trHeight w:val="285"/>
        </w:trPr>
        <w:tc>
          <w:tcPr>
            <w:tcW w:w="3459" w:type="dxa"/>
            <w:vMerge/>
            <w:shd w:val="clear" w:color="auto" w:fill="auto"/>
            <w:vAlign w:val="center"/>
            <w:hideMark/>
          </w:tcPr>
          <w:p w:rsidR="001C1C7F" w:rsidRPr="007E622D"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rsidR="001C1C7F" w:rsidRPr="007E622D" w:rsidRDefault="001C1C7F" w:rsidP="00721FC6">
            <w:pPr>
              <w:spacing w:before="29" w:line="288" w:lineRule="auto"/>
              <w:jc w:val="center"/>
              <w:rPr>
                <w:kern w:val="0"/>
                <w:sz w:val="24"/>
              </w:rPr>
            </w:pPr>
            <w:r w:rsidRPr="007E622D">
              <w:rPr>
                <w:rFonts w:hint="eastAsia"/>
                <w:kern w:val="0"/>
                <w:sz w:val="24"/>
              </w:rPr>
              <w:t>合计</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kern w:val="0"/>
                <w:sz w:val="24"/>
              </w:rPr>
              <w:t>0</w:t>
            </w:r>
          </w:p>
        </w:tc>
      </w:tr>
      <w:tr w:rsidR="009F1945" w:rsidRPr="007E622D"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7E622D" w:rsidRDefault="001C1C7F" w:rsidP="008D5FF3">
            <w:pPr>
              <w:pStyle w:val="a0"/>
              <w:spacing w:before="29" w:line="288" w:lineRule="auto"/>
              <w:ind w:firstLineChars="0" w:firstLine="0"/>
              <w:jc w:val="center"/>
              <w:rPr>
                <w:sz w:val="24"/>
              </w:rPr>
            </w:pPr>
            <w:r w:rsidRPr="007E622D">
              <w:rPr>
                <w:rFonts w:hint="eastAsia"/>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rFonts w:hint="eastAsia"/>
                <w:kern w:val="0"/>
                <w:sz w:val="24"/>
              </w:rPr>
              <w:t>上投摩根</w:t>
            </w:r>
            <w:r w:rsidRPr="007E622D">
              <w:rPr>
                <w:rFonts w:hint="eastAsia"/>
                <w:kern w:val="0"/>
                <w:sz w:val="24"/>
              </w:rPr>
              <w:t>MSCI</w:t>
            </w:r>
            <w:r w:rsidRPr="007E622D">
              <w:rPr>
                <w:rFonts w:hint="eastAsia"/>
                <w:kern w:val="0"/>
                <w:sz w:val="24"/>
              </w:rPr>
              <w:t>中国</w:t>
            </w:r>
            <w:r w:rsidRPr="007E622D">
              <w:rPr>
                <w:rFonts w:hint="eastAsia"/>
                <w:kern w:val="0"/>
                <w:sz w:val="24"/>
              </w:rPr>
              <w:t>A</w:t>
            </w:r>
            <w:r w:rsidRPr="007E622D">
              <w:rPr>
                <w:rFonts w:hint="eastAsia"/>
                <w:kern w:val="0"/>
                <w:sz w:val="24"/>
              </w:rPr>
              <w:t>股</w:t>
            </w:r>
            <w:r w:rsidRPr="007E622D">
              <w:rPr>
                <w:rFonts w:hint="eastAsia"/>
                <w:kern w:val="0"/>
                <w:sz w:val="24"/>
              </w:rPr>
              <w:t>ETF</w:t>
            </w:r>
            <w:r w:rsidRPr="007E622D">
              <w:rPr>
                <w:rFonts w:hint="eastAsia"/>
                <w:kern w:val="0"/>
                <w:sz w:val="24"/>
              </w:rPr>
              <w:t>联接</w:t>
            </w:r>
            <w:r w:rsidRPr="007E622D">
              <w:rPr>
                <w:rFonts w:hint="eastAsia"/>
                <w:kern w:val="0"/>
                <w:sz w:val="24"/>
              </w:rPr>
              <w:t>A</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kern w:val="0"/>
                <w:sz w:val="24"/>
              </w:rPr>
              <w:t>0</w:t>
            </w:r>
          </w:p>
        </w:tc>
      </w:tr>
      <w:tr w:rsidR="009F1945" w:rsidRPr="007E622D" w:rsidTr="00932A13">
        <w:trPr>
          <w:trHeight w:val="525"/>
        </w:trPr>
        <w:tc>
          <w:tcPr>
            <w:tcW w:w="3459" w:type="dxa"/>
            <w:vMerge/>
            <w:shd w:val="clear" w:color="auto" w:fill="auto"/>
            <w:vAlign w:val="center"/>
            <w:hideMark/>
          </w:tcPr>
          <w:p w:rsidR="001C1C7F" w:rsidRPr="007E622D"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rFonts w:hint="eastAsia"/>
                <w:kern w:val="0"/>
                <w:sz w:val="24"/>
              </w:rPr>
              <w:t>上投摩根</w:t>
            </w:r>
            <w:r w:rsidRPr="007E622D">
              <w:rPr>
                <w:rFonts w:hint="eastAsia"/>
                <w:kern w:val="0"/>
                <w:sz w:val="24"/>
              </w:rPr>
              <w:t>MSCI</w:t>
            </w:r>
            <w:r w:rsidRPr="007E622D">
              <w:rPr>
                <w:rFonts w:hint="eastAsia"/>
                <w:kern w:val="0"/>
                <w:sz w:val="24"/>
              </w:rPr>
              <w:t>中国</w:t>
            </w:r>
            <w:r w:rsidRPr="007E622D">
              <w:rPr>
                <w:rFonts w:hint="eastAsia"/>
                <w:kern w:val="0"/>
                <w:sz w:val="24"/>
              </w:rPr>
              <w:t>A</w:t>
            </w:r>
            <w:r w:rsidRPr="007E622D">
              <w:rPr>
                <w:rFonts w:hint="eastAsia"/>
                <w:kern w:val="0"/>
                <w:sz w:val="24"/>
              </w:rPr>
              <w:t>股</w:t>
            </w:r>
            <w:r w:rsidRPr="007E622D">
              <w:rPr>
                <w:rFonts w:hint="eastAsia"/>
                <w:kern w:val="0"/>
                <w:sz w:val="24"/>
              </w:rPr>
              <w:t>ETF</w:t>
            </w:r>
            <w:r w:rsidRPr="007E622D">
              <w:rPr>
                <w:rFonts w:hint="eastAsia"/>
                <w:kern w:val="0"/>
                <w:sz w:val="24"/>
              </w:rPr>
              <w:t>联接</w:t>
            </w:r>
            <w:r w:rsidRPr="007E622D">
              <w:rPr>
                <w:rFonts w:hint="eastAsia"/>
                <w:kern w:val="0"/>
                <w:sz w:val="24"/>
              </w:rPr>
              <w:t>C</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kern w:val="0"/>
                <w:sz w:val="24"/>
              </w:rPr>
              <w:t>0</w:t>
            </w:r>
          </w:p>
        </w:tc>
      </w:tr>
      <w:tr w:rsidR="009F1945" w:rsidRPr="007E622D" w:rsidTr="008D5FF3">
        <w:trPr>
          <w:trHeight w:val="653"/>
        </w:trPr>
        <w:tc>
          <w:tcPr>
            <w:tcW w:w="3459" w:type="dxa"/>
            <w:vMerge/>
            <w:shd w:val="clear" w:color="auto" w:fill="auto"/>
            <w:vAlign w:val="center"/>
            <w:hideMark/>
          </w:tcPr>
          <w:p w:rsidR="001C1C7F" w:rsidRPr="007E622D"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7E622D" w:rsidRDefault="001C1C7F" w:rsidP="008D5FF3">
            <w:pPr>
              <w:spacing w:before="29" w:line="288" w:lineRule="auto"/>
              <w:jc w:val="center"/>
              <w:rPr>
                <w:kern w:val="0"/>
                <w:sz w:val="24"/>
              </w:rPr>
            </w:pPr>
            <w:r w:rsidRPr="007E622D">
              <w:rPr>
                <w:rFonts w:hint="eastAsia"/>
                <w:kern w:val="0"/>
                <w:sz w:val="24"/>
              </w:rPr>
              <w:t>合计</w:t>
            </w:r>
          </w:p>
        </w:tc>
        <w:tc>
          <w:tcPr>
            <w:tcW w:w="3459" w:type="dxa"/>
            <w:shd w:val="clear" w:color="auto" w:fill="auto"/>
            <w:tcMar>
              <w:top w:w="0" w:type="dxa"/>
              <w:left w:w="108" w:type="dxa"/>
              <w:bottom w:w="0" w:type="dxa"/>
              <w:right w:w="108" w:type="dxa"/>
            </w:tcMar>
            <w:vAlign w:val="center"/>
            <w:hideMark/>
          </w:tcPr>
          <w:p w:rsidR="001C1C7F" w:rsidRPr="007E622D" w:rsidRDefault="001C1C7F" w:rsidP="006E3F38">
            <w:pPr>
              <w:spacing w:before="29" w:line="288" w:lineRule="auto"/>
              <w:jc w:val="right"/>
              <w:rPr>
                <w:kern w:val="0"/>
                <w:sz w:val="24"/>
              </w:rPr>
            </w:pPr>
            <w:r w:rsidRPr="007E622D">
              <w:rPr>
                <w:kern w:val="0"/>
                <w:sz w:val="24"/>
              </w:rPr>
              <w:t>0</w:t>
            </w:r>
          </w:p>
        </w:tc>
      </w:tr>
    </w:tbl>
    <w:p w:rsidR="001A59F9" w:rsidRPr="007E622D" w:rsidRDefault="001A59F9" w:rsidP="00026C9C">
      <w:pPr>
        <w:spacing w:line="360" w:lineRule="auto"/>
        <w:rPr>
          <w:rFonts w:asciiTheme="minorEastAsia" w:eastAsiaTheme="minorEastAsia" w:hAnsiTheme="minorEastAsia"/>
          <w:szCs w:val="21"/>
        </w:rPr>
      </w:pPr>
    </w:p>
    <w:p w:rsidR="00133414" w:rsidRPr="007E622D" w:rsidRDefault="00133414" w:rsidP="000A766F">
      <w:pPr>
        <w:tabs>
          <w:tab w:val="left" w:pos="426"/>
        </w:tabs>
        <w:spacing w:before="29" w:line="288" w:lineRule="auto"/>
        <w:jc w:val="left"/>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66" w:name="_Toc225500053"/>
      <w:bookmarkStart w:id="167" w:name="_Toc361324892"/>
      <w:bookmarkStart w:id="168" w:name="_Toc131083184"/>
      <w:r w:rsidRPr="007E622D">
        <w:rPr>
          <w:rFonts w:hint="eastAsia"/>
          <w:b/>
          <w:bCs/>
          <w:szCs w:val="24"/>
          <w:lang w:val="en-US"/>
        </w:rPr>
        <w:t>§</w:t>
      </w:r>
      <w:r w:rsidR="009153A3" w:rsidRPr="007E622D">
        <w:rPr>
          <w:b/>
          <w:bCs/>
          <w:szCs w:val="24"/>
          <w:lang w:val="en-US"/>
        </w:rPr>
        <w:t>10</w:t>
      </w:r>
      <w:r w:rsidRPr="007E622D">
        <w:rPr>
          <w:rFonts w:hint="eastAsia"/>
          <w:b/>
          <w:bCs/>
          <w:szCs w:val="24"/>
          <w:lang w:val="en-US"/>
        </w:rPr>
        <w:t>开放式基金份额变动</w:t>
      </w:r>
      <w:bookmarkEnd w:id="166"/>
      <w:bookmarkEnd w:id="167"/>
      <w:bookmarkEnd w:id="168"/>
    </w:p>
    <w:p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9F1945" w:rsidRPr="007E622D" w:rsidTr="009D2837">
        <w:tc>
          <w:tcPr>
            <w:tcW w:w="3261" w:type="dxa"/>
            <w:vAlign w:val="center"/>
          </w:tcPr>
          <w:p w:rsidR="00431741" w:rsidRPr="007E622D" w:rsidRDefault="00431741" w:rsidP="00133414">
            <w:pPr>
              <w:spacing w:before="29" w:line="288" w:lineRule="auto"/>
              <w:jc w:val="center"/>
              <w:rPr>
                <w:sz w:val="24"/>
              </w:rPr>
            </w:pPr>
            <w:r w:rsidRPr="007E622D">
              <w:rPr>
                <w:rFonts w:hint="eastAsia"/>
                <w:sz w:val="24"/>
              </w:rPr>
              <w:t>项目</w:t>
            </w:r>
          </w:p>
        </w:tc>
        <w:tc>
          <w:tcPr>
            <w:tcW w:w="2835" w:type="dxa"/>
            <w:vAlign w:val="center"/>
          </w:tcPr>
          <w:p w:rsidR="00431741" w:rsidRPr="007E622D" w:rsidRDefault="00431741" w:rsidP="00133414">
            <w:pPr>
              <w:spacing w:before="29" w:line="288" w:lineRule="auto"/>
              <w:jc w:val="right"/>
              <w:rPr>
                <w:sz w:val="24"/>
              </w:rPr>
            </w:pPr>
            <w:r w:rsidRPr="007E622D">
              <w:rPr>
                <w:sz w:val="24"/>
              </w:rPr>
              <w:t>上投摩根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A</w:t>
            </w:r>
          </w:p>
        </w:tc>
        <w:tc>
          <w:tcPr>
            <w:tcW w:w="2902" w:type="dxa"/>
            <w:vAlign w:val="center"/>
          </w:tcPr>
          <w:p w:rsidR="00431741" w:rsidRPr="007E622D" w:rsidRDefault="00431741" w:rsidP="00133414">
            <w:pPr>
              <w:spacing w:before="29" w:line="288" w:lineRule="auto"/>
              <w:jc w:val="right"/>
              <w:rPr>
                <w:sz w:val="24"/>
              </w:rPr>
            </w:pPr>
            <w:r w:rsidRPr="007E622D">
              <w:rPr>
                <w:sz w:val="24"/>
              </w:rPr>
              <w:t>上投摩根</w:t>
            </w:r>
            <w:r w:rsidRPr="007E622D">
              <w:rPr>
                <w:sz w:val="24"/>
              </w:rPr>
              <w:t>MSCI</w:t>
            </w:r>
            <w:r w:rsidRPr="007E622D">
              <w:rPr>
                <w:sz w:val="24"/>
              </w:rPr>
              <w:t>中国</w:t>
            </w:r>
            <w:r w:rsidRPr="007E622D">
              <w:rPr>
                <w:sz w:val="24"/>
              </w:rPr>
              <w:t>A</w:t>
            </w:r>
            <w:r w:rsidRPr="007E622D">
              <w:rPr>
                <w:sz w:val="24"/>
              </w:rPr>
              <w:t>股</w:t>
            </w:r>
            <w:r w:rsidRPr="007E622D">
              <w:rPr>
                <w:sz w:val="24"/>
              </w:rPr>
              <w:t>ETF</w:t>
            </w:r>
            <w:r w:rsidRPr="007E622D">
              <w:rPr>
                <w:sz w:val="24"/>
              </w:rPr>
              <w:t>联接</w:t>
            </w:r>
            <w:r w:rsidRPr="007E622D">
              <w:rPr>
                <w:sz w:val="24"/>
              </w:rPr>
              <w:t>C</w:t>
            </w:r>
          </w:p>
        </w:tc>
      </w:tr>
      <w:tr w:rsidR="009F1945" w:rsidRPr="007E622D" w:rsidTr="009D2837">
        <w:tc>
          <w:tcPr>
            <w:tcW w:w="3261" w:type="dxa"/>
            <w:vAlign w:val="center"/>
          </w:tcPr>
          <w:p w:rsidR="001A59F9" w:rsidRPr="007E622D" w:rsidRDefault="001A59F9" w:rsidP="00133414">
            <w:pPr>
              <w:spacing w:before="29" w:line="288" w:lineRule="auto"/>
              <w:rPr>
                <w:sz w:val="24"/>
              </w:rPr>
            </w:pPr>
            <w:r w:rsidRPr="007E622D">
              <w:rPr>
                <w:rFonts w:hint="eastAsia"/>
                <w:sz w:val="24"/>
              </w:rPr>
              <w:t>基金合同生效日（</w:t>
            </w:r>
            <w:r w:rsidR="00146153" w:rsidRPr="007E622D">
              <w:rPr>
                <w:sz w:val="24"/>
              </w:rPr>
              <w:t>2020</w:t>
            </w:r>
            <w:r w:rsidR="00146153" w:rsidRPr="007E622D">
              <w:rPr>
                <w:sz w:val="24"/>
              </w:rPr>
              <w:t>年</w:t>
            </w:r>
            <w:r w:rsidR="00146153" w:rsidRPr="007E622D">
              <w:rPr>
                <w:sz w:val="24"/>
              </w:rPr>
              <w:t>7</w:t>
            </w:r>
            <w:r w:rsidR="00146153" w:rsidRPr="007E622D">
              <w:rPr>
                <w:sz w:val="24"/>
              </w:rPr>
              <w:t>月</w:t>
            </w:r>
            <w:r w:rsidR="00146153" w:rsidRPr="007E622D">
              <w:rPr>
                <w:sz w:val="24"/>
              </w:rPr>
              <w:t>22</w:t>
            </w:r>
            <w:r w:rsidR="00146153" w:rsidRPr="007E622D">
              <w:rPr>
                <w:sz w:val="24"/>
              </w:rPr>
              <w:t>日</w:t>
            </w:r>
            <w:r w:rsidRPr="007E622D">
              <w:rPr>
                <w:rFonts w:hint="eastAsia"/>
                <w:sz w:val="24"/>
              </w:rPr>
              <w:t>）基金份额总额</w:t>
            </w:r>
          </w:p>
        </w:tc>
        <w:tc>
          <w:tcPr>
            <w:tcW w:w="2835" w:type="dxa"/>
            <w:vAlign w:val="center"/>
          </w:tcPr>
          <w:p w:rsidR="001A59F9" w:rsidRPr="007E622D" w:rsidRDefault="001A59F9" w:rsidP="006E3F38">
            <w:pPr>
              <w:spacing w:before="29" w:line="288" w:lineRule="auto"/>
              <w:jc w:val="right"/>
              <w:rPr>
                <w:kern w:val="0"/>
                <w:sz w:val="24"/>
              </w:rPr>
            </w:pPr>
            <w:r w:rsidRPr="007E622D">
              <w:rPr>
                <w:kern w:val="0"/>
                <w:sz w:val="24"/>
              </w:rPr>
              <w:t>205,685,332.28</w:t>
            </w:r>
          </w:p>
        </w:tc>
        <w:tc>
          <w:tcPr>
            <w:tcW w:w="2902" w:type="dxa"/>
            <w:vAlign w:val="center"/>
          </w:tcPr>
          <w:p w:rsidR="001A59F9" w:rsidRPr="007E622D" w:rsidRDefault="001A59F9" w:rsidP="006E3F38">
            <w:pPr>
              <w:spacing w:before="29" w:line="288" w:lineRule="auto"/>
              <w:jc w:val="right"/>
              <w:rPr>
                <w:kern w:val="0"/>
                <w:sz w:val="24"/>
              </w:rPr>
            </w:pPr>
            <w:r w:rsidRPr="007E622D">
              <w:rPr>
                <w:kern w:val="0"/>
                <w:sz w:val="24"/>
              </w:rPr>
              <w:t>107,235,169.25</w:t>
            </w:r>
          </w:p>
        </w:tc>
      </w:tr>
      <w:tr w:rsidR="009F1945" w:rsidRPr="007E622D" w:rsidTr="009D2837">
        <w:tc>
          <w:tcPr>
            <w:tcW w:w="3261" w:type="dxa"/>
            <w:vAlign w:val="center"/>
          </w:tcPr>
          <w:p w:rsidR="00C172F3" w:rsidRPr="007E622D" w:rsidRDefault="008044EA" w:rsidP="00133414">
            <w:pPr>
              <w:spacing w:before="29" w:line="288" w:lineRule="auto"/>
              <w:rPr>
                <w:sz w:val="24"/>
              </w:rPr>
            </w:pPr>
            <w:r w:rsidRPr="007E622D">
              <w:rPr>
                <w:rFonts w:hint="eastAsia"/>
                <w:sz w:val="24"/>
              </w:rPr>
              <w:t>本报告期期初基金份额总额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33,220,244.61</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11,921,846.13</w:t>
            </w:r>
          </w:p>
        </w:tc>
      </w:tr>
      <w:tr w:rsidR="009F1945" w:rsidRPr="007E622D" w:rsidTr="009D2837">
        <w:tc>
          <w:tcPr>
            <w:tcW w:w="3261" w:type="dxa"/>
            <w:vAlign w:val="center"/>
          </w:tcPr>
          <w:p w:rsidR="00C172F3" w:rsidRPr="007E622D" w:rsidRDefault="00C172F3" w:rsidP="00133414">
            <w:pPr>
              <w:spacing w:before="29" w:line="288" w:lineRule="auto"/>
              <w:rPr>
                <w:sz w:val="24"/>
              </w:rPr>
            </w:pPr>
            <w:r w:rsidRPr="007E622D">
              <w:rPr>
                <w:sz w:val="24"/>
              </w:rPr>
              <w:t>本报告期</w:t>
            </w:r>
            <w:r w:rsidRPr="007E622D">
              <w:rPr>
                <w:rFonts w:hint="eastAsia"/>
                <w:sz w:val="24"/>
              </w:rPr>
              <w:t>基金总申购份额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3,672,316.57</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47,257,778.97</w:t>
            </w:r>
          </w:p>
        </w:tc>
      </w:tr>
      <w:tr w:rsidR="009F1945" w:rsidRPr="007E622D" w:rsidTr="009D2837">
        <w:tc>
          <w:tcPr>
            <w:tcW w:w="3261" w:type="dxa"/>
            <w:vAlign w:val="center"/>
          </w:tcPr>
          <w:p w:rsidR="00C172F3" w:rsidRPr="007E622D" w:rsidRDefault="00C172F3" w:rsidP="009D2837">
            <w:pPr>
              <w:spacing w:before="29" w:line="288" w:lineRule="auto"/>
              <w:rPr>
                <w:sz w:val="24"/>
              </w:rPr>
            </w:pPr>
            <w:r w:rsidRPr="007E622D">
              <w:rPr>
                <w:rFonts w:hint="eastAsia"/>
                <w:sz w:val="24"/>
              </w:rPr>
              <w:t>减：</w:t>
            </w:r>
            <w:r w:rsidRPr="007E622D">
              <w:rPr>
                <w:sz w:val="24"/>
              </w:rPr>
              <w:t>本报告期</w:t>
            </w:r>
            <w:r w:rsidRPr="007E622D">
              <w:rPr>
                <w:rFonts w:hint="eastAsia"/>
                <w:sz w:val="24"/>
              </w:rPr>
              <w:t>基金总赎回份额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8,894,590.17</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48,931,302.07</w:t>
            </w:r>
          </w:p>
        </w:tc>
      </w:tr>
      <w:tr w:rsidR="009F1945" w:rsidRPr="007E622D" w:rsidTr="009D2837">
        <w:tc>
          <w:tcPr>
            <w:tcW w:w="3261" w:type="dxa"/>
            <w:vAlign w:val="center"/>
          </w:tcPr>
          <w:p w:rsidR="00C172F3" w:rsidRPr="007E622D" w:rsidRDefault="00C172F3" w:rsidP="00133414">
            <w:pPr>
              <w:spacing w:before="29" w:line="288" w:lineRule="auto"/>
              <w:rPr>
                <w:sz w:val="24"/>
              </w:rPr>
            </w:pPr>
            <w:r w:rsidRPr="007E622D">
              <w:rPr>
                <w:sz w:val="24"/>
              </w:rPr>
              <w:t>本报告期</w:t>
            </w:r>
            <w:r w:rsidRPr="007E622D">
              <w:rPr>
                <w:rFonts w:hint="eastAsia"/>
                <w:sz w:val="24"/>
              </w:rPr>
              <w:t>基金拆分变动份额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w:t>
            </w:r>
          </w:p>
        </w:tc>
      </w:tr>
      <w:tr w:rsidR="009F1945" w:rsidRPr="007E622D" w:rsidTr="009D2837">
        <w:tc>
          <w:tcPr>
            <w:tcW w:w="3261" w:type="dxa"/>
            <w:vAlign w:val="center"/>
          </w:tcPr>
          <w:p w:rsidR="00C172F3" w:rsidRPr="007E622D" w:rsidRDefault="00C172F3" w:rsidP="00133414">
            <w:pPr>
              <w:spacing w:before="29" w:line="288" w:lineRule="auto"/>
              <w:rPr>
                <w:sz w:val="24"/>
              </w:rPr>
            </w:pPr>
            <w:r w:rsidRPr="007E622D">
              <w:rPr>
                <w:rFonts w:hint="eastAsia"/>
                <w:sz w:val="24"/>
              </w:rPr>
              <w:t>本报告期期末基金份额总额</w:t>
            </w:r>
          </w:p>
        </w:tc>
        <w:tc>
          <w:tcPr>
            <w:tcW w:w="2835" w:type="dxa"/>
            <w:vAlign w:val="center"/>
          </w:tcPr>
          <w:p w:rsidR="00C172F3" w:rsidRPr="007E622D" w:rsidRDefault="00C172F3" w:rsidP="006E3F38">
            <w:pPr>
              <w:spacing w:before="29" w:line="288" w:lineRule="auto"/>
              <w:jc w:val="right"/>
              <w:rPr>
                <w:kern w:val="0"/>
                <w:sz w:val="24"/>
              </w:rPr>
            </w:pPr>
            <w:r w:rsidRPr="007E622D">
              <w:rPr>
                <w:kern w:val="0"/>
                <w:sz w:val="24"/>
              </w:rPr>
              <w:t>27,997,971.01</w:t>
            </w:r>
          </w:p>
        </w:tc>
        <w:tc>
          <w:tcPr>
            <w:tcW w:w="2902" w:type="dxa"/>
            <w:vAlign w:val="center"/>
          </w:tcPr>
          <w:p w:rsidR="00C172F3" w:rsidRPr="007E622D" w:rsidRDefault="00C172F3" w:rsidP="006E3F38">
            <w:pPr>
              <w:spacing w:before="29" w:line="288" w:lineRule="auto"/>
              <w:jc w:val="right"/>
              <w:rPr>
                <w:kern w:val="0"/>
                <w:sz w:val="24"/>
              </w:rPr>
            </w:pPr>
            <w:r w:rsidRPr="007E622D">
              <w:rPr>
                <w:kern w:val="0"/>
                <w:sz w:val="24"/>
              </w:rPr>
              <w:t>10,248,323.03</w:t>
            </w:r>
          </w:p>
        </w:tc>
      </w:tr>
    </w:tbl>
    <w:p w:rsidR="00033483" w:rsidRPr="007E622D" w:rsidRDefault="00033483" w:rsidP="000A766F">
      <w:pPr>
        <w:tabs>
          <w:tab w:val="left" w:pos="426"/>
        </w:tabs>
        <w:spacing w:before="29" w:line="288" w:lineRule="auto"/>
        <w:jc w:val="left"/>
        <w:rPr>
          <w:rFonts w:ascii="宋体" w:hAnsi="宋体"/>
          <w:szCs w:val="21"/>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169" w:name="_Toc225500054"/>
      <w:bookmarkStart w:id="170" w:name="_Toc361324893"/>
      <w:bookmarkStart w:id="171" w:name="_Toc131083185"/>
      <w:r w:rsidRPr="007E622D">
        <w:rPr>
          <w:rFonts w:hint="eastAsia"/>
          <w:b/>
          <w:bCs/>
          <w:szCs w:val="24"/>
          <w:lang w:val="en-US"/>
        </w:rPr>
        <w:t>§</w:t>
      </w:r>
      <w:r w:rsidRPr="007E622D">
        <w:rPr>
          <w:b/>
          <w:bCs/>
          <w:szCs w:val="24"/>
          <w:lang w:val="en-US"/>
        </w:rPr>
        <w:t>11</w:t>
      </w:r>
      <w:r w:rsidRPr="007E622D">
        <w:rPr>
          <w:rFonts w:hint="eastAsia"/>
          <w:b/>
          <w:bCs/>
          <w:szCs w:val="24"/>
          <w:lang w:val="en-US"/>
        </w:rPr>
        <w:t>重大事件揭示</w:t>
      </w:r>
      <w:bookmarkEnd w:id="169"/>
      <w:bookmarkEnd w:id="170"/>
      <w:bookmarkEnd w:id="171"/>
    </w:p>
    <w:p w:rsidR="00DB6EA0" w:rsidRPr="007E622D" w:rsidRDefault="00DB6EA0" w:rsidP="00DB6EA0"/>
    <w:p w:rsidR="001A59F9" w:rsidRPr="007E622D" w:rsidRDefault="00372C69" w:rsidP="007C7B50">
      <w:pPr>
        <w:pStyle w:val="20"/>
        <w:spacing w:before="29" w:after="0" w:line="288" w:lineRule="auto"/>
        <w:rPr>
          <w:rFonts w:ascii="Times New Roman" w:hAnsi="Times New Roman"/>
          <w:kern w:val="0"/>
          <w:szCs w:val="24"/>
        </w:rPr>
      </w:pPr>
      <w:bookmarkStart w:id="172" w:name="_Toc361324894"/>
      <w:bookmarkStart w:id="173" w:name="_Toc131083186"/>
      <w:r w:rsidRPr="007E622D">
        <w:rPr>
          <w:rFonts w:eastAsiaTheme="minorEastAsia"/>
          <w:szCs w:val="24"/>
        </w:rPr>
        <w:t>11.</w:t>
      </w:r>
      <w:r w:rsidRPr="007E622D">
        <w:rPr>
          <w:rFonts w:eastAsiaTheme="minorEastAsia" w:hint="eastAsia"/>
        </w:rPr>
        <w:t xml:space="preserve">1 </w:t>
      </w:r>
      <w:r w:rsidR="001A59F9" w:rsidRPr="007E622D">
        <w:rPr>
          <w:rFonts w:ascii="Times New Roman" w:hAnsi="Times New Roman" w:hint="eastAsia"/>
          <w:kern w:val="0"/>
          <w:szCs w:val="24"/>
        </w:rPr>
        <w:t>基金份额持有人大会决议</w:t>
      </w:r>
      <w:bookmarkEnd w:id="172"/>
      <w:bookmarkEnd w:id="173"/>
    </w:p>
    <w:p w:rsidR="001A59F9" w:rsidRPr="007E622D" w:rsidRDefault="001A59F9" w:rsidP="00372C69">
      <w:pPr>
        <w:spacing w:before="29" w:line="288" w:lineRule="auto"/>
        <w:ind w:firstLineChars="200" w:firstLine="480"/>
        <w:rPr>
          <w:kern w:val="0"/>
          <w:sz w:val="24"/>
        </w:rPr>
      </w:pPr>
      <w:r w:rsidRPr="007E622D">
        <w:rPr>
          <w:kern w:val="0"/>
          <w:sz w:val="24"/>
        </w:rPr>
        <w:t>本报告期内无基金份额持有人大会决议。</w:t>
      </w:r>
    </w:p>
    <w:p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7E622D" w:rsidRDefault="00372C69" w:rsidP="007C7B50">
      <w:pPr>
        <w:pStyle w:val="20"/>
        <w:spacing w:before="29" w:after="0" w:line="288" w:lineRule="auto"/>
        <w:rPr>
          <w:rFonts w:asciiTheme="minorEastAsia" w:eastAsiaTheme="minorEastAsia" w:hAnsiTheme="minorEastAsia"/>
          <w:kern w:val="0"/>
          <w:szCs w:val="21"/>
        </w:rPr>
      </w:pPr>
      <w:bookmarkStart w:id="174" w:name="_Toc361324895"/>
      <w:bookmarkStart w:id="175" w:name="_Toc131083187"/>
      <w:r w:rsidRPr="007E622D">
        <w:rPr>
          <w:rFonts w:eastAsiaTheme="minorEastAsia"/>
          <w:szCs w:val="24"/>
        </w:rPr>
        <w:t>11.</w:t>
      </w:r>
      <w:r w:rsidRPr="007E622D">
        <w:rPr>
          <w:rFonts w:eastAsiaTheme="minorEastAsia" w:hint="eastAsia"/>
        </w:rPr>
        <w:t>2</w:t>
      </w:r>
      <w:r w:rsidR="001A59F9" w:rsidRPr="007E622D">
        <w:rPr>
          <w:rFonts w:ascii="Times New Roman" w:hAnsi="Times New Roman" w:hint="eastAsia"/>
          <w:kern w:val="0"/>
          <w:szCs w:val="24"/>
        </w:rPr>
        <w:t>基金管理人、基金托管人的专门基金托管部门的重大人事变动</w:t>
      </w:r>
      <w:bookmarkEnd w:id="174"/>
      <w:bookmarkEnd w:id="175"/>
    </w:p>
    <w:p w:rsidR="001742FC" w:rsidRDefault="009C04A1">
      <w:pPr>
        <w:spacing w:before="29" w:line="288" w:lineRule="auto"/>
        <w:ind w:firstLineChars="200" w:firstLine="480"/>
        <w:rPr>
          <w:kern w:val="0"/>
          <w:sz w:val="24"/>
        </w:rPr>
      </w:pPr>
      <w:r>
        <w:rPr>
          <w:kern w:val="0"/>
          <w:sz w:val="24"/>
        </w:rPr>
        <w:t>基金管理人：基金管理人于</w:t>
      </w:r>
      <w:r>
        <w:rPr>
          <w:kern w:val="0"/>
          <w:sz w:val="24"/>
        </w:rPr>
        <w:t>2022</w:t>
      </w:r>
      <w:r>
        <w:rPr>
          <w:kern w:val="0"/>
          <w:sz w:val="24"/>
        </w:rPr>
        <w:t>年</w:t>
      </w:r>
      <w:r>
        <w:rPr>
          <w:kern w:val="0"/>
          <w:sz w:val="24"/>
        </w:rPr>
        <w:t>8</w:t>
      </w:r>
      <w:r>
        <w:rPr>
          <w:kern w:val="0"/>
          <w:sz w:val="24"/>
        </w:rPr>
        <w:t>月</w:t>
      </w:r>
      <w:r>
        <w:rPr>
          <w:kern w:val="0"/>
          <w:sz w:val="24"/>
        </w:rPr>
        <w:t>19</w:t>
      </w:r>
      <w:r>
        <w:rPr>
          <w:kern w:val="0"/>
          <w:sz w:val="24"/>
        </w:rPr>
        <w:t>日公告，自</w:t>
      </w:r>
      <w:r>
        <w:rPr>
          <w:kern w:val="0"/>
          <w:sz w:val="24"/>
        </w:rPr>
        <w:t>2022</w:t>
      </w:r>
      <w:r>
        <w:rPr>
          <w:kern w:val="0"/>
          <w:sz w:val="24"/>
        </w:rPr>
        <w:t>年</w:t>
      </w:r>
      <w:r>
        <w:rPr>
          <w:kern w:val="0"/>
          <w:sz w:val="24"/>
        </w:rPr>
        <w:t>8</w:t>
      </w:r>
      <w:r>
        <w:rPr>
          <w:kern w:val="0"/>
          <w:sz w:val="24"/>
        </w:rPr>
        <w:t>月</w:t>
      </w:r>
      <w:r>
        <w:rPr>
          <w:kern w:val="0"/>
          <w:sz w:val="24"/>
        </w:rPr>
        <w:t>18</w:t>
      </w:r>
      <w:r>
        <w:rPr>
          <w:kern w:val="0"/>
          <w:sz w:val="24"/>
        </w:rPr>
        <w:t>日起，孙芳女士不再担任公司副总经理。</w:t>
      </w:r>
    </w:p>
    <w:p w:rsidR="001A59F9" w:rsidRPr="007E622D" w:rsidRDefault="001A59F9" w:rsidP="00E87573">
      <w:pPr>
        <w:spacing w:before="29" w:line="288" w:lineRule="auto"/>
        <w:ind w:firstLineChars="200" w:firstLine="480"/>
        <w:rPr>
          <w:kern w:val="0"/>
          <w:sz w:val="24"/>
        </w:rPr>
      </w:pPr>
      <w:r w:rsidRPr="007E622D">
        <w:rPr>
          <w:kern w:val="0"/>
          <w:sz w:val="24"/>
        </w:rPr>
        <w:t>基金托管人：本报告期，基金托管人的专门基金托管部门无重大人事变动。</w:t>
      </w:r>
    </w:p>
    <w:p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7E622D" w:rsidRDefault="00372C69" w:rsidP="007C7B50">
      <w:pPr>
        <w:pStyle w:val="20"/>
        <w:spacing w:before="29" w:after="0" w:line="288" w:lineRule="auto"/>
        <w:rPr>
          <w:rFonts w:ascii="Times New Roman" w:hAnsi="Times New Roman"/>
          <w:kern w:val="0"/>
          <w:szCs w:val="24"/>
        </w:rPr>
      </w:pPr>
      <w:bookmarkStart w:id="176" w:name="_Toc361324896"/>
      <w:bookmarkStart w:id="177" w:name="_Toc131083188"/>
      <w:r w:rsidRPr="007E622D">
        <w:rPr>
          <w:rFonts w:eastAsiaTheme="minorEastAsia"/>
          <w:szCs w:val="24"/>
        </w:rPr>
        <w:t>11.</w:t>
      </w:r>
      <w:r w:rsidRPr="007E622D">
        <w:rPr>
          <w:rFonts w:eastAsiaTheme="minorEastAsia" w:hint="eastAsia"/>
        </w:rPr>
        <w:t>3</w:t>
      </w:r>
      <w:r w:rsidR="001A59F9" w:rsidRPr="007E622D">
        <w:rPr>
          <w:rFonts w:ascii="Times New Roman" w:hAnsi="Times New Roman" w:hint="eastAsia"/>
          <w:kern w:val="0"/>
          <w:szCs w:val="24"/>
        </w:rPr>
        <w:t>涉及基金管理人、基金财产、基金托管业务的诉讼</w:t>
      </w:r>
      <w:bookmarkEnd w:id="176"/>
      <w:bookmarkEnd w:id="177"/>
    </w:p>
    <w:p w:rsidR="001A59F9" w:rsidRPr="007E622D" w:rsidRDefault="001A59F9" w:rsidP="00E87573">
      <w:pPr>
        <w:spacing w:before="29" w:line="288" w:lineRule="auto"/>
        <w:ind w:firstLineChars="200" w:firstLine="480"/>
        <w:rPr>
          <w:kern w:val="0"/>
          <w:sz w:val="24"/>
        </w:rPr>
      </w:pPr>
      <w:r w:rsidRPr="007E622D">
        <w:rPr>
          <w:kern w:val="0"/>
          <w:sz w:val="24"/>
        </w:rPr>
        <w:t>本报告期内无涉及基金管理人、基金财产、基金托管业务的诉讼。</w:t>
      </w:r>
    </w:p>
    <w:p w:rsidR="00372C69" w:rsidRPr="007E622D" w:rsidRDefault="00372C69" w:rsidP="00E87573">
      <w:pPr>
        <w:spacing w:before="29" w:line="288" w:lineRule="auto"/>
        <w:ind w:firstLineChars="200" w:firstLine="480"/>
        <w:rPr>
          <w:kern w:val="0"/>
          <w:sz w:val="24"/>
        </w:rPr>
      </w:pPr>
    </w:p>
    <w:p w:rsidR="001A59F9" w:rsidRPr="007E622D" w:rsidRDefault="00372C69" w:rsidP="007C7B50">
      <w:pPr>
        <w:pStyle w:val="20"/>
        <w:spacing w:before="29" w:after="0" w:line="288" w:lineRule="auto"/>
        <w:rPr>
          <w:rFonts w:ascii="Times New Roman" w:hAnsi="Times New Roman"/>
          <w:kern w:val="0"/>
          <w:szCs w:val="24"/>
        </w:rPr>
      </w:pPr>
      <w:bookmarkStart w:id="178" w:name="_Toc361324897"/>
      <w:bookmarkStart w:id="179" w:name="_Toc131083189"/>
      <w:r w:rsidRPr="007E622D">
        <w:rPr>
          <w:rFonts w:eastAsiaTheme="minorEastAsia"/>
          <w:szCs w:val="24"/>
        </w:rPr>
        <w:t>11.</w:t>
      </w:r>
      <w:r w:rsidRPr="007E622D">
        <w:rPr>
          <w:rFonts w:eastAsiaTheme="minorEastAsia" w:hint="eastAsia"/>
        </w:rPr>
        <w:t>4</w:t>
      </w:r>
      <w:r w:rsidR="001A59F9" w:rsidRPr="007E622D">
        <w:rPr>
          <w:rFonts w:ascii="Times New Roman" w:hAnsi="Times New Roman" w:hint="eastAsia"/>
          <w:kern w:val="0"/>
          <w:szCs w:val="24"/>
        </w:rPr>
        <w:t>基金投资策略的改变</w:t>
      </w:r>
      <w:bookmarkEnd w:id="178"/>
      <w:bookmarkEnd w:id="179"/>
    </w:p>
    <w:p w:rsidR="001A59F9" w:rsidRPr="007E622D" w:rsidRDefault="001A59F9" w:rsidP="00E87573">
      <w:pPr>
        <w:spacing w:before="29" w:line="288" w:lineRule="auto"/>
        <w:ind w:firstLineChars="200" w:firstLine="480"/>
        <w:rPr>
          <w:kern w:val="0"/>
          <w:sz w:val="24"/>
        </w:rPr>
      </w:pPr>
      <w:r w:rsidRPr="007E622D">
        <w:rPr>
          <w:kern w:val="0"/>
          <w:sz w:val="24"/>
        </w:rPr>
        <w:t>本报告期内无基金投资策略的改变。</w:t>
      </w:r>
    </w:p>
    <w:p w:rsidR="00033483" w:rsidRPr="007E622D" w:rsidRDefault="00033483" w:rsidP="00AB3B5F">
      <w:pPr>
        <w:widowControl/>
        <w:spacing w:line="360" w:lineRule="auto"/>
        <w:ind w:firstLineChars="200" w:firstLine="420"/>
        <w:rPr>
          <w:rFonts w:asciiTheme="minorEastAsia" w:eastAsiaTheme="minorEastAsia" w:hAnsiTheme="minorEastAsia" w:cs="Arial"/>
          <w:kern w:val="0"/>
          <w:szCs w:val="21"/>
        </w:rPr>
      </w:pPr>
    </w:p>
    <w:p w:rsidR="00390E28" w:rsidRPr="007E622D" w:rsidRDefault="00372C69" w:rsidP="00390E28">
      <w:pPr>
        <w:pStyle w:val="20"/>
        <w:spacing w:before="0" w:after="0"/>
        <w:rPr>
          <w:rFonts w:eastAsiaTheme="minorEastAsia"/>
          <w:szCs w:val="24"/>
        </w:rPr>
      </w:pPr>
      <w:bookmarkStart w:id="180" w:name="_Toc409100466"/>
      <w:bookmarkStart w:id="181" w:name="_Toc409100103"/>
      <w:bookmarkStart w:id="182" w:name="_Toc131083190"/>
      <w:r w:rsidRPr="007E622D">
        <w:rPr>
          <w:rFonts w:eastAsiaTheme="minorEastAsia"/>
          <w:szCs w:val="24"/>
        </w:rPr>
        <w:t>11.</w:t>
      </w:r>
      <w:r w:rsidRPr="007E622D">
        <w:rPr>
          <w:rFonts w:eastAsiaTheme="minorEastAsia" w:hint="eastAsia"/>
          <w:szCs w:val="24"/>
        </w:rPr>
        <w:t>5</w:t>
      </w:r>
      <w:r w:rsidR="00390E28" w:rsidRPr="007E622D">
        <w:rPr>
          <w:rFonts w:eastAsiaTheme="minorEastAsia"/>
          <w:szCs w:val="24"/>
        </w:rPr>
        <w:t>为基金进行审计的会计师事务所情况</w:t>
      </w:r>
      <w:bookmarkEnd w:id="180"/>
      <w:bookmarkEnd w:id="181"/>
      <w:bookmarkEnd w:id="182"/>
    </w:p>
    <w:p w:rsidR="00390E28" w:rsidRPr="007E622D" w:rsidRDefault="00390E28" w:rsidP="004347A5">
      <w:pPr>
        <w:spacing w:line="360" w:lineRule="auto"/>
        <w:ind w:firstLineChars="200" w:firstLine="480"/>
        <w:rPr>
          <w:rFonts w:eastAsiaTheme="minorEastAsia"/>
          <w:sz w:val="24"/>
        </w:rPr>
      </w:pPr>
      <w:bookmarkStart w:id="183" w:name="OLE_LINK3"/>
      <w:r w:rsidRPr="007E622D">
        <w:rPr>
          <w:rFonts w:eastAsiaTheme="minorEastAsia"/>
          <w:sz w:val="24"/>
        </w:rPr>
        <w:t>本报告期内，本基金未发生改聘为其审计的会计师事务所情况。报告年度应支付给聘任普华永道中天会计师事务所</w:t>
      </w:r>
      <w:r w:rsidRPr="007E622D">
        <w:rPr>
          <w:rFonts w:eastAsiaTheme="minorEastAsia"/>
          <w:sz w:val="24"/>
        </w:rPr>
        <w:t>(</w:t>
      </w:r>
      <w:r w:rsidRPr="007E622D">
        <w:rPr>
          <w:rFonts w:eastAsiaTheme="minorEastAsia"/>
          <w:sz w:val="24"/>
        </w:rPr>
        <w:t>特殊普通合伙</w:t>
      </w:r>
      <w:r w:rsidRPr="007E622D">
        <w:rPr>
          <w:rFonts w:eastAsiaTheme="minorEastAsia"/>
          <w:sz w:val="24"/>
        </w:rPr>
        <w:t>)</w:t>
      </w:r>
      <w:r w:rsidRPr="007E622D">
        <w:rPr>
          <w:rFonts w:eastAsiaTheme="minorEastAsia"/>
          <w:sz w:val="24"/>
        </w:rPr>
        <w:t>的报酬为</w:t>
      </w:r>
      <w:r w:rsidRPr="007E622D">
        <w:rPr>
          <w:rFonts w:eastAsiaTheme="minorEastAsia"/>
          <w:sz w:val="24"/>
        </w:rPr>
        <w:t>50,000</w:t>
      </w:r>
      <w:r w:rsidRPr="007E622D">
        <w:rPr>
          <w:rFonts w:eastAsiaTheme="minorEastAsia"/>
          <w:sz w:val="24"/>
        </w:rPr>
        <w:t>元，目前该审计机构已提供审计服务的连续年限为</w:t>
      </w:r>
      <w:r w:rsidRPr="007E622D">
        <w:rPr>
          <w:rFonts w:eastAsiaTheme="minorEastAsia"/>
          <w:sz w:val="24"/>
        </w:rPr>
        <w:t>3</w:t>
      </w:r>
      <w:r w:rsidRPr="007E622D">
        <w:rPr>
          <w:rFonts w:eastAsiaTheme="minorEastAsia"/>
          <w:sz w:val="24"/>
        </w:rPr>
        <w:t>年。</w:t>
      </w:r>
    </w:p>
    <w:p w:rsidR="004347A5" w:rsidRPr="007E622D" w:rsidRDefault="004347A5" w:rsidP="004347A5">
      <w:pPr>
        <w:spacing w:line="360" w:lineRule="auto"/>
        <w:ind w:firstLineChars="200" w:firstLine="480"/>
        <w:rPr>
          <w:rFonts w:eastAsiaTheme="minorEastAsia"/>
          <w:sz w:val="24"/>
        </w:rPr>
      </w:pPr>
    </w:p>
    <w:p w:rsidR="00EC4D36" w:rsidRPr="007E622D" w:rsidRDefault="00EC4D36" w:rsidP="00EC4D36">
      <w:pPr>
        <w:pStyle w:val="20"/>
        <w:spacing w:before="0" w:after="0"/>
        <w:rPr>
          <w:rFonts w:eastAsiaTheme="minorEastAsia"/>
          <w:szCs w:val="24"/>
        </w:rPr>
      </w:pPr>
      <w:bookmarkStart w:id="184" w:name="_Toc409100104"/>
      <w:bookmarkStart w:id="185" w:name="_Toc64625426"/>
      <w:bookmarkStart w:id="186" w:name="_Toc361324899"/>
      <w:bookmarkStart w:id="187" w:name="_Toc409100467"/>
      <w:bookmarkStart w:id="188" w:name="_Toc131083191"/>
      <w:bookmarkEnd w:id="183"/>
      <w:r w:rsidRPr="007E622D">
        <w:rPr>
          <w:rFonts w:eastAsiaTheme="minorEastAsia"/>
          <w:szCs w:val="24"/>
        </w:rPr>
        <w:t xml:space="preserve">11.6 </w:t>
      </w:r>
      <w:r w:rsidRPr="007E622D">
        <w:rPr>
          <w:rFonts w:eastAsiaTheme="minorEastAsia"/>
          <w:szCs w:val="24"/>
        </w:rPr>
        <w:t>管理人、托管人及其高级管理人员受稽查或处罚等情况</w:t>
      </w:r>
      <w:bookmarkEnd w:id="184"/>
      <w:bookmarkEnd w:id="185"/>
      <w:bookmarkEnd w:id="186"/>
      <w:bookmarkEnd w:id="187"/>
      <w:bookmarkEnd w:id="188"/>
    </w:p>
    <w:p w:rsidR="00EC4D36" w:rsidRPr="007E622D" w:rsidRDefault="00EC4D36" w:rsidP="00EC4D36">
      <w:pPr>
        <w:pStyle w:val="20"/>
        <w:spacing w:before="0" w:after="0"/>
        <w:rPr>
          <w:rFonts w:eastAsiaTheme="minorEastAsia"/>
          <w:szCs w:val="24"/>
        </w:rPr>
      </w:pPr>
      <w:bookmarkStart w:id="189" w:name="_Toc131083192"/>
      <w:r w:rsidRPr="007E622D">
        <w:rPr>
          <w:rFonts w:eastAsiaTheme="minorEastAsia"/>
          <w:szCs w:val="24"/>
        </w:rPr>
        <w:t>11.6.1</w:t>
      </w:r>
      <w:r w:rsidRPr="007E622D">
        <w:rPr>
          <w:rFonts w:eastAsiaTheme="minorEastAsia" w:hint="eastAsia"/>
          <w:szCs w:val="24"/>
        </w:rPr>
        <w:t xml:space="preserve"> </w:t>
      </w:r>
      <w:r w:rsidRPr="007E622D">
        <w:rPr>
          <w:rFonts w:eastAsiaTheme="minorEastAsia" w:hint="eastAsia"/>
          <w:szCs w:val="24"/>
        </w:rPr>
        <w:t>管理人及其高级管理人员受稽查或处罚等情况</w:t>
      </w:r>
      <w:bookmarkEnd w:id="189"/>
    </w:p>
    <w:p w:rsidR="00EC4D36" w:rsidRPr="007E622D" w:rsidRDefault="00EC4D36" w:rsidP="00EC4D36">
      <w:pPr>
        <w:widowControl/>
        <w:spacing w:line="360" w:lineRule="auto"/>
        <w:ind w:firstLineChars="200" w:firstLine="480"/>
        <w:jc w:val="left"/>
        <w:rPr>
          <w:rFonts w:eastAsiaTheme="minorEastAsia"/>
          <w:sz w:val="24"/>
        </w:rPr>
      </w:pPr>
      <w:r w:rsidRPr="007E622D">
        <w:rPr>
          <w:rFonts w:eastAsiaTheme="minorEastAsia"/>
          <w:sz w:val="24"/>
        </w:rPr>
        <w:t>报告期内，管理人未受稽查或处罚，亦未发现管理人的高级管理人员受稽查或处罚。</w:t>
      </w:r>
    </w:p>
    <w:p w:rsidR="00EC4D36" w:rsidRPr="007E622D" w:rsidRDefault="00EC4D36" w:rsidP="00EC4D36">
      <w:pPr>
        <w:widowControl/>
        <w:spacing w:line="360" w:lineRule="auto"/>
        <w:ind w:firstLineChars="200" w:firstLine="480"/>
        <w:jc w:val="left"/>
        <w:rPr>
          <w:rFonts w:eastAsiaTheme="minorEastAsia"/>
          <w:sz w:val="24"/>
        </w:rPr>
      </w:pPr>
    </w:p>
    <w:p w:rsidR="00EC4D36" w:rsidRPr="007E622D" w:rsidRDefault="00EC4D36" w:rsidP="00EC4D36">
      <w:pPr>
        <w:pStyle w:val="20"/>
        <w:spacing w:before="0" w:after="0"/>
        <w:rPr>
          <w:rFonts w:eastAsiaTheme="minorEastAsia"/>
          <w:szCs w:val="24"/>
        </w:rPr>
      </w:pPr>
      <w:bookmarkStart w:id="190" w:name="_Toc131083193"/>
      <w:r w:rsidRPr="007E622D">
        <w:rPr>
          <w:rFonts w:eastAsiaTheme="minorEastAsia"/>
          <w:szCs w:val="24"/>
        </w:rPr>
        <w:t>11.6.2</w:t>
      </w:r>
      <w:r w:rsidRPr="007E622D">
        <w:rPr>
          <w:rFonts w:eastAsiaTheme="minorEastAsia" w:hint="eastAsia"/>
          <w:szCs w:val="24"/>
        </w:rPr>
        <w:t xml:space="preserve"> </w:t>
      </w:r>
      <w:r w:rsidRPr="007E622D">
        <w:rPr>
          <w:rFonts w:eastAsiaTheme="minorEastAsia" w:hint="eastAsia"/>
          <w:szCs w:val="24"/>
        </w:rPr>
        <w:t>托管人及其高级管理人员受稽查或处罚等情况</w:t>
      </w:r>
      <w:bookmarkEnd w:id="190"/>
    </w:p>
    <w:p w:rsidR="00EC4D36" w:rsidRPr="007E622D" w:rsidRDefault="00EC4D36" w:rsidP="00EC4D36">
      <w:pPr>
        <w:widowControl/>
        <w:spacing w:line="360" w:lineRule="auto"/>
        <w:ind w:firstLineChars="200" w:firstLine="480"/>
        <w:jc w:val="left"/>
        <w:rPr>
          <w:rFonts w:eastAsiaTheme="minorEastAsia"/>
          <w:sz w:val="24"/>
        </w:rPr>
      </w:pPr>
      <w:r w:rsidRPr="007E622D">
        <w:rPr>
          <w:rFonts w:eastAsiaTheme="minorEastAsia"/>
          <w:sz w:val="24"/>
        </w:rPr>
        <w:t>本报告期内，本基金托管人的托管业务部门及其相关高级管理人员无受稽查或处罚等情况。</w:t>
      </w:r>
    </w:p>
    <w:p w:rsidR="004347A5" w:rsidRPr="007E622D" w:rsidRDefault="004347A5" w:rsidP="004347A5">
      <w:pPr>
        <w:spacing w:line="360" w:lineRule="auto"/>
        <w:ind w:firstLineChars="200" w:firstLine="480"/>
        <w:rPr>
          <w:rFonts w:eastAsiaTheme="minorEastAsia"/>
          <w:sz w:val="24"/>
        </w:rPr>
      </w:pPr>
    </w:p>
    <w:p w:rsidR="00390E28" w:rsidRPr="007E622D" w:rsidRDefault="00EF7CE4" w:rsidP="00390E28">
      <w:pPr>
        <w:pStyle w:val="20"/>
        <w:spacing w:before="0" w:after="0"/>
        <w:rPr>
          <w:rFonts w:ascii="Times New Roman" w:eastAsiaTheme="minorEastAsia" w:hAnsi="Times New Roman"/>
          <w:kern w:val="0"/>
          <w:szCs w:val="24"/>
        </w:rPr>
      </w:pPr>
      <w:bookmarkStart w:id="191" w:name="_Toc409100468"/>
      <w:bookmarkStart w:id="192" w:name="_Toc409100105"/>
      <w:bookmarkStart w:id="193" w:name="_Toc131083194"/>
      <w:r w:rsidRPr="007E622D">
        <w:rPr>
          <w:rFonts w:eastAsiaTheme="minorEastAsia"/>
          <w:szCs w:val="24"/>
        </w:rPr>
        <w:t>11.</w:t>
      </w:r>
      <w:r w:rsidRPr="007E622D">
        <w:rPr>
          <w:rFonts w:eastAsiaTheme="minorEastAsia" w:hint="eastAsia"/>
        </w:rPr>
        <w:t>7</w:t>
      </w:r>
      <w:r w:rsidR="00390E28" w:rsidRPr="007E622D">
        <w:rPr>
          <w:rFonts w:ascii="Times New Roman" w:eastAsiaTheme="minorEastAsia" w:hAnsi="Times New Roman"/>
          <w:kern w:val="0"/>
          <w:szCs w:val="24"/>
        </w:rPr>
        <w:t>基金租用证券公司交易单元的有关情况</w:t>
      </w:r>
      <w:bookmarkEnd w:id="191"/>
      <w:bookmarkEnd w:id="192"/>
      <w:bookmarkEnd w:id="193"/>
    </w:p>
    <w:p w:rsidR="00033483" w:rsidRPr="007E622D" w:rsidRDefault="00390E28" w:rsidP="00865F86">
      <w:pPr>
        <w:spacing w:line="360" w:lineRule="auto"/>
        <w:rPr>
          <w:rFonts w:eastAsiaTheme="minorEastAsia"/>
          <w:b/>
          <w:sz w:val="24"/>
        </w:rPr>
      </w:pPr>
      <w:r w:rsidRPr="007E622D">
        <w:rPr>
          <w:rFonts w:eastAsiaTheme="minorEastAsia"/>
          <w:b/>
          <w:sz w:val="24"/>
        </w:rPr>
        <w:t>11.</w:t>
      </w:r>
      <w:r w:rsidR="004347A5" w:rsidRPr="007E622D">
        <w:rPr>
          <w:rFonts w:eastAsiaTheme="minorEastAsia" w:hint="eastAsia"/>
          <w:b/>
          <w:sz w:val="24"/>
        </w:rPr>
        <w:t xml:space="preserve">7.1 </w:t>
      </w:r>
      <w:r w:rsidRPr="007E622D">
        <w:rPr>
          <w:rFonts w:eastAsiaTheme="minorEastAsia"/>
          <w:b/>
          <w:sz w:val="24"/>
        </w:rPr>
        <w:t>基金租用证券公司交易单元进行股票投资及佣金支付情况</w:t>
      </w:r>
    </w:p>
    <w:p w:rsidR="001A59F9" w:rsidRPr="007E622D" w:rsidRDefault="001A59F9" w:rsidP="00406F2D">
      <w:pPr>
        <w:autoSpaceDE w:val="0"/>
        <w:autoSpaceDN w:val="0"/>
        <w:adjustRightInd w:val="0"/>
        <w:spacing w:before="29" w:line="288" w:lineRule="auto"/>
        <w:ind w:left="15"/>
        <w:jc w:val="right"/>
        <w:rPr>
          <w:bCs/>
          <w:sz w:val="24"/>
        </w:rPr>
      </w:pPr>
      <w:r w:rsidRPr="007E622D">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F1945" w:rsidRPr="007E622D" w:rsidTr="006D141C">
        <w:tc>
          <w:tcPr>
            <w:tcW w:w="1560" w:type="dxa"/>
            <w:vMerge w:val="restart"/>
            <w:vAlign w:val="center"/>
          </w:tcPr>
          <w:p w:rsidR="001A59F9" w:rsidRPr="007E622D" w:rsidRDefault="001A59F9" w:rsidP="00AB104C">
            <w:pPr>
              <w:widowControl/>
              <w:autoSpaceDE w:val="0"/>
              <w:autoSpaceDN w:val="0"/>
              <w:spacing w:before="29" w:line="288" w:lineRule="auto"/>
              <w:ind w:right="-15"/>
              <w:jc w:val="center"/>
              <w:textAlignment w:val="bottom"/>
              <w:rPr>
                <w:sz w:val="24"/>
              </w:rPr>
            </w:pPr>
            <w:bookmarkStart w:id="194" w:name="_Toc249760071"/>
            <w:r w:rsidRPr="007E622D">
              <w:rPr>
                <w:rFonts w:hint="eastAsia"/>
                <w:sz w:val="24"/>
              </w:rPr>
              <w:t>券商名称</w:t>
            </w:r>
          </w:p>
        </w:tc>
        <w:tc>
          <w:tcPr>
            <w:tcW w:w="780" w:type="dxa"/>
            <w:vMerge w:val="restart"/>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交易单元数量</w:t>
            </w:r>
          </w:p>
        </w:tc>
        <w:tc>
          <w:tcPr>
            <w:tcW w:w="2880" w:type="dxa"/>
            <w:gridSpan w:val="2"/>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股票交易</w:t>
            </w:r>
          </w:p>
        </w:tc>
        <w:tc>
          <w:tcPr>
            <w:tcW w:w="2700" w:type="dxa"/>
            <w:gridSpan w:val="2"/>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应支付该券商的佣金</w:t>
            </w:r>
          </w:p>
        </w:tc>
        <w:tc>
          <w:tcPr>
            <w:tcW w:w="1080" w:type="dxa"/>
            <w:vMerge w:val="restart"/>
            <w:vAlign w:val="center"/>
          </w:tcPr>
          <w:p w:rsidR="001A59F9" w:rsidRPr="007E622D" w:rsidRDefault="001A59F9" w:rsidP="00026C9C">
            <w:pPr>
              <w:spacing w:line="360" w:lineRule="auto"/>
              <w:jc w:val="center"/>
              <w:rPr>
                <w:sz w:val="24"/>
              </w:rPr>
            </w:pPr>
            <w:r w:rsidRPr="007E622D">
              <w:rPr>
                <w:rFonts w:hint="eastAsia"/>
                <w:sz w:val="24"/>
              </w:rPr>
              <w:t>备注</w:t>
            </w:r>
          </w:p>
        </w:tc>
      </w:tr>
      <w:tr w:rsidR="009F1945" w:rsidRPr="007E622D" w:rsidTr="006D141C">
        <w:tc>
          <w:tcPr>
            <w:tcW w:w="9000" w:type="dxa"/>
            <w:vMerge/>
            <w:vAlign w:val="center"/>
          </w:tcPr>
          <w:p w:rsidR="001A59F9" w:rsidRPr="007E622D" w:rsidRDefault="001A59F9" w:rsidP="00026C9C">
            <w:pPr>
              <w:widowControl/>
              <w:spacing w:line="360" w:lineRule="auto"/>
              <w:jc w:val="left"/>
              <w:rPr>
                <w:rFonts w:asciiTheme="minorEastAsia" w:eastAsiaTheme="minorEastAsia" w:hAnsiTheme="minorEastAsia"/>
                <w:sz w:val="24"/>
              </w:rPr>
            </w:pPr>
          </w:p>
        </w:tc>
        <w:tc>
          <w:tcPr>
            <w:tcW w:w="780" w:type="dxa"/>
            <w:vMerge/>
            <w:vAlign w:val="center"/>
          </w:tcPr>
          <w:p w:rsidR="001A59F9" w:rsidRPr="007E622D" w:rsidRDefault="001A59F9" w:rsidP="00026C9C">
            <w:pPr>
              <w:widowControl/>
              <w:spacing w:line="360" w:lineRule="auto"/>
              <w:jc w:val="left"/>
              <w:rPr>
                <w:rFonts w:asciiTheme="minorEastAsia" w:eastAsiaTheme="minorEastAsia" w:hAnsiTheme="minorEastAsia"/>
                <w:sz w:val="24"/>
              </w:rPr>
            </w:pPr>
          </w:p>
        </w:tc>
        <w:tc>
          <w:tcPr>
            <w:tcW w:w="180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成交金额</w:t>
            </w:r>
          </w:p>
        </w:tc>
        <w:tc>
          <w:tcPr>
            <w:tcW w:w="108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占当期股票成交总额的比例</w:t>
            </w:r>
          </w:p>
        </w:tc>
        <w:tc>
          <w:tcPr>
            <w:tcW w:w="162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佣金</w:t>
            </w:r>
          </w:p>
        </w:tc>
        <w:tc>
          <w:tcPr>
            <w:tcW w:w="108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占当期佣金总量的比例</w:t>
            </w:r>
          </w:p>
        </w:tc>
        <w:tc>
          <w:tcPr>
            <w:tcW w:w="1080" w:type="dxa"/>
            <w:vMerge/>
            <w:vAlign w:val="center"/>
          </w:tcPr>
          <w:p w:rsidR="001A59F9" w:rsidRPr="007E622D" w:rsidRDefault="001A59F9" w:rsidP="00AB104C">
            <w:pPr>
              <w:widowControl/>
              <w:autoSpaceDE w:val="0"/>
              <w:autoSpaceDN w:val="0"/>
              <w:spacing w:before="29" w:line="288" w:lineRule="auto"/>
              <w:ind w:right="-15"/>
              <w:jc w:val="left"/>
              <w:textAlignment w:val="bottom"/>
              <w:rPr>
                <w:sz w:val="24"/>
              </w:rPr>
            </w:pPr>
          </w:p>
        </w:tc>
      </w:tr>
      <w:tr w:rsidR="001742FC">
        <w:tc>
          <w:tcPr>
            <w:tcW w:w="1560" w:type="dxa"/>
            <w:vAlign w:val="center"/>
          </w:tcPr>
          <w:p w:rsidR="001742FC" w:rsidRDefault="009C04A1">
            <w:pPr>
              <w:jc w:val="left"/>
            </w:pPr>
            <w:r>
              <w:rPr>
                <w:sz w:val="24"/>
              </w:rPr>
              <w:t>中信证券</w:t>
            </w:r>
          </w:p>
        </w:tc>
        <w:tc>
          <w:tcPr>
            <w:tcW w:w="780" w:type="dxa"/>
            <w:vAlign w:val="center"/>
          </w:tcPr>
          <w:p w:rsidR="001742FC" w:rsidRDefault="009C04A1">
            <w:pPr>
              <w:jc w:val="right"/>
            </w:pPr>
            <w:r>
              <w:rPr>
                <w:sz w:val="24"/>
              </w:rPr>
              <w:t>4</w:t>
            </w:r>
          </w:p>
        </w:tc>
        <w:tc>
          <w:tcPr>
            <w:tcW w:w="1800" w:type="dxa"/>
            <w:vAlign w:val="center"/>
          </w:tcPr>
          <w:p w:rsidR="001742FC" w:rsidRDefault="009C04A1">
            <w:pPr>
              <w:jc w:val="right"/>
            </w:pPr>
            <w:r>
              <w:rPr>
                <w:sz w:val="24"/>
              </w:rPr>
              <w:t>-</w:t>
            </w:r>
          </w:p>
        </w:tc>
        <w:tc>
          <w:tcPr>
            <w:tcW w:w="1080" w:type="dxa"/>
            <w:vAlign w:val="center"/>
          </w:tcPr>
          <w:p w:rsidR="001742FC" w:rsidRDefault="009C04A1">
            <w:pPr>
              <w:jc w:val="right"/>
            </w:pPr>
            <w:r>
              <w:rPr>
                <w:sz w:val="24"/>
              </w:rPr>
              <w:t>-</w:t>
            </w:r>
          </w:p>
        </w:tc>
        <w:tc>
          <w:tcPr>
            <w:tcW w:w="1620" w:type="dxa"/>
            <w:vAlign w:val="center"/>
          </w:tcPr>
          <w:p w:rsidR="001742FC" w:rsidRDefault="007731D5">
            <w:pPr>
              <w:jc w:val="right"/>
            </w:pPr>
            <w:r>
              <w:rPr>
                <w:sz w:val="24"/>
              </w:rPr>
              <w:t>-</w:t>
            </w:r>
          </w:p>
        </w:tc>
        <w:tc>
          <w:tcPr>
            <w:tcW w:w="1080" w:type="dxa"/>
            <w:vAlign w:val="center"/>
          </w:tcPr>
          <w:p w:rsidR="001742FC" w:rsidRDefault="007731D5">
            <w:pPr>
              <w:jc w:val="right"/>
            </w:pPr>
            <w:r>
              <w:rPr>
                <w:sz w:val="24"/>
              </w:rPr>
              <w:t>-</w:t>
            </w:r>
          </w:p>
        </w:tc>
        <w:tc>
          <w:tcPr>
            <w:tcW w:w="1080" w:type="dxa"/>
            <w:vAlign w:val="center"/>
          </w:tcPr>
          <w:p w:rsidR="001742FC" w:rsidRDefault="009C04A1">
            <w:pPr>
              <w:jc w:val="left"/>
            </w:pPr>
            <w:r>
              <w:rPr>
                <w:sz w:val="24"/>
              </w:rPr>
              <w:t>-</w:t>
            </w:r>
          </w:p>
        </w:tc>
      </w:tr>
    </w:tbl>
    <w:p w:rsidR="001742FC" w:rsidRDefault="009C04A1">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上述佣金按市场佣金率计算，以扣除由中国证券登记结算有限责任公司收取的证管费、经手费和适用期间内由券商承担的证券结算风险基金后的净额列示。</w:t>
      </w:r>
    </w:p>
    <w:p w:rsidR="001742FC" w:rsidRDefault="009C04A1">
      <w:pPr>
        <w:tabs>
          <w:tab w:val="left" w:pos="426"/>
        </w:tabs>
        <w:spacing w:before="29" w:line="288" w:lineRule="auto"/>
        <w:jc w:val="left"/>
        <w:rPr>
          <w:kern w:val="0"/>
          <w:sz w:val="24"/>
        </w:rPr>
      </w:pPr>
      <w:r>
        <w:rPr>
          <w:kern w:val="0"/>
          <w:sz w:val="24"/>
        </w:rPr>
        <w:t xml:space="preserve">2. </w:t>
      </w:r>
      <w:r>
        <w:rPr>
          <w:kern w:val="0"/>
          <w:sz w:val="24"/>
        </w:rPr>
        <w:t>交易单元的选择标准：</w:t>
      </w:r>
    </w:p>
    <w:p w:rsidR="001742FC" w:rsidRDefault="009C04A1">
      <w:pPr>
        <w:tabs>
          <w:tab w:val="left" w:pos="426"/>
        </w:tabs>
        <w:spacing w:before="29" w:line="288" w:lineRule="auto"/>
        <w:jc w:val="left"/>
        <w:rPr>
          <w:kern w:val="0"/>
          <w:sz w:val="24"/>
        </w:rPr>
      </w:pPr>
      <w:r>
        <w:rPr>
          <w:kern w:val="0"/>
          <w:sz w:val="24"/>
        </w:rPr>
        <w:lastRenderedPageBreak/>
        <w:t>1</w:t>
      </w:r>
      <w:r>
        <w:rPr>
          <w:kern w:val="0"/>
          <w:sz w:val="24"/>
        </w:rPr>
        <w:t>）资本金雄厚</w:t>
      </w:r>
      <w:r>
        <w:rPr>
          <w:kern w:val="0"/>
          <w:sz w:val="24"/>
        </w:rPr>
        <w:t>,</w:t>
      </w:r>
      <w:r>
        <w:rPr>
          <w:kern w:val="0"/>
          <w:sz w:val="24"/>
        </w:rPr>
        <w:t>信誉良好。</w:t>
      </w:r>
    </w:p>
    <w:p w:rsidR="001742FC" w:rsidRDefault="009C04A1">
      <w:pPr>
        <w:tabs>
          <w:tab w:val="left" w:pos="426"/>
        </w:tabs>
        <w:spacing w:before="29" w:line="288" w:lineRule="auto"/>
        <w:jc w:val="left"/>
        <w:rPr>
          <w:kern w:val="0"/>
          <w:sz w:val="24"/>
        </w:rPr>
      </w:pPr>
      <w:r>
        <w:rPr>
          <w:kern w:val="0"/>
          <w:sz w:val="24"/>
        </w:rPr>
        <w:t>2</w:t>
      </w:r>
      <w:r>
        <w:rPr>
          <w:kern w:val="0"/>
          <w:sz w:val="24"/>
        </w:rPr>
        <w:t>）财务状况良好</w:t>
      </w:r>
      <w:r>
        <w:rPr>
          <w:kern w:val="0"/>
          <w:sz w:val="24"/>
        </w:rPr>
        <w:t>,</w:t>
      </w:r>
      <w:r>
        <w:rPr>
          <w:kern w:val="0"/>
          <w:sz w:val="24"/>
        </w:rPr>
        <w:t>经营行为规范。</w:t>
      </w:r>
    </w:p>
    <w:p w:rsidR="001742FC" w:rsidRDefault="009C04A1">
      <w:pPr>
        <w:tabs>
          <w:tab w:val="left" w:pos="426"/>
        </w:tabs>
        <w:spacing w:before="29" w:line="288" w:lineRule="auto"/>
        <w:jc w:val="left"/>
        <w:rPr>
          <w:kern w:val="0"/>
          <w:sz w:val="24"/>
        </w:rPr>
      </w:pPr>
      <w:r>
        <w:rPr>
          <w:kern w:val="0"/>
          <w:sz w:val="24"/>
        </w:rPr>
        <w:t>3</w:t>
      </w:r>
      <w:r>
        <w:rPr>
          <w:kern w:val="0"/>
          <w:sz w:val="24"/>
        </w:rPr>
        <w:t>）内部管理规范、严格</w:t>
      </w:r>
      <w:r>
        <w:rPr>
          <w:kern w:val="0"/>
          <w:sz w:val="24"/>
        </w:rPr>
        <w:t>,</w:t>
      </w:r>
      <w:r>
        <w:rPr>
          <w:kern w:val="0"/>
          <w:sz w:val="24"/>
        </w:rPr>
        <w:t>具备健全的内控制度。</w:t>
      </w:r>
    </w:p>
    <w:p w:rsidR="001742FC" w:rsidRDefault="009C04A1">
      <w:pPr>
        <w:tabs>
          <w:tab w:val="left" w:pos="426"/>
        </w:tabs>
        <w:spacing w:before="29" w:line="288" w:lineRule="auto"/>
        <w:jc w:val="left"/>
        <w:rPr>
          <w:kern w:val="0"/>
          <w:sz w:val="24"/>
        </w:rPr>
      </w:pPr>
      <w:r>
        <w:rPr>
          <w:kern w:val="0"/>
          <w:sz w:val="24"/>
        </w:rPr>
        <w:t>4</w:t>
      </w:r>
      <w:r>
        <w:rPr>
          <w:kern w:val="0"/>
          <w:sz w:val="24"/>
        </w:rPr>
        <w:t>）具备基金运作所需的高效、安全的通讯条件</w:t>
      </w:r>
      <w:r>
        <w:rPr>
          <w:kern w:val="0"/>
          <w:sz w:val="24"/>
        </w:rPr>
        <w:t>,</w:t>
      </w:r>
      <w:r>
        <w:rPr>
          <w:kern w:val="0"/>
          <w:sz w:val="24"/>
        </w:rPr>
        <w:t>交易设施符合代理本基金进行证券交易的需要</w:t>
      </w:r>
      <w:r>
        <w:rPr>
          <w:kern w:val="0"/>
          <w:sz w:val="24"/>
        </w:rPr>
        <w:t>,</w:t>
      </w:r>
      <w:r>
        <w:rPr>
          <w:kern w:val="0"/>
          <w:sz w:val="24"/>
        </w:rPr>
        <w:t>并能为本基金提供全面的信息服务。</w:t>
      </w:r>
    </w:p>
    <w:p w:rsidR="001742FC" w:rsidRDefault="009C04A1">
      <w:pPr>
        <w:tabs>
          <w:tab w:val="left" w:pos="426"/>
        </w:tabs>
        <w:spacing w:before="29" w:line="288" w:lineRule="auto"/>
        <w:jc w:val="left"/>
        <w:rPr>
          <w:kern w:val="0"/>
          <w:sz w:val="24"/>
        </w:rPr>
      </w:pPr>
      <w:r>
        <w:rPr>
          <w:kern w:val="0"/>
          <w:sz w:val="24"/>
        </w:rPr>
        <w:t>5</w:t>
      </w:r>
      <w:r>
        <w:rPr>
          <w:kern w:val="0"/>
          <w:sz w:val="24"/>
        </w:rPr>
        <w:t>）研究实力较强</w:t>
      </w:r>
      <w:r>
        <w:rPr>
          <w:kern w:val="0"/>
          <w:sz w:val="24"/>
        </w:rPr>
        <w:t>,</w:t>
      </w:r>
      <w:r>
        <w:rPr>
          <w:kern w:val="0"/>
          <w:sz w:val="24"/>
        </w:rPr>
        <w:t>有固定的研究机构和专门研究人员</w:t>
      </w:r>
      <w:r>
        <w:rPr>
          <w:kern w:val="0"/>
          <w:sz w:val="24"/>
        </w:rPr>
        <w:t>,</w:t>
      </w:r>
      <w:r>
        <w:rPr>
          <w:kern w:val="0"/>
          <w:sz w:val="24"/>
        </w:rPr>
        <w:t>能及时、定期、全面地为本基金提供宏观经济、行业情况、市场走向、个股分析的研究报告及周到的信息服务。</w:t>
      </w:r>
    </w:p>
    <w:p w:rsidR="001742FC" w:rsidRDefault="009C04A1">
      <w:pPr>
        <w:tabs>
          <w:tab w:val="left" w:pos="426"/>
        </w:tabs>
        <w:spacing w:before="29" w:line="288" w:lineRule="auto"/>
        <w:jc w:val="left"/>
        <w:rPr>
          <w:kern w:val="0"/>
          <w:sz w:val="24"/>
        </w:rPr>
      </w:pPr>
      <w:r>
        <w:rPr>
          <w:kern w:val="0"/>
          <w:sz w:val="24"/>
        </w:rPr>
        <w:t xml:space="preserve">3. </w:t>
      </w:r>
      <w:r>
        <w:rPr>
          <w:kern w:val="0"/>
          <w:sz w:val="24"/>
        </w:rPr>
        <w:t>交易单元的选择程序：</w:t>
      </w:r>
    </w:p>
    <w:p w:rsidR="001742FC" w:rsidRDefault="009C04A1">
      <w:pPr>
        <w:tabs>
          <w:tab w:val="left" w:pos="426"/>
        </w:tabs>
        <w:spacing w:before="29" w:line="288" w:lineRule="auto"/>
        <w:jc w:val="left"/>
        <w:rPr>
          <w:kern w:val="0"/>
          <w:sz w:val="24"/>
        </w:rPr>
      </w:pPr>
      <w:r>
        <w:rPr>
          <w:kern w:val="0"/>
          <w:sz w:val="24"/>
        </w:rPr>
        <w:t>1</w:t>
      </w:r>
      <w:r>
        <w:rPr>
          <w:kern w:val="0"/>
          <w:sz w:val="24"/>
        </w:rPr>
        <w:t>）本基金管理人定期召开会议，组织相关部门依据交易单元的选择标准对交易单元候选券商进行评估，确定选用交易单元的券商。</w:t>
      </w:r>
    </w:p>
    <w:p w:rsidR="001742FC" w:rsidRDefault="009C04A1">
      <w:pPr>
        <w:tabs>
          <w:tab w:val="left" w:pos="426"/>
        </w:tabs>
        <w:spacing w:before="29" w:line="288" w:lineRule="auto"/>
        <w:jc w:val="left"/>
        <w:rPr>
          <w:kern w:val="0"/>
          <w:sz w:val="24"/>
        </w:rPr>
      </w:pPr>
      <w:r>
        <w:rPr>
          <w:kern w:val="0"/>
          <w:sz w:val="24"/>
        </w:rPr>
        <w:t>2</w:t>
      </w:r>
      <w:r>
        <w:rPr>
          <w:kern w:val="0"/>
          <w:sz w:val="24"/>
        </w:rPr>
        <w:t>）本基金管理人与券商签订交易单元租用协议，并通知基金托管人。</w:t>
      </w:r>
    </w:p>
    <w:p w:rsidR="001A59F9" w:rsidRPr="009D77EC" w:rsidRDefault="001A59F9" w:rsidP="000A766F">
      <w:pPr>
        <w:tabs>
          <w:tab w:val="left" w:pos="426"/>
        </w:tabs>
        <w:spacing w:before="29" w:line="288" w:lineRule="auto"/>
        <w:jc w:val="left"/>
        <w:rPr>
          <w:kern w:val="0"/>
          <w:sz w:val="24"/>
        </w:rPr>
      </w:pPr>
      <w:r w:rsidRPr="009D77EC">
        <w:rPr>
          <w:kern w:val="0"/>
          <w:sz w:val="24"/>
        </w:rPr>
        <w:t xml:space="preserve">4. </w:t>
      </w:r>
      <w:r w:rsidRPr="009D77EC">
        <w:rPr>
          <w:kern w:val="0"/>
          <w:sz w:val="24"/>
        </w:rPr>
        <w:t>本基金本年度无新增席位，无注销席位。</w:t>
      </w:r>
    </w:p>
    <w:p w:rsidR="001A59F9" w:rsidRPr="009D77EC" w:rsidRDefault="001A59F9" w:rsidP="00026C9C">
      <w:pPr>
        <w:spacing w:line="360" w:lineRule="auto"/>
        <w:rPr>
          <w:rFonts w:asciiTheme="minorEastAsia" w:eastAsiaTheme="minorEastAsia" w:hAnsiTheme="minorEastAsia"/>
          <w:sz w:val="24"/>
        </w:rPr>
      </w:pPr>
    </w:p>
    <w:bookmarkEnd w:id="194"/>
    <w:p w:rsidR="009D77EC" w:rsidRPr="009D77EC" w:rsidRDefault="009D77EC" w:rsidP="009D77EC">
      <w:pPr>
        <w:spacing w:beforeLines="100" w:before="312" w:line="360" w:lineRule="auto"/>
        <w:rPr>
          <w:rFonts w:eastAsiaTheme="minorEastAsia"/>
          <w:b/>
          <w:sz w:val="24"/>
        </w:rPr>
      </w:pPr>
      <w:r w:rsidRPr="009D77EC">
        <w:rPr>
          <w:rFonts w:eastAsiaTheme="minorEastAsia"/>
          <w:b/>
          <w:sz w:val="24"/>
        </w:rPr>
        <w:t xml:space="preserve">11.7.2 </w:t>
      </w:r>
      <w:r w:rsidRPr="009D77EC">
        <w:rPr>
          <w:rFonts w:eastAsiaTheme="minorEastAsia"/>
          <w:b/>
          <w:sz w:val="24"/>
        </w:rPr>
        <w:t>基金租用证券公司交易单元进行其他证券投资的情况</w:t>
      </w:r>
    </w:p>
    <w:p w:rsidR="009D77EC" w:rsidRPr="009D77EC" w:rsidRDefault="009D77EC" w:rsidP="009D77EC">
      <w:pPr>
        <w:spacing w:line="360" w:lineRule="auto"/>
        <w:ind w:firstLine="420"/>
        <w:jc w:val="right"/>
        <w:rPr>
          <w:rFonts w:eastAsiaTheme="minorEastAsia"/>
          <w:sz w:val="24"/>
        </w:rPr>
      </w:pPr>
      <w:bookmarkStart w:id="195" w:name="_Toc249707408"/>
      <w:r w:rsidRPr="009D77EC">
        <w:rPr>
          <w:rFonts w:eastAsiaTheme="minorEastAsia"/>
          <w:sz w:val="24"/>
        </w:rPr>
        <w:t>金额单位</w:t>
      </w:r>
      <w:r w:rsidRPr="009D77EC">
        <w:rPr>
          <w:rFonts w:eastAsiaTheme="minorEastAsia"/>
          <w:kern w:val="0"/>
          <w:sz w:val="24"/>
        </w:rPr>
        <w:t>：</w:t>
      </w:r>
      <w:r w:rsidRPr="009D77EC">
        <w:rPr>
          <w:rFonts w:eastAsiaTheme="minorEastAsia"/>
          <w:kern w:val="0"/>
          <w:sz w:val="24"/>
          <w:lang w:val="zh-CN"/>
        </w:rPr>
        <w:t>人民币元</w:t>
      </w:r>
      <w:bookmarkEnd w:id="195"/>
    </w:p>
    <w:p w:rsidR="009D77EC" w:rsidRPr="009D77EC" w:rsidRDefault="009D77EC" w:rsidP="009D77EC">
      <w:pPr>
        <w:autoSpaceDE w:val="0"/>
        <w:autoSpaceDN w:val="0"/>
        <w:adjustRightInd w:val="0"/>
        <w:spacing w:line="360" w:lineRule="auto"/>
        <w:jc w:val="left"/>
        <w:rPr>
          <w:rFonts w:eastAsiaTheme="minorEastAsia"/>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9D77EC" w:rsidRPr="009D77EC" w:rsidTr="008542C4">
        <w:tc>
          <w:tcPr>
            <w:tcW w:w="709" w:type="dxa"/>
            <w:vMerge w:val="restart"/>
            <w:vAlign w:val="center"/>
          </w:tcPr>
          <w:p w:rsidR="009D77EC" w:rsidRPr="009D77EC" w:rsidRDefault="009D77EC" w:rsidP="008542C4">
            <w:pPr>
              <w:jc w:val="center"/>
              <w:rPr>
                <w:rFonts w:eastAsiaTheme="minorEastAsia"/>
                <w:kern w:val="0"/>
                <w:sz w:val="24"/>
              </w:rPr>
            </w:pPr>
            <w:r w:rsidRPr="009D77EC">
              <w:rPr>
                <w:rFonts w:eastAsiaTheme="minorEastAsia"/>
                <w:sz w:val="24"/>
              </w:rPr>
              <w:t>券商名称</w:t>
            </w:r>
          </w:p>
        </w:tc>
        <w:tc>
          <w:tcPr>
            <w:tcW w:w="1985" w:type="dxa"/>
            <w:gridSpan w:val="2"/>
            <w:vAlign w:val="center"/>
          </w:tcPr>
          <w:p w:rsidR="009D77EC" w:rsidRPr="009D77EC" w:rsidRDefault="009D77EC" w:rsidP="008542C4">
            <w:pPr>
              <w:jc w:val="center"/>
              <w:rPr>
                <w:rFonts w:eastAsiaTheme="minorEastAsia"/>
                <w:sz w:val="24"/>
              </w:rPr>
            </w:pPr>
            <w:r w:rsidRPr="009D77EC">
              <w:rPr>
                <w:rFonts w:eastAsiaTheme="minorEastAsia"/>
                <w:sz w:val="24"/>
              </w:rPr>
              <w:t>债券交易</w:t>
            </w:r>
          </w:p>
        </w:tc>
        <w:tc>
          <w:tcPr>
            <w:tcW w:w="2023" w:type="dxa"/>
            <w:gridSpan w:val="2"/>
            <w:vAlign w:val="center"/>
          </w:tcPr>
          <w:p w:rsidR="009D77EC" w:rsidRPr="009D77EC" w:rsidRDefault="009D77EC" w:rsidP="008542C4">
            <w:pPr>
              <w:jc w:val="center"/>
              <w:rPr>
                <w:rFonts w:eastAsiaTheme="minorEastAsia"/>
                <w:sz w:val="24"/>
              </w:rPr>
            </w:pPr>
            <w:r w:rsidRPr="009D77EC">
              <w:rPr>
                <w:rFonts w:eastAsiaTheme="minorEastAsia"/>
                <w:sz w:val="24"/>
              </w:rPr>
              <w:t>回购交易</w:t>
            </w:r>
          </w:p>
        </w:tc>
        <w:tc>
          <w:tcPr>
            <w:tcW w:w="2164" w:type="dxa"/>
            <w:gridSpan w:val="2"/>
            <w:vAlign w:val="center"/>
          </w:tcPr>
          <w:p w:rsidR="009D77EC" w:rsidRPr="009D77EC" w:rsidRDefault="009D77EC" w:rsidP="008542C4">
            <w:pPr>
              <w:jc w:val="center"/>
              <w:rPr>
                <w:rFonts w:eastAsiaTheme="minorEastAsia"/>
                <w:sz w:val="24"/>
              </w:rPr>
            </w:pPr>
            <w:r w:rsidRPr="009D77EC">
              <w:rPr>
                <w:rFonts w:eastAsiaTheme="minorEastAsia"/>
                <w:sz w:val="24"/>
              </w:rPr>
              <w:t>权证交易</w:t>
            </w:r>
          </w:p>
        </w:tc>
        <w:tc>
          <w:tcPr>
            <w:tcW w:w="1962" w:type="dxa"/>
            <w:gridSpan w:val="2"/>
          </w:tcPr>
          <w:p w:rsidR="009D77EC" w:rsidRPr="009D77EC" w:rsidRDefault="007C3D9E" w:rsidP="008542C4">
            <w:pPr>
              <w:jc w:val="center"/>
              <w:rPr>
                <w:rFonts w:eastAsiaTheme="minorEastAsia"/>
                <w:sz w:val="24"/>
              </w:rPr>
            </w:pPr>
            <w:r>
              <w:rPr>
                <w:rFonts w:eastAsiaTheme="minorEastAsia" w:hint="eastAsia"/>
                <w:sz w:val="24"/>
              </w:rPr>
              <w:t>基金</w:t>
            </w:r>
            <w:r w:rsidR="009D77EC" w:rsidRPr="009D77EC">
              <w:rPr>
                <w:rFonts w:eastAsiaTheme="minorEastAsia"/>
                <w:sz w:val="24"/>
              </w:rPr>
              <w:t>交易</w:t>
            </w:r>
          </w:p>
        </w:tc>
      </w:tr>
      <w:tr w:rsidR="009D77EC" w:rsidRPr="009D77EC" w:rsidTr="008542C4">
        <w:tc>
          <w:tcPr>
            <w:tcW w:w="709" w:type="dxa"/>
            <w:vMerge/>
            <w:vAlign w:val="center"/>
          </w:tcPr>
          <w:p w:rsidR="009D77EC" w:rsidRPr="009D77EC" w:rsidRDefault="009D77EC" w:rsidP="008542C4">
            <w:pPr>
              <w:widowControl/>
              <w:jc w:val="left"/>
              <w:rPr>
                <w:rFonts w:eastAsiaTheme="minorEastAsia"/>
                <w:kern w:val="0"/>
                <w:sz w:val="24"/>
              </w:rPr>
            </w:pPr>
          </w:p>
        </w:tc>
        <w:tc>
          <w:tcPr>
            <w:tcW w:w="1134" w:type="dxa"/>
            <w:vAlign w:val="center"/>
          </w:tcPr>
          <w:p w:rsidR="009D77EC" w:rsidRPr="009D77EC" w:rsidRDefault="009D77EC" w:rsidP="008542C4">
            <w:pPr>
              <w:jc w:val="center"/>
              <w:rPr>
                <w:rFonts w:eastAsiaTheme="minorEastAsia"/>
                <w:sz w:val="24"/>
              </w:rPr>
            </w:pPr>
            <w:r w:rsidRPr="009D77EC">
              <w:rPr>
                <w:rFonts w:eastAsiaTheme="minorEastAsia"/>
                <w:sz w:val="24"/>
              </w:rPr>
              <w:t>成交金额</w:t>
            </w:r>
          </w:p>
        </w:tc>
        <w:tc>
          <w:tcPr>
            <w:tcW w:w="851" w:type="dxa"/>
            <w:vAlign w:val="center"/>
          </w:tcPr>
          <w:p w:rsidR="009D77EC" w:rsidRPr="009D77EC" w:rsidRDefault="009D77EC" w:rsidP="008542C4">
            <w:pPr>
              <w:jc w:val="center"/>
              <w:rPr>
                <w:rFonts w:eastAsiaTheme="minorEastAsia"/>
                <w:sz w:val="24"/>
              </w:rPr>
            </w:pPr>
            <w:r w:rsidRPr="009D77EC">
              <w:rPr>
                <w:rFonts w:eastAsiaTheme="minorEastAsia"/>
                <w:sz w:val="24"/>
              </w:rPr>
              <w:t>占当期债券成交总额的比例</w:t>
            </w:r>
          </w:p>
        </w:tc>
        <w:tc>
          <w:tcPr>
            <w:tcW w:w="1134" w:type="dxa"/>
            <w:vAlign w:val="center"/>
          </w:tcPr>
          <w:p w:rsidR="009D77EC" w:rsidRPr="009D77EC" w:rsidRDefault="009D77EC" w:rsidP="008542C4">
            <w:pPr>
              <w:jc w:val="center"/>
              <w:rPr>
                <w:rFonts w:eastAsiaTheme="minorEastAsia"/>
                <w:sz w:val="24"/>
              </w:rPr>
            </w:pPr>
            <w:r w:rsidRPr="009D77EC">
              <w:rPr>
                <w:rFonts w:eastAsiaTheme="minorEastAsia"/>
                <w:sz w:val="24"/>
              </w:rPr>
              <w:t>成交金额</w:t>
            </w:r>
          </w:p>
        </w:tc>
        <w:tc>
          <w:tcPr>
            <w:tcW w:w="889" w:type="dxa"/>
            <w:vAlign w:val="center"/>
          </w:tcPr>
          <w:p w:rsidR="009D77EC" w:rsidRPr="009D77EC" w:rsidRDefault="009D77EC" w:rsidP="008542C4">
            <w:pPr>
              <w:jc w:val="center"/>
              <w:rPr>
                <w:rFonts w:eastAsiaTheme="minorEastAsia"/>
                <w:sz w:val="24"/>
              </w:rPr>
            </w:pPr>
            <w:r w:rsidRPr="009D77EC">
              <w:rPr>
                <w:rFonts w:eastAsiaTheme="minorEastAsia"/>
                <w:sz w:val="24"/>
              </w:rPr>
              <w:t>占当期回购成交总额的比例</w:t>
            </w:r>
          </w:p>
        </w:tc>
        <w:tc>
          <w:tcPr>
            <w:tcW w:w="1237" w:type="dxa"/>
            <w:vAlign w:val="center"/>
          </w:tcPr>
          <w:p w:rsidR="009D77EC" w:rsidRPr="009D77EC" w:rsidRDefault="009D77EC" w:rsidP="008542C4">
            <w:pPr>
              <w:jc w:val="center"/>
              <w:rPr>
                <w:rFonts w:eastAsiaTheme="minorEastAsia"/>
                <w:sz w:val="24"/>
              </w:rPr>
            </w:pPr>
            <w:r w:rsidRPr="009D77EC">
              <w:rPr>
                <w:rFonts w:eastAsiaTheme="minorEastAsia"/>
                <w:sz w:val="24"/>
              </w:rPr>
              <w:t>成交金额</w:t>
            </w:r>
          </w:p>
        </w:tc>
        <w:tc>
          <w:tcPr>
            <w:tcW w:w="927" w:type="dxa"/>
            <w:vAlign w:val="center"/>
          </w:tcPr>
          <w:p w:rsidR="009D77EC" w:rsidRPr="009D77EC" w:rsidRDefault="009D77EC" w:rsidP="008542C4">
            <w:pPr>
              <w:jc w:val="center"/>
              <w:rPr>
                <w:rFonts w:eastAsiaTheme="minorEastAsia"/>
                <w:sz w:val="24"/>
              </w:rPr>
            </w:pPr>
            <w:r w:rsidRPr="009D77EC">
              <w:rPr>
                <w:rFonts w:eastAsiaTheme="minorEastAsia"/>
                <w:sz w:val="24"/>
              </w:rPr>
              <w:t>占当期权证成交总额的比例</w:t>
            </w:r>
          </w:p>
        </w:tc>
        <w:tc>
          <w:tcPr>
            <w:tcW w:w="1057" w:type="dxa"/>
            <w:vAlign w:val="center"/>
          </w:tcPr>
          <w:p w:rsidR="009D77EC" w:rsidRPr="009D77EC" w:rsidRDefault="009D77EC" w:rsidP="008542C4">
            <w:pPr>
              <w:jc w:val="center"/>
              <w:rPr>
                <w:rFonts w:eastAsiaTheme="minorEastAsia"/>
                <w:sz w:val="24"/>
              </w:rPr>
            </w:pPr>
            <w:r w:rsidRPr="009D77EC">
              <w:rPr>
                <w:rFonts w:eastAsiaTheme="minorEastAsia"/>
                <w:sz w:val="24"/>
              </w:rPr>
              <w:t>成交金额</w:t>
            </w:r>
          </w:p>
        </w:tc>
        <w:tc>
          <w:tcPr>
            <w:tcW w:w="905" w:type="dxa"/>
            <w:vAlign w:val="center"/>
          </w:tcPr>
          <w:p w:rsidR="009D77EC" w:rsidRPr="009D77EC" w:rsidRDefault="009D77EC" w:rsidP="008542C4">
            <w:pPr>
              <w:jc w:val="center"/>
              <w:rPr>
                <w:rFonts w:eastAsiaTheme="minorEastAsia"/>
                <w:sz w:val="24"/>
              </w:rPr>
            </w:pPr>
            <w:r w:rsidRPr="009D77EC">
              <w:rPr>
                <w:rFonts w:eastAsiaTheme="minorEastAsia"/>
                <w:sz w:val="24"/>
              </w:rPr>
              <w:t>占当期基金成交总额的比例</w:t>
            </w:r>
          </w:p>
        </w:tc>
      </w:tr>
      <w:tr w:rsidR="001742FC">
        <w:tc>
          <w:tcPr>
            <w:tcW w:w="709" w:type="dxa"/>
            <w:vAlign w:val="center"/>
          </w:tcPr>
          <w:p w:rsidR="001742FC" w:rsidRDefault="009C04A1">
            <w:pPr>
              <w:jc w:val="left"/>
            </w:pPr>
            <w:r>
              <w:rPr>
                <w:rFonts w:eastAsiaTheme="minorEastAsia"/>
                <w:sz w:val="24"/>
              </w:rPr>
              <w:t>中信证券</w:t>
            </w:r>
          </w:p>
        </w:tc>
        <w:tc>
          <w:tcPr>
            <w:tcW w:w="1134" w:type="dxa"/>
            <w:vAlign w:val="center"/>
          </w:tcPr>
          <w:p w:rsidR="001742FC" w:rsidRDefault="009C04A1">
            <w:pPr>
              <w:jc w:val="right"/>
            </w:pPr>
            <w:r>
              <w:rPr>
                <w:rFonts w:eastAsiaTheme="minorEastAsia"/>
                <w:sz w:val="24"/>
              </w:rPr>
              <w:t>1,200,480.00</w:t>
            </w:r>
          </w:p>
        </w:tc>
        <w:tc>
          <w:tcPr>
            <w:tcW w:w="851" w:type="dxa"/>
            <w:vAlign w:val="center"/>
          </w:tcPr>
          <w:p w:rsidR="001742FC" w:rsidRDefault="009C04A1">
            <w:pPr>
              <w:jc w:val="right"/>
            </w:pPr>
            <w:r>
              <w:rPr>
                <w:rFonts w:eastAsiaTheme="minorEastAsia"/>
                <w:sz w:val="24"/>
              </w:rPr>
              <w:t>100.00%</w:t>
            </w:r>
          </w:p>
        </w:tc>
        <w:tc>
          <w:tcPr>
            <w:tcW w:w="1134" w:type="dxa"/>
            <w:vAlign w:val="center"/>
          </w:tcPr>
          <w:p w:rsidR="001742FC" w:rsidRDefault="009C04A1">
            <w:pPr>
              <w:jc w:val="right"/>
            </w:pPr>
            <w:r>
              <w:rPr>
                <w:rFonts w:eastAsiaTheme="minorEastAsia"/>
                <w:sz w:val="24"/>
              </w:rPr>
              <w:t>-</w:t>
            </w:r>
          </w:p>
        </w:tc>
        <w:tc>
          <w:tcPr>
            <w:tcW w:w="889" w:type="dxa"/>
            <w:vAlign w:val="center"/>
          </w:tcPr>
          <w:p w:rsidR="001742FC" w:rsidRDefault="009C04A1">
            <w:pPr>
              <w:jc w:val="right"/>
            </w:pPr>
            <w:r>
              <w:rPr>
                <w:rFonts w:eastAsiaTheme="minorEastAsia"/>
                <w:sz w:val="24"/>
              </w:rPr>
              <w:t>-</w:t>
            </w:r>
          </w:p>
        </w:tc>
        <w:tc>
          <w:tcPr>
            <w:tcW w:w="1237" w:type="dxa"/>
            <w:vAlign w:val="center"/>
          </w:tcPr>
          <w:p w:rsidR="001742FC" w:rsidRDefault="009C04A1">
            <w:pPr>
              <w:jc w:val="right"/>
            </w:pPr>
            <w:r>
              <w:rPr>
                <w:rFonts w:eastAsiaTheme="minorEastAsia"/>
                <w:sz w:val="24"/>
              </w:rPr>
              <w:t>-</w:t>
            </w:r>
          </w:p>
        </w:tc>
        <w:tc>
          <w:tcPr>
            <w:tcW w:w="927" w:type="dxa"/>
            <w:vAlign w:val="center"/>
          </w:tcPr>
          <w:p w:rsidR="001742FC" w:rsidRDefault="009C04A1">
            <w:pPr>
              <w:jc w:val="right"/>
            </w:pPr>
            <w:r>
              <w:rPr>
                <w:rFonts w:eastAsiaTheme="minorEastAsia"/>
                <w:sz w:val="24"/>
              </w:rPr>
              <w:t>-</w:t>
            </w:r>
          </w:p>
        </w:tc>
        <w:tc>
          <w:tcPr>
            <w:tcW w:w="1057" w:type="dxa"/>
            <w:vAlign w:val="center"/>
          </w:tcPr>
          <w:p w:rsidR="001742FC" w:rsidRDefault="009C04A1">
            <w:pPr>
              <w:jc w:val="right"/>
            </w:pPr>
            <w:r>
              <w:rPr>
                <w:rFonts w:eastAsiaTheme="minorEastAsia"/>
                <w:sz w:val="24"/>
              </w:rPr>
              <w:t>15,871,697.30</w:t>
            </w:r>
          </w:p>
        </w:tc>
        <w:tc>
          <w:tcPr>
            <w:tcW w:w="905" w:type="dxa"/>
            <w:vAlign w:val="center"/>
          </w:tcPr>
          <w:p w:rsidR="001742FC" w:rsidRDefault="009C04A1">
            <w:pPr>
              <w:jc w:val="right"/>
            </w:pPr>
            <w:r>
              <w:rPr>
                <w:rFonts w:eastAsiaTheme="minorEastAsia"/>
                <w:sz w:val="24"/>
              </w:rPr>
              <w:t>100.00%</w:t>
            </w:r>
          </w:p>
        </w:tc>
      </w:tr>
    </w:tbl>
    <w:p w:rsidR="001A59F9" w:rsidRPr="009D77EC" w:rsidRDefault="001A59F9" w:rsidP="00026C9C">
      <w:pPr>
        <w:spacing w:line="360" w:lineRule="auto"/>
        <w:rPr>
          <w:rFonts w:asciiTheme="minorEastAsia" w:eastAsiaTheme="minorEastAsia" w:hAnsiTheme="minorEastAsia"/>
          <w:szCs w:val="21"/>
        </w:rPr>
      </w:pPr>
    </w:p>
    <w:p w:rsidR="001A59F9" w:rsidRPr="007E622D" w:rsidRDefault="001A59F9" w:rsidP="007C7B50">
      <w:pPr>
        <w:pStyle w:val="20"/>
        <w:spacing w:before="29" w:after="0" w:line="288" w:lineRule="auto"/>
        <w:rPr>
          <w:rFonts w:ascii="Times New Roman" w:hAnsi="Times New Roman"/>
          <w:kern w:val="0"/>
          <w:szCs w:val="24"/>
        </w:rPr>
      </w:pPr>
      <w:bookmarkStart w:id="196" w:name="_Toc361324901"/>
      <w:bookmarkStart w:id="197" w:name="_Toc131083195"/>
      <w:r w:rsidRPr="007E622D">
        <w:rPr>
          <w:rFonts w:ascii="Times New Roman" w:hAnsi="Times New Roman"/>
          <w:kern w:val="0"/>
          <w:szCs w:val="24"/>
        </w:rPr>
        <w:t>11.8</w:t>
      </w:r>
      <w:r w:rsidRPr="007E622D">
        <w:rPr>
          <w:rFonts w:ascii="Times New Roman" w:hAnsi="Times New Roman" w:hint="eastAsia"/>
          <w:kern w:val="0"/>
          <w:szCs w:val="24"/>
        </w:rPr>
        <w:t>其他重大事件</w:t>
      </w:r>
      <w:bookmarkEnd w:id="196"/>
      <w:bookmarkEnd w:id="1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F1945" w:rsidRPr="007E622D" w:rsidTr="006A1878">
        <w:tc>
          <w:tcPr>
            <w:tcW w:w="72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序号</w:t>
            </w:r>
          </w:p>
        </w:tc>
        <w:tc>
          <w:tcPr>
            <w:tcW w:w="4320"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公告事项</w:t>
            </w:r>
          </w:p>
        </w:tc>
        <w:tc>
          <w:tcPr>
            <w:tcW w:w="2331"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法定披露方式</w:t>
            </w:r>
          </w:p>
        </w:tc>
        <w:tc>
          <w:tcPr>
            <w:tcW w:w="1629" w:type="dxa"/>
            <w:vAlign w:val="center"/>
          </w:tcPr>
          <w:p w:rsidR="001A59F9" w:rsidRPr="007E622D" w:rsidRDefault="001A59F9" w:rsidP="00AB104C">
            <w:pPr>
              <w:widowControl/>
              <w:autoSpaceDE w:val="0"/>
              <w:autoSpaceDN w:val="0"/>
              <w:spacing w:before="29" w:line="288" w:lineRule="auto"/>
              <w:ind w:right="-15"/>
              <w:jc w:val="center"/>
              <w:textAlignment w:val="bottom"/>
              <w:rPr>
                <w:sz w:val="24"/>
              </w:rPr>
            </w:pPr>
            <w:r w:rsidRPr="007E622D">
              <w:rPr>
                <w:rFonts w:hint="eastAsia"/>
                <w:sz w:val="24"/>
              </w:rPr>
              <w:t>法定披露日期</w:t>
            </w:r>
          </w:p>
        </w:tc>
      </w:tr>
      <w:tr w:rsidR="001742FC">
        <w:tc>
          <w:tcPr>
            <w:tcW w:w="720" w:type="dxa"/>
            <w:vAlign w:val="center"/>
          </w:tcPr>
          <w:p w:rsidR="001742FC" w:rsidRDefault="009C04A1">
            <w:pPr>
              <w:jc w:val="center"/>
            </w:pPr>
            <w:r>
              <w:rPr>
                <w:sz w:val="24"/>
              </w:rPr>
              <w:t>1</w:t>
            </w:r>
          </w:p>
        </w:tc>
        <w:tc>
          <w:tcPr>
            <w:tcW w:w="4320" w:type="dxa"/>
            <w:vAlign w:val="center"/>
          </w:tcPr>
          <w:p w:rsidR="001742FC" w:rsidRDefault="009C04A1">
            <w:pPr>
              <w:jc w:val="left"/>
            </w:pPr>
            <w:r>
              <w:rPr>
                <w:sz w:val="24"/>
              </w:rPr>
              <w:t>上投摩根基金管理有限公司关于旗下公开募集证券投资基金执行新金融工具相关会计准则的公告</w:t>
            </w:r>
          </w:p>
        </w:tc>
        <w:tc>
          <w:tcPr>
            <w:tcW w:w="2331" w:type="dxa"/>
            <w:vAlign w:val="center"/>
          </w:tcPr>
          <w:p w:rsidR="001742FC" w:rsidRDefault="009C04A1">
            <w:pPr>
              <w:jc w:val="center"/>
            </w:pPr>
            <w:r>
              <w:rPr>
                <w:sz w:val="24"/>
              </w:rPr>
              <w:t>基金管理人公司网站及本基金选定的信息披露报纸</w:t>
            </w:r>
          </w:p>
        </w:tc>
        <w:tc>
          <w:tcPr>
            <w:tcW w:w="1629" w:type="dxa"/>
            <w:vAlign w:val="center"/>
          </w:tcPr>
          <w:p w:rsidR="001742FC" w:rsidRDefault="009C04A1">
            <w:pPr>
              <w:jc w:val="center"/>
            </w:pPr>
            <w:r>
              <w:rPr>
                <w:sz w:val="24"/>
              </w:rPr>
              <w:t>2022-01-05</w:t>
            </w:r>
          </w:p>
        </w:tc>
      </w:tr>
      <w:tr w:rsidR="001742FC">
        <w:tc>
          <w:tcPr>
            <w:tcW w:w="720" w:type="dxa"/>
            <w:vAlign w:val="center"/>
          </w:tcPr>
          <w:p w:rsidR="001742FC" w:rsidRDefault="009C04A1">
            <w:pPr>
              <w:jc w:val="center"/>
            </w:pPr>
            <w:r>
              <w:rPr>
                <w:sz w:val="24"/>
              </w:rPr>
              <w:t>2</w:t>
            </w:r>
          </w:p>
        </w:tc>
        <w:tc>
          <w:tcPr>
            <w:tcW w:w="4320" w:type="dxa"/>
            <w:vAlign w:val="center"/>
          </w:tcPr>
          <w:p w:rsidR="001742FC" w:rsidRDefault="009C04A1">
            <w:pPr>
              <w:jc w:val="left"/>
            </w:pPr>
            <w:r>
              <w:rPr>
                <w:sz w:val="24"/>
              </w:rPr>
              <w:t>上投摩根基金管理有限公司关于旗下基金所持停牌股票估值调整的公告</w:t>
            </w:r>
          </w:p>
        </w:tc>
        <w:tc>
          <w:tcPr>
            <w:tcW w:w="2331" w:type="dxa"/>
            <w:vAlign w:val="center"/>
          </w:tcPr>
          <w:p w:rsidR="001742FC" w:rsidRDefault="009C04A1">
            <w:pPr>
              <w:jc w:val="center"/>
            </w:pPr>
            <w:r>
              <w:rPr>
                <w:sz w:val="24"/>
              </w:rPr>
              <w:t>同上</w:t>
            </w:r>
          </w:p>
        </w:tc>
        <w:tc>
          <w:tcPr>
            <w:tcW w:w="1629" w:type="dxa"/>
            <w:vAlign w:val="center"/>
          </w:tcPr>
          <w:p w:rsidR="001742FC" w:rsidRDefault="009C04A1">
            <w:pPr>
              <w:jc w:val="center"/>
            </w:pPr>
            <w:r>
              <w:rPr>
                <w:sz w:val="24"/>
              </w:rPr>
              <w:t>2022-05-05</w:t>
            </w:r>
          </w:p>
        </w:tc>
      </w:tr>
      <w:tr w:rsidR="001742FC">
        <w:tc>
          <w:tcPr>
            <w:tcW w:w="720" w:type="dxa"/>
            <w:vAlign w:val="center"/>
          </w:tcPr>
          <w:p w:rsidR="001742FC" w:rsidRDefault="009C04A1">
            <w:pPr>
              <w:jc w:val="center"/>
            </w:pPr>
            <w:r>
              <w:rPr>
                <w:sz w:val="24"/>
              </w:rPr>
              <w:t>3</w:t>
            </w:r>
          </w:p>
        </w:tc>
        <w:tc>
          <w:tcPr>
            <w:tcW w:w="4320" w:type="dxa"/>
            <w:vAlign w:val="center"/>
          </w:tcPr>
          <w:p w:rsidR="001742FC" w:rsidRDefault="009C04A1">
            <w:pPr>
              <w:jc w:val="left"/>
            </w:pPr>
            <w:r>
              <w:rPr>
                <w:sz w:val="24"/>
              </w:rPr>
              <w:t>上投摩根基金管理有限公司关于高级管理人员变更的公告</w:t>
            </w:r>
          </w:p>
        </w:tc>
        <w:tc>
          <w:tcPr>
            <w:tcW w:w="2331" w:type="dxa"/>
            <w:vAlign w:val="center"/>
          </w:tcPr>
          <w:p w:rsidR="001742FC" w:rsidRDefault="009C04A1">
            <w:pPr>
              <w:jc w:val="center"/>
            </w:pPr>
            <w:r>
              <w:rPr>
                <w:sz w:val="24"/>
              </w:rPr>
              <w:t>同上</w:t>
            </w:r>
          </w:p>
        </w:tc>
        <w:tc>
          <w:tcPr>
            <w:tcW w:w="1629" w:type="dxa"/>
            <w:vAlign w:val="center"/>
          </w:tcPr>
          <w:p w:rsidR="001742FC" w:rsidRDefault="009C04A1">
            <w:pPr>
              <w:jc w:val="center"/>
            </w:pPr>
            <w:r>
              <w:rPr>
                <w:sz w:val="24"/>
              </w:rPr>
              <w:t>2022-08-19</w:t>
            </w:r>
          </w:p>
        </w:tc>
      </w:tr>
    </w:tbl>
    <w:p w:rsidR="00A77EF9" w:rsidRPr="007E622D" w:rsidRDefault="00A77EF9" w:rsidP="000A766F">
      <w:pPr>
        <w:tabs>
          <w:tab w:val="left" w:pos="426"/>
        </w:tabs>
        <w:spacing w:before="29" w:line="288" w:lineRule="auto"/>
        <w:jc w:val="left"/>
        <w:rPr>
          <w:kern w:val="0"/>
          <w:sz w:val="24"/>
        </w:rPr>
      </w:pPr>
    </w:p>
    <w:p w:rsidR="00365FE1" w:rsidRPr="007E622D" w:rsidRDefault="00365FE1" w:rsidP="00B62223">
      <w:pPr>
        <w:pStyle w:val="1"/>
        <w:keepNext/>
        <w:keepLines/>
        <w:widowControl w:val="0"/>
        <w:spacing w:beforeLines="100" w:before="312" w:afterLines="100" w:after="312" w:line="360" w:lineRule="auto"/>
        <w:jc w:val="center"/>
        <w:rPr>
          <w:rFonts w:eastAsiaTheme="minorEastAsia"/>
          <w:b/>
          <w:bCs/>
          <w:sz w:val="21"/>
          <w:szCs w:val="21"/>
          <w:lang w:val="en-US"/>
        </w:rPr>
      </w:pPr>
      <w:bookmarkStart w:id="198" w:name="_Toc374532345"/>
      <w:bookmarkStart w:id="199" w:name="_Toc131083196"/>
      <w:r w:rsidRPr="007E622D">
        <w:rPr>
          <w:rFonts w:eastAsiaTheme="minorEastAsia"/>
          <w:b/>
          <w:bCs/>
          <w:sz w:val="21"/>
          <w:szCs w:val="21"/>
          <w:lang w:val="en-US"/>
        </w:rPr>
        <w:lastRenderedPageBreak/>
        <w:t xml:space="preserve">12  </w:t>
      </w:r>
      <w:r w:rsidRPr="007E622D">
        <w:rPr>
          <w:rFonts w:eastAsiaTheme="minorEastAsia"/>
          <w:b/>
          <w:bCs/>
          <w:sz w:val="21"/>
          <w:szCs w:val="21"/>
          <w:lang w:val="en-US"/>
        </w:rPr>
        <w:t>影响投资者决策的其他重要信息</w:t>
      </w:r>
      <w:bookmarkEnd w:id="198"/>
      <w:bookmarkEnd w:id="199"/>
    </w:p>
    <w:p w:rsidR="00365FE1" w:rsidRPr="007E622D" w:rsidRDefault="00365FE1" w:rsidP="00365FE1">
      <w:pPr>
        <w:autoSpaceDE w:val="0"/>
        <w:autoSpaceDN w:val="0"/>
        <w:adjustRightInd w:val="0"/>
        <w:spacing w:line="360" w:lineRule="auto"/>
        <w:jc w:val="left"/>
        <w:rPr>
          <w:rFonts w:ascii="宋体" w:hAnsi="宋体"/>
          <w:b/>
          <w:bCs/>
          <w:kern w:val="0"/>
          <w:szCs w:val="21"/>
        </w:rPr>
      </w:pPr>
      <w:r w:rsidRPr="007E622D">
        <w:rPr>
          <w:rFonts w:ascii="宋体" w:hAnsi="宋体" w:hint="eastAsia"/>
          <w:b/>
          <w:bCs/>
          <w:kern w:val="0"/>
          <w:szCs w:val="21"/>
        </w:rPr>
        <w:t>12.1 影响投资者决策的其他重要信息</w:t>
      </w:r>
    </w:p>
    <w:p w:rsidR="00365FE1" w:rsidRPr="007E622D" w:rsidRDefault="00365FE1" w:rsidP="00365FE1">
      <w:pPr>
        <w:spacing w:line="360" w:lineRule="auto"/>
        <w:ind w:firstLineChars="200" w:firstLine="420"/>
        <w:rPr>
          <w:rFonts w:ascii="宋体" w:hAnsi="宋体"/>
          <w:szCs w:val="21"/>
        </w:rPr>
      </w:pPr>
      <w:r w:rsidRPr="007E622D">
        <w:rPr>
          <w:rFonts w:ascii="宋体" w:hAnsi="宋体"/>
          <w:szCs w:val="21"/>
        </w:rPr>
        <w:t>无。</w:t>
      </w:r>
    </w:p>
    <w:p w:rsidR="00A77EF9" w:rsidRPr="007E622D" w:rsidRDefault="00A77EF9" w:rsidP="00A77EF9">
      <w:pPr>
        <w:spacing w:before="29" w:line="288" w:lineRule="auto"/>
        <w:ind w:firstLineChars="200" w:firstLine="480"/>
        <w:rPr>
          <w:kern w:val="0"/>
          <w:sz w:val="24"/>
        </w:rPr>
      </w:pPr>
    </w:p>
    <w:p w:rsidR="001A59F9" w:rsidRPr="007E622D" w:rsidRDefault="001A59F9" w:rsidP="00B62223">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131083197"/>
      <w:r w:rsidRPr="007E622D">
        <w:rPr>
          <w:rFonts w:hint="eastAsia"/>
          <w:b/>
          <w:bCs/>
          <w:szCs w:val="24"/>
          <w:lang w:val="en-US"/>
        </w:rPr>
        <w:t>§</w:t>
      </w:r>
      <w:r w:rsidRPr="007E622D">
        <w:rPr>
          <w:b/>
          <w:bCs/>
          <w:szCs w:val="24"/>
          <w:lang w:val="en-US"/>
        </w:rPr>
        <w:t>13</w:t>
      </w:r>
      <w:r w:rsidRPr="007E622D">
        <w:rPr>
          <w:rFonts w:hint="eastAsia"/>
          <w:b/>
          <w:bCs/>
          <w:szCs w:val="24"/>
          <w:lang w:val="en-US"/>
        </w:rPr>
        <w:t>备查文件目录</w:t>
      </w:r>
      <w:bookmarkEnd w:id="200"/>
      <w:bookmarkEnd w:id="201"/>
      <w:bookmarkEnd w:id="202"/>
    </w:p>
    <w:p w:rsidR="00DB6EA0" w:rsidRPr="007E622D" w:rsidRDefault="00DB6EA0" w:rsidP="00DB6EA0"/>
    <w:p w:rsidR="001A59F9" w:rsidRPr="007E622D" w:rsidRDefault="001A59F9" w:rsidP="007C7B50">
      <w:pPr>
        <w:pStyle w:val="20"/>
        <w:spacing w:before="29" w:after="0" w:line="288" w:lineRule="auto"/>
        <w:rPr>
          <w:rFonts w:ascii="Times New Roman" w:hAnsi="Times New Roman"/>
          <w:kern w:val="0"/>
          <w:szCs w:val="24"/>
        </w:rPr>
      </w:pPr>
      <w:bookmarkStart w:id="203" w:name="_Toc361324904"/>
      <w:bookmarkStart w:id="204" w:name="_Toc131083198"/>
      <w:r w:rsidRPr="007E622D">
        <w:rPr>
          <w:rFonts w:ascii="Times New Roman" w:hAnsi="Times New Roman"/>
          <w:kern w:val="0"/>
          <w:szCs w:val="24"/>
        </w:rPr>
        <w:t xml:space="preserve">13.1 </w:t>
      </w:r>
      <w:r w:rsidRPr="007E622D">
        <w:rPr>
          <w:rFonts w:ascii="Times New Roman" w:hAnsi="Times New Roman" w:hint="eastAsia"/>
          <w:kern w:val="0"/>
          <w:szCs w:val="24"/>
        </w:rPr>
        <w:t>备查文件目录</w:t>
      </w:r>
      <w:bookmarkEnd w:id="203"/>
      <w:bookmarkEnd w:id="204"/>
    </w:p>
    <w:p w:rsidR="001742FC" w:rsidRDefault="009C04A1">
      <w:pPr>
        <w:spacing w:before="29" w:line="288" w:lineRule="auto"/>
        <w:rPr>
          <w:kern w:val="0"/>
          <w:sz w:val="24"/>
        </w:rPr>
      </w:pPr>
      <w:r>
        <w:rPr>
          <w:kern w:val="0"/>
          <w:sz w:val="24"/>
        </w:rPr>
        <w:t>(</w:t>
      </w:r>
      <w:r>
        <w:rPr>
          <w:kern w:val="0"/>
          <w:sz w:val="24"/>
        </w:rPr>
        <w:t>一</w:t>
      </w:r>
      <w:r>
        <w:rPr>
          <w:kern w:val="0"/>
          <w:sz w:val="24"/>
        </w:rPr>
        <w:t>)</w:t>
      </w:r>
      <w:r>
        <w:rPr>
          <w:kern w:val="0"/>
          <w:sz w:val="24"/>
        </w:rPr>
        <w:t>中国证监会准予上投摩根</w:t>
      </w:r>
      <w:r>
        <w:rPr>
          <w:kern w:val="0"/>
          <w:sz w:val="24"/>
        </w:rPr>
        <w:t>MSCI</w:t>
      </w:r>
      <w:r>
        <w:rPr>
          <w:kern w:val="0"/>
          <w:sz w:val="24"/>
        </w:rPr>
        <w:t>中国</w:t>
      </w:r>
      <w:r>
        <w:rPr>
          <w:kern w:val="0"/>
          <w:sz w:val="24"/>
        </w:rPr>
        <w:t>A</w:t>
      </w:r>
      <w:r>
        <w:rPr>
          <w:kern w:val="0"/>
          <w:sz w:val="24"/>
        </w:rPr>
        <w:t>股交易型开放式指数证券投资基金联接基金募集注册的文件</w:t>
      </w:r>
    </w:p>
    <w:p w:rsidR="001742FC" w:rsidRDefault="009C04A1">
      <w:pPr>
        <w:spacing w:before="29" w:line="288" w:lineRule="auto"/>
        <w:rPr>
          <w:kern w:val="0"/>
          <w:sz w:val="24"/>
        </w:rPr>
      </w:pPr>
      <w:r>
        <w:rPr>
          <w:kern w:val="0"/>
          <w:sz w:val="24"/>
        </w:rPr>
        <w:t>(</w:t>
      </w:r>
      <w:r>
        <w:rPr>
          <w:kern w:val="0"/>
          <w:sz w:val="24"/>
        </w:rPr>
        <w:t>二</w:t>
      </w:r>
      <w:r>
        <w:rPr>
          <w:kern w:val="0"/>
          <w:sz w:val="24"/>
        </w:rPr>
        <w:t>)</w:t>
      </w:r>
      <w:r>
        <w:rPr>
          <w:kern w:val="0"/>
          <w:sz w:val="24"/>
        </w:rPr>
        <w:t>上投摩根</w:t>
      </w:r>
      <w:r>
        <w:rPr>
          <w:kern w:val="0"/>
          <w:sz w:val="24"/>
        </w:rPr>
        <w:t>MSCI</w:t>
      </w:r>
      <w:r>
        <w:rPr>
          <w:kern w:val="0"/>
          <w:sz w:val="24"/>
        </w:rPr>
        <w:t>中国</w:t>
      </w:r>
      <w:r>
        <w:rPr>
          <w:kern w:val="0"/>
          <w:sz w:val="24"/>
        </w:rPr>
        <w:t>A</w:t>
      </w:r>
      <w:r>
        <w:rPr>
          <w:kern w:val="0"/>
          <w:sz w:val="24"/>
        </w:rPr>
        <w:t>股交易型开放式指数证券投资基金联接基金基金合同</w:t>
      </w:r>
    </w:p>
    <w:p w:rsidR="001742FC" w:rsidRDefault="009C04A1">
      <w:pPr>
        <w:spacing w:before="29" w:line="288" w:lineRule="auto"/>
        <w:rPr>
          <w:kern w:val="0"/>
          <w:sz w:val="24"/>
        </w:rPr>
      </w:pPr>
      <w:r>
        <w:rPr>
          <w:kern w:val="0"/>
          <w:sz w:val="24"/>
        </w:rPr>
        <w:t>(</w:t>
      </w:r>
      <w:r>
        <w:rPr>
          <w:kern w:val="0"/>
          <w:sz w:val="24"/>
        </w:rPr>
        <w:t>三</w:t>
      </w:r>
      <w:r>
        <w:rPr>
          <w:kern w:val="0"/>
          <w:sz w:val="24"/>
        </w:rPr>
        <w:t>)</w:t>
      </w:r>
      <w:r>
        <w:rPr>
          <w:kern w:val="0"/>
          <w:sz w:val="24"/>
        </w:rPr>
        <w:t>上投摩根</w:t>
      </w:r>
      <w:r>
        <w:rPr>
          <w:kern w:val="0"/>
          <w:sz w:val="24"/>
        </w:rPr>
        <w:t>MSCI</w:t>
      </w:r>
      <w:r>
        <w:rPr>
          <w:kern w:val="0"/>
          <w:sz w:val="24"/>
        </w:rPr>
        <w:t>中国</w:t>
      </w:r>
      <w:r>
        <w:rPr>
          <w:kern w:val="0"/>
          <w:sz w:val="24"/>
        </w:rPr>
        <w:t>A</w:t>
      </w:r>
      <w:r>
        <w:rPr>
          <w:kern w:val="0"/>
          <w:sz w:val="24"/>
        </w:rPr>
        <w:t>股交易型开放式指数证券投资基金联接基金托管协议</w:t>
      </w:r>
    </w:p>
    <w:p w:rsidR="001742FC" w:rsidRDefault="009C04A1">
      <w:pPr>
        <w:spacing w:before="29" w:line="288" w:lineRule="auto"/>
        <w:rPr>
          <w:kern w:val="0"/>
          <w:sz w:val="24"/>
        </w:rPr>
      </w:pPr>
      <w:r>
        <w:rPr>
          <w:kern w:val="0"/>
          <w:sz w:val="24"/>
        </w:rPr>
        <w:t>(</w:t>
      </w:r>
      <w:r>
        <w:rPr>
          <w:kern w:val="0"/>
          <w:sz w:val="24"/>
        </w:rPr>
        <w:t>四</w:t>
      </w:r>
      <w:r>
        <w:rPr>
          <w:kern w:val="0"/>
          <w:sz w:val="24"/>
        </w:rPr>
        <w:t>)</w:t>
      </w:r>
      <w:r>
        <w:rPr>
          <w:kern w:val="0"/>
          <w:sz w:val="24"/>
        </w:rPr>
        <w:t>法律意见书</w:t>
      </w:r>
    </w:p>
    <w:p w:rsidR="001742FC" w:rsidRDefault="009C04A1">
      <w:pPr>
        <w:spacing w:before="29" w:line="288" w:lineRule="auto"/>
        <w:rPr>
          <w:kern w:val="0"/>
          <w:sz w:val="24"/>
        </w:rPr>
      </w:pPr>
      <w:r>
        <w:rPr>
          <w:kern w:val="0"/>
          <w:sz w:val="24"/>
        </w:rPr>
        <w:t>(</w:t>
      </w:r>
      <w:r>
        <w:rPr>
          <w:kern w:val="0"/>
          <w:sz w:val="24"/>
        </w:rPr>
        <w:t>五</w:t>
      </w:r>
      <w:r>
        <w:rPr>
          <w:kern w:val="0"/>
          <w:sz w:val="24"/>
        </w:rPr>
        <w:t>)</w:t>
      </w:r>
      <w:r>
        <w:rPr>
          <w:kern w:val="0"/>
          <w:sz w:val="24"/>
        </w:rPr>
        <w:t>基金管理人业务资格批件、营业执照</w:t>
      </w:r>
    </w:p>
    <w:p w:rsidR="001742FC" w:rsidRDefault="009C04A1">
      <w:pPr>
        <w:spacing w:before="29" w:line="288" w:lineRule="auto"/>
        <w:rPr>
          <w:kern w:val="0"/>
          <w:sz w:val="24"/>
        </w:rPr>
      </w:pPr>
      <w:r>
        <w:rPr>
          <w:kern w:val="0"/>
          <w:sz w:val="24"/>
        </w:rPr>
        <w:t>(</w:t>
      </w:r>
      <w:r>
        <w:rPr>
          <w:kern w:val="0"/>
          <w:sz w:val="24"/>
        </w:rPr>
        <w:t>六</w:t>
      </w:r>
      <w:r>
        <w:rPr>
          <w:kern w:val="0"/>
          <w:sz w:val="24"/>
        </w:rPr>
        <w:t>)</w:t>
      </w:r>
      <w:r>
        <w:rPr>
          <w:kern w:val="0"/>
          <w:sz w:val="24"/>
        </w:rPr>
        <w:t>基金托管人业务资格批件、营业执照</w:t>
      </w:r>
    </w:p>
    <w:p w:rsidR="001742FC" w:rsidRDefault="009C04A1">
      <w:pPr>
        <w:spacing w:before="29" w:line="288" w:lineRule="auto"/>
        <w:rPr>
          <w:kern w:val="0"/>
          <w:sz w:val="24"/>
        </w:rPr>
      </w:pPr>
      <w:r>
        <w:rPr>
          <w:kern w:val="0"/>
          <w:sz w:val="24"/>
        </w:rPr>
        <w:t>(</w:t>
      </w:r>
      <w:r>
        <w:rPr>
          <w:kern w:val="0"/>
          <w:sz w:val="24"/>
        </w:rPr>
        <w:t>七</w:t>
      </w:r>
      <w:r>
        <w:rPr>
          <w:kern w:val="0"/>
          <w:sz w:val="24"/>
        </w:rPr>
        <w:t>)</w:t>
      </w:r>
      <w:r>
        <w:rPr>
          <w:kern w:val="0"/>
          <w:sz w:val="24"/>
        </w:rPr>
        <w:t>上投摩根基金管理有限公司开放式基金业务规则</w:t>
      </w:r>
    </w:p>
    <w:p w:rsidR="001A59F9" w:rsidRPr="007E622D" w:rsidRDefault="001A59F9" w:rsidP="008D5949">
      <w:pPr>
        <w:spacing w:before="29" w:line="288" w:lineRule="auto"/>
        <w:rPr>
          <w:kern w:val="0"/>
          <w:sz w:val="24"/>
        </w:rPr>
      </w:pPr>
      <w:r w:rsidRPr="007E622D">
        <w:rPr>
          <w:kern w:val="0"/>
          <w:sz w:val="24"/>
        </w:rPr>
        <w:t>(</w:t>
      </w:r>
      <w:r w:rsidRPr="007E622D">
        <w:rPr>
          <w:kern w:val="0"/>
          <w:sz w:val="24"/>
        </w:rPr>
        <w:t>八</w:t>
      </w:r>
      <w:r w:rsidRPr="007E622D">
        <w:rPr>
          <w:kern w:val="0"/>
          <w:sz w:val="24"/>
        </w:rPr>
        <w:t>)</w:t>
      </w:r>
      <w:r w:rsidRPr="007E622D">
        <w:rPr>
          <w:kern w:val="0"/>
          <w:sz w:val="24"/>
        </w:rPr>
        <w:t>中国证监会要求的其他文件</w:t>
      </w:r>
    </w:p>
    <w:p w:rsidR="001A59F9" w:rsidRPr="007E622D" w:rsidRDefault="001A59F9" w:rsidP="003448E5">
      <w:pPr>
        <w:spacing w:line="360" w:lineRule="auto"/>
        <w:ind w:firstLineChars="150" w:firstLine="315"/>
        <w:rPr>
          <w:rFonts w:asciiTheme="minorEastAsia" w:eastAsiaTheme="minorEastAsia" w:hAnsiTheme="minorEastAsia"/>
          <w:bCs/>
          <w:szCs w:val="21"/>
        </w:rPr>
      </w:pPr>
    </w:p>
    <w:p w:rsidR="001A59F9" w:rsidRPr="007E622D" w:rsidRDefault="001A59F9" w:rsidP="007C7B50">
      <w:pPr>
        <w:pStyle w:val="20"/>
        <w:spacing w:before="29" w:after="0" w:line="288" w:lineRule="auto"/>
        <w:rPr>
          <w:rFonts w:ascii="Times New Roman" w:hAnsi="Times New Roman"/>
          <w:kern w:val="0"/>
          <w:szCs w:val="24"/>
        </w:rPr>
      </w:pPr>
      <w:bookmarkStart w:id="205" w:name="_Toc361324905"/>
      <w:bookmarkStart w:id="206" w:name="_Toc131083199"/>
      <w:r w:rsidRPr="007E622D">
        <w:rPr>
          <w:rFonts w:ascii="Times New Roman" w:hAnsi="Times New Roman"/>
          <w:kern w:val="0"/>
          <w:szCs w:val="24"/>
        </w:rPr>
        <w:t>13.2</w:t>
      </w:r>
      <w:r w:rsidRPr="007E622D">
        <w:rPr>
          <w:rFonts w:ascii="Times New Roman" w:hAnsi="Times New Roman" w:hint="eastAsia"/>
          <w:kern w:val="0"/>
          <w:szCs w:val="24"/>
        </w:rPr>
        <w:t>存放地点</w:t>
      </w:r>
      <w:bookmarkEnd w:id="205"/>
      <w:bookmarkEnd w:id="206"/>
    </w:p>
    <w:p w:rsidR="001A59F9" w:rsidRPr="007E622D" w:rsidRDefault="001A59F9" w:rsidP="00BB4C29">
      <w:pPr>
        <w:spacing w:before="29" w:line="288" w:lineRule="auto"/>
        <w:ind w:firstLineChars="200" w:firstLine="480"/>
        <w:rPr>
          <w:kern w:val="0"/>
          <w:sz w:val="24"/>
        </w:rPr>
      </w:pPr>
      <w:r w:rsidRPr="007E622D">
        <w:rPr>
          <w:kern w:val="0"/>
          <w:sz w:val="24"/>
        </w:rPr>
        <w:t>基金管理人及基金托管人住所。</w:t>
      </w:r>
    </w:p>
    <w:p w:rsidR="001A59F9" w:rsidRPr="007E622D" w:rsidRDefault="001A59F9" w:rsidP="003448E5">
      <w:pPr>
        <w:spacing w:line="360" w:lineRule="auto"/>
        <w:rPr>
          <w:rFonts w:asciiTheme="minorEastAsia" w:eastAsiaTheme="minorEastAsia" w:hAnsiTheme="minorEastAsia"/>
          <w:bCs/>
          <w:szCs w:val="21"/>
        </w:rPr>
      </w:pPr>
    </w:p>
    <w:p w:rsidR="001A59F9" w:rsidRPr="007E622D" w:rsidRDefault="001A59F9" w:rsidP="007C7B50">
      <w:pPr>
        <w:pStyle w:val="20"/>
        <w:spacing w:before="29" w:after="0" w:line="288" w:lineRule="auto"/>
        <w:rPr>
          <w:rFonts w:ascii="Times New Roman" w:hAnsi="Times New Roman"/>
          <w:kern w:val="0"/>
          <w:szCs w:val="24"/>
        </w:rPr>
      </w:pPr>
      <w:bookmarkStart w:id="207" w:name="_Toc361324906"/>
      <w:bookmarkStart w:id="208" w:name="_Toc131083200"/>
      <w:r w:rsidRPr="007E622D">
        <w:rPr>
          <w:rFonts w:ascii="Times New Roman" w:hAnsi="Times New Roman"/>
          <w:kern w:val="0"/>
          <w:szCs w:val="24"/>
        </w:rPr>
        <w:t>13.3</w:t>
      </w:r>
      <w:r w:rsidRPr="007E622D">
        <w:rPr>
          <w:rFonts w:ascii="Times New Roman" w:hAnsi="Times New Roman" w:hint="eastAsia"/>
          <w:kern w:val="0"/>
          <w:szCs w:val="24"/>
        </w:rPr>
        <w:t>查阅方式</w:t>
      </w:r>
      <w:bookmarkEnd w:id="207"/>
      <w:bookmarkEnd w:id="208"/>
    </w:p>
    <w:p w:rsidR="001A59F9" w:rsidRPr="007E622D" w:rsidRDefault="001A59F9" w:rsidP="00BB4C29">
      <w:pPr>
        <w:spacing w:before="29" w:line="288" w:lineRule="auto"/>
        <w:ind w:firstLineChars="200" w:firstLine="480"/>
        <w:rPr>
          <w:kern w:val="0"/>
          <w:sz w:val="24"/>
        </w:rPr>
      </w:pPr>
      <w:r w:rsidRPr="007E622D">
        <w:rPr>
          <w:kern w:val="0"/>
          <w:sz w:val="24"/>
        </w:rPr>
        <w:t>投资者可在营业时间免费查阅，也可按工本费购买复印件。</w:t>
      </w: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D564C7">
      <w:pPr>
        <w:spacing w:line="360" w:lineRule="auto"/>
        <w:ind w:firstLineChars="150" w:firstLine="315"/>
        <w:rPr>
          <w:rFonts w:asciiTheme="minorEastAsia" w:eastAsiaTheme="minorEastAsia" w:hAnsiTheme="minorEastAsia"/>
          <w:bCs/>
          <w:szCs w:val="21"/>
        </w:rPr>
      </w:pPr>
    </w:p>
    <w:p w:rsidR="001A59F9" w:rsidRPr="007E622D" w:rsidRDefault="001A59F9" w:rsidP="00E44CC5">
      <w:pPr>
        <w:spacing w:before="29" w:line="288" w:lineRule="auto"/>
        <w:ind w:firstLineChars="200" w:firstLine="482"/>
        <w:jc w:val="right"/>
        <w:rPr>
          <w:b/>
          <w:kern w:val="0"/>
          <w:sz w:val="24"/>
        </w:rPr>
      </w:pPr>
      <w:r w:rsidRPr="007E622D">
        <w:rPr>
          <w:b/>
          <w:kern w:val="0"/>
          <w:sz w:val="24"/>
        </w:rPr>
        <w:t>上投摩根基金管理有限公司</w:t>
      </w:r>
    </w:p>
    <w:p w:rsidR="001A59F9" w:rsidRPr="007E622D" w:rsidRDefault="00A77C51" w:rsidP="00E44CC5">
      <w:pPr>
        <w:spacing w:before="29" w:line="288" w:lineRule="auto"/>
        <w:ind w:firstLineChars="200" w:firstLine="482"/>
        <w:jc w:val="right"/>
        <w:rPr>
          <w:b/>
          <w:kern w:val="0"/>
          <w:sz w:val="24"/>
        </w:rPr>
      </w:pPr>
      <w:r w:rsidRPr="007E622D">
        <w:rPr>
          <w:b/>
          <w:kern w:val="0"/>
          <w:sz w:val="24"/>
        </w:rPr>
        <w:t>二〇二三年三月三十一日</w:t>
      </w:r>
    </w:p>
    <w:p w:rsidR="001A59F9" w:rsidRPr="007E622D" w:rsidRDefault="001A59F9" w:rsidP="00026C9C">
      <w:pPr>
        <w:spacing w:line="360" w:lineRule="auto"/>
        <w:rPr>
          <w:rFonts w:asciiTheme="minorEastAsia" w:eastAsiaTheme="minorEastAsia" w:hAnsiTheme="minorEastAsia"/>
          <w:szCs w:val="21"/>
        </w:rPr>
      </w:pPr>
    </w:p>
    <w:sectPr w:rsidR="001A59F9" w:rsidRPr="007E622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2C4" w:rsidRDefault="008542C4">
      <w:r>
        <w:separator/>
      </w:r>
    </w:p>
  </w:endnote>
  <w:endnote w:type="continuationSeparator" w:id="0">
    <w:p w:rsidR="008542C4" w:rsidRDefault="0085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C4" w:rsidRDefault="008542C4"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542C4" w:rsidRDefault="008542C4"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C4" w:rsidRDefault="008542C4"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D1068">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D1068">
      <w:rPr>
        <w:noProof/>
        <w:kern w:val="0"/>
        <w:szCs w:val="21"/>
      </w:rPr>
      <w:t>65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2C4" w:rsidRDefault="008542C4">
      <w:r>
        <w:separator/>
      </w:r>
    </w:p>
  </w:footnote>
  <w:footnote w:type="continuationSeparator" w:id="0">
    <w:p w:rsidR="008542C4" w:rsidRDefault="0085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C4" w:rsidRPr="00520EF8" w:rsidRDefault="008542C4" w:rsidP="00714A2F">
    <w:pPr>
      <w:pStyle w:val="ae"/>
      <w:pBdr>
        <w:bottom w:val="single" w:sz="6" w:space="0" w:color="auto"/>
      </w:pBdr>
      <w:jc w:val="right"/>
    </w:pPr>
    <w:r w:rsidRPr="0098122D">
      <w:rPr>
        <w:sz w:val="21"/>
        <w:szCs w:val="21"/>
      </w:rPr>
      <w:t>上投摩根</w:t>
    </w:r>
    <w:r w:rsidRPr="0098122D">
      <w:rPr>
        <w:sz w:val="21"/>
        <w:szCs w:val="21"/>
      </w:rPr>
      <w:t>MSCI</w:t>
    </w:r>
    <w:r w:rsidRPr="0098122D">
      <w:rPr>
        <w:sz w:val="21"/>
        <w:szCs w:val="21"/>
      </w:rPr>
      <w:t>中国</w:t>
    </w:r>
    <w:r w:rsidRPr="0098122D">
      <w:rPr>
        <w:sz w:val="21"/>
        <w:szCs w:val="21"/>
      </w:rPr>
      <w:t>A</w:t>
    </w:r>
    <w:r w:rsidRPr="0098122D">
      <w:rPr>
        <w:sz w:val="21"/>
        <w:szCs w:val="21"/>
      </w:rPr>
      <w:t>股交易型开放式指数证券投资基金联接基金</w:t>
    </w:r>
    <w:r w:rsidRPr="0098122D">
      <w:rPr>
        <w:sz w:val="21"/>
        <w:szCs w:val="21"/>
      </w:rPr>
      <w:t>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5E7E"/>
    <w:rsid w:val="00005E8A"/>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612B"/>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299F"/>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1B3E"/>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B1F"/>
    <w:rsid w:val="000D5D13"/>
    <w:rsid w:val="000D6054"/>
    <w:rsid w:val="000D619B"/>
    <w:rsid w:val="000D788B"/>
    <w:rsid w:val="000D7898"/>
    <w:rsid w:val="000D7D7C"/>
    <w:rsid w:val="000E07E0"/>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4872"/>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1EF1"/>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11B"/>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1CC2"/>
    <w:rsid w:val="0016292B"/>
    <w:rsid w:val="00162C6F"/>
    <w:rsid w:val="00163220"/>
    <w:rsid w:val="001633D1"/>
    <w:rsid w:val="0016380C"/>
    <w:rsid w:val="00163816"/>
    <w:rsid w:val="00163B27"/>
    <w:rsid w:val="0016425E"/>
    <w:rsid w:val="0016438B"/>
    <w:rsid w:val="00164BF7"/>
    <w:rsid w:val="00165317"/>
    <w:rsid w:val="001657AB"/>
    <w:rsid w:val="00165C39"/>
    <w:rsid w:val="00166053"/>
    <w:rsid w:val="001660A9"/>
    <w:rsid w:val="001663FB"/>
    <w:rsid w:val="00166C96"/>
    <w:rsid w:val="0016724C"/>
    <w:rsid w:val="00167D5C"/>
    <w:rsid w:val="0017073D"/>
    <w:rsid w:val="00170A0D"/>
    <w:rsid w:val="00170D38"/>
    <w:rsid w:val="00171484"/>
    <w:rsid w:val="00171BAD"/>
    <w:rsid w:val="00171F2C"/>
    <w:rsid w:val="0017369E"/>
    <w:rsid w:val="00173AF1"/>
    <w:rsid w:val="001742FC"/>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1B5"/>
    <w:rsid w:val="001A42FA"/>
    <w:rsid w:val="001A4743"/>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6D21"/>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029"/>
    <w:rsid w:val="002133D7"/>
    <w:rsid w:val="00213861"/>
    <w:rsid w:val="0021397C"/>
    <w:rsid w:val="00214463"/>
    <w:rsid w:val="00214756"/>
    <w:rsid w:val="00214FED"/>
    <w:rsid w:val="002153DF"/>
    <w:rsid w:val="00215824"/>
    <w:rsid w:val="00215C8E"/>
    <w:rsid w:val="00215CF2"/>
    <w:rsid w:val="00215D9F"/>
    <w:rsid w:val="00216310"/>
    <w:rsid w:val="00216BCE"/>
    <w:rsid w:val="00217867"/>
    <w:rsid w:val="00217A6C"/>
    <w:rsid w:val="00220542"/>
    <w:rsid w:val="00220D7F"/>
    <w:rsid w:val="002210EB"/>
    <w:rsid w:val="00221174"/>
    <w:rsid w:val="0022193C"/>
    <w:rsid w:val="00221ACC"/>
    <w:rsid w:val="00222B4E"/>
    <w:rsid w:val="00222DE3"/>
    <w:rsid w:val="00222FDA"/>
    <w:rsid w:val="002233F0"/>
    <w:rsid w:val="00223434"/>
    <w:rsid w:val="0022347C"/>
    <w:rsid w:val="00223598"/>
    <w:rsid w:val="0022469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090"/>
    <w:rsid w:val="0023727B"/>
    <w:rsid w:val="00237579"/>
    <w:rsid w:val="00237675"/>
    <w:rsid w:val="00237C6D"/>
    <w:rsid w:val="002400A2"/>
    <w:rsid w:val="0024096B"/>
    <w:rsid w:val="0024112E"/>
    <w:rsid w:val="00241582"/>
    <w:rsid w:val="00241B45"/>
    <w:rsid w:val="002424D7"/>
    <w:rsid w:val="0024260D"/>
    <w:rsid w:val="00242657"/>
    <w:rsid w:val="002428F6"/>
    <w:rsid w:val="00242E8A"/>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2E"/>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746"/>
    <w:rsid w:val="0029379A"/>
    <w:rsid w:val="00293C97"/>
    <w:rsid w:val="00293FEA"/>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3BFC"/>
    <w:rsid w:val="002D4D38"/>
    <w:rsid w:val="002D4E91"/>
    <w:rsid w:val="002D5076"/>
    <w:rsid w:val="002D52AD"/>
    <w:rsid w:val="002D5800"/>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5F52"/>
    <w:rsid w:val="002F60EA"/>
    <w:rsid w:val="002F680E"/>
    <w:rsid w:val="002F6FFD"/>
    <w:rsid w:val="002F732E"/>
    <w:rsid w:val="00300951"/>
    <w:rsid w:val="00300E8A"/>
    <w:rsid w:val="003023C9"/>
    <w:rsid w:val="00302C17"/>
    <w:rsid w:val="00302CA8"/>
    <w:rsid w:val="00302DE9"/>
    <w:rsid w:val="00303EE2"/>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276E7"/>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8CC"/>
    <w:rsid w:val="003439DB"/>
    <w:rsid w:val="003444EB"/>
    <w:rsid w:val="003448E5"/>
    <w:rsid w:val="00344FBE"/>
    <w:rsid w:val="00345F4E"/>
    <w:rsid w:val="00346330"/>
    <w:rsid w:val="00346759"/>
    <w:rsid w:val="00347E3A"/>
    <w:rsid w:val="00350238"/>
    <w:rsid w:val="003502AD"/>
    <w:rsid w:val="00350339"/>
    <w:rsid w:val="0035109C"/>
    <w:rsid w:val="00351752"/>
    <w:rsid w:val="00351F0A"/>
    <w:rsid w:val="0035220F"/>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5FE1"/>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2C69"/>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E28"/>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C7CA9"/>
    <w:rsid w:val="003D08F8"/>
    <w:rsid w:val="003D124B"/>
    <w:rsid w:val="003D18F3"/>
    <w:rsid w:val="003D2CC1"/>
    <w:rsid w:val="003D41C0"/>
    <w:rsid w:val="003D4AD8"/>
    <w:rsid w:val="003D4FFC"/>
    <w:rsid w:val="003D51ED"/>
    <w:rsid w:val="003D569B"/>
    <w:rsid w:val="003D5AE8"/>
    <w:rsid w:val="003D637D"/>
    <w:rsid w:val="003D664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4EC1"/>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987"/>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930"/>
    <w:rsid w:val="00412EC3"/>
    <w:rsid w:val="00412F44"/>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4E3"/>
    <w:rsid w:val="00430724"/>
    <w:rsid w:val="00431047"/>
    <w:rsid w:val="00431741"/>
    <w:rsid w:val="00431763"/>
    <w:rsid w:val="00431B86"/>
    <w:rsid w:val="00431E4A"/>
    <w:rsid w:val="0043264B"/>
    <w:rsid w:val="00432B85"/>
    <w:rsid w:val="00432C37"/>
    <w:rsid w:val="00433EED"/>
    <w:rsid w:val="004345BA"/>
    <w:rsid w:val="004347A5"/>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1224"/>
    <w:rsid w:val="00452481"/>
    <w:rsid w:val="0045258F"/>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5A7"/>
    <w:rsid w:val="00487C2B"/>
    <w:rsid w:val="004900FF"/>
    <w:rsid w:val="004905E6"/>
    <w:rsid w:val="00490672"/>
    <w:rsid w:val="0049125B"/>
    <w:rsid w:val="00491C58"/>
    <w:rsid w:val="00491F1D"/>
    <w:rsid w:val="00491FAB"/>
    <w:rsid w:val="00492081"/>
    <w:rsid w:val="0049227D"/>
    <w:rsid w:val="0049297D"/>
    <w:rsid w:val="004929F2"/>
    <w:rsid w:val="00492E68"/>
    <w:rsid w:val="00492F5E"/>
    <w:rsid w:val="00493127"/>
    <w:rsid w:val="004931E2"/>
    <w:rsid w:val="00494894"/>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B09"/>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4A0"/>
    <w:rsid w:val="004C1637"/>
    <w:rsid w:val="004C171C"/>
    <w:rsid w:val="004C1D08"/>
    <w:rsid w:val="004C1D55"/>
    <w:rsid w:val="004C20B6"/>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228"/>
    <w:rsid w:val="004D5316"/>
    <w:rsid w:val="004D56B7"/>
    <w:rsid w:val="004D575C"/>
    <w:rsid w:val="004D5EF1"/>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0EF8"/>
    <w:rsid w:val="00521568"/>
    <w:rsid w:val="00521596"/>
    <w:rsid w:val="00522066"/>
    <w:rsid w:val="005222FA"/>
    <w:rsid w:val="00522698"/>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3D0"/>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4D80"/>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068"/>
    <w:rsid w:val="005721D0"/>
    <w:rsid w:val="0057275D"/>
    <w:rsid w:val="00572919"/>
    <w:rsid w:val="00572AC4"/>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0E"/>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63"/>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3AF"/>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6236"/>
    <w:rsid w:val="0062038A"/>
    <w:rsid w:val="006203A8"/>
    <w:rsid w:val="00620E59"/>
    <w:rsid w:val="00621132"/>
    <w:rsid w:val="00622656"/>
    <w:rsid w:val="006234C2"/>
    <w:rsid w:val="0062386E"/>
    <w:rsid w:val="006239F7"/>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4B2"/>
    <w:rsid w:val="00632540"/>
    <w:rsid w:val="0063293D"/>
    <w:rsid w:val="00632E88"/>
    <w:rsid w:val="00633504"/>
    <w:rsid w:val="006335A0"/>
    <w:rsid w:val="0063454C"/>
    <w:rsid w:val="00634DBB"/>
    <w:rsid w:val="00635793"/>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2F5F"/>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9EB"/>
    <w:rsid w:val="00683F61"/>
    <w:rsid w:val="0068426D"/>
    <w:rsid w:val="0068499B"/>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0AD1"/>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5CFF"/>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D78E2"/>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985"/>
    <w:rsid w:val="006E6A14"/>
    <w:rsid w:val="006E6B16"/>
    <w:rsid w:val="006E6DE8"/>
    <w:rsid w:val="006E72CE"/>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4A2F"/>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98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C83"/>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1D5"/>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0C2"/>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3D9E"/>
    <w:rsid w:val="007C525F"/>
    <w:rsid w:val="007C5321"/>
    <w:rsid w:val="007C5709"/>
    <w:rsid w:val="007C5E8A"/>
    <w:rsid w:val="007C5F4B"/>
    <w:rsid w:val="007C6AAB"/>
    <w:rsid w:val="007C7B50"/>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22D"/>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85"/>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5F"/>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6E3"/>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1A"/>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47E38"/>
    <w:rsid w:val="00850137"/>
    <w:rsid w:val="00850C62"/>
    <w:rsid w:val="008511AD"/>
    <w:rsid w:val="00852116"/>
    <w:rsid w:val="00852B48"/>
    <w:rsid w:val="00853C71"/>
    <w:rsid w:val="008542C4"/>
    <w:rsid w:val="0085474D"/>
    <w:rsid w:val="0085606B"/>
    <w:rsid w:val="00856481"/>
    <w:rsid w:val="008567A2"/>
    <w:rsid w:val="00856E6C"/>
    <w:rsid w:val="00856F25"/>
    <w:rsid w:val="00857DE1"/>
    <w:rsid w:val="00857EA7"/>
    <w:rsid w:val="00860793"/>
    <w:rsid w:val="008609F6"/>
    <w:rsid w:val="00860AC3"/>
    <w:rsid w:val="00861B4D"/>
    <w:rsid w:val="00862EC7"/>
    <w:rsid w:val="00863011"/>
    <w:rsid w:val="00863C5B"/>
    <w:rsid w:val="00863D2E"/>
    <w:rsid w:val="00864830"/>
    <w:rsid w:val="008649B0"/>
    <w:rsid w:val="00864E32"/>
    <w:rsid w:val="00865075"/>
    <w:rsid w:val="0086517E"/>
    <w:rsid w:val="0086527A"/>
    <w:rsid w:val="00865F86"/>
    <w:rsid w:val="0086615F"/>
    <w:rsid w:val="00866991"/>
    <w:rsid w:val="0086748F"/>
    <w:rsid w:val="00870E2B"/>
    <w:rsid w:val="008714B9"/>
    <w:rsid w:val="0087233B"/>
    <w:rsid w:val="00872757"/>
    <w:rsid w:val="00872BA6"/>
    <w:rsid w:val="00872CE4"/>
    <w:rsid w:val="0087374E"/>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478"/>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6E87"/>
    <w:rsid w:val="008A72FB"/>
    <w:rsid w:val="008A76F5"/>
    <w:rsid w:val="008A7F03"/>
    <w:rsid w:val="008B1823"/>
    <w:rsid w:val="008B1B4E"/>
    <w:rsid w:val="008B2AA9"/>
    <w:rsid w:val="008B2BDF"/>
    <w:rsid w:val="008B2D72"/>
    <w:rsid w:val="008B3A8C"/>
    <w:rsid w:val="008B3F5C"/>
    <w:rsid w:val="008B4198"/>
    <w:rsid w:val="008B4C9F"/>
    <w:rsid w:val="008B586A"/>
    <w:rsid w:val="008B6651"/>
    <w:rsid w:val="008B6E16"/>
    <w:rsid w:val="008B7110"/>
    <w:rsid w:val="008B7A20"/>
    <w:rsid w:val="008C0DF9"/>
    <w:rsid w:val="008C0F3D"/>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4CF6"/>
    <w:rsid w:val="00924F2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619"/>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7D8"/>
    <w:rsid w:val="00976A4D"/>
    <w:rsid w:val="00976DCD"/>
    <w:rsid w:val="00977134"/>
    <w:rsid w:val="009778D3"/>
    <w:rsid w:val="00977B69"/>
    <w:rsid w:val="00980013"/>
    <w:rsid w:val="00980521"/>
    <w:rsid w:val="00980969"/>
    <w:rsid w:val="00980E65"/>
    <w:rsid w:val="0098122D"/>
    <w:rsid w:val="00981963"/>
    <w:rsid w:val="009819C9"/>
    <w:rsid w:val="00981DB5"/>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4DD1"/>
    <w:rsid w:val="0099508A"/>
    <w:rsid w:val="009953BC"/>
    <w:rsid w:val="00995B74"/>
    <w:rsid w:val="00995E53"/>
    <w:rsid w:val="00996BAA"/>
    <w:rsid w:val="009974EB"/>
    <w:rsid w:val="009978D5"/>
    <w:rsid w:val="00997A12"/>
    <w:rsid w:val="009A1126"/>
    <w:rsid w:val="009A2BBA"/>
    <w:rsid w:val="009A3E11"/>
    <w:rsid w:val="009A5564"/>
    <w:rsid w:val="009A6DF6"/>
    <w:rsid w:val="009A7469"/>
    <w:rsid w:val="009B07EE"/>
    <w:rsid w:val="009B1584"/>
    <w:rsid w:val="009B1B32"/>
    <w:rsid w:val="009B21CA"/>
    <w:rsid w:val="009B23B4"/>
    <w:rsid w:val="009B2648"/>
    <w:rsid w:val="009B27D2"/>
    <w:rsid w:val="009B387D"/>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4A1"/>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621"/>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D77EC"/>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1945"/>
    <w:rsid w:val="009F1FFC"/>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5B94"/>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115"/>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00"/>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6D4"/>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175"/>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C6D5A"/>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1BAC"/>
    <w:rsid w:val="00AF2CCD"/>
    <w:rsid w:val="00AF2FB0"/>
    <w:rsid w:val="00AF42FC"/>
    <w:rsid w:val="00AF4AC5"/>
    <w:rsid w:val="00AF4C2C"/>
    <w:rsid w:val="00AF597D"/>
    <w:rsid w:val="00AF6EC1"/>
    <w:rsid w:val="00AF72C0"/>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3D2F"/>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59BB"/>
    <w:rsid w:val="00B46225"/>
    <w:rsid w:val="00B46521"/>
    <w:rsid w:val="00B46587"/>
    <w:rsid w:val="00B47393"/>
    <w:rsid w:val="00B47916"/>
    <w:rsid w:val="00B47AD2"/>
    <w:rsid w:val="00B47CF7"/>
    <w:rsid w:val="00B50686"/>
    <w:rsid w:val="00B50AC4"/>
    <w:rsid w:val="00B50C50"/>
    <w:rsid w:val="00B50CB6"/>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036"/>
    <w:rsid w:val="00B60638"/>
    <w:rsid w:val="00B606F8"/>
    <w:rsid w:val="00B61923"/>
    <w:rsid w:val="00B621D6"/>
    <w:rsid w:val="00B62223"/>
    <w:rsid w:val="00B62C24"/>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408A"/>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3B84"/>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38C"/>
    <w:rsid w:val="00B94960"/>
    <w:rsid w:val="00B94AF7"/>
    <w:rsid w:val="00B94CBB"/>
    <w:rsid w:val="00B96F6E"/>
    <w:rsid w:val="00BA22A8"/>
    <w:rsid w:val="00BA309F"/>
    <w:rsid w:val="00BA3AAD"/>
    <w:rsid w:val="00BA3E48"/>
    <w:rsid w:val="00BA4905"/>
    <w:rsid w:val="00BA4B81"/>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06"/>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6B8"/>
    <w:rsid w:val="00BC702F"/>
    <w:rsid w:val="00BD0ECF"/>
    <w:rsid w:val="00BD1068"/>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607"/>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48B4"/>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47CC6"/>
    <w:rsid w:val="00C50011"/>
    <w:rsid w:val="00C51C8B"/>
    <w:rsid w:val="00C5253B"/>
    <w:rsid w:val="00C5254B"/>
    <w:rsid w:val="00C526EF"/>
    <w:rsid w:val="00C52F4A"/>
    <w:rsid w:val="00C535DF"/>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164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972C0"/>
    <w:rsid w:val="00CA194C"/>
    <w:rsid w:val="00CA21A6"/>
    <w:rsid w:val="00CA23C1"/>
    <w:rsid w:val="00CA2B4F"/>
    <w:rsid w:val="00CA30C3"/>
    <w:rsid w:val="00CA32B2"/>
    <w:rsid w:val="00CA341D"/>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30B"/>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1DFF"/>
    <w:rsid w:val="00CF2161"/>
    <w:rsid w:val="00CF2307"/>
    <w:rsid w:val="00CF26AE"/>
    <w:rsid w:val="00CF2D54"/>
    <w:rsid w:val="00CF30D4"/>
    <w:rsid w:val="00CF311F"/>
    <w:rsid w:val="00CF3A8E"/>
    <w:rsid w:val="00CF5047"/>
    <w:rsid w:val="00CF6911"/>
    <w:rsid w:val="00D002E7"/>
    <w:rsid w:val="00D00AEE"/>
    <w:rsid w:val="00D01344"/>
    <w:rsid w:val="00D01862"/>
    <w:rsid w:val="00D018C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1D50"/>
    <w:rsid w:val="00D33751"/>
    <w:rsid w:val="00D34738"/>
    <w:rsid w:val="00D3486B"/>
    <w:rsid w:val="00D34953"/>
    <w:rsid w:val="00D355C9"/>
    <w:rsid w:val="00D35D4A"/>
    <w:rsid w:val="00D36F6E"/>
    <w:rsid w:val="00D372B0"/>
    <w:rsid w:val="00D37343"/>
    <w:rsid w:val="00D376D6"/>
    <w:rsid w:val="00D37BB1"/>
    <w:rsid w:val="00D37DEA"/>
    <w:rsid w:val="00D41EA8"/>
    <w:rsid w:val="00D4205E"/>
    <w:rsid w:val="00D42385"/>
    <w:rsid w:val="00D43325"/>
    <w:rsid w:val="00D4415D"/>
    <w:rsid w:val="00D446FE"/>
    <w:rsid w:val="00D450B6"/>
    <w:rsid w:val="00D46D5E"/>
    <w:rsid w:val="00D47399"/>
    <w:rsid w:val="00D47475"/>
    <w:rsid w:val="00D4772B"/>
    <w:rsid w:val="00D47BB2"/>
    <w:rsid w:val="00D47D04"/>
    <w:rsid w:val="00D5056A"/>
    <w:rsid w:val="00D51099"/>
    <w:rsid w:val="00D510A0"/>
    <w:rsid w:val="00D51A85"/>
    <w:rsid w:val="00D527EE"/>
    <w:rsid w:val="00D529C4"/>
    <w:rsid w:val="00D53356"/>
    <w:rsid w:val="00D53747"/>
    <w:rsid w:val="00D53929"/>
    <w:rsid w:val="00D539D0"/>
    <w:rsid w:val="00D53A4E"/>
    <w:rsid w:val="00D540DC"/>
    <w:rsid w:val="00D543C0"/>
    <w:rsid w:val="00D54CFE"/>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2D4"/>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542"/>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5E8F"/>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03FC"/>
    <w:rsid w:val="00DE117F"/>
    <w:rsid w:val="00DE122A"/>
    <w:rsid w:val="00DE14CD"/>
    <w:rsid w:val="00DE2D17"/>
    <w:rsid w:val="00DE353C"/>
    <w:rsid w:val="00DE401C"/>
    <w:rsid w:val="00DE6E2F"/>
    <w:rsid w:val="00DE6F47"/>
    <w:rsid w:val="00DE6FF5"/>
    <w:rsid w:val="00DE770B"/>
    <w:rsid w:val="00DE7D13"/>
    <w:rsid w:val="00DE7DB9"/>
    <w:rsid w:val="00DE7FF4"/>
    <w:rsid w:val="00DF008B"/>
    <w:rsid w:val="00DF0727"/>
    <w:rsid w:val="00DF0D24"/>
    <w:rsid w:val="00DF1523"/>
    <w:rsid w:val="00DF1EAE"/>
    <w:rsid w:val="00DF1FD0"/>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009"/>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BF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0FD"/>
    <w:rsid w:val="00E62358"/>
    <w:rsid w:val="00E62442"/>
    <w:rsid w:val="00E627A4"/>
    <w:rsid w:val="00E630ED"/>
    <w:rsid w:val="00E63242"/>
    <w:rsid w:val="00E638C9"/>
    <w:rsid w:val="00E63CFB"/>
    <w:rsid w:val="00E6437C"/>
    <w:rsid w:val="00E64B30"/>
    <w:rsid w:val="00E65237"/>
    <w:rsid w:val="00E6579B"/>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5CCC"/>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4D36"/>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29E0"/>
    <w:rsid w:val="00EF30E0"/>
    <w:rsid w:val="00EF3D05"/>
    <w:rsid w:val="00EF42CF"/>
    <w:rsid w:val="00EF4526"/>
    <w:rsid w:val="00EF5403"/>
    <w:rsid w:val="00EF55B7"/>
    <w:rsid w:val="00EF567D"/>
    <w:rsid w:val="00EF5F11"/>
    <w:rsid w:val="00EF6111"/>
    <w:rsid w:val="00EF6E92"/>
    <w:rsid w:val="00EF7CE4"/>
    <w:rsid w:val="00F003E5"/>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0D"/>
    <w:rsid w:val="00F3644F"/>
    <w:rsid w:val="00F36B71"/>
    <w:rsid w:val="00F373AE"/>
    <w:rsid w:val="00F4032F"/>
    <w:rsid w:val="00F40360"/>
    <w:rsid w:val="00F40444"/>
    <w:rsid w:val="00F40CE6"/>
    <w:rsid w:val="00F40F15"/>
    <w:rsid w:val="00F41B59"/>
    <w:rsid w:val="00F42099"/>
    <w:rsid w:val="00F423BD"/>
    <w:rsid w:val="00F431C5"/>
    <w:rsid w:val="00F432FF"/>
    <w:rsid w:val="00F43CD9"/>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0A3"/>
    <w:rsid w:val="00F51361"/>
    <w:rsid w:val="00F51BCB"/>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66E"/>
    <w:rsid w:val="00F64FAD"/>
    <w:rsid w:val="00F65215"/>
    <w:rsid w:val="00F65617"/>
    <w:rsid w:val="00F65A88"/>
    <w:rsid w:val="00F66494"/>
    <w:rsid w:val="00F66B9A"/>
    <w:rsid w:val="00F67BD7"/>
    <w:rsid w:val="00F67C01"/>
    <w:rsid w:val="00F710BE"/>
    <w:rsid w:val="00F712C1"/>
    <w:rsid w:val="00F717A8"/>
    <w:rsid w:val="00F71D7B"/>
    <w:rsid w:val="00F71E9B"/>
    <w:rsid w:val="00F72016"/>
    <w:rsid w:val="00F72D3F"/>
    <w:rsid w:val="00F72DAD"/>
    <w:rsid w:val="00F736D2"/>
    <w:rsid w:val="00F7403B"/>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0A5F"/>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1786"/>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3DFF"/>
    <w:rsid w:val="00FC619F"/>
    <w:rsid w:val="00FC674E"/>
    <w:rsid w:val="00FC6D6C"/>
    <w:rsid w:val="00FD141C"/>
    <w:rsid w:val="00FD1C3C"/>
    <w:rsid w:val="00FD24F6"/>
    <w:rsid w:val="00FD2D6C"/>
    <w:rsid w:val="00FD2DB1"/>
    <w:rsid w:val="00FD3669"/>
    <w:rsid w:val="00FD38A8"/>
    <w:rsid w:val="00FD3983"/>
    <w:rsid w:val="00FD3CAF"/>
    <w:rsid w:val="00FD634B"/>
    <w:rsid w:val="00FD6AC8"/>
    <w:rsid w:val="00FD7104"/>
    <w:rsid w:val="00FD78B5"/>
    <w:rsid w:val="00FD7D29"/>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6625"/>
    <o:shapelayout v:ext="edit">
      <o:idmap v:ext="edit" data="1"/>
    </o:shapelayout>
  </w:shapeDefaults>
  <w:decimalSymbol w:val="."/>
  <w:listSeparator w:val=","/>
  <w14:docId w14:val="1C3ED000"/>
  <w15:docId w15:val="{31DC478E-6016-493D-AC9E-CA819AB9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4243">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8487043">
      <w:bodyDiv w:val="1"/>
      <w:marLeft w:val="0"/>
      <w:marRight w:val="0"/>
      <w:marTop w:val="0"/>
      <w:marBottom w:val="0"/>
      <w:divBdr>
        <w:top w:val="none" w:sz="0" w:space="0" w:color="auto"/>
        <w:left w:val="none" w:sz="0" w:space="0" w:color="auto"/>
        <w:bottom w:val="none" w:sz="0" w:space="0" w:color="auto"/>
        <w:right w:val="none" w:sz="0" w:space="0" w:color="auto"/>
      </w:divBdr>
    </w:div>
    <w:div w:id="71886935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52522770">
      <w:bodyDiv w:val="1"/>
      <w:marLeft w:val="0"/>
      <w:marRight w:val="0"/>
      <w:marTop w:val="0"/>
      <w:marBottom w:val="0"/>
      <w:divBdr>
        <w:top w:val="none" w:sz="0" w:space="0" w:color="auto"/>
        <w:left w:val="none" w:sz="0" w:space="0" w:color="auto"/>
        <w:bottom w:val="none" w:sz="0" w:space="0" w:color="auto"/>
        <w:right w:val="none" w:sz="0" w:space="0" w:color="auto"/>
      </w:divBdr>
    </w:div>
    <w:div w:id="1557620415">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24520936">
      <w:bodyDiv w:val="1"/>
      <w:marLeft w:val="0"/>
      <w:marRight w:val="0"/>
      <w:marTop w:val="0"/>
      <w:marBottom w:val="0"/>
      <w:divBdr>
        <w:top w:val="none" w:sz="0" w:space="0" w:color="auto"/>
        <w:left w:val="none" w:sz="0" w:space="0" w:color="auto"/>
        <w:bottom w:val="none" w:sz="0" w:space="0" w:color="auto"/>
        <w:right w:val="none" w:sz="0" w:space="0" w:color="auto"/>
      </w:divBdr>
    </w:div>
    <w:div w:id="1764258359">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9AE4-241F-462E-8B4C-12C37465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65</Pages>
  <Words>7837</Words>
  <Characters>44677</Characters>
  <Application>Microsoft Office Word</Application>
  <DocSecurity>0</DocSecurity>
  <Lines>372</Lines>
  <Paragraphs>104</Paragraphs>
  <ScaleCrop>false</ScaleCrop>
  <Company/>
  <LinksUpToDate>false</LinksUpToDate>
  <CharactersWithSpaces>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13</cp:revision>
  <cp:lastPrinted>2007-07-19T00:46:00Z</cp:lastPrinted>
  <dcterms:created xsi:type="dcterms:W3CDTF">2023-03-20T04:47:00Z</dcterms:created>
  <dcterms:modified xsi:type="dcterms:W3CDTF">2023-03-30T07:38:00Z</dcterms:modified>
</cp:coreProperties>
</file>