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C68A4" w:rsidRDefault="001548F9" w:rsidP="006D141C">
      <w:pPr>
        <w:autoSpaceDE w:val="0"/>
        <w:autoSpaceDN w:val="0"/>
        <w:adjustRightInd w:val="0"/>
        <w:spacing w:line="360" w:lineRule="auto"/>
        <w:jc w:val="left"/>
        <w:rPr>
          <w:rFonts w:hint="eastAsia"/>
          <w:color w:val="000000" w:themeColor="text1"/>
          <w:kern w:val="0"/>
          <w:szCs w:val="21"/>
        </w:rPr>
      </w:pPr>
      <w:bookmarkStart w:id="0" w:name="_GoBack"/>
      <w:bookmarkEnd w:id="0"/>
    </w:p>
    <w:p w:rsidR="001548F9" w:rsidRPr="007C68A4" w:rsidRDefault="001548F9" w:rsidP="006D141C">
      <w:pPr>
        <w:autoSpaceDE w:val="0"/>
        <w:autoSpaceDN w:val="0"/>
        <w:adjustRightInd w:val="0"/>
        <w:spacing w:line="360" w:lineRule="auto"/>
        <w:jc w:val="left"/>
        <w:rPr>
          <w:color w:val="000000" w:themeColor="text1"/>
          <w:kern w:val="0"/>
          <w:szCs w:val="21"/>
        </w:rPr>
      </w:pPr>
    </w:p>
    <w:p w:rsidR="001548F9" w:rsidRPr="007C68A4" w:rsidRDefault="001548F9" w:rsidP="006D141C">
      <w:pPr>
        <w:autoSpaceDE w:val="0"/>
        <w:autoSpaceDN w:val="0"/>
        <w:adjustRightInd w:val="0"/>
        <w:spacing w:line="360" w:lineRule="auto"/>
        <w:jc w:val="left"/>
        <w:rPr>
          <w:color w:val="000000" w:themeColor="text1"/>
          <w:kern w:val="0"/>
          <w:szCs w:val="21"/>
        </w:rPr>
      </w:pPr>
    </w:p>
    <w:p w:rsidR="001548F9" w:rsidRPr="007C68A4" w:rsidRDefault="001548F9" w:rsidP="006D141C">
      <w:pPr>
        <w:autoSpaceDE w:val="0"/>
        <w:autoSpaceDN w:val="0"/>
        <w:adjustRightInd w:val="0"/>
        <w:spacing w:line="360" w:lineRule="auto"/>
        <w:jc w:val="left"/>
        <w:rPr>
          <w:color w:val="000000" w:themeColor="text1"/>
          <w:kern w:val="0"/>
          <w:sz w:val="24"/>
          <w:szCs w:val="21"/>
        </w:rPr>
      </w:pP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摩根</w:t>
      </w:r>
      <w:r w:rsidRPr="007C68A4">
        <w:rPr>
          <w:rFonts w:eastAsiaTheme="minorEastAsia"/>
          <w:b/>
          <w:color w:val="000000" w:themeColor="text1"/>
          <w:sz w:val="44"/>
          <w:szCs w:val="36"/>
        </w:rPr>
        <w:t>MSCI</w:t>
      </w:r>
      <w:r w:rsidRPr="007C68A4">
        <w:rPr>
          <w:rFonts w:eastAsiaTheme="minorEastAsia"/>
          <w:b/>
          <w:color w:val="000000" w:themeColor="text1"/>
          <w:sz w:val="44"/>
          <w:szCs w:val="36"/>
        </w:rPr>
        <w:t>中国</w:t>
      </w:r>
      <w:r w:rsidRPr="007C68A4">
        <w:rPr>
          <w:rFonts w:eastAsiaTheme="minorEastAsia"/>
          <w:b/>
          <w:color w:val="000000" w:themeColor="text1"/>
          <w:sz w:val="44"/>
          <w:szCs w:val="36"/>
        </w:rPr>
        <w:t>A</w:t>
      </w:r>
      <w:r w:rsidRPr="007C68A4">
        <w:rPr>
          <w:rFonts w:eastAsiaTheme="minorEastAsia"/>
          <w:b/>
          <w:color w:val="000000" w:themeColor="text1"/>
          <w:sz w:val="44"/>
          <w:szCs w:val="36"/>
        </w:rPr>
        <w:t>股交易型开放式指数证券投资基金联接基金</w:t>
      </w: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年中期报告</w:t>
      </w: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w:t>
      </w:r>
      <w:r w:rsidRPr="007C68A4">
        <w:rPr>
          <w:rFonts w:eastAsiaTheme="minorEastAsia"/>
          <w:b/>
          <w:color w:val="000000" w:themeColor="text1"/>
          <w:sz w:val="44"/>
          <w:szCs w:val="36"/>
        </w:rPr>
        <w:t>6</w:t>
      </w:r>
      <w:r w:rsidRPr="007C68A4">
        <w:rPr>
          <w:rFonts w:eastAsiaTheme="minorEastAsia"/>
          <w:b/>
          <w:color w:val="000000" w:themeColor="text1"/>
          <w:sz w:val="44"/>
          <w:szCs w:val="36"/>
        </w:rPr>
        <w:t>月</w:t>
      </w:r>
      <w:r w:rsidRPr="007C68A4">
        <w:rPr>
          <w:rFonts w:eastAsiaTheme="minorEastAsia"/>
          <w:b/>
          <w:color w:val="000000" w:themeColor="text1"/>
          <w:sz w:val="44"/>
          <w:szCs w:val="36"/>
        </w:rPr>
        <w:t>30</w:t>
      </w:r>
      <w:r w:rsidRPr="007C68A4">
        <w:rPr>
          <w:rFonts w:eastAsiaTheme="minorEastAsia"/>
          <w:b/>
          <w:color w:val="000000" w:themeColor="text1"/>
          <w:sz w:val="44"/>
          <w:szCs w:val="36"/>
        </w:rPr>
        <w:t>日</w:t>
      </w: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rPr>
          <w:b/>
          <w:color w:val="000000" w:themeColor="text1"/>
          <w:szCs w:val="21"/>
        </w:rPr>
      </w:pP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基金管理人：摩根基金管理（中国）有限公司</w:t>
      </w: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基金托管人：平安银行股份有限公司</w:t>
      </w: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报告送出日期：二〇二四年八月三十日</w:t>
      </w:r>
    </w:p>
    <w:p w:rsidR="001548F9" w:rsidRPr="007C68A4" w:rsidRDefault="001548F9" w:rsidP="006D141C">
      <w:pPr>
        <w:widowControl/>
        <w:jc w:val="left"/>
        <w:rPr>
          <w:color w:val="000000" w:themeColor="text1"/>
          <w:szCs w:val="21"/>
        </w:rPr>
        <w:sectPr w:rsidR="001548F9" w:rsidRPr="007C68A4">
          <w:headerReference w:type="default" r:id="rId8"/>
          <w:pgSz w:w="11926" w:h="15840"/>
          <w:pgMar w:top="1418" w:right="1418" w:bottom="851" w:left="1418" w:header="851" w:footer="992" w:gutter="0"/>
          <w:cols w:space="720"/>
        </w:sectPr>
      </w:pP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 w:name="_Toc225498243"/>
      <w:bookmarkStart w:id="2" w:name="_Toc175831069"/>
      <w:r w:rsidRPr="007C68A4">
        <w:rPr>
          <w:b/>
          <w:bCs/>
          <w:color w:val="000000" w:themeColor="text1"/>
          <w:sz w:val="21"/>
          <w:szCs w:val="21"/>
          <w:lang w:val="en-US"/>
        </w:rPr>
        <w:lastRenderedPageBreak/>
        <w:t xml:space="preserve">1  </w:t>
      </w:r>
      <w:r w:rsidRPr="007C68A4">
        <w:rPr>
          <w:b/>
          <w:bCs/>
          <w:color w:val="000000" w:themeColor="text1"/>
          <w:sz w:val="21"/>
          <w:szCs w:val="21"/>
          <w:lang w:val="en-US"/>
        </w:rPr>
        <w:t>重要提示及目录</w:t>
      </w:r>
      <w:bookmarkEnd w:id="1"/>
      <w:bookmarkEnd w:id="2"/>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 w:name="_Toc175831070"/>
      <w:r w:rsidRPr="007C68A4">
        <w:rPr>
          <w:rFonts w:ascii="Times New Roman" w:hAnsi="Times New Roman"/>
          <w:color w:val="000000" w:themeColor="text1"/>
          <w:kern w:val="0"/>
          <w:sz w:val="21"/>
          <w:szCs w:val="21"/>
        </w:rPr>
        <w:t xml:space="preserve">1.1 </w:t>
      </w:r>
      <w:r w:rsidRPr="007C68A4">
        <w:rPr>
          <w:rFonts w:ascii="Times New Roman" w:hAnsi="Times New Roman"/>
          <w:color w:val="000000" w:themeColor="text1"/>
          <w:kern w:val="0"/>
          <w:sz w:val="21"/>
          <w:szCs w:val="21"/>
        </w:rPr>
        <w:t>重要提示</w:t>
      </w:r>
      <w:bookmarkEnd w:id="3"/>
    </w:p>
    <w:p w:rsidR="00D95667" w:rsidRDefault="0024706C">
      <w:pPr>
        <w:ind w:firstLineChars="200" w:firstLine="420"/>
        <w:rPr>
          <w:color w:val="000000" w:themeColor="text1"/>
          <w:szCs w:val="21"/>
        </w:rPr>
      </w:pPr>
      <w:r>
        <w:rPr>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基金托管人平安银行股份有限公司根据本基金合同规定，于</w:t>
      </w:r>
      <w:r>
        <w:rPr>
          <w:color w:val="000000" w:themeColor="text1"/>
          <w:szCs w:val="21"/>
        </w:rPr>
        <w:t>2024</w:t>
      </w:r>
      <w:r>
        <w:rPr>
          <w:color w:val="000000" w:themeColor="text1"/>
          <w:szCs w:val="21"/>
        </w:rPr>
        <w:t>年</w:t>
      </w:r>
      <w:r>
        <w:rPr>
          <w:color w:val="000000" w:themeColor="text1"/>
          <w:szCs w:val="21"/>
        </w:rPr>
        <w:t>8</w:t>
      </w:r>
      <w:r>
        <w:rPr>
          <w:color w:val="000000" w:themeColor="text1"/>
          <w:szCs w:val="21"/>
        </w:rPr>
        <w:t>月</w:t>
      </w:r>
      <w:r>
        <w:rPr>
          <w:color w:val="000000" w:themeColor="text1"/>
          <w:szCs w:val="21"/>
        </w:rPr>
        <w:t>29</w:t>
      </w:r>
      <w:r>
        <w:rPr>
          <w:color w:val="000000" w:themeColor="text1"/>
          <w:szCs w:val="21"/>
        </w:rPr>
        <w:t>日复核了本报告中的财务指标、净值表现、利润分配情况、财务会计报告、投资组合报告等内容，保证复核内容不存在虚假记载、误导性陈述或者重大遗漏。</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基金管理人承诺以诚实信用、勤勉尽责的原则管理和运用基金资产，但不保证基金一定盈利。</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基金的过往业绩并不代表其未来表现。投资有风险，投资者在作出投资决策前应仔细阅读本基金的招募说明书及其更新。</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本报告中财务资料未经审计。</w:t>
      </w:r>
      <w:r>
        <w:rPr>
          <w:color w:val="000000" w:themeColor="text1"/>
          <w:szCs w:val="21"/>
        </w:rPr>
        <w:t xml:space="preserve"> </w:t>
      </w:r>
    </w:p>
    <w:p w:rsidR="009F56D8" w:rsidRPr="007C68A4" w:rsidRDefault="001548F9" w:rsidP="00785EEA">
      <w:pPr>
        <w:ind w:firstLineChars="200" w:firstLine="420"/>
        <w:rPr>
          <w:color w:val="000000" w:themeColor="text1"/>
          <w:szCs w:val="21"/>
        </w:rPr>
      </w:pPr>
      <w:r w:rsidRPr="007C68A4">
        <w:rPr>
          <w:color w:val="000000" w:themeColor="text1"/>
          <w:szCs w:val="21"/>
        </w:rPr>
        <w:t>本报告期自</w:t>
      </w: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日起至</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w:t>
      </w:r>
    </w:p>
    <w:p w:rsidR="009F56D8" w:rsidRPr="007C68A4" w:rsidRDefault="009F56D8">
      <w:pPr>
        <w:widowControl/>
        <w:jc w:val="left"/>
        <w:rPr>
          <w:color w:val="000000" w:themeColor="text1"/>
          <w:szCs w:val="21"/>
        </w:rPr>
      </w:pPr>
      <w:r w:rsidRPr="007C68A4">
        <w:rPr>
          <w:color w:val="000000" w:themeColor="text1"/>
          <w:szCs w:val="21"/>
        </w:rPr>
        <w:br w:type="page"/>
      </w:r>
    </w:p>
    <w:p w:rsidR="001548F9" w:rsidRPr="007C68A4" w:rsidRDefault="001548F9" w:rsidP="009F56D8">
      <w:pPr>
        <w:pStyle w:val="20"/>
        <w:spacing w:beforeLines="100" w:before="312" w:afterLines="100" w:after="312"/>
        <w:rPr>
          <w:rFonts w:ascii="Times New Roman" w:hAnsi="Times New Roman"/>
          <w:color w:val="000000" w:themeColor="text1"/>
          <w:kern w:val="0"/>
          <w:sz w:val="21"/>
          <w:szCs w:val="21"/>
        </w:rPr>
      </w:pPr>
      <w:bookmarkStart w:id="4" w:name="_Toc175831071"/>
      <w:r w:rsidRPr="007C68A4">
        <w:rPr>
          <w:rFonts w:ascii="Times New Roman" w:hAnsi="Times New Roman"/>
          <w:color w:val="000000" w:themeColor="text1"/>
          <w:kern w:val="0"/>
          <w:sz w:val="21"/>
          <w:szCs w:val="21"/>
        </w:rPr>
        <w:lastRenderedPageBreak/>
        <w:t xml:space="preserve">1.2 </w:t>
      </w:r>
      <w:r w:rsidRPr="007C68A4">
        <w:rPr>
          <w:rFonts w:ascii="Times New Roman" w:hAnsi="Times New Roman"/>
          <w:color w:val="000000" w:themeColor="text1"/>
          <w:kern w:val="0"/>
          <w:sz w:val="21"/>
          <w:szCs w:val="21"/>
        </w:rPr>
        <w:t>目录</w:t>
      </w:r>
      <w:bookmarkEnd w:id="4"/>
    </w:p>
    <w:p w:rsidR="00BD5D22" w:rsidRDefault="003422A5">
      <w:pPr>
        <w:pStyle w:val="12"/>
        <w:rPr>
          <w:rFonts w:asciiTheme="minorHAnsi" w:eastAsiaTheme="minorEastAsia" w:hAnsiTheme="minorHAnsi" w:cstheme="minorBidi"/>
          <w:noProof/>
          <w:szCs w:val="22"/>
        </w:rPr>
      </w:pPr>
      <w:r w:rsidRPr="007C68A4">
        <w:rPr>
          <w:color w:val="000000" w:themeColor="text1"/>
          <w:szCs w:val="21"/>
        </w:rPr>
        <w:fldChar w:fldCharType="begin"/>
      </w:r>
      <w:r w:rsidR="002A3F46" w:rsidRPr="007C68A4">
        <w:rPr>
          <w:color w:val="000000" w:themeColor="text1"/>
          <w:szCs w:val="21"/>
        </w:rPr>
        <w:instrText xml:space="preserve"> TOC \o "1-3" \h \z \u </w:instrText>
      </w:r>
      <w:r w:rsidRPr="007C68A4">
        <w:rPr>
          <w:color w:val="000000" w:themeColor="text1"/>
          <w:szCs w:val="21"/>
        </w:rPr>
        <w:fldChar w:fldCharType="separate"/>
      </w:r>
      <w:hyperlink w:anchor="_Toc175831069" w:history="1">
        <w:r w:rsidR="00BD5D22" w:rsidRPr="00EC13BE">
          <w:rPr>
            <w:rStyle w:val="ab"/>
            <w:b/>
            <w:bCs/>
            <w:noProof/>
          </w:rPr>
          <w:t xml:space="preserve">1  </w:t>
        </w:r>
        <w:r w:rsidR="00BD5D22" w:rsidRPr="00EC13BE">
          <w:rPr>
            <w:rStyle w:val="ab"/>
            <w:b/>
            <w:bCs/>
            <w:noProof/>
          </w:rPr>
          <w:t>重要提示及目录</w:t>
        </w:r>
        <w:r w:rsidR="00BD5D22">
          <w:rPr>
            <w:noProof/>
            <w:webHidden/>
          </w:rPr>
          <w:tab/>
        </w:r>
        <w:r w:rsidR="00BD5D22">
          <w:rPr>
            <w:noProof/>
            <w:webHidden/>
          </w:rPr>
          <w:fldChar w:fldCharType="begin"/>
        </w:r>
        <w:r w:rsidR="00BD5D22">
          <w:rPr>
            <w:noProof/>
            <w:webHidden/>
          </w:rPr>
          <w:instrText xml:space="preserve"> PAGEREF _Toc175831069 \h </w:instrText>
        </w:r>
        <w:r w:rsidR="00BD5D22">
          <w:rPr>
            <w:noProof/>
            <w:webHidden/>
          </w:rPr>
        </w:r>
        <w:r w:rsidR="00BD5D22">
          <w:rPr>
            <w:noProof/>
            <w:webHidden/>
          </w:rPr>
          <w:fldChar w:fldCharType="separate"/>
        </w:r>
        <w:r w:rsidR="00BD5D22">
          <w:rPr>
            <w:noProof/>
            <w:webHidden/>
          </w:rPr>
          <w:t>2</w:t>
        </w:r>
        <w:r w:rsidR="00BD5D22">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0" w:history="1">
        <w:r w:rsidRPr="00EC13BE">
          <w:rPr>
            <w:rStyle w:val="ab"/>
            <w:noProof/>
          </w:rPr>
          <w:t xml:space="preserve">1.1 </w:t>
        </w:r>
        <w:r w:rsidRPr="00EC13BE">
          <w:rPr>
            <w:rStyle w:val="ab"/>
            <w:noProof/>
          </w:rPr>
          <w:t>重要提示</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2</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1" w:history="1">
        <w:r w:rsidRPr="00EC13BE">
          <w:rPr>
            <w:rStyle w:val="ab"/>
            <w:noProof/>
          </w:rPr>
          <w:t xml:space="preserve">1.2 </w:t>
        </w:r>
        <w:r w:rsidRPr="00EC13BE">
          <w:rPr>
            <w:rStyle w:val="ab"/>
            <w:noProof/>
          </w:rPr>
          <w:t>目录</w:t>
        </w:r>
        <w:r>
          <w:rPr>
            <w:noProof/>
            <w:webHidden/>
          </w:rPr>
          <w:tab/>
        </w:r>
        <w:r>
          <w:rPr>
            <w:noProof/>
            <w:webHidden/>
          </w:rPr>
          <w:fldChar w:fldCharType="begin"/>
        </w:r>
        <w:r>
          <w:rPr>
            <w:noProof/>
            <w:webHidden/>
          </w:rPr>
          <w:instrText xml:space="preserve"> PAGEREF _Toc175831071 \h </w:instrText>
        </w:r>
        <w:r>
          <w:rPr>
            <w:noProof/>
            <w:webHidden/>
          </w:rPr>
        </w:r>
        <w:r>
          <w:rPr>
            <w:noProof/>
            <w:webHidden/>
          </w:rPr>
          <w:fldChar w:fldCharType="separate"/>
        </w:r>
        <w:r>
          <w:rPr>
            <w:noProof/>
            <w:webHidden/>
          </w:rPr>
          <w:t>3</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72" w:history="1">
        <w:r w:rsidRPr="00EC13BE">
          <w:rPr>
            <w:rStyle w:val="ab"/>
            <w:b/>
            <w:bCs/>
            <w:noProof/>
          </w:rPr>
          <w:t xml:space="preserve">2  </w:t>
        </w:r>
        <w:r w:rsidRPr="00EC13BE">
          <w:rPr>
            <w:rStyle w:val="ab"/>
            <w:b/>
            <w:bCs/>
            <w:noProof/>
          </w:rPr>
          <w:t>基金简介</w:t>
        </w:r>
        <w:r>
          <w:rPr>
            <w:noProof/>
            <w:webHidden/>
          </w:rPr>
          <w:tab/>
        </w:r>
        <w:r>
          <w:rPr>
            <w:noProof/>
            <w:webHidden/>
          </w:rPr>
          <w:fldChar w:fldCharType="begin"/>
        </w:r>
        <w:r>
          <w:rPr>
            <w:noProof/>
            <w:webHidden/>
          </w:rPr>
          <w:instrText xml:space="preserve"> PAGEREF _Toc175831072 \h </w:instrText>
        </w:r>
        <w:r>
          <w:rPr>
            <w:noProof/>
            <w:webHidden/>
          </w:rPr>
        </w:r>
        <w:r>
          <w:rPr>
            <w:noProof/>
            <w:webHidden/>
          </w:rPr>
          <w:fldChar w:fldCharType="separate"/>
        </w:r>
        <w:r>
          <w:rPr>
            <w:noProof/>
            <w:webHidden/>
          </w:rPr>
          <w:t>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3" w:history="1">
        <w:r w:rsidRPr="00EC13BE">
          <w:rPr>
            <w:rStyle w:val="ab"/>
            <w:noProof/>
          </w:rPr>
          <w:t xml:space="preserve">2.1 </w:t>
        </w:r>
        <w:r w:rsidRPr="00EC13BE">
          <w:rPr>
            <w:rStyle w:val="ab"/>
            <w:noProof/>
          </w:rPr>
          <w:t>基金基本情况</w:t>
        </w:r>
        <w:r>
          <w:rPr>
            <w:noProof/>
            <w:webHidden/>
          </w:rPr>
          <w:tab/>
        </w:r>
        <w:r>
          <w:rPr>
            <w:noProof/>
            <w:webHidden/>
          </w:rPr>
          <w:fldChar w:fldCharType="begin"/>
        </w:r>
        <w:r>
          <w:rPr>
            <w:noProof/>
            <w:webHidden/>
          </w:rPr>
          <w:instrText xml:space="preserve"> PAGEREF _Toc175831073 \h </w:instrText>
        </w:r>
        <w:r>
          <w:rPr>
            <w:noProof/>
            <w:webHidden/>
          </w:rPr>
        </w:r>
        <w:r>
          <w:rPr>
            <w:noProof/>
            <w:webHidden/>
          </w:rPr>
          <w:fldChar w:fldCharType="separate"/>
        </w:r>
        <w:r>
          <w:rPr>
            <w:noProof/>
            <w:webHidden/>
          </w:rPr>
          <w:t>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4" w:history="1">
        <w:r w:rsidRPr="00EC13BE">
          <w:rPr>
            <w:rStyle w:val="ab"/>
            <w:noProof/>
          </w:rPr>
          <w:t xml:space="preserve">2.2 </w:t>
        </w:r>
        <w:r w:rsidRPr="00EC13BE">
          <w:rPr>
            <w:rStyle w:val="ab"/>
            <w:noProof/>
          </w:rPr>
          <w:t>基金产品说明</w:t>
        </w:r>
        <w:r>
          <w:rPr>
            <w:noProof/>
            <w:webHidden/>
          </w:rPr>
          <w:tab/>
        </w:r>
        <w:r>
          <w:rPr>
            <w:noProof/>
            <w:webHidden/>
          </w:rPr>
          <w:fldChar w:fldCharType="begin"/>
        </w:r>
        <w:r>
          <w:rPr>
            <w:noProof/>
            <w:webHidden/>
          </w:rPr>
          <w:instrText xml:space="preserve"> PAGEREF _Toc175831074 \h </w:instrText>
        </w:r>
        <w:r>
          <w:rPr>
            <w:noProof/>
            <w:webHidden/>
          </w:rPr>
        </w:r>
        <w:r>
          <w:rPr>
            <w:noProof/>
            <w:webHidden/>
          </w:rPr>
          <w:fldChar w:fldCharType="separate"/>
        </w:r>
        <w:r>
          <w:rPr>
            <w:noProof/>
            <w:webHidden/>
          </w:rPr>
          <w:t>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5" w:history="1">
        <w:r w:rsidRPr="00EC13BE">
          <w:rPr>
            <w:rStyle w:val="ab"/>
            <w:noProof/>
          </w:rPr>
          <w:t xml:space="preserve">2.3 </w:t>
        </w:r>
        <w:r w:rsidRPr="00EC13BE">
          <w:rPr>
            <w:rStyle w:val="ab"/>
            <w:noProof/>
          </w:rPr>
          <w:t>基金管理人和基金托管人</w:t>
        </w:r>
        <w:r>
          <w:rPr>
            <w:noProof/>
            <w:webHidden/>
          </w:rPr>
          <w:tab/>
        </w:r>
        <w:r>
          <w:rPr>
            <w:noProof/>
            <w:webHidden/>
          </w:rPr>
          <w:fldChar w:fldCharType="begin"/>
        </w:r>
        <w:r>
          <w:rPr>
            <w:noProof/>
            <w:webHidden/>
          </w:rPr>
          <w:instrText xml:space="preserve"> PAGEREF _Toc175831075 \h </w:instrText>
        </w:r>
        <w:r>
          <w:rPr>
            <w:noProof/>
            <w:webHidden/>
          </w:rPr>
        </w:r>
        <w:r>
          <w:rPr>
            <w:noProof/>
            <w:webHidden/>
          </w:rPr>
          <w:fldChar w:fldCharType="separate"/>
        </w:r>
        <w:r>
          <w:rPr>
            <w:noProof/>
            <w:webHidden/>
          </w:rPr>
          <w:t>7</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6" w:history="1">
        <w:r w:rsidRPr="00EC13BE">
          <w:rPr>
            <w:rStyle w:val="ab"/>
            <w:noProof/>
          </w:rPr>
          <w:t xml:space="preserve">2.4 </w:t>
        </w:r>
        <w:r w:rsidRPr="00EC13BE">
          <w:rPr>
            <w:rStyle w:val="ab"/>
            <w:noProof/>
          </w:rPr>
          <w:t>信息披露方式</w:t>
        </w:r>
        <w:r>
          <w:rPr>
            <w:noProof/>
            <w:webHidden/>
          </w:rPr>
          <w:tab/>
        </w:r>
        <w:r>
          <w:rPr>
            <w:noProof/>
            <w:webHidden/>
          </w:rPr>
          <w:fldChar w:fldCharType="begin"/>
        </w:r>
        <w:r>
          <w:rPr>
            <w:noProof/>
            <w:webHidden/>
          </w:rPr>
          <w:instrText xml:space="preserve"> PAGEREF _Toc175831076 \h </w:instrText>
        </w:r>
        <w:r>
          <w:rPr>
            <w:noProof/>
            <w:webHidden/>
          </w:rPr>
        </w:r>
        <w:r>
          <w:rPr>
            <w:noProof/>
            <w:webHidden/>
          </w:rPr>
          <w:fldChar w:fldCharType="separate"/>
        </w:r>
        <w:r>
          <w:rPr>
            <w:noProof/>
            <w:webHidden/>
          </w:rPr>
          <w:t>7</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7" w:history="1">
        <w:r w:rsidRPr="00EC13BE">
          <w:rPr>
            <w:rStyle w:val="ab"/>
            <w:noProof/>
          </w:rPr>
          <w:t xml:space="preserve">2.5 </w:t>
        </w:r>
        <w:r w:rsidRPr="00EC13BE">
          <w:rPr>
            <w:rStyle w:val="ab"/>
            <w:noProof/>
          </w:rPr>
          <w:t>其他相关资料</w:t>
        </w:r>
        <w:r>
          <w:rPr>
            <w:noProof/>
            <w:webHidden/>
          </w:rPr>
          <w:tab/>
        </w:r>
        <w:r>
          <w:rPr>
            <w:noProof/>
            <w:webHidden/>
          </w:rPr>
          <w:fldChar w:fldCharType="begin"/>
        </w:r>
        <w:r>
          <w:rPr>
            <w:noProof/>
            <w:webHidden/>
          </w:rPr>
          <w:instrText xml:space="preserve"> PAGEREF _Toc175831077 \h </w:instrText>
        </w:r>
        <w:r>
          <w:rPr>
            <w:noProof/>
            <w:webHidden/>
          </w:rPr>
        </w:r>
        <w:r>
          <w:rPr>
            <w:noProof/>
            <w:webHidden/>
          </w:rPr>
          <w:fldChar w:fldCharType="separate"/>
        </w:r>
        <w:r>
          <w:rPr>
            <w:noProof/>
            <w:webHidden/>
          </w:rPr>
          <w:t>7</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78" w:history="1">
        <w:r w:rsidRPr="00EC13BE">
          <w:rPr>
            <w:rStyle w:val="ab"/>
            <w:b/>
            <w:bCs/>
            <w:noProof/>
          </w:rPr>
          <w:t xml:space="preserve">3  </w:t>
        </w:r>
        <w:r w:rsidRPr="00EC13BE">
          <w:rPr>
            <w:rStyle w:val="ab"/>
            <w:b/>
            <w:bCs/>
            <w:noProof/>
          </w:rPr>
          <w:t>主要财务指标和基金净值表现</w:t>
        </w:r>
        <w:r>
          <w:rPr>
            <w:noProof/>
            <w:webHidden/>
          </w:rPr>
          <w:tab/>
        </w:r>
        <w:r>
          <w:rPr>
            <w:noProof/>
            <w:webHidden/>
          </w:rPr>
          <w:fldChar w:fldCharType="begin"/>
        </w:r>
        <w:r>
          <w:rPr>
            <w:noProof/>
            <w:webHidden/>
          </w:rPr>
          <w:instrText xml:space="preserve"> PAGEREF _Toc175831078 \h </w:instrText>
        </w:r>
        <w:r>
          <w:rPr>
            <w:noProof/>
            <w:webHidden/>
          </w:rPr>
        </w:r>
        <w:r>
          <w:rPr>
            <w:noProof/>
            <w:webHidden/>
          </w:rPr>
          <w:fldChar w:fldCharType="separate"/>
        </w:r>
        <w:r>
          <w:rPr>
            <w:noProof/>
            <w:webHidden/>
          </w:rPr>
          <w:t>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79" w:history="1">
        <w:r w:rsidRPr="00EC13BE">
          <w:rPr>
            <w:rStyle w:val="ab"/>
            <w:noProof/>
          </w:rPr>
          <w:t xml:space="preserve">3.1 </w:t>
        </w:r>
        <w:r w:rsidRPr="00EC13BE">
          <w:rPr>
            <w:rStyle w:val="ab"/>
            <w:noProof/>
          </w:rPr>
          <w:t>主要会计数据和财务指标</w:t>
        </w:r>
        <w:r>
          <w:rPr>
            <w:noProof/>
            <w:webHidden/>
          </w:rPr>
          <w:tab/>
        </w:r>
        <w:r>
          <w:rPr>
            <w:noProof/>
            <w:webHidden/>
          </w:rPr>
          <w:fldChar w:fldCharType="begin"/>
        </w:r>
        <w:r>
          <w:rPr>
            <w:noProof/>
            <w:webHidden/>
          </w:rPr>
          <w:instrText xml:space="preserve"> PAGEREF _Toc175831079 \h </w:instrText>
        </w:r>
        <w:r>
          <w:rPr>
            <w:noProof/>
            <w:webHidden/>
          </w:rPr>
        </w:r>
        <w:r>
          <w:rPr>
            <w:noProof/>
            <w:webHidden/>
          </w:rPr>
          <w:fldChar w:fldCharType="separate"/>
        </w:r>
        <w:r>
          <w:rPr>
            <w:noProof/>
            <w:webHidden/>
          </w:rPr>
          <w:t>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0" w:history="1">
        <w:r w:rsidRPr="00EC13BE">
          <w:rPr>
            <w:rStyle w:val="ab"/>
            <w:noProof/>
          </w:rPr>
          <w:t xml:space="preserve">3.2 </w:t>
        </w:r>
        <w:r w:rsidRPr="00EC13BE">
          <w:rPr>
            <w:rStyle w:val="ab"/>
            <w:noProof/>
          </w:rPr>
          <w:t>基金净值表现</w:t>
        </w:r>
        <w:r>
          <w:rPr>
            <w:noProof/>
            <w:webHidden/>
          </w:rPr>
          <w:tab/>
        </w:r>
        <w:r>
          <w:rPr>
            <w:noProof/>
            <w:webHidden/>
          </w:rPr>
          <w:fldChar w:fldCharType="begin"/>
        </w:r>
        <w:r>
          <w:rPr>
            <w:noProof/>
            <w:webHidden/>
          </w:rPr>
          <w:instrText xml:space="preserve"> PAGEREF _Toc175831080 \h </w:instrText>
        </w:r>
        <w:r>
          <w:rPr>
            <w:noProof/>
            <w:webHidden/>
          </w:rPr>
        </w:r>
        <w:r>
          <w:rPr>
            <w:noProof/>
            <w:webHidden/>
          </w:rPr>
          <w:fldChar w:fldCharType="separate"/>
        </w:r>
        <w:r>
          <w:rPr>
            <w:noProof/>
            <w:webHidden/>
          </w:rPr>
          <w:t>8</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81" w:history="1">
        <w:r w:rsidRPr="00EC13BE">
          <w:rPr>
            <w:rStyle w:val="ab"/>
            <w:b/>
            <w:bCs/>
            <w:noProof/>
          </w:rPr>
          <w:t xml:space="preserve">4  </w:t>
        </w:r>
        <w:r w:rsidRPr="00EC13BE">
          <w:rPr>
            <w:rStyle w:val="ab"/>
            <w:b/>
            <w:bCs/>
            <w:noProof/>
          </w:rPr>
          <w:t>管理人报告</w:t>
        </w:r>
        <w:r>
          <w:rPr>
            <w:noProof/>
            <w:webHidden/>
          </w:rPr>
          <w:tab/>
        </w:r>
        <w:r>
          <w:rPr>
            <w:noProof/>
            <w:webHidden/>
          </w:rPr>
          <w:fldChar w:fldCharType="begin"/>
        </w:r>
        <w:r>
          <w:rPr>
            <w:noProof/>
            <w:webHidden/>
          </w:rPr>
          <w:instrText xml:space="preserve"> PAGEREF _Toc175831081 \h </w:instrText>
        </w:r>
        <w:r>
          <w:rPr>
            <w:noProof/>
            <w:webHidden/>
          </w:rPr>
        </w:r>
        <w:r>
          <w:rPr>
            <w:noProof/>
            <w:webHidden/>
          </w:rPr>
          <w:fldChar w:fldCharType="separate"/>
        </w:r>
        <w:r>
          <w:rPr>
            <w:noProof/>
            <w:webHidden/>
          </w:rPr>
          <w:t>10</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2" w:history="1">
        <w:r w:rsidRPr="00EC13BE">
          <w:rPr>
            <w:rStyle w:val="ab"/>
            <w:noProof/>
          </w:rPr>
          <w:t xml:space="preserve">4.1 </w:t>
        </w:r>
        <w:r w:rsidRPr="00EC13BE">
          <w:rPr>
            <w:rStyle w:val="ab"/>
            <w:noProof/>
          </w:rPr>
          <w:t>基金管理人及基金经理情况</w:t>
        </w:r>
        <w:r>
          <w:rPr>
            <w:noProof/>
            <w:webHidden/>
          </w:rPr>
          <w:tab/>
        </w:r>
        <w:r>
          <w:rPr>
            <w:noProof/>
            <w:webHidden/>
          </w:rPr>
          <w:fldChar w:fldCharType="begin"/>
        </w:r>
        <w:r>
          <w:rPr>
            <w:noProof/>
            <w:webHidden/>
          </w:rPr>
          <w:instrText xml:space="preserve"> PAGEREF _Toc175831082 \h </w:instrText>
        </w:r>
        <w:r>
          <w:rPr>
            <w:noProof/>
            <w:webHidden/>
          </w:rPr>
        </w:r>
        <w:r>
          <w:rPr>
            <w:noProof/>
            <w:webHidden/>
          </w:rPr>
          <w:fldChar w:fldCharType="separate"/>
        </w:r>
        <w:r>
          <w:rPr>
            <w:noProof/>
            <w:webHidden/>
          </w:rPr>
          <w:t>10</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3" w:history="1">
        <w:r w:rsidRPr="00EC13BE">
          <w:rPr>
            <w:rStyle w:val="ab"/>
            <w:noProof/>
          </w:rPr>
          <w:t xml:space="preserve">4.2 </w:t>
        </w:r>
        <w:r w:rsidRPr="00EC13B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_Toc175831083 \h </w:instrText>
        </w:r>
        <w:r>
          <w:rPr>
            <w:noProof/>
            <w:webHidden/>
          </w:rPr>
        </w:r>
        <w:r>
          <w:rPr>
            <w:noProof/>
            <w:webHidden/>
          </w:rPr>
          <w:fldChar w:fldCharType="separate"/>
        </w:r>
        <w:r>
          <w:rPr>
            <w:noProof/>
            <w:webHidden/>
          </w:rPr>
          <w:t>13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4" w:history="1">
        <w:r w:rsidRPr="00EC13BE">
          <w:rPr>
            <w:rStyle w:val="ab"/>
            <w:noProof/>
          </w:rPr>
          <w:t xml:space="preserve">4.3 </w:t>
        </w:r>
        <w:r w:rsidRPr="00EC13B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_Toc175831084 \h </w:instrText>
        </w:r>
        <w:r>
          <w:rPr>
            <w:noProof/>
            <w:webHidden/>
          </w:rPr>
        </w:r>
        <w:r>
          <w:rPr>
            <w:noProof/>
            <w:webHidden/>
          </w:rPr>
          <w:fldChar w:fldCharType="separate"/>
        </w:r>
        <w:r>
          <w:rPr>
            <w:noProof/>
            <w:webHidden/>
          </w:rPr>
          <w:t>13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5" w:history="1">
        <w:r w:rsidRPr="00EC13BE">
          <w:rPr>
            <w:rStyle w:val="ab"/>
            <w:noProof/>
          </w:rPr>
          <w:t xml:space="preserve">4.4 </w:t>
        </w:r>
        <w:r w:rsidRPr="00EC13B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14</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6" w:history="1">
        <w:r w:rsidRPr="00EC13BE">
          <w:rPr>
            <w:rStyle w:val="ab"/>
            <w:noProof/>
          </w:rPr>
          <w:t xml:space="preserve">4.5 </w:t>
        </w:r>
        <w:r w:rsidRPr="00EC13B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7" w:history="1">
        <w:r w:rsidRPr="00EC13BE">
          <w:rPr>
            <w:rStyle w:val="ab"/>
            <w:noProof/>
          </w:rPr>
          <w:t xml:space="preserve">4.6 </w:t>
        </w:r>
        <w:r w:rsidRPr="00EC13B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8" w:history="1">
        <w:r w:rsidRPr="00EC13BE">
          <w:rPr>
            <w:rStyle w:val="ab"/>
            <w:noProof/>
          </w:rPr>
          <w:t xml:space="preserve">4.7 </w:t>
        </w:r>
        <w:r w:rsidRPr="00EC13B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89" w:history="1">
        <w:r w:rsidRPr="00EC13BE">
          <w:rPr>
            <w:rStyle w:val="ab"/>
            <w:noProof/>
          </w:rPr>
          <w:t xml:space="preserve">4.8 </w:t>
        </w:r>
        <w:r w:rsidRPr="00EC13B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90" w:history="1">
        <w:r w:rsidRPr="00EC13BE">
          <w:rPr>
            <w:rStyle w:val="ab"/>
            <w:b/>
            <w:bCs/>
            <w:noProof/>
          </w:rPr>
          <w:t xml:space="preserve">5  </w:t>
        </w:r>
        <w:r w:rsidRPr="00EC13BE">
          <w:rPr>
            <w:rStyle w:val="ab"/>
            <w:b/>
            <w:bCs/>
            <w:noProof/>
          </w:rPr>
          <w:t>托管人报告</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1" w:history="1">
        <w:r w:rsidRPr="00EC13BE">
          <w:rPr>
            <w:rStyle w:val="ab"/>
            <w:noProof/>
          </w:rPr>
          <w:t xml:space="preserve">5.1 </w:t>
        </w:r>
        <w:r w:rsidRPr="00EC13B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15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2" w:history="1">
        <w:r w:rsidRPr="00EC13BE">
          <w:rPr>
            <w:rStyle w:val="ab"/>
            <w:noProof/>
          </w:rPr>
          <w:t xml:space="preserve">5.2 </w:t>
        </w:r>
        <w:r w:rsidRPr="00EC13B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16</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3" w:history="1">
        <w:r w:rsidRPr="00EC13BE">
          <w:rPr>
            <w:rStyle w:val="ab"/>
            <w:noProof/>
          </w:rPr>
          <w:t xml:space="preserve">5.3 </w:t>
        </w:r>
        <w:r w:rsidRPr="00EC13B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16</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94" w:history="1">
        <w:r w:rsidRPr="00EC13BE">
          <w:rPr>
            <w:rStyle w:val="ab"/>
            <w:b/>
            <w:bCs/>
            <w:noProof/>
          </w:rPr>
          <w:t xml:space="preserve">6  </w:t>
        </w:r>
        <w:r w:rsidRPr="00EC13BE">
          <w:rPr>
            <w:rStyle w:val="ab"/>
            <w:b/>
            <w:bCs/>
            <w:noProof/>
          </w:rPr>
          <w:t>半年度财务会计报告（未经审计）</w:t>
        </w:r>
        <w:r>
          <w:rPr>
            <w:noProof/>
            <w:webHidden/>
          </w:rPr>
          <w:tab/>
        </w:r>
        <w:r>
          <w:rPr>
            <w:noProof/>
            <w:webHidden/>
          </w:rPr>
          <w:fldChar w:fldCharType="begin"/>
        </w:r>
        <w:r>
          <w:rPr>
            <w:noProof/>
            <w:webHidden/>
          </w:rPr>
          <w:instrText xml:space="preserve"> PAGEREF _Toc175831094 \h </w:instrText>
        </w:r>
        <w:r>
          <w:rPr>
            <w:noProof/>
            <w:webHidden/>
          </w:rPr>
        </w:r>
        <w:r>
          <w:rPr>
            <w:noProof/>
            <w:webHidden/>
          </w:rPr>
          <w:fldChar w:fldCharType="separate"/>
        </w:r>
        <w:r>
          <w:rPr>
            <w:noProof/>
            <w:webHidden/>
          </w:rPr>
          <w:t>16</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5" w:history="1">
        <w:r w:rsidRPr="00EC13BE">
          <w:rPr>
            <w:rStyle w:val="ab"/>
            <w:noProof/>
          </w:rPr>
          <w:t xml:space="preserve">6.1 </w:t>
        </w:r>
        <w:r w:rsidRPr="00EC13BE">
          <w:rPr>
            <w:rStyle w:val="ab"/>
            <w:noProof/>
          </w:rPr>
          <w:t>资产负债表</w:t>
        </w:r>
        <w:r>
          <w:rPr>
            <w:noProof/>
            <w:webHidden/>
          </w:rPr>
          <w:tab/>
        </w:r>
        <w:r>
          <w:rPr>
            <w:noProof/>
            <w:webHidden/>
          </w:rPr>
          <w:fldChar w:fldCharType="begin"/>
        </w:r>
        <w:r>
          <w:rPr>
            <w:noProof/>
            <w:webHidden/>
          </w:rPr>
          <w:instrText xml:space="preserve"> PAGEREF _Toc175831095 \h </w:instrText>
        </w:r>
        <w:r>
          <w:rPr>
            <w:noProof/>
            <w:webHidden/>
          </w:rPr>
        </w:r>
        <w:r>
          <w:rPr>
            <w:noProof/>
            <w:webHidden/>
          </w:rPr>
          <w:fldChar w:fldCharType="separate"/>
        </w:r>
        <w:r>
          <w:rPr>
            <w:noProof/>
            <w:webHidden/>
          </w:rPr>
          <w:t>16</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6" w:history="1">
        <w:r w:rsidRPr="00EC13BE">
          <w:rPr>
            <w:rStyle w:val="ab"/>
            <w:noProof/>
          </w:rPr>
          <w:t xml:space="preserve">6.2 </w:t>
        </w:r>
        <w:r w:rsidRPr="00EC13BE">
          <w:rPr>
            <w:rStyle w:val="ab"/>
            <w:noProof/>
          </w:rPr>
          <w:t>利润表</w:t>
        </w:r>
        <w:r>
          <w:rPr>
            <w:noProof/>
            <w:webHidden/>
          </w:rPr>
          <w:tab/>
        </w:r>
        <w:r>
          <w:rPr>
            <w:noProof/>
            <w:webHidden/>
          </w:rPr>
          <w:fldChar w:fldCharType="begin"/>
        </w:r>
        <w:r>
          <w:rPr>
            <w:noProof/>
            <w:webHidden/>
          </w:rPr>
          <w:instrText xml:space="preserve"> PAGEREF _Toc175831096 \h </w:instrText>
        </w:r>
        <w:r>
          <w:rPr>
            <w:noProof/>
            <w:webHidden/>
          </w:rPr>
        </w:r>
        <w:r>
          <w:rPr>
            <w:noProof/>
            <w:webHidden/>
          </w:rPr>
          <w:fldChar w:fldCharType="separate"/>
        </w:r>
        <w:r>
          <w:rPr>
            <w:noProof/>
            <w:webHidden/>
          </w:rPr>
          <w:t>17</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7" w:history="1">
        <w:r w:rsidRPr="00EC13BE">
          <w:rPr>
            <w:rStyle w:val="ab"/>
            <w:noProof/>
          </w:rPr>
          <w:t xml:space="preserve">6.3 </w:t>
        </w:r>
        <w:r w:rsidRPr="00EC13BE">
          <w:rPr>
            <w:rStyle w:val="ab"/>
            <w:rFonts w:ascii="宋体" w:hAnsi="宋体"/>
            <w:noProof/>
          </w:rPr>
          <w:t>净资产变动表</w:t>
        </w:r>
        <w:r>
          <w:rPr>
            <w:noProof/>
            <w:webHidden/>
          </w:rPr>
          <w:tab/>
        </w:r>
        <w:r>
          <w:rPr>
            <w:noProof/>
            <w:webHidden/>
          </w:rPr>
          <w:fldChar w:fldCharType="begin"/>
        </w:r>
        <w:r>
          <w:rPr>
            <w:noProof/>
            <w:webHidden/>
          </w:rPr>
          <w:instrText xml:space="preserve"> PAGEREF _Toc175831097 \h </w:instrText>
        </w:r>
        <w:r>
          <w:rPr>
            <w:noProof/>
            <w:webHidden/>
          </w:rPr>
        </w:r>
        <w:r>
          <w:rPr>
            <w:noProof/>
            <w:webHidden/>
          </w:rPr>
          <w:fldChar w:fldCharType="separate"/>
        </w:r>
        <w:r>
          <w:rPr>
            <w:noProof/>
            <w:webHidden/>
          </w:rPr>
          <w:t>18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098" w:history="1">
        <w:r w:rsidRPr="00EC13BE">
          <w:rPr>
            <w:rStyle w:val="ab"/>
            <w:noProof/>
          </w:rPr>
          <w:t xml:space="preserve">6.4 </w:t>
        </w:r>
        <w:r w:rsidRPr="00EC13BE">
          <w:rPr>
            <w:rStyle w:val="ab"/>
            <w:noProof/>
          </w:rPr>
          <w:t>报表附注</w:t>
        </w:r>
        <w:r>
          <w:rPr>
            <w:noProof/>
            <w:webHidden/>
          </w:rPr>
          <w:tab/>
        </w:r>
        <w:r>
          <w:rPr>
            <w:noProof/>
            <w:webHidden/>
          </w:rPr>
          <w:fldChar w:fldCharType="begin"/>
        </w:r>
        <w:r>
          <w:rPr>
            <w:noProof/>
            <w:webHidden/>
          </w:rPr>
          <w:instrText xml:space="preserve"> PAGEREF _Toc175831098 \h </w:instrText>
        </w:r>
        <w:r>
          <w:rPr>
            <w:noProof/>
            <w:webHidden/>
          </w:rPr>
        </w:r>
        <w:r>
          <w:rPr>
            <w:noProof/>
            <w:webHidden/>
          </w:rPr>
          <w:fldChar w:fldCharType="separate"/>
        </w:r>
        <w:r>
          <w:rPr>
            <w:noProof/>
            <w:webHidden/>
          </w:rPr>
          <w:t>20</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099" w:history="1">
        <w:r w:rsidRPr="00EC13BE">
          <w:rPr>
            <w:rStyle w:val="ab"/>
            <w:b/>
            <w:bCs/>
            <w:noProof/>
          </w:rPr>
          <w:t xml:space="preserve">7  </w:t>
        </w:r>
        <w:r w:rsidRPr="00EC13BE">
          <w:rPr>
            <w:rStyle w:val="ab"/>
            <w:b/>
            <w:bCs/>
            <w:noProof/>
          </w:rPr>
          <w:t>投资组合报告</w:t>
        </w:r>
        <w:r>
          <w:rPr>
            <w:noProof/>
            <w:webHidden/>
          </w:rPr>
          <w:tab/>
        </w:r>
        <w:r>
          <w:rPr>
            <w:noProof/>
            <w:webHidden/>
          </w:rPr>
          <w:fldChar w:fldCharType="begin"/>
        </w:r>
        <w:r>
          <w:rPr>
            <w:noProof/>
            <w:webHidden/>
          </w:rPr>
          <w:instrText xml:space="preserve"> PAGEREF _Toc175831099 \h </w:instrText>
        </w:r>
        <w:r>
          <w:rPr>
            <w:noProof/>
            <w:webHidden/>
          </w:rPr>
        </w:r>
        <w:r>
          <w:rPr>
            <w:noProof/>
            <w:webHidden/>
          </w:rPr>
          <w:fldChar w:fldCharType="separate"/>
        </w:r>
        <w:r>
          <w:rPr>
            <w:noProof/>
            <w:webHidden/>
          </w:rPr>
          <w:t>38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0" w:history="1">
        <w:r w:rsidRPr="00EC13BE">
          <w:rPr>
            <w:rStyle w:val="ab"/>
            <w:noProof/>
          </w:rPr>
          <w:t xml:space="preserve">7.1 </w:t>
        </w:r>
        <w:r w:rsidRPr="00EC13BE">
          <w:rPr>
            <w:rStyle w:val="ab"/>
            <w:noProof/>
          </w:rPr>
          <w:t>期末基金资产组合情况</w:t>
        </w:r>
        <w:r>
          <w:rPr>
            <w:noProof/>
            <w:webHidden/>
          </w:rPr>
          <w:tab/>
        </w:r>
        <w:r>
          <w:rPr>
            <w:noProof/>
            <w:webHidden/>
          </w:rPr>
          <w:fldChar w:fldCharType="begin"/>
        </w:r>
        <w:r>
          <w:rPr>
            <w:noProof/>
            <w:webHidden/>
          </w:rPr>
          <w:instrText xml:space="preserve"> PAGEREF _Toc175831100 \h </w:instrText>
        </w:r>
        <w:r>
          <w:rPr>
            <w:noProof/>
            <w:webHidden/>
          </w:rPr>
        </w:r>
        <w:r>
          <w:rPr>
            <w:noProof/>
            <w:webHidden/>
          </w:rPr>
          <w:fldChar w:fldCharType="separate"/>
        </w:r>
        <w:r>
          <w:rPr>
            <w:noProof/>
            <w:webHidden/>
          </w:rPr>
          <w:t>38</w:t>
        </w:r>
        <w:r>
          <w:rPr>
            <w:noProof/>
            <w:webHidden/>
          </w:rPr>
          <w:fldChar w:fldCharType="end"/>
        </w:r>
      </w:hyperlink>
    </w:p>
    <w:p w:rsidR="00BD5D22" w:rsidRDefault="00BD5D22">
      <w:pPr>
        <w:pStyle w:val="24"/>
        <w:tabs>
          <w:tab w:val="left" w:pos="1050"/>
        </w:tabs>
        <w:rPr>
          <w:rFonts w:asciiTheme="minorHAnsi" w:eastAsiaTheme="minorEastAsia" w:hAnsiTheme="minorHAnsi" w:cstheme="minorBidi"/>
          <w:noProof/>
          <w:kern w:val="2"/>
          <w:szCs w:val="22"/>
        </w:rPr>
      </w:pPr>
      <w:hyperlink w:anchor="_Toc175831101" w:history="1">
        <w:r w:rsidRPr="00EC13BE">
          <w:rPr>
            <w:rStyle w:val="ab"/>
            <w:noProof/>
          </w:rPr>
          <w:t>7.2</w:t>
        </w:r>
        <w:r>
          <w:rPr>
            <w:rFonts w:asciiTheme="minorHAnsi" w:eastAsiaTheme="minorEastAsia" w:hAnsiTheme="minorHAnsi" w:cstheme="minorBidi"/>
            <w:noProof/>
            <w:kern w:val="2"/>
            <w:szCs w:val="22"/>
          </w:rPr>
          <w:tab/>
        </w:r>
        <w:r w:rsidRPr="00EC13BE">
          <w:rPr>
            <w:rStyle w:val="ab"/>
            <w:noProof/>
          </w:rPr>
          <w:t>期末投资目标基金明细</w:t>
        </w:r>
        <w:r>
          <w:rPr>
            <w:noProof/>
            <w:webHidden/>
          </w:rPr>
          <w:tab/>
        </w:r>
        <w:r>
          <w:rPr>
            <w:noProof/>
            <w:webHidden/>
          </w:rPr>
          <w:fldChar w:fldCharType="begin"/>
        </w:r>
        <w:r>
          <w:rPr>
            <w:noProof/>
            <w:webHidden/>
          </w:rPr>
          <w:instrText xml:space="preserve"> PAGEREF _Toc175831101 \h </w:instrText>
        </w:r>
        <w:r>
          <w:rPr>
            <w:noProof/>
            <w:webHidden/>
          </w:rPr>
        </w:r>
        <w:r>
          <w:rPr>
            <w:noProof/>
            <w:webHidden/>
          </w:rPr>
          <w:fldChar w:fldCharType="separate"/>
        </w:r>
        <w:r>
          <w:rPr>
            <w:noProof/>
            <w:webHidden/>
          </w:rPr>
          <w:t>38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2" w:history="1">
        <w:r w:rsidRPr="00EC13BE">
          <w:rPr>
            <w:rStyle w:val="ab"/>
            <w:noProof/>
          </w:rPr>
          <w:t xml:space="preserve">7.3 </w:t>
        </w:r>
        <w:r w:rsidRPr="00EC13BE">
          <w:rPr>
            <w:rStyle w:val="ab"/>
            <w:noProof/>
          </w:rPr>
          <w:t>报告期末按行业分类的股票投资组合</w:t>
        </w:r>
        <w:r>
          <w:rPr>
            <w:noProof/>
            <w:webHidden/>
          </w:rPr>
          <w:tab/>
        </w:r>
        <w:r>
          <w:rPr>
            <w:noProof/>
            <w:webHidden/>
          </w:rPr>
          <w:fldChar w:fldCharType="begin"/>
        </w:r>
        <w:r>
          <w:rPr>
            <w:noProof/>
            <w:webHidden/>
          </w:rPr>
          <w:instrText xml:space="preserve"> PAGEREF _Toc175831102 \h </w:instrText>
        </w:r>
        <w:r>
          <w:rPr>
            <w:noProof/>
            <w:webHidden/>
          </w:rPr>
        </w:r>
        <w:r>
          <w:rPr>
            <w:noProof/>
            <w:webHidden/>
          </w:rPr>
          <w:fldChar w:fldCharType="separate"/>
        </w:r>
        <w:r>
          <w:rPr>
            <w:noProof/>
            <w:webHidden/>
          </w:rPr>
          <w:t>38</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3" w:history="1">
        <w:r w:rsidRPr="00EC13BE">
          <w:rPr>
            <w:rStyle w:val="ab"/>
            <w:noProof/>
          </w:rPr>
          <w:t xml:space="preserve">7.4 </w:t>
        </w:r>
        <w:r w:rsidRPr="00EC13B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_Toc175831103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4" w:history="1">
        <w:r w:rsidRPr="00EC13BE">
          <w:rPr>
            <w:rStyle w:val="ab"/>
            <w:noProof/>
          </w:rPr>
          <w:t xml:space="preserve">7.5 </w:t>
        </w:r>
        <w:r w:rsidRPr="00EC13BE">
          <w:rPr>
            <w:rStyle w:val="ab"/>
            <w:noProof/>
          </w:rPr>
          <w:t>报告期内股票投资组合的重大变动</w:t>
        </w:r>
        <w:r>
          <w:rPr>
            <w:noProof/>
            <w:webHidden/>
          </w:rPr>
          <w:tab/>
        </w:r>
        <w:r>
          <w:rPr>
            <w:noProof/>
            <w:webHidden/>
          </w:rPr>
          <w:fldChar w:fldCharType="begin"/>
        </w:r>
        <w:r>
          <w:rPr>
            <w:noProof/>
            <w:webHidden/>
          </w:rPr>
          <w:instrText xml:space="preserve"> PAGEREF _Toc175831104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5" w:history="1">
        <w:r w:rsidRPr="00EC13BE">
          <w:rPr>
            <w:rStyle w:val="ab"/>
            <w:noProof/>
          </w:rPr>
          <w:t xml:space="preserve">7.6 </w:t>
        </w:r>
        <w:r w:rsidRPr="00EC13BE">
          <w:rPr>
            <w:rStyle w:val="ab"/>
            <w:noProof/>
          </w:rPr>
          <w:t>期末按债券品种分类的债券投资组合</w:t>
        </w:r>
        <w:r>
          <w:rPr>
            <w:noProof/>
            <w:webHidden/>
          </w:rPr>
          <w:tab/>
        </w:r>
        <w:r>
          <w:rPr>
            <w:noProof/>
            <w:webHidden/>
          </w:rPr>
          <w:fldChar w:fldCharType="begin"/>
        </w:r>
        <w:r>
          <w:rPr>
            <w:noProof/>
            <w:webHidden/>
          </w:rPr>
          <w:instrText xml:space="preserve"> PAGEREF _Toc175831105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6" w:history="1">
        <w:r w:rsidRPr="00EC13BE">
          <w:rPr>
            <w:rStyle w:val="ab"/>
            <w:noProof/>
          </w:rPr>
          <w:t xml:space="preserve">7.7 </w:t>
        </w:r>
        <w:r w:rsidRPr="00EC13B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_Toc175831106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7" w:history="1">
        <w:r w:rsidRPr="00EC13BE">
          <w:rPr>
            <w:rStyle w:val="ab"/>
            <w:noProof/>
          </w:rPr>
          <w:t xml:space="preserve">7.8 </w:t>
        </w:r>
        <w:r w:rsidRPr="00EC13B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_Toc175831107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8" w:history="1">
        <w:r w:rsidRPr="00EC13BE">
          <w:rPr>
            <w:rStyle w:val="ab"/>
            <w:noProof/>
          </w:rPr>
          <w:t xml:space="preserve">7.9 </w:t>
        </w:r>
        <w:r w:rsidRPr="00EC13B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_Toc175831108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09" w:history="1">
        <w:r w:rsidRPr="00EC13BE">
          <w:rPr>
            <w:rStyle w:val="ab"/>
            <w:noProof/>
          </w:rPr>
          <w:t xml:space="preserve">7.10 </w:t>
        </w:r>
        <w:r w:rsidRPr="00EC13B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_Toc175831109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0" w:history="1">
        <w:r w:rsidRPr="00EC13BE">
          <w:rPr>
            <w:rStyle w:val="ab"/>
            <w:noProof/>
          </w:rPr>
          <w:t xml:space="preserve">7.11 </w:t>
        </w:r>
        <w:r w:rsidRPr="00EC13BE">
          <w:rPr>
            <w:rStyle w:val="ab"/>
            <w:noProof/>
          </w:rPr>
          <w:t>本基金投资股指期货的投资政策</w:t>
        </w:r>
        <w:r>
          <w:rPr>
            <w:noProof/>
            <w:webHidden/>
          </w:rPr>
          <w:tab/>
        </w:r>
        <w:r>
          <w:rPr>
            <w:noProof/>
            <w:webHidden/>
          </w:rPr>
          <w:fldChar w:fldCharType="begin"/>
        </w:r>
        <w:r>
          <w:rPr>
            <w:noProof/>
            <w:webHidden/>
          </w:rPr>
          <w:instrText xml:space="preserve"> PAGEREF _Toc175831110 \h </w:instrText>
        </w:r>
        <w:r>
          <w:rPr>
            <w:noProof/>
            <w:webHidden/>
          </w:rPr>
        </w:r>
        <w:r>
          <w:rPr>
            <w:noProof/>
            <w:webHidden/>
          </w:rPr>
          <w:fldChar w:fldCharType="separate"/>
        </w:r>
        <w:r>
          <w:rPr>
            <w:noProof/>
            <w:webHidden/>
          </w:rPr>
          <w:t>39</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1" w:history="1">
        <w:r w:rsidRPr="00EC13BE">
          <w:rPr>
            <w:rStyle w:val="ab"/>
            <w:noProof/>
          </w:rPr>
          <w:t xml:space="preserve">7.12 </w:t>
        </w:r>
        <w:r w:rsidRPr="00EC13B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_Toc175831111 \h </w:instrText>
        </w:r>
        <w:r>
          <w:rPr>
            <w:noProof/>
            <w:webHidden/>
          </w:rPr>
        </w:r>
        <w:r>
          <w:rPr>
            <w:noProof/>
            <w:webHidden/>
          </w:rPr>
          <w:fldChar w:fldCharType="separate"/>
        </w:r>
        <w:r>
          <w:rPr>
            <w:noProof/>
            <w:webHidden/>
          </w:rPr>
          <w:t>40</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2" w:history="1">
        <w:r w:rsidRPr="00EC13BE">
          <w:rPr>
            <w:rStyle w:val="ab"/>
            <w:noProof/>
          </w:rPr>
          <w:t xml:space="preserve">7.13 </w:t>
        </w:r>
        <w:r w:rsidRPr="00EC13BE">
          <w:rPr>
            <w:rStyle w:val="ab"/>
            <w:noProof/>
          </w:rPr>
          <w:t>本报告期投资基金情况</w:t>
        </w:r>
        <w:r>
          <w:rPr>
            <w:noProof/>
            <w:webHidden/>
          </w:rPr>
          <w:tab/>
        </w:r>
        <w:r>
          <w:rPr>
            <w:noProof/>
            <w:webHidden/>
          </w:rPr>
          <w:fldChar w:fldCharType="begin"/>
        </w:r>
        <w:r>
          <w:rPr>
            <w:noProof/>
            <w:webHidden/>
          </w:rPr>
          <w:instrText xml:space="preserve"> PAGEREF _Toc175831112 \h </w:instrText>
        </w:r>
        <w:r>
          <w:rPr>
            <w:noProof/>
            <w:webHidden/>
          </w:rPr>
        </w:r>
        <w:r>
          <w:rPr>
            <w:noProof/>
            <w:webHidden/>
          </w:rPr>
          <w:fldChar w:fldCharType="separate"/>
        </w:r>
        <w:r>
          <w:rPr>
            <w:noProof/>
            <w:webHidden/>
          </w:rPr>
          <w:t>40</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3" w:history="1">
        <w:r w:rsidRPr="00EC13BE">
          <w:rPr>
            <w:rStyle w:val="ab"/>
            <w:noProof/>
          </w:rPr>
          <w:t xml:space="preserve">7.14 </w:t>
        </w:r>
        <w:r w:rsidRPr="00EC13BE">
          <w:rPr>
            <w:rStyle w:val="ab"/>
            <w:noProof/>
          </w:rPr>
          <w:t>投资组合报告附注</w:t>
        </w:r>
        <w:r>
          <w:rPr>
            <w:noProof/>
            <w:webHidden/>
          </w:rPr>
          <w:tab/>
        </w:r>
        <w:r>
          <w:rPr>
            <w:noProof/>
            <w:webHidden/>
          </w:rPr>
          <w:fldChar w:fldCharType="begin"/>
        </w:r>
        <w:r>
          <w:rPr>
            <w:noProof/>
            <w:webHidden/>
          </w:rPr>
          <w:instrText xml:space="preserve"> PAGEREF _Toc175831113 \h </w:instrText>
        </w:r>
        <w:r>
          <w:rPr>
            <w:noProof/>
            <w:webHidden/>
          </w:rPr>
        </w:r>
        <w:r>
          <w:rPr>
            <w:noProof/>
            <w:webHidden/>
          </w:rPr>
          <w:fldChar w:fldCharType="separate"/>
        </w:r>
        <w:r>
          <w:rPr>
            <w:noProof/>
            <w:webHidden/>
          </w:rPr>
          <w:t>40</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114" w:history="1">
        <w:r w:rsidRPr="00EC13BE">
          <w:rPr>
            <w:rStyle w:val="ab"/>
            <w:b/>
            <w:bCs/>
            <w:noProof/>
          </w:rPr>
          <w:t xml:space="preserve">8  </w:t>
        </w:r>
        <w:r w:rsidRPr="00EC13BE">
          <w:rPr>
            <w:rStyle w:val="ab"/>
            <w:b/>
            <w:bCs/>
            <w:noProof/>
          </w:rPr>
          <w:t>基金份额持有人信息</w:t>
        </w:r>
        <w:r>
          <w:rPr>
            <w:noProof/>
            <w:webHidden/>
          </w:rPr>
          <w:tab/>
        </w:r>
        <w:r>
          <w:rPr>
            <w:noProof/>
            <w:webHidden/>
          </w:rPr>
          <w:fldChar w:fldCharType="begin"/>
        </w:r>
        <w:r>
          <w:rPr>
            <w:noProof/>
            <w:webHidden/>
          </w:rPr>
          <w:instrText xml:space="preserve"> PAGEREF _Toc175831114 \h </w:instrText>
        </w:r>
        <w:r>
          <w:rPr>
            <w:noProof/>
            <w:webHidden/>
          </w:rPr>
        </w:r>
        <w:r>
          <w:rPr>
            <w:noProof/>
            <w:webHidden/>
          </w:rPr>
          <w:fldChar w:fldCharType="separate"/>
        </w:r>
        <w:r>
          <w:rPr>
            <w:noProof/>
            <w:webHidden/>
          </w:rPr>
          <w:t>41</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5" w:history="1">
        <w:r w:rsidRPr="00EC13BE">
          <w:rPr>
            <w:rStyle w:val="ab"/>
            <w:noProof/>
          </w:rPr>
          <w:t xml:space="preserve">8.1 </w:t>
        </w:r>
        <w:r w:rsidRPr="00EC13BE">
          <w:rPr>
            <w:rStyle w:val="ab"/>
            <w:noProof/>
          </w:rPr>
          <w:t>期末基金份额持有人户数及持有人结构</w:t>
        </w:r>
        <w:r>
          <w:rPr>
            <w:noProof/>
            <w:webHidden/>
          </w:rPr>
          <w:tab/>
        </w:r>
        <w:r>
          <w:rPr>
            <w:noProof/>
            <w:webHidden/>
          </w:rPr>
          <w:fldChar w:fldCharType="begin"/>
        </w:r>
        <w:r>
          <w:rPr>
            <w:noProof/>
            <w:webHidden/>
          </w:rPr>
          <w:instrText xml:space="preserve"> PAGEREF _Toc175831115 \h </w:instrText>
        </w:r>
        <w:r>
          <w:rPr>
            <w:noProof/>
            <w:webHidden/>
          </w:rPr>
        </w:r>
        <w:r>
          <w:rPr>
            <w:noProof/>
            <w:webHidden/>
          </w:rPr>
          <w:fldChar w:fldCharType="separate"/>
        </w:r>
        <w:r>
          <w:rPr>
            <w:noProof/>
            <w:webHidden/>
          </w:rPr>
          <w:t>41</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6" w:history="1">
        <w:r w:rsidRPr="00EC13BE">
          <w:rPr>
            <w:rStyle w:val="ab"/>
            <w:noProof/>
          </w:rPr>
          <w:t xml:space="preserve">8.2 </w:t>
        </w:r>
        <w:r w:rsidRPr="00EC13B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_Toc175831116 \h </w:instrText>
        </w:r>
        <w:r>
          <w:rPr>
            <w:noProof/>
            <w:webHidden/>
          </w:rPr>
        </w:r>
        <w:r>
          <w:rPr>
            <w:noProof/>
            <w:webHidden/>
          </w:rPr>
          <w:fldChar w:fldCharType="separate"/>
        </w:r>
        <w:r>
          <w:rPr>
            <w:noProof/>
            <w:webHidden/>
          </w:rPr>
          <w:t>41</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17" w:history="1">
        <w:r w:rsidRPr="00EC13BE">
          <w:rPr>
            <w:rStyle w:val="ab"/>
            <w:noProof/>
          </w:rPr>
          <w:t>8.3</w:t>
        </w:r>
        <w:r w:rsidRPr="00EC13B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_Toc175831117 \h </w:instrText>
        </w:r>
        <w:r>
          <w:rPr>
            <w:noProof/>
            <w:webHidden/>
          </w:rPr>
        </w:r>
        <w:r>
          <w:rPr>
            <w:noProof/>
            <w:webHidden/>
          </w:rPr>
          <w:fldChar w:fldCharType="separate"/>
        </w:r>
        <w:r>
          <w:rPr>
            <w:noProof/>
            <w:webHidden/>
          </w:rPr>
          <w:t>42</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118" w:history="1">
        <w:r w:rsidRPr="00EC13BE">
          <w:rPr>
            <w:rStyle w:val="ab"/>
            <w:b/>
            <w:bCs/>
            <w:noProof/>
          </w:rPr>
          <w:t xml:space="preserve">9  </w:t>
        </w:r>
        <w:r w:rsidRPr="00EC13BE">
          <w:rPr>
            <w:rStyle w:val="ab"/>
            <w:b/>
            <w:bCs/>
            <w:noProof/>
          </w:rPr>
          <w:t>开放式基金份额变动</w:t>
        </w:r>
        <w:r>
          <w:rPr>
            <w:noProof/>
            <w:webHidden/>
          </w:rPr>
          <w:tab/>
        </w:r>
        <w:r>
          <w:rPr>
            <w:noProof/>
            <w:webHidden/>
          </w:rPr>
          <w:fldChar w:fldCharType="begin"/>
        </w:r>
        <w:r>
          <w:rPr>
            <w:noProof/>
            <w:webHidden/>
          </w:rPr>
          <w:instrText xml:space="preserve"> PAGEREF _Toc175831118 \h </w:instrText>
        </w:r>
        <w:r>
          <w:rPr>
            <w:noProof/>
            <w:webHidden/>
          </w:rPr>
        </w:r>
        <w:r>
          <w:rPr>
            <w:noProof/>
            <w:webHidden/>
          </w:rPr>
          <w:fldChar w:fldCharType="separate"/>
        </w:r>
        <w:r>
          <w:rPr>
            <w:noProof/>
            <w:webHidden/>
          </w:rPr>
          <w:t>42</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119" w:history="1">
        <w:r w:rsidRPr="00EC13BE">
          <w:rPr>
            <w:rStyle w:val="ab"/>
            <w:b/>
            <w:bCs/>
            <w:noProof/>
          </w:rPr>
          <w:t xml:space="preserve">10  </w:t>
        </w:r>
        <w:r w:rsidRPr="00EC13BE">
          <w:rPr>
            <w:rStyle w:val="ab"/>
            <w:b/>
            <w:bCs/>
            <w:noProof/>
          </w:rPr>
          <w:t>重大事件揭示</w:t>
        </w:r>
        <w:r>
          <w:rPr>
            <w:noProof/>
            <w:webHidden/>
          </w:rPr>
          <w:tab/>
        </w:r>
        <w:r>
          <w:rPr>
            <w:noProof/>
            <w:webHidden/>
          </w:rPr>
          <w:fldChar w:fldCharType="begin"/>
        </w:r>
        <w:r>
          <w:rPr>
            <w:noProof/>
            <w:webHidden/>
          </w:rPr>
          <w:instrText xml:space="preserve"> PAGEREF _Toc175831119 \h </w:instrText>
        </w:r>
        <w:r>
          <w:rPr>
            <w:noProof/>
            <w:webHidden/>
          </w:rPr>
        </w:r>
        <w:r>
          <w:rPr>
            <w:noProof/>
            <w:webHidden/>
          </w:rPr>
          <w:fldChar w:fldCharType="separate"/>
        </w:r>
        <w:r>
          <w:rPr>
            <w:noProof/>
            <w:webHidden/>
          </w:rPr>
          <w:t>42</w:t>
        </w:r>
        <w:r>
          <w:rPr>
            <w:noProof/>
            <w:webHidden/>
          </w:rPr>
          <w:fldChar w:fldCharType="end"/>
        </w:r>
      </w:hyperlink>
    </w:p>
    <w:p w:rsidR="00BD5D22" w:rsidRDefault="00BD5D22">
      <w:pPr>
        <w:pStyle w:val="24"/>
        <w:tabs>
          <w:tab w:val="left" w:pos="1260"/>
        </w:tabs>
        <w:rPr>
          <w:rFonts w:asciiTheme="minorHAnsi" w:eastAsiaTheme="minorEastAsia" w:hAnsiTheme="minorHAnsi" w:cstheme="minorBidi"/>
          <w:noProof/>
          <w:kern w:val="2"/>
          <w:szCs w:val="22"/>
        </w:rPr>
      </w:pPr>
      <w:hyperlink w:anchor="_Toc175831120" w:history="1">
        <w:r w:rsidRPr="00EC13BE">
          <w:rPr>
            <w:rStyle w:val="ab"/>
            <w:noProof/>
          </w:rPr>
          <w:t>10.1</w:t>
        </w:r>
        <w:r>
          <w:rPr>
            <w:rFonts w:asciiTheme="minorHAnsi" w:eastAsiaTheme="minorEastAsia" w:hAnsiTheme="minorHAnsi" w:cstheme="minorBidi"/>
            <w:noProof/>
            <w:kern w:val="2"/>
            <w:szCs w:val="22"/>
          </w:rPr>
          <w:tab/>
        </w:r>
        <w:r w:rsidRPr="00EC13BE">
          <w:rPr>
            <w:rStyle w:val="ab"/>
            <w:noProof/>
          </w:rPr>
          <w:t>基金份额持有人大会决议</w:t>
        </w:r>
        <w:r>
          <w:rPr>
            <w:noProof/>
            <w:webHidden/>
          </w:rPr>
          <w:tab/>
        </w:r>
        <w:r>
          <w:rPr>
            <w:noProof/>
            <w:webHidden/>
          </w:rPr>
          <w:fldChar w:fldCharType="begin"/>
        </w:r>
        <w:r>
          <w:rPr>
            <w:noProof/>
            <w:webHidden/>
          </w:rPr>
          <w:instrText xml:space="preserve"> PAGEREF _Toc175831120 \h </w:instrText>
        </w:r>
        <w:r>
          <w:rPr>
            <w:noProof/>
            <w:webHidden/>
          </w:rPr>
        </w:r>
        <w:r>
          <w:rPr>
            <w:noProof/>
            <w:webHidden/>
          </w:rPr>
          <w:fldChar w:fldCharType="separate"/>
        </w:r>
        <w:r>
          <w:rPr>
            <w:noProof/>
            <w:webHidden/>
          </w:rPr>
          <w:t>42</w:t>
        </w:r>
        <w:r>
          <w:rPr>
            <w:noProof/>
            <w:webHidden/>
          </w:rPr>
          <w:fldChar w:fldCharType="end"/>
        </w:r>
      </w:hyperlink>
    </w:p>
    <w:p w:rsidR="00BD5D22" w:rsidRDefault="00BD5D22">
      <w:pPr>
        <w:pStyle w:val="24"/>
        <w:tabs>
          <w:tab w:val="left" w:pos="1260"/>
        </w:tabs>
        <w:rPr>
          <w:rFonts w:asciiTheme="minorHAnsi" w:eastAsiaTheme="minorEastAsia" w:hAnsiTheme="minorHAnsi" w:cstheme="minorBidi"/>
          <w:noProof/>
          <w:kern w:val="2"/>
          <w:szCs w:val="22"/>
        </w:rPr>
      </w:pPr>
      <w:hyperlink w:anchor="_Toc175831121" w:history="1">
        <w:r w:rsidRPr="00EC13BE">
          <w:rPr>
            <w:rStyle w:val="ab"/>
            <w:noProof/>
          </w:rPr>
          <w:t>10.2</w:t>
        </w:r>
        <w:r>
          <w:rPr>
            <w:rFonts w:asciiTheme="minorHAnsi" w:eastAsiaTheme="minorEastAsia" w:hAnsiTheme="minorHAnsi" w:cstheme="minorBidi"/>
            <w:noProof/>
            <w:kern w:val="2"/>
            <w:szCs w:val="22"/>
          </w:rPr>
          <w:tab/>
        </w:r>
        <w:r w:rsidRPr="00EC13B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_Toc175831121 \h </w:instrText>
        </w:r>
        <w:r>
          <w:rPr>
            <w:noProof/>
            <w:webHidden/>
          </w:rPr>
        </w:r>
        <w:r>
          <w:rPr>
            <w:noProof/>
            <w:webHidden/>
          </w:rPr>
          <w:fldChar w:fldCharType="separate"/>
        </w:r>
        <w:r>
          <w:rPr>
            <w:noProof/>
            <w:webHidden/>
          </w:rPr>
          <w:t>42</w:t>
        </w:r>
        <w:r>
          <w:rPr>
            <w:noProof/>
            <w:webHidden/>
          </w:rPr>
          <w:fldChar w:fldCharType="end"/>
        </w:r>
      </w:hyperlink>
    </w:p>
    <w:p w:rsidR="00BD5D22" w:rsidRDefault="00BD5D22">
      <w:pPr>
        <w:pStyle w:val="24"/>
        <w:tabs>
          <w:tab w:val="left" w:pos="1260"/>
        </w:tabs>
        <w:rPr>
          <w:rFonts w:asciiTheme="minorHAnsi" w:eastAsiaTheme="minorEastAsia" w:hAnsiTheme="minorHAnsi" w:cstheme="minorBidi"/>
          <w:noProof/>
          <w:kern w:val="2"/>
          <w:szCs w:val="22"/>
        </w:rPr>
      </w:pPr>
      <w:hyperlink w:anchor="_Toc175831122" w:history="1">
        <w:r w:rsidRPr="00EC13BE">
          <w:rPr>
            <w:rStyle w:val="ab"/>
            <w:noProof/>
          </w:rPr>
          <w:t>10.3</w:t>
        </w:r>
        <w:r>
          <w:rPr>
            <w:rFonts w:asciiTheme="minorHAnsi" w:eastAsiaTheme="minorEastAsia" w:hAnsiTheme="minorHAnsi" w:cstheme="minorBidi"/>
            <w:noProof/>
            <w:kern w:val="2"/>
            <w:szCs w:val="22"/>
          </w:rPr>
          <w:tab/>
        </w:r>
        <w:r w:rsidRPr="00EC13B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_Toc175831122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tabs>
          <w:tab w:val="left" w:pos="1260"/>
        </w:tabs>
        <w:rPr>
          <w:rFonts w:asciiTheme="minorHAnsi" w:eastAsiaTheme="minorEastAsia" w:hAnsiTheme="minorHAnsi" w:cstheme="minorBidi"/>
          <w:noProof/>
          <w:kern w:val="2"/>
          <w:szCs w:val="22"/>
        </w:rPr>
      </w:pPr>
      <w:hyperlink w:anchor="_Toc175831123" w:history="1">
        <w:r w:rsidRPr="00EC13BE">
          <w:rPr>
            <w:rStyle w:val="ab"/>
            <w:noProof/>
          </w:rPr>
          <w:t>10.4</w:t>
        </w:r>
        <w:r>
          <w:rPr>
            <w:rFonts w:asciiTheme="minorHAnsi" w:eastAsiaTheme="minorEastAsia" w:hAnsiTheme="minorHAnsi" w:cstheme="minorBidi"/>
            <w:noProof/>
            <w:kern w:val="2"/>
            <w:szCs w:val="22"/>
          </w:rPr>
          <w:tab/>
        </w:r>
        <w:r w:rsidRPr="00EC13BE">
          <w:rPr>
            <w:rStyle w:val="ab"/>
            <w:noProof/>
          </w:rPr>
          <w:t>基金投资策略的改变</w:t>
        </w:r>
        <w:r>
          <w:rPr>
            <w:noProof/>
            <w:webHidden/>
          </w:rPr>
          <w:tab/>
        </w:r>
        <w:r>
          <w:rPr>
            <w:noProof/>
            <w:webHidden/>
          </w:rPr>
          <w:fldChar w:fldCharType="begin"/>
        </w:r>
        <w:r>
          <w:rPr>
            <w:noProof/>
            <w:webHidden/>
          </w:rPr>
          <w:instrText xml:space="preserve"> PAGEREF _Toc175831123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4" w:history="1">
        <w:r w:rsidRPr="00EC13BE">
          <w:rPr>
            <w:rStyle w:val="ab"/>
            <w:noProof/>
          </w:rPr>
          <w:t>10.5</w:t>
        </w:r>
        <w:r w:rsidRPr="00EC13BE">
          <w:rPr>
            <w:rStyle w:val="ab"/>
            <w:noProof/>
          </w:rPr>
          <w:t>为基金进行审计的会计师事务所情况</w:t>
        </w:r>
        <w:r>
          <w:rPr>
            <w:noProof/>
            <w:webHidden/>
          </w:rPr>
          <w:tab/>
        </w:r>
        <w:r>
          <w:rPr>
            <w:noProof/>
            <w:webHidden/>
          </w:rPr>
          <w:fldChar w:fldCharType="begin"/>
        </w:r>
        <w:r>
          <w:rPr>
            <w:noProof/>
            <w:webHidden/>
          </w:rPr>
          <w:instrText xml:space="preserve"> PAGEREF _Toc175831124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5" w:history="1">
        <w:r w:rsidRPr="00EC13BE">
          <w:rPr>
            <w:rStyle w:val="ab"/>
            <w:noProof/>
          </w:rPr>
          <w:t xml:space="preserve">10.6 </w:t>
        </w:r>
        <w:r w:rsidRPr="00EC13B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_Toc175831125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6" w:history="1">
        <w:r w:rsidRPr="00EC13BE">
          <w:rPr>
            <w:rStyle w:val="ab"/>
            <w:noProof/>
          </w:rPr>
          <w:t xml:space="preserve">10.6.1 </w:t>
        </w:r>
        <w:r w:rsidRPr="00EC13B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_Toc175831126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7" w:history="1">
        <w:r w:rsidRPr="00EC13BE">
          <w:rPr>
            <w:rStyle w:val="ab"/>
            <w:noProof/>
          </w:rPr>
          <w:t xml:space="preserve">10.6.2 </w:t>
        </w:r>
        <w:r w:rsidRPr="00EC13B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_Toc175831127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8" w:history="1">
        <w:r w:rsidRPr="00EC13BE">
          <w:rPr>
            <w:rStyle w:val="ab"/>
            <w:noProof/>
          </w:rPr>
          <w:t>10.7</w:t>
        </w:r>
        <w:r w:rsidRPr="00EC13BE">
          <w:rPr>
            <w:rStyle w:val="ab"/>
            <w:noProof/>
          </w:rPr>
          <w:t>基金租用证券公司交易单元的有关情况</w:t>
        </w:r>
        <w:r>
          <w:rPr>
            <w:noProof/>
            <w:webHidden/>
          </w:rPr>
          <w:tab/>
        </w:r>
        <w:r>
          <w:rPr>
            <w:noProof/>
            <w:webHidden/>
          </w:rPr>
          <w:fldChar w:fldCharType="begin"/>
        </w:r>
        <w:r>
          <w:rPr>
            <w:noProof/>
            <w:webHidden/>
          </w:rPr>
          <w:instrText xml:space="preserve"> PAGEREF _Toc175831128 \h </w:instrText>
        </w:r>
        <w:r>
          <w:rPr>
            <w:noProof/>
            <w:webHidden/>
          </w:rPr>
        </w:r>
        <w:r>
          <w:rPr>
            <w:noProof/>
            <w:webHidden/>
          </w:rPr>
          <w:fldChar w:fldCharType="separate"/>
        </w:r>
        <w:r>
          <w:rPr>
            <w:noProof/>
            <w:webHidden/>
          </w:rPr>
          <w:t>43</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29" w:history="1">
        <w:r w:rsidRPr="00EC13BE">
          <w:rPr>
            <w:rStyle w:val="ab"/>
            <w:noProof/>
          </w:rPr>
          <w:t xml:space="preserve">10.8 </w:t>
        </w:r>
        <w:r w:rsidRPr="00EC13BE">
          <w:rPr>
            <w:rStyle w:val="ab"/>
            <w:noProof/>
          </w:rPr>
          <w:t>其他重大事件</w:t>
        </w:r>
        <w:r>
          <w:rPr>
            <w:noProof/>
            <w:webHidden/>
          </w:rPr>
          <w:tab/>
        </w:r>
        <w:r>
          <w:rPr>
            <w:noProof/>
            <w:webHidden/>
          </w:rPr>
          <w:fldChar w:fldCharType="begin"/>
        </w:r>
        <w:r>
          <w:rPr>
            <w:noProof/>
            <w:webHidden/>
          </w:rPr>
          <w:instrText xml:space="preserve"> PAGEREF _Toc175831129 \h </w:instrText>
        </w:r>
        <w:r>
          <w:rPr>
            <w:noProof/>
            <w:webHidden/>
          </w:rPr>
        </w:r>
        <w:r>
          <w:rPr>
            <w:noProof/>
            <w:webHidden/>
          </w:rPr>
          <w:fldChar w:fldCharType="separate"/>
        </w:r>
        <w:r>
          <w:rPr>
            <w:noProof/>
            <w:webHidden/>
          </w:rPr>
          <w:t>44</w:t>
        </w:r>
        <w:r>
          <w:rPr>
            <w:noProof/>
            <w:webHidden/>
          </w:rPr>
          <w:fldChar w:fldCharType="end"/>
        </w:r>
      </w:hyperlink>
    </w:p>
    <w:p w:rsidR="00BD5D22" w:rsidRDefault="00BD5D22">
      <w:pPr>
        <w:pStyle w:val="12"/>
        <w:rPr>
          <w:rFonts w:asciiTheme="minorHAnsi" w:eastAsiaTheme="minorEastAsia" w:hAnsiTheme="minorHAnsi" w:cstheme="minorBidi"/>
          <w:noProof/>
          <w:szCs w:val="22"/>
        </w:rPr>
      </w:pPr>
      <w:hyperlink w:anchor="_Toc175831130" w:history="1">
        <w:r w:rsidRPr="00EC13BE">
          <w:rPr>
            <w:rStyle w:val="ab"/>
            <w:b/>
            <w:bCs/>
            <w:noProof/>
          </w:rPr>
          <w:t xml:space="preserve">11  </w:t>
        </w:r>
        <w:r w:rsidRPr="00EC13BE">
          <w:rPr>
            <w:rStyle w:val="ab"/>
            <w:b/>
            <w:bCs/>
            <w:noProof/>
          </w:rPr>
          <w:t>备查文件目录</w:t>
        </w:r>
        <w:r>
          <w:rPr>
            <w:noProof/>
            <w:webHidden/>
          </w:rPr>
          <w:tab/>
        </w:r>
        <w:r>
          <w:rPr>
            <w:noProof/>
            <w:webHidden/>
          </w:rPr>
          <w:fldChar w:fldCharType="begin"/>
        </w:r>
        <w:r>
          <w:rPr>
            <w:noProof/>
            <w:webHidden/>
          </w:rPr>
          <w:instrText xml:space="preserve"> PAGEREF _Toc175831130 \h </w:instrText>
        </w:r>
        <w:r>
          <w:rPr>
            <w:noProof/>
            <w:webHidden/>
          </w:rPr>
        </w:r>
        <w:r>
          <w:rPr>
            <w:noProof/>
            <w:webHidden/>
          </w:rPr>
          <w:fldChar w:fldCharType="separate"/>
        </w:r>
        <w:r>
          <w:rPr>
            <w:noProof/>
            <w:webHidden/>
          </w:rPr>
          <w:t>44</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31" w:history="1">
        <w:r w:rsidRPr="00EC13BE">
          <w:rPr>
            <w:rStyle w:val="ab"/>
            <w:noProof/>
          </w:rPr>
          <w:t xml:space="preserve">11.1 </w:t>
        </w:r>
        <w:r w:rsidRPr="00EC13BE">
          <w:rPr>
            <w:rStyle w:val="ab"/>
            <w:noProof/>
          </w:rPr>
          <w:t>备查文件目录</w:t>
        </w:r>
        <w:r>
          <w:rPr>
            <w:noProof/>
            <w:webHidden/>
          </w:rPr>
          <w:tab/>
        </w:r>
        <w:r>
          <w:rPr>
            <w:noProof/>
            <w:webHidden/>
          </w:rPr>
          <w:fldChar w:fldCharType="begin"/>
        </w:r>
        <w:r>
          <w:rPr>
            <w:noProof/>
            <w:webHidden/>
          </w:rPr>
          <w:instrText xml:space="preserve"> PAGEREF _Toc175831131 \h </w:instrText>
        </w:r>
        <w:r>
          <w:rPr>
            <w:noProof/>
            <w:webHidden/>
          </w:rPr>
        </w:r>
        <w:r>
          <w:rPr>
            <w:noProof/>
            <w:webHidden/>
          </w:rPr>
          <w:fldChar w:fldCharType="separate"/>
        </w:r>
        <w:r>
          <w:rPr>
            <w:noProof/>
            <w:webHidden/>
          </w:rPr>
          <w:t>44</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32" w:history="1">
        <w:r w:rsidRPr="00EC13BE">
          <w:rPr>
            <w:rStyle w:val="ab"/>
            <w:noProof/>
          </w:rPr>
          <w:t xml:space="preserve">11.2 </w:t>
        </w:r>
        <w:r w:rsidRPr="00EC13BE">
          <w:rPr>
            <w:rStyle w:val="ab"/>
            <w:noProof/>
          </w:rPr>
          <w:t>存放地点</w:t>
        </w:r>
        <w:r>
          <w:rPr>
            <w:noProof/>
            <w:webHidden/>
          </w:rPr>
          <w:tab/>
        </w:r>
        <w:r>
          <w:rPr>
            <w:noProof/>
            <w:webHidden/>
          </w:rPr>
          <w:fldChar w:fldCharType="begin"/>
        </w:r>
        <w:r>
          <w:rPr>
            <w:noProof/>
            <w:webHidden/>
          </w:rPr>
          <w:instrText xml:space="preserve"> PAGEREF _Toc175831132 \h </w:instrText>
        </w:r>
        <w:r>
          <w:rPr>
            <w:noProof/>
            <w:webHidden/>
          </w:rPr>
        </w:r>
        <w:r>
          <w:rPr>
            <w:noProof/>
            <w:webHidden/>
          </w:rPr>
          <w:fldChar w:fldCharType="separate"/>
        </w:r>
        <w:r>
          <w:rPr>
            <w:noProof/>
            <w:webHidden/>
          </w:rPr>
          <w:t>45</w:t>
        </w:r>
        <w:r>
          <w:rPr>
            <w:noProof/>
            <w:webHidden/>
          </w:rPr>
          <w:fldChar w:fldCharType="end"/>
        </w:r>
      </w:hyperlink>
    </w:p>
    <w:p w:rsidR="00BD5D22" w:rsidRDefault="00BD5D22">
      <w:pPr>
        <w:pStyle w:val="24"/>
        <w:rPr>
          <w:rFonts w:asciiTheme="minorHAnsi" w:eastAsiaTheme="minorEastAsia" w:hAnsiTheme="minorHAnsi" w:cstheme="minorBidi"/>
          <w:noProof/>
          <w:kern w:val="2"/>
          <w:szCs w:val="22"/>
        </w:rPr>
      </w:pPr>
      <w:hyperlink w:anchor="_Toc175831133" w:history="1">
        <w:r w:rsidRPr="00EC13BE">
          <w:rPr>
            <w:rStyle w:val="ab"/>
            <w:noProof/>
          </w:rPr>
          <w:t xml:space="preserve">11.3 </w:t>
        </w:r>
        <w:r w:rsidRPr="00EC13BE">
          <w:rPr>
            <w:rStyle w:val="ab"/>
            <w:noProof/>
          </w:rPr>
          <w:t>查阅方式</w:t>
        </w:r>
        <w:r>
          <w:rPr>
            <w:noProof/>
            <w:webHidden/>
          </w:rPr>
          <w:tab/>
        </w:r>
        <w:r>
          <w:rPr>
            <w:noProof/>
            <w:webHidden/>
          </w:rPr>
          <w:fldChar w:fldCharType="begin"/>
        </w:r>
        <w:r>
          <w:rPr>
            <w:noProof/>
            <w:webHidden/>
          </w:rPr>
          <w:instrText xml:space="preserve"> PAGEREF _Toc175831133 \h </w:instrText>
        </w:r>
        <w:r>
          <w:rPr>
            <w:noProof/>
            <w:webHidden/>
          </w:rPr>
        </w:r>
        <w:r>
          <w:rPr>
            <w:noProof/>
            <w:webHidden/>
          </w:rPr>
          <w:fldChar w:fldCharType="separate"/>
        </w:r>
        <w:r>
          <w:rPr>
            <w:noProof/>
            <w:webHidden/>
          </w:rPr>
          <w:t>45</w:t>
        </w:r>
        <w:r>
          <w:rPr>
            <w:noProof/>
            <w:webHidden/>
          </w:rPr>
          <w:fldChar w:fldCharType="end"/>
        </w:r>
      </w:hyperlink>
    </w:p>
    <w:p w:rsidR="001548F9" w:rsidRPr="007C68A4" w:rsidRDefault="003422A5" w:rsidP="006D141C">
      <w:pPr>
        <w:autoSpaceDE w:val="0"/>
        <w:autoSpaceDN w:val="0"/>
        <w:adjustRightInd w:val="0"/>
        <w:spacing w:before="29" w:line="360" w:lineRule="auto"/>
        <w:ind w:left="15"/>
        <w:jc w:val="center"/>
        <w:rPr>
          <w:b/>
          <w:color w:val="000000" w:themeColor="text1"/>
          <w:kern w:val="0"/>
          <w:szCs w:val="21"/>
        </w:rPr>
      </w:pPr>
      <w:r w:rsidRPr="007C68A4">
        <w:rPr>
          <w:color w:val="000000" w:themeColor="text1"/>
          <w:szCs w:val="21"/>
        </w:rPr>
        <w:fldChar w:fldCharType="end"/>
      </w: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E738BA" w:rsidRPr="007C68A4" w:rsidRDefault="00E738BA">
      <w:pPr>
        <w:widowControl/>
        <w:jc w:val="left"/>
        <w:rPr>
          <w:b/>
          <w:color w:val="000000" w:themeColor="text1"/>
          <w:kern w:val="0"/>
          <w:szCs w:val="21"/>
        </w:rPr>
      </w:pPr>
      <w:r w:rsidRPr="007C68A4">
        <w:rPr>
          <w:b/>
          <w:color w:val="000000" w:themeColor="text1"/>
          <w:kern w:val="0"/>
          <w:szCs w:val="21"/>
        </w:rPr>
        <w:br w:type="page"/>
      </w:r>
    </w:p>
    <w:p w:rsidR="001548F9" w:rsidRPr="007C68A4" w:rsidRDefault="001548F9" w:rsidP="00785EEA">
      <w:pPr>
        <w:pStyle w:val="1"/>
        <w:keepNext/>
        <w:keepLines/>
        <w:widowControl w:val="0"/>
        <w:spacing w:beforeLines="100" w:before="312" w:afterLines="100" w:after="312" w:line="360" w:lineRule="auto"/>
        <w:jc w:val="center"/>
        <w:rPr>
          <w:color w:val="000000" w:themeColor="text1"/>
          <w:sz w:val="21"/>
          <w:szCs w:val="21"/>
          <w:lang w:val="en-US"/>
        </w:rPr>
      </w:pPr>
      <w:bookmarkStart w:id="5" w:name="_Toc225498244"/>
      <w:bookmarkStart w:id="6" w:name="_Toc175831072"/>
      <w:r w:rsidRPr="007C68A4">
        <w:rPr>
          <w:b/>
          <w:bCs/>
          <w:color w:val="000000" w:themeColor="text1"/>
          <w:sz w:val="21"/>
          <w:szCs w:val="21"/>
          <w:lang w:val="en-US"/>
        </w:rPr>
        <w:lastRenderedPageBreak/>
        <w:t xml:space="preserve">2  </w:t>
      </w:r>
      <w:r w:rsidRPr="007C68A4">
        <w:rPr>
          <w:b/>
          <w:bCs/>
          <w:color w:val="000000" w:themeColor="text1"/>
          <w:sz w:val="21"/>
          <w:szCs w:val="21"/>
          <w:lang w:val="en-US"/>
        </w:rPr>
        <w:t>基金简介</w:t>
      </w:r>
      <w:bookmarkEnd w:id="5"/>
      <w:bookmarkEnd w:id="6"/>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 w:name="_Toc175831073"/>
      <w:r w:rsidRPr="007C68A4">
        <w:rPr>
          <w:rFonts w:ascii="Times New Roman" w:hAnsi="Times New Roman"/>
          <w:color w:val="000000" w:themeColor="text1"/>
          <w:kern w:val="0"/>
          <w:sz w:val="21"/>
          <w:szCs w:val="21"/>
        </w:rPr>
        <w:t>2.1</w:t>
      </w:r>
      <w:r w:rsidR="00FB07F0"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基金基本情况</w:t>
      </w:r>
      <w:bookmarkEnd w:id="7"/>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7C68A4" w:rsidRPr="007C68A4" w:rsidTr="004C1748">
        <w:trPr>
          <w:jc w:val="center"/>
        </w:trPr>
        <w:tc>
          <w:tcPr>
            <w:tcW w:w="3555" w:type="dxa"/>
          </w:tcPr>
          <w:p w:rsidR="001548F9" w:rsidRPr="007C68A4" w:rsidRDefault="001548F9">
            <w:pPr>
              <w:rPr>
                <w:color w:val="000000" w:themeColor="text1"/>
                <w:kern w:val="0"/>
                <w:szCs w:val="21"/>
              </w:rPr>
            </w:pPr>
            <w:r w:rsidRPr="007C68A4">
              <w:rPr>
                <w:color w:val="000000" w:themeColor="text1"/>
                <w:szCs w:val="21"/>
              </w:rPr>
              <w:t>基金名称</w:t>
            </w:r>
          </w:p>
        </w:tc>
        <w:tc>
          <w:tcPr>
            <w:tcW w:w="5217" w:type="dxa"/>
            <w:gridSpan w:val="2"/>
            <w:vAlign w:val="bottom"/>
          </w:tcPr>
          <w:p w:rsidR="001548F9" w:rsidRPr="007C68A4" w:rsidRDefault="001548F9"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w:t>
            </w:r>
          </w:p>
        </w:tc>
      </w:tr>
      <w:tr w:rsidR="007C68A4" w:rsidRPr="007C68A4" w:rsidTr="004C1748">
        <w:trPr>
          <w:jc w:val="center"/>
        </w:trPr>
        <w:tc>
          <w:tcPr>
            <w:tcW w:w="3555" w:type="dxa"/>
          </w:tcPr>
          <w:p w:rsidR="001548F9" w:rsidRPr="007C68A4" w:rsidRDefault="001548F9">
            <w:pPr>
              <w:rPr>
                <w:color w:val="000000" w:themeColor="text1"/>
                <w:kern w:val="0"/>
                <w:szCs w:val="21"/>
              </w:rPr>
            </w:pPr>
            <w:r w:rsidRPr="007C68A4">
              <w:rPr>
                <w:color w:val="000000" w:themeColor="text1"/>
                <w:szCs w:val="21"/>
              </w:rPr>
              <w:t>基金简称</w:t>
            </w:r>
          </w:p>
        </w:tc>
        <w:tc>
          <w:tcPr>
            <w:tcW w:w="5217" w:type="dxa"/>
            <w:gridSpan w:val="2"/>
            <w:vAlign w:val="bottom"/>
          </w:tcPr>
          <w:p w:rsidR="001548F9" w:rsidRPr="007C68A4" w:rsidRDefault="001548F9"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p>
        </w:tc>
      </w:tr>
      <w:tr w:rsidR="007C68A4" w:rsidRPr="007C68A4" w:rsidTr="004C1748">
        <w:trPr>
          <w:jc w:val="center"/>
        </w:trPr>
        <w:tc>
          <w:tcPr>
            <w:tcW w:w="3555" w:type="dxa"/>
            <w:vAlign w:val="center"/>
          </w:tcPr>
          <w:p w:rsidR="000A1902" w:rsidRPr="007C68A4" w:rsidRDefault="000A1902">
            <w:pPr>
              <w:rPr>
                <w:color w:val="000000" w:themeColor="text1"/>
                <w:kern w:val="0"/>
                <w:szCs w:val="21"/>
              </w:rPr>
            </w:pPr>
            <w:r w:rsidRPr="007C68A4">
              <w:rPr>
                <w:color w:val="000000" w:themeColor="text1"/>
                <w:szCs w:val="21"/>
              </w:rPr>
              <w:t>基金主代码</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008944</w:t>
            </w:r>
          </w:p>
        </w:tc>
      </w:tr>
      <w:tr w:rsidR="007C68A4" w:rsidRPr="007C68A4" w:rsidTr="00785EEA">
        <w:trPr>
          <w:jc w:val="center"/>
        </w:trPr>
        <w:tc>
          <w:tcPr>
            <w:tcW w:w="3555" w:type="dxa"/>
            <w:vAlign w:val="center"/>
          </w:tcPr>
          <w:p w:rsidR="000A1902" w:rsidRPr="007C68A4" w:rsidRDefault="000A1902" w:rsidP="00785EEA">
            <w:pPr>
              <w:spacing w:line="360" w:lineRule="auto"/>
              <w:rPr>
                <w:rFonts w:eastAsiaTheme="minorEastAsia"/>
                <w:color w:val="000000" w:themeColor="text1"/>
                <w:szCs w:val="21"/>
              </w:rPr>
            </w:pPr>
            <w:r w:rsidRPr="007C68A4">
              <w:rPr>
                <w:color w:val="000000" w:themeColor="text1"/>
                <w:kern w:val="0"/>
                <w:szCs w:val="21"/>
              </w:rPr>
              <w:t>交易代码</w:t>
            </w:r>
          </w:p>
        </w:tc>
        <w:tc>
          <w:tcPr>
            <w:tcW w:w="5217" w:type="dxa"/>
            <w:gridSpan w:val="2"/>
            <w:vAlign w:val="center"/>
          </w:tcPr>
          <w:p w:rsidR="000A1902" w:rsidRPr="007C68A4" w:rsidRDefault="000A1902" w:rsidP="00611777">
            <w:pPr>
              <w:spacing w:line="360" w:lineRule="auto"/>
              <w:jc w:val="right"/>
              <w:rPr>
                <w:rFonts w:eastAsiaTheme="minorEastAsia"/>
                <w:color w:val="000000" w:themeColor="text1"/>
                <w:szCs w:val="21"/>
              </w:rPr>
            </w:pPr>
            <w:r w:rsidRPr="007C68A4">
              <w:rPr>
                <w:rFonts w:eastAsiaTheme="minorEastAsia"/>
                <w:color w:val="000000" w:themeColor="text1"/>
                <w:szCs w:val="21"/>
              </w:rPr>
              <w:t>008944</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基金运作方式</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契约型开放式</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基金合同生效日</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2020</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22</w:t>
            </w:r>
            <w:r w:rsidRPr="007C68A4">
              <w:rPr>
                <w:color w:val="000000" w:themeColor="text1"/>
                <w:szCs w:val="21"/>
              </w:rPr>
              <w:t>日</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基金管理人</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摩根基金管理（中国）有限公司</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基金托管人</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平安银行股份有限公司</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报告期末基金份额总额</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35,517,485.01</w:t>
            </w:r>
            <w:r w:rsidRPr="007C68A4">
              <w:rPr>
                <w:color w:val="000000" w:themeColor="text1"/>
                <w:szCs w:val="21"/>
              </w:rPr>
              <w:t>份</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基金合同存续期</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不定期</w:t>
            </w:r>
          </w:p>
        </w:tc>
      </w:tr>
      <w:tr w:rsidR="007C68A4" w:rsidRPr="007C68A4" w:rsidTr="004C1748">
        <w:trPr>
          <w:trHeight w:val="369"/>
          <w:jc w:val="center"/>
        </w:trPr>
        <w:tc>
          <w:tcPr>
            <w:tcW w:w="3555" w:type="dxa"/>
            <w:vAlign w:val="center"/>
          </w:tcPr>
          <w:p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级基金的基金简称</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A</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C</w:t>
            </w:r>
          </w:p>
        </w:tc>
      </w:tr>
      <w:tr w:rsidR="007C68A4" w:rsidRPr="007C68A4" w:rsidTr="004C1748">
        <w:trPr>
          <w:trHeight w:val="369"/>
          <w:jc w:val="center"/>
        </w:trPr>
        <w:tc>
          <w:tcPr>
            <w:tcW w:w="3555" w:type="dxa"/>
            <w:vAlign w:val="center"/>
          </w:tcPr>
          <w:p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级基金的交易代码</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008944</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008945</w:t>
            </w:r>
          </w:p>
        </w:tc>
      </w:tr>
      <w:tr w:rsidR="007C68A4" w:rsidRPr="007C68A4" w:rsidTr="004C1748">
        <w:trPr>
          <w:trHeight w:val="369"/>
          <w:jc w:val="center"/>
        </w:trPr>
        <w:tc>
          <w:tcPr>
            <w:tcW w:w="3555" w:type="dxa"/>
            <w:vAlign w:val="center"/>
          </w:tcPr>
          <w:p w:rsidR="000A1902" w:rsidRPr="007C68A4" w:rsidRDefault="000A1902">
            <w:pPr>
              <w:rPr>
                <w:color w:val="000000" w:themeColor="text1"/>
                <w:szCs w:val="21"/>
              </w:rPr>
            </w:pPr>
            <w:r w:rsidRPr="007C68A4">
              <w:rPr>
                <w:color w:val="000000" w:themeColor="text1"/>
                <w:szCs w:val="21"/>
              </w:rPr>
              <w:t>报告期末下属分级基金的份额总额</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25,391,829.75</w:t>
            </w:r>
            <w:r w:rsidRPr="007C68A4">
              <w:rPr>
                <w:color w:val="000000" w:themeColor="text1"/>
                <w:szCs w:val="21"/>
              </w:rPr>
              <w:t>份</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10,125,655.26</w:t>
            </w:r>
            <w:r w:rsidRPr="007C68A4">
              <w:rPr>
                <w:color w:val="000000" w:themeColor="text1"/>
                <w:szCs w:val="21"/>
              </w:rPr>
              <w:t>份</w:t>
            </w:r>
          </w:p>
        </w:tc>
      </w:tr>
    </w:tbl>
    <w:p w:rsidR="007D33E1" w:rsidRPr="007C68A4" w:rsidRDefault="007D33E1" w:rsidP="007D33E1">
      <w:pPr>
        <w:spacing w:line="360" w:lineRule="auto"/>
        <w:rPr>
          <w:rFonts w:eastAsiaTheme="minorEastAsia"/>
          <w:b/>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7C68A4">
          <w:rPr>
            <w:rFonts w:eastAsiaTheme="minorEastAsia"/>
            <w:b/>
            <w:color w:val="000000" w:themeColor="text1"/>
            <w:szCs w:val="21"/>
          </w:rPr>
          <w:t xml:space="preserve">2.1.1 </w:t>
        </w:r>
      </w:smartTag>
      <w:r w:rsidRPr="007C68A4">
        <w:rPr>
          <w:rFonts w:eastAsiaTheme="minorEastAsia"/>
          <w:b/>
          <w:color w:val="000000" w:themeColor="text1"/>
          <w:szCs w:val="21"/>
        </w:rPr>
        <w:t>目标基金基本情况</w:t>
      </w:r>
    </w:p>
    <w:tbl>
      <w:tblPr>
        <w:tblW w:w="8846" w:type="dxa"/>
        <w:jc w:val="center"/>
        <w:tblLayout w:type="fixed"/>
        <w:tblLook w:val="0000" w:firstRow="0" w:lastRow="0" w:firstColumn="0" w:lastColumn="0" w:noHBand="0" w:noVBand="0"/>
      </w:tblPr>
      <w:tblGrid>
        <w:gridCol w:w="3574"/>
        <w:gridCol w:w="5272"/>
      </w:tblGrid>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股交易型开放式指数证券投资基金</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515770</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交易型开放式</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2020</w:t>
            </w:r>
            <w:r w:rsidRPr="007C68A4">
              <w:rPr>
                <w:rFonts w:eastAsiaTheme="minorEastAsia"/>
                <w:color w:val="000000" w:themeColor="text1"/>
                <w:szCs w:val="21"/>
              </w:rPr>
              <w:t>年</w:t>
            </w:r>
            <w:r w:rsidRPr="007C68A4">
              <w:rPr>
                <w:rFonts w:eastAsiaTheme="minorEastAsia"/>
                <w:color w:val="000000" w:themeColor="text1"/>
                <w:szCs w:val="21"/>
              </w:rPr>
              <w:t>5</w:t>
            </w:r>
            <w:r w:rsidRPr="007C68A4">
              <w:rPr>
                <w:rFonts w:eastAsiaTheme="minorEastAsia"/>
                <w:color w:val="000000" w:themeColor="text1"/>
                <w:szCs w:val="21"/>
              </w:rPr>
              <w:t>月</w:t>
            </w:r>
            <w:r w:rsidRPr="007C68A4">
              <w:rPr>
                <w:rFonts w:eastAsiaTheme="minorEastAsia"/>
                <w:color w:val="000000" w:themeColor="text1"/>
                <w:szCs w:val="21"/>
              </w:rPr>
              <w:t>13</w:t>
            </w:r>
            <w:r w:rsidRPr="007C68A4">
              <w:rPr>
                <w:rFonts w:eastAsiaTheme="minorEastAsia"/>
                <w:color w:val="000000" w:themeColor="text1"/>
                <w:szCs w:val="21"/>
              </w:rPr>
              <w:t>日</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上海证券交易所</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2020</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19</w:t>
            </w:r>
            <w:r w:rsidRPr="007C68A4">
              <w:rPr>
                <w:rFonts w:eastAsiaTheme="minorEastAsia"/>
                <w:color w:val="000000" w:themeColor="text1"/>
                <w:szCs w:val="21"/>
              </w:rPr>
              <w:t>日</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摩根基金管理（中国）有限公司</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平安银行股份有限公司</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 w:name="_Toc175831074"/>
      <w:r w:rsidRPr="007C68A4">
        <w:rPr>
          <w:rFonts w:ascii="Times New Roman" w:hAnsi="Times New Roman"/>
          <w:color w:val="000000" w:themeColor="text1"/>
          <w:kern w:val="0"/>
          <w:sz w:val="21"/>
          <w:szCs w:val="21"/>
        </w:rPr>
        <w:t xml:space="preserve">2.2 </w:t>
      </w:r>
      <w:r w:rsidRPr="007C68A4">
        <w:rPr>
          <w:rFonts w:ascii="Times New Roman" w:hAnsi="Times New Roman"/>
          <w:color w:val="000000" w:themeColor="text1"/>
          <w:kern w:val="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8"/>
      </w:tblGrid>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投资目标</w:t>
            </w:r>
          </w:p>
        </w:tc>
        <w:tc>
          <w:tcPr>
            <w:tcW w:w="6908" w:type="dxa"/>
            <w:vAlign w:val="bottom"/>
          </w:tcPr>
          <w:p w:rsidR="001548F9" w:rsidRPr="007C68A4" w:rsidRDefault="001548F9">
            <w:pPr>
              <w:rPr>
                <w:color w:val="000000" w:themeColor="text1"/>
                <w:szCs w:val="21"/>
              </w:rPr>
            </w:pPr>
            <w:r w:rsidRPr="007C68A4">
              <w:rPr>
                <w:color w:val="000000" w:themeColor="text1"/>
                <w:szCs w:val="21"/>
              </w:rPr>
              <w:t>通过对目标</w:t>
            </w:r>
            <w:r w:rsidRPr="007C68A4">
              <w:rPr>
                <w:color w:val="000000" w:themeColor="text1"/>
                <w:szCs w:val="21"/>
              </w:rPr>
              <w:t>ETF</w:t>
            </w:r>
            <w:r w:rsidRPr="007C68A4">
              <w:rPr>
                <w:color w:val="000000" w:themeColor="text1"/>
                <w:szCs w:val="21"/>
              </w:rPr>
              <w:t>基金份额的投资，追求跟踪标的指数，获得与指数收益相似的回报。</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投资策略</w:t>
            </w:r>
          </w:p>
        </w:tc>
        <w:tc>
          <w:tcPr>
            <w:tcW w:w="6908" w:type="dxa"/>
            <w:vAlign w:val="bottom"/>
          </w:tcPr>
          <w:p w:rsidR="00D95667" w:rsidRDefault="0024706C">
            <w:pPr>
              <w:rPr>
                <w:color w:val="000000" w:themeColor="text1"/>
                <w:szCs w:val="21"/>
              </w:rPr>
            </w:pPr>
            <w:r>
              <w:rPr>
                <w:color w:val="000000" w:themeColor="text1"/>
                <w:szCs w:val="21"/>
              </w:rPr>
              <w:t>本基金为摩根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股交易型开放式指数证券投资基金的联接基金，通过将基金资产主要投资于目标</w:t>
            </w:r>
            <w:r>
              <w:rPr>
                <w:color w:val="000000" w:themeColor="text1"/>
                <w:szCs w:val="21"/>
              </w:rPr>
              <w:t>ETF</w:t>
            </w:r>
            <w:r>
              <w:rPr>
                <w:color w:val="000000" w:themeColor="text1"/>
                <w:szCs w:val="21"/>
              </w:rPr>
              <w:t>基金份额，以实现对标的指数的跟踪。本基金力争日均跟踪偏离度的绝对值不超过</w:t>
            </w:r>
            <w:r>
              <w:rPr>
                <w:color w:val="000000" w:themeColor="text1"/>
                <w:szCs w:val="21"/>
              </w:rPr>
              <w:t>0.35%</w:t>
            </w:r>
            <w:r>
              <w:rPr>
                <w:color w:val="000000" w:themeColor="text1"/>
                <w:szCs w:val="21"/>
              </w:rPr>
              <w:t>，年跟踪误差不</w:t>
            </w:r>
            <w:r>
              <w:rPr>
                <w:color w:val="000000" w:themeColor="text1"/>
                <w:szCs w:val="21"/>
              </w:rPr>
              <w:lastRenderedPageBreak/>
              <w:t>超过</w:t>
            </w:r>
            <w:r>
              <w:rPr>
                <w:color w:val="000000" w:themeColor="text1"/>
                <w:szCs w:val="21"/>
              </w:rPr>
              <w:t>4%</w:t>
            </w:r>
            <w:r>
              <w:rPr>
                <w:color w:val="000000" w:themeColor="text1"/>
                <w:szCs w:val="21"/>
              </w:rPr>
              <w:t>。如因标的指数编制规则调整或其他因素导致跟踪误差超过上述范围，基金管理人应采取合理措施避免跟踪误差进一步扩大。</w:t>
            </w:r>
          </w:p>
          <w:p w:rsidR="00D95667" w:rsidRDefault="0024706C">
            <w:pPr>
              <w:rPr>
                <w:color w:val="000000" w:themeColor="text1"/>
                <w:szCs w:val="21"/>
              </w:rPr>
            </w:pPr>
            <w:r>
              <w:rPr>
                <w:color w:val="000000" w:themeColor="text1"/>
                <w:szCs w:val="21"/>
              </w:rPr>
              <w:t>基金也可以通过买入标的指数成份股来跟踪标的指数。为了提高投资效率，基金还可以根据风险管理原则，少量投资于股指期货、股票期权和其他经中国证监会允许的衍生工具等。</w:t>
            </w:r>
          </w:p>
          <w:p w:rsidR="00D95667" w:rsidRDefault="0024706C">
            <w:pPr>
              <w:rPr>
                <w:color w:val="000000" w:themeColor="text1"/>
                <w:szCs w:val="21"/>
              </w:rPr>
            </w:pPr>
            <w:r>
              <w:rPr>
                <w:color w:val="000000" w:themeColor="text1"/>
                <w:szCs w:val="21"/>
              </w:rPr>
              <w:t>1</w:t>
            </w:r>
            <w:r>
              <w:rPr>
                <w:color w:val="000000" w:themeColor="text1"/>
                <w:szCs w:val="21"/>
              </w:rPr>
              <w:t>、目标</w:t>
            </w:r>
            <w:r>
              <w:rPr>
                <w:color w:val="000000" w:themeColor="text1"/>
                <w:szCs w:val="21"/>
              </w:rPr>
              <w:t>ETF</w:t>
            </w:r>
            <w:r>
              <w:rPr>
                <w:color w:val="000000" w:themeColor="text1"/>
                <w:szCs w:val="21"/>
              </w:rPr>
              <w:t>投资策略</w:t>
            </w:r>
          </w:p>
          <w:p w:rsidR="00D95667" w:rsidRDefault="0024706C">
            <w:pPr>
              <w:rPr>
                <w:color w:val="000000" w:themeColor="text1"/>
                <w:szCs w:val="21"/>
              </w:rPr>
            </w:pPr>
            <w:r>
              <w:rPr>
                <w:color w:val="000000" w:themeColor="text1"/>
                <w:szCs w:val="21"/>
              </w:rPr>
              <w:t>为了实现追踪误差最小化，本基金投资于目标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。当目标</w:t>
            </w:r>
            <w:r>
              <w:rPr>
                <w:color w:val="000000" w:themeColor="text1"/>
                <w:szCs w:val="21"/>
              </w:rPr>
              <w:t>ETF</w:t>
            </w:r>
            <w:r>
              <w:rPr>
                <w:color w:val="000000" w:themeColor="text1"/>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color w:val="000000" w:themeColor="text1"/>
                <w:szCs w:val="21"/>
              </w:rPr>
              <w:t>ETF</w:t>
            </w:r>
            <w:r>
              <w:rPr>
                <w:color w:val="000000" w:themeColor="text1"/>
                <w:szCs w:val="21"/>
              </w:rPr>
              <w:t>的买卖。本基金还可适度参与目标</w:t>
            </w:r>
            <w:r>
              <w:rPr>
                <w:color w:val="000000" w:themeColor="text1"/>
                <w:szCs w:val="21"/>
              </w:rPr>
              <w:t>ETF</w:t>
            </w:r>
            <w:r>
              <w:rPr>
                <w:color w:val="000000" w:themeColor="text1"/>
                <w:szCs w:val="21"/>
              </w:rPr>
              <w:t>基金份额交易和申购、赎回之间的套利，以增强基金收益。</w:t>
            </w:r>
          </w:p>
          <w:p w:rsidR="00D95667" w:rsidRDefault="0024706C">
            <w:pPr>
              <w:rPr>
                <w:color w:val="000000" w:themeColor="text1"/>
                <w:szCs w:val="21"/>
              </w:rPr>
            </w:pPr>
            <w:r>
              <w:rPr>
                <w:color w:val="000000" w:themeColor="text1"/>
                <w:szCs w:val="21"/>
              </w:rPr>
              <w:t>本基金可以基金资产特殊申购目标</w:t>
            </w:r>
            <w:r>
              <w:rPr>
                <w:color w:val="000000" w:themeColor="text1"/>
                <w:szCs w:val="21"/>
              </w:rPr>
              <w:t>ETF</w:t>
            </w:r>
            <w:r>
              <w:rPr>
                <w:color w:val="000000" w:themeColor="text1"/>
                <w:szCs w:val="21"/>
              </w:rPr>
              <w:t>份额，以进行基金建仓。</w:t>
            </w:r>
          </w:p>
          <w:p w:rsidR="00D95667" w:rsidRDefault="0024706C">
            <w:pPr>
              <w:rPr>
                <w:color w:val="000000" w:themeColor="text1"/>
                <w:szCs w:val="21"/>
              </w:rPr>
            </w:pPr>
            <w:r>
              <w:rPr>
                <w:color w:val="000000" w:themeColor="text1"/>
                <w:szCs w:val="21"/>
              </w:rPr>
              <w:t>2</w:t>
            </w:r>
            <w:r>
              <w:rPr>
                <w:color w:val="000000" w:themeColor="text1"/>
                <w:szCs w:val="21"/>
              </w:rPr>
              <w:t>、股票投资策略</w:t>
            </w:r>
          </w:p>
          <w:p w:rsidR="00D95667" w:rsidRDefault="0024706C">
            <w:pPr>
              <w:rPr>
                <w:color w:val="000000" w:themeColor="text1"/>
                <w:szCs w:val="21"/>
              </w:rPr>
            </w:pPr>
            <w:r>
              <w:rPr>
                <w:color w:val="000000" w:themeColor="text1"/>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D95667" w:rsidRDefault="0024706C">
            <w:pPr>
              <w:rPr>
                <w:color w:val="000000" w:themeColor="text1"/>
                <w:szCs w:val="21"/>
              </w:rPr>
            </w:pPr>
            <w:r>
              <w:rPr>
                <w:color w:val="000000" w:themeColor="text1"/>
                <w:szCs w:val="21"/>
              </w:rPr>
              <w:t>3</w:t>
            </w:r>
            <w:r>
              <w:rPr>
                <w:color w:val="000000" w:themeColor="text1"/>
                <w:szCs w:val="21"/>
              </w:rPr>
              <w:t>、金融衍生品投资策略</w:t>
            </w:r>
          </w:p>
          <w:p w:rsidR="00D95667" w:rsidRDefault="0024706C">
            <w:pPr>
              <w:rPr>
                <w:color w:val="000000" w:themeColor="text1"/>
                <w:szCs w:val="21"/>
              </w:rPr>
            </w:pPr>
            <w:r>
              <w:rPr>
                <w:color w:val="000000" w:themeColor="text1"/>
                <w:szCs w:val="21"/>
              </w:rPr>
              <w:t>本基金将根据风险管理的原则，主要选择流动性好、交易活跃的衍生品合约，力争利用金融衍生品提高投资效率，降低交易成本和跟踪误差。</w:t>
            </w:r>
          </w:p>
          <w:p w:rsidR="00D95667" w:rsidRDefault="0024706C">
            <w:pPr>
              <w:rPr>
                <w:color w:val="000000" w:themeColor="text1"/>
                <w:szCs w:val="21"/>
              </w:rPr>
            </w:pPr>
            <w:r>
              <w:rPr>
                <w:color w:val="000000" w:themeColor="text1"/>
                <w:szCs w:val="21"/>
              </w:rPr>
              <w:t>4</w:t>
            </w:r>
            <w:r>
              <w:rPr>
                <w:color w:val="000000" w:themeColor="text1"/>
                <w:szCs w:val="21"/>
              </w:rPr>
              <w:t>、债券投资策略</w:t>
            </w:r>
          </w:p>
          <w:p w:rsidR="00D95667" w:rsidRDefault="0024706C">
            <w:pPr>
              <w:rPr>
                <w:color w:val="000000" w:themeColor="text1"/>
                <w:szCs w:val="21"/>
              </w:rPr>
            </w:pPr>
            <w:r>
              <w:rPr>
                <w:color w:val="000000" w:themeColor="text1"/>
                <w:szCs w:val="21"/>
              </w:rPr>
              <w:t>在保证基金资产流动性的基础上，使基金资产得到更加合理有效的利用，从而提高投资组合收益。</w:t>
            </w:r>
          </w:p>
          <w:p w:rsidR="00D95667" w:rsidRDefault="0024706C">
            <w:pPr>
              <w:rPr>
                <w:color w:val="000000" w:themeColor="text1"/>
                <w:szCs w:val="21"/>
              </w:rPr>
            </w:pPr>
            <w:r>
              <w:rPr>
                <w:color w:val="000000" w:themeColor="text1"/>
                <w:szCs w:val="21"/>
              </w:rPr>
              <w:t>5</w:t>
            </w:r>
            <w:r>
              <w:rPr>
                <w:color w:val="000000" w:themeColor="text1"/>
                <w:szCs w:val="21"/>
              </w:rPr>
              <w:t>、资产支持证券投资策略</w:t>
            </w:r>
          </w:p>
          <w:p w:rsidR="00D95667" w:rsidRDefault="0024706C">
            <w:pPr>
              <w:rPr>
                <w:color w:val="000000" w:themeColor="text1"/>
                <w:szCs w:val="21"/>
              </w:rPr>
            </w:pPr>
            <w:r>
              <w:rPr>
                <w:color w:val="000000" w:themeColor="text1"/>
                <w:szCs w:val="21"/>
              </w:rPr>
              <w:t>综合考虑市场利率、发行条款、支持资产的构成及质量等因素，对资产支持证券的风险与收益状况进行评估，在严格控制风险的情况下，确定资产合理配置比例。</w:t>
            </w:r>
          </w:p>
          <w:p w:rsidR="00D95667" w:rsidRDefault="0024706C">
            <w:pPr>
              <w:rPr>
                <w:color w:val="000000" w:themeColor="text1"/>
                <w:szCs w:val="21"/>
              </w:rPr>
            </w:pPr>
            <w:r>
              <w:rPr>
                <w:color w:val="000000" w:themeColor="text1"/>
                <w:szCs w:val="21"/>
              </w:rPr>
              <w:t>6</w:t>
            </w:r>
            <w:r>
              <w:rPr>
                <w:color w:val="000000" w:themeColor="text1"/>
                <w:szCs w:val="21"/>
              </w:rPr>
              <w:t>、融资及转融通证券出借策略</w:t>
            </w:r>
          </w:p>
          <w:p w:rsidR="00D95667" w:rsidRDefault="0024706C">
            <w:pPr>
              <w:rPr>
                <w:color w:val="000000" w:themeColor="text1"/>
                <w:szCs w:val="21"/>
              </w:rPr>
            </w:pPr>
            <w:r>
              <w:rPr>
                <w:color w:val="000000" w:themeColor="text1"/>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D95667" w:rsidRDefault="0024706C">
            <w:pPr>
              <w:rPr>
                <w:color w:val="000000" w:themeColor="text1"/>
                <w:szCs w:val="21"/>
              </w:rPr>
            </w:pPr>
            <w:r>
              <w:rPr>
                <w:color w:val="000000" w:themeColor="text1"/>
                <w:szCs w:val="21"/>
              </w:rPr>
              <w:t>7</w:t>
            </w:r>
            <w:r>
              <w:rPr>
                <w:color w:val="000000" w:themeColor="text1"/>
                <w:szCs w:val="21"/>
              </w:rPr>
              <w:t>、存托凭证投资策略</w:t>
            </w:r>
          </w:p>
          <w:p w:rsidR="001548F9" w:rsidRPr="007C68A4" w:rsidRDefault="001548F9">
            <w:pPr>
              <w:rPr>
                <w:color w:val="000000" w:themeColor="text1"/>
                <w:szCs w:val="21"/>
              </w:rPr>
            </w:pPr>
            <w:r w:rsidRPr="007C68A4">
              <w:rPr>
                <w:color w:val="000000" w:themeColor="text1"/>
                <w:szCs w:val="21"/>
              </w:rPr>
              <w:t>本基金将根据本基金的投资目标和股票投资策略，基于对基础证券投资价值的深入研究判断，进行存托凭证的投资。</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lastRenderedPageBreak/>
              <w:t>业绩比较基准</w:t>
            </w:r>
          </w:p>
        </w:tc>
        <w:tc>
          <w:tcPr>
            <w:tcW w:w="6908" w:type="dxa"/>
            <w:vAlign w:val="bottom"/>
          </w:tcPr>
          <w:p w:rsidR="001548F9" w:rsidRPr="007C68A4" w:rsidRDefault="001548F9">
            <w:pPr>
              <w:rPr>
                <w:color w:val="000000" w:themeColor="text1"/>
                <w:szCs w:val="21"/>
              </w:rPr>
            </w:pP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股人民币指数收益率</w:t>
            </w:r>
            <w:r w:rsidRPr="007C68A4">
              <w:rPr>
                <w:color w:val="000000" w:themeColor="text1"/>
                <w:szCs w:val="21"/>
              </w:rPr>
              <w:t>×95%</w:t>
            </w:r>
            <w:r w:rsidRPr="007C68A4">
              <w:rPr>
                <w:color w:val="000000" w:themeColor="text1"/>
                <w:szCs w:val="21"/>
              </w:rPr>
              <w:t>＋活期存款利率（税后）</w:t>
            </w:r>
            <w:r w:rsidRPr="007C68A4">
              <w:rPr>
                <w:color w:val="000000" w:themeColor="text1"/>
                <w:szCs w:val="21"/>
              </w:rPr>
              <w:t>×5%</w:t>
            </w:r>
            <w:r w:rsidRPr="007C68A4">
              <w:rPr>
                <w:color w:val="000000" w:themeColor="text1"/>
                <w:szCs w:val="21"/>
              </w:rPr>
              <w:t>。</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风险收益特征</w:t>
            </w:r>
          </w:p>
        </w:tc>
        <w:tc>
          <w:tcPr>
            <w:tcW w:w="6908" w:type="dxa"/>
            <w:vAlign w:val="bottom"/>
          </w:tcPr>
          <w:p w:rsidR="001548F9" w:rsidRPr="007C68A4" w:rsidRDefault="001548F9">
            <w:pPr>
              <w:rPr>
                <w:color w:val="000000" w:themeColor="text1"/>
                <w:szCs w:val="21"/>
              </w:rPr>
            </w:pPr>
            <w:r w:rsidRPr="007C68A4">
              <w:rPr>
                <w:color w:val="000000" w:themeColor="text1"/>
                <w:szCs w:val="21"/>
              </w:rPr>
              <w:t>本基金为</w:t>
            </w:r>
            <w:r w:rsidRPr="007C68A4">
              <w:rPr>
                <w:color w:val="000000" w:themeColor="text1"/>
                <w:szCs w:val="21"/>
              </w:rPr>
              <w:t>ETF</w:t>
            </w:r>
            <w:r w:rsidRPr="007C68A4">
              <w:rPr>
                <w:color w:val="000000" w:themeColor="text1"/>
                <w:szCs w:val="21"/>
              </w:rPr>
              <w:t>联接基金，具有与目标</w:t>
            </w:r>
            <w:r w:rsidRPr="007C68A4">
              <w:rPr>
                <w:color w:val="000000" w:themeColor="text1"/>
                <w:szCs w:val="21"/>
              </w:rPr>
              <w:t>ETF</w:t>
            </w:r>
            <w:r w:rsidRPr="007C68A4">
              <w:rPr>
                <w:color w:val="000000" w:themeColor="text1"/>
                <w:szCs w:val="21"/>
              </w:rPr>
              <w:t>相似的风险收益特征。目标</w:t>
            </w:r>
            <w:r w:rsidRPr="007C68A4">
              <w:rPr>
                <w:color w:val="000000" w:themeColor="text1"/>
                <w:szCs w:val="21"/>
              </w:rPr>
              <w:t>ETF</w:t>
            </w:r>
            <w:r w:rsidRPr="007C68A4">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w:t>
            </w:r>
          </w:p>
        </w:tc>
      </w:tr>
    </w:tbl>
    <w:p w:rsidR="007D33E1" w:rsidRPr="007C68A4" w:rsidRDefault="007D33E1" w:rsidP="007D33E1">
      <w:pPr>
        <w:spacing w:line="360" w:lineRule="auto"/>
        <w:rPr>
          <w:rFonts w:eastAsiaTheme="minorEastAsia"/>
          <w:b/>
          <w:color w:val="000000" w:themeColor="text1"/>
          <w:szCs w:val="21"/>
        </w:rPr>
      </w:pPr>
      <w:r w:rsidRPr="007C68A4">
        <w:rPr>
          <w:rFonts w:eastAsiaTheme="minorEastAsia"/>
          <w:b/>
          <w:color w:val="000000" w:themeColor="text1"/>
          <w:szCs w:val="21"/>
        </w:rPr>
        <w:t xml:space="preserve">2.2.1 </w:t>
      </w:r>
      <w:r w:rsidRPr="007C68A4">
        <w:rPr>
          <w:rFonts w:eastAsiaTheme="minorEastAsia"/>
          <w:b/>
          <w:color w:val="000000" w:themeColor="text1"/>
          <w:szCs w:val="21"/>
        </w:rPr>
        <w:t>目标基金产品说明</w:t>
      </w:r>
    </w:p>
    <w:tbl>
      <w:tblPr>
        <w:tblW w:w="0" w:type="auto"/>
        <w:jc w:val="center"/>
        <w:tblLayout w:type="fixed"/>
        <w:tblLook w:val="0000" w:firstRow="0" w:lastRow="0" w:firstColumn="0" w:lastColumn="0" w:noHBand="0" w:noVBand="0"/>
      </w:tblPr>
      <w:tblGrid>
        <w:gridCol w:w="2123"/>
        <w:gridCol w:w="6939"/>
      </w:tblGrid>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本基金进行被动式指数化投资，紧密跟踪标的指数，追求跟踪偏离度和跟</w:t>
            </w:r>
            <w:r w:rsidRPr="007C68A4">
              <w:rPr>
                <w:rFonts w:eastAsiaTheme="minorEastAsia"/>
                <w:color w:val="000000" w:themeColor="text1"/>
                <w:szCs w:val="21"/>
              </w:rPr>
              <w:lastRenderedPageBreak/>
              <w:t>踪误差最小化。</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lastRenderedPageBreak/>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本基金的业绩比较基准为标的指数，即</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股人民币指数收益率。</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 w:name="_Toc225498247"/>
      <w:bookmarkStart w:id="10" w:name="_Toc175831075"/>
      <w:r w:rsidRPr="007C68A4">
        <w:rPr>
          <w:rFonts w:ascii="Times New Roman" w:hAnsi="Times New Roman"/>
          <w:color w:val="000000" w:themeColor="text1"/>
          <w:kern w:val="0"/>
          <w:sz w:val="21"/>
          <w:szCs w:val="21"/>
        </w:rPr>
        <w:t xml:space="preserve">2.3 </w:t>
      </w:r>
      <w:r w:rsidRPr="007C68A4">
        <w:rPr>
          <w:rFonts w:ascii="Times New Roman" w:hAnsi="Times New Roman"/>
          <w:color w:val="000000" w:themeColor="text1"/>
          <w:kern w:val="0"/>
          <w:sz w:val="21"/>
          <w:szCs w:val="21"/>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7C68A4" w:rsidRPr="007C68A4" w:rsidTr="00446684">
        <w:trPr>
          <w:jc w:val="center"/>
        </w:trPr>
        <w:tc>
          <w:tcPr>
            <w:tcW w:w="2631" w:type="dxa"/>
            <w:gridSpan w:val="2"/>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项目</w:t>
            </w:r>
          </w:p>
        </w:tc>
        <w:tc>
          <w:tcPr>
            <w:tcW w:w="3060" w:type="dxa"/>
            <w:vAlign w:val="center"/>
          </w:tcPr>
          <w:p w:rsidR="001548F9" w:rsidRPr="007C68A4" w:rsidRDefault="001548F9">
            <w:pPr>
              <w:jc w:val="center"/>
              <w:rPr>
                <w:color w:val="000000" w:themeColor="text1"/>
                <w:szCs w:val="21"/>
              </w:rPr>
            </w:pPr>
            <w:r w:rsidRPr="007C68A4">
              <w:rPr>
                <w:color w:val="000000" w:themeColor="text1"/>
                <w:szCs w:val="21"/>
              </w:rPr>
              <w:t>基金管理人</w:t>
            </w:r>
          </w:p>
        </w:tc>
        <w:tc>
          <w:tcPr>
            <w:tcW w:w="3060" w:type="dxa"/>
            <w:vAlign w:val="center"/>
          </w:tcPr>
          <w:p w:rsidR="001548F9" w:rsidRPr="007C68A4" w:rsidRDefault="001548F9">
            <w:pPr>
              <w:jc w:val="center"/>
              <w:rPr>
                <w:color w:val="000000" w:themeColor="text1"/>
                <w:szCs w:val="21"/>
              </w:rPr>
            </w:pPr>
            <w:r w:rsidRPr="007C68A4">
              <w:rPr>
                <w:color w:val="000000" w:themeColor="text1"/>
                <w:szCs w:val="21"/>
              </w:rPr>
              <w:t>基金托管人</w:t>
            </w:r>
          </w:p>
        </w:tc>
      </w:tr>
      <w:tr w:rsidR="007C68A4" w:rsidRPr="007C68A4" w:rsidTr="00446684">
        <w:trPr>
          <w:jc w:val="center"/>
        </w:trPr>
        <w:tc>
          <w:tcPr>
            <w:tcW w:w="2631" w:type="dxa"/>
            <w:gridSpan w:val="2"/>
            <w:vAlign w:val="center"/>
          </w:tcPr>
          <w:p w:rsidR="001548F9" w:rsidRPr="007C68A4" w:rsidRDefault="001548F9">
            <w:pPr>
              <w:autoSpaceDE w:val="0"/>
              <w:autoSpaceDN w:val="0"/>
              <w:adjustRightInd w:val="0"/>
              <w:spacing w:before="29" w:line="288" w:lineRule="auto"/>
              <w:ind w:left="15"/>
              <w:rPr>
                <w:color w:val="000000" w:themeColor="text1"/>
                <w:kern w:val="0"/>
                <w:szCs w:val="21"/>
              </w:rPr>
            </w:pPr>
            <w:r w:rsidRPr="007C68A4">
              <w:rPr>
                <w:color w:val="000000" w:themeColor="text1"/>
                <w:kern w:val="0"/>
                <w:szCs w:val="21"/>
              </w:rPr>
              <w:t>名称</w:t>
            </w:r>
          </w:p>
        </w:tc>
        <w:tc>
          <w:tcPr>
            <w:tcW w:w="3060" w:type="dxa"/>
            <w:vAlign w:val="center"/>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摩根基金管理（中国）有限公司</w:t>
            </w:r>
          </w:p>
        </w:tc>
        <w:tc>
          <w:tcPr>
            <w:tcW w:w="3060" w:type="dxa"/>
            <w:vAlign w:val="center"/>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平安银行股份有限公司</w:t>
            </w:r>
          </w:p>
        </w:tc>
      </w:tr>
      <w:tr w:rsidR="007C68A4" w:rsidRPr="007C68A4" w:rsidTr="00446684">
        <w:trPr>
          <w:jc w:val="center"/>
        </w:trPr>
        <w:tc>
          <w:tcPr>
            <w:tcW w:w="1260" w:type="dxa"/>
            <w:vMerge w:val="restart"/>
            <w:vAlign w:val="center"/>
          </w:tcPr>
          <w:p w:rsidR="001548F9" w:rsidRPr="007C68A4" w:rsidRDefault="001548F9">
            <w:pPr>
              <w:autoSpaceDE w:val="0"/>
              <w:autoSpaceDN w:val="0"/>
              <w:adjustRightInd w:val="0"/>
              <w:spacing w:before="29" w:line="360" w:lineRule="auto"/>
              <w:ind w:left="15"/>
              <w:rPr>
                <w:color w:val="000000" w:themeColor="text1"/>
                <w:kern w:val="0"/>
                <w:szCs w:val="21"/>
              </w:rPr>
            </w:pPr>
            <w:r w:rsidRPr="007C68A4">
              <w:rPr>
                <w:color w:val="000000" w:themeColor="text1"/>
                <w:szCs w:val="21"/>
              </w:rPr>
              <w:t>信息披露负责人</w:t>
            </w:r>
          </w:p>
        </w:tc>
        <w:tc>
          <w:tcPr>
            <w:tcW w:w="1371" w:type="dxa"/>
            <w:vAlign w:val="center"/>
          </w:tcPr>
          <w:p w:rsidR="001548F9" w:rsidRPr="007C68A4" w:rsidRDefault="001548F9">
            <w:pPr>
              <w:jc w:val="center"/>
              <w:rPr>
                <w:color w:val="000000" w:themeColor="text1"/>
                <w:szCs w:val="21"/>
              </w:rPr>
            </w:pPr>
            <w:r w:rsidRPr="007C68A4">
              <w:rPr>
                <w:color w:val="000000" w:themeColor="text1"/>
                <w:szCs w:val="21"/>
              </w:rPr>
              <w:t>姓名</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邹树波</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潘琦</w:t>
            </w:r>
          </w:p>
        </w:tc>
      </w:tr>
      <w:tr w:rsidR="007C68A4" w:rsidRPr="007C68A4" w:rsidTr="00446684">
        <w:trPr>
          <w:jc w:val="center"/>
        </w:trPr>
        <w:tc>
          <w:tcPr>
            <w:tcW w:w="2631" w:type="dxa"/>
            <w:vMerge/>
            <w:vAlign w:val="center"/>
          </w:tcPr>
          <w:p w:rsidR="001548F9" w:rsidRPr="007C68A4" w:rsidRDefault="001548F9">
            <w:pPr>
              <w:widowControl/>
              <w:jc w:val="left"/>
              <w:rPr>
                <w:color w:val="000000" w:themeColor="text1"/>
                <w:kern w:val="0"/>
                <w:szCs w:val="21"/>
              </w:rPr>
            </w:pPr>
          </w:p>
        </w:tc>
        <w:tc>
          <w:tcPr>
            <w:tcW w:w="1371" w:type="dxa"/>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联系电话</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021-38794888</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0755-22168257</w:t>
            </w:r>
          </w:p>
        </w:tc>
      </w:tr>
      <w:tr w:rsidR="007C68A4" w:rsidRPr="007C68A4" w:rsidTr="00446684">
        <w:trPr>
          <w:jc w:val="center"/>
        </w:trPr>
        <w:tc>
          <w:tcPr>
            <w:tcW w:w="2631" w:type="dxa"/>
            <w:vMerge/>
            <w:vAlign w:val="center"/>
          </w:tcPr>
          <w:p w:rsidR="001548F9" w:rsidRPr="007C68A4" w:rsidRDefault="001548F9">
            <w:pPr>
              <w:widowControl/>
              <w:jc w:val="left"/>
              <w:rPr>
                <w:color w:val="000000" w:themeColor="text1"/>
                <w:kern w:val="0"/>
                <w:szCs w:val="21"/>
              </w:rPr>
            </w:pPr>
          </w:p>
        </w:tc>
        <w:tc>
          <w:tcPr>
            <w:tcW w:w="1371" w:type="dxa"/>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电子邮箱</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services@jpmamc.com</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PANQI003@pingan.com.cn</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客户服务电话</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400-889-4888</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95511-3</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传真</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021-20628400</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0755-82080387</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注册地址</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广东省深圳市罗湖区深南东路</w:t>
            </w:r>
            <w:r w:rsidRPr="007C68A4">
              <w:rPr>
                <w:color w:val="000000" w:themeColor="text1"/>
                <w:kern w:val="0"/>
                <w:szCs w:val="21"/>
              </w:rPr>
              <w:t>5047</w:t>
            </w:r>
            <w:r w:rsidRPr="007C68A4">
              <w:rPr>
                <w:color w:val="000000" w:themeColor="text1"/>
                <w:kern w:val="0"/>
                <w:szCs w:val="21"/>
              </w:rPr>
              <w:t>号</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办公地址</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广东省深圳市福田区益田路</w:t>
            </w:r>
            <w:r w:rsidRPr="007C68A4">
              <w:rPr>
                <w:color w:val="000000" w:themeColor="text1"/>
                <w:kern w:val="0"/>
                <w:szCs w:val="21"/>
              </w:rPr>
              <w:t>5023</w:t>
            </w:r>
            <w:r w:rsidRPr="007C68A4">
              <w:rPr>
                <w:color w:val="000000" w:themeColor="text1"/>
                <w:kern w:val="0"/>
                <w:szCs w:val="21"/>
              </w:rPr>
              <w:t>号平安金融中心</w:t>
            </w:r>
            <w:r w:rsidRPr="007C68A4">
              <w:rPr>
                <w:color w:val="000000" w:themeColor="text1"/>
                <w:kern w:val="0"/>
                <w:szCs w:val="21"/>
              </w:rPr>
              <w:t>B</w:t>
            </w:r>
            <w:r w:rsidRPr="007C68A4">
              <w:rPr>
                <w:color w:val="000000" w:themeColor="text1"/>
                <w:kern w:val="0"/>
                <w:szCs w:val="21"/>
              </w:rPr>
              <w:t>座</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邮政编码</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200120</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518001</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法定代表人</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王琼慧</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谢永林</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1" w:name="_Toc225498248"/>
      <w:bookmarkStart w:id="12" w:name="_Toc175831076"/>
      <w:r w:rsidRPr="007C68A4">
        <w:rPr>
          <w:rFonts w:ascii="Times New Roman" w:hAnsi="Times New Roman"/>
          <w:color w:val="000000" w:themeColor="text1"/>
          <w:kern w:val="0"/>
          <w:sz w:val="21"/>
          <w:szCs w:val="21"/>
        </w:rPr>
        <w:t xml:space="preserve">2.4 </w:t>
      </w:r>
      <w:r w:rsidRPr="007C68A4">
        <w:rPr>
          <w:rFonts w:ascii="Times New Roman" w:hAnsi="Times New Roman"/>
          <w:color w:val="000000" w:themeColor="text1"/>
          <w:kern w:val="0"/>
          <w:sz w:val="21"/>
          <w:szCs w:val="21"/>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5774"/>
      </w:tblGrid>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本基金选定的信息披露报纸名称</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《上海证券报》</w:t>
            </w:r>
          </w:p>
        </w:tc>
      </w:tr>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登载基金</w:t>
            </w:r>
            <w:r w:rsidR="002C7939" w:rsidRPr="007C68A4">
              <w:rPr>
                <w:color w:val="000000" w:themeColor="text1"/>
                <w:szCs w:val="21"/>
              </w:rPr>
              <w:t>中期</w:t>
            </w:r>
            <w:r w:rsidRPr="007C68A4">
              <w:rPr>
                <w:color w:val="000000" w:themeColor="text1"/>
                <w:szCs w:val="21"/>
              </w:rPr>
              <w:t>报告正文的管理人互联网网址</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am.jpmorgan.com/cn</w:t>
            </w:r>
          </w:p>
        </w:tc>
      </w:tr>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基金</w:t>
            </w:r>
            <w:r w:rsidR="00C96118" w:rsidRPr="007C68A4">
              <w:rPr>
                <w:color w:val="000000" w:themeColor="text1"/>
                <w:szCs w:val="21"/>
              </w:rPr>
              <w:t>中期</w:t>
            </w:r>
            <w:r w:rsidRPr="007C68A4">
              <w:rPr>
                <w:color w:val="000000" w:themeColor="text1"/>
                <w:szCs w:val="21"/>
              </w:rPr>
              <w:t>报告备置地点</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基金管理人、基金托管人的办公场所</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3" w:name="_Toc225498249"/>
      <w:bookmarkStart w:id="14" w:name="_Toc175831077"/>
      <w:r w:rsidRPr="007C68A4">
        <w:rPr>
          <w:rFonts w:ascii="Times New Roman" w:hAnsi="Times New Roman"/>
          <w:color w:val="000000" w:themeColor="text1"/>
          <w:kern w:val="0"/>
          <w:sz w:val="21"/>
          <w:szCs w:val="21"/>
        </w:rPr>
        <w:t xml:space="preserve">2.5 </w:t>
      </w:r>
      <w:r w:rsidRPr="007C68A4">
        <w:rPr>
          <w:rFonts w:ascii="Times New Roman" w:hAnsi="Times New Roman"/>
          <w:color w:val="000000" w:themeColor="text1"/>
          <w:kern w:val="0"/>
          <w:sz w:val="21"/>
          <w:szCs w:val="21"/>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C68A4" w:rsidRPr="007C68A4" w:rsidTr="00446684">
        <w:trPr>
          <w:jc w:val="center"/>
        </w:trPr>
        <w:tc>
          <w:tcPr>
            <w:tcW w:w="1951" w:type="dxa"/>
          </w:tcPr>
          <w:p w:rsidR="001548F9" w:rsidRPr="007C68A4" w:rsidRDefault="001548F9">
            <w:pPr>
              <w:tabs>
                <w:tab w:val="left" w:pos="1740"/>
              </w:tabs>
              <w:jc w:val="center"/>
              <w:rPr>
                <w:color w:val="000000" w:themeColor="text1"/>
                <w:szCs w:val="21"/>
              </w:rPr>
            </w:pPr>
            <w:r w:rsidRPr="007C68A4">
              <w:rPr>
                <w:color w:val="000000" w:themeColor="text1"/>
                <w:szCs w:val="21"/>
              </w:rPr>
              <w:t>项目</w:t>
            </w:r>
          </w:p>
        </w:tc>
        <w:tc>
          <w:tcPr>
            <w:tcW w:w="3260" w:type="dxa"/>
          </w:tcPr>
          <w:p w:rsidR="001548F9" w:rsidRPr="007C68A4" w:rsidRDefault="001548F9">
            <w:pPr>
              <w:tabs>
                <w:tab w:val="left" w:pos="1740"/>
              </w:tabs>
              <w:jc w:val="center"/>
              <w:rPr>
                <w:color w:val="000000" w:themeColor="text1"/>
                <w:szCs w:val="21"/>
              </w:rPr>
            </w:pPr>
            <w:r w:rsidRPr="007C68A4">
              <w:rPr>
                <w:color w:val="000000" w:themeColor="text1"/>
                <w:szCs w:val="21"/>
              </w:rPr>
              <w:t>名称</w:t>
            </w:r>
          </w:p>
        </w:tc>
        <w:tc>
          <w:tcPr>
            <w:tcW w:w="4075" w:type="dxa"/>
          </w:tcPr>
          <w:p w:rsidR="001548F9" w:rsidRPr="007C68A4" w:rsidRDefault="001548F9">
            <w:pPr>
              <w:tabs>
                <w:tab w:val="left" w:pos="1740"/>
              </w:tabs>
              <w:jc w:val="center"/>
              <w:rPr>
                <w:color w:val="000000" w:themeColor="text1"/>
                <w:szCs w:val="21"/>
              </w:rPr>
            </w:pPr>
            <w:r w:rsidRPr="007C68A4">
              <w:rPr>
                <w:color w:val="000000" w:themeColor="text1"/>
                <w:szCs w:val="21"/>
              </w:rPr>
              <w:t>办公地址</w:t>
            </w:r>
          </w:p>
        </w:tc>
      </w:tr>
      <w:tr w:rsidR="007C68A4" w:rsidRPr="007C68A4" w:rsidTr="00402489">
        <w:trPr>
          <w:jc w:val="center"/>
        </w:trPr>
        <w:tc>
          <w:tcPr>
            <w:tcW w:w="1951"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注册登记机构</w:t>
            </w:r>
          </w:p>
        </w:tc>
        <w:tc>
          <w:tcPr>
            <w:tcW w:w="3260"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摩根基金管理（中国）有限公司</w:t>
            </w:r>
          </w:p>
        </w:tc>
        <w:tc>
          <w:tcPr>
            <w:tcW w:w="4075"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中国（上海）自由贸易试验区陆家嘴环路</w:t>
            </w:r>
            <w:r w:rsidRPr="007C68A4">
              <w:rPr>
                <w:color w:val="000000" w:themeColor="text1"/>
                <w:szCs w:val="21"/>
              </w:rPr>
              <w:lastRenderedPageBreak/>
              <w:t>479</w:t>
            </w:r>
            <w:r w:rsidRPr="007C68A4">
              <w:rPr>
                <w:color w:val="000000" w:themeColor="text1"/>
                <w:szCs w:val="21"/>
              </w:rPr>
              <w:t>号</w:t>
            </w:r>
            <w:r w:rsidRPr="007C68A4">
              <w:rPr>
                <w:color w:val="000000" w:themeColor="text1"/>
                <w:szCs w:val="21"/>
              </w:rPr>
              <w:t>42</w:t>
            </w:r>
            <w:r w:rsidRPr="007C68A4">
              <w:rPr>
                <w:color w:val="000000" w:themeColor="text1"/>
                <w:szCs w:val="21"/>
              </w:rPr>
              <w:t>层和</w:t>
            </w:r>
            <w:r w:rsidRPr="007C68A4">
              <w:rPr>
                <w:color w:val="000000" w:themeColor="text1"/>
                <w:szCs w:val="21"/>
              </w:rPr>
              <w:t>43</w:t>
            </w:r>
            <w:r w:rsidRPr="007C68A4">
              <w:rPr>
                <w:color w:val="000000" w:themeColor="text1"/>
                <w:szCs w:val="21"/>
              </w:rPr>
              <w:t>层</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5" w:name="_Toc225498250"/>
      <w:bookmarkStart w:id="16" w:name="_Toc194312019"/>
      <w:bookmarkStart w:id="17" w:name="_Toc193947512"/>
      <w:bookmarkStart w:id="18" w:name="_Toc175831078"/>
      <w:r w:rsidRPr="007C68A4">
        <w:rPr>
          <w:b/>
          <w:bCs/>
          <w:color w:val="000000" w:themeColor="text1"/>
          <w:sz w:val="21"/>
          <w:szCs w:val="21"/>
          <w:lang w:val="en-US"/>
        </w:rPr>
        <w:lastRenderedPageBreak/>
        <w:t xml:space="preserve">3  </w:t>
      </w:r>
      <w:r w:rsidRPr="007C68A4">
        <w:rPr>
          <w:b/>
          <w:bCs/>
          <w:color w:val="000000" w:themeColor="text1"/>
          <w:sz w:val="21"/>
          <w:szCs w:val="21"/>
          <w:lang w:val="en-US"/>
        </w:rPr>
        <w:t>主要财务指标和基金净值表现</w:t>
      </w:r>
      <w:bookmarkEnd w:id="15"/>
      <w:bookmarkEnd w:id="18"/>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9" w:name="_Toc286996129"/>
      <w:bookmarkStart w:id="20" w:name="_Toc175831079"/>
      <w:r w:rsidRPr="007C68A4">
        <w:rPr>
          <w:rFonts w:ascii="Times New Roman" w:hAnsi="Times New Roman"/>
          <w:color w:val="000000" w:themeColor="text1"/>
          <w:kern w:val="0"/>
          <w:sz w:val="21"/>
          <w:szCs w:val="21"/>
        </w:rPr>
        <w:t xml:space="preserve">3.1 </w:t>
      </w:r>
      <w:r w:rsidRPr="007C68A4">
        <w:rPr>
          <w:rFonts w:ascii="Times New Roman" w:hAnsi="Times New Roman"/>
          <w:color w:val="000000" w:themeColor="text1"/>
          <w:kern w:val="0"/>
          <w:sz w:val="21"/>
          <w:szCs w:val="21"/>
        </w:rPr>
        <w:t>主要会计数据和财务指标</w:t>
      </w:r>
      <w:bookmarkEnd w:id="19"/>
      <w:bookmarkEnd w:id="20"/>
    </w:p>
    <w:p w:rsidR="001548F9" w:rsidRPr="007C68A4" w:rsidRDefault="001548F9" w:rsidP="006D141C">
      <w:pPr>
        <w:autoSpaceDE w:val="0"/>
        <w:autoSpaceDN w:val="0"/>
        <w:adjustRightInd w:val="0"/>
        <w:spacing w:before="29" w:line="288" w:lineRule="auto"/>
        <w:ind w:left="15"/>
        <w:jc w:val="right"/>
        <w:rPr>
          <w:color w:val="000000" w:themeColor="text1"/>
          <w:kern w:val="0"/>
          <w:szCs w:val="21"/>
        </w:rPr>
      </w:pPr>
      <w:r w:rsidRPr="007C68A4">
        <w:rPr>
          <w:color w:val="000000" w:themeColor="text1"/>
          <w:kern w:val="0"/>
          <w:szCs w:val="21"/>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6"/>
        <w:gridCol w:w="2410"/>
        <w:gridCol w:w="2400"/>
      </w:tblGrid>
      <w:tr w:rsidR="007C68A4" w:rsidRPr="007C68A4" w:rsidTr="00B15BF5">
        <w:trPr>
          <w:trHeight w:val="487"/>
        </w:trPr>
        <w:tc>
          <w:tcPr>
            <w:tcW w:w="4546" w:type="dxa"/>
            <w:vMerge w:val="restart"/>
            <w:vAlign w:val="center"/>
          </w:tcPr>
          <w:bookmarkEnd w:id="16"/>
          <w:bookmarkEnd w:id="17"/>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3.1.1</w:t>
            </w:r>
            <w:r w:rsidRPr="007C68A4">
              <w:rPr>
                <w:rFonts w:eastAsiaTheme="minorEastAsia"/>
                <w:b/>
                <w:color w:val="000000" w:themeColor="text1"/>
                <w:szCs w:val="21"/>
              </w:rPr>
              <w:t>期间数据和指标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1</w:t>
            </w:r>
            <w:r w:rsidRPr="007C68A4">
              <w:rPr>
                <w:rFonts w:eastAsiaTheme="minorEastAsia"/>
                <w:b/>
                <w:color w:val="000000" w:themeColor="text1"/>
                <w:szCs w:val="21"/>
              </w:rPr>
              <w:t>月</w:t>
            </w:r>
            <w:r w:rsidRPr="007C68A4">
              <w:rPr>
                <w:rFonts w:eastAsiaTheme="minorEastAsia"/>
                <w:b/>
                <w:color w:val="000000" w:themeColor="text1"/>
                <w:szCs w:val="21"/>
              </w:rPr>
              <w:t>1</w:t>
            </w:r>
            <w:r w:rsidRPr="007C68A4">
              <w:rPr>
                <w:rFonts w:eastAsiaTheme="minorEastAsia"/>
                <w:b/>
                <w:color w:val="000000" w:themeColor="text1"/>
                <w:szCs w:val="21"/>
              </w:rPr>
              <w:t>日至</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p>
        </w:tc>
      </w:tr>
      <w:tr w:rsidR="007C68A4" w:rsidRPr="007C68A4" w:rsidTr="00B15BF5">
        <w:trPr>
          <w:trHeight w:val="487"/>
        </w:trPr>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本期已实现收益</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-190,517.66</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-81,096.25</w:t>
            </w:r>
          </w:p>
        </w:tc>
      </w:tr>
      <w:tr w:rsidR="007C68A4" w:rsidRPr="007C68A4" w:rsidTr="00B15BF5">
        <w:trPr>
          <w:trHeight w:val="754"/>
        </w:trPr>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163,063.02</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73,318.24</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加权平均基金份额本期利润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0.0061</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0.0067</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本期加权平均净值利润率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0.72%</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0.79%</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本期基金份额净值增长率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0.43%</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0.38%</w:t>
            </w:r>
          </w:p>
        </w:tc>
      </w:tr>
      <w:tr w:rsidR="007C68A4" w:rsidRPr="007C68A4" w:rsidTr="00B15BF5">
        <w:tc>
          <w:tcPr>
            <w:tcW w:w="4546" w:type="dxa"/>
            <w:vMerge w:val="restart"/>
            <w:vAlign w:val="center"/>
          </w:tcPr>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3.1.2</w:t>
            </w:r>
            <w:r w:rsidRPr="007C68A4">
              <w:rPr>
                <w:rFonts w:eastAsiaTheme="minorEastAsia"/>
                <w:b/>
                <w:color w:val="000000" w:themeColor="text1"/>
                <w:szCs w:val="21"/>
              </w:rPr>
              <w:t>期末数据和指标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rsidTr="00B15BF5">
        <w:trPr>
          <w:trHeight w:val="373"/>
        </w:trPr>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-3,909,276.79</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-1,592,629.17</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期末可供分配基金份额利润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-0.1540</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-0.1573</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期末基金资产净值</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21,482,552.96</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8,533,026.09</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期末基金份额净值</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0.8460</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0.8427</w:t>
            </w:r>
          </w:p>
        </w:tc>
      </w:tr>
      <w:tr w:rsidR="007C68A4" w:rsidRPr="007C68A4" w:rsidTr="00B15BF5">
        <w:tc>
          <w:tcPr>
            <w:tcW w:w="4546" w:type="dxa"/>
            <w:vMerge w:val="restart"/>
            <w:vAlign w:val="center"/>
          </w:tcPr>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3.1.3</w:t>
            </w:r>
            <w:r w:rsidRPr="007C68A4">
              <w:rPr>
                <w:rFonts w:eastAsiaTheme="minorEastAsia"/>
                <w:b/>
                <w:color w:val="000000" w:themeColor="text1"/>
                <w:szCs w:val="21"/>
              </w:rPr>
              <w:t>累计期末指标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rsidTr="00B15BF5">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基金份额累计净值增长率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-15.40%</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-15.73%</w:t>
            </w:r>
          </w:p>
        </w:tc>
      </w:tr>
    </w:tbl>
    <w:p w:rsidR="00D95667" w:rsidRDefault="0024706C">
      <w:pPr>
        <w:tabs>
          <w:tab w:val="left" w:pos="426"/>
        </w:tabs>
        <w:jc w:val="left"/>
        <w:rPr>
          <w:color w:val="000000" w:themeColor="text1"/>
          <w:szCs w:val="21"/>
        </w:rPr>
      </w:pPr>
      <w:r>
        <w:rPr>
          <w:color w:val="000000" w:themeColor="text1"/>
          <w:kern w:val="0"/>
          <w:szCs w:val="21"/>
        </w:rPr>
        <w:t>注：本期已实现收益指基金本期利息收入、投资收益、其他收入</w:t>
      </w:r>
      <w:r>
        <w:rPr>
          <w:color w:val="000000" w:themeColor="text1"/>
          <w:kern w:val="0"/>
          <w:szCs w:val="21"/>
        </w:rPr>
        <w:t>(</w:t>
      </w:r>
      <w:r>
        <w:rPr>
          <w:color w:val="000000" w:themeColor="text1"/>
          <w:kern w:val="0"/>
          <w:szCs w:val="21"/>
        </w:rPr>
        <w:t>不含公允价值变动收益</w:t>
      </w:r>
      <w:r>
        <w:rPr>
          <w:color w:val="000000" w:themeColor="text1"/>
          <w:kern w:val="0"/>
          <w:szCs w:val="21"/>
        </w:rPr>
        <w:t>)</w:t>
      </w:r>
      <w:r>
        <w:rPr>
          <w:color w:val="000000" w:themeColor="text1"/>
          <w:kern w:val="0"/>
          <w:szCs w:val="21"/>
        </w:rPr>
        <w:t>扣除相关费用后的余额，本期利润为本期已实现收益加上本期公允价值变动收益。</w:t>
      </w:r>
      <w:r>
        <w:rPr>
          <w:color w:val="000000" w:themeColor="text1"/>
          <w:kern w:val="0"/>
          <w:szCs w:val="21"/>
        </w:rPr>
        <w:t xml:space="preserve"> </w:t>
      </w:r>
    </w:p>
    <w:p w:rsidR="001548F9" w:rsidRPr="007C68A4" w:rsidRDefault="001548F9" w:rsidP="00F94FD7">
      <w:pPr>
        <w:tabs>
          <w:tab w:val="left" w:pos="426"/>
        </w:tabs>
        <w:jc w:val="left"/>
        <w:rPr>
          <w:color w:val="000000" w:themeColor="text1"/>
          <w:szCs w:val="21"/>
        </w:rPr>
      </w:pPr>
      <w:r w:rsidRPr="007C68A4">
        <w:rPr>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1" w:name="_Toc225498252"/>
      <w:bookmarkStart w:id="22" w:name="_Toc175831080"/>
      <w:r w:rsidRPr="007C68A4">
        <w:rPr>
          <w:rFonts w:ascii="Times New Roman" w:hAnsi="Times New Roman"/>
          <w:color w:val="000000" w:themeColor="text1"/>
          <w:kern w:val="0"/>
          <w:sz w:val="21"/>
          <w:szCs w:val="21"/>
        </w:rPr>
        <w:t xml:space="preserve">3.2 </w:t>
      </w:r>
      <w:r w:rsidRPr="007C68A4">
        <w:rPr>
          <w:rFonts w:ascii="Times New Roman" w:hAnsi="Times New Roman"/>
          <w:color w:val="000000" w:themeColor="text1"/>
          <w:kern w:val="0"/>
          <w:sz w:val="21"/>
          <w:szCs w:val="21"/>
        </w:rPr>
        <w:t>基金净值表现</w:t>
      </w:r>
      <w:bookmarkEnd w:id="21"/>
      <w:bookmarkEnd w:id="22"/>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3.2.1 </w:t>
      </w:r>
      <w:r w:rsidRPr="007C68A4">
        <w:rPr>
          <w:b/>
          <w:color w:val="000000" w:themeColor="text1"/>
          <w:kern w:val="0"/>
          <w:szCs w:val="21"/>
        </w:rPr>
        <w:t>基金份额净值增长率及其与同期业绩比较基准收益率的比较</w:t>
      </w:r>
    </w:p>
    <w:p w:rsidR="00B15BF5" w:rsidRPr="007C68A4" w:rsidRDefault="00B15BF5" w:rsidP="00B15BF5">
      <w:pPr>
        <w:pStyle w:val="22"/>
        <w:spacing w:line="360"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A</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9"/>
        <w:gridCol w:w="1420"/>
        <w:gridCol w:w="1280"/>
        <w:gridCol w:w="1413"/>
        <w:gridCol w:w="1276"/>
        <w:gridCol w:w="1417"/>
        <w:gridCol w:w="1294"/>
      </w:tblGrid>
      <w:tr w:rsidR="007C68A4" w:rsidRPr="007C68A4" w:rsidTr="00C16415">
        <w:trPr>
          <w:jc w:val="center"/>
        </w:trPr>
        <w:tc>
          <w:tcPr>
            <w:tcW w:w="1579" w:type="dxa"/>
            <w:vAlign w:val="center"/>
          </w:tcPr>
          <w:p w:rsidR="001548F9" w:rsidRPr="007C68A4" w:rsidRDefault="001548F9">
            <w:pPr>
              <w:jc w:val="center"/>
              <w:rPr>
                <w:color w:val="000000" w:themeColor="text1"/>
                <w:szCs w:val="21"/>
              </w:rPr>
            </w:pPr>
            <w:r w:rsidRPr="007C68A4">
              <w:rPr>
                <w:color w:val="000000" w:themeColor="text1"/>
                <w:szCs w:val="21"/>
              </w:rPr>
              <w:t>阶段</w:t>
            </w:r>
          </w:p>
        </w:tc>
        <w:tc>
          <w:tcPr>
            <w:tcW w:w="1420" w:type="dxa"/>
            <w:vAlign w:val="center"/>
          </w:tcPr>
          <w:p w:rsidR="001548F9" w:rsidRPr="007C68A4" w:rsidRDefault="001548F9">
            <w:pPr>
              <w:jc w:val="center"/>
              <w:rPr>
                <w:color w:val="000000" w:themeColor="text1"/>
                <w:szCs w:val="21"/>
              </w:rPr>
            </w:pPr>
            <w:r w:rsidRPr="007C68A4">
              <w:rPr>
                <w:color w:val="000000" w:themeColor="text1"/>
                <w:szCs w:val="21"/>
              </w:rPr>
              <w:t>份额净值增长率</w:t>
            </w:r>
            <w:r w:rsidRPr="007C68A4">
              <w:rPr>
                <w:rFonts w:ascii="宋体" w:hAnsi="宋体" w:cs="宋体" w:hint="eastAsia"/>
                <w:color w:val="000000" w:themeColor="text1"/>
                <w:szCs w:val="21"/>
              </w:rPr>
              <w:t>①</w:t>
            </w:r>
          </w:p>
        </w:tc>
        <w:tc>
          <w:tcPr>
            <w:tcW w:w="1280" w:type="dxa"/>
            <w:vAlign w:val="center"/>
          </w:tcPr>
          <w:p w:rsidR="001548F9" w:rsidRPr="007C68A4" w:rsidRDefault="001548F9">
            <w:pPr>
              <w:jc w:val="center"/>
              <w:rPr>
                <w:color w:val="000000" w:themeColor="text1"/>
                <w:szCs w:val="21"/>
              </w:rPr>
            </w:pPr>
            <w:r w:rsidRPr="007C68A4">
              <w:rPr>
                <w:color w:val="000000" w:themeColor="text1"/>
                <w:szCs w:val="21"/>
              </w:rPr>
              <w:t>份额净值增长率标准差</w:t>
            </w:r>
            <w:r w:rsidRPr="007C68A4">
              <w:rPr>
                <w:rFonts w:ascii="宋体" w:hAnsi="宋体" w:cs="宋体" w:hint="eastAsia"/>
                <w:color w:val="000000" w:themeColor="text1"/>
                <w:szCs w:val="21"/>
              </w:rPr>
              <w:t>②</w:t>
            </w:r>
          </w:p>
        </w:tc>
        <w:tc>
          <w:tcPr>
            <w:tcW w:w="1413" w:type="dxa"/>
            <w:vAlign w:val="center"/>
          </w:tcPr>
          <w:p w:rsidR="001548F9" w:rsidRPr="007C68A4" w:rsidRDefault="001548F9">
            <w:pPr>
              <w:jc w:val="center"/>
              <w:rPr>
                <w:color w:val="000000" w:themeColor="text1"/>
                <w:szCs w:val="21"/>
              </w:rPr>
            </w:pPr>
            <w:r w:rsidRPr="007C68A4">
              <w:rPr>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rsidR="001548F9" w:rsidRPr="007C68A4" w:rsidRDefault="001548F9">
            <w:pPr>
              <w:jc w:val="center"/>
              <w:rPr>
                <w:color w:val="000000" w:themeColor="text1"/>
                <w:szCs w:val="21"/>
              </w:rPr>
            </w:pPr>
            <w:r w:rsidRPr="007C68A4">
              <w:rPr>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rsidR="001548F9" w:rsidRPr="007C68A4" w:rsidRDefault="001548F9">
            <w:pPr>
              <w:jc w:val="center"/>
              <w:rPr>
                <w:color w:val="000000" w:themeColor="text1"/>
                <w:szCs w:val="21"/>
              </w:rPr>
            </w:pPr>
            <w:r w:rsidRPr="007C68A4">
              <w:rPr>
                <w:rFonts w:ascii="宋体" w:hAnsi="宋体" w:cs="宋体" w:hint="eastAsia"/>
                <w:color w:val="000000" w:themeColor="text1"/>
                <w:szCs w:val="21"/>
              </w:rPr>
              <w:t>①</w:t>
            </w:r>
            <w:r w:rsidRPr="007C68A4">
              <w:rPr>
                <w:color w:val="000000" w:themeColor="text1"/>
                <w:szCs w:val="21"/>
              </w:rPr>
              <w:t>－</w:t>
            </w:r>
            <w:r w:rsidRPr="007C68A4">
              <w:rPr>
                <w:rFonts w:ascii="宋体" w:hAnsi="宋体" w:cs="宋体" w:hint="eastAsia"/>
                <w:color w:val="000000" w:themeColor="text1"/>
                <w:szCs w:val="21"/>
              </w:rPr>
              <w:t>③</w:t>
            </w:r>
          </w:p>
        </w:tc>
        <w:tc>
          <w:tcPr>
            <w:tcW w:w="1294" w:type="dxa"/>
            <w:vAlign w:val="center"/>
          </w:tcPr>
          <w:p w:rsidR="001548F9" w:rsidRPr="007C68A4" w:rsidRDefault="001548F9">
            <w:pPr>
              <w:jc w:val="center"/>
              <w:rPr>
                <w:color w:val="000000" w:themeColor="text1"/>
                <w:szCs w:val="21"/>
              </w:rPr>
            </w:pPr>
            <w:r w:rsidRPr="007C68A4">
              <w:rPr>
                <w:rFonts w:ascii="宋体" w:hAnsi="宋体" w:cs="宋体" w:hint="eastAsia"/>
                <w:color w:val="000000" w:themeColor="text1"/>
                <w:szCs w:val="21"/>
              </w:rPr>
              <w:t>②</w:t>
            </w:r>
            <w:r w:rsidRPr="007C68A4">
              <w:rPr>
                <w:color w:val="000000" w:themeColor="text1"/>
                <w:szCs w:val="21"/>
              </w:rPr>
              <w:t>－</w:t>
            </w:r>
            <w:r w:rsidRPr="007C68A4">
              <w:rPr>
                <w:rFonts w:ascii="宋体" w:hAnsi="宋体" w:cs="宋体" w:hint="eastAsia"/>
                <w:color w:val="000000" w:themeColor="text1"/>
                <w:szCs w:val="21"/>
              </w:rPr>
              <w:t>④</w:t>
            </w:r>
          </w:p>
        </w:tc>
      </w:tr>
      <w:tr w:rsidR="00D95667">
        <w:trPr>
          <w:jc w:val="center"/>
        </w:trPr>
        <w:tc>
          <w:tcPr>
            <w:tcW w:w="1579" w:type="dxa"/>
            <w:vAlign w:val="center"/>
          </w:tcPr>
          <w:p w:rsidR="00D95667" w:rsidRDefault="0024706C">
            <w:pPr>
              <w:jc w:val="left"/>
            </w:pPr>
            <w:r>
              <w:rPr>
                <w:color w:val="000000" w:themeColor="text1"/>
                <w:szCs w:val="21"/>
              </w:rPr>
              <w:t>过去一个月</w:t>
            </w:r>
          </w:p>
        </w:tc>
        <w:tc>
          <w:tcPr>
            <w:tcW w:w="1420" w:type="dxa"/>
            <w:vAlign w:val="center"/>
          </w:tcPr>
          <w:p w:rsidR="00D95667" w:rsidRDefault="0024706C">
            <w:pPr>
              <w:jc w:val="center"/>
            </w:pPr>
            <w:r>
              <w:rPr>
                <w:color w:val="000000" w:themeColor="text1"/>
                <w:szCs w:val="21"/>
              </w:rPr>
              <w:t>-2.93%</w:t>
            </w:r>
          </w:p>
        </w:tc>
        <w:tc>
          <w:tcPr>
            <w:tcW w:w="1280" w:type="dxa"/>
            <w:vAlign w:val="center"/>
          </w:tcPr>
          <w:p w:rsidR="00D95667" w:rsidRDefault="0024706C">
            <w:pPr>
              <w:jc w:val="center"/>
            </w:pPr>
            <w:r>
              <w:rPr>
                <w:color w:val="000000" w:themeColor="text1"/>
                <w:szCs w:val="21"/>
              </w:rPr>
              <w:t>0.47%</w:t>
            </w:r>
          </w:p>
        </w:tc>
        <w:tc>
          <w:tcPr>
            <w:tcW w:w="1413" w:type="dxa"/>
            <w:vAlign w:val="center"/>
          </w:tcPr>
          <w:p w:rsidR="00D95667" w:rsidRDefault="0024706C">
            <w:pPr>
              <w:jc w:val="center"/>
            </w:pPr>
            <w:r>
              <w:rPr>
                <w:color w:val="000000" w:themeColor="text1"/>
                <w:szCs w:val="21"/>
              </w:rPr>
              <w:t>-3.68%</w:t>
            </w:r>
          </w:p>
        </w:tc>
        <w:tc>
          <w:tcPr>
            <w:tcW w:w="1276" w:type="dxa"/>
            <w:vAlign w:val="center"/>
          </w:tcPr>
          <w:p w:rsidR="00D95667" w:rsidRDefault="0024706C">
            <w:pPr>
              <w:jc w:val="center"/>
            </w:pPr>
            <w:r>
              <w:rPr>
                <w:color w:val="000000" w:themeColor="text1"/>
                <w:szCs w:val="21"/>
              </w:rPr>
              <w:t>0.49%</w:t>
            </w:r>
          </w:p>
        </w:tc>
        <w:tc>
          <w:tcPr>
            <w:tcW w:w="1417" w:type="dxa"/>
            <w:vAlign w:val="center"/>
          </w:tcPr>
          <w:p w:rsidR="00D95667" w:rsidRDefault="0024706C">
            <w:pPr>
              <w:jc w:val="center"/>
            </w:pPr>
            <w:r>
              <w:rPr>
                <w:color w:val="000000" w:themeColor="text1"/>
                <w:szCs w:val="21"/>
              </w:rPr>
              <w:t>0.75%</w:t>
            </w:r>
          </w:p>
        </w:tc>
        <w:tc>
          <w:tcPr>
            <w:tcW w:w="1294" w:type="dxa"/>
            <w:vAlign w:val="center"/>
          </w:tcPr>
          <w:p w:rsidR="00D95667" w:rsidRDefault="0024706C">
            <w:pPr>
              <w:jc w:val="center"/>
            </w:pPr>
            <w:r>
              <w:rPr>
                <w:color w:val="000000" w:themeColor="text1"/>
                <w:szCs w:val="21"/>
              </w:rPr>
              <w:t>-0.02%</w:t>
            </w:r>
          </w:p>
        </w:tc>
      </w:tr>
      <w:tr w:rsidR="00D95667">
        <w:trPr>
          <w:jc w:val="center"/>
        </w:trPr>
        <w:tc>
          <w:tcPr>
            <w:tcW w:w="1579" w:type="dxa"/>
            <w:vAlign w:val="center"/>
          </w:tcPr>
          <w:p w:rsidR="00D95667" w:rsidRDefault="0024706C">
            <w:pPr>
              <w:jc w:val="left"/>
            </w:pPr>
            <w:r>
              <w:rPr>
                <w:color w:val="000000" w:themeColor="text1"/>
                <w:szCs w:val="21"/>
              </w:rPr>
              <w:t>过去三个月</w:t>
            </w:r>
          </w:p>
        </w:tc>
        <w:tc>
          <w:tcPr>
            <w:tcW w:w="1420" w:type="dxa"/>
            <w:vAlign w:val="center"/>
          </w:tcPr>
          <w:p w:rsidR="00D95667" w:rsidRDefault="0024706C">
            <w:pPr>
              <w:jc w:val="center"/>
            </w:pPr>
            <w:r>
              <w:rPr>
                <w:color w:val="000000" w:themeColor="text1"/>
                <w:szCs w:val="21"/>
              </w:rPr>
              <w:t>-1.57%</w:t>
            </w:r>
          </w:p>
        </w:tc>
        <w:tc>
          <w:tcPr>
            <w:tcW w:w="1280" w:type="dxa"/>
            <w:vAlign w:val="center"/>
          </w:tcPr>
          <w:p w:rsidR="00D95667" w:rsidRDefault="0024706C">
            <w:pPr>
              <w:jc w:val="center"/>
            </w:pPr>
            <w:r>
              <w:rPr>
                <w:color w:val="000000" w:themeColor="text1"/>
                <w:szCs w:val="21"/>
              </w:rPr>
              <w:t>0.72%</w:t>
            </w:r>
          </w:p>
        </w:tc>
        <w:tc>
          <w:tcPr>
            <w:tcW w:w="1413" w:type="dxa"/>
            <w:vAlign w:val="center"/>
          </w:tcPr>
          <w:p w:rsidR="00D95667" w:rsidRDefault="0024706C">
            <w:pPr>
              <w:jc w:val="center"/>
            </w:pPr>
            <w:r>
              <w:rPr>
                <w:color w:val="000000" w:themeColor="text1"/>
                <w:szCs w:val="21"/>
              </w:rPr>
              <w:t>-2.48%</w:t>
            </w:r>
          </w:p>
        </w:tc>
        <w:tc>
          <w:tcPr>
            <w:tcW w:w="1276" w:type="dxa"/>
            <w:vAlign w:val="center"/>
          </w:tcPr>
          <w:p w:rsidR="00D95667" w:rsidRDefault="0024706C">
            <w:pPr>
              <w:jc w:val="center"/>
            </w:pPr>
            <w:r>
              <w:rPr>
                <w:color w:val="000000" w:themeColor="text1"/>
                <w:szCs w:val="21"/>
              </w:rPr>
              <w:t>0.75%</w:t>
            </w:r>
          </w:p>
        </w:tc>
        <w:tc>
          <w:tcPr>
            <w:tcW w:w="1417" w:type="dxa"/>
            <w:vAlign w:val="center"/>
          </w:tcPr>
          <w:p w:rsidR="00D95667" w:rsidRDefault="0024706C">
            <w:pPr>
              <w:jc w:val="center"/>
            </w:pPr>
            <w:r>
              <w:rPr>
                <w:color w:val="000000" w:themeColor="text1"/>
                <w:szCs w:val="21"/>
              </w:rPr>
              <w:t>0.91%</w:t>
            </w:r>
          </w:p>
        </w:tc>
        <w:tc>
          <w:tcPr>
            <w:tcW w:w="1294" w:type="dxa"/>
            <w:vAlign w:val="center"/>
          </w:tcPr>
          <w:p w:rsidR="00D95667" w:rsidRDefault="0024706C">
            <w:pPr>
              <w:jc w:val="center"/>
            </w:pPr>
            <w:r>
              <w:rPr>
                <w:color w:val="000000" w:themeColor="text1"/>
                <w:szCs w:val="21"/>
              </w:rPr>
              <w:t>-0.03%</w:t>
            </w:r>
          </w:p>
        </w:tc>
      </w:tr>
      <w:tr w:rsidR="00D95667">
        <w:trPr>
          <w:jc w:val="center"/>
        </w:trPr>
        <w:tc>
          <w:tcPr>
            <w:tcW w:w="1579" w:type="dxa"/>
            <w:vAlign w:val="center"/>
          </w:tcPr>
          <w:p w:rsidR="00D95667" w:rsidRDefault="0024706C">
            <w:pPr>
              <w:jc w:val="left"/>
            </w:pPr>
            <w:r>
              <w:rPr>
                <w:color w:val="000000" w:themeColor="text1"/>
                <w:szCs w:val="21"/>
              </w:rPr>
              <w:lastRenderedPageBreak/>
              <w:t>过去六个月</w:t>
            </w:r>
          </w:p>
        </w:tc>
        <w:tc>
          <w:tcPr>
            <w:tcW w:w="1420" w:type="dxa"/>
            <w:vAlign w:val="center"/>
          </w:tcPr>
          <w:p w:rsidR="00D95667" w:rsidRDefault="0024706C">
            <w:pPr>
              <w:jc w:val="center"/>
            </w:pPr>
            <w:r>
              <w:rPr>
                <w:color w:val="000000" w:themeColor="text1"/>
                <w:szCs w:val="21"/>
              </w:rPr>
              <w:t>0.43%</w:t>
            </w:r>
          </w:p>
        </w:tc>
        <w:tc>
          <w:tcPr>
            <w:tcW w:w="1280" w:type="dxa"/>
            <w:vAlign w:val="center"/>
          </w:tcPr>
          <w:p w:rsidR="00D95667" w:rsidRDefault="0024706C">
            <w:pPr>
              <w:jc w:val="center"/>
            </w:pPr>
            <w:r>
              <w:rPr>
                <w:color w:val="000000" w:themeColor="text1"/>
                <w:szCs w:val="21"/>
              </w:rPr>
              <w:t>0.85%</w:t>
            </w:r>
          </w:p>
        </w:tc>
        <w:tc>
          <w:tcPr>
            <w:tcW w:w="1413" w:type="dxa"/>
            <w:vAlign w:val="center"/>
          </w:tcPr>
          <w:p w:rsidR="00D95667" w:rsidRDefault="0024706C">
            <w:pPr>
              <w:jc w:val="center"/>
            </w:pPr>
            <w:r>
              <w:rPr>
                <w:color w:val="000000" w:themeColor="text1"/>
                <w:szCs w:val="21"/>
              </w:rPr>
              <w:t>0.01%</w:t>
            </w:r>
          </w:p>
        </w:tc>
        <w:tc>
          <w:tcPr>
            <w:tcW w:w="1276" w:type="dxa"/>
            <w:vAlign w:val="center"/>
          </w:tcPr>
          <w:p w:rsidR="00D95667" w:rsidRDefault="0024706C">
            <w:pPr>
              <w:jc w:val="center"/>
            </w:pPr>
            <w:r>
              <w:rPr>
                <w:color w:val="000000" w:themeColor="text1"/>
                <w:szCs w:val="21"/>
              </w:rPr>
              <w:t>0.93%</w:t>
            </w:r>
          </w:p>
        </w:tc>
        <w:tc>
          <w:tcPr>
            <w:tcW w:w="1417" w:type="dxa"/>
            <w:vAlign w:val="center"/>
          </w:tcPr>
          <w:p w:rsidR="00D95667" w:rsidRDefault="0024706C">
            <w:pPr>
              <w:jc w:val="center"/>
            </w:pPr>
            <w:r>
              <w:rPr>
                <w:color w:val="000000" w:themeColor="text1"/>
                <w:szCs w:val="21"/>
              </w:rPr>
              <w:t>0.42%</w:t>
            </w:r>
          </w:p>
        </w:tc>
        <w:tc>
          <w:tcPr>
            <w:tcW w:w="1294" w:type="dxa"/>
            <w:vAlign w:val="center"/>
          </w:tcPr>
          <w:p w:rsidR="00D95667" w:rsidRDefault="0024706C">
            <w:pPr>
              <w:jc w:val="center"/>
            </w:pPr>
            <w:r>
              <w:rPr>
                <w:color w:val="000000" w:themeColor="text1"/>
                <w:szCs w:val="21"/>
              </w:rPr>
              <w:t>-0.08%</w:t>
            </w:r>
          </w:p>
        </w:tc>
      </w:tr>
      <w:tr w:rsidR="00D95667">
        <w:trPr>
          <w:jc w:val="center"/>
        </w:trPr>
        <w:tc>
          <w:tcPr>
            <w:tcW w:w="1579" w:type="dxa"/>
            <w:vAlign w:val="center"/>
          </w:tcPr>
          <w:p w:rsidR="00D95667" w:rsidRDefault="0024706C">
            <w:pPr>
              <w:jc w:val="left"/>
            </w:pPr>
            <w:r>
              <w:rPr>
                <w:color w:val="000000" w:themeColor="text1"/>
                <w:szCs w:val="21"/>
              </w:rPr>
              <w:t>过去一年</w:t>
            </w:r>
          </w:p>
        </w:tc>
        <w:tc>
          <w:tcPr>
            <w:tcW w:w="1420" w:type="dxa"/>
            <w:vAlign w:val="center"/>
          </w:tcPr>
          <w:p w:rsidR="00D95667" w:rsidRDefault="0024706C">
            <w:pPr>
              <w:jc w:val="center"/>
            </w:pPr>
            <w:r>
              <w:rPr>
                <w:color w:val="000000" w:themeColor="text1"/>
                <w:szCs w:val="21"/>
              </w:rPr>
              <w:t>-8.63%</w:t>
            </w:r>
          </w:p>
        </w:tc>
        <w:tc>
          <w:tcPr>
            <w:tcW w:w="1280" w:type="dxa"/>
            <w:vAlign w:val="center"/>
          </w:tcPr>
          <w:p w:rsidR="00D95667" w:rsidRDefault="0024706C">
            <w:pPr>
              <w:jc w:val="center"/>
            </w:pPr>
            <w:r>
              <w:rPr>
                <w:color w:val="000000" w:themeColor="text1"/>
                <w:szCs w:val="21"/>
              </w:rPr>
              <w:t>0.80%</w:t>
            </w:r>
          </w:p>
        </w:tc>
        <w:tc>
          <w:tcPr>
            <w:tcW w:w="1413" w:type="dxa"/>
            <w:vAlign w:val="center"/>
          </w:tcPr>
          <w:p w:rsidR="00D95667" w:rsidRDefault="0024706C">
            <w:pPr>
              <w:jc w:val="center"/>
            </w:pPr>
            <w:r>
              <w:rPr>
                <w:color w:val="000000" w:themeColor="text1"/>
                <w:szCs w:val="21"/>
              </w:rPr>
              <w:t>-9.86%</w:t>
            </w:r>
          </w:p>
        </w:tc>
        <w:tc>
          <w:tcPr>
            <w:tcW w:w="1276" w:type="dxa"/>
            <w:vAlign w:val="center"/>
          </w:tcPr>
          <w:p w:rsidR="00D95667" w:rsidRDefault="0024706C">
            <w:pPr>
              <w:jc w:val="center"/>
            </w:pPr>
            <w:r>
              <w:rPr>
                <w:color w:val="000000" w:themeColor="text1"/>
                <w:szCs w:val="21"/>
              </w:rPr>
              <w:t>0.86%</w:t>
            </w:r>
          </w:p>
        </w:tc>
        <w:tc>
          <w:tcPr>
            <w:tcW w:w="1417" w:type="dxa"/>
            <w:vAlign w:val="center"/>
          </w:tcPr>
          <w:p w:rsidR="00D95667" w:rsidRDefault="0024706C">
            <w:pPr>
              <w:jc w:val="center"/>
            </w:pPr>
            <w:r>
              <w:rPr>
                <w:color w:val="000000" w:themeColor="text1"/>
                <w:szCs w:val="21"/>
              </w:rPr>
              <w:t>1.23%</w:t>
            </w:r>
          </w:p>
        </w:tc>
        <w:tc>
          <w:tcPr>
            <w:tcW w:w="1294" w:type="dxa"/>
            <w:vAlign w:val="center"/>
          </w:tcPr>
          <w:p w:rsidR="00D95667" w:rsidRDefault="0024706C">
            <w:pPr>
              <w:jc w:val="center"/>
            </w:pPr>
            <w:r>
              <w:rPr>
                <w:color w:val="000000" w:themeColor="text1"/>
                <w:szCs w:val="21"/>
              </w:rPr>
              <w:t>-0.06%</w:t>
            </w:r>
          </w:p>
        </w:tc>
      </w:tr>
      <w:tr w:rsidR="00D95667">
        <w:trPr>
          <w:jc w:val="center"/>
        </w:trPr>
        <w:tc>
          <w:tcPr>
            <w:tcW w:w="1579" w:type="dxa"/>
            <w:vAlign w:val="center"/>
          </w:tcPr>
          <w:p w:rsidR="00D95667" w:rsidRDefault="0024706C">
            <w:pPr>
              <w:jc w:val="left"/>
            </w:pPr>
            <w:r>
              <w:rPr>
                <w:color w:val="000000" w:themeColor="text1"/>
                <w:szCs w:val="21"/>
              </w:rPr>
              <w:t>过去三年</w:t>
            </w:r>
          </w:p>
        </w:tc>
        <w:tc>
          <w:tcPr>
            <w:tcW w:w="1420" w:type="dxa"/>
            <w:vAlign w:val="center"/>
          </w:tcPr>
          <w:p w:rsidR="00D95667" w:rsidRDefault="0024706C">
            <w:pPr>
              <w:jc w:val="center"/>
            </w:pPr>
            <w:r>
              <w:rPr>
                <w:color w:val="000000" w:themeColor="text1"/>
                <w:szCs w:val="21"/>
              </w:rPr>
              <w:t>-27.31%</w:t>
            </w:r>
          </w:p>
        </w:tc>
        <w:tc>
          <w:tcPr>
            <w:tcW w:w="1280" w:type="dxa"/>
            <w:vAlign w:val="center"/>
          </w:tcPr>
          <w:p w:rsidR="00D95667" w:rsidRDefault="0024706C">
            <w:pPr>
              <w:jc w:val="center"/>
            </w:pPr>
            <w:r>
              <w:rPr>
                <w:color w:val="000000" w:themeColor="text1"/>
                <w:szCs w:val="21"/>
              </w:rPr>
              <w:t>0.94%</w:t>
            </w:r>
          </w:p>
        </w:tc>
        <w:tc>
          <w:tcPr>
            <w:tcW w:w="1413" w:type="dxa"/>
            <w:vAlign w:val="center"/>
          </w:tcPr>
          <w:p w:rsidR="00D95667" w:rsidRDefault="0024706C">
            <w:pPr>
              <w:jc w:val="center"/>
            </w:pPr>
            <w:r>
              <w:rPr>
                <w:color w:val="000000" w:themeColor="text1"/>
                <w:szCs w:val="21"/>
              </w:rPr>
              <w:t>-31.86%</w:t>
            </w:r>
          </w:p>
        </w:tc>
        <w:tc>
          <w:tcPr>
            <w:tcW w:w="1276" w:type="dxa"/>
            <w:vAlign w:val="center"/>
          </w:tcPr>
          <w:p w:rsidR="00D95667" w:rsidRDefault="0024706C">
            <w:pPr>
              <w:jc w:val="center"/>
            </w:pPr>
            <w:r>
              <w:rPr>
                <w:color w:val="000000" w:themeColor="text1"/>
                <w:szCs w:val="21"/>
              </w:rPr>
              <w:t>0.99%</w:t>
            </w:r>
          </w:p>
        </w:tc>
        <w:tc>
          <w:tcPr>
            <w:tcW w:w="1417" w:type="dxa"/>
            <w:vAlign w:val="center"/>
          </w:tcPr>
          <w:p w:rsidR="00D95667" w:rsidRDefault="0024706C">
            <w:pPr>
              <w:jc w:val="center"/>
            </w:pPr>
            <w:r>
              <w:rPr>
                <w:color w:val="000000" w:themeColor="text1"/>
                <w:szCs w:val="21"/>
              </w:rPr>
              <w:t>4.55%</w:t>
            </w:r>
          </w:p>
        </w:tc>
        <w:tc>
          <w:tcPr>
            <w:tcW w:w="1294" w:type="dxa"/>
            <w:vAlign w:val="center"/>
          </w:tcPr>
          <w:p w:rsidR="00D95667" w:rsidRDefault="0024706C">
            <w:pPr>
              <w:jc w:val="center"/>
            </w:pPr>
            <w:r>
              <w:rPr>
                <w:color w:val="000000" w:themeColor="text1"/>
                <w:szCs w:val="21"/>
              </w:rPr>
              <w:t>-0.05%</w:t>
            </w:r>
          </w:p>
        </w:tc>
      </w:tr>
      <w:tr w:rsidR="00D95667">
        <w:trPr>
          <w:jc w:val="center"/>
        </w:trPr>
        <w:tc>
          <w:tcPr>
            <w:tcW w:w="1579" w:type="dxa"/>
            <w:vAlign w:val="center"/>
          </w:tcPr>
          <w:p w:rsidR="00D95667" w:rsidRDefault="0024706C">
            <w:pPr>
              <w:jc w:val="left"/>
            </w:pPr>
            <w:r>
              <w:rPr>
                <w:color w:val="000000" w:themeColor="text1"/>
                <w:szCs w:val="21"/>
              </w:rPr>
              <w:t>自基金合同生效起至今</w:t>
            </w:r>
          </w:p>
        </w:tc>
        <w:tc>
          <w:tcPr>
            <w:tcW w:w="1420" w:type="dxa"/>
            <w:vAlign w:val="center"/>
          </w:tcPr>
          <w:p w:rsidR="00D95667" w:rsidRDefault="0024706C">
            <w:pPr>
              <w:jc w:val="center"/>
            </w:pPr>
            <w:r>
              <w:rPr>
                <w:color w:val="000000" w:themeColor="text1"/>
                <w:szCs w:val="21"/>
              </w:rPr>
              <w:t>-15.40%</w:t>
            </w:r>
          </w:p>
        </w:tc>
        <w:tc>
          <w:tcPr>
            <w:tcW w:w="1280" w:type="dxa"/>
            <w:vAlign w:val="center"/>
          </w:tcPr>
          <w:p w:rsidR="00D95667" w:rsidRDefault="0024706C">
            <w:pPr>
              <w:jc w:val="center"/>
            </w:pPr>
            <w:r>
              <w:rPr>
                <w:color w:val="000000" w:themeColor="text1"/>
                <w:szCs w:val="21"/>
              </w:rPr>
              <w:t>0.98%</w:t>
            </w:r>
          </w:p>
        </w:tc>
        <w:tc>
          <w:tcPr>
            <w:tcW w:w="1413" w:type="dxa"/>
            <w:vAlign w:val="center"/>
          </w:tcPr>
          <w:p w:rsidR="00D95667" w:rsidRDefault="0024706C">
            <w:pPr>
              <w:jc w:val="center"/>
            </w:pPr>
            <w:r>
              <w:rPr>
                <w:color w:val="000000" w:themeColor="text1"/>
                <w:szCs w:val="21"/>
              </w:rPr>
              <w:t>-22.94%</w:t>
            </w:r>
          </w:p>
        </w:tc>
        <w:tc>
          <w:tcPr>
            <w:tcW w:w="1276" w:type="dxa"/>
            <w:vAlign w:val="center"/>
          </w:tcPr>
          <w:p w:rsidR="00D95667" w:rsidRDefault="0024706C">
            <w:pPr>
              <w:jc w:val="center"/>
            </w:pPr>
            <w:r>
              <w:rPr>
                <w:color w:val="000000" w:themeColor="text1"/>
                <w:szCs w:val="21"/>
              </w:rPr>
              <w:t>1.04%</w:t>
            </w:r>
          </w:p>
        </w:tc>
        <w:tc>
          <w:tcPr>
            <w:tcW w:w="1417" w:type="dxa"/>
            <w:vAlign w:val="center"/>
          </w:tcPr>
          <w:p w:rsidR="00D95667" w:rsidRDefault="0024706C">
            <w:pPr>
              <w:jc w:val="center"/>
            </w:pPr>
            <w:r>
              <w:rPr>
                <w:color w:val="000000" w:themeColor="text1"/>
                <w:szCs w:val="21"/>
              </w:rPr>
              <w:t>7.54%</w:t>
            </w:r>
          </w:p>
        </w:tc>
        <w:tc>
          <w:tcPr>
            <w:tcW w:w="1294" w:type="dxa"/>
            <w:vAlign w:val="center"/>
          </w:tcPr>
          <w:p w:rsidR="00D95667" w:rsidRDefault="0024706C">
            <w:pPr>
              <w:jc w:val="center"/>
            </w:pPr>
            <w:r>
              <w:rPr>
                <w:color w:val="000000" w:themeColor="text1"/>
                <w:szCs w:val="21"/>
              </w:rPr>
              <w:t>-0.06%</w:t>
            </w:r>
          </w:p>
        </w:tc>
      </w:tr>
    </w:tbl>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C</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8"/>
        <w:gridCol w:w="1275"/>
        <w:gridCol w:w="1418"/>
        <w:gridCol w:w="1276"/>
        <w:gridCol w:w="1417"/>
        <w:gridCol w:w="1276"/>
      </w:tblGrid>
      <w:tr w:rsidR="007C68A4" w:rsidRPr="007C68A4" w:rsidTr="00C16415">
        <w:tc>
          <w:tcPr>
            <w:tcW w:w="156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阶段</w:t>
            </w:r>
          </w:p>
        </w:tc>
        <w:tc>
          <w:tcPr>
            <w:tcW w:w="1418"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w:t>
            </w:r>
            <w:r w:rsidRPr="007C68A4">
              <w:rPr>
                <w:rFonts w:ascii="宋体" w:hAnsi="宋体" w:cs="宋体" w:hint="eastAsia"/>
                <w:color w:val="000000" w:themeColor="text1"/>
                <w:szCs w:val="21"/>
              </w:rPr>
              <w:t>①</w:t>
            </w:r>
          </w:p>
        </w:tc>
        <w:tc>
          <w:tcPr>
            <w:tcW w:w="1275"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份额净值增长率标准差</w:t>
            </w:r>
            <w:r w:rsidRPr="007C68A4">
              <w:rPr>
                <w:rFonts w:ascii="宋体" w:hAnsi="宋体" w:cs="宋体" w:hint="eastAsia"/>
                <w:color w:val="000000" w:themeColor="text1"/>
                <w:szCs w:val="21"/>
              </w:rPr>
              <w:t>②</w:t>
            </w:r>
          </w:p>
        </w:tc>
        <w:tc>
          <w:tcPr>
            <w:tcW w:w="1418"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①</w:t>
            </w:r>
            <w:r w:rsidRPr="007C68A4">
              <w:rPr>
                <w:rFonts w:eastAsiaTheme="minorEastAsia"/>
                <w:color w:val="000000" w:themeColor="text1"/>
                <w:szCs w:val="21"/>
              </w:rPr>
              <w:t>－</w:t>
            </w:r>
            <w:r w:rsidRPr="007C68A4">
              <w:rPr>
                <w:rFonts w:ascii="宋体" w:hAnsi="宋体" w:cs="宋体" w:hint="eastAsia"/>
                <w:color w:val="000000" w:themeColor="text1"/>
                <w:szCs w:val="21"/>
              </w:rPr>
              <w:t>③</w:t>
            </w:r>
          </w:p>
        </w:tc>
        <w:tc>
          <w:tcPr>
            <w:tcW w:w="1276" w:type="dxa"/>
            <w:vAlign w:val="center"/>
          </w:tcPr>
          <w:p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②</w:t>
            </w:r>
            <w:r w:rsidRPr="007C68A4">
              <w:rPr>
                <w:rFonts w:eastAsiaTheme="minorEastAsia"/>
                <w:color w:val="000000" w:themeColor="text1"/>
                <w:szCs w:val="21"/>
              </w:rPr>
              <w:t>－</w:t>
            </w:r>
            <w:r w:rsidRPr="007C68A4">
              <w:rPr>
                <w:rFonts w:ascii="宋体" w:hAnsi="宋体" w:cs="宋体" w:hint="eastAsia"/>
                <w:color w:val="000000" w:themeColor="text1"/>
                <w:szCs w:val="21"/>
              </w:rPr>
              <w:t>④</w:t>
            </w:r>
          </w:p>
        </w:tc>
      </w:tr>
      <w:tr w:rsidR="00D95667">
        <w:tc>
          <w:tcPr>
            <w:tcW w:w="1560" w:type="dxa"/>
            <w:vAlign w:val="center"/>
          </w:tcPr>
          <w:p w:rsidR="00D95667" w:rsidRDefault="0024706C">
            <w:pPr>
              <w:jc w:val="left"/>
            </w:pPr>
            <w:r>
              <w:rPr>
                <w:rFonts w:eastAsiaTheme="minorEastAsia"/>
                <w:color w:val="000000" w:themeColor="text1"/>
                <w:szCs w:val="21"/>
              </w:rPr>
              <w:t>过去一个月</w:t>
            </w:r>
          </w:p>
        </w:tc>
        <w:tc>
          <w:tcPr>
            <w:tcW w:w="1418" w:type="dxa"/>
            <w:vAlign w:val="center"/>
          </w:tcPr>
          <w:p w:rsidR="00D95667" w:rsidRDefault="0024706C">
            <w:pPr>
              <w:jc w:val="center"/>
            </w:pPr>
            <w:r>
              <w:rPr>
                <w:rFonts w:eastAsiaTheme="minorEastAsia"/>
                <w:color w:val="000000" w:themeColor="text1"/>
                <w:szCs w:val="21"/>
              </w:rPr>
              <w:t>-2.94%</w:t>
            </w:r>
          </w:p>
        </w:tc>
        <w:tc>
          <w:tcPr>
            <w:tcW w:w="1275" w:type="dxa"/>
            <w:vAlign w:val="center"/>
          </w:tcPr>
          <w:p w:rsidR="00D95667" w:rsidRDefault="0024706C">
            <w:pPr>
              <w:jc w:val="center"/>
            </w:pPr>
            <w:r>
              <w:rPr>
                <w:rFonts w:eastAsiaTheme="minorEastAsia"/>
                <w:color w:val="000000" w:themeColor="text1"/>
                <w:szCs w:val="21"/>
              </w:rPr>
              <w:t>0.47%</w:t>
            </w:r>
          </w:p>
        </w:tc>
        <w:tc>
          <w:tcPr>
            <w:tcW w:w="1418" w:type="dxa"/>
            <w:vAlign w:val="center"/>
          </w:tcPr>
          <w:p w:rsidR="00D95667" w:rsidRDefault="0024706C">
            <w:pPr>
              <w:jc w:val="center"/>
            </w:pPr>
            <w:r>
              <w:rPr>
                <w:rFonts w:eastAsiaTheme="minorEastAsia"/>
                <w:color w:val="000000" w:themeColor="text1"/>
                <w:szCs w:val="21"/>
              </w:rPr>
              <w:t>-3.68%</w:t>
            </w:r>
          </w:p>
        </w:tc>
        <w:tc>
          <w:tcPr>
            <w:tcW w:w="1276" w:type="dxa"/>
            <w:vAlign w:val="center"/>
          </w:tcPr>
          <w:p w:rsidR="00D95667" w:rsidRDefault="0024706C">
            <w:pPr>
              <w:jc w:val="center"/>
            </w:pPr>
            <w:r>
              <w:rPr>
                <w:rFonts w:eastAsiaTheme="minorEastAsia"/>
                <w:color w:val="000000" w:themeColor="text1"/>
                <w:szCs w:val="21"/>
              </w:rPr>
              <w:t>0.49%</w:t>
            </w:r>
          </w:p>
        </w:tc>
        <w:tc>
          <w:tcPr>
            <w:tcW w:w="1417" w:type="dxa"/>
            <w:vAlign w:val="center"/>
          </w:tcPr>
          <w:p w:rsidR="00D95667" w:rsidRDefault="0024706C">
            <w:pPr>
              <w:jc w:val="center"/>
            </w:pPr>
            <w:r>
              <w:rPr>
                <w:rFonts w:eastAsiaTheme="minorEastAsia"/>
                <w:color w:val="000000" w:themeColor="text1"/>
                <w:szCs w:val="21"/>
              </w:rPr>
              <w:t>0.74%</w:t>
            </w:r>
          </w:p>
        </w:tc>
        <w:tc>
          <w:tcPr>
            <w:tcW w:w="1276" w:type="dxa"/>
            <w:vAlign w:val="center"/>
          </w:tcPr>
          <w:p w:rsidR="00D95667" w:rsidRDefault="0024706C">
            <w:pPr>
              <w:jc w:val="center"/>
            </w:pPr>
            <w:r>
              <w:rPr>
                <w:rFonts w:eastAsiaTheme="minorEastAsia"/>
                <w:color w:val="000000" w:themeColor="text1"/>
                <w:szCs w:val="21"/>
              </w:rPr>
              <w:t>-0.02%</w:t>
            </w:r>
          </w:p>
        </w:tc>
      </w:tr>
      <w:tr w:rsidR="00D95667">
        <w:tc>
          <w:tcPr>
            <w:tcW w:w="1560" w:type="dxa"/>
            <w:vAlign w:val="center"/>
          </w:tcPr>
          <w:p w:rsidR="00D95667" w:rsidRDefault="0024706C">
            <w:pPr>
              <w:jc w:val="left"/>
            </w:pPr>
            <w:r>
              <w:rPr>
                <w:rFonts w:eastAsiaTheme="minorEastAsia"/>
                <w:color w:val="000000" w:themeColor="text1"/>
                <w:szCs w:val="21"/>
              </w:rPr>
              <w:t>过去三个月</w:t>
            </w:r>
          </w:p>
        </w:tc>
        <w:tc>
          <w:tcPr>
            <w:tcW w:w="1418" w:type="dxa"/>
            <w:vAlign w:val="center"/>
          </w:tcPr>
          <w:p w:rsidR="00D95667" w:rsidRDefault="0024706C">
            <w:pPr>
              <w:jc w:val="center"/>
            </w:pPr>
            <w:r>
              <w:rPr>
                <w:rFonts w:eastAsiaTheme="minorEastAsia"/>
                <w:color w:val="000000" w:themeColor="text1"/>
                <w:szCs w:val="21"/>
              </w:rPr>
              <w:t>-1.60%</w:t>
            </w:r>
          </w:p>
        </w:tc>
        <w:tc>
          <w:tcPr>
            <w:tcW w:w="1275" w:type="dxa"/>
            <w:vAlign w:val="center"/>
          </w:tcPr>
          <w:p w:rsidR="00D95667" w:rsidRDefault="0024706C">
            <w:pPr>
              <w:jc w:val="center"/>
            </w:pPr>
            <w:r>
              <w:rPr>
                <w:rFonts w:eastAsiaTheme="minorEastAsia"/>
                <w:color w:val="000000" w:themeColor="text1"/>
                <w:szCs w:val="21"/>
              </w:rPr>
              <w:t>0.72%</w:t>
            </w:r>
          </w:p>
        </w:tc>
        <w:tc>
          <w:tcPr>
            <w:tcW w:w="1418" w:type="dxa"/>
            <w:vAlign w:val="center"/>
          </w:tcPr>
          <w:p w:rsidR="00D95667" w:rsidRDefault="0024706C">
            <w:pPr>
              <w:jc w:val="center"/>
            </w:pPr>
            <w:r>
              <w:rPr>
                <w:rFonts w:eastAsiaTheme="minorEastAsia"/>
                <w:color w:val="000000" w:themeColor="text1"/>
                <w:szCs w:val="21"/>
              </w:rPr>
              <w:t>-2.48%</w:t>
            </w:r>
          </w:p>
        </w:tc>
        <w:tc>
          <w:tcPr>
            <w:tcW w:w="1276" w:type="dxa"/>
            <w:vAlign w:val="center"/>
          </w:tcPr>
          <w:p w:rsidR="00D95667" w:rsidRDefault="0024706C">
            <w:pPr>
              <w:jc w:val="center"/>
            </w:pPr>
            <w:r>
              <w:rPr>
                <w:rFonts w:eastAsiaTheme="minorEastAsia"/>
                <w:color w:val="000000" w:themeColor="text1"/>
                <w:szCs w:val="21"/>
              </w:rPr>
              <w:t>0.75%</w:t>
            </w:r>
          </w:p>
        </w:tc>
        <w:tc>
          <w:tcPr>
            <w:tcW w:w="1417" w:type="dxa"/>
            <w:vAlign w:val="center"/>
          </w:tcPr>
          <w:p w:rsidR="00D95667" w:rsidRDefault="0024706C">
            <w:pPr>
              <w:jc w:val="center"/>
            </w:pPr>
            <w:r>
              <w:rPr>
                <w:rFonts w:eastAsiaTheme="minorEastAsia"/>
                <w:color w:val="000000" w:themeColor="text1"/>
                <w:szCs w:val="21"/>
              </w:rPr>
              <w:t>0.88%</w:t>
            </w:r>
          </w:p>
        </w:tc>
        <w:tc>
          <w:tcPr>
            <w:tcW w:w="1276" w:type="dxa"/>
            <w:vAlign w:val="center"/>
          </w:tcPr>
          <w:p w:rsidR="00D95667" w:rsidRDefault="0024706C">
            <w:pPr>
              <w:jc w:val="center"/>
            </w:pPr>
            <w:r>
              <w:rPr>
                <w:rFonts w:eastAsiaTheme="minorEastAsia"/>
                <w:color w:val="000000" w:themeColor="text1"/>
                <w:szCs w:val="21"/>
              </w:rPr>
              <w:t>-0.03%</w:t>
            </w:r>
          </w:p>
        </w:tc>
      </w:tr>
      <w:tr w:rsidR="00D95667">
        <w:tc>
          <w:tcPr>
            <w:tcW w:w="1560" w:type="dxa"/>
            <w:vAlign w:val="center"/>
          </w:tcPr>
          <w:p w:rsidR="00D95667" w:rsidRDefault="0024706C">
            <w:pPr>
              <w:jc w:val="left"/>
            </w:pPr>
            <w:r>
              <w:rPr>
                <w:rFonts w:eastAsiaTheme="minorEastAsia"/>
                <w:color w:val="000000" w:themeColor="text1"/>
                <w:szCs w:val="21"/>
              </w:rPr>
              <w:t>过去六个月</w:t>
            </w:r>
          </w:p>
        </w:tc>
        <w:tc>
          <w:tcPr>
            <w:tcW w:w="1418" w:type="dxa"/>
            <w:vAlign w:val="center"/>
          </w:tcPr>
          <w:p w:rsidR="00D95667" w:rsidRDefault="0024706C">
            <w:pPr>
              <w:jc w:val="center"/>
            </w:pPr>
            <w:r>
              <w:rPr>
                <w:rFonts w:eastAsiaTheme="minorEastAsia"/>
                <w:color w:val="000000" w:themeColor="text1"/>
                <w:szCs w:val="21"/>
              </w:rPr>
              <w:t>0.38%</w:t>
            </w:r>
          </w:p>
        </w:tc>
        <w:tc>
          <w:tcPr>
            <w:tcW w:w="1275" w:type="dxa"/>
            <w:vAlign w:val="center"/>
          </w:tcPr>
          <w:p w:rsidR="00D95667" w:rsidRDefault="0024706C">
            <w:pPr>
              <w:jc w:val="center"/>
            </w:pPr>
            <w:r>
              <w:rPr>
                <w:rFonts w:eastAsiaTheme="minorEastAsia"/>
                <w:color w:val="000000" w:themeColor="text1"/>
                <w:szCs w:val="21"/>
              </w:rPr>
              <w:t>0.85%</w:t>
            </w:r>
          </w:p>
        </w:tc>
        <w:tc>
          <w:tcPr>
            <w:tcW w:w="1418" w:type="dxa"/>
            <w:vAlign w:val="center"/>
          </w:tcPr>
          <w:p w:rsidR="00D95667" w:rsidRDefault="0024706C">
            <w:pPr>
              <w:jc w:val="center"/>
            </w:pPr>
            <w:r>
              <w:rPr>
                <w:rFonts w:eastAsiaTheme="minorEastAsia"/>
                <w:color w:val="000000" w:themeColor="text1"/>
                <w:szCs w:val="21"/>
              </w:rPr>
              <w:t>0.01%</w:t>
            </w:r>
          </w:p>
        </w:tc>
        <w:tc>
          <w:tcPr>
            <w:tcW w:w="1276" w:type="dxa"/>
            <w:vAlign w:val="center"/>
          </w:tcPr>
          <w:p w:rsidR="00D95667" w:rsidRDefault="0024706C">
            <w:pPr>
              <w:jc w:val="center"/>
            </w:pPr>
            <w:r>
              <w:rPr>
                <w:rFonts w:eastAsiaTheme="minorEastAsia"/>
                <w:color w:val="000000" w:themeColor="text1"/>
                <w:szCs w:val="21"/>
              </w:rPr>
              <w:t>0.93%</w:t>
            </w:r>
          </w:p>
        </w:tc>
        <w:tc>
          <w:tcPr>
            <w:tcW w:w="1417" w:type="dxa"/>
            <w:vAlign w:val="center"/>
          </w:tcPr>
          <w:p w:rsidR="00D95667" w:rsidRDefault="0024706C">
            <w:pPr>
              <w:jc w:val="center"/>
            </w:pPr>
            <w:r>
              <w:rPr>
                <w:rFonts w:eastAsiaTheme="minorEastAsia"/>
                <w:color w:val="000000" w:themeColor="text1"/>
                <w:szCs w:val="21"/>
              </w:rPr>
              <w:t>0.37%</w:t>
            </w:r>
          </w:p>
        </w:tc>
        <w:tc>
          <w:tcPr>
            <w:tcW w:w="1276" w:type="dxa"/>
            <w:vAlign w:val="center"/>
          </w:tcPr>
          <w:p w:rsidR="00D95667" w:rsidRDefault="0024706C">
            <w:pPr>
              <w:jc w:val="center"/>
            </w:pPr>
            <w:r>
              <w:rPr>
                <w:rFonts w:eastAsiaTheme="minorEastAsia"/>
                <w:color w:val="000000" w:themeColor="text1"/>
                <w:szCs w:val="21"/>
              </w:rPr>
              <w:t>-0.08%</w:t>
            </w:r>
          </w:p>
        </w:tc>
      </w:tr>
      <w:tr w:rsidR="00D95667">
        <w:tc>
          <w:tcPr>
            <w:tcW w:w="1560" w:type="dxa"/>
            <w:vAlign w:val="center"/>
          </w:tcPr>
          <w:p w:rsidR="00D95667" w:rsidRDefault="0024706C">
            <w:pPr>
              <w:jc w:val="left"/>
            </w:pPr>
            <w:r>
              <w:rPr>
                <w:rFonts w:eastAsiaTheme="minorEastAsia"/>
                <w:color w:val="000000" w:themeColor="text1"/>
                <w:szCs w:val="21"/>
              </w:rPr>
              <w:t>过去一年</w:t>
            </w:r>
          </w:p>
        </w:tc>
        <w:tc>
          <w:tcPr>
            <w:tcW w:w="1418" w:type="dxa"/>
            <w:vAlign w:val="center"/>
          </w:tcPr>
          <w:p w:rsidR="00D95667" w:rsidRDefault="0024706C">
            <w:pPr>
              <w:jc w:val="center"/>
            </w:pPr>
            <w:r>
              <w:rPr>
                <w:rFonts w:eastAsiaTheme="minorEastAsia"/>
                <w:color w:val="000000" w:themeColor="text1"/>
                <w:szCs w:val="21"/>
              </w:rPr>
              <w:t>-8.72%</w:t>
            </w:r>
          </w:p>
        </w:tc>
        <w:tc>
          <w:tcPr>
            <w:tcW w:w="1275" w:type="dxa"/>
            <w:vAlign w:val="center"/>
          </w:tcPr>
          <w:p w:rsidR="00D95667" w:rsidRDefault="0024706C">
            <w:pPr>
              <w:jc w:val="center"/>
            </w:pPr>
            <w:r>
              <w:rPr>
                <w:rFonts w:eastAsiaTheme="minorEastAsia"/>
                <w:color w:val="000000" w:themeColor="text1"/>
                <w:szCs w:val="21"/>
              </w:rPr>
              <w:t>0.80%</w:t>
            </w:r>
          </w:p>
        </w:tc>
        <w:tc>
          <w:tcPr>
            <w:tcW w:w="1418" w:type="dxa"/>
            <w:vAlign w:val="center"/>
          </w:tcPr>
          <w:p w:rsidR="00D95667" w:rsidRDefault="0024706C">
            <w:pPr>
              <w:jc w:val="center"/>
            </w:pPr>
            <w:r>
              <w:rPr>
                <w:rFonts w:eastAsiaTheme="minorEastAsia"/>
                <w:color w:val="000000" w:themeColor="text1"/>
                <w:szCs w:val="21"/>
              </w:rPr>
              <w:t>-9.86%</w:t>
            </w:r>
          </w:p>
        </w:tc>
        <w:tc>
          <w:tcPr>
            <w:tcW w:w="1276" w:type="dxa"/>
            <w:vAlign w:val="center"/>
          </w:tcPr>
          <w:p w:rsidR="00D95667" w:rsidRDefault="0024706C">
            <w:pPr>
              <w:jc w:val="center"/>
            </w:pPr>
            <w:r>
              <w:rPr>
                <w:rFonts w:eastAsiaTheme="minorEastAsia"/>
                <w:color w:val="000000" w:themeColor="text1"/>
                <w:szCs w:val="21"/>
              </w:rPr>
              <w:t>0.86%</w:t>
            </w:r>
          </w:p>
        </w:tc>
        <w:tc>
          <w:tcPr>
            <w:tcW w:w="1417" w:type="dxa"/>
            <w:vAlign w:val="center"/>
          </w:tcPr>
          <w:p w:rsidR="00D95667" w:rsidRDefault="0024706C">
            <w:pPr>
              <w:jc w:val="center"/>
            </w:pPr>
            <w:r>
              <w:rPr>
                <w:rFonts w:eastAsiaTheme="minorEastAsia"/>
                <w:color w:val="000000" w:themeColor="text1"/>
                <w:szCs w:val="21"/>
              </w:rPr>
              <w:t>1.14%</w:t>
            </w:r>
          </w:p>
        </w:tc>
        <w:tc>
          <w:tcPr>
            <w:tcW w:w="1276" w:type="dxa"/>
            <w:vAlign w:val="center"/>
          </w:tcPr>
          <w:p w:rsidR="00D95667" w:rsidRDefault="0024706C">
            <w:pPr>
              <w:jc w:val="center"/>
            </w:pPr>
            <w:r>
              <w:rPr>
                <w:rFonts w:eastAsiaTheme="minorEastAsia"/>
                <w:color w:val="000000" w:themeColor="text1"/>
                <w:szCs w:val="21"/>
              </w:rPr>
              <w:t>-0.06%</w:t>
            </w:r>
          </w:p>
        </w:tc>
      </w:tr>
      <w:tr w:rsidR="00D95667">
        <w:tc>
          <w:tcPr>
            <w:tcW w:w="1560" w:type="dxa"/>
            <w:vAlign w:val="center"/>
          </w:tcPr>
          <w:p w:rsidR="00D95667" w:rsidRDefault="0024706C">
            <w:pPr>
              <w:jc w:val="left"/>
            </w:pPr>
            <w:r>
              <w:rPr>
                <w:rFonts w:eastAsiaTheme="minorEastAsia"/>
                <w:color w:val="000000" w:themeColor="text1"/>
                <w:szCs w:val="21"/>
              </w:rPr>
              <w:t>过去三年</w:t>
            </w:r>
          </w:p>
        </w:tc>
        <w:tc>
          <w:tcPr>
            <w:tcW w:w="1418" w:type="dxa"/>
            <w:vAlign w:val="center"/>
          </w:tcPr>
          <w:p w:rsidR="00D95667" w:rsidRDefault="0024706C">
            <w:pPr>
              <w:jc w:val="center"/>
            </w:pPr>
            <w:r>
              <w:rPr>
                <w:rFonts w:eastAsiaTheme="minorEastAsia"/>
                <w:color w:val="000000" w:themeColor="text1"/>
                <w:szCs w:val="21"/>
              </w:rPr>
              <w:t>-27.53%</w:t>
            </w:r>
          </w:p>
        </w:tc>
        <w:tc>
          <w:tcPr>
            <w:tcW w:w="1275" w:type="dxa"/>
            <w:vAlign w:val="center"/>
          </w:tcPr>
          <w:p w:rsidR="00D95667" w:rsidRDefault="0024706C">
            <w:pPr>
              <w:jc w:val="center"/>
            </w:pPr>
            <w:r>
              <w:rPr>
                <w:rFonts w:eastAsiaTheme="minorEastAsia"/>
                <w:color w:val="000000" w:themeColor="text1"/>
                <w:szCs w:val="21"/>
              </w:rPr>
              <w:t>0.94%</w:t>
            </w:r>
          </w:p>
        </w:tc>
        <w:tc>
          <w:tcPr>
            <w:tcW w:w="1418" w:type="dxa"/>
            <w:vAlign w:val="center"/>
          </w:tcPr>
          <w:p w:rsidR="00D95667" w:rsidRDefault="0024706C">
            <w:pPr>
              <w:jc w:val="center"/>
            </w:pPr>
            <w:r>
              <w:rPr>
                <w:rFonts w:eastAsiaTheme="minorEastAsia"/>
                <w:color w:val="000000" w:themeColor="text1"/>
                <w:szCs w:val="21"/>
              </w:rPr>
              <w:t>-31.86%</w:t>
            </w:r>
          </w:p>
        </w:tc>
        <w:tc>
          <w:tcPr>
            <w:tcW w:w="1276" w:type="dxa"/>
            <w:vAlign w:val="center"/>
          </w:tcPr>
          <w:p w:rsidR="00D95667" w:rsidRDefault="0024706C">
            <w:pPr>
              <w:jc w:val="center"/>
            </w:pPr>
            <w:r>
              <w:rPr>
                <w:rFonts w:eastAsiaTheme="minorEastAsia"/>
                <w:color w:val="000000" w:themeColor="text1"/>
                <w:szCs w:val="21"/>
              </w:rPr>
              <w:t>0.99%</w:t>
            </w:r>
          </w:p>
        </w:tc>
        <w:tc>
          <w:tcPr>
            <w:tcW w:w="1417" w:type="dxa"/>
            <w:vAlign w:val="center"/>
          </w:tcPr>
          <w:p w:rsidR="00D95667" w:rsidRDefault="0024706C">
            <w:pPr>
              <w:jc w:val="center"/>
            </w:pPr>
            <w:r>
              <w:rPr>
                <w:rFonts w:eastAsiaTheme="minorEastAsia"/>
                <w:color w:val="000000" w:themeColor="text1"/>
                <w:szCs w:val="21"/>
              </w:rPr>
              <w:t>4.33%</w:t>
            </w:r>
          </w:p>
        </w:tc>
        <w:tc>
          <w:tcPr>
            <w:tcW w:w="1276" w:type="dxa"/>
            <w:vAlign w:val="center"/>
          </w:tcPr>
          <w:p w:rsidR="00D95667" w:rsidRDefault="0024706C">
            <w:pPr>
              <w:jc w:val="center"/>
            </w:pPr>
            <w:r>
              <w:rPr>
                <w:rFonts w:eastAsiaTheme="minorEastAsia"/>
                <w:color w:val="000000" w:themeColor="text1"/>
                <w:szCs w:val="21"/>
              </w:rPr>
              <w:t>-0.05%</w:t>
            </w:r>
          </w:p>
        </w:tc>
      </w:tr>
      <w:tr w:rsidR="00D95667">
        <w:tc>
          <w:tcPr>
            <w:tcW w:w="1560" w:type="dxa"/>
            <w:vAlign w:val="center"/>
          </w:tcPr>
          <w:p w:rsidR="00D95667" w:rsidRDefault="0024706C">
            <w:pPr>
              <w:jc w:val="left"/>
            </w:pPr>
            <w:r>
              <w:rPr>
                <w:rFonts w:eastAsiaTheme="minorEastAsia"/>
                <w:color w:val="000000" w:themeColor="text1"/>
                <w:szCs w:val="21"/>
              </w:rPr>
              <w:t>自基金合同生效起至今</w:t>
            </w:r>
          </w:p>
        </w:tc>
        <w:tc>
          <w:tcPr>
            <w:tcW w:w="1418" w:type="dxa"/>
            <w:vAlign w:val="center"/>
          </w:tcPr>
          <w:p w:rsidR="00D95667" w:rsidRDefault="0024706C">
            <w:pPr>
              <w:jc w:val="center"/>
            </w:pPr>
            <w:r>
              <w:rPr>
                <w:rFonts w:eastAsiaTheme="minorEastAsia"/>
                <w:color w:val="000000" w:themeColor="text1"/>
                <w:szCs w:val="21"/>
              </w:rPr>
              <w:t>-15.73%</w:t>
            </w:r>
          </w:p>
        </w:tc>
        <w:tc>
          <w:tcPr>
            <w:tcW w:w="1275" w:type="dxa"/>
            <w:vAlign w:val="center"/>
          </w:tcPr>
          <w:p w:rsidR="00D95667" w:rsidRDefault="0024706C">
            <w:pPr>
              <w:jc w:val="center"/>
            </w:pPr>
            <w:r>
              <w:rPr>
                <w:rFonts w:eastAsiaTheme="minorEastAsia"/>
                <w:color w:val="000000" w:themeColor="text1"/>
                <w:szCs w:val="21"/>
              </w:rPr>
              <w:t>0.98%</w:t>
            </w:r>
          </w:p>
        </w:tc>
        <w:tc>
          <w:tcPr>
            <w:tcW w:w="1418" w:type="dxa"/>
            <w:vAlign w:val="center"/>
          </w:tcPr>
          <w:p w:rsidR="00D95667" w:rsidRDefault="0024706C">
            <w:pPr>
              <w:jc w:val="center"/>
            </w:pPr>
            <w:r>
              <w:rPr>
                <w:rFonts w:eastAsiaTheme="minorEastAsia"/>
                <w:color w:val="000000" w:themeColor="text1"/>
                <w:szCs w:val="21"/>
              </w:rPr>
              <w:t>-22.94%</w:t>
            </w:r>
          </w:p>
        </w:tc>
        <w:tc>
          <w:tcPr>
            <w:tcW w:w="1276" w:type="dxa"/>
            <w:vAlign w:val="center"/>
          </w:tcPr>
          <w:p w:rsidR="00D95667" w:rsidRDefault="0024706C">
            <w:pPr>
              <w:jc w:val="center"/>
            </w:pPr>
            <w:r>
              <w:rPr>
                <w:rFonts w:eastAsiaTheme="minorEastAsia"/>
                <w:color w:val="000000" w:themeColor="text1"/>
                <w:szCs w:val="21"/>
              </w:rPr>
              <w:t>1.04%</w:t>
            </w:r>
          </w:p>
        </w:tc>
        <w:tc>
          <w:tcPr>
            <w:tcW w:w="1417" w:type="dxa"/>
            <w:vAlign w:val="center"/>
          </w:tcPr>
          <w:p w:rsidR="00D95667" w:rsidRDefault="0024706C">
            <w:pPr>
              <w:jc w:val="center"/>
            </w:pPr>
            <w:r>
              <w:rPr>
                <w:rFonts w:eastAsiaTheme="minorEastAsia"/>
                <w:color w:val="000000" w:themeColor="text1"/>
                <w:szCs w:val="21"/>
              </w:rPr>
              <w:t>7.21%</w:t>
            </w:r>
          </w:p>
        </w:tc>
        <w:tc>
          <w:tcPr>
            <w:tcW w:w="1276" w:type="dxa"/>
            <w:vAlign w:val="center"/>
          </w:tcPr>
          <w:p w:rsidR="00D95667" w:rsidRDefault="0024706C">
            <w:pPr>
              <w:jc w:val="center"/>
            </w:pPr>
            <w:r>
              <w:rPr>
                <w:rFonts w:eastAsiaTheme="minorEastAsia"/>
                <w:color w:val="000000" w:themeColor="text1"/>
                <w:szCs w:val="21"/>
              </w:rPr>
              <w:t>-0.06%</w:t>
            </w:r>
          </w:p>
        </w:tc>
      </w:tr>
    </w:tbl>
    <w:p w:rsidR="001548F9" w:rsidRPr="007C68A4" w:rsidRDefault="001548F9" w:rsidP="004C1748">
      <w:pPr>
        <w:spacing w:line="360" w:lineRule="auto"/>
        <w:rPr>
          <w:b/>
          <w:color w:val="000000" w:themeColor="text1"/>
          <w:kern w:val="0"/>
          <w:szCs w:val="21"/>
        </w:rPr>
      </w:pPr>
      <w:r w:rsidRPr="007C68A4">
        <w:rPr>
          <w:b/>
          <w:color w:val="000000" w:themeColor="text1"/>
          <w:kern w:val="0"/>
          <w:szCs w:val="21"/>
        </w:rPr>
        <w:t xml:space="preserve">3.2.2 </w:t>
      </w:r>
      <w:r w:rsidR="00BE2139" w:rsidRPr="007C68A4">
        <w:rPr>
          <w:rFonts w:eastAsiaTheme="minorEastAsia"/>
          <w:b/>
          <w:bCs/>
          <w:color w:val="000000" w:themeColor="text1"/>
          <w:sz w:val="24"/>
        </w:rPr>
        <w:t>自基金合同生效以来</w:t>
      </w:r>
      <w:r w:rsidRPr="007C68A4">
        <w:rPr>
          <w:b/>
          <w:color w:val="000000" w:themeColor="text1"/>
          <w:kern w:val="0"/>
          <w:szCs w:val="21"/>
        </w:rPr>
        <w:t>基金份额累计净值增长率变动及其与同期业绩比较基准收益率变动的比较</w:t>
      </w:r>
      <w:r w:rsidRPr="007C68A4">
        <w:rPr>
          <w:b/>
          <w:color w:val="000000" w:themeColor="text1"/>
          <w:kern w:val="0"/>
          <w:szCs w:val="21"/>
        </w:rPr>
        <w:t xml:space="preserve"> </w:t>
      </w:r>
    </w:p>
    <w:p w:rsidR="001548F9" w:rsidRPr="007C68A4" w:rsidRDefault="001548F9" w:rsidP="004C1748">
      <w:pPr>
        <w:spacing w:line="360" w:lineRule="auto"/>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股交易型开放式指数证券投资基金联接基金</w:t>
      </w:r>
    </w:p>
    <w:p w:rsidR="001548F9" w:rsidRPr="007C68A4" w:rsidRDefault="00CE3047" w:rsidP="004C1748">
      <w:pPr>
        <w:spacing w:line="360" w:lineRule="auto"/>
        <w:jc w:val="center"/>
        <w:rPr>
          <w:color w:val="000000" w:themeColor="text1"/>
          <w:kern w:val="0"/>
          <w:szCs w:val="21"/>
        </w:rPr>
      </w:pPr>
      <w:r w:rsidRPr="007C68A4">
        <w:rPr>
          <w:color w:val="000000" w:themeColor="text1"/>
          <w:kern w:val="0"/>
          <w:szCs w:val="21"/>
        </w:rPr>
        <w:t>份额累计净值增长率与业绩比较基准收益率</w:t>
      </w:r>
      <w:r w:rsidR="001548F9" w:rsidRPr="007C68A4">
        <w:rPr>
          <w:color w:val="000000" w:themeColor="text1"/>
          <w:kern w:val="0"/>
          <w:szCs w:val="21"/>
        </w:rPr>
        <w:t>历史走势对比图</w:t>
      </w:r>
    </w:p>
    <w:p w:rsidR="00B15BF5" w:rsidRPr="007C68A4" w:rsidRDefault="00777C63" w:rsidP="00B15BF5">
      <w:pPr>
        <w:pStyle w:val="a6"/>
        <w:snapToGrid w:val="0"/>
        <w:spacing w:line="360" w:lineRule="auto"/>
        <w:jc w:val="center"/>
        <w:rPr>
          <w:rFonts w:ascii="Times New Roman" w:hAnsi="Times New Roman"/>
          <w:color w:val="000000" w:themeColor="text1"/>
        </w:rPr>
      </w:pPr>
      <w:r w:rsidRPr="007C68A4">
        <w:rPr>
          <w:rFonts w:ascii="Times New Roman" w:hAnsi="Times New Roman"/>
          <w:color w:val="000000" w:themeColor="text1"/>
        </w:rPr>
        <w:t>（</w:t>
      </w:r>
      <w:r w:rsidR="001548F9" w:rsidRPr="007C68A4">
        <w:rPr>
          <w:rFonts w:ascii="Times New Roman" w:hAnsi="Times New Roman"/>
          <w:color w:val="000000" w:themeColor="text1"/>
        </w:rPr>
        <w:t>2020</w:t>
      </w:r>
      <w:r w:rsidR="001548F9" w:rsidRPr="007C68A4">
        <w:rPr>
          <w:rFonts w:ascii="Times New Roman" w:hAnsi="Times New Roman"/>
          <w:color w:val="000000" w:themeColor="text1"/>
        </w:rPr>
        <w:t>年</w:t>
      </w:r>
      <w:r w:rsidR="001548F9" w:rsidRPr="007C68A4">
        <w:rPr>
          <w:rFonts w:ascii="Times New Roman" w:hAnsi="Times New Roman"/>
          <w:color w:val="000000" w:themeColor="text1"/>
        </w:rPr>
        <w:t>7</w:t>
      </w:r>
      <w:r w:rsidR="001548F9" w:rsidRPr="007C68A4">
        <w:rPr>
          <w:rFonts w:ascii="Times New Roman" w:hAnsi="Times New Roman"/>
          <w:color w:val="000000" w:themeColor="text1"/>
        </w:rPr>
        <w:t>月</w:t>
      </w:r>
      <w:r w:rsidR="001548F9" w:rsidRPr="007C68A4">
        <w:rPr>
          <w:rFonts w:ascii="Times New Roman" w:hAnsi="Times New Roman"/>
          <w:color w:val="000000" w:themeColor="text1"/>
        </w:rPr>
        <w:t>22</w:t>
      </w:r>
      <w:r w:rsidR="001548F9" w:rsidRPr="007C68A4">
        <w:rPr>
          <w:rFonts w:ascii="Times New Roman" w:hAnsi="Times New Roman"/>
          <w:color w:val="000000" w:themeColor="text1"/>
        </w:rPr>
        <w:t>日至</w:t>
      </w:r>
      <w:r w:rsidRPr="007C68A4">
        <w:rPr>
          <w:rFonts w:ascii="Times New Roman" w:hAnsi="Times New Roman"/>
          <w:color w:val="000000" w:themeColor="text1"/>
        </w:rPr>
        <w:t>2024</w:t>
      </w:r>
      <w:r w:rsidRPr="007C68A4">
        <w:rPr>
          <w:rFonts w:ascii="Times New Roman" w:hAnsi="Times New Roman"/>
          <w:color w:val="000000" w:themeColor="text1"/>
        </w:rPr>
        <w:t>年</w:t>
      </w:r>
      <w:r w:rsidRPr="007C68A4">
        <w:rPr>
          <w:rFonts w:ascii="Times New Roman" w:hAnsi="Times New Roman"/>
          <w:color w:val="000000" w:themeColor="text1"/>
        </w:rPr>
        <w:t>6</w:t>
      </w:r>
      <w:r w:rsidRPr="007C68A4">
        <w:rPr>
          <w:rFonts w:ascii="Times New Roman" w:hAnsi="Times New Roman"/>
          <w:color w:val="000000" w:themeColor="text1"/>
        </w:rPr>
        <w:t>月</w:t>
      </w:r>
      <w:r w:rsidRPr="007C68A4">
        <w:rPr>
          <w:rFonts w:ascii="Times New Roman" w:hAnsi="Times New Roman"/>
          <w:color w:val="000000" w:themeColor="text1"/>
        </w:rPr>
        <w:t>30</w:t>
      </w:r>
      <w:r w:rsidRPr="007C68A4">
        <w:rPr>
          <w:rFonts w:ascii="Times New Roman" w:hAnsi="Times New Roman"/>
          <w:color w:val="000000" w:themeColor="text1"/>
        </w:rPr>
        <w:t>日）</w:t>
      </w:r>
    </w:p>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A</w:t>
      </w:r>
    </w:p>
    <w:p w:rsidR="00B15BF5" w:rsidRPr="007C68A4" w:rsidRDefault="00B15BF5" w:rsidP="00B15BF5">
      <w:pPr>
        <w:pStyle w:val="a6"/>
        <w:snapToGrid w:val="0"/>
        <w:spacing w:line="360" w:lineRule="auto"/>
        <w:rPr>
          <w:rFonts w:ascii="Times New Roman" w:hAnsi="Times New Roman"/>
          <w:color w:val="000000" w:themeColor="text1"/>
        </w:rPr>
      </w:pPr>
    </w:p>
    <w:p w:rsidR="001548F9" w:rsidRPr="007C68A4" w:rsidRDefault="00D33BAF" w:rsidP="00D82066">
      <w:pPr>
        <w:spacing w:line="360" w:lineRule="auto"/>
        <w:jc w:val="center"/>
        <w:rPr>
          <w:color w:val="000000" w:themeColor="text1"/>
          <w:szCs w:val="21"/>
        </w:rPr>
      </w:pPr>
      <w:r w:rsidRPr="007C68A4">
        <w:rPr>
          <w:noProof/>
          <w:color w:val="000000" w:themeColor="text1"/>
          <w:szCs w:val="21"/>
        </w:rPr>
        <w:drawing>
          <wp:inline distT="0" distB="0" distL="0" distR="0" wp14:anchorId="0DAFFC85" wp14:editId="337740A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lastRenderedPageBreak/>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C</w:t>
      </w:r>
    </w:p>
    <w:p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r w:rsidRPr="007C68A4">
        <w:rPr>
          <w:rFonts w:ascii="Times New Roman" w:eastAsiaTheme="minorEastAsia" w:hAnsi="Times New Roman"/>
          <w:noProof/>
          <w:color w:val="000000" w:themeColor="text1"/>
          <w:szCs w:val="21"/>
        </w:rPr>
        <w:drawing>
          <wp:inline distT="0" distB="0" distL="0" distR="0" wp14:anchorId="00F8F5D5" wp14:editId="69FB9CB5">
            <wp:extent cx="5759450" cy="3372485"/>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p>
    <w:p w:rsidR="00036C1D" w:rsidRPr="007C68A4" w:rsidRDefault="00036C1D" w:rsidP="00036C1D">
      <w:pPr>
        <w:tabs>
          <w:tab w:val="left" w:pos="1800"/>
        </w:tabs>
        <w:spacing w:line="360" w:lineRule="auto"/>
        <w:rPr>
          <w:rFonts w:eastAsiaTheme="minorEastAsia"/>
          <w:color w:val="000000" w:themeColor="text1"/>
          <w:szCs w:val="21"/>
        </w:rPr>
      </w:pP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23" w:name="_Toc225498254"/>
      <w:bookmarkStart w:id="24" w:name="_Toc175831081"/>
      <w:r w:rsidRPr="007C68A4">
        <w:rPr>
          <w:b/>
          <w:bCs/>
          <w:color w:val="000000" w:themeColor="text1"/>
          <w:sz w:val="21"/>
          <w:szCs w:val="21"/>
          <w:lang w:val="en-US"/>
        </w:rPr>
        <w:t xml:space="preserve">4  </w:t>
      </w:r>
      <w:r w:rsidRPr="007C68A4">
        <w:rPr>
          <w:b/>
          <w:bCs/>
          <w:color w:val="000000" w:themeColor="text1"/>
          <w:sz w:val="21"/>
          <w:szCs w:val="21"/>
          <w:lang w:val="en-US"/>
        </w:rPr>
        <w:t>管理人报告</w:t>
      </w:r>
      <w:bookmarkEnd w:id="23"/>
      <w:bookmarkEnd w:id="24"/>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5" w:name="_Toc175831082"/>
      <w:r w:rsidRPr="007C68A4">
        <w:rPr>
          <w:rFonts w:ascii="Times New Roman" w:hAnsi="Times New Roman"/>
          <w:color w:val="000000" w:themeColor="text1"/>
          <w:kern w:val="0"/>
          <w:sz w:val="21"/>
          <w:szCs w:val="21"/>
        </w:rPr>
        <w:t xml:space="preserve">4.1 </w:t>
      </w:r>
      <w:r w:rsidRPr="007C68A4">
        <w:rPr>
          <w:rFonts w:ascii="Times New Roman" w:hAnsi="Times New Roman"/>
          <w:color w:val="000000" w:themeColor="text1"/>
          <w:kern w:val="0"/>
          <w:sz w:val="21"/>
          <w:szCs w:val="21"/>
        </w:rPr>
        <w:t>基金管理人及基金经理情况</w:t>
      </w:r>
      <w:bookmarkEnd w:id="25"/>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4.1.1 </w:t>
      </w:r>
      <w:r w:rsidRPr="007C68A4">
        <w:rPr>
          <w:b/>
          <w:color w:val="000000" w:themeColor="text1"/>
          <w:kern w:val="0"/>
          <w:szCs w:val="21"/>
        </w:rPr>
        <w:t>基金管理人及其管理基金的经验</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摩根基金管理（中国）有限公司经中国证券监督管理委员会批准，于</w:t>
      </w:r>
      <w:r w:rsidRPr="007C68A4">
        <w:rPr>
          <w:color w:val="000000" w:themeColor="text1"/>
          <w:szCs w:val="21"/>
        </w:rPr>
        <w:t>2004</w:t>
      </w:r>
      <w:r w:rsidRPr="007C68A4">
        <w:rPr>
          <w:color w:val="000000" w:themeColor="text1"/>
          <w:szCs w:val="21"/>
        </w:rPr>
        <w:t>年</w:t>
      </w:r>
      <w:r w:rsidRPr="007C68A4">
        <w:rPr>
          <w:color w:val="000000" w:themeColor="text1"/>
          <w:szCs w:val="21"/>
        </w:rPr>
        <w:t>5</w:t>
      </w:r>
      <w:r w:rsidRPr="007C68A4">
        <w:rPr>
          <w:color w:val="000000" w:themeColor="text1"/>
          <w:szCs w:val="21"/>
        </w:rPr>
        <w:t>月</w:t>
      </w:r>
      <w:r w:rsidRPr="007C68A4">
        <w:rPr>
          <w:color w:val="000000" w:themeColor="text1"/>
          <w:szCs w:val="21"/>
        </w:rPr>
        <w:t>12</w:t>
      </w:r>
      <w:r w:rsidRPr="007C68A4">
        <w:rPr>
          <w:color w:val="000000" w:themeColor="text1"/>
          <w:szCs w:val="21"/>
        </w:rPr>
        <w:t>日正式成立，注册资本为</w:t>
      </w:r>
      <w:r w:rsidRPr="007C68A4">
        <w:rPr>
          <w:color w:val="000000" w:themeColor="text1"/>
          <w:szCs w:val="21"/>
        </w:rPr>
        <w:t>2.5</w:t>
      </w:r>
      <w:r w:rsidRPr="007C68A4">
        <w:rPr>
          <w:color w:val="000000" w:themeColor="text1"/>
          <w:szCs w:val="21"/>
        </w:rPr>
        <w:t>亿元人民币，注册地上海。</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19</w:t>
      </w:r>
      <w:r w:rsidRPr="007C68A4">
        <w:rPr>
          <w:color w:val="000000" w:themeColor="text1"/>
          <w:szCs w:val="21"/>
        </w:rPr>
        <w:t>日，经中国证监会批准，本公司原股东之一上海国际信托有限公司将其持有的本公司</w:t>
      </w:r>
      <w:r w:rsidRPr="007C68A4">
        <w:rPr>
          <w:color w:val="000000" w:themeColor="text1"/>
          <w:szCs w:val="21"/>
        </w:rPr>
        <w:t>51%</w:t>
      </w:r>
      <w:r w:rsidRPr="007C68A4">
        <w:rPr>
          <w:color w:val="000000" w:themeColor="text1"/>
          <w:szCs w:val="21"/>
        </w:rPr>
        <w:t>股权，与原另一股东</w:t>
      </w:r>
      <w:r w:rsidRPr="007C68A4">
        <w:rPr>
          <w:color w:val="000000" w:themeColor="text1"/>
          <w:szCs w:val="21"/>
        </w:rPr>
        <w:t>JPMorgan Asset Management (UK) Limited</w:t>
      </w:r>
      <w:r w:rsidRPr="007C68A4">
        <w:rPr>
          <w:color w:val="000000" w:themeColor="text1"/>
          <w:szCs w:val="21"/>
        </w:rPr>
        <w:t>将其持有的本公司</w:t>
      </w:r>
      <w:r w:rsidRPr="007C68A4">
        <w:rPr>
          <w:color w:val="000000" w:themeColor="text1"/>
          <w:szCs w:val="21"/>
        </w:rPr>
        <w:t>49%</w:t>
      </w:r>
      <w:r w:rsidRPr="007C68A4">
        <w:rPr>
          <w:color w:val="000000" w:themeColor="text1"/>
          <w:szCs w:val="21"/>
        </w:rPr>
        <w:t>股权转让给摩根资产管理控股公司（</w:t>
      </w:r>
      <w:r w:rsidRPr="007C68A4">
        <w:rPr>
          <w:color w:val="000000" w:themeColor="text1"/>
          <w:szCs w:val="21"/>
        </w:rPr>
        <w:t>JPMorgan Asset Management Holdings Inc.</w:t>
      </w:r>
      <w:r w:rsidRPr="007C68A4">
        <w:rPr>
          <w:color w:val="000000" w:themeColor="text1"/>
          <w:szCs w:val="21"/>
        </w:rPr>
        <w:t>），从而摩根资产管理控股公司取得本公司全部股权。</w:t>
      </w:r>
      <w:r w:rsidRPr="007C68A4">
        <w:rPr>
          <w:color w:val="000000" w:themeColor="text1"/>
          <w:szCs w:val="21"/>
        </w:rPr>
        <w:t>2023</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10</w:t>
      </w:r>
      <w:r w:rsidRPr="007C68A4">
        <w:rPr>
          <w:color w:val="000000" w:themeColor="text1"/>
          <w:szCs w:val="21"/>
        </w:rPr>
        <w:t>日，</w:t>
      </w:r>
      <w:r w:rsidRPr="007C68A4">
        <w:rPr>
          <w:color w:val="000000" w:themeColor="text1"/>
          <w:szCs w:val="21"/>
        </w:rPr>
        <w:lastRenderedPageBreak/>
        <w:t>基金管理人的名称由</w:t>
      </w:r>
      <w:r w:rsidRPr="007C68A4">
        <w:rPr>
          <w:color w:val="000000" w:themeColor="text1"/>
          <w:szCs w:val="21"/>
        </w:rPr>
        <w:t>“</w:t>
      </w:r>
      <w:r w:rsidRPr="007C68A4">
        <w:rPr>
          <w:color w:val="000000" w:themeColor="text1"/>
          <w:szCs w:val="21"/>
        </w:rPr>
        <w:t>上投摩根基金管理有限公司</w:t>
      </w:r>
      <w:r w:rsidRPr="007C68A4">
        <w:rPr>
          <w:color w:val="000000" w:themeColor="text1"/>
          <w:szCs w:val="21"/>
        </w:rPr>
        <w:t>”</w:t>
      </w:r>
      <w:r w:rsidRPr="007C68A4">
        <w:rPr>
          <w:color w:val="000000" w:themeColor="text1"/>
          <w:szCs w:val="21"/>
        </w:rPr>
        <w:t>变更为</w:t>
      </w:r>
      <w:r w:rsidRPr="007C68A4">
        <w:rPr>
          <w:color w:val="000000" w:themeColor="text1"/>
          <w:szCs w:val="21"/>
        </w:rPr>
        <w:t>“</w:t>
      </w:r>
      <w:r w:rsidRPr="007C68A4">
        <w:rPr>
          <w:color w:val="000000" w:themeColor="text1"/>
          <w:szCs w:val="21"/>
        </w:rPr>
        <w:t>摩根基金管理（中国）有限公司</w:t>
      </w:r>
      <w:r w:rsidRPr="007C68A4">
        <w:rPr>
          <w:color w:val="000000" w:themeColor="text1"/>
          <w:szCs w:val="21"/>
        </w:rPr>
        <w:t>”</w:t>
      </w:r>
      <w:r w:rsidRPr="007C68A4">
        <w:rPr>
          <w:color w:val="000000" w:themeColor="text1"/>
          <w:szCs w:val="21"/>
        </w:rPr>
        <w:t>。截至</w:t>
      </w:r>
      <w:r w:rsidRPr="007C68A4">
        <w:rPr>
          <w:color w:val="000000" w:themeColor="text1"/>
          <w:szCs w:val="21"/>
        </w:rPr>
        <w:t xml:space="preserve"> 2024</w:t>
      </w:r>
      <w:r w:rsidRPr="007C68A4">
        <w:rPr>
          <w:color w:val="000000" w:themeColor="text1"/>
          <w:szCs w:val="21"/>
        </w:rPr>
        <w:t>年</w:t>
      </w:r>
      <w:r w:rsidRPr="007C68A4">
        <w:rPr>
          <w:color w:val="000000" w:themeColor="text1"/>
          <w:szCs w:val="21"/>
        </w:rPr>
        <w:t>6</w:t>
      </w:r>
      <w:r w:rsidRPr="007C68A4">
        <w:rPr>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C68A4">
        <w:rPr>
          <w:color w:val="000000" w:themeColor="text1"/>
          <w:szCs w:val="21"/>
        </w:rPr>
        <w:t>(QDII)</w:t>
      </w:r>
      <w:r w:rsidRPr="007C68A4">
        <w:rPr>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C68A4">
        <w:rPr>
          <w:color w:val="000000" w:themeColor="text1"/>
          <w:szCs w:val="21"/>
        </w:rPr>
        <w:t>(QDII)</w:t>
      </w:r>
      <w:r w:rsidRPr="007C68A4">
        <w:rPr>
          <w:color w:val="000000" w:themeColor="text1"/>
          <w:szCs w:val="21"/>
        </w:rPr>
        <w:t>、摩根新兴动力混合型证券投资基金、摩根强化回报债券型证券投资基金、摩根健康品质生活混合型证券投资基金、摩根全球天然资源混合型证券投资基金</w:t>
      </w:r>
      <w:r w:rsidRPr="007C68A4">
        <w:rPr>
          <w:color w:val="000000" w:themeColor="text1"/>
          <w:szCs w:val="21"/>
        </w:rPr>
        <w:t>(QDII)</w:t>
      </w:r>
      <w:r w:rsidRPr="007C68A4">
        <w:rPr>
          <w:color w:val="000000" w:themeColor="text1"/>
          <w:szCs w:val="21"/>
        </w:rPr>
        <w:t>、摩根核心优选混合型证券投资基金、摩根智选</w:t>
      </w:r>
      <w:r w:rsidRPr="007C68A4">
        <w:rPr>
          <w:color w:val="000000" w:themeColor="text1"/>
          <w:szCs w:val="21"/>
        </w:rPr>
        <w:t>30</w:t>
      </w:r>
      <w:r w:rsidRPr="007C68A4">
        <w:rPr>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C68A4">
        <w:rPr>
          <w:color w:val="000000" w:themeColor="text1"/>
          <w:szCs w:val="21"/>
        </w:rPr>
        <w:t>(QDII)</w:t>
      </w:r>
      <w:r w:rsidRPr="007C68A4">
        <w:rPr>
          <w:color w:val="000000" w:themeColor="text1"/>
          <w:szCs w:val="21"/>
        </w:rPr>
        <w:t>、摩根全球多元配置证券投资基金</w:t>
      </w:r>
      <w:r w:rsidRPr="007C68A4">
        <w:rPr>
          <w:color w:val="000000" w:themeColor="text1"/>
          <w:szCs w:val="21"/>
        </w:rPr>
        <w:t>(QDII-FOF)</w:t>
      </w:r>
      <w:r w:rsidRPr="007C68A4">
        <w:rPr>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C68A4">
        <w:rPr>
          <w:color w:val="000000" w:themeColor="text1"/>
          <w:szCs w:val="21"/>
        </w:rPr>
        <w:t>REITs</w:t>
      </w:r>
      <w:r w:rsidRPr="007C68A4">
        <w:rPr>
          <w:color w:val="000000" w:themeColor="text1"/>
          <w:szCs w:val="21"/>
        </w:rPr>
        <w:t>指数型证券投资基金</w:t>
      </w:r>
      <w:r w:rsidRPr="007C68A4">
        <w:rPr>
          <w:color w:val="000000" w:themeColor="text1"/>
          <w:szCs w:val="21"/>
        </w:rPr>
        <w:t>(QDII)</w:t>
      </w:r>
      <w:r w:rsidRPr="007C68A4">
        <w:rPr>
          <w:color w:val="000000" w:themeColor="text1"/>
          <w:szCs w:val="21"/>
        </w:rPr>
        <w:t>、摩根香港精选港股通混合型证券投资基金、摩根尚睿混合型基金中基金</w:t>
      </w:r>
      <w:r w:rsidRPr="007C68A4">
        <w:rPr>
          <w:color w:val="000000" w:themeColor="text1"/>
          <w:szCs w:val="21"/>
        </w:rPr>
        <w:t>(FOF)</w:t>
      </w:r>
      <w:r w:rsidRPr="007C68A4">
        <w:rPr>
          <w:color w:val="000000" w:themeColor="text1"/>
          <w:szCs w:val="21"/>
        </w:rPr>
        <w:t>、摩根安裕回报混合型证券投资基金、摩根欧洲动力策略股票型证券投资基金</w:t>
      </w:r>
      <w:r w:rsidRPr="007C68A4">
        <w:rPr>
          <w:color w:val="000000" w:themeColor="text1"/>
          <w:szCs w:val="21"/>
        </w:rPr>
        <w:t>(QDII)</w:t>
      </w:r>
      <w:r w:rsidRPr="007C68A4">
        <w:rPr>
          <w:color w:val="000000" w:themeColor="text1"/>
          <w:szCs w:val="21"/>
        </w:rPr>
        <w:t>、摩根核心精选股票型证券投资基金、摩根动力精选混合型证券投资基金、摩根中国生物医药混合型证券投资基金</w:t>
      </w:r>
      <w:r w:rsidRPr="007C68A4">
        <w:rPr>
          <w:color w:val="000000" w:themeColor="text1"/>
          <w:szCs w:val="21"/>
        </w:rPr>
        <w:t>(QDII)</w:t>
      </w:r>
      <w:r w:rsidRPr="007C68A4">
        <w:rPr>
          <w:color w:val="000000" w:themeColor="text1"/>
          <w:szCs w:val="21"/>
        </w:rPr>
        <w:t>、摩根领先优选混合型证券投资基金、摩根日本精选股票型证券投资基金</w:t>
      </w:r>
      <w:r w:rsidRPr="007C68A4">
        <w:rPr>
          <w:color w:val="000000" w:themeColor="text1"/>
          <w:szCs w:val="21"/>
        </w:rPr>
        <w:t>(QDII)</w:t>
      </w:r>
      <w:r w:rsidRPr="007C68A4">
        <w:rPr>
          <w:color w:val="000000" w:themeColor="text1"/>
          <w:szCs w:val="21"/>
        </w:rPr>
        <w:t>、摩根锦程均衡养老目标三年持有期混合型基金中基金</w:t>
      </w:r>
      <w:r w:rsidRPr="007C68A4">
        <w:rPr>
          <w:color w:val="000000" w:themeColor="text1"/>
          <w:szCs w:val="21"/>
        </w:rPr>
        <w:t>(FOF)</w:t>
      </w:r>
      <w:r w:rsidRPr="007C68A4">
        <w:rPr>
          <w:color w:val="000000" w:themeColor="text1"/>
          <w:szCs w:val="21"/>
        </w:rPr>
        <w:t>、摩根瑞益纯债债券型证券投资基金、摩根慧选成长股票型证券投资基金、摩根瑞泰</w:t>
      </w:r>
      <w:r w:rsidRPr="007C68A4">
        <w:rPr>
          <w:color w:val="000000" w:themeColor="text1"/>
          <w:szCs w:val="21"/>
        </w:rPr>
        <w:t>38</w:t>
      </w:r>
      <w:r w:rsidRPr="007C68A4">
        <w:rPr>
          <w:color w:val="000000" w:themeColor="text1"/>
          <w:szCs w:val="21"/>
        </w:rPr>
        <w:t>个月定期开放债券型证券投资基金、摩根锦程稳健养老目标一年持有期混合型基金中基金</w:t>
      </w:r>
      <w:r w:rsidRPr="007C68A4">
        <w:rPr>
          <w:color w:val="000000" w:themeColor="text1"/>
          <w:szCs w:val="21"/>
        </w:rPr>
        <w:t>(FOF)</w:t>
      </w: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股交易型开放式指数证券投资基金、摩根研究驱动股票型证券投资基金、摩根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股交易型开放式指数证券投资基金联接基金、摩根瑞盛</w:t>
      </w:r>
      <w:r w:rsidRPr="007C68A4">
        <w:rPr>
          <w:color w:val="000000" w:themeColor="text1"/>
          <w:szCs w:val="21"/>
        </w:rPr>
        <w:t>87</w:t>
      </w:r>
      <w:r w:rsidRPr="007C68A4">
        <w:rPr>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w:t>
      </w:r>
      <w:r w:rsidRPr="007C68A4">
        <w:rPr>
          <w:color w:val="000000" w:themeColor="text1"/>
          <w:szCs w:val="21"/>
        </w:rPr>
        <w:lastRenderedPageBreak/>
        <w:t>中债</w:t>
      </w:r>
      <w:r w:rsidRPr="007C68A4">
        <w:rPr>
          <w:color w:val="000000" w:themeColor="text1"/>
          <w:szCs w:val="21"/>
        </w:rPr>
        <w:t>1-3</w:t>
      </w:r>
      <w:r w:rsidRPr="007C68A4">
        <w:rPr>
          <w:color w:val="000000" w:themeColor="text1"/>
          <w:szCs w:val="21"/>
        </w:rPr>
        <w:t>年国开行债券指数证券投资基金、摩根景气甄选混合型证券投资基金、摩根均衡优选混合型证券投资基金、摩根中证沪港深科技</w:t>
      </w:r>
      <w:r w:rsidRPr="007C68A4">
        <w:rPr>
          <w:color w:val="000000" w:themeColor="text1"/>
          <w:szCs w:val="21"/>
        </w:rPr>
        <w:t>100</w:t>
      </w:r>
      <w:r w:rsidRPr="007C68A4">
        <w:rPr>
          <w:color w:val="000000" w:themeColor="text1"/>
          <w:szCs w:val="21"/>
        </w:rPr>
        <w:t>交易型开放式指数证券投资基金、摩根月月盈</w:t>
      </w:r>
      <w:r w:rsidRPr="007C68A4">
        <w:rPr>
          <w:color w:val="000000" w:themeColor="text1"/>
          <w:szCs w:val="21"/>
        </w:rPr>
        <w:t>30</w:t>
      </w:r>
      <w:r w:rsidRPr="007C68A4">
        <w:rPr>
          <w:color w:val="000000" w:themeColor="text1"/>
          <w:szCs w:val="21"/>
        </w:rPr>
        <w:t>天滚动持有发起式短债债券型证券投资基金、摩根恒生科技交易型开放式指数证券投资基金</w:t>
      </w:r>
      <w:r w:rsidRPr="007C68A4">
        <w:rPr>
          <w:color w:val="000000" w:themeColor="text1"/>
          <w:szCs w:val="21"/>
        </w:rPr>
        <w:t>(QDII)</w:t>
      </w:r>
      <w:r w:rsidRPr="007C68A4">
        <w:rPr>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C68A4">
        <w:rPr>
          <w:color w:val="000000" w:themeColor="text1"/>
          <w:szCs w:val="21"/>
        </w:rPr>
        <w:t>(FOF)</w:t>
      </w:r>
      <w:r w:rsidRPr="007C68A4">
        <w:rPr>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C68A4">
        <w:rPr>
          <w:color w:val="000000" w:themeColor="text1"/>
          <w:szCs w:val="21"/>
        </w:rPr>
        <w:t>60</w:t>
      </w:r>
      <w:r w:rsidRPr="007C68A4">
        <w:rPr>
          <w:color w:val="000000" w:themeColor="text1"/>
          <w:szCs w:val="21"/>
        </w:rPr>
        <w:t>交易型开放式指数证券投资基金、摩根沪深</w:t>
      </w:r>
      <w:r w:rsidRPr="007C68A4">
        <w:rPr>
          <w:color w:val="000000" w:themeColor="text1"/>
          <w:szCs w:val="21"/>
        </w:rPr>
        <w:t>300</w:t>
      </w:r>
      <w:r w:rsidRPr="007C68A4">
        <w:rPr>
          <w:color w:val="000000" w:themeColor="text1"/>
          <w:szCs w:val="21"/>
        </w:rPr>
        <w:t>指数增强型发起式证券投资基金、摩根标普</w:t>
      </w:r>
      <w:r w:rsidRPr="007C68A4">
        <w:rPr>
          <w:color w:val="000000" w:themeColor="text1"/>
          <w:szCs w:val="21"/>
        </w:rPr>
        <w:t>500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、摩根锦颐养老目标日期</w:t>
      </w:r>
      <w:r w:rsidRPr="007C68A4">
        <w:rPr>
          <w:color w:val="000000" w:themeColor="text1"/>
          <w:szCs w:val="21"/>
        </w:rPr>
        <w:t>2035</w:t>
      </w:r>
      <w:r w:rsidRPr="007C68A4">
        <w:rPr>
          <w:color w:val="000000" w:themeColor="text1"/>
          <w:szCs w:val="21"/>
        </w:rPr>
        <w:t>三年持有期混合型发起式基金中基金</w:t>
      </w:r>
      <w:r w:rsidRPr="007C68A4">
        <w:rPr>
          <w:color w:val="000000" w:themeColor="text1"/>
          <w:szCs w:val="21"/>
        </w:rPr>
        <w:t>(FOF)</w:t>
      </w:r>
      <w:r w:rsidRPr="007C68A4">
        <w:rPr>
          <w:color w:val="000000" w:themeColor="text1"/>
          <w:szCs w:val="21"/>
        </w:rPr>
        <w:t>、摩根海外稳健配置混合型证券投资基金</w:t>
      </w:r>
      <w:r w:rsidRPr="007C68A4">
        <w:rPr>
          <w:color w:val="000000" w:themeColor="text1"/>
          <w:szCs w:val="21"/>
        </w:rPr>
        <w:t>(QDII-FOF)</w:t>
      </w:r>
      <w:r w:rsidRPr="007C68A4">
        <w:rPr>
          <w:color w:val="000000" w:themeColor="text1"/>
          <w:szCs w:val="21"/>
        </w:rPr>
        <w:t>、摩根双季鑫</w:t>
      </w:r>
      <w:r w:rsidRPr="007C68A4">
        <w:rPr>
          <w:color w:val="000000" w:themeColor="text1"/>
          <w:szCs w:val="21"/>
        </w:rPr>
        <w:t>6</w:t>
      </w:r>
      <w:r w:rsidRPr="007C68A4">
        <w:rPr>
          <w:color w:val="000000" w:themeColor="text1"/>
          <w:szCs w:val="21"/>
        </w:rPr>
        <w:t>个月持有期债券型发起式基金中基金</w:t>
      </w:r>
      <w:r w:rsidRPr="007C68A4">
        <w:rPr>
          <w:color w:val="000000" w:themeColor="text1"/>
          <w:szCs w:val="21"/>
        </w:rPr>
        <w:t>(FOF)</w:t>
      </w:r>
      <w:r w:rsidRPr="007C68A4">
        <w:rPr>
          <w:color w:val="000000" w:themeColor="text1"/>
          <w:szCs w:val="21"/>
        </w:rPr>
        <w:t>、摩根恒生科技交易型开放式指数证券投资基金发起式联接基金</w:t>
      </w:r>
      <w:r w:rsidRPr="007C68A4">
        <w:rPr>
          <w:color w:val="000000" w:themeColor="text1"/>
          <w:szCs w:val="21"/>
        </w:rPr>
        <w:t xml:space="preserve">(QDII) </w:t>
      </w:r>
      <w:r w:rsidRPr="007C68A4">
        <w:rPr>
          <w:color w:val="000000" w:themeColor="text1"/>
          <w:szCs w:val="21"/>
        </w:rPr>
        <w:t>、摩根世代趋势混合型发起式证券投资基金、摩根纳斯达克</w:t>
      </w:r>
      <w:r w:rsidRPr="007C68A4">
        <w:rPr>
          <w:color w:val="000000" w:themeColor="text1"/>
          <w:szCs w:val="21"/>
        </w:rPr>
        <w:t>100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、摩根瑞锦纯债债券型证券投资基金、摩根标普港股通低波红利交易型开放式指数证券投资基金、摩根中证同业存单</w:t>
      </w:r>
      <w:r w:rsidRPr="007C68A4">
        <w:rPr>
          <w:color w:val="000000" w:themeColor="text1"/>
          <w:szCs w:val="21"/>
        </w:rPr>
        <w:t>AAA</w:t>
      </w:r>
      <w:r w:rsidRPr="007C68A4">
        <w:rPr>
          <w:color w:val="000000" w:themeColor="text1"/>
          <w:szCs w:val="21"/>
        </w:rPr>
        <w:t>指数</w:t>
      </w:r>
      <w:r w:rsidRPr="007C68A4">
        <w:rPr>
          <w:color w:val="000000" w:themeColor="text1"/>
          <w:szCs w:val="21"/>
        </w:rPr>
        <w:t>7</w:t>
      </w:r>
      <w:r w:rsidRPr="007C68A4">
        <w:rPr>
          <w:color w:val="000000" w:themeColor="text1"/>
          <w:szCs w:val="21"/>
        </w:rPr>
        <w:t>天持有期证券投资基金、摩根中证</w:t>
      </w:r>
      <w:r w:rsidRPr="007C68A4">
        <w:rPr>
          <w:color w:val="000000" w:themeColor="text1"/>
          <w:szCs w:val="21"/>
        </w:rPr>
        <w:t>A50</w:t>
      </w:r>
      <w:r w:rsidRPr="007C68A4">
        <w:rPr>
          <w:color w:val="000000" w:themeColor="text1"/>
          <w:szCs w:val="21"/>
        </w:rPr>
        <w:t>交易型开放式指数证券投资基金、摩根悦享回报</w:t>
      </w:r>
      <w:r w:rsidRPr="007C68A4">
        <w:rPr>
          <w:color w:val="000000" w:themeColor="text1"/>
          <w:szCs w:val="21"/>
        </w:rPr>
        <w:t>6</w:t>
      </w:r>
      <w:r w:rsidRPr="007C68A4">
        <w:rPr>
          <w:color w:val="000000" w:themeColor="text1"/>
          <w:szCs w:val="21"/>
        </w:rPr>
        <w:t>个月持有期混合型证券投资基金、摩根中证</w:t>
      </w:r>
      <w:r w:rsidRPr="007C68A4">
        <w:rPr>
          <w:color w:val="000000" w:themeColor="text1"/>
          <w:szCs w:val="21"/>
        </w:rPr>
        <w:t>A50</w:t>
      </w:r>
      <w:r w:rsidRPr="007C68A4">
        <w:rPr>
          <w:color w:val="000000" w:themeColor="text1"/>
          <w:szCs w:val="21"/>
        </w:rPr>
        <w:t>交易型开放式指数证券投资基金发起式联接基金、摩根瑞欣利率债债券型证券投资基金。</w:t>
      </w:r>
    </w:p>
    <w:p w:rsidR="001548F9" w:rsidRPr="007C68A4" w:rsidRDefault="006E34F8"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4.1.2</w:t>
      </w:r>
      <w:r w:rsidR="001548F9" w:rsidRPr="007C68A4">
        <w:rPr>
          <w:b/>
          <w:color w:val="000000" w:themeColor="text1"/>
          <w:kern w:val="0"/>
          <w:szCs w:val="21"/>
        </w:rPr>
        <w:t xml:space="preserve"> </w:t>
      </w:r>
      <w:r w:rsidR="001548F9" w:rsidRPr="007C68A4">
        <w:rPr>
          <w:b/>
          <w:color w:val="000000" w:themeColor="text1"/>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7C68A4" w:rsidRPr="007C68A4" w:rsidTr="00EB1348">
        <w:trPr>
          <w:cantSplit/>
        </w:trPr>
        <w:tc>
          <w:tcPr>
            <w:tcW w:w="1090" w:type="dxa"/>
            <w:vMerge w:val="restart"/>
            <w:vAlign w:val="center"/>
          </w:tcPr>
          <w:p w:rsidR="001548F9" w:rsidRPr="007C68A4" w:rsidRDefault="001548F9">
            <w:pPr>
              <w:jc w:val="center"/>
              <w:rPr>
                <w:color w:val="000000" w:themeColor="text1"/>
                <w:szCs w:val="21"/>
              </w:rPr>
            </w:pPr>
            <w:r w:rsidRPr="007C68A4">
              <w:rPr>
                <w:color w:val="000000" w:themeColor="text1"/>
                <w:szCs w:val="21"/>
              </w:rPr>
              <w:t>姓名</w:t>
            </w:r>
          </w:p>
        </w:tc>
        <w:tc>
          <w:tcPr>
            <w:tcW w:w="1500" w:type="dxa"/>
            <w:vMerge w:val="restart"/>
            <w:vAlign w:val="center"/>
          </w:tcPr>
          <w:p w:rsidR="001548F9" w:rsidRPr="007C68A4" w:rsidRDefault="001548F9">
            <w:pPr>
              <w:jc w:val="center"/>
              <w:rPr>
                <w:color w:val="000000" w:themeColor="text1"/>
                <w:szCs w:val="21"/>
              </w:rPr>
            </w:pPr>
            <w:r w:rsidRPr="007C68A4">
              <w:rPr>
                <w:color w:val="000000" w:themeColor="text1"/>
                <w:szCs w:val="21"/>
              </w:rPr>
              <w:t>职务</w:t>
            </w:r>
          </w:p>
        </w:tc>
        <w:tc>
          <w:tcPr>
            <w:tcW w:w="2450" w:type="dxa"/>
            <w:gridSpan w:val="2"/>
          </w:tcPr>
          <w:p w:rsidR="001728F8" w:rsidRPr="007C68A4" w:rsidRDefault="001548F9">
            <w:pPr>
              <w:jc w:val="center"/>
              <w:rPr>
                <w:color w:val="000000" w:themeColor="text1"/>
                <w:szCs w:val="21"/>
              </w:rPr>
            </w:pPr>
            <w:r w:rsidRPr="007C68A4">
              <w:rPr>
                <w:color w:val="000000" w:themeColor="text1"/>
                <w:szCs w:val="21"/>
              </w:rPr>
              <w:t>任本基金的基金经理</w:t>
            </w:r>
          </w:p>
          <w:p w:rsidR="001548F9" w:rsidRPr="007C68A4" w:rsidRDefault="001548F9">
            <w:pPr>
              <w:jc w:val="center"/>
              <w:rPr>
                <w:color w:val="000000" w:themeColor="text1"/>
                <w:szCs w:val="21"/>
              </w:rPr>
            </w:pPr>
            <w:r w:rsidRPr="007C68A4">
              <w:rPr>
                <w:color w:val="000000" w:themeColor="text1"/>
                <w:szCs w:val="21"/>
              </w:rPr>
              <w:t>（助理）期限</w:t>
            </w:r>
          </w:p>
        </w:tc>
        <w:tc>
          <w:tcPr>
            <w:tcW w:w="1236" w:type="dxa"/>
            <w:vMerge w:val="restart"/>
            <w:vAlign w:val="center"/>
          </w:tcPr>
          <w:p w:rsidR="001548F9" w:rsidRPr="007C68A4" w:rsidRDefault="001548F9">
            <w:pPr>
              <w:jc w:val="center"/>
              <w:rPr>
                <w:color w:val="000000" w:themeColor="text1"/>
                <w:szCs w:val="21"/>
              </w:rPr>
            </w:pPr>
            <w:r w:rsidRPr="007C68A4">
              <w:rPr>
                <w:color w:val="000000" w:themeColor="text1"/>
                <w:szCs w:val="21"/>
              </w:rPr>
              <w:t>证券从业年限</w:t>
            </w:r>
          </w:p>
        </w:tc>
        <w:tc>
          <w:tcPr>
            <w:tcW w:w="3264" w:type="dxa"/>
            <w:vMerge w:val="restart"/>
            <w:vAlign w:val="center"/>
          </w:tcPr>
          <w:p w:rsidR="001548F9" w:rsidRPr="007C68A4" w:rsidRDefault="001548F9">
            <w:pPr>
              <w:jc w:val="center"/>
              <w:rPr>
                <w:color w:val="000000" w:themeColor="text1"/>
                <w:szCs w:val="21"/>
              </w:rPr>
            </w:pPr>
            <w:r w:rsidRPr="007C68A4">
              <w:rPr>
                <w:color w:val="000000" w:themeColor="text1"/>
                <w:szCs w:val="21"/>
              </w:rPr>
              <w:t>说明</w:t>
            </w:r>
          </w:p>
        </w:tc>
      </w:tr>
      <w:tr w:rsidR="007C68A4" w:rsidRPr="007C68A4" w:rsidTr="00EB1348">
        <w:trPr>
          <w:cantSplit/>
        </w:trPr>
        <w:tc>
          <w:tcPr>
            <w:tcW w:w="1090" w:type="dxa"/>
            <w:vMerge/>
            <w:vAlign w:val="center"/>
          </w:tcPr>
          <w:p w:rsidR="001548F9" w:rsidRPr="007C68A4" w:rsidRDefault="001548F9">
            <w:pPr>
              <w:widowControl/>
              <w:jc w:val="left"/>
              <w:rPr>
                <w:color w:val="000000" w:themeColor="text1"/>
                <w:szCs w:val="21"/>
              </w:rPr>
            </w:pPr>
          </w:p>
        </w:tc>
        <w:tc>
          <w:tcPr>
            <w:tcW w:w="1500" w:type="dxa"/>
            <w:vMerge/>
            <w:vAlign w:val="center"/>
          </w:tcPr>
          <w:p w:rsidR="001548F9" w:rsidRPr="007C68A4" w:rsidRDefault="001548F9">
            <w:pPr>
              <w:widowControl/>
              <w:jc w:val="left"/>
              <w:rPr>
                <w:color w:val="000000" w:themeColor="text1"/>
                <w:szCs w:val="21"/>
              </w:rPr>
            </w:pPr>
          </w:p>
        </w:tc>
        <w:tc>
          <w:tcPr>
            <w:tcW w:w="1190" w:type="dxa"/>
            <w:vAlign w:val="center"/>
          </w:tcPr>
          <w:p w:rsidR="001548F9" w:rsidRPr="007C68A4" w:rsidRDefault="001548F9">
            <w:pPr>
              <w:jc w:val="center"/>
              <w:rPr>
                <w:color w:val="000000" w:themeColor="text1"/>
                <w:szCs w:val="21"/>
              </w:rPr>
            </w:pPr>
            <w:r w:rsidRPr="007C68A4">
              <w:rPr>
                <w:color w:val="000000" w:themeColor="text1"/>
                <w:szCs w:val="21"/>
              </w:rPr>
              <w:t>任职日期</w:t>
            </w:r>
          </w:p>
        </w:tc>
        <w:tc>
          <w:tcPr>
            <w:tcW w:w="1260" w:type="dxa"/>
            <w:vAlign w:val="center"/>
          </w:tcPr>
          <w:p w:rsidR="001548F9" w:rsidRPr="007C68A4" w:rsidRDefault="001548F9">
            <w:pPr>
              <w:jc w:val="center"/>
              <w:rPr>
                <w:color w:val="000000" w:themeColor="text1"/>
                <w:szCs w:val="21"/>
              </w:rPr>
            </w:pPr>
            <w:r w:rsidRPr="007C68A4">
              <w:rPr>
                <w:color w:val="000000" w:themeColor="text1"/>
                <w:szCs w:val="21"/>
              </w:rPr>
              <w:t>离任日期</w:t>
            </w:r>
          </w:p>
        </w:tc>
        <w:tc>
          <w:tcPr>
            <w:tcW w:w="1236" w:type="dxa"/>
            <w:vMerge/>
            <w:vAlign w:val="center"/>
          </w:tcPr>
          <w:p w:rsidR="001548F9" w:rsidRPr="007C68A4" w:rsidRDefault="001548F9">
            <w:pPr>
              <w:widowControl/>
              <w:jc w:val="left"/>
              <w:rPr>
                <w:color w:val="000000" w:themeColor="text1"/>
                <w:szCs w:val="21"/>
              </w:rPr>
            </w:pPr>
          </w:p>
        </w:tc>
        <w:tc>
          <w:tcPr>
            <w:tcW w:w="3264" w:type="dxa"/>
            <w:vMerge/>
            <w:vAlign w:val="center"/>
          </w:tcPr>
          <w:p w:rsidR="001548F9" w:rsidRPr="007C68A4" w:rsidRDefault="001548F9">
            <w:pPr>
              <w:widowControl/>
              <w:jc w:val="left"/>
              <w:rPr>
                <w:color w:val="000000" w:themeColor="text1"/>
                <w:szCs w:val="21"/>
              </w:rPr>
            </w:pPr>
          </w:p>
        </w:tc>
      </w:tr>
      <w:tr w:rsidR="00D95667">
        <w:tc>
          <w:tcPr>
            <w:tcW w:w="1090" w:type="dxa"/>
            <w:vAlign w:val="center"/>
          </w:tcPr>
          <w:p w:rsidR="00D95667" w:rsidRDefault="0024706C">
            <w:pPr>
              <w:jc w:val="center"/>
            </w:pPr>
            <w:r>
              <w:rPr>
                <w:color w:val="000000" w:themeColor="text1"/>
                <w:szCs w:val="21"/>
              </w:rPr>
              <w:t>何智豪</w:t>
            </w:r>
          </w:p>
        </w:tc>
        <w:tc>
          <w:tcPr>
            <w:tcW w:w="1500" w:type="dxa"/>
            <w:vAlign w:val="center"/>
          </w:tcPr>
          <w:p w:rsidR="00D95667" w:rsidRDefault="0024706C">
            <w:pPr>
              <w:jc w:val="center"/>
            </w:pPr>
            <w:r>
              <w:rPr>
                <w:color w:val="000000" w:themeColor="text1"/>
                <w:szCs w:val="21"/>
              </w:rPr>
              <w:t>本基金基金经理</w:t>
            </w:r>
          </w:p>
        </w:tc>
        <w:tc>
          <w:tcPr>
            <w:tcW w:w="1190" w:type="dxa"/>
            <w:vAlign w:val="center"/>
          </w:tcPr>
          <w:p w:rsidR="00D95667" w:rsidRDefault="0024706C">
            <w:pPr>
              <w:jc w:val="center"/>
            </w:pPr>
            <w:r>
              <w:rPr>
                <w:color w:val="000000" w:themeColor="text1"/>
                <w:szCs w:val="21"/>
              </w:rPr>
              <w:t>2021-02-19</w:t>
            </w:r>
          </w:p>
        </w:tc>
        <w:tc>
          <w:tcPr>
            <w:tcW w:w="1260" w:type="dxa"/>
            <w:vAlign w:val="center"/>
          </w:tcPr>
          <w:p w:rsidR="00D95667" w:rsidRDefault="0024706C">
            <w:pPr>
              <w:jc w:val="center"/>
            </w:pPr>
            <w:r>
              <w:rPr>
                <w:color w:val="000000" w:themeColor="text1"/>
                <w:szCs w:val="21"/>
              </w:rPr>
              <w:t>-</w:t>
            </w:r>
          </w:p>
        </w:tc>
        <w:tc>
          <w:tcPr>
            <w:tcW w:w="1236" w:type="dxa"/>
            <w:vAlign w:val="center"/>
          </w:tcPr>
          <w:p w:rsidR="00D95667" w:rsidRDefault="0024706C">
            <w:pPr>
              <w:jc w:val="center"/>
            </w:pPr>
            <w:r>
              <w:rPr>
                <w:color w:val="000000" w:themeColor="text1"/>
                <w:szCs w:val="21"/>
              </w:rPr>
              <w:t>10</w:t>
            </w:r>
            <w:r>
              <w:rPr>
                <w:color w:val="000000" w:themeColor="text1"/>
                <w:szCs w:val="21"/>
              </w:rPr>
              <w:t>年</w:t>
            </w:r>
          </w:p>
        </w:tc>
        <w:tc>
          <w:tcPr>
            <w:tcW w:w="3264" w:type="dxa"/>
            <w:vAlign w:val="center"/>
          </w:tcPr>
          <w:p w:rsidR="00D95667" w:rsidRDefault="0024706C">
            <w:r>
              <w:rPr>
                <w:color w:val="000000" w:themeColor="text1"/>
                <w:szCs w:val="21"/>
              </w:rPr>
              <w:t>何智豪先生曾任中国国际金融股份有限公司组合与量化策略研究员、资产管理部高级经理。</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月起加入摩根基金管理（中国）有限公司（原上投摩根基金管理有限公司），现任基金经理。</w:t>
            </w:r>
          </w:p>
        </w:tc>
      </w:tr>
      <w:tr w:rsidR="00D95667">
        <w:tc>
          <w:tcPr>
            <w:tcW w:w="1090" w:type="dxa"/>
            <w:vAlign w:val="center"/>
          </w:tcPr>
          <w:p w:rsidR="00D95667" w:rsidRDefault="0024706C">
            <w:pPr>
              <w:jc w:val="center"/>
            </w:pPr>
            <w:r>
              <w:rPr>
                <w:color w:val="000000" w:themeColor="text1"/>
                <w:szCs w:val="21"/>
              </w:rPr>
              <w:t>韩秀一</w:t>
            </w:r>
          </w:p>
        </w:tc>
        <w:tc>
          <w:tcPr>
            <w:tcW w:w="1500" w:type="dxa"/>
            <w:vAlign w:val="center"/>
          </w:tcPr>
          <w:p w:rsidR="00D95667" w:rsidRDefault="0024706C">
            <w:pPr>
              <w:jc w:val="center"/>
            </w:pPr>
            <w:r>
              <w:rPr>
                <w:color w:val="000000" w:themeColor="text1"/>
                <w:szCs w:val="21"/>
              </w:rPr>
              <w:t>本基金基金经理</w:t>
            </w:r>
          </w:p>
        </w:tc>
        <w:tc>
          <w:tcPr>
            <w:tcW w:w="1190" w:type="dxa"/>
            <w:vAlign w:val="center"/>
          </w:tcPr>
          <w:p w:rsidR="00D95667" w:rsidRDefault="0024706C">
            <w:pPr>
              <w:jc w:val="center"/>
            </w:pPr>
            <w:r>
              <w:rPr>
                <w:color w:val="000000" w:themeColor="text1"/>
                <w:szCs w:val="21"/>
              </w:rPr>
              <w:t>2023-11-23</w:t>
            </w:r>
          </w:p>
        </w:tc>
        <w:tc>
          <w:tcPr>
            <w:tcW w:w="1260" w:type="dxa"/>
            <w:vAlign w:val="center"/>
          </w:tcPr>
          <w:p w:rsidR="00D95667" w:rsidRDefault="0024706C">
            <w:pPr>
              <w:jc w:val="center"/>
            </w:pPr>
            <w:r>
              <w:rPr>
                <w:color w:val="000000" w:themeColor="text1"/>
                <w:szCs w:val="21"/>
              </w:rPr>
              <w:t>-</w:t>
            </w:r>
          </w:p>
        </w:tc>
        <w:tc>
          <w:tcPr>
            <w:tcW w:w="1236" w:type="dxa"/>
            <w:vAlign w:val="center"/>
          </w:tcPr>
          <w:p w:rsidR="00D95667" w:rsidRDefault="0024706C">
            <w:pPr>
              <w:jc w:val="center"/>
            </w:pPr>
            <w:r>
              <w:rPr>
                <w:color w:val="000000" w:themeColor="text1"/>
                <w:szCs w:val="21"/>
              </w:rPr>
              <w:t>5</w:t>
            </w:r>
            <w:r>
              <w:rPr>
                <w:color w:val="000000" w:themeColor="text1"/>
                <w:szCs w:val="21"/>
              </w:rPr>
              <w:t>年</w:t>
            </w:r>
          </w:p>
        </w:tc>
        <w:tc>
          <w:tcPr>
            <w:tcW w:w="3264" w:type="dxa"/>
            <w:vAlign w:val="center"/>
          </w:tcPr>
          <w:p w:rsidR="00D95667" w:rsidRDefault="0024706C">
            <w:r>
              <w:rPr>
                <w:color w:val="000000" w:themeColor="text1"/>
                <w:szCs w:val="21"/>
              </w:rPr>
              <w:t>韩秀一先生曾任中国国际金融股份有限公司资产管理部分析员。自</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月加入摩根基金管理（中国）有限公司（原上投摩根基金管理有限公司），历任研究员、研究员兼投资经理助理，现任指数及量化投资部基金经理。</w:t>
            </w:r>
          </w:p>
        </w:tc>
      </w:tr>
      <w:tr w:rsidR="00D95667">
        <w:tc>
          <w:tcPr>
            <w:tcW w:w="1090" w:type="dxa"/>
            <w:vAlign w:val="center"/>
          </w:tcPr>
          <w:p w:rsidR="00D95667" w:rsidRDefault="0024706C">
            <w:pPr>
              <w:jc w:val="center"/>
            </w:pPr>
            <w:r>
              <w:rPr>
                <w:color w:val="000000" w:themeColor="text1"/>
                <w:szCs w:val="21"/>
              </w:rPr>
              <w:t>张皓</w:t>
            </w:r>
          </w:p>
        </w:tc>
        <w:tc>
          <w:tcPr>
            <w:tcW w:w="1500" w:type="dxa"/>
            <w:vAlign w:val="center"/>
          </w:tcPr>
          <w:p w:rsidR="00D95667" w:rsidRDefault="0024706C">
            <w:pPr>
              <w:jc w:val="center"/>
            </w:pPr>
            <w:r>
              <w:rPr>
                <w:color w:val="000000" w:themeColor="text1"/>
                <w:szCs w:val="21"/>
              </w:rPr>
              <w:t>本基金基金经理助理</w:t>
            </w:r>
          </w:p>
        </w:tc>
        <w:tc>
          <w:tcPr>
            <w:tcW w:w="1190" w:type="dxa"/>
            <w:vAlign w:val="center"/>
          </w:tcPr>
          <w:p w:rsidR="00D95667" w:rsidRDefault="0024706C">
            <w:pPr>
              <w:jc w:val="center"/>
            </w:pPr>
            <w:r>
              <w:rPr>
                <w:color w:val="000000" w:themeColor="text1"/>
                <w:szCs w:val="21"/>
              </w:rPr>
              <w:t>2020-12-22</w:t>
            </w:r>
          </w:p>
        </w:tc>
        <w:tc>
          <w:tcPr>
            <w:tcW w:w="1260" w:type="dxa"/>
            <w:vAlign w:val="center"/>
          </w:tcPr>
          <w:p w:rsidR="00D95667" w:rsidRDefault="0024706C">
            <w:pPr>
              <w:jc w:val="center"/>
            </w:pPr>
            <w:r>
              <w:rPr>
                <w:color w:val="000000" w:themeColor="text1"/>
                <w:szCs w:val="21"/>
              </w:rPr>
              <w:t>2024-04-12</w:t>
            </w:r>
          </w:p>
        </w:tc>
        <w:tc>
          <w:tcPr>
            <w:tcW w:w="1236" w:type="dxa"/>
            <w:vAlign w:val="center"/>
          </w:tcPr>
          <w:p w:rsidR="00D95667" w:rsidRDefault="0024706C">
            <w:pPr>
              <w:jc w:val="center"/>
            </w:pPr>
            <w:r>
              <w:rPr>
                <w:color w:val="000000" w:themeColor="text1"/>
                <w:szCs w:val="21"/>
              </w:rPr>
              <w:t>10</w:t>
            </w:r>
            <w:r>
              <w:rPr>
                <w:color w:val="000000" w:themeColor="text1"/>
                <w:szCs w:val="21"/>
              </w:rPr>
              <w:t>年</w:t>
            </w:r>
          </w:p>
        </w:tc>
        <w:tc>
          <w:tcPr>
            <w:tcW w:w="3264" w:type="dxa"/>
            <w:vAlign w:val="center"/>
          </w:tcPr>
          <w:p w:rsidR="00D95667" w:rsidRDefault="0024706C">
            <w:r>
              <w:rPr>
                <w:color w:val="000000" w:themeColor="text1"/>
                <w:szCs w:val="21"/>
              </w:rPr>
              <w:t>美国哥伦比亚大学运筹学硕士，曾任</w:t>
            </w:r>
            <w:r>
              <w:rPr>
                <w:color w:val="000000" w:themeColor="text1"/>
                <w:szCs w:val="21"/>
              </w:rPr>
              <w:t>ETF</w:t>
            </w:r>
            <w:r>
              <w:rPr>
                <w:color w:val="000000" w:themeColor="text1"/>
                <w:szCs w:val="21"/>
              </w:rPr>
              <w:t>业务总监</w:t>
            </w:r>
            <w:r>
              <w:rPr>
                <w:color w:val="000000" w:themeColor="text1"/>
                <w:szCs w:val="21"/>
              </w:rPr>
              <w:t>/</w:t>
            </w:r>
            <w:r>
              <w:rPr>
                <w:color w:val="000000" w:themeColor="text1"/>
                <w:szCs w:val="21"/>
              </w:rPr>
              <w:t>基金经理助理。张皓先生自</w:t>
            </w:r>
            <w:r>
              <w:rPr>
                <w:color w:val="000000" w:themeColor="text1"/>
                <w:szCs w:val="21"/>
              </w:rPr>
              <w:t>2011</w:t>
            </w:r>
            <w:r>
              <w:rPr>
                <w:color w:val="000000" w:themeColor="text1"/>
                <w:szCs w:val="21"/>
              </w:rPr>
              <w:t>年</w:t>
            </w:r>
            <w:r>
              <w:rPr>
                <w:color w:val="000000" w:themeColor="text1"/>
                <w:szCs w:val="21"/>
              </w:rPr>
              <w:t>9</w:t>
            </w:r>
            <w:r>
              <w:rPr>
                <w:color w:val="000000" w:themeColor="text1"/>
                <w:szCs w:val="21"/>
              </w:rPr>
              <w:t>月至</w:t>
            </w:r>
            <w:r>
              <w:rPr>
                <w:color w:val="000000" w:themeColor="text1"/>
                <w:szCs w:val="21"/>
              </w:rPr>
              <w:t>2014</w:t>
            </w:r>
            <w:r>
              <w:rPr>
                <w:color w:val="000000" w:themeColor="text1"/>
                <w:szCs w:val="21"/>
              </w:rPr>
              <w:lastRenderedPageBreak/>
              <w:t>年</w:t>
            </w:r>
            <w:r>
              <w:rPr>
                <w:color w:val="000000" w:themeColor="text1"/>
                <w:szCs w:val="21"/>
              </w:rPr>
              <w:t>5</w:t>
            </w:r>
            <w:r>
              <w:rPr>
                <w:color w:val="000000" w:themeColor="text1"/>
                <w:szCs w:val="21"/>
              </w:rPr>
              <w:t>月在瑞士信贷</w:t>
            </w:r>
            <w:r>
              <w:rPr>
                <w:color w:val="000000" w:themeColor="text1"/>
                <w:szCs w:val="21"/>
              </w:rPr>
              <w:t>Credit Suisse</w:t>
            </w:r>
            <w:r>
              <w:rPr>
                <w:color w:val="000000" w:themeColor="text1"/>
                <w:szCs w:val="21"/>
              </w:rPr>
              <w:t>担任新兴市场衍生品业务助理副总裁；自</w:t>
            </w:r>
            <w:r>
              <w:rPr>
                <w:color w:val="000000" w:themeColor="text1"/>
                <w:szCs w:val="21"/>
              </w:rPr>
              <w:t>2014</w:t>
            </w:r>
            <w:r>
              <w:rPr>
                <w:color w:val="000000" w:themeColor="text1"/>
                <w:szCs w:val="21"/>
              </w:rPr>
              <w:t>年</w:t>
            </w:r>
            <w:r>
              <w:rPr>
                <w:color w:val="000000" w:themeColor="text1"/>
                <w:szCs w:val="21"/>
              </w:rPr>
              <w:t>5</w:t>
            </w:r>
            <w:r>
              <w:rPr>
                <w:color w:val="000000" w:themeColor="text1"/>
                <w:szCs w:val="21"/>
              </w:rPr>
              <w:t>月至</w:t>
            </w:r>
            <w:r>
              <w:rPr>
                <w:color w:val="000000" w:themeColor="text1"/>
                <w:szCs w:val="21"/>
              </w:rPr>
              <w:t>2016</w:t>
            </w:r>
            <w:r>
              <w:rPr>
                <w:color w:val="000000" w:themeColor="text1"/>
                <w:szCs w:val="21"/>
              </w:rPr>
              <w:t>年</w:t>
            </w:r>
            <w:r>
              <w:rPr>
                <w:color w:val="000000" w:themeColor="text1"/>
                <w:szCs w:val="21"/>
              </w:rPr>
              <w:t>5</w:t>
            </w:r>
            <w:r>
              <w:rPr>
                <w:color w:val="000000" w:themeColor="text1"/>
                <w:szCs w:val="21"/>
              </w:rPr>
              <w:t>月在高盛</w:t>
            </w:r>
            <w:r>
              <w:rPr>
                <w:color w:val="000000" w:themeColor="text1"/>
                <w:szCs w:val="21"/>
              </w:rPr>
              <w:t>Goldman Sachs</w:t>
            </w:r>
            <w:r>
              <w:rPr>
                <w:color w:val="000000" w:themeColor="text1"/>
                <w:szCs w:val="21"/>
              </w:rPr>
              <w:t>担任</w:t>
            </w:r>
            <w:r>
              <w:rPr>
                <w:color w:val="000000" w:themeColor="text1"/>
                <w:szCs w:val="21"/>
              </w:rPr>
              <w:t>FICC</w:t>
            </w:r>
            <w:r>
              <w:rPr>
                <w:color w:val="000000" w:themeColor="text1"/>
                <w:szCs w:val="21"/>
              </w:rPr>
              <w:t>衍生品业务高级助理；自</w:t>
            </w:r>
            <w:r>
              <w:rPr>
                <w:color w:val="000000" w:themeColor="text1"/>
                <w:szCs w:val="21"/>
              </w:rPr>
              <w:t>2016</w:t>
            </w:r>
            <w:r>
              <w:rPr>
                <w:color w:val="000000" w:themeColor="text1"/>
                <w:szCs w:val="21"/>
              </w:rPr>
              <w:t>年</w:t>
            </w:r>
            <w:r>
              <w:rPr>
                <w:color w:val="000000" w:themeColor="text1"/>
                <w:szCs w:val="21"/>
              </w:rPr>
              <w:t>5</w:t>
            </w:r>
            <w:r>
              <w:rPr>
                <w:color w:val="000000" w:themeColor="text1"/>
                <w:szCs w:val="21"/>
              </w:rPr>
              <w:t>月至</w:t>
            </w:r>
            <w:r>
              <w:rPr>
                <w:color w:val="000000" w:themeColor="text1"/>
                <w:szCs w:val="21"/>
              </w:rPr>
              <w:t>2019</w:t>
            </w:r>
            <w:r>
              <w:rPr>
                <w:color w:val="000000" w:themeColor="text1"/>
                <w:szCs w:val="21"/>
              </w:rPr>
              <w:t>年</w:t>
            </w:r>
            <w:r>
              <w:rPr>
                <w:color w:val="000000" w:themeColor="text1"/>
                <w:szCs w:val="21"/>
              </w:rPr>
              <w:t>8</w:t>
            </w:r>
            <w:r>
              <w:rPr>
                <w:color w:val="000000" w:themeColor="text1"/>
                <w:szCs w:val="21"/>
              </w:rPr>
              <w:t>月在华夏基金管理有限公司担任数量投资部投资经理；自</w:t>
            </w:r>
            <w:r>
              <w:rPr>
                <w:color w:val="000000" w:themeColor="text1"/>
                <w:szCs w:val="21"/>
              </w:rPr>
              <w:t>2019</w:t>
            </w:r>
            <w:r>
              <w:rPr>
                <w:color w:val="000000" w:themeColor="text1"/>
                <w:szCs w:val="21"/>
              </w:rPr>
              <w:t>年</w:t>
            </w:r>
            <w:r>
              <w:rPr>
                <w:color w:val="000000" w:themeColor="text1"/>
                <w:szCs w:val="21"/>
              </w:rPr>
              <w:t>12</w:t>
            </w:r>
            <w:r>
              <w:rPr>
                <w:color w:val="000000" w:themeColor="text1"/>
                <w:szCs w:val="21"/>
              </w:rPr>
              <w:t>月至</w:t>
            </w:r>
            <w:r>
              <w:rPr>
                <w:color w:val="000000" w:themeColor="text1"/>
                <w:szCs w:val="21"/>
              </w:rPr>
              <w:t>2020</w:t>
            </w:r>
            <w:r>
              <w:rPr>
                <w:color w:val="000000" w:themeColor="text1"/>
                <w:szCs w:val="21"/>
              </w:rPr>
              <w:t>年</w:t>
            </w:r>
            <w:r>
              <w:rPr>
                <w:color w:val="000000" w:themeColor="text1"/>
                <w:szCs w:val="21"/>
              </w:rPr>
              <w:t>5</w:t>
            </w:r>
            <w:r>
              <w:rPr>
                <w:color w:val="000000" w:themeColor="text1"/>
                <w:szCs w:val="21"/>
              </w:rPr>
              <w:t>月在瑞银资产管理（上海）有限公司担任资产管理部业务分析师；自</w:t>
            </w:r>
            <w:r>
              <w:rPr>
                <w:color w:val="000000" w:themeColor="text1"/>
                <w:szCs w:val="21"/>
              </w:rPr>
              <w:t>2020</w:t>
            </w:r>
            <w:r>
              <w:rPr>
                <w:color w:val="000000" w:themeColor="text1"/>
                <w:szCs w:val="21"/>
              </w:rPr>
              <w:t>年</w:t>
            </w:r>
            <w:r>
              <w:rPr>
                <w:color w:val="000000" w:themeColor="text1"/>
                <w:szCs w:val="21"/>
              </w:rPr>
              <w:t>5</w:t>
            </w:r>
            <w:r>
              <w:rPr>
                <w:color w:val="000000" w:themeColor="text1"/>
                <w:szCs w:val="21"/>
              </w:rPr>
              <w:t>月加入上摩根基金管理（中国）有限公司（原</w:t>
            </w:r>
            <w:r>
              <w:rPr>
                <w:color w:val="000000" w:themeColor="text1"/>
                <w:szCs w:val="21"/>
              </w:rPr>
              <w:t>“</w:t>
            </w:r>
            <w:r>
              <w:rPr>
                <w:color w:val="000000" w:themeColor="text1"/>
                <w:szCs w:val="21"/>
              </w:rPr>
              <w:t>上投摩根基金管理有限公司</w:t>
            </w:r>
            <w:r>
              <w:rPr>
                <w:color w:val="000000" w:themeColor="text1"/>
                <w:szCs w:val="21"/>
              </w:rPr>
              <w:t>”</w:t>
            </w:r>
            <w:r>
              <w:rPr>
                <w:color w:val="000000" w:themeColor="text1"/>
                <w:szCs w:val="21"/>
              </w:rPr>
              <w:t>），曾任</w:t>
            </w:r>
            <w:r>
              <w:rPr>
                <w:color w:val="000000" w:themeColor="text1"/>
                <w:szCs w:val="21"/>
              </w:rPr>
              <w:t>ETF</w:t>
            </w:r>
            <w:r>
              <w:rPr>
                <w:color w:val="000000" w:themeColor="text1"/>
                <w:szCs w:val="21"/>
              </w:rPr>
              <w:t>业务总监</w:t>
            </w:r>
            <w:r>
              <w:rPr>
                <w:color w:val="000000" w:themeColor="text1"/>
                <w:szCs w:val="21"/>
              </w:rPr>
              <w:t>/</w:t>
            </w:r>
            <w:r>
              <w:rPr>
                <w:color w:val="000000" w:themeColor="text1"/>
                <w:szCs w:val="21"/>
              </w:rPr>
              <w:t>基金经理助理。</w:t>
            </w:r>
          </w:p>
        </w:tc>
      </w:tr>
      <w:tr w:rsidR="00D95667">
        <w:tc>
          <w:tcPr>
            <w:tcW w:w="1090" w:type="dxa"/>
            <w:vAlign w:val="center"/>
          </w:tcPr>
          <w:p w:rsidR="00D95667" w:rsidRDefault="0024706C">
            <w:pPr>
              <w:jc w:val="center"/>
            </w:pPr>
            <w:r>
              <w:rPr>
                <w:color w:val="000000" w:themeColor="text1"/>
                <w:szCs w:val="21"/>
              </w:rPr>
              <w:lastRenderedPageBreak/>
              <w:t>曲蕾蕾</w:t>
            </w:r>
          </w:p>
        </w:tc>
        <w:tc>
          <w:tcPr>
            <w:tcW w:w="1500" w:type="dxa"/>
            <w:vAlign w:val="center"/>
          </w:tcPr>
          <w:p w:rsidR="00D95667" w:rsidRDefault="0024706C">
            <w:pPr>
              <w:jc w:val="center"/>
            </w:pPr>
            <w:r>
              <w:rPr>
                <w:color w:val="000000" w:themeColor="text1"/>
                <w:szCs w:val="21"/>
              </w:rPr>
              <w:t>本基金基金经理助理</w:t>
            </w:r>
          </w:p>
        </w:tc>
        <w:tc>
          <w:tcPr>
            <w:tcW w:w="1190" w:type="dxa"/>
            <w:vAlign w:val="center"/>
          </w:tcPr>
          <w:p w:rsidR="00D95667" w:rsidRDefault="0024706C">
            <w:pPr>
              <w:jc w:val="center"/>
            </w:pPr>
            <w:r>
              <w:rPr>
                <w:color w:val="000000" w:themeColor="text1"/>
                <w:szCs w:val="21"/>
              </w:rPr>
              <w:t>2024-04-22</w:t>
            </w:r>
          </w:p>
        </w:tc>
        <w:tc>
          <w:tcPr>
            <w:tcW w:w="1260" w:type="dxa"/>
            <w:vAlign w:val="center"/>
          </w:tcPr>
          <w:p w:rsidR="00D95667" w:rsidRDefault="0024706C">
            <w:pPr>
              <w:jc w:val="center"/>
            </w:pPr>
            <w:r>
              <w:rPr>
                <w:color w:val="000000" w:themeColor="text1"/>
                <w:szCs w:val="21"/>
              </w:rPr>
              <w:t>-</w:t>
            </w:r>
          </w:p>
        </w:tc>
        <w:tc>
          <w:tcPr>
            <w:tcW w:w="1236" w:type="dxa"/>
            <w:vAlign w:val="center"/>
          </w:tcPr>
          <w:p w:rsidR="00D95667" w:rsidRDefault="0024706C">
            <w:pPr>
              <w:jc w:val="center"/>
            </w:pPr>
            <w:r>
              <w:rPr>
                <w:color w:val="000000" w:themeColor="text1"/>
                <w:szCs w:val="21"/>
              </w:rPr>
              <w:t>8</w:t>
            </w:r>
            <w:r>
              <w:rPr>
                <w:color w:val="000000" w:themeColor="text1"/>
                <w:szCs w:val="21"/>
              </w:rPr>
              <w:t>年</w:t>
            </w:r>
          </w:p>
        </w:tc>
        <w:tc>
          <w:tcPr>
            <w:tcW w:w="3264" w:type="dxa"/>
            <w:vAlign w:val="center"/>
          </w:tcPr>
          <w:p w:rsidR="00D95667" w:rsidRDefault="0024706C">
            <w:r>
              <w:rPr>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color w:val="000000" w:themeColor="text1"/>
                <w:szCs w:val="21"/>
              </w:rPr>
              <w:t>2024</w:t>
            </w:r>
            <w:r>
              <w:rPr>
                <w:color w:val="000000" w:themeColor="text1"/>
                <w:szCs w:val="21"/>
              </w:rPr>
              <w:t>年</w:t>
            </w:r>
            <w:r>
              <w:rPr>
                <w:color w:val="000000" w:themeColor="text1"/>
                <w:szCs w:val="21"/>
              </w:rPr>
              <w:t>4</w:t>
            </w:r>
            <w:r>
              <w:rPr>
                <w:color w:val="000000" w:themeColor="text1"/>
                <w:szCs w:val="21"/>
              </w:rPr>
              <w:t>月加入摩根基金管理（中国）有限公司担任指数及量化投资部基金经理助理。</w:t>
            </w:r>
          </w:p>
        </w:tc>
      </w:tr>
    </w:tbl>
    <w:p w:rsidR="00D95667" w:rsidRDefault="0024706C">
      <w:pPr>
        <w:tabs>
          <w:tab w:val="left" w:pos="426"/>
        </w:tabs>
        <w:jc w:val="left"/>
        <w:rPr>
          <w:color w:val="000000" w:themeColor="text1"/>
          <w:kern w:val="0"/>
          <w:szCs w:val="21"/>
        </w:rPr>
      </w:pPr>
      <w:r>
        <w:rPr>
          <w:color w:val="000000" w:themeColor="text1"/>
          <w:kern w:val="0"/>
          <w:szCs w:val="21"/>
        </w:rPr>
        <w:t>注：</w:t>
      </w:r>
      <w:r>
        <w:rPr>
          <w:color w:val="000000" w:themeColor="text1"/>
          <w:kern w:val="0"/>
          <w:szCs w:val="21"/>
        </w:rPr>
        <w:t xml:space="preserve">1. </w:t>
      </w:r>
      <w:r>
        <w:rPr>
          <w:color w:val="000000" w:themeColor="text1"/>
          <w:kern w:val="0"/>
          <w:szCs w:val="21"/>
        </w:rPr>
        <w:t>任职日期和离任日期均指根据公司决定确定的聘任日期和解聘日期。</w:t>
      </w:r>
    </w:p>
    <w:p w:rsidR="001548F9" w:rsidRPr="007C68A4" w:rsidRDefault="001548F9" w:rsidP="00F94FD7">
      <w:pPr>
        <w:tabs>
          <w:tab w:val="left" w:pos="426"/>
        </w:tabs>
        <w:jc w:val="left"/>
        <w:rPr>
          <w:color w:val="000000" w:themeColor="text1"/>
          <w:kern w:val="0"/>
          <w:szCs w:val="21"/>
        </w:rPr>
      </w:pPr>
      <w:r w:rsidRPr="007C68A4">
        <w:rPr>
          <w:color w:val="000000" w:themeColor="text1"/>
          <w:kern w:val="0"/>
          <w:szCs w:val="21"/>
        </w:rPr>
        <w:t xml:space="preserve">2. </w:t>
      </w:r>
      <w:r w:rsidRPr="007C68A4">
        <w:rPr>
          <w:color w:val="000000" w:themeColor="text1"/>
          <w:kern w:val="0"/>
          <w:szCs w:val="21"/>
        </w:rPr>
        <w:t>证券从业的含义遵从行业协会《证券业从业人员资格管理办法》的相关规定。</w:t>
      </w:r>
    </w:p>
    <w:p w:rsidR="00C45B26" w:rsidRPr="007C68A4" w:rsidRDefault="00C45B26" w:rsidP="00F94FD7">
      <w:pPr>
        <w:tabs>
          <w:tab w:val="left" w:pos="426"/>
        </w:tabs>
        <w:jc w:val="left"/>
        <w:rPr>
          <w:color w:val="000000" w:themeColor="text1"/>
          <w:kern w:val="0"/>
          <w:szCs w:val="21"/>
        </w:rPr>
      </w:pP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6" w:name="_Toc225498256"/>
      <w:bookmarkStart w:id="27" w:name="_Toc175831083"/>
      <w:r w:rsidRPr="007C68A4">
        <w:rPr>
          <w:rFonts w:ascii="Times New Roman" w:hAnsi="Times New Roman"/>
          <w:color w:val="000000" w:themeColor="text1"/>
          <w:kern w:val="0"/>
          <w:sz w:val="21"/>
          <w:szCs w:val="21"/>
        </w:rPr>
        <w:t xml:space="preserve">4.2 </w:t>
      </w:r>
      <w:r w:rsidRPr="007C68A4">
        <w:rPr>
          <w:rFonts w:ascii="Times New Roman" w:hAnsi="Times New Roman"/>
          <w:color w:val="000000" w:themeColor="text1"/>
          <w:kern w:val="0"/>
          <w:sz w:val="21"/>
          <w:szCs w:val="21"/>
        </w:rPr>
        <w:t>管理人对报告期内本基金运作遵规守信情况的说明</w:t>
      </w:r>
      <w:bookmarkEnd w:id="26"/>
      <w:bookmarkEnd w:id="27"/>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8" w:name="_Toc225498257"/>
      <w:bookmarkStart w:id="29" w:name="_Toc175831084"/>
      <w:r w:rsidRPr="007C68A4">
        <w:rPr>
          <w:rFonts w:ascii="Times New Roman" w:hAnsi="Times New Roman"/>
          <w:color w:val="000000" w:themeColor="text1"/>
          <w:kern w:val="0"/>
          <w:sz w:val="21"/>
          <w:szCs w:val="21"/>
        </w:rPr>
        <w:t xml:space="preserve">4.3 </w:t>
      </w:r>
      <w:r w:rsidRPr="007C68A4">
        <w:rPr>
          <w:rFonts w:ascii="Times New Roman" w:hAnsi="Times New Roman"/>
          <w:color w:val="000000" w:themeColor="text1"/>
          <w:kern w:val="0"/>
          <w:sz w:val="21"/>
          <w:szCs w:val="21"/>
        </w:rPr>
        <w:t>管理人对报告期内公平交易情况的专项说明</w:t>
      </w:r>
      <w:bookmarkEnd w:id="28"/>
      <w:bookmarkEnd w:id="29"/>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4.3.1 </w:t>
      </w:r>
      <w:r w:rsidRPr="007C68A4">
        <w:rPr>
          <w:b/>
          <w:color w:val="000000" w:themeColor="text1"/>
          <w:kern w:val="0"/>
          <w:szCs w:val="21"/>
        </w:rPr>
        <w:t>公平交易制度的执行情况</w:t>
      </w:r>
    </w:p>
    <w:p w:rsidR="00D95667" w:rsidRDefault="0024706C">
      <w:pPr>
        <w:spacing w:line="360" w:lineRule="auto"/>
        <w:ind w:firstLineChars="200" w:firstLine="420"/>
        <w:rPr>
          <w:color w:val="000000" w:themeColor="text1"/>
          <w:szCs w:val="21"/>
        </w:rPr>
      </w:pPr>
      <w:r>
        <w:rPr>
          <w:color w:val="000000" w:themeColor="text1"/>
          <w:szCs w:val="21"/>
        </w:rPr>
        <w:t>报告期内，本公司继续贯彻落实《证券投资基金管理公司公平交易制度指导意见》等相关法律</w:t>
      </w:r>
      <w:r>
        <w:rPr>
          <w:color w:val="000000" w:themeColor="text1"/>
          <w:szCs w:val="21"/>
        </w:rPr>
        <w:lastRenderedPageBreak/>
        <w:t>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95667" w:rsidRDefault="0024706C">
      <w:pPr>
        <w:spacing w:line="360" w:lineRule="auto"/>
        <w:ind w:firstLineChars="200" w:firstLine="420"/>
        <w:rPr>
          <w:color w:val="000000" w:themeColor="text1"/>
          <w:szCs w:val="21"/>
        </w:rPr>
      </w:pPr>
      <w:r>
        <w:rPr>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报告期内，通过对不同投资组合之间的收益率差异比较、对同向交易和反向交易的交易时机和交易价差监控分析，未发现整体公平交易执行出现异常的情况。</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4.3.2 </w:t>
      </w:r>
      <w:r w:rsidRPr="007C68A4">
        <w:rPr>
          <w:b/>
          <w:color w:val="000000" w:themeColor="text1"/>
          <w:kern w:val="0"/>
          <w:szCs w:val="21"/>
        </w:rPr>
        <w:t>异常交易行为的专项说明</w:t>
      </w:r>
    </w:p>
    <w:p w:rsidR="00D95667" w:rsidRDefault="0024706C">
      <w:pPr>
        <w:spacing w:line="360" w:lineRule="auto"/>
        <w:ind w:firstLineChars="200" w:firstLine="420"/>
        <w:rPr>
          <w:color w:val="000000" w:themeColor="text1"/>
          <w:kern w:val="0"/>
          <w:szCs w:val="21"/>
        </w:rPr>
      </w:pPr>
      <w:r>
        <w:rPr>
          <w:color w:val="000000" w:themeColor="text1"/>
          <w:szCs w:val="21"/>
        </w:rPr>
        <w:t>报告期内，通过对交易价格、交易时间、交易方向等的抽样分析，公司未发现存在异常交易行为。</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报告期内，所有投资组合参与的交易所公开竞价同日反向交易成交较少的单边交易量超过该证券当日成交量的</w:t>
      </w:r>
      <w:r w:rsidRPr="007C68A4">
        <w:rPr>
          <w:color w:val="000000" w:themeColor="text1"/>
          <w:szCs w:val="21"/>
        </w:rPr>
        <w:t>5%</w:t>
      </w:r>
      <w:r w:rsidRPr="007C68A4">
        <w:rPr>
          <w:color w:val="000000" w:themeColor="text1"/>
          <w:szCs w:val="21"/>
        </w:rPr>
        <w:t>的情形：无。</w:t>
      </w:r>
    </w:p>
    <w:p w:rsidR="00C02A8F"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0" w:name="_Toc225498258"/>
      <w:bookmarkStart w:id="31" w:name="_Toc175831085"/>
      <w:r w:rsidRPr="007C68A4">
        <w:rPr>
          <w:rFonts w:ascii="Times New Roman" w:hAnsi="Times New Roman"/>
          <w:color w:val="000000" w:themeColor="text1"/>
          <w:kern w:val="0"/>
          <w:sz w:val="21"/>
          <w:szCs w:val="21"/>
        </w:rPr>
        <w:t xml:space="preserve">4.4 </w:t>
      </w:r>
      <w:r w:rsidRPr="007C68A4">
        <w:rPr>
          <w:rFonts w:ascii="Times New Roman" w:hAnsi="Times New Roman"/>
          <w:color w:val="000000" w:themeColor="text1"/>
          <w:kern w:val="0"/>
          <w:sz w:val="21"/>
          <w:szCs w:val="21"/>
        </w:rPr>
        <w:t>管理人对报告期内基金的投资策略和业绩表现的说明</w:t>
      </w:r>
      <w:bookmarkEnd w:id="30"/>
      <w:bookmarkEnd w:id="31"/>
    </w:p>
    <w:p w:rsidR="00C02A8F" w:rsidRPr="007C68A4" w:rsidRDefault="00C02A8F" w:rsidP="004C1748">
      <w:pPr>
        <w:spacing w:line="360" w:lineRule="auto"/>
        <w:rPr>
          <w:b/>
          <w:color w:val="000000" w:themeColor="text1"/>
          <w:szCs w:val="21"/>
        </w:rPr>
      </w:pPr>
      <w:r w:rsidRPr="007C68A4">
        <w:rPr>
          <w:b/>
          <w:color w:val="000000" w:themeColor="text1"/>
          <w:szCs w:val="21"/>
        </w:rPr>
        <w:t>4.4.1</w:t>
      </w:r>
      <w:r w:rsidRPr="007C68A4">
        <w:rPr>
          <w:b/>
          <w:color w:val="000000" w:themeColor="text1"/>
          <w:szCs w:val="21"/>
        </w:rPr>
        <w:t>报告期内基金投资策略和运作分析</w:t>
      </w:r>
    </w:p>
    <w:p w:rsidR="001548F9" w:rsidRPr="007C68A4" w:rsidRDefault="00C02A8F" w:rsidP="004C1748">
      <w:pPr>
        <w:spacing w:line="360" w:lineRule="auto"/>
        <w:ind w:firstLineChars="200" w:firstLine="420"/>
        <w:rPr>
          <w:color w:val="000000" w:themeColor="text1"/>
          <w:kern w:val="0"/>
          <w:szCs w:val="21"/>
        </w:rPr>
      </w:pPr>
      <w:r w:rsidRPr="007C68A4">
        <w:rPr>
          <w:color w:val="000000" w:themeColor="text1"/>
          <w:szCs w:val="21"/>
        </w:rPr>
        <w:t>今年上半年</w:t>
      </w:r>
      <w:r w:rsidRPr="007C68A4">
        <w:rPr>
          <w:color w:val="000000" w:themeColor="text1"/>
          <w:szCs w:val="21"/>
        </w:rPr>
        <w:t>A</w:t>
      </w:r>
      <w:r w:rsidRPr="007C68A4">
        <w:rPr>
          <w:color w:val="000000" w:themeColor="text1"/>
          <w:szCs w:val="21"/>
        </w:rPr>
        <w:t>股整体表现较为波动，</w:t>
      </w:r>
      <w:r w:rsidRPr="007C68A4">
        <w:rPr>
          <w:color w:val="000000" w:themeColor="text1"/>
          <w:szCs w:val="21"/>
        </w:rPr>
        <w:t>A</w:t>
      </w:r>
      <w:r w:rsidRPr="007C68A4">
        <w:rPr>
          <w:color w:val="000000" w:themeColor="text1"/>
          <w:szCs w:val="21"/>
        </w:rPr>
        <w:t>股自</w:t>
      </w:r>
      <w:r w:rsidRPr="007C68A4">
        <w:rPr>
          <w:color w:val="000000" w:themeColor="text1"/>
          <w:szCs w:val="21"/>
        </w:rPr>
        <w:t>2</w:t>
      </w:r>
      <w:r w:rsidRPr="007C68A4">
        <w:rPr>
          <w:color w:val="000000" w:themeColor="text1"/>
          <w:szCs w:val="21"/>
        </w:rPr>
        <w:t>月份开启修复行情，</w:t>
      </w:r>
      <w:r w:rsidRPr="007C68A4">
        <w:rPr>
          <w:color w:val="000000" w:themeColor="text1"/>
          <w:szCs w:val="21"/>
        </w:rPr>
        <w:t>5</w:t>
      </w:r>
      <w:r w:rsidRPr="007C68A4">
        <w:rPr>
          <w:color w:val="000000" w:themeColor="text1"/>
          <w:szCs w:val="21"/>
        </w:rPr>
        <w:t>月下旬起市场风险偏好转弱，主要宽基指数持续回调，在</w:t>
      </w:r>
      <w:r w:rsidRPr="007C68A4">
        <w:rPr>
          <w:color w:val="000000" w:themeColor="text1"/>
          <w:szCs w:val="21"/>
        </w:rPr>
        <w:t>6</w:t>
      </w:r>
      <w:r w:rsidRPr="007C68A4">
        <w:rPr>
          <w:color w:val="000000" w:themeColor="text1"/>
          <w:szCs w:val="21"/>
        </w:rPr>
        <w:t>月末呈现企稳态势。从结构上来看，涨幅靠前的行业大多属于红利板块，申万一级行业的银行、煤炭、公用事业、家用电器和石油石化涨幅居前，而跌幅前五的行业为综合、计算机、商贸零售、社会服务和传媒。上半年，国内的基本面预期伴随着出台的数据和政策逐步回暖。一方面，开年以来经济数据平稳向好；</w:t>
      </w:r>
      <w:r w:rsidRPr="007C68A4">
        <w:rPr>
          <w:color w:val="000000" w:themeColor="text1"/>
          <w:szCs w:val="21"/>
        </w:rPr>
        <w:t>5</w:t>
      </w:r>
      <w:r w:rsidRPr="007C68A4">
        <w:rPr>
          <w:color w:val="000000" w:themeColor="text1"/>
          <w:szCs w:val="21"/>
        </w:rPr>
        <w:t>月以来，各地房地产政策释放积极信号，地产风险边际缓和；其次，宏观流动性方面，十年期国债收益率从年初中枢的</w:t>
      </w:r>
      <w:r w:rsidRPr="007C68A4">
        <w:rPr>
          <w:color w:val="000000" w:themeColor="text1"/>
          <w:szCs w:val="21"/>
        </w:rPr>
        <w:t>2.5%</w:t>
      </w:r>
      <w:r w:rsidRPr="007C68A4">
        <w:rPr>
          <w:color w:val="000000" w:themeColor="text1"/>
          <w:szCs w:val="21"/>
        </w:rPr>
        <w:t>下行至</w:t>
      </w:r>
      <w:r w:rsidRPr="007C68A4">
        <w:rPr>
          <w:color w:val="000000" w:themeColor="text1"/>
          <w:szCs w:val="21"/>
        </w:rPr>
        <w:t>6</w:t>
      </w:r>
      <w:r w:rsidRPr="007C68A4">
        <w:rPr>
          <w:color w:val="000000" w:themeColor="text1"/>
          <w:szCs w:val="21"/>
        </w:rPr>
        <w:t>月底的</w:t>
      </w:r>
      <w:r w:rsidRPr="007C68A4">
        <w:rPr>
          <w:color w:val="000000" w:themeColor="text1"/>
          <w:szCs w:val="21"/>
        </w:rPr>
        <w:t>2.2%</w:t>
      </w:r>
      <w:r w:rsidRPr="007C68A4">
        <w:rPr>
          <w:color w:val="000000" w:themeColor="text1"/>
          <w:szCs w:val="21"/>
        </w:rPr>
        <w:t>，予以权益市场流动性支撑。另外，新</w:t>
      </w:r>
      <w:r w:rsidRPr="007C68A4">
        <w:rPr>
          <w:color w:val="000000" w:themeColor="text1"/>
          <w:szCs w:val="21"/>
        </w:rPr>
        <w:t xml:space="preserve"> “</w:t>
      </w:r>
      <w:r w:rsidRPr="007C68A4">
        <w:rPr>
          <w:color w:val="000000" w:themeColor="text1"/>
          <w:szCs w:val="21"/>
        </w:rPr>
        <w:t>国九条</w:t>
      </w:r>
      <w:r w:rsidRPr="007C68A4">
        <w:rPr>
          <w:color w:val="000000" w:themeColor="text1"/>
          <w:szCs w:val="21"/>
        </w:rPr>
        <w:t>”</w:t>
      </w:r>
      <w:r w:rsidRPr="007C68A4">
        <w:rPr>
          <w:color w:val="000000" w:themeColor="text1"/>
          <w:szCs w:val="21"/>
        </w:rPr>
        <w:t>发布后，政策引导和支持上市公司增强持续回报能力，股东回报有望进一步提升。</w:t>
      </w:r>
    </w:p>
    <w:p w:rsidR="001548F9" w:rsidRPr="007C68A4" w:rsidRDefault="001548F9" w:rsidP="004C1748">
      <w:pPr>
        <w:spacing w:line="360" w:lineRule="auto"/>
        <w:rPr>
          <w:b/>
          <w:color w:val="000000" w:themeColor="text1"/>
          <w:szCs w:val="21"/>
        </w:rPr>
      </w:pPr>
      <w:r w:rsidRPr="007C68A4">
        <w:rPr>
          <w:b/>
          <w:color w:val="000000" w:themeColor="text1"/>
          <w:szCs w:val="21"/>
        </w:rPr>
        <w:t xml:space="preserve">4.4.2 </w:t>
      </w:r>
      <w:r w:rsidRPr="007C68A4">
        <w:rPr>
          <w:b/>
          <w:color w:val="000000" w:themeColor="text1"/>
          <w:szCs w:val="21"/>
        </w:rPr>
        <w:t>报告期内基金的业绩表现</w:t>
      </w:r>
    </w:p>
    <w:p w:rsidR="00D95667" w:rsidRDefault="0024706C">
      <w:pPr>
        <w:spacing w:line="360" w:lineRule="auto"/>
        <w:ind w:firstLineChars="200" w:firstLine="420"/>
        <w:rPr>
          <w:color w:val="000000" w:themeColor="text1"/>
          <w:kern w:val="0"/>
          <w:szCs w:val="21"/>
        </w:rPr>
      </w:pPr>
      <w:r>
        <w:rPr>
          <w:color w:val="000000" w:themeColor="text1"/>
          <w:szCs w:val="21"/>
        </w:rPr>
        <w:t>本报告期摩根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w:t>
      </w:r>
      <w:r>
        <w:rPr>
          <w:color w:val="000000" w:themeColor="text1"/>
          <w:szCs w:val="21"/>
        </w:rPr>
        <w:t>ETF</w:t>
      </w:r>
      <w:r>
        <w:rPr>
          <w:color w:val="000000" w:themeColor="text1"/>
          <w:szCs w:val="21"/>
        </w:rPr>
        <w:t>联接</w:t>
      </w:r>
      <w:r>
        <w:rPr>
          <w:color w:val="000000" w:themeColor="text1"/>
          <w:szCs w:val="21"/>
        </w:rPr>
        <w:t>A</w:t>
      </w:r>
      <w:r>
        <w:rPr>
          <w:color w:val="000000" w:themeColor="text1"/>
          <w:szCs w:val="21"/>
        </w:rPr>
        <w:t>份额净值增长率为</w:t>
      </w:r>
      <w:r>
        <w:rPr>
          <w:color w:val="000000" w:themeColor="text1"/>
          <w:szCs w:val="21"/>
        </w:rPr>
        <w:t>:0.43%</w:t>
      </w:r>
      <w:r>
        <w:rPr>
          <w:color w:val="000000" w:themeColor="text1"/>
          <w:szCs w:val="21"/>
        </w:rPr>
        <w:t>，同期业绩比较基准收益率为</w:t>
      </w:r>
      <w:r>
        <w:rPr>
          <w:color w:val="000000" w:themeColor="text1"/>
          <w:szCs w:val="21"/>
        </w:rPr>
        <w:t>:0.01%</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C</w:t>
      </w:r>
      <w:r w:rsidRPr="007C68A4">
        <w:rPr>
          <w:color w:val="000000" w:themeColor="text1"/>
          <w:szCs w:val="21"/>
        </w:rPr>
        <w:t>份额净值增长率为</w:t>
      </w:r>
      <w:r w:rsidRPr="007C68A4">
        <w:rPr>
          <w:color w:val="000000" w:themeColor="text1"/>
          <w:szCs w:val="21"/>
        </w:rPr>
        <w:t>:0.38%</w:t>
      </w:r>
      <w:r w:rsidRPr="007C68A4">
        <w:rPr>
          <w:color w:val="000000" w:themeColor="text1"/>
          <w:szCs w:val="21"/>
        </w:rPr>
        <w:t>，同期业绩比较基准收益率为</w:t>
      </w:r>
      <w:r w:rsidRPr="007C68A4">
        <w:rPr>
          <w:color w:val="000000" w:themeColor="text1"/>
          <w:szCs w:val="21"/>
        </w:rPr>
        <w:t>:0.01%</w:t>
      </w:r>
      <w:r w:rsidRPr="007C68A4">
        <w:rPr>
          <w:color w:val="000000" w:themeColor="text1"/>
          <w:szCs w:val="21"/>
        </w:rPr>
        <w:t>。</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2" w:name="_Toc225498259"/>
      <w:bookmarkStart w:id="33" w:name="_Toc175831086"/>
      <w:r w:rsidRPr="007C68A4">
        <w:rPr>
          <w:rFonts w:ascii="Times New Roman" w:hAnsi="Times New Roman"/>
          <w:color w:val="000000" w:themeColor="text1"/>
          <w:kern w:val="0"/>
          <w:sz w:val="21"/>
          <w:szCs w:val="21"/>
        </w:rPr>
        <w:lastRenderedPageBreak/>
        <w:t xml:space="preserve">4.5 </w:t>
      </w:r>
      <w:r w:rsidRPr="007C68A4">
        <w:rPr>
          <w:rFonts w:ascii="Times New Roman" w:hAnsi="Times New Roman"/>
          <w:color w:val="000000" w:themeColor="text1"/>
          <w:kern w:val="0"/>
          <w:sz w:val="21"/>
          <w:szCs w:val="21"/>
        </w:rPr>
        <w:t>管理人对宏观经济、证券市场及行业走势的简要展望</w:t>
      </w:r>
      <w:bookmarkEnd w:id="32"/>
      <w:bookmarkEnd w:id="33"/>
    </w:p>
    <w:p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展望未来，我们认为在国内经济增长预期改善的背景下，随着国内经济持续修复，稳增长政策加码，为企业盈利增速的持续修复提供支撑，若未来企业盈利上行，</w:t>
      </w:r>
      <w:r w:rsidRPr="007C68A4">
        <w:rPr>
          <w:color w:val="000000" w:themeColor="text1"/>
          <w:szCs w:val="21"/>
        </w:rPr>
        <w:t>A</w:t>
      </w:r>
      <w:r w:rsidRPr="007C68A4">
        <w:rPr>
          <w:color w:val="000000" w:themeColor="text1"/>
          <w:szCs w:val="21"/>
        </w:rPr>
        <w:t>股有望延续修复行情。主要的风险来自于，稳增长政策落地进度不及预期，国内经济修复不及预期。</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4" w:name="_Toc247959457"/>
      <w:bookmarkStart w:id="35" w:name="_Toc225570083"/>
      <w:bookmarkStart w:id="36" w:name="_Toc175831087"/>
      <w:r w:rsidRPr="007C68A4">
        <w:rPr>
          <w:rFonts w:ascii="Times New Roman" w:hAnsi="Times New Roman"/>
          <w:color w:val="000000" w:themeColor="text1"/>
          <w:kern w:val="0"/>
          <w:sz w:val="21"/>
          <w:szCs w:val="21"/>
        </w:rPr>
        <w:t xml:space="preserve">4.6 </w:t>
      </w:r>
      <w:r w:rsidRPr="007C68A4">
        <w:rPr>
          <w:rFonts w:ascii="Times New Roman" w:hAnsi="Times New Roman"/>
          <w:color w:val="000000" w:themeColor="text1"/>
          <w:kern w:val="0"/>
          <w:sz w:val="21"/>
          <w:szCs w:val="21"/>
        </w:rPr>
        <w:t>管理人对报告期内基金估值程序等事项的说明</w:t>
      </w:r>
      <w:bookmarkEnd w:id="34"/>
      <w:bookmarkEnd w:id="35"/>
      <w:bookmarkEnd w:id="36"/>
    </w:p>
    <w:p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7" w:name="_Toc247959458"/>
      <w:bookmarkStart w:id="38" w:name="_Toc225570084"/>
      <w:bookmarkStart w:id="39" w:name="_Toc175831088"/>
      <w:r w:rsidRPr="007C68A4">
        <w:rPr>
          <w:rFonts w:ascii="Times New Roman" w:hAnsi="Times New Roman"/>
          <w:color w:val="000000" w:themeColor="text1"/>
          <w:kern w:val="0"/>
          <w:sz w:val="21"/>
          <w:szCs w:val="21"/>
        </w:rPr>
        <w:t xml:space="preserve">4.7 </w:t>
      </w:r>
      <w:r w:rsidRPr="007C68A4">
        <w:rPr>
          <w:rFonts w:ascii="Times New Roman" w:hAnsi="Times New Roman"/>
          <w:color w:val="000000" w:themeColor="text1"/>
          <w:kern w:val="0"/>
          <w:sz w:val="21"/>
          <w:szCs w:val="21"/>
        </w:rPr>
        <w:t>管理人对报告期内基金利润分配情况的说明</w:t>
      </w:r>
      <w:bookmarkEnd w:id="37"/>
      <w:bookmarkEnd w:id="38"/>
      <w:bookmarkEnd w:id="39"/>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85785" w:rsidRPr="007C68A4" w:rsidRDefault="00185785" w:rsidP="0009187A">
      <w:pPr>
        <w:pStyle w:val="20"/>
        <w:spacing w:beforeLines="100" w:before="312" w:afterLines="100" w:after="312"/>
        <w:rPr>
          <w:rFonts w:ascii="Times New Roman" w:hAnsi="Times New Roman"/>
          <w:color w:val="000000" w:themeColor="text1"/>
          <w:kern w:val="0"/>
          <w:sz w:val="21"/>
          <w:szCs w:val="21"/>
        </w:rPr>
      </w:pPr>
      <w:bookmarkStart w:id="40" w:name="_Toc175831089"/>
      <w:r w:rsidRPr="007C68A4">
        <w:rPr>
          <w:rFonts w:ascii="Times New Roman" w:hAnsi="Times New Roman"/>
          <w:color w:val="000000" w:themeColor="text1"/>
          <w:kern w:val="0"/>
          <w:sz w:val="21"/>
          <w:szCs w:val="21"/>
        </w:rPr>
        <w:t xml:space="preserve">4.8 </w:t>
      </w:r>
      <w:r w:rsidRPr="007C68A4">
        <w:rPr>
          <w:rFonts w:ascii="Times New Roman" w:hAnsi="Times New Roman"/>
          <w:color w:val="000000" w:themeColor="text1"/>
          <w:kern w:val="0"/>
          <w:sz w:val="21"/>
          <w:szCs w:val="21"/>
        </w:rPr>
        <w:t>报告期内管理人对本基金持有人数或基金资产净值预警情形的说明</w:t>
      </w:r>
      <w:bookmarkEnd w:id="40"/>
    </w:p>
    <w:p w:rsidR="00D95667" w:rsidRDefault="0024706C">
      <w:pPr>
        <w:spacing w:line="360" w:lineRule="auto"/>
        <w:ind w:firstLineChars="200" w:firstLine="420"/>
        <w:rPr>
          <w:color w:val="000000" w:themeColor="text1"/>
          <w:kern w:val="0"/>
          <w:szCs w:val="21"/>
        </w:rPr>
      </w:pPr>
      <w:r>
        <w:rPr>
          <w:color w:val="000000" w:themeColor="text1"/>
          <w:kern w:val="0"/>
          <w:szCs w:val="21"/>
        </w:rPr>
        <w:t>报告期内，本基金存在连续六十个工作日基金资产净值低于五千万元的情况，出现该情况的时间范围为</w:t>
      </w:r>
      <w:r>
        <w:rPr>
          <w:color w:val="000000" w:themeColor="text1"/>
          <w:kern w:val="0"/>
          <w:szCs w:val="21"/>
        </w:rPr>
        <w:t>2024</w:t>
      </w:r>
      <w:r>
        <w:rPr>
          <w:color w:val="000000" w:themeColor="text1"/>
          <w:kern w:val="0"/>
          <w:szCs w:val="21"/>
        </w:rPr>
        <w:t>年</w:t>
      </w:r>
      <w:r>
        <w:rPr>
          <w:color w:val="000000" w:themeColor="text1"/>
          <w:kern w:val="0"/>
          <w:szCs w:val="21"/>
        </w:rPr>
        <w:t>01</w:t>
      </w:r>
      <w:r>
        <w:rPr>
          <w:color w:val="000000" w:themeColor="text1"/>
          <w:kern w:val="0"/>
          <w:szCs w:val="21"/>
        </w:rPr>
        <w:t>月</w:t>
      </w:r>
      <w:r>
        <w:rPr>
          <w:color w:val="000000" w:themeColor="text1"/>
          <w:kern w:val="0"/>
          <w:szCs w:val="21"/>
        </w:rPr>
        <w:t>02</w:t>
      </w:r>
      <w:r>
        <w:rPr>
          <w:color w:val="000000" w:themeColor="text1"/>
          <w:kern w:val="0"/>
          <w:szCs w:val="21"/>
        </w:rPr>
        <w:t>日至</w:t>
      </w:r>
      <w:r>
        <w:rPr>
          <w:color w:val="000000" w:themeColor="text1"/>
          <w:kern w:val="0"/>
          <w:szCs w:val="21"/>
        </w:rPr>
        <w:t>2024</w:t>
      </w:r>
      <w:r>
        <w:rPr>
          <w:color w:val="000000" w:themeColor="text1"/>
          <w:kern w:val="0"/>
          <w:szCs w:val="21"/>
        </w:rPr>
        <w:t>年</w:t>
      </w:r>
      <w:r>
        <w:rPr>
          <w:color w:val="000000" w:themeColor="text1"/>
          <w:kern w:val="0"/>
          <w:szCs w:val="21"/>
        </w:rPr>
        <w:t>06</w:t>
      </w:r>
      <w:r>
        <w:rPr>
          <w:color w:val="000000" w:themeColor="text1"/>
          <w:kern w:val="0"/>
          <w:szCs w:val="21"/>
        </w:rPr>
        <w:t>月</w:t>
      </w:r>
      <w:r>
        <w:rPr>
          <w:color w:val="000000" w:themeColor="text1"/>
          <w:kern w:val="0"/>
          <w:szCs w:val="21"/>
        </w:rPr>
        <w:t>28</w:t>
      </w:r>
      <w:r>
        <w:rPr>
          <w:color w:val="000000" w:themeColor="text1"/>
          <w:kern w:val="0"/>
          <w:szCs w:val="21"/>
        </w:rPr>
        <w:t>日。</w:t>
      </w:r>
    </w:p>
    <w:p w:rsidR="00185785" w:rsidRPr="007C68A4" w:rsidRDefault="00185785" w:rsidP="00A60186">
      <w:pPr>
        <w:spacing w:line="360" w:lineRule="auto"/>
        <w:ind w:firstLineChars="200" w:firstLine="420"/>
        <w:rPr>
          <w:color w:val="000000" w:themeColor="text1"/>
          <w:kern w:val="0"/>
          <w:szCs w:val="21"/>
        </w:rPr>
      </w:pPr>
      <w:r w:rsidRPr="007C68A4">
        <w:rPr>
          <w:color w:val="000000" w:themeColor="text1"/>
          <w:kern w:val="0"/>
          <w:szCs w:val="21"/>
        </w:rPr>
        <w:t>基金管理人拟调整本基金运作方式，加大营销力度，提升基金规模，方案已报监管机关。</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41" w:name="_Toc225498263"/>
      <w:bookmarkStart w:id="42" w:name="_Toc175831090"/>
      <w:r w:rsidRPr="007C68A4">
        <w:rPr>
          <w:b/>
          <w:bCs/>
          <w:color w:val="000000" w:themeColor="text1"/>
          <w:sz w:val="21"/>
          <w:szCs w:val="21"/>
          <w:lang w:val="en-US"/>
        </w:rPr>
        <w:t xml:space="preserve">5  </w:t>
      </w:r>
      <w:r w:rsidRPr="007C68A4">
        <w:rPr>
          <w:b/>
          <w:bCs/>
          <w:color w:val="000000" w:themeColor="text1"/>
          <w:sz w:val="21"/>
          <w:szCs w:val="21"/>
          <w:lang w:val="en-US"/>
        </w:rPr>
        <w:t>托管人报告</w:t>
      </w:r>
      <w:bookmarkEnd w:id="41"/>
      <w:bookmarkEnd w:id="42"/>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3" w:name="_Toc225498264"/>
      <w:bookmarkStart w:id="44" w:name="_Toc175831091"/>
      <w:r w:rsidRPr="007C68A4">
        <w:rPr>
          <w:rFonts w:ascii="Times New Roman" w:hAnsi="Times New Roman"/>
          <w:color w:val="000000" w:themeColor="text1"/>
          <w:kern w:val="0"/>
          <w:sz w:val="21"/>
          <w:szCs w:val="21"/>
        </w:rPr>
        <w:t xml:space="preserve">5.1 </w:t>
      </w:r>
      <w:r w:rsidRPr="007C68A4">
        <w:rPr>
          <w:rFonts w:ascii="Times New Roman" w:hAnsi="Times New Roman"/>
          <w:color w:val="000000" w:themeColor="text1"/>
          <w:kern w:val="0"/>
          <w:sz w:val="21"/>
          <w:szCs w:val="21"/>
        </w:rPr>
        <w:t>报告期内本基金托管人遵规守信情况声明</w:t>
      </w:r>
      <w:bookmarkEnd w:id="43"/>
      <w:bookmarkEnd w:id="44"/>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5" w:name="_Toc225498265"/>
      <w:bookmarkStart w:id="46" w:name="_Toc175831092"/>
      <w:r w:rsidRPr="007C68A4">
        <w:rPr>
          <w:rFonts w:ascii="Times New Roman" w:hAnsi="Times New Roman"/>
          <w:color w:val="000000" w:themeColor="text1"/>
          <w:kern w:val="0"/>
          <w:sz w:val="21"/>
          <w:szCs w:val="21"/>
        </w:rPr>
        <w:lastRenderedPageBreak/>
        <w:t xml:space="preserve">5.2 </w:t>
      </w:r>
      <w:r w:rsidRPr="007C68A4">
        <w:rPr>
          <w:rFonts w:ascii="Times New Roman" w:hAnsi="Times New Roman"/>
          <w:color w:val="000000" w:themeColor="text1"/>
          <w:kern w:val="0"/>
          <w:sz w:val="21"/>
          <w:szCs w:val="21"/>
        </w:rPr>
        <w:t>托管人对报告期内本基金投资运作遵规守信、净值计算、利润分配等情况的</w:t>
      </w:r>
      <w:bookmarkEnd w:id="45"/>
      <w:r w:rsidRPr="007C68A4">
        <w:rPr>
          <w:rFonts w:ascii="Times New Roman" w:hAnsi="Times New Roman"/>
          <w:color w:val="000000" w:themeColor="text1"/>
          <w:kern w:val="0"/>
          <w:sz w:val="21"/>
          <w:szCs w:val="21"/>
        </w:rPr>
        <w:t>说明</w:t>
      </w:r>
      <w:bookmarkEnd w:id="46"/>
    </w:p>
    <w:p w:rsidR="00D95667" w:rsidRDefault="0024706C">
      <w:pPr>
        <w:spacing w:line="360" w:lineRule="auto"/>
        <w:ind w:firstLineChars="200" w:firstLine="420"/>
        <w:rPr>
          <w:color w:val="000000" w:themeColor="text1"/>
          <w:kern w:val="0"/>
          <w:szCs w:val="21"/>
        </w:rPr>
      </w:pPr>
      <w:r>
        <w:rPr>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报告期内，本基金未实施利润分配。</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7" w:name="_Toc225498266"/>
      <w:bookmarkStart w:id="48" w:name="_Toc175831093"/>
      <w:r w:rsidRPr="007C68A4">
        <w:rPr>
          <w:rFonts w:ascii="Times New Roman" w:hAnsi="Times New Roman"/>
          <w:color w:val="000000" w:themeColor="text1"/>
          <w:kern w:val="0"/>
          <w:sz w:val="21"/>
          <w:szCs w:val="21"/>
        </w:rPr>
        <w:t xml:space="preserve">5.3 </w:t>
      </w:r>
      <w:r w:rsidRPr="007C68A4">
        <w:rPr>
          <w:rFonts w:ascii="Times New Roman" w:hAnsi="Times New Roman"/>
          <w:color w:val="000000" w:themeColor="text1"/>
          <w:kern w:val="0"/>
          <w:sz w:val="21"/>
          <w:szCs w:val="21"/>
        </w:rPr>
        <w:t>托管人对本</w:t>
      </w:r>
      <w:r w:rsidR="00F05A60" w:rsidRPr="007C68A4">
        <w:rPr>
          <w:rFonts w:ascii="Times New Roman" w:hAnsi="Times New Roman"/>
          <w:color w:val="000000" w:themeColor="text1"/>
          <w:kern w:val="0"/>
          <w:sz w:val="21"/>
          <w:szCs w:val="21"/>
        </w:rPr>
        <w:t>中期</w:t>
      </w:r>
      <w:r w:rsidRPr="007C68A4">
        <w:rPr>
          <w:rFonts w:ascii="Times New Roman" w:hAnsi="Times New Roman"/>
          <w:color w:val="000000" w:themeColor="text1"/>
          <w:kern w:val="0"/>
          <w:sz w:val="21"/>
          <w:szCs w:val="21"/>
        </w:rPr>
        <w:t>报告中财务信息等内容的真实、准确和完整发表意见</w:t>
      </w:r>
      <w:bookmarkEnd w:id="47"/>
      <w:bookmarkEnd w:id="48"/>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本报告期，本托管人复核的财务指标、净值表现、利润分配情况、财务会计报告、投资组合报告等内容真实、准确、完整。</w:t>
      </w:r>
    </w:p>
    <w:p w:rsidR="00F51F7F" w:rsidRPr="00B079CA" w:rsidRDefault="00F51F7F" w:rsidP="00F51F7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374532312"/>
      <w:bookmarkStart w:id="50" w:name="_Toc175831094"/>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9"/>
      <w:bookmarkEnd w:id="50"/>
    </w:p>
    <w:p w:rsidR="00F51F7F" w:rsidRPr="00B079CA" w:rsidRDefault="00F51F7F" w:rsidP="00F51F7F">
      <w:pPr>
        <w:pStyle w:val="20"/>
        <w:spacing w:before="0" w:after="0"/>
        <w:rPr>
          <w:rFonts w:ascii="Times New Roman" w:eastAsiaTheme="minorEastAsia" w:hAnsi="Times New Roman"/>
          <w:color w:val="000000" w:themeColor="text1"/>
          <w:kern w:val="0"/>
          <w:sz w:val="21"/>
          <w:szCs w:val="21"/>
        </w:rPr>
      </w:pPr>
      <w:bookmarkStart w:id="51" w:name="_Toc225498268"/>
      <w:bookmarkStart w:id="52" w:name="_Toc374532313"/>
      <w:bookmarkStart w:id="53" w:name="_Toc17583109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51"/>
      <w:bookmarkEnd w:id="52"/>
      <w:bookmarkEnd w:id="53"/>
    </w:p>
    <w:p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会计主体：摩根</w:t>
      </w:r>
      <w:r w:rsidRPr="00B079CA">
        <w:rPr>
          <w:rFonts w:eastAsiaTheme="minorEastAsia"/>
          <w:color w:val="000000" w:themeColor="text1"/>
          <w:szCs w:val="21"/>
        </w:rPr>
        <w:t>MSCI</w:t>
      </w:r>
      <w:r w:rsidRPr="00B079CA">
        <w:rPr>
          <w:rFonts w:eastAsiaTheme="minorEastAsia"/>
          <w:color w:val="000000" w:themeColor="text1"/>
          <w:szCs w:val="21"/>
        </w:rPr>
        <w:t>中国</w:t>
      </w:r>
      <w:r w:rsidRPr="00B079CA">
        <w:rPr>
          <w:rFonts w:eastAsiaTheme="minorEastAsia"/>
          <w:color w:val="000000" w:themeColor="text1"/>
          <w:szCs w:val="21"/>
        </w:rPr>
        <w:t>A</w:t>
      </w:r>
      <w:r w:rsidRPr="00B079CA">
        <w:rPr>
          <w:rFonts w:eastAsiaTheme="minorEastAsia"/>
          <w:color w:val="000000" w:themeColor="text1"/>
          <w:szCs w:val="21"/>
        </w:rPr>
        <w:t>股交易型开放式指数证券投资基金联接基金</w:t>
      </w:r>
    </w:p>
    <w:p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51F7F" w:rsidRPr="00B079CA" w:rsidTr="004C117B">
        <w:tc>
          <w:tcPr>
            <w:tcW w:w="28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51F7F" w:rsidRPr="00B079CA" w:rsidTr="004C117B">
        <w:tc>
          <w:tcPr>
            <w:tcW w:w="2880" w:type="dxa"/>
            <w:vAlign w:val="center"/>
          </w:tcPr>
          <w:p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F51F7F" w:rsidRPr="00B079CA" w:rsidRDefault="00F51F7F"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E15564">
              <w:rPr>
                <w:rFonts w:hint="eastAsia"/>
                <w:szCs w:val="21"/>
              </w:rPr>
              <w:t>货币资金</w:t>
            </w:r>
          </w:p>
        </w:tc>
        <w:tc>
          <w:tcPr>
            <w:tcW w:w="1080" w:type="dxa"/>
            <w:vAlign w:val="center"/>
          </w:tcPr>
          <w:p w:rsidR="00F51F7F" w:rsidRPr="00B079CA" w:rsidRDefault="00F51F7F"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F51F7F" w:rsidRPr="00B079CA" w:rsidRDefault="00F51F7F" w:rsidP="004C117B">
            <w:pPr>
              <w:jc w:val="right"/>
              <w:rPr>
                <w:rFonts w:eastAsiaTheme="minorEastAsia"/>
                <w:color w:val="000000" w:themeColor="text1"/>
                <w:szCs w:val="21"/>
              </w:rPr>
            </w:pPr>
            <w:r w:rsidRPr="00E15564">
              <w:rPr>
                <w:szCs w:val="21"/>
              </w:rPr>
              <w:t>1,640,046.85</w:t>
            </w:r>
          </w:p>
        </w:tc>
        <w:tc>
          <w:tcPr>
            <w:tcW w:w="2520" w:type="dxa"/>
            <w:vAlign w:val="bottom"/>
          </w:tcPr>
          <w:p w:rsidR="00F51F7F" w:rsidRPr="00B079CA" w:rsidRDefault="00F51F7F" w:rsidP="004C117B">
            <w:pPr>
              <w:jc w:val="right"/>
              <w:rPr>
                <w:rFonts w:eastAsiaTheme="minorEastAsia"/>
                <w:color w:val="000000" w:themeColor="text1"/>
                <w:szCs w:val="21"/>
              </w:rPr>
            </w:pPr>
            <w:r w:rsidRPr="00E15564">
              <w:rPr>
                <w:szCs w:val="21"/>
              </w:rPr>
              <w:t>2,550,528.99</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681.36</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442.57</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28,826,264.39</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29,451,593.46</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28,826,264.39</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29,451,593.46</w:t>
            </w:r>
          </w:p>
        </w:tc>
      </w:tr>
      <w:tr w:rsidR="00F51F7F" w:rsidRPr="00B079CA" w:rsidTr="004C117B">
        <w:tc>
          <w:tcPr>
            <w:tcW w:w="288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513,579.46</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9,099.49</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157,568.35</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lastRenderedPageBreak/>
              <w:t>其他资产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30,989,671.55</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32,160,133.37</w:t>
            </w:r>
          </w:p>
        </w:tc>
      </w:tr>
      <w:tr w:rsidR="00F51F7F" w:rsidRPr="00B079CA" w:rsidTr="004C117B">
        <w:tc>
          <w:tcPr>
            <w:tcW w:w="28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51F7F" w:rsidRPr="00B079CA" w:rsidTr="004C117B">
        <w:tc>
          <w:tcPr>
            <w:tcW w:w="2880" w:type="dxa"/>
            <w:vAlign w:val="center"/>
          </w:tcPr>
          <w:p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885,021.72</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504,514.06</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192.18</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278.41</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64.06</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92.80</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711.53</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777.42</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88,103.01</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130,009.22</w:t>
            </w:r>
          </w:p>
        </w:tc>
      </w:tr>
      <w:tr w:rsidR="00F51F7F" w:rsidRPr="00B079CA" w:rsidTr="004C117B">
        <w:tc>
          <w:tcPr>
            <w:tcW w:w="2880" w:type="dxa"/>
            <w:vAlign w:val="center"/>
          </w:tcPr>
          <w:p w:rsidR="00F51F7F" w:rsidRPr="00B079CA" w:rsidRDefault="00F51F7F"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974,092.50</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635,671.91</w:t>
            </w:r>
          </w:p>
        </w:tc>
      </w:tr>
      <w:tr w:rsidR="00F51F7F" w:rsidRPr="00B079CA" w:rsidTr="004C117B">
        <w:tc>
          <w:tcPr>
            <w:tcW w:w="2880" w:type="dxa"/>
            <w:vAlign w:val="center"/>
          </w:tcPr>
          <w:p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35,517,485.01</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37,458,569.91</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-5,501,905.96</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-5,934,108.45</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30,015,579.05</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31,524,461.46</w:t>
            </w:r>
          </w:p>
        </w:tc>
      </w:tr>
      <w:tr w:rsidR="00F51F7F" w:rsidRPr="00B079CA" w:rsidTr="004C117B">
        <w:tc>
          <w:tcPr>
            <w:tcW w:w="2880" w:type="dxa"/>
            <w:vAlign w:val="center"/>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30,989,671.55</w:t>
            </w:r>
          </w:p>
        </w:tc>
        <w:tc>
          <w:tcPr>
            <w:tcW w:w="252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32,160,133.37</w:t>
            </w:r>
          </w:p>
        </w:tc>
      </w:tr>
    </w:tbl>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:35,517,485.01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:0.8460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:25,391,829.75</w:t>
      </w:r>
      <w:r>
        <w:rPr>
          <w:rFonts w:eastAsiaTheme="minorEastAsia"/>
          <w:color w:val="000000" w:themeColor="text1"/>
          <w:kern w:val="0"/>
          <w:szCs w:val="21"/>
        </w:rPr>
        <w:t>份</w:t>
      </w:r>
      <w:r>
        <w:rPr>
          <w:rFonts w:eastAsiaTheme="minorEastAsia"/>
          <w:color w:val="000000" w:themeColor="text1"/>
          <w:kern w:val="0"/>
          <w:szCs w:val="21"/>
        </w:rPr>
        <w:t>,</w:t>
      </w:r>
    </w:p>
    <w:p w:rsidR="00F51F7F" w:rsidRPr="00B079CA" w:rsidRDefault="00F51F7F" w:rsidP="00F51F7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:0.8427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:10,125,655.26</w:t>
      </w:r>
      <w:r w:rsidRPr="00B079CA">
        <w:rPr>
          <w:rFonts w:eastAsiaTheme="minorEastAsia"/>
          <w:color w:val="000000" w:themeColor="text1"/>
          <w:kern w:val="0"/>
          <w:szCs w:val="21"/>
        </w:rPr>
        <w:t>份。</w:t>
      </w:r>
    </w:p>
    <w:p w:rsidR="00F51F7F" w:rsidRPr="00B079CA" w:rsidRDefault="00F51F7F" w:rsidP="00F51F7F">
      <w:pPr>
        <w:pStyle w:val="20"/>
        <w:spacing w:beforeLines="100" w:before="312" w:after="0"/>
        <w:rPr>
          <w:rFonts w:ascii="Times New Roman" w:eastAsiaTheme="minorEastAsia" w:hAnsi="Times New Roman"/>
          <w:color w:val="000000" w:themeColor="text1"/>
          <w:kern w:val="0"/>
          <w:sz w:val="21"/>
          <w:szCs w:val="21"/>
        </w:rPr>
      </w:pPr>
      <w:bookmarkStart w:id="54" w:name="_Toc225498269"/>
      <w:bookmarkStart w:id="55" w:name="_Toc374532314"/>
      <w:bookmarkStart w:id="56" w:name="_Toc17583109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4"/>
      <w:bookmarkEnd w:id="55"/>
      <w:bookmarkEnd w:id="56"/>
    </w:p>
    <w:p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
    <w:p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51F7F" w:rsidRPr="00B079CA" w:rsidTr="004C117B">
        <w:tc>
          <w:tcPr>
            <w:tcW w:w="342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F51F7F" w:rsidRPr="00B079CA" w:rsidRDefault="00F51F7F" w:rsidP="004C117B">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280,991.00</w:t>
            </w:r>
          </w:p>
        </w:tc>
        <w:tc>
          <w:tcPr>
            <w:tcW w:w="2250" w:type="dxa"/>
            <w:vAlign w:val="bottom"/>
          </w:tcPr>
          <w:p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-603,850.20</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4,043.03</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4,493.33</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4,043.03</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4,493.33</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买入返售金融资产收入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-233,222.61</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-36,047.32</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-233,222.61</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-36,047.32</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F51F7F" w:rsidRPr="00B079CA" w:rsidRDefault="00F51F7F" w:rsidP="004C117B">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507,995.17</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-573,379.19</w:t>
            </w:r>
          </w:p>
        </w:tc>
      </w:tr>
      <w:tr w:rsidR="00F51F7F" w:rsidRPr="00B079CA" w:rsidTr="004C117B">
        <w:tc>
          <w:tcPr>
            <w:tcW w:w="3420" w:type="dxa"/>
            <w:vAlign w:val="center"/>
          </w:tcPr>
          <w:p w:rsidR="00F51F7F" w:rsidRPr="00B079CA" w:rsidRDefault="00F51F7F"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2,175.41</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1,082.98</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44,609.74</w:t>
            </w:r>
          </w:p>
        </w:tc>
        <w:tc>
          <w:tcPr>
            <w:tcW w:w="2250" w:type="dxa"/>
            <w:vAlign w:val="bottom"/>
          </w:tcPr>
          <w:p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54,880.24</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1,453.44</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1,653.27</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484.51</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551.10</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4,602.13</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5,393.09</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38,069.66</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47,282.78</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center"/>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236,381.26</w:t>
            </w:r>
          </w:p>
        </w:tc>
        <w:tc>
          <w:tcPr>
            <w:tcW w:w="2250" w:type="dxa"/>
            <w:vAlign w:val="center"/>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-658,730.44</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center"/>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236,381.26</w:t>
            </w:r>
          </w:p>
        </w:tc>
        <w:tc>
          <w:tcPr>
            <w:tcW w:w="2250" w:type="dxa"/>
            <w:vAlign w:val="center"/>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-658,730.44</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F51F7F" w:rsidRPr="00B079CA" w:rsidTr="004C117B">
        <w:tc>
          <w:tcPr>
            <w:tcW w:w="3420" w:type="dxa"/>
            <w:vAlign w:val="center"/>
          </w:tcPr>
          <w:p w:rsidR="00F51F7F" w:rsidRPr="00B079CA" w:rsidRDefault="00F51F7F"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250" w:type="dxa"/>
            <w:vAlign w:val="bottom"/>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236,381.26</w:t>
            </w:r>
          </w:p>
        </w:tc>
        <w:tc>
          <w:tcPr>
            <w:tcW w:w="2250" w:type="dxa"/>
            <w:vAlign w:val="bottom"/>
          </w:tcPr>
          <w:p w:rsidR="00F51F7F" w:rsidRPr="00B079CA" w:rsidRDefault="00F51F7F" w:rsidP="004C117B">
            <w:pPr>
              <w:jc w:val="right"/>
              <w:rPr>
                <w:rFonts w:eastAsiaTheme="minorEastAsia"/>
                <w:b/>
                <w:color w:val="000000" w:themeColor="text1"/>
                <w:szCs w:val="21"/>
              </w:rPr>
            </w:pPr>
            <w:r w:rsidRPr="00B079CA">
              <w:rPr>
                <w:rFonts w:eastAsiaTheme="minorEastAsia"/>
                <w:b/>
                <w:color w:val="000000" w:themeColor="text1"/>
                <w:szCs w:val="21"/>
              </w:rPr>
              <w:t>-658,730.44</w:t>
            </w:r>
          </w:p>
        </w:tc>
      </w:tr>
    </w:tbl>
    <w:p w:rsidR="00F51F7F" w:rsidRPr="00E15564" w:rsidRDefault="00F51F7F" w:rsidP="00F51F7F">
      <w:pPr>
        <w:pStyle w:val="20"/>
        <w:spacing w:beforeLines="100" w:before="312" w:afterLines="100" w:after="312"/>
        <w:rPr>
          <w:rFonts w:ascii="Times New Roman" w:hAnsi="Times New Roman"/>
          <w:kern w:val="0"/>
          <w:sz w:val="21"/>
          <w:szCs w:val="21"/>
        </w:rPr>
      </w:pPr>
      <w:bookmarkStart w:id="57" w:name="_Toc225498270"/>
      <w:bookmarkStart w:id="58" w:name="_Toc175831097"/>
      <w:r w:rsidRPr="00E15564">
        <w:rPr>
          <w:rFonts w:ascii="Times New Roman" w:hAnsi="Times New Roman"/>
          <w:kern w:val="0"/>
          <w:sz w:val="21"/>
          <w:szCs w:val="21"/>
        </w:rPr>
        <w:t xml:space="preserve">6.3 </w:t>
      </w:r>
      <w:bookmarkEnd w:id="57"/>
      <w:r w:rsidRPr="00E15564">
        <w:rPr>
          <w:rFonts w:ascii="宋体" w:hAnsi="宋体" w:hint="eastAsia"/>
          <w:sz w:val="21"/>
          <w:szCs w:val="21"/>
        </w:rPr>
        <w:t>净资产变动表</w:t>
      </w:r>
      <w:bookmarkEnd w:id="58"/>
    </w:p>
    <w:p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
    <w:p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51F7F" w:rsidRPr="00B079CA" w:rsidTr="004C117B">
        <w:tc>
          <w:tcPr>
            <w:tcW w:w="1876" w:type="dxa"/>
            <w:vMerge w:val="restart"/>
            <w:vAlign w:val="center"/>
          </w:tcPr>
          <w:p w:rsidR="00F51F7F" w:rsidRPr="00B079CA" w:rsidRDefault="00F51F7F" w:rsidP="004C117B">
            <w:pPr>
              <w:jc w:val="center"/>
              <w:rPr>
                <w:rFonts w:eastAsiaTheme="minorEastAsia"/>
                <w:b/>
                <w:color w:val="000000" w:themeColor="text1"/>
                <w:szCs w:val="21"/>
              </w:rPr>
            </w:pPr>
            <w:bookmarkStart w:id="59" w:name="_Hlk105665426"/>
            <w:r w:rsidRPr="00B079CA">
              <w:rPr>
                <w:rFonts w:eastAsiaTheme="minorEastAsia"/>
                <w:b/>
                <w:color w:val="000000" w:themeColor="text1"/>
                <w:szCs w:val="21"/>
              </w:rPr>
              <w:t>项目</w:t>
            </w:r>
          </w:p>
        </w:tc>
        <w:tc>
          <w:tcPr>
            <w:tcW w:w="7446" w:type="dxa"/>
            <w:gridSpan w:val="4"/>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本期</w:t>
            </w:r>
          </w:p>
          <w:p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51F7F" w:rsidRPr="00B079CA" w:rsidTr="004C117B">
        <w:tc>
          <w:tcPr>
            <w:tcW w:w="1876" w:type="dxa"/>
            <w:vMerge/>
            <w:vAlign w:val="center"/>
          </w:tcPr>
          <w:p w:rsidR="00F51F7F" w:rsidRPr="00B079CA" w:rsidRDefault="00F51F7F" w:rsidP="004C117B">
            <w:pPr>
              <w:jc w:val="center"/>
              <w:rPr>
                <w:rFonts w:eastAsiaTheme="minorEastAsia"/>
                <w:b/>
                <w:color w:val="000000" w:themeColor="text1"/>
                <w:szCs w:val="21"/>
              </w:rPr>
            </w:pPr>
          </w:p>
        </w:tc>
        <w:tc>
          <w:tcPr>
            <w:tcW w:w="1985"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51F7F" w:rsidRPr="00B079CA" w:rsidTr="004C117B">
        <w:tc>
          <w:tcPr>
            <w:tcW w:w="1876" w:type="dxa"/>
          </w:tcPr>
          <w:p w:rsidR="00F51F7F" w:rsidRPr="00B079CA" w:rsidRDefault="00F51F7F" w:rsidP="004C117B">
            <w:pPr>
              <w:rPr>
                <w:color w:val="000000" w:themeColor="text1"/>
                <w:szCs w:val="21"/>
              </w:rPr>
            </w:pPr>
            <w:r w:rsidRPr="00FF6027">
              <w:rPr>
                <w:rFonts w:eastAsiaTheme="minorEastAsia" w:hint="eastAsia"/>
                <w:color w:val="000000" w:themeColor="text1"/>
                <w:szCs w:val="21"/>
              </w:rPr>
              <w:t>一、上期期末净资</w:t>
            </w:r>
            <w:r w:rsidRPr="00FF6027">
              <w:rPr>
                <w:rFonts w:eastAsiaTheme="minorEastAsia" w:hint="eastAsia"/>
                <w:color w:val="000000" w:themeColor="text1"/>
                <w:szCs w:val="21"/>
              </w:rPr>
              <w:lastRenderedPageBreak/>
              <w:t>产</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lastRenderedPageBreak/>
              <w:t>37,458,569.91</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-5,934,108.45</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31,524,461.46</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37,458,569.91</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-5,934,108.45</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31,524,461.46</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-1,941,084.90</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432,202.49</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-1,508,882.41</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236,381.26</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236,381.26</w:t>
            </w:r>
          </w:p>
        </w:tc>
      </w:tr>
      <w:tr w:rsidR="00F51F7F" w:rsidRPr="00B079CA" w:rsidTr="004C117B">
        <w:tc>
          <w:tcPr>
            <w:tcW w:w="1876" w:type="dxa"/>
          </w:tcPr>
          <w:p w:rsidR="00F51F7F" w:rsidRPr="00B079CA" w:rsidRDefault="00F51F7F"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-1,941,084.90</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195,821.23</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-1,745,263.67</w:t>
            </w:r>
          </w:p>
        </w:tc>
      </w:tr>
      <w:tr w:rsidR="00F51F7F" w:rsidRPr="00B079CA" w:rsidTr="004C117B">
        <w:tc>
          <w:tcPr>
            <w:tcW w:w="1876" w:type="dxa"/>
          </w:tcPr>
          <w:p w:rsidR="00F51F7F" w:rsidRPr="00B079CA" w:rsidRDefault="00F51F7F"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23,007,780.18</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-3,705,383.08</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19,302,397.10</w:t>
            </w:r>
          </w:p>
        </w:tc>
      </w:tr>
      <w:tr w:rsidR="00F51F7F" w:rsidRPr="00B079CA" w:rsidTr="004C117B">
        <w:tc>
          <w:tcPr>
            <w:tcW w:w="1876" w:type="dxa"/>
          </w:tcPr>
          <w:p w:rsidR="00F51F7F" w:rsidRPr="00B079CA" w:rsidRDefault="00F51F7F"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-24,948,865.08</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3,901,204.31</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-21,047,660.77</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35,517,485.01</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-5,501,905.96</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30,015,579.05</w:t>
            </w:r>
          </w:p>
        </w:tc>
      </w:tr>
      <w:tr w:rsidR="00F51F7F" w:rsidRPr="00B079CA" w:rsidTr="004C117B">
        <w:tc>
          <w:tcPr>
            <w:tcW w:w="1876" w:type="dxa"/>
            <w:vMerge w:val="restart"/>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F51F7F" w:rsidRPr="00B079CA" w:rsidRDefault="00F51F7F" w:rsidP="004C117B">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51F7F" w:rsidRPr="00B079CA" w:rsidTr="004C117B">
        <w:tc>
          <w:tcPr>
            <w:tcW w:w="1876" w:type="dxa"/>
            <w:vMerge/>
            <w:vAlign w:val="center"/>
          </w:tcPr>
          <w:p w:rsidR="00F51F7F" w:rsidRPr="00B079CA" w:rsidRDefault="00F51F7F" w:rsidP="004C117B">
            <w:pPr>
              <w:jc w:val="center"/>
              <w:rPr>
                <w:rFonts w:eastAsiaTheme="minorEastAsia"/>
                <w:b/>
                <w:color w:val="000000" w:themeColor="text1"/>
                <w:szCs w:val="21"/>
              </w:rPr>
            </w:pPr>
          </w:p>
        </w:tc>
        <w:tc>
          <w:tcPr>
            <w:tcW w:w="1985"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38,246,294.04</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-2,216,955.82</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36,029,338.22</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38,246,294.04</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-2,216,955.82</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36,029,338.22</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-189,568.29</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-631,806.28</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-821,374.57</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-658,730.44</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-658,730.44</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-189,568.29</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26,924.16</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-162,644.13</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25,951,128.80</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-862,632.91</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25,088,495.89</w:t>
            </w:r>
          </w:p>
        </w:tc>
      </w:tr>
      <w:tr w:rsidR="00F51F7F" w:rsidRPr="00B079CA" w:rsidTr="004C117B">
        <w:tc>
          <w:tcPr>
            <w:tcW w:w="1876" w:type="dxa"/>
          </w:tcPr>
          <w:p w:rsidR="00F51F7F" w:rsidRPr="00B079CA" w:rsidRDefault="00F51F7F" w:rsidP="004C117B">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基金赎回款</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-26,140,697.09</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889,557.07</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-25,251,140.02</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rsidTr="004C117B">
        <w:tc>
          <w:tcPr>
            <w:tcW w:w="1876" w:type="dxa"/>
          </w:tcPr>
          <w:p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F51F7F" w:rsidRPr="00B079CA" w:rsidRDefault="00F51F7F" w:rsidP="004C117B">
            <w:pPr>
              <w:jc w:val="right"/>
              <w:rPr>
                <w:rFonts w:eastAsiaTheme="minorEastAsia"/>
                <w:color w:val="000000" w:themeColor="text1"/>
                <w:szCs w:val="21"/>
              </w:rPr>
            </w:pPr>
            <w:r w:rsidRPr="0093238F">
              <w:rPr>
                <w:rFonts w:eastAsiaTheme="minorEastAsia"/>
                <w:color w:val="000000" w:themeColor="text1"/>
                <w:szCs w:val="21"/>
              </w:rPr>
              <w:t>38,056,725.75</w:t>
            </w:r>
          </w:p>
        </w:tc>
        <w:tc>
          <w:tcPr>
            <w:tcW w:w="1917" w:type="dxa"/>
            <w:vAlign w:val="center"/>
          </w:tcPr>
          <w:p w:rsidR="00F51F7F" w:rsidRPr="00B079CA" w:rsidRDefault="00F51F7F"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F51F7F" w:rsidRPr="00B079CA" w:rsidRDefault="00F51F7F" w:rsidP="004C117B">
            <w:pPr>
              <w:jc w:val="right"/>
              <w:rPr>
                <w:rFonts w:eastAsiaTheme="minorEastAsia"/>
                <w:color w:val="000000" w:themeColor="text1"/>
                <w:szCs w:val="21"/>
              </w:rPr>
            </w:pPr>
            <w:r w:rsidRPr="0093238F">
              <w:rPr>
                <w:rFonts w:eastAsiaTheme="minorEastAsia"/>
                <w:color w:val="000000" w:themeColor="text1"/>
                <w:szCs w:val="21"/>
              </w:rPr>
              <w:t>-2,848,762.10</w:t>
            </w:r>
          </w:p>
        </w:tc>
        <w:tc>
          <w:tcPr>
            <w:tcW w:w="1491" w:type="dxa"/>
            <w:vAlign w:val="center"/>
          </w:tcPr>
          <w:p w:rsidR="00F51F7F" w:rsidRPr="00B079CA" w:rsidRDefault="00F51F7F" w:rsidP="004C117B">
            <w:pPr>
              <w:jc w:val="right"/>
              <w:rPr>
                <w:rFonts w:eastAsiaTheme="minorEastAsia"/>
                <w:color w:val="000000" w:themeColor="text1"/>
                <w:szCs w:val="21"/>
              </w:rPr>
            </w:pPr>
            <w:r w:rsidRPr="0093238F">
              <w:rPr>
                <w:rFonts w:eastAsiaTheme="minorEastAsia"/>
                <w:color w:val="000000" w:themeColor="text1"/>
                <w:szCs w:val="21"/>
              </w:rPr>
              <w:t>35,207,963.65</w:t>
            </w:r>
          </w:p>
        </w:tc>
      </w:tr>
      <w:bookmarkEnd w:id="59"/>
    </w:tbl>
    <w:p w:rsidR="001548F9" w:rsidRPr="00F51F7F" w:rsidRDefault="001548F9" w:rsidP="005B2B01">
      <w:pPr>
        <w:spacing w:line="288" w:lineRule="auto"/>
        <w:ind w:firstLineChars="200" w:firstLine="420"/>
        <w:jc w:val="left"/>
        <w:rPr>
          <w:color w:val="000000" w:themeColor="text1"/>
          <w:kern w:val="0"/>
          <w:szCs w:val="21"/>
        </w:rPr>
      </w:pPr>
    </w:p>
    <w:p w:rsidR="002A630A" w:rsidRPr="007C68A4" w:rsidRDefault="002A630A" w:rsidP="00EC1ACC">
      <w:pPr>
        <w:spacing w:line="360" w:lineRule="auto"/>
        <w:rPr>
          <w:color w:val="000000" w:themeColor="text1"/>
          <w:szCs w:val="21"/>
        </w:rPr>
      </w:pPr>
      <w:r w:rsidRPr="007C68A4">
        <w:rPr>
          <w:color w:val="000000" w:themeColor="text1"/>
          <w:szCs w:val="21"/>
        </w:rPr>
        <w:t>报表附注为财务报表的组成部分。</w:t>
      </w:r>
    </w:p>
    <w:p w:rsidR="002A630A" w:rsidRPr="007C68A4" w:rsidRDefault="002A630A" w:rsidP="00EC1ACC">
      <w:pPr>
        <w:spacing w:line="360" w:lineRule="auto"/>
        <w:rPr>
          <w:color w:val="000000" w:themeColor="text1"/>
          <w:szCs w:val="21"/>
        </w:rPr>
      </w:pPr>
      <w:r w:rsidRPr="007C68A4">
        <w:rPr>
          <w:color w:val="000000" w:themeColor="text1"/>
          <w:szCs w:val="21"/>
        </w:rPr>
        <w:t>本报告</w:t>
      </w:r>
      <w:r w:rsidRPr="007C68A4">
        <w:rPr>
          <w:color w:val="000000" w:themeColor="text1"/>
          <w:szCs w:val="21"/>
        </w:rPr>
        <w:t>6.1</w:t>
      </w:r>
      <w:r w:rsidRPr="007C68A4">
        <w:rPr>
          <w:color w:val="000000" w:themeColor="text1"/>
          <w:szCs w:val="21"/>
        </w:rPr>
        <w:t>至</w:t>
      </w:r>
      <w:r w:rsidRPr="007C68A4">
        <w:rPr>
          <w:color w:val="000000" w:themeColor="text1"/>
          <w:szCs w:val="21"/>
        </w:rPr>
        <w:t>6.4</w:t>
      </w:r>
      <w:r w:rsidRPr="007C68A4">
        <w:rPr>
          <w:color w:val="000000" w:themeColor="text1"/>
          <w:szCs w:val="21"/>
        </w:rPr>
        <w:t>，财务报表由下列负责人签署：</w:t>
      </w:r>
    </w:p>
    <w:p w:rsidR="001548F9" w:rsidRPr="007C68A4" w:rsidRDefault="002D20E4" w:rsidP="00F94FD7">
      <w:pPr>
        <w:spacing w:line="360" w:lineRule="auto"/>
        <w:rPr>
          <w:color w:val="000000" w:themeColor="text1"/>
          <w:szCs w:val="21"/>
        </w:rPr>
      </w:pPr>
      <w:r w:rsidRPr="007C68A4">
        <w:rPr>
          <w:color w:val="000000" w:themeColor="text1"/>
          <w:szCs w:val="21"/>
        </w:rPr>
        <w:t>基金管理人</w:t>
      </w:r>
      <w:r w:rsidR="002A630A" w:rsidRPr="007C68A4">
        <w:rPr>
          <w:color w:val="000000" w:themeColor="text1"/>
          <w:szCs w:val="21"/>
        </w:rPr>
        <w:t>负责人：王琼慧，主管会计工作负责人：王敏，会计机构负责人：俞文涵</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0" w:name="_Toc225498271"/>
      <w:bookmarkStart w:id="61" w:name="_Toc175831098"/>
      <w:r w:rsidRPr="007C68A4">
        <w:rPr>
          <w:rFonts w:ascii="Times New Roman" w:hAnsi="Times New Roman"/>
          <w:color w:val="000000" w:themeColor="text1"/>
          <w:kern w:val="0"/>
          <w:sz w:val="21"/>
          <w:szCs w:val="21"/>
        </w:rPr>
        <w:t xml:space="preserve">6.4 </w:t>
      </w:r>
      <w:r w:rsidRPr="007C68A4">
        <w:rPr>
          <w:rFonts w:ascii="Times New Roman" w:hAnsi="Times New Roman"/>
          <w:color w:val="000000" w:themeColor="text1"/>
          <w:kern w:val="0"/>
          <w:sz w:val="21"/>
          <w:szCs w:val="21"/>
        </w:rPr>
        <w:t>报表附注</w:t>
      </w:r>
      <w:bookmarkEnd w:id="60"/>
      <w:bookmarkEnd w:id="61"/>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 </w:t>
      </w:r>
      <w:r w:rsidRPr="007C68A4">
        <w:rPr>
          <w:b/>
          <w:color w:val="000000" w:themeColor="text1"/>
          <w:kern w:val="0"/>
          <w:szCs w:val="21"/>
        </w:rPr>
        <w:t>基金基本情况</w:t>
      </w:r>
    </w:p>
    <w:p w:rsidR="00D95667" w:rsidRDefault="0024706C">
      <w:pPr>
        <w:spacing w:line="360" w:lineRule="auto"/>
        <w:ind w:firstLineChars="200" w:firstLine="420"/>
        <w:rPr>
          <w:color w:val="000000" w:themeColor="text1"/>
          <w:szCs w:val="21"/>
        </w:rPr>
      </w:pP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w:t>
      </w:r>
      <w:r>
        <w:rPr>
          <w:color w:val="000000" w:themeColor="text1"/>
          <w:szCs w:val="21"/>
        </w:rPr>
        <w:t>(</w:t>
      </w:r>
      <w:r>
        <w:rPr>
          <w:color w:val="000000" w:themeColor="text1"/>
          <w:szCs w:val="21"/>
        </w:rPr>
        <w:t>原名为上投摩根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股交易型开放式指数证券投资基金联接基金，以下简称</w:t>
      </w:r>
      <w:r>
        <w:rPr>
          <w:color w:val="000000" w:themeColor="text1"/>
          <w:szCs w:val="21"/>
        </w:rPr>
        <w:t>“</w:t>
      </w:r>
      <w:r>
        <w:rPr>
          <w:color w:val="000000" w:themeColor="text1"/>
          <w:szCs w:val="21"/>
        </w:rPr>
        <w:t>本基金</w:t>
      </w:r>
      <w:r>
        <w:rPr>
          <w:color w:val="000000" w:themeColor="text1"/>
          <w:szCs w:val="21"/>
        </w:rPr>
        <w:t>”)</w:t>
      </w:r>
      <w:r>
        <w:rPr>
          <w:color w:val="000000" w:themeColor="text1"/>
          <w:szCs w:val="21"/>
        </w:rPr>
        <w:t>经中国证券监督管理委员会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中国证监会</w:t>
      </w:r>
      <w:r>
        <w:rPr>
          <w:color w:val="000000" w:themeColor="text1"/>
          <w:szCs w:val="21"/>
        </w:rPr>
        <w:t>”)</w:t>
      </w:r>
      <w:r>
        <w:rPr>
          <w:color w:val="000000" w:themeColor="text1"/>
          <w:szCs w:val="21"/>
        </w:rPr>
        <w:t>证监许可</w:t>
      </w:r>
      <w:r>
        <w:rPr>
          <w:color w:val="000000" w:themeColor="text1"/>
          <w:szCs w:val="21"/>
        </w:rPr>
        <w:t>[2020]3</w:t>
      </w:r>
      <w:r>
        <w:rPr>
          <w:color w:val="000000" w:themeColor="text1"/>
          <w:szCs w:val="21"/>
        </w:rPr>
        <w:t>号《关于准予上投摩根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股交易型开放式指数证券投资基金联接基金注册的批复》准予注册，由摩根基金管理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w:t>
      </w:r>
      <w:r>
        <w:rPr>
          <w:color w:val="000000" w:themeColor="text1"/>
          <w:szCs w:val="21"/>
        </w:rPr>
        <w:t>原上投摩根基金管理有限公司，已于</w:t>
      </w:r>
      <w:r>
        <w:rPr>
          <w:color w:val="000000" w:themeColor="text1"/>
          <w:szCs w:val="21"/>
        </w:rPr>
        <w:t>2023</w:t>
      </w:r>
      <w:r>
        <w:rPr>
          <w:color w:val="000000" w:themeColor="text1"/>
          <w:szCs w:val="21"/>
        </w:rPr>
        <w:t>年</w:t>
      </w:r>
      <w:r>
        <w:rPr>
          <w:color w:val="000000" w:themeColor="text1"/>
          <w:szCs w:val="21"/>
        </w:rPr>
        <w:t>4</w:t>
      </w:r>
      <w:r>
        <w:rPr>
          <w:color w:val="000000" w:themeColor="text1"/>
          <w:szCs w:val="21"/>
        </w:rPr>
        <w:t>月</w:t>
      </w:r>
      <w:r>
        <w:rPr>
          <w:color w:val="000000" w:themeColor="text1"/>
          <w:szCs w:val="21"/>
        </w:rPr>
        <w:t>10</w:t>
      </w:r>
      <w:r>
        <w:rPr>
          <w:color w:val="000000" w:themeColor="text1"/>
          <w:szCs w:val="21"/>
        </w:rPr>
        <w:t>日办理完成工商变更登记</w:t>
      </w:r>
      <w:r>
        <w:rPr>
          <w:color w:val="000000" w:themeColor="text1"/>
          <w:szCs w:val="21"/>
        </w:rPr>
        <w:t>)</w:t>
      </w:r>
      <w:r>
        <w:rPr>
          <w:color w:val="000000" w:themeColor="text1"/>
          <w:szCs w:val="21"/>
        </w:rPr>
        <w:t>依照《中华人民共和国证券投资基金法》和《上投摩根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股交易型开放式指数证券投资基金联接基金基金合同》负责公开募集。本基金为契约型开放式，存续期限不定，首次设立募集不包括认购资金利息共募集人民币</w:t>
      </w:r>
      <w:r>
        <w:rPr>
          <w:color w:val="000000" w:themeColor="text1"/>
          <w:szCs w:val="21"/>
        </w:rPr>
        <w:t>312,813,416.64</w:t>
      </w:r>
      <w:r>
        <w:rPr>
          <w:color w:val="000000" w:themeColor="text1"/>
          <w:szCs w:val="21"/>
        </w:rPr>
        <w:t>元，业经普华永道中天会计师事务所</w:t>
      </w:r>
      <w:r>
        <w:rPr>
          <w:color w:val="000000" w:themeColor="text1"/>
          <w:szCs w:val="21"/>
        </w:rPr>
        <w:t>(</w:t>
      </w:r>
      <w:r>
        <w:rPr>
          <w:color w:val="000000" w:themeColor="text1"/>
          <w:szCs w:val="21"/>
        </w:rPr>
        <w:t>特殊普通合伙</w:t>
      </w:r>
      <w:r>
        <w:rPr>
          <w:color w:val="000000" w:themeColor="text1"/>
          <w:szCs w:val="21"/>
        </w:rPr>
        <w:t>)</w:t>
      </w:r>
      <w:r>
        <w:rPr>
          <w:color w:val="000000" w:themeColor="text1"/>
          <w:szCs w:val="21"/>
        </w:rPr>
        <w:t>普华永道中天验字</w:t>
      </w:r>
      <w:r>
        <w:rPr>
          <w:color w:val="000000" w:themeColor="text1"/>
          <w:szCs w:val="21"/>
        </w:rPr>
        <w:t>(2020)</w:t>
      </w:r>
      <w:r>
        <w:rPr>
          <w:color w:val="000000" w:themeColor="text1"/>
          <w:szCs w:val="21"/>
        </w:rPr>
        <w:t>第</w:t>
      </w:r>
      <w:r>
        <w:rPr>
          <w:color w:val="000000" w:themeColor="text1"/>
          <w:szCs w:val="21"/>
        </w:rPr>
        <w:t>0624</w:t>
      </w:r>
      <w:r>
        <w:rPr>
          <w:color w:val="000000" w:themeColor="text1"/>
          <w:szCs w:val="21"/>
        </w:rPr>
        <w:t>号验资报告予以验证。经向中国证监会备案，《上投摩根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股交易型开放式指数证券投资基金联接基金基金合同》于</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w:t>
      </w:r>
      <w:r>
        <w:rPr>
          <w:color w:val="000000" w:themeColor="text1"/>
          <w:szCs w:val="21"/>
        </w:rPr>
        <w:t>22</w:t>
      </w:r>
      <w:r>
        <w:rPr>
          <w:color w:val="000000" w:themeColor="text1"/>
          <w:szCs w:val="21"/>
        </w:rPr>
        <w:t>日正式生效，基金合同生效日的基金份额总额为</w:t>
      </w:r>
      <w:r>
        <w:rPr>
          <w:color w:val="000000" w:themeColor="text1"/>
          <w:szCs w:val="21"/>
        </w:rPr>
        <w:t>312,920,501.53</w:t>
      </w:r>
      <w:r>
        <w:rPr>
          <w:color w:val="000000" w:themeColor="text1"/>
          <w:szCs w:val="21"/>
        </w:rPr>
        <w:t>份基金份额，其中认购资金利息折合</w:t>
      </w:r>
      <w:r>
        <w:rPr>
          <w:color w:val="000000" w:themeColor="text1"/>
          <w:szCs w:val="21"/>
        </w:rPr>
        <w:t>107,084.89</w:t>
      </w:r>
      <w:r>
        <w:rPr>
          <w:color w:val="000000" w:themeColor="text1"/>
          <w:szCs w:val="21"/>
        </w:rPr>
        <w:t>份基金份额。本基金的基金管理人为摩根基金管理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有限公司，基金托管人为平安银行股份有限公司。</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根据摩根基金管理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2023</w:t>
      </w:r>
      <w:r>
        <w:rPr>
          <w:color w:val="000000" w:themeColor="text1"/>
          <w:szCs w:val="21"/>
        </w:rPr>
        <w:t>年</w:t>
      </w:r>
      <w:r>
        <w:rPr>
          <w:color w:val="000000" w:themeColor="text1"/>
          <w:szCs w:val="21"/>
        </w:rPr>
        <w:t>4</w:t>
      </w:r>
      <w:r>
        <w:rPr>
          <w:color w:val="000000" w:themeColor="text1"/>
          <w:szCs w:val="21"/>
        </w:rPr>
        <w:t>月</w:t>
      </w:r>
      <w:r>
        <w:rPr>
          <w:color w:val="000000" w:themeColor="text1"/>
          <w:szCs w:val="21"/>
        </w:rPr>
        <w:t>12</w:t>
      </w:r>
      <w:r>
        <w:rPr>
          <w:color w:val="000000" w:themeColor="text1"/>
          <w:szCs w:val="21"/>
        </w:rPr>
        <w:t>日发布的《关于公司法定名称变更的公告》，本基金管理人的中文法定名称由</w:t>
      </w:r>
      <w:r>
        <w:rPr>
          <w:color w:val="000000" w:themeColor="text1"/>
          <w:szCs w:val="21"/>
        </w:rPr>
        <w:t>“</w:t>
      </w:r>
      <w:r>
        <w:rPr>
          <w:color w:val="000000" w:themeColor="text1"/>
          <w:szCs w:val="21"/>
        </w:rPr>
        <w:t>上投摩根基金管理有限公司</w:t>
      </w:r>
      <w:r>
        <w:rPr>
          <w:color w:val="000000" w:themeColor="text1"/>
          <w:szCs w:val="21"/>
        </w:rPr>
        <w:t>”</w:t>
      </w:r>
      <w:r>
        <w:rPr>
          <w:color w:val="000000" w:themeColor="text1"/>
          <w:szCs w:val="21"/>
        </w:rPr>
        <w:t>变更为</w:t>
      </w:r>
      <w:r>
        <w:rPr>
          <w:color w:val="000000" w:themeColor="text1"/>
          <w:szCs w:val="21"/>
        </w:rPr>
        <w:t>“</w:t>
      </w:r>
      <w:r>
        <w:rPr>
          <w:color w:val="000000" w:themeColor="text1"/>
          <w:szCs w:val="21"/>
        </w:rPr>
        <w:t>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w:t>
      </w:r>
      <w:r>
        <w:rPr>
          <w:color w:val="000000" w:themeColor="text1"/>
          <w:szCs w:val="21"/>
        </w:rPr>
        <w:t>。根据同一天发布的《摩根基金管理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有限公司关于旗下基金更名事宜的公告》，上投摩根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股交易型开放式指数证券投资基金联接基金自该日起更名为摩根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w:t>
      </w:r>
      <w:r>
        <w:rPr>
          <w:color w:val="000000" w:themeColor="text1"/>
          <w:szCs w:val="21"/>
        </w:rPr>
        <w:lastRenderedPageBreak/>
        <w:t>型开放式指数证券投资基金联接基金。</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根据《摩根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股交易型开放式指数证券投资基金联接基金招募说明书》，本基金根据认购</w:t>
      </w:r>
      <w:r>
        <w:rPr>
          <w:color w:val="000000" w:themeColor="text1"/>
          <w:szCs w:val="21"/>
        </w:rPr>
        <w:t>/</w:t>
      </w:r>
      <w:r>
        <w:rPr>
          <w:color w:val="000000" w:themeColor="text1"/>
          <w:szCs w:val="21"/>
        </w:rPr>
        <w:t>申购费用与销售服务费收取方式的不同，将基金份额分为不同的类别。在投资人认购</w:t>
      </w:r>
      <w:r>
        <w:rPr>
          <w:color w:val="000000" w:themeColor="text1"/>
          <w:szCs w:val="21"/>
        </w:rPr>
        <w:t>/</w:t>
      </w:r>
      <w:r>
        <w:rPr>
          <w:color w:val="000000" w:themeColor="text1"/>
          <w:szCs w:val="21"/>
        </w:rPr>
        <w:t>申购时收取认购</w:t>
      </w:r>
      <w:r>
        <w:rPr>
          <w:color w:val="000000" w:themeColor="text1"/>
          <w:szCs w:val="21"/>
        </w:rPr>
        <w:t>/</w:t>
      </w:r>
      <w:r>
        <w:rPr>
          <w:color w:val="000000" w:themeColor="text1"/>
          <w:szCs w:val="21"/>
        </w:rPr>
        <w:t>申购费用，但不从本类别基金资产中计提销售服务费的，称为</w:t>
      </w:r>
      <w:r>
        <w:rPr>
          <w:color w:val="000000" w:themeColor="text1"/>
          <w:szCs w:val="21"/>
        </w:rPr>
        <w:t>A</w:t>
      </w:r>
      <w:r>
        <w:rPr>
          <w:color w:val="000000" w:themeColor="text1"/>
          <w:szCs w:val="21"/>
        </w:rPr>
        <w:t>类基金份额；在投资人认购</w:t>
      </w:r>
      <w:r>
        <w:rPr>
          <w:color w:val="000000" w:themeColor="text1"/>
          <w:szCs w:val="21"/>
        </w:rPr>
        <w:t>/</w:t>
      </w:r>
      <w:r>
        <w:rPr>
          <w:color w:val="000000" w:themeColor="text1"/>
          <w:szCs w:val="21"/>
        </w:rPr>
        <w:t>申购时不收取认购</w:t>
      </w:r>
      <w:r>
        <w:rPr>
          <w:color w:val="000000" w:themeColor="text1"/>
          <w:szCs w:val="21"/>
        </w:rPr>
        <w:t>/</w:t>
      </w:r>
      <w:r>
        <w:rPr>
          <w:color w:val="000000" w:themeColor="text1"/>
          <w:szCs w:val="21"/>
        </w:rPr>
        <w:t>申购费用，而从本类别基金资产中计提销售服务费的，称为</w:t>
      </w:r>
      <w:r>
        <w:rPr>
          <w:color w:val="000000" w:themeColor="text1"/>
          <w:szCs w:val="21"/>
        </w:rPr>
        <w:t>C</w:t>
      </w:r>
      <w:r>
        <w:rPr>
          <w:color w:val="000000" w:themeColor="text1"/>
          <w:szCs w:val="21"/>
        </w:rPr>
        <w:t>类基金份额。本基金</w:t>
      </w:r>
      <w:r>
        <w:rPr>
          <w:color w:val="000000" w:themeColor="text1"/>
          <w:szCs w:val="21"/>
        </w:rPr>
        <w:t>A</w:t>
      </w:r>
      <w:r>
        <w:rPr>
          <w:color w:val="000000" w:themeColor="text1"/>
          <w:szCs w:val="21"/>
        </w:rPr>
        <w:t>类、</w:t>
      </w:r>
      <w:r>
        <w:rPr>
          <w:color w:val="000000" w:themeColor="text1"/>
          <w:szCs w:val="21"/>
        </w:rPr>
        <w:t>C</w:t>
      </w:r>
      <w:r>
        <w:rPr>
          <w:color w:val="000000" w:themeColor="text1"/>
          <w:szCs w:val="21"/>
        </w:rPr>
        <w:t>类基金份额分别设置代码。由于基金费用的不同，本基金</w:t>
      </w:r>
      <w:r>
        <w:rPr>
          <w:color w:val="000000" w:themeColor="text1"/>
          <w:szCs w:val="21"/>
        </w:rPr>
        <w:t>A</w:t>
      </w:r>
      <w:r>
        <w:rPr>
          <w:color w:val="000000" w:themeColor="text1"/>
          <w:szCs w:val="21"/>
        </w:rPr>
        <w:t>类基金份额和</w:t>
      </w:r>
      <w:r>
        <w:rPr>
          <w:color w:val="000000" w:themeColor="text1"/>
          <w:szCs w:val="21"/>
        </w:rPr>
        <w:t>C</w:t>
      </w:r>
      <w:r>
        <w:rPr>
          <w:color w:val="000000" w:themeColor="text1"/>
          <w:szCs w:val="21"/>
        </w:rPr>
        <w:t>类基金份额将分别计算基金份额净值，计算公式为计算日各类别基金资产净值除以计算日发售在外的该类别基金份额总数。</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本基金为摩根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目标</w:t>
      </w:r>
      <w:r>
        <w:rPr>
          <w:color w:val="000000" w:themeColor="text1"/>
          <w:szCs w:val="21"/>
        </w:rPr>
        <w:t>ETF”)</w:t>
      </w:r>
      <w:r>
        <w:rPr>
          <w:color w:val="000000" w:themeColor="text1"/>
          <w:szCs w:val="21"/>
        </w:rPr>
        <w:t>的联接基金。目标</w:t>
      </w:r>
      <w:r>
        <w:rPr>
          <w:color w:val="000000" w:themeColor="text1"/>
          <w:szCs w:val="21"/>
        </w:rPr>
        <w:t>ETF</w:t>
      </w:r>
      <w:r>
        <w:rPr>
          <w:color w:val="000000" w:themeColor="text1"/>
          <w:szCs w:val="21"/>
        </w:rPr>
        <w:t>是主要采用完全复制法实现对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股人民币指数紧密跟踪的全被动指数基金，本基金主要通过投资于目标</w:t>
      </w:r>
      <w:r>
        <w:rPr>
          <w:color w:val="000000" w:themeColor="text1"/>
          <w:szCs w:val="21"/>
        </w:rPr>
        <w:t>ETF</w:t>
      </w:r>
      <w:r>
        <w:rPr>
          <w:color w:val="000000" w:themeColor="text1"/>
          <w:szCs w:val="21"/>
        </w:rPr>
        <w:t>实现对业绩比较基准的紧密跟踪，力争净值增长率与业绩比较基准之间的日均跟踪偏离度绝对值不超过</w:t>
      </w:r>
      <w:r>
        <w:rPr>
          <w:color w:val="000000" w:themeColor="text1"/>
          <w:szCs w:val="21"/>
        </w:rPr>
        <w:t>0.35%</w:t>
      </w:r>
      <w:r>
        <w:rPr>
          <w:color w:val="000000" w:themeColor="text1"/>
          <w:szCs w:val="21"/>
        </w:rPr>
        <w:t>，年跟踪误差不超过</w:t>
      </w:r>
      <w:r>
        <w:rPr>
          <w:color w:val="000000" w:themeColor="text1"/>
          <w:szCs w:val="21"/>
        </w:rPr>
        <w:t>4%</w:t>
      </w:r>
      <w:r>
        <w:rPr>
          <w:color w:val="000000" w:themeColor="text1"/>
          <w:szCs w:val="21"/>
        </w:rPr>
        <w:t>。</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根据《中华人民共和国证券投资基金法》和《摩根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股交易型开放式指数证券投资基金联接基金基金合同》的有关规定，本基金的投资范围为目标</w:t>
      </w:r>
      <w:r>
        <w:rPr>
          <w:color w:val="000000" w:themeColor="text1"/>
          <w:szCs w:val="21"/>
        </w:rPr>
        <w:t>ETF</w:t>
      </w:r>
      <w:r>
        <w:rPr>
          <w:color w:val="000000" w:themeColor="text1"/>
          <w:szCs w:val="21"/>
        </w:rPr>
        <w:t>、标的指数成份股及备选成份股。为更好地实现投资目标，本基金可少量投资于非成份股</w:t>
      </w:r>
      <w:r>
        <w:rPr>
          <w:color w:val="000000" w:themeColor="text1"/>
          <w:szCs w:val="21"/>
        </w:rPr>
        <w:t>(</w:t>
      </w:r>
      <w:r>
        <w:rPr>
          <w:color w:val="000000" w:themeColor="text1"/>
          <w:szCs w:val="21"/>
        </w:rPr>
        <w:t>包括中小板、创业板及其他经中国证监会核准或注册上市的股票</w:t>
      </w:r>
      <w:r>
        <w:rPr>
          <w:color w:val="000000" w:themeColor="text1"/>
          <w:szCs w:val="21"/>
        </w:rPr>
        <w:t>)</w:t>
      </w:r>
      <w:r>
        <w:rPr>
          <w:color w:val="000000" w:themeColor="text1"/>
          <w:szCs w:val="21"/>
        </w:rPr>
        <w:t>、存托凭证、衍生工具</w:t>
      </w:r>
      <w:r>
        <w:rPr>
          <w:color w:val="000000" w:themeColor="text1"/>
          <w:szCs w:val="21"/>
        </w:rPr>
        <w:t>(</w:t>
      </w:r>
      <w:r>
        <w:rPr>
          <w:color w:val="000000" w:themeColor="text1"/>
          <w:szCs w:val="21"/>
        </w:rPr>
        <w:t>股指期货、股票期权等</w:t>
      </w:r>
      <w:r>
        <w:rPr>
          <w:color w:val="000000" w:themeColor="text1"/>
          <w:szCs w:val="21"/>
        </w:rPr>
        <w:t>)</w:t>
      </w:r>
      <w:r>
        <w:rPr>
          <w:color w:val="000000" w:themeColor="text1"/>
          <w:szCs w:val="21"/>
        </w:rPr>
        <w:t>、债券</w:t>
      </w:r>
      <w:r>
        <w:rPr>
          <w:color w:val="000000" w:themeColor="text1"/>
          <w:szCs w:val="21"/>
        </w:rPr>
        <w:t>(</w:t>
      </w:r>
      <w:r>
        <w:rPr>
          <w:color w:val="000000" w:themeColor="text1"/>
          <w:szCs w:val="21"/>
        </w:rPr>
        <w:t>包括国债、央行票据、金融债、企业债、公司债、次级债、地方政府债券、中期票据、可转换债券</w:t>
      </w:r>
      <w:r>
        <w:rPr>
          <w:color w:val="000000" w:themeColor="text1"/>
          <w:szCs w:val="21"/>
        </w:rPr>
        <w:t>(</w:t>
      </w:r>
      <w:r>
        <w:rPr>
          <w:color w:val="000000" w:themeColor="text1"/>
          <w:szCs w:val="21"/>
        </w:rPr>
        <w:t>含分离交易可转债</w:t>
      </w:r>
      <w:r>
        <w:rPr>
          <w:color w:val="000000" w:themeColor="text1"/>
          <w:szCs w:val="21"/>
        </w:rPr>
        <w:t>)</w:t>
      </w:r>
      <w:r>
        <w:rPr>
          <w:color w:val="000000" w:themeColor="text1"/>
          <w:szCs w:val="21"/>
        </w:rPr>
        <w:t>、可交换债券、短期融资券等</w:t>
      </w:r>
      <w:r>
        <w:rPr>
          <w:color w:val="000000" w:themeColor="text1"/>
          <w:szCs w:val="21"/>
        </w:rPr>
        <w:t>)</w:t>
      </w:r>
      <w:r>
        <w:rPr>
          <w:color w:val="000000" w:themeColor="text1"/>
          <w:szCs w:val="21"/>
        </w:rPr>
        <w:t>、资产支持证券、债券回购、银行存款</w:t>
      </w:r>
      <w:r>
        <w:rPr>
          <w:color w:val="000000" w:themeColor="text1"/>
          <w:szCs w:val="21"/>
        </w:rPr>
        <w:t>(</w:t>
      </w:r>
      <w:r>
        <w:rPr>
          <w:color w:val="000000" w:themeColor="text1"/>
          <w:szCs w:val="21"/>
        </w:rPr>
        <w:t>包括协议存款、定期存款及其他银行存款</w:t>
      </w:r>
      <w:r>
        <w:rPr>
          <w:color w:val="000000" w:themeColor="text1"/>
          <w:szCs w:val="21"/>
        </w:rPr>
        <w:t>)</w:t>
      </w:r>
      <w:r>
        <w:rPr>
          <w:color w:val="000000" w:themeColor="text1"/>
          <w:szCs w:val="21"/>
        </w:rPr>
        <w:t>、同业存单以及法律法规或中国证监会允许基金投资的其他金融工具</w:t>
      </w:r>
      <w:r>
        <w:rPr>
          <w:color w:val="000000" w:themeColor="text1"/>
          <w:szCs w:val="21"/>
        </w:rPr>
        <w:t>(</w:t>
      </w:r>
      <w:r>
        <w:rPr>
          <w:color w:val="000000" w:themeColor="text1"/>
          <w:szCs w:val="21"/>
        </w:rPr>
        <w:t>但须符合中国证监会相关规定</w:t>
      </w:r>
      <w:r>
        <w:rPr>
          <w:color w:val="000000" w:themeColor="text1"/>
          <w:szCs w:val="21"/>
        </w:rPr>
        <w:t>)</w:t>
      </w:r>
      <w:r>
        <w:rPr>
          <w:color w:val="000000" w:themeColor="text1"/>
          <w:szCs w:val="21"/>
        </w:rPr>
        <w:t>。本基金的投资组合比例为：目标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，每个交易日日终在扣除股指期货和股票期权合约需缴纳的交易保证金后，现金或者到期日在一年以内的政府债券不低于基金资产净值的</w:t>
      </w:r>
      <w:r>
        <w:rPr>
          <w:color w:val="000000" w:themeColor="text1"/>
          <w:szCs w:val="21"/>
        </w:rPr>
        <w:t>5%</w:t>
      </w:r>
      <w:r>
        <w:rPr>
          <w:color w:val="000000" w:themeColor="text1"/>
          <w:szCs w:val="21"/>
        </w:rPr>
        <w:t>，现金不包括结算备付金、存出保证金、应收申购款等。本基金的业绩比较基准为：</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股人民币指数收益率</w:t>
      </w:r>
      <w:r>
        <w:rPr>
          <w:color w:val="000000" w:themeColor="text1"/>
          <w:szCs w:val="21"/>
        </w:rPr>
        <w:t>×95%+</w:t>
      </w:r>
      <w:r>
        <w:rPr>
          <w:color w:val="000000" w:themeColor="text1"/>
          <w:szCs w:val="21"/>
        </w:rPr>
        <w:t>活期存款利率</w:t>
      </w:r>
      <w:r>
        <w:rPr>
          <w:color w:val="000000" w:themeColor="text1"/>
          <w:szCs w:val="21"/>
        </w:rPr>
        <w:t>(</w:t>
      </w:r>
      <w:r>
        <w:rPr>
          <w:color w:val="000000" w:themeColor="text1"/>
          <w:szCs w:val="21"/>
        </w:rPr>
        <w:t>税后</w:t>
      </w:r>
      <w:r>
        <w:rPr>
          <w:color w:val="000000" w:themeColor="text1"/>
          <w:szCs w:val="21"/>
        </w:rPr>
        <w:t>)×5%</w:t>
      </w:r>
      <w:r>
        <w:rPr>
          <w:color w:val="000000" w:themeColor="text1"/>
          <w:szCs w:val="21"/>
        </w:rPr>
        <w:t>。</w:t>
      </w:r>
    </w:p>
    <w:p w:rsidR="00D95667" w:rsidRDefault="00D95667">
      <w:pPr>
        <w:spacing w:line="360" w:lineRule="auto"/>
        <w:ind w:firstLineChars="200" w:firstLine="420"/>
        <w:rPr>
          <w:color w:val="000000" w:themeColor="text1"/>
          <w:szCs w:val="21"/>
        </w:rPr>
      </w:pPr>
    </w:p>
    <w:p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本财务报表由本基金的基金管理人摩根基金管理</w:t>
      </w:r>
      <w:r w:rsidRPr="007C68A4">
        <w:rPr>
          <w:color w:val="000000" w:themeColor="text1"/>
          <w:szCs w:val="21"/>
        </w:rPr>
        <w:t>(</w:t>
      </w:r>
      <w:r w:rsidRPr="007C68A4">
        <w:rPr>
          <w:color w:val="000000" w:themeColor="text1"/>
          <w:szCs w:val="21"/>
        </w:rPr>
        <w:t>中国</w:t>
      </w:r>
      <w:r w:rsidRPr="007C68A4">
        <w:rPr>
          <w:color w:val="000000" w:themeColor="text1"/>
          <w:szCs w:val="21"/>
        </w:rPr>
        <w:t>)</w:t>
      </w:r>
      <w:r w:rsidRPr="007C68A4">
        <w:rPr>
          <w:color w:val="000000" w:themeColor="text1"/>
          <w:szCs w:val="21"/>
        </w:rPr>
        <w:t>有限公司于</w:t>
      </w:r>
      <w:r w:rsidRPr="007C68A4">
        <w:rPr>
          <w:color w:val="000000" w:themeColor="text1"/>
          <w:szCs w:val="21"/>
        </w:rPr>
        <w:t>2024</w:t>
      </w:r>
      <w:r w:rsidRPr="007C68A4">
        <w:rPr>
          <w:color w:val="000000" w:themeColor="text1"/>
          <w:szCs w:val="21"/>
        </w:rPr>
        <w:t>年</w:t>
      </w:r>
      <w:r w:rsidRPr="007C68A4">
        <w:rPr>
          <w:color w:val="000000" w:themeColor="text1"/>
          <w:szCs w:val="21"/>
        </w:rPr>
        <w:t>8</w:t>
      </w:r>
      <w:r w:rsidRPr="007C68A4">
        <w:rPr>
          <w:color w:val="000000" w:themeColor="text1"/>
          <w:szCs w:val="21"/>
        </w:rPr>
        <w:t>月</w:t>
      </w:r>
      <w:r w:rsidRPr="007C68A4">
        <w:rPr>
          <w:color w:val="000000" w:themeColor="text1"/>
          <w:szCs w:val="21"/>
        </w:rPr>
        <w:t>29</w:t>
      </w:r>
      <w:r w:rsidRPr="007C68A4">
        <w:rPr>
          <w:color w:val="000000" w:themeColor="text1"/>
          <w:szCs w:val="21"/>
        </w:rPr>
        <w:t>日批准报出。</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6.4.2 </w:t>
      </w:r>
      <w:r w:rsidRPr="007C68A4">
        <w:rPr>
          <w:b/>
          <w:color w:val="000000" w:themeColor="text1"/>
          <w:kern w:val="0"/>
          <w:szCs w:val="21"/>
        </w:rPr>
        <w:t>会计报表的编制基础</w:t>
      </w:r>
    </w:p>
    <w:p w:rsidR="00D95667" w:rsidRDefault="0024706C">
      <w:pPr>
        <w:spacing w:line="360" w:lineRule="auto"/>
        <w:ind w:firstLineChars="200" w:firstLine="420"/>
        <w:rPr>
          <w:b/>
          <w:color w:val="000000" w:themeColor="text1"/>
          <w:szCs w:val="21"/>
        </w:rPr>
      </w:pPr>
      <w:r>
        <w:rPr>
          <w:color w:val="000000" w:themeColor="text1"/>
          <w:szCs w:val="21"/>
        </w:rPr>
        <w:t>本基金的财务报表按照财政部于</w:t>
      </w:r>
      <w:r>
        <w:rPr>
          <w:color w:val="000000" w:themeColor="text1"/>
          <w:szCs w:val="21"/>
        </w:rPr>
        <w:t>2006</w:t>
      </w:r>
      <w:r>
        <w:rPr>
          <w:color w:val="000000" w:themeColor="text1"/>
          <w:szCs w:val="21"/>
        </w:rPr>
        <w:t>年</w:t>
      </w:r>
      <w:r>
        <w:rPr>
          <w:color w:val="000000" w:themeColor="text1"/>
          <w:szCs w:val="21"/>
        </w:rPr>
        <w:t>2</w:t>
      </w:r>
      <w:r>
        <w:rPr>
          <w:color w:val="000000" w:themeColor="text1"/>
          <w:szCs w:val="21"/>
        </w:rPr>
        <w:t>月</w:t>
      </w:r>
      <w:r>
        <w:rPr>
          <w:color w:val="000000" w:themeColor="text1"/>
          <w:szCs w:val="21"/>
        </w:rPr>
        <w:t>15</w:t>
      </w:r>
      <w:r>
        <w:rPr>
          <w:color w:val="000000" w:themeColor="text1"/>
          <w:szCs w:val="21"/>
        </w:rPr>
        <w:t>日及以后期间颁布的《企业会计准则－基本准</w:t>
      </w:r>
      <w:r>
        <w:rPr>
          <w:color w:val="000000" w:themeColor="text1"/>
          <w:szCs w:val="21"/>
        </w:rPr>
        <w:lastRenderedPageBreak/>
        <w:t>则》、各项具体会计准则、《资产管理产品相关会计处理规定》及其他相关规定</w:t>
      </w:r>
      <w:r>
        <w:rPr>
          <w:color w:val="000000" w:themeColor="text1"/>
          <w:szCs w:val="21"/>
        </w:rPr>
        <w:t>(</w:t>
      </w:r>
      <w:r>
        <w:rPr>
          <w:color w:val="000000" w:themeColor="text1"/>
          <w:szCs w:val="21"/>
        </w:rPr>
        <w:t>以下合称</w:t>
      </w:r>
      <w:r>
        <w:rPr>
          <w:color w:val="000000" w:themeColor="text1"/>
          <w:szCs w:val="21"/>
        </w:rPr>
        <w:t>“</w:t>
      </w:r>
      <w:r>
        <w:rPr>
          <w:color w:val="000000" w:themeColor="text1"/>
          <w:szCs w:val="21"/>
        </w:rPr>
        <w:t>企业会计准则</w:t>
      </w:r>
      <w:r>
        <w:rPr>
          <w:color w:val="000000" w:themeColor="text1"/>
          <w:szCs w:val="21"/>
        </w:rPr>
        <w:t>”)</w:t>
      </w:r>
      <w:r>
        <w:rPr>
          <w:color w:val="000000" w:themeColor="text1"/>
          <w:szCs w:val="21"/>
        </w:rPr>
        <w:t>、中国证监会颁布的《证券投资基金信息披露</w:t>
      </w:r>
      <w:r>
        <w:rPr>
          <w:color w:val="000000" w:themeColor="text1"/>
          <w:szCs w:val="21"/>
        </w:rPr>
        <w:t>XBRL</w:t>
      </w:r>
      <w:r>
        <w:rPr>
          <w:color w:val="000000" w:themeColor="text1"/>
          <w:szCs w:val="21"/>
        </w:rPr>
        <w:t>模板第</w:t>
      </w:r>
      <w:r>
        <w:rPr>
          <w:color w:val="000000" w:themeColor="text1"/>
          <w:szCs w:val="21"/>
        </w:rPr>
        <w:t>3</w:t>
      </w:r>
      <w:r>
        <w:rPr>
          <w:color w:val="000000" w:themeColor="text1"/>
          <w:szCs w:val="21"/>
        </w:rPr>
        <w:t>号</w:t>
      </w:r>
      <w:r>
        <w:rPr>
          <w:color w:val="000000" w:themeColor="text1"/>
          <w:szCs w:val="21"/>
        </w:rPr>
        <w:t>&lt;</w:t>
      </w:r>
      <w:r>
        <w:rPr>
          <w:color w:val="000000" w:themeColor="text1"/>
          <w:szCs w:val="21"/>
        </w:rPr>
        <w:t>年度报告和中期报告</w:t>
      </w:r>
      <w:r>
        <w:rPr>
          <w:color w:val="000000" w:themeColor="text1"/>
          <w:szCs w:val="21"/>
        </w:rPr>
        <w:t>&gt;</w:t>
      </w:r>
      <w:r>
        <w:rPr>
          <w:color w:val="000000" w:themeColor="text1"/>
          <w:szCs w:val="21"/>
        </w:rPr>
        <w:t>》、中国证券投资基金业协会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中国基金业协会</w:t>
      </w:r>
      <w:r>
        <w:rPr>
          <w:color w:val="000000" w:themeColor="text1"/>
          <w:szCs w:val="21"/>
        </w:rPr>
        <w:t>”)</w:t>
      </w:r>
      <w:r>
        <w:rPr>
          <w:color w:val="000000" w:themeColor="text1"/>
          <w:szCs w:val="21"/>
        </w:rPr>
        <w:t>颁布的《证券投资基金会计核算业务指引》、《摩根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股交易型开放式指数证券投资基金联接基金基金合同》和在财务报表附注</w:t>
      </w:r>
      <w:r>
        <w:rPr>
          <w:color w:val="000000" w:themeColor="text1"/>
          <w:szCs w:val="21"/>
        </w:rPr>
        <w:t>6.4.4</w:t>
      </w:r>
      <w:r>
        <w:rPr>
          <w:color w:val="000000" w:themeColor="text1"/>
          <w:szCs w:val="21"/>
        </w:rPr>
        <w:t>所列示的中国证监会、中国基金业协会发布的有关规定及允许的基金行业实务操作编制。</w:t>
      </w:r>
      <w:r>
        <w:rPr>
          <w:color w:val="000000" w:themeColor="text1"/>
          <w:szCs w:val="21"/>
        </w:rPr>
        <w:t xml:space="preserve"> </w:t>
      </w:r>
    </w:p>
    <w:p w:rsidR="00D95667" w:rsidRDefault="00D95667">
      <w:pPr>
        <w:spacing w:line="360" w:lineRule="auto"/>
        <w:ind w:firstLineChars="200" w:firstLine="422"/>
        <w:rPr>
          <w:b/>
          <w:color w:val="000000" w:themeColor="text1"/>
          <w:szCs w:val="21"/>
        </w:rPr>
      </w:pPr>
    </w:p>
    <w:p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本财务报表以持续经营为基础编制。</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6.4.3 </w:t>
      </w:r>
      <w:r w:rsidRPr="007C68A4">
        <w:rPr>
          <w:b/>
          <w:color w:val="000000" w:themeColor="text1"/>
          <w:kern w:val="0"/>
          <w:szCs w:val="21"/>
        </w:rPr>
        <w:t>遵循企业会计准则及其他有关规定的声明</w:t>
      </w:r>
    </w:p>
    <w:p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本基金</w:t>
      </w:r>
      <w:r w:rsidRPr="007C68A4">
        <w:rPr>
          <w:color w:val="000000" w:themeColor="text1"/>
          <w:szCs w:val="21"/>
        </w:rPr>
        <w:t>2024</w:t>
      </w:r>
      <w:r w:rsidRPr="007C68A4">
        <w:rPr>
          <w:color w:val="000000" w:themeColor="text1"/>
          <w:szCs w:val="21"/>
        </w:rPr>
        <w:t>年上半年度财务报表符合企业会计准则的要求，真实、完整地反映了本基金</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日的财务状况以及</w:t>
      </w:r>
      <w:r w:rsidRPr="007C68A4">
        <w:rPr>
          <w:color w:val="000000" w:themeColor="text1"/>
          <w:szCs w:val="21"/>
        </w:rPr>
        <w:t>2024</w:t>
      </w:r>
      <w:r w:rsidRPr="007C68A4">
        <w:rPr>
          <w:color w:val="000000" w:themeColor="text1"/>
          <w:szCs w:val="21"/>
        </w:rPr>
        <w:t>年上半年度的经营成果和净资产变动情况等有关信息。</w:t>
      </w:r>
    </w:p>
    <w:p w:rsidR="00931EA6" w:rsidRPr="007C68A4" w:rsidRDefault="00931EA6" w:rsidP="00931EA6">
      <w:pPr>
        <w:autoSpaceDE w:val="0"/>
        <w:autoSpaceDN w:val="0"/>
        <w:adjustRightInd w:val="0"/>
        <w:snapToGri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6.4.4 </w:t>
      </w:r>
      <w:r w:rsidRPr="007C68A4">
        <w:rPr>
          <w:rFonts w:eastAsiaTheme="minorEastAsia"/>
          <w:b/>
          <w:color w:val="000000" w:themeColor="text1"/>
          <w:kern w:val="0"/>
          <w:szCs w:val="21"/>
        </w:rPr>
        <w:t>本报告期所采用的会计政策、会计估计与最近一期年度报告相一致的说明</w:t>
      </w:r>
    </w:p>
    <w:p w:rsidR="00931EA6" w:rsidRPr="007C68A4" w:rsidRDefault="00931EA6" w:rsidP="00931EA6">
      <w:pPr>
        <w:spacing w:line="360" w:lineRule="auto"/>
        <w:ind w:firstLineChars="200" w:firstLine="420"/>
        <w:rPr>
          <w:color w:val="000000" w:themeColor="text1"/>
          <w:szCs w:val="21"/>
        </w:rPr>
      </w:pPr>
      <w:r w:rsidRPr="007C68A4">
        <w:rPr>
          <w:color w:val="000000" w:themeColor="text1"/>
          <w:szCs w:val="21"/>
        </w:rPr>
        <w:t>本基金本报告期所采用的会计政策、会计估计与最近一期年度会计报表所采用的会计政策、会计估计一致。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6.4.5 </w:t>
      </w:r>
      <w:r w:rsidRPr="007C68A4">
        <w:rPr>
          <w:b/>
          <w:color w:val="000000" w:themeColor="text1"/>
          <w:kern w:val="0"/>
          <w:szCs w:val="21"/>
        </w:rPr>
        <w:t>会计政策和会计估计变更以及差错更正的说明</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6.4.5.1</w:t>
      </w:r>
      <w:r w:rsidRPr="007C68A4">
        <w:rPr>
          <w:b/>
          <w:color w:val="000000" w:themeColor="text1"/>
          <w:kern w:val="0"/>
          <w:szCs w:val="21"/>
        </w:rPr>
        <w:t xml:space="preserve"> </w:t>
      </w:r>
      <w:r w:rsidRPr="007C68A4">
        <w:rPr>
          <w:b/>
          <w:color w:val="000000" w:themeColor="text1"/>
          <w:kern w:val="0"/>
          <w:szCs w:val="21"/>
        </w:rPr>
        <w:t>会计政策变更的说明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本基金本报告期未发生会计政策变更。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6.4.5.2</w:t>
      </w:r>
      <w:r w:rsidRPr="007C68A4">
        <w:rPr>
          <w:b/>
          <w:color w:val="000000" w:themeColor="text1"/>
          <w:kern w:val="0"/>
          <w:szCs w:val="21"/>
        </w:rPr>
        <w:t xml:space="preserve"> </w:t>
      </w:r>
      <w:r w:rsidRPr="007C68A4">
        <w:rPr>
          <w:b/>
          <w:color w:val="000000" w:themeColor="text1"/>
          <w:kern w:val="0"/>
          <w:szCs w:val="21"/>
        </w:rPr>
        <w:t>会计估计变更的说明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本基金本报告期未发生会计估计变更。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6.4.5.3</w:t>
      </w:r>
      <w:r w:rsidRPr="007C68A4">
        <w:rPr>
          <w:b/>
          <w:color w:val="000000" w:themeColor="text1"/>
          <w:kern w:val="0"/>
          <w:szCs w:val="21"/>
        </w:rPr>
        <w:t xml:space="preserve"> </w:t>
      </w:r>
      <w:r w:rsidRPr="007C68A4">
        <w:rPr>
          <w:b/>
          <w:color w:val="000000" w:themeColor="text1"/>
          <w:kern w:val="0"/>
          <w:szCs w:val="21"/>
        </w:rPr>
        <w:t>差错更正的说明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本基金在本报告期间无须说明的会计差错更正。</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6.4.6 </w:t>
      </w:r>
      <w:r w:rsidRPr="007C68A4">
        <w:rPr>
          <w:b/>
          <w:color w:val="000000" w:themeColor="text1"/>
          <w:kern w:val="0"/>
          <w:szCs w:val="21"/>
        </w:rPr>
        <w:t>税项</w:t>
      </w:r>
    </w:p>
    <w:p w:rsidR="00D95667" w:rsidRDefault="0024706C">
      <w:pPr>
        <w:spacing w:line="360" w:lineRule="auto"/>
        <w:ind w:firstLineChars="200" w:firstLine="420"/>
        <w:rPr>
          <w:b/>
          <w:bCs/>
          <w:color w:val="000000" w:themeColor="text1"/>
          <w:kern w:val="0"/>
          <w:szCs w:val="21"/>
        </w:rPr>
      </w:pPr>
      <w:r>
        <w:rPr>
          <w:color w:val="000000" w:themeColor="text1"/>
          <w:szCs w:val="21"/>
        </w:rPr>
        <w:t>根据财政部、国家税务总局财税</w:t>
      </w:r>
      <w:r>
        <w:rPr>
          <w:color w:val="000000" w:themeColor="text1"/>
          <w:szCs w:val="21"/>
        </w:rPr>
        <w:t>[2002]128</w:t>
      </w:r>
      <w:r>
        <w:rPr>
          <w:color w:val="000000" w:themeColor="text1"/>
          <w:szCs w:val="21"/>
        </w:rPr>
        <w:t>号《关于开放式证券投资基金有关税收问题的通知》、财税</w:t>
      </w:r>
      <w:r>
        <w:rPr>
          <w:color w:val="000000" w:themeColor="text1"/>
          <w:szCs w:val="21"/>
        </w:rPr>
        <w:t>[2008]1</w:t>
      </w:r>
      <w:r>
        <w:rPr>
          <w:color w:val="000000" w:themeColor="text1"/>
          <w:szCs w:val="21"/>
        </w:rPr>
        <w:t>号《关于企业所得税若干优惠政策的通知》、财税</w:t>
      </w:r>
      <w:r>
        <w:rPr>
          <w:color w:val="000000" w:themeColor="text1"/>
          <w:szCs w:val="21"/>
        </w:rPr>
        <w:t>[2012]85</w:t>
      </w:r>
      <w:r>
        <w:rPr>
          <w:color w:val="000000" w:themeColor="text1"/>
          <w:szCs w:val="21"/>
        </w:rPr>
        <w:t>号《关于实施上市公司股息红利差别化个人所得税政策有关问题的通知》、财税</w:t>
      </w:r>
      <w:r>
        <w:rPr>
          <w:color w:val="000000" w:themeColor="text1"/>
          <w:szCs w:val="21"/>
        </w:rPr>
        <w:t>[2015]101</w:t>
      </w:r>
      <w:r>
        <w:rPr>
          <w:color w:val="000000" w:themeColor="text1"/>
          <w:szCs w:val="21"/>
        </w:rPr>
        <w:t>号《关于上市公司股息红利差别化个人所得税政策有关问题的通知》、财税</w:t>
      </w:r>
      <w:r>
        <w:rPr>
          <w:color w:val="000000" w:themeColor="text1"/>
          <w:szCs w:val="21"/>
        </w:rPr>
        <w:t>[2016]36</w:t>
      </w:r>
      <w:r>
        <w:rPr>
          <w:color w:val="000000" w:themeColor="text1"/>
          <w:szCs w:val="21"/>
        </w:rPr>
        <w:t>号《关于全面推开营业税改征增值税试点的通知》、财税</w:t>
      </w:r>
      <w:r>
        <w:rPr>
          <w:color w:val="000000" w:themeColor="text1"/>
          <w:szCs w:val="21"/>
        </w:rPr>
        <w:t>[2016]46</w:t>
      </w:r>
      <w:r>
        <w:rPr>
          <w:color w:val="000000" w:themeColor="text1"/>
          <w:szCs w:val="21"/>
        </w:rPr>
        <w:t>号《关于进一步明确全面推开营改增试点金融业有关政策的通知》、财税</w:t>
      </w:r>
      <w:r>
        <w:rPr>
          <w:color w:val="000000" w:themeColor="text1"/>
          <w:szCs w:val="21"/>
        </w:rPr>
        <w:t>[2016]70</w:t>
      </w:r>
      <w:r>
        <w:rPr>
          <w:color w:val="000000" w:themeColor="text1"/>
          <w:szCs w:val="21"/>
        </w:rPr>
        <w:t>号《关于金融机构同业往来等增值税政策的补充通知》、财税</w:t>
      </w:r>
      <w:r>
        <w:rPr>
          <w:color w:val="000000" w:themeColor="text1"/>
          <w:szCs w:val="21"/>
        </w:rPr>
        <w:t>[2016]140</w:t>
      </w:r>
      <w:r>
        <w:rPr>
          <w:color w:val="000000" w:themeColor="text1"/>
          <w:szCs w:val="21"/>
        </w:rPr>
        <w:t>号《关于明确金融房地产开发教育辅助服务等增值税政策的通知》、财税</w:t>
      </w:r>
      <w:r>
        <w:rPr>
          <w:color w:val="000000" w:themeColor="text1"/>
          <w:szCs w:val="21"/>
        </w:rPr>
        <w:t>[2017]2</w:t>
      </w:r>
      <w:r>
        <w:rPr>
          <w:color w:val="000000" w:themeColor="text1"/>
          <w:szCs w:val="21"/>
        </w:rPr>
        <w:t>号《关于资管产品增值税政策有关问题的补充通知》、财税</w:t>
      </w:r>
      <w:r>
        <w:rPr>
          <w:color w:val="000000" w:themeColor="text1"/>
          <w:szCs w:val="21"/>
        </w:rPr>
        <w:t>[2017]56</w:t>
      </w:r>
      <w:r>
        <w:rPr>
          <w:color w:val="000000" w:themeColor="text1"/>
          <w:szCs w:val="21"/>
        </w:rPr>
        <w:t>号《关于资管产品增值税有关问题的通知》、财税</w:t>
      </w:r>
      <w:r>
        <w:rPr>
          <w:color w:val="000000" w:themeColor="text1"/>
          <w:szCs w:val="21"/>
        </w:rPr>
        <w:t>[2017]90</w:t>
      </w:r>
      <w:r>
        <w:rPr>
          <w:color w:val="000000" w:themeColor="text1"/>
          <w:szCs w:val="21"/>
        </w:rPr>
        <w:t>号《关于租入固定资产进项税额抵扣等增值税政策的通知》及其他相关财税法规和实务操作，主要税项列示如下：</w:t>
      </w:r>
    </w:p>
    <w:p w:rsidR="00D95667" w:rsidRDefault="00D95667">
      <w:pPr>
        <w:spacing w:line="360" w:lineRule="auto"/>
        <w:ind w:firstLineChars="200" w:firstLine="422"/>
        <w:rPr>
          <w:b/>
          <w:bCs/>
          <w:color w:val="000000" w:themeColor="text1"/>
          <w:kern w:val="0"/>
          <w:szCs w:val="21"/>
        </w:rPr>
      </w:pPr>
    </w:p>
    <w:p w:rsidR="00D95667" w:rsidRDefault="0024706C">
      <w:pPr>
        <w:spacing w:line="360" w:lineRule="auto"/>
        <w:ind w:firstLineChars="200" w:firstLine="420"/>
        <w:rPr>
          <w:b/>
          <w:bCs/>
          <w:color w:val="000000" w:themeColor="text1"/>
          <w:kern w:val="0"/>
          <w:szCs w:val="21"/>
        </w:rPr>
      </w:pPr>
      <w:r>
        <w:rPr>
          <w:color w:val="000000" w:themeColor="text1"/>
          <w:szCs w:val="21"/>
        </w:rPr>
        <w:t xml:space="preserve">(1) </w:t>
      </w:r>
      <w:r>
        <w:rPr>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color w:val="000000" w:themeColor="text1"/>
          <w:szCs w:val="21"/>
        </w:rPr>
        <w:t>3%</w:t>
      </w:r>
      <w:r>
        <w:rPr>
          <w:color w:val="000000" w:themeColor="text1"/>
          <w:szCs w:val="21"/>
        </w:rPr>
        <w:t>的征收率缴纳增值税。</w:t>
      </w:r>
    </w:p>
    <w:p w:rsidR="00D95667" w:rsidRDefault="00D95667">
      <w:pPr>
        <w:spacing w:line="360" w:lineRule="auto"/>
        <w:ind w:firstLineChars="200" w:firstLine="422"/>
        <w:rPr>
          <w:b/>
          <w:bCs/>
          <w:color w:val="000000" w:themeColor="text1"/>
          <w:kern w:val="0"/>
          <w:szCs w:val="21"/>
        </w:rPr>
      </w:pPr>
    </w:p>
    <w:p w:rsidR="00D95667" w:rsidRDefault="0024706C">
      <w:pPr>
        <w:spacing w:line="360" w:lineRule="auto"/>
        <w:ind w:firstLineChars="200" w:firstLine="420"/>
        <w:rPr>
          <w:b/>
          <w:bCs/>
          <w:color w:val="000000" w:themeColor="text1"/>
          <w:kern w:val="0"/>
          <w:szCs w:val="21"/>
        </w:rPr>
      </w:pPr>
      <w:r>
        <w:rPr>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95667" w:rsidRDefault="00D95667">
      <w:pPr>
        <w:spacing w:line="360" w:lineRule="auto"/>
        <w:ind w:firstLineChars="200" w:firstLine="422"/>
        <w:rPr>
          <w:b/>
          <w:bCs/>
          <w:color w:val="000000" w:themeColor="text1"/>
          <w:kern w:val="0"/>
          <w:szCs w:val="21"/>
        </w:rPr>
      </w:pPr>
    </w:p>
    <w:p w:rsidR="00D95667" w:rsidRDefault="0024706C">
      <w:pPr>
        <w:spacing w:line="360" w:lineRule="auto"/>
        <w:ind w:firstLineChars="200" w:firstLine="420"/>
        <w:rPr>
          <w:b/>
          <w:bCs/>
          <w:color w:val="000000" w:themeColor="text1"/>
          <w:kern w:val="0"/>
          <w:szCs w:val="21"/>
        </w:rPr>
      </w:pPr>
      <w:r>
        <w:rPr>
          <w:color w:val="000000" w:themeColor="text1"/>
          <w:szCs w:val="21"/>
        </w:rPr>
        <w:t xml:space="preserve">(2) </w:t>
      </w:r>
      <w:r>
        <w:rPr>
          <w:color w:val="000000" w:themeColor="text1"/>
          <w:szCs w:val="21"/>
        </w:rPr>
        <w:t>对基金从证券市场中取得的收入，包括买卖股票、债券的差价收入，股票的股息、红利收入，债券的利息收入及其他收入，暂不征收企业所得税。</w:t>
      </w:r>
    </w:p>
    <w:p w:rsidR="00D95667" w:rsidRDefault="00D95667">
      <w:pPr>
        <w:spacing w:line="360" w:lineRule="auto"/>
        <w:ind w:firstLineChars="200" w:firstLine="422"/>
        <w:rPr>
          <w:b/>
          <w:bCs/>
          <w:color w:val="000000" w:themeColor="text1"/>
          <w:kern w:val="0"/>
          <w:szCs w:val="21"/>
        </w:rPr>
      </w:pPr>
    </w:p>
    <w:p w:rsidR="00D95667" w:rsidRDefault="0024706C">
      <w:pPr>
        <w:spacing w:line="360" w:lineRule="auto"/>
        <w:ind w:firstLineChars="200" w:firstLine="420"/>
        <w:rPr>
          <w:b/>
          <w:bCs/>
          <w:color w:val="000000" w:themeColor="text1"/>
          <w:kern w:val="0"/>
          <w:szCs w:val="21"/>
        </w:rPr>
      </w:pPr>
      <w:r>
        <w:rPr>
          <w:color w:val="000000" w:themeColor="text1"/>
          <w:szCs w:val="21"/>
        </w:rPr>
        <w:t xml:space="preserve">(3) </w:t>
      </w:r>
      <w:r>
        <w:rPr>
          <w:color w:val="000000" w:themeColor="text1"/>
          <w:szCs w:val="21"/>
        </w:rPr>
        <w:t>对基金从上市公司取得的股息红利所得，持股期限在</w:t>
      </w:r>
      <w:r>
        <w:rPr>
          <w:color w:val="000000" w:themeColor="text1"/>
          <w:szCs w:val="21"/>
        </w:rPr>
        <w:t>1</w:t>
      </w:r>
      <w:r>
        <w:rPr>
          <w:color w:val="000000" w:themeColor="text1"/>
          <w:szCs w:val="21"/>
        </w:rPr>
        <w:t>个月以内</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个月</w:t>
      </w:r>
      <w:r>
        <w:rPr>
          <w:color w:val="000000" w:themeColor="text1"/>
          <w:szCs w:val="21"/>
        </w:rPr>
        <w:t>)</w:t>
      </w:r>
      <w:r>
        <w:rPr>
          <w:color w:val="000000" w:themeColor="text1"/>
          <w:szCs w:val="21"/>
        </w:rPr>
        <w:t>的，其股息红利所得全额计入应纳税所得额；持股期限在</w:t>
      </w:r>
      <w:r>
        <w:rPr>
          <w:color w:val="000000" w:themeColor="text1"/>
          <w:szCs w:val="21"/>
        </w:rPr>
        <w:t>1</w:t>
      </w:r>
      <w:r>
        <w:rPr>
          <w:color w:val="000000" w:themeColor="text1"/>
          <w:szCs w:val="21"/>
        </w:rPr>
        <w:t>个月以上至</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的，暂减按</w:t>
      </w:r>
      <w:r>
        <w:rPr>
          <w:color w:val="000000" w:themeColor="text1"/>
          <w:szCs w:val="21"/>
        </w:rPr>
        <w:t>50%</w:t>
      </w:r>
      <w:r>
        <w:rPr>
          <w:color w:val="000000" w:themeColor="text1"/>
          <w:szCs w:val="21"/>
        </w:rPr>
        <w:t>计入应纳税所得额；持股期限超过</w:t>
      </w:r>
      <w:r>
        <w:rPr>
          <w:color w:val="000000" w:themeColor="text1"/>
          <w:szCs w:val="21"/>
        </w:rPr>
        <w:t>1</w:t>
      </w:r>
      <w:r>
        <w:rPr>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color w:val="000000" w:themeColor="text1"/>
          <w:szCs w:val="21"/>
        </w:rPr>
        <w:t>50%</w:t>
      </w:r>
      <w:r>
        <w:rPr>
          <w:color w:val="000000" w:themeColor="text1"/>
          <w:szCs w:val="21"/>
        </w:rPr>
        <w:t>计入应纳税所得额。上述所得统一适用</w:t>
      </w:r>
      <w:r>
        <w:rPr>
          <w:color w:val="000000" w:themeColor="text1"/>
          <w:szCs w:val="21"/>
        </w:rPr>
        <w:t>20%</w:t>
      </w:r>
      <w:r>
        <w:rPr>
          <w:color w:val="000000" w:themeColor="text1"/>
          <w:szCs w:val="21"/>
        </w:rPr>
        <w:t>的税率计征个人所得税。</w:t>
      </w:r>
    </w:p>
    <w:p w:rsidR="00D95667" w:rsidRDefault="00D95667">
      <w:pPr>
        <w:spacing w:line="360" w:lineRule="auto"/>
        <w:ind w:firstLineChars="200" w:firstLine="422"/>
        <w:rPr>
          <w:b/>
          <w:bCs/>
          <w:color w:val="000000" w:themeColor="text1"/>
          <w:kern w:val="0"/>
          <w:szCs w:val="21"/>
        </w:rPr>
      </w:pPr>
    </w:p>
    <w:p w:rsidR="00D95667" w:rsidRDefault="0024706C">
      <w:pPr>
        <w:spacing w:line="360" w:lineRule="auto"/>
        <w:ind w:firstLineChars="200" w:firstLine="420"/>
        <w:rPr>
          <w:b/>
          <w:bCs/>
          <w:color w:val="000000" w:themeColor="text1"/>
          <w:kern w:val="0"/>
          <w:szCs w:val="21"/>
        </w:rPr>
      </w:pPr>
      <w:r>
        <w:rPr>
          <w:color w:val="000000" w:themeColor="text1"/>
          <w:szCs w:val="21"/>
        </w:rPr>
        <w:t xml:space="preserve">(4) </w:t>
      </w:r>
      <w:r>
        <w:rPr>
          <w:color w:val="000000" w:themeColor="text1"/>
          <w:szCs w:val="21"/>
        </w:rPr>
        <w:t>基金卖出股票按</w:t>
      </w:r>
      <w:r>
        <w:rPr>
          <w:color w:val="000000" w:themeColor="text1"/>
          <w:szCs w:val="21"/>
        </w:rPr>
        <w:t>0.1%</w:t>
      </w:r>
      <w:r>
        <w:rPr>
          <w:color w:val="000000" w:themeColor="text1"/>
          <w:szCs w:val="21"/>
        </w:rPr>
        <w:t>的税率缴纳股票交易印花税，买入股票不征收股票交易印花税。</w:t>
      </w:r>
    </w:p>
    <w:p w:rsidR="00D95667" w:rsidRDefault="00D95667">
      <w:pPr>
        <w:spacing w:line="360" w:lineRule="auto"/>
        <w:ind w:firstLineChars="200" w:firstLine="422"/>
        <w:rPr>
          <w:b/>
          <w:bCs/>
          <w:color w:val="000000" w:themeColor="text1"/>
          <w:kern w:val="0"/>
          <w:szCs w:val="21"/>
        </w:rPr>
      </w:pPr>
    </w:p>
    <w:p w:rsidR="001548F9" w:rsidRPr="007C68A4" w:rsidRDefault="001548F9" w:rsidP="00F94FD7">
      <w:pPr>
        <w:spacing w:line="360" w:lineRule="auto"/>
        <w:ind w:firstLineChars="200" w:firstLine="420"/>
        <w:rPr>
          <w:b/>
          <w:bCs/>
          <w:color w:val="000000" w:themeColor="text1"/>
          <w:kern w:val="0"/>
          <w:szCs w:val="21"/>
        </w:rPr>
      </w:pPr>
      <w:r w:rsidRPr="007C68A4">
        <w:rPr>
          <w:color w:val="000000" w:themeColor="text1"/>
          <w:szCs w:val="21"/>
        </w:rPr>
        <w:t xml:space="preserve">(5) </w:t>
      </w:r>
      <w:r w:rsidRPr="007C68A4">
        <w:rPr>
          <w:color w:val="000000" w:themeColor="text1"/>
          <w:szCs w:val="21"/>
        </w:rPr>
        <w:t>本基金的城市维护建设税、教育费附加和地方教育附加等税费按照实际缴纳增值税额的适用比例计算缴纳。</w:t>
      </w:r>
      <w:r w:rsidRPr="007C68A4">
        <w:rPr>
          <w:b/>
          <w:bCs/>
          <w:color w:val="000000" w:themeColor="text1"/>
          <w:kern w:val="0"/>
          <w:szCs w:val="21"/>
        </w:rPr>
        <w:t xml:space="preserve"> </w:t>
      </w:r>
    </w:p>
    <w:p w:rsidR="00005F65" w:rsidRPr="007C68A4" w:rsidRDefault="00005F65"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6.4.7</w:t>
      </w:r>
      <w:r w:rsidR="00FD4AAC" w:rsidRPr="007C68A4">
        <w:rPr>
          <w:b/>
          <w:bCs/>
          <w:color w:val="000000" w:themeColor="text1"/>
          <w:kern w:val="0"/>
          <w:szCs w:val="21"/>
        </w:rPr>
        <w:t xml:space="preserve"> </w:t>
      </w:r>
      <w:r w:rsidRPr="007C68A4">
        <w:rPr>
          <w:b/>
          <w:color w:val="000000" w:themeColor="text1"/>
          <w:kern w:val="0"/>
          <w:szCs w:val="21"/>
        </w:rPr>
        <w:t>重要财务报表项目的说明</w:t>
      </w:r>
    </w:p>
    <w:p w:rsidR="00263138" w:rsidRPr="00B079CA" w:rsidRDefault="00263138" w:rsidP="00263138">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263138" w:rsidRPr="00B079CA" w:rsidRDefault="00263138" w:rsidP="00263138">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263138" w:rsidRPr="00B079CA" w:rsidTr="0041646A">
        <w:trPr>
          <w:trHeight w:val="345"/>
        </w:trPr>
        <w:tc>
          <w:tcPr>
            <w:tcW w:w="3766" w:type="dxa"/>
            <w:tcMar>
              <w:top w:w="15" w:type="dxa"/>
              <w:left w:w="15" w:type="dxa"/>
              <w:bottom w:w="0" w:type="dxa"/>
              <w:right w:w="15" w:type="dxa"/>
            </w:tcMar>
            <w:vAlign w:val="center"/>
          </w:tcPr>
          <w:p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263138" w:rsidRPr="00B079CA" w:rsidRDefault="00263138"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1,640,046.85</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1,639,877.31</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169.54</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rsidTr="0041646A">
        <w:trPr>
          <w:trHeight w:val="315"/>
        </w:trPr>
        <w:tc>
          <w:tcPr>
            <w:tcW w:w="3766" w:type="dxa"/>
            <w:tcMar>
              <w:top w:w="15" w:type="dxa"/>
              <w:left w:w="15" w:type="dxa"/>
              <w:bottom w:w="0" w:type="dxa"/>
              <w:right w:w="15" w:type="dxa"/>
            </w:tcMar>
          </w:tcPr>
          <w:p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263138" w:rsidRPr="00B079CA" w:rsidRDefault="00263138" w:rsidP="0041646A">
            <w:pPr>
              <w:jc w:val="right"/>
              <w:rPr>
                <w:rFonts w:eastAsiaTheme="minorEastAsia"/>
                <w:color w:val="000000" w:themeColor="text1"/>
                <w:kern w:val="0"/>
                <w:szCs w:val="21"/>
              </w:rPr>
            </w:pPr>
            <w:r w:rsidRPr="0055315C">
              <w:rPr>
                <w:rFonts w:eastAsiaTheme="minorEastAsia"/>
                <w:kern w:val="0"/>
                <w:szCs w:val="21"/>
              </w:rPr>
              <w:t>1,640,046.85</w:t>
            </w:r>
          </w:p>
        </w:tc>
      </w:tr>
    </w:tbl>
    <w:p w:rsidR="00E4704F" w:rsidRPr="007C68A4" w:rsidRDefault="00E4704F" w:rsidP="00E4704F">
      <w:pPr>
        <w:spacing w:line="360" w:lineRule="auto"/>
        <w:rPr>
          <w:b/>
          <w:color w:val="000000" w:themeColor="text1"/>
          <w:szCs w:val="21"/>
        </w:rPr>
      </w:pPr>
      <w:r w:rsidRPr="007C68A4">
        <w:rPr>
          <w:b/>
          <w:bCs/>
          <w:color w:val="000000" w:themeColor="text1"/>
          <w:kern w:val="0"/>
          <w:szCs w:val="21"/>
        </w:rPr>
        <w:t xml:space="preserve">6.4.7.2 </w:t>
      </w:r>
      <w:r w:rsidRPr="007C68A4">
        <w:rPr>
          <w:b/>
          <w:color w:val="000000" w:themeColor="text1"/>
          <w:szCs w:val="21"/>
        </w:rPr>
        <w:t>交易性金融资产</w:t>
      </w:r>
    </w:p>
    <w:p w:rsidR="00E4704F" w:rsidRPr="007C68A4" w:rsidRDefault="00E4704F" w:rsidP="00E4704F">
      <w:pPr>
        <w:autoSpaceDE w:val="0"/>
        <w:autoSpaceDN w:val="0"/>
        <w:adjustRightInd w:val="0"/>
        <w:spacing w:before="29" w:line="288" w:lineRule="auto"/>
        <w:ind w:left="15"/>
        <w:jc w:val="right"/>
        <w:rPr>
          <w:bCs/>
          <w:color w:val="000000" w:themeColor="text1"/>
          <w:szCs w:val="21"/>
        </w:rPr>
      </w:pPr>
      <w:r w:rsidRPr="007C68A4">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3A53B3" w:rsidRPr="007C68A4" w:rsidTr="00A0368A">
        <w:trPr>
          <w:trHeight w:val="255"/>
          <w:jc w:val="center"/>
        </w:trPr>
        <w:tc>
          <w:tcPr>
            <w:tcW w:w="1878" w:type="dxa"/>
            <w:gridSpan w:val="2"/>
            <w:vMerge w:val="restart"/>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项目</w:t>
            </w:r>
          </w:p>
        </w:tc>
        <w:tc>
          <w:tcPr>
            <w:tcW w:w="7546" w:type="dxa"/>
            <w:gridSpan w:val="4"/>
          </w:tcPr>
          <w:p w:rsidR="00E4704F" w:rsidRPr="007C68A4" w:rsidRDefault="00E4704F" w:rsidP="00A0368A">
            <w:pPr>
              <w:jc w:val="center"/>
              <w:rPr>
                <w:color w:val="000000" w:themeColor="text1"/>
                <w:kern w:val="0"/>
                <w:szCs w:val="21"/>
              </w:rPr>
            </w:pPr>
            <w:r w:rsidRPr="007C68A4">
              <w:rPr>
                <w:color w:val="000000" w:themeColor="text1"/>
                <w:kern w:val="0"/>
                <w:szCs w:val="21"/>
              </w:rPr>
              <w:t>本期末</w:t>
            </w:r>
          </w:p>
          <w:p w:rsidR="00E4704F" w:rsidRPr="007C68A4" w:rsidRDefault="00E4704F" w:rsidP="00A0368A">
            <w:pPr>
              <w:jc w:val="center"/>
              <w:rPr>
                <w:color w:val="000000" w:themeColor="text1"/>
                <w:kern w:val="0"/>
                <w:szCs w:val="21"/>
              </w:rPr>
            </w:pP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w:t>
            </w:r>
          </w:p>
        </w:tc>
      </w:tr>
      <w:tr w:rsidR="003A53B3" w:rsidRPr="007C68A4" w:rsidTr="00A0368A">
        <w:trPr>
          <w:trHeight w:val="270"/>
          <w:jc w:val="center"/>
        </w:trPr>
        <w:tc>
          <w:tcPr>
            <w:tcW w:w="1878" w:type="dxa"/>
            <w:gridSpan w:val="2"/>
            <w:vMerge/>
            <w:vAlign w:val="center"/>
          </w:tcPr>
          <w:p w:rsidR="00E4704F" w:rsidRPr="007C68A4" w:rsidRDefault="00E4704F" w:rsidP="00A0368A">
            <w:pPr>
              <w:widowControl/>
              <w:jc w:val="left"/>
              <w:rPr>
                <w:color w:val="000000" w:themeColor="text1"/>
                <w:kern w:val="0"/>
                <w:szCs w:val="21"/>
              </w:rPr>
            </w:pPr>
          </w:p>
        </w:tc>
        <w:tc>
          <w:tcPr>
            <w:tcW w:w="1701"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成本</w:t>
            </w:r>
          </w:p>
        </w:tc>
        <w:tc>
          <w:tcPr>
            <w:tcW w:w="1701" w:type="dxa"/>
          </w:tcPr>
          <w:p w:rsidR="00E4704F" w:rsidRPr="007C68A4" w:rsidRDefault="00E4704F" w:rsidP="00A0368A">
            <w:pPr>
              <w:jc w:val="center"/>
              <w:rPr>
                <w:color w:val="000000" w:themeColor="text1"/>
                <w:kern w:val="0"/>
                <w:szCs w:val="21"/>
              </w:rPr>
            </w:pPr>
            <w:r w:rsidRPr="007C68A4">
              <w:rPr>
                <w:rFonts w:ascii="宋体" w:hAnsi="宋体" w:hint="eastAsia"/>
                <w:color w:val="000000" w:themeColor="text1"/>
                <w:kern w:val="0"/>
                <w:szCs w:val="21"/>
              </w:rPr>
              <w:t>应计利息</w:t>
            </w:r>
          </w:p>
        </w:tc>
        <w:tc>
          <w:tcPr>
            <w:tcW w:w="1985"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公允价值</w:t>
            </w:r>
          </w:p>
        </w:tc>
        <w:tc>
          <w:tcPr>
            <w:tcW w:w="2159"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公允价值变动</w:t>
            </w:r>
          </w:p>
        </w:tc>
      </w:tr>
      <w:tr w:rsidR="003A53B3" w:rsidRPr="007C68A4" w:rsidTr="00A0368A">
        <w:trPr>
          <w:trHeight w:val="270"/>
          <w:jc w:val="center"/>
        </w:trPr>
        <w:tc>
          <w:tcPr>
            <w:tcW w:w="1878" w:type="dxa"/>
            <w:gridSpan w:val="2"/>
            <w:vAlign w:val="center"/>
          </w:tcPr>
          <w:p w:rsidR="00E4704F" w:rsidRPr="007C68A4" w:rsidRDefault="00E4704F" w:rsidP="00A0368A">
            <w:pPr>
              <w:widowControl/>
              <w:rPr>
                <w:color w:val="000000" w:themeColor="text1"/>
                <w:kern w:val="0"/>
                <w:szCs w:val="21"/>
              </w:rPr>
            </w:pPr>
            <w:r w:rsidRPr="007C68A4">
              <w:rPr>
                <w:color w:val="000000" w:themeColor="text1"/>
                <w:kern w:val="0"/>
                <w:szCs w:val="21"/>
              </w:rPr>
              <w:t>股票</w:t>
            </w:r>
          </w:p>
        </w:tc>
        <w:tc>
          <w:tcPr>
            <w:tcW w:w="1701"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2159"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rFonts w:eastAsiaTheme="minorEastAsia"/>
                <w:color w:val="000000" w:themeColor="text1"/>
                <w:kern w:val="0"/>
                <w:szCs w:val="21"/>
              </w:rPr>
              <w:t>贵金属投资</w:t>
            </w:r>
            <w:r w:rsidRPr="007C68A4">
              <w:rPr>
                <w:rFonts w:eastAsiaTheme="minorEastAsia"/>
                <w:color w:val="000000" w:themeColor="text1"/>
                <w:kern w:val="0"/>
                <w:szCs w:val="21"/>
              </w:rPr>
              <w:t>-</w:t>
            </w:r>
            <w:r w:rsidRPr="007C68A4">
              <w:rPr>
                <w:rFonts w:eastAsiaTheme="minorEastAsia"/>
                <w:color w:val="000000" w:themeColor="text1"/>
                <w:kern w:val="0"/>
                <w:szCs w:val="21"/>
              </w:rPr>
              <w:t>金交所黄金合约</w:t>
            </w:r>
          </w:p>
        </w:tc>
        <w:tc>
          <w:tcPr>
            <w:tcW w:w="1701"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2159"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270"/>
          <w:jc w:val="center"/>
        </w:trPr>
        <w:tc>
          <w:tcPr>
            <w:tcW w:w="939" w:type="dxa"/>
            <w:vMerge w:val="restart"/>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债券</w:t>
            </w: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交易所市场</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939" w:type="dxa"/>
            <w:vMerge/>
            <w:vAlign w:val="center"/>
          </w:tcPr>
          <w:p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银行间市场</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939" w:type="dxa"/>
            <w:vMerge/>
            <w:vAlign w:val="center"/>
          </w:tcPr>
          <w:p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资产支持证券</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基金</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33,734,947.54</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28,826,264.39</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-4,908,683.15</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其他</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33,734,947.54</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28,826,264.39</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-4,908,683.15</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6.4.7.3 </w:t>
      </w:r>
      <w:r w:rsidRPr="007C68A4">
        <w:rPr>
          <w:b/>
          <w:color w:val="000000" w:themeColor="text1"/>
          <w:szCs w:val="21"/>
        </w:rPr>
        <w:t>衍生金融资产</w:t>
      </w:r>
      <w:r w:rsidRPr="007C68A4">
        <w:rPr>
          <w:b/>
          <w:color w:val="000000" w:themeColor="text1"/>
          <w:szCs w:val="21"/>
        </w:rPr>
        <w:t>/</w:t>
      </w:r>
      <w:r w:rsidRPr="007C68A4">
        <w:rPr>
          <w:b/>
          <w:color w:val="000000" w:themeColor="text1"/>
          <w:szCs w:val="21"/>
        </w:rPr>
        <w:t>负债</w:t>
      </w:r>
    </w:p>
    <w:p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rsidR="001548F9" w:rsidRPr="007C68A4" w:rsidRDefault="001548F9" w:rsidP="004C1748">
      <w:pPr>
        <w:spacing w:line="360" w:lineRule="auto"/>
        <w:rPr>
          <w:b/>
          <w:bCs/>
          <w:color w:val="000000" w:themeColor="text1"/>
          <w:kern w:val="0"/>
          <w:szCs w:val="21"/>
        </w:rPr>
      </w:pPr>
      <w:r w:rsidRPr="007C68A4">
        <w:rPr>
          <w:b/>
          <w:bCs/>
          <w:color w:val="000000" w:themeColor="text1"/>
          <w:kern w:val="0"/>
          <w:szCs w:val="21"/>
        </w:rPr>
        <w:t xml:space="preserve">6.4.7.4 </w:t>
      </w:r>
      <w:r w:rsidRPr="007C68A4">
        <w:rPr>
          <w:b/>
          <w:color w:val="000000" w:themeColor="text1"/>
          <w:szCs w:val="21"/>
        </w:rPr>
        <w:t>买入返售金融资产</w:t>
      </w:r>
    </w:p>
    <w:p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6.4.7.5 </w:t>
      </w:r>
      <w:r w:rsidRPr="007C68A4">
        <w:rPr>
          <w:b/>
          <w:color w:val="000000" w:themeColor="text1"/>
          <w:szCs w:val="21"/>
        </w:rPr>
        <w:t>其他资产</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无余额。</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6.4.7.6 </w:t>
      </w:r>
      <w:r w:rsidRPr="007C68A4">
        <w:rPr>
          <w:b/>
          <w:color w:val="000000" w:themeColor="text1"/>
          <w:szCs w:val="21"/>
        </w:rPr>
        <w:t>其他负债</w:t>
      </w:r>
    </w:p>
    <w:p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3A53B3" w:rsidRPr="007C68A4" w:rsidTr="00805C54">
        <w:trPr>
          <w:trHeight w:val="330"/>
        </w:trPr>
        <w:tc>
          <w:tcPr>
            <w:tcW w:w="3701"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vAlign w:val="center"/>
          </w:tcPr>
          <w:p w:rsidR="001548F9" w:rsidRPr="007C68A4" w:rsidRDefault="001548F9" w:rsidP="0070173B">
            <w:pPr>
              <w:jc w:val="center"/>
              <w:rPr>
                <w:color w:val="000000" w:themeColor="text1"/>
                <w:kern w:val="0"/>
                <w:szCs w:val="21"/>
              </w:rPr>
            </w:pPr>
            <w:r w:rsidRPr="007C68A4">
              <w:rPr>
                <w:color w:val="000000" w:themeColor="text1"/>
                <w:kern w:val="0"/>
                <w:szCs w:val="21"/>
              </w:rPr>
              <w:t>本期末</w:t>
            </w:r>
          </w:p>
          <w:p w:rsidR="001548F9" w:rsidRPr="007C68A4" w:rsidRDefault="001548F9" w:rsidP="0070173B">
            <w:pPr>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805C54">
        <w:trPr>
          <w:trHeight w:val="325"/>
        </w:trPr>
        <w:tc>
          <w:tcPr>
            <w:tcW w:w="3701" w:type="dxa"/>
            <w:vAlign w:val="center"/>
          </w:tcPr>
          <w:p w:rsidR="001548F9" w:rsidRPr="007C68A4" w:rsidRDefault="001548F9" w:rsidP="0070173B">
            <w:pPr>
              <w:rPr>
                <w:color w:val="000000" w:themeColor="text1"/>
                <w:szCs w:val="21"/>
              </w:rPr>
            </w:pPr>
            <w:r w:rsidRPr="007C68A4">
              <w:rPr>
                <w:color w:val="000000" w:themeColor="text1"/>
                <w:szCs w:val="21"/>
              </w:rPr>
              <w:t>应付券商交易单元保证金</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805C54">
        <w:trPr>
          <w:trHeight w:val="325"/>
        </w:trPr>
        <w:tc>
          <w:tcPr>
            <w:tcW w:w="3701" w:type="dxa"/>
            <w:vAlign w:val="center"/>
          </w:tcPr>
          <w:p w:rsidR="001548F9" w:rsidRPr="007C68A4" w:rsidRDefault="001548F9" w:rsidP="0070173B">
            <w:pPr>
              <w:rPr>
                <w:color w:val="000000" w:themeColor="text1"/>
                <w:szCs w:val="21"/>
              </w:rPr>
            </w:pPr>
            <w:r w:rsidRPr="007C68A4">
              <w:rPr>
                <w:color w:val="000000" w:themeColor="text1"/>
                <w:szCs w:val="21"/>
              </w:rPr>
              <w:t>应付赎回费</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33.35</w:t>
            </w:r>
          </w:p>
        </w:tc>
      </w:tr>
      <w:tr w:rsidR="003A53B3" w:rsidRPr="007C68A4" w:rsidTr="00A0368A">
        <w:trPr>
          <w:trHeight w:val="325"/>
        </w:trPr>
        <w:tc>
          <w:tcPr>
            <w:tcW w:w="3701" w:type="dxa"/>
          </w:tcPr>
          <w:p w:rsidR="00A32FE3" w:rsidRPr="007C68A4" w:rsidRDefault="00A32FE3" w:rsidP="00A0368A">
            <w:pPr>
              <w:rPr>
                <w:color w:val="000000" w:themeColor="text1"/>
              </w:rPr>
            </w:pPr>
            <w:r w:rsidRPr="007C68A4">
              <w:rPr>
                <w:color w:val="000000" w:themeColor="text1"/>
              </w:rPr>
              <w:lastRenderedPageBreak/>
              <w:t>应付证券出借违约金</w:t>
            </w:r>
          </w:p>
        </w:tc>
        <w:tc>
          <w:tcPr>
            <w:tcW w:w="5528" w:type="dxa"/>
          </w:tcPr>
          <w:p w:rsidR="00A32FE3" w:rsidRPr="007C68A4" w:rsidRDefault="00A32FE3" w:rsidP="00A32FE3">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应付交易费用</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其中：交易所市场</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color w:val="000000" w:themeColor="text1"/>
                <w:szCs w:val="21"/>
              </w:rPr>
              <w:t xml:space="preserve">      </w:t>
            </w:r>
            <w:r w:rsidRPr="007C68A4">
              <w:rPr>
                <w:rFonts w:hint="eastAsia"/>
                <w:color w:val="000000" w:themeColor="text1"/>
                <w:szCs w:val="21"/>
              </w:rPr>
              <w:t>银行间市场</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应付利息</w:t>
            </w:r>
          </w:p>
        </w:tc>
        <w:tc>
          <w:tcPr>
            <w:tcW w:w="5528" w:type="dxa"/>
            <w:vAlign w:val="center"/>
          </w:tcPr>
          <w:p w:rsidR="00921F8C" w:rsidRPr="007C68A4" w:rsidRDefault="00921F8C" w:rsidP="00921F8C">
            <w:pPr>
              <w:jc w:val="right"/>
              <w:rPr>
                <w:color w:val="000000" w:themeColor="text1"/>
                <w:szCs w:val="21"/>
              </w:rPr>
            </w:pPr>
            <w:r w:rsidRPr="007C68A4">
              <w:rPr>
                <w:color w:val="000000" w:themeColor="text1"/>
              </w:rPr>
              <w:t>-</w:t>
            </w:r>
          </w:p>
        </w:tc>
      </w:tr>
      <w:tr w:rsidR="00D95667">
        <w:tc>
          <w:tcPr>
            <w:tcW w:w="3701" w:type="dxa"/>
            <w:vAlign w:val="center"/>
          </w:tcPr>
          <w:p w:rsidR="00D95667" w:rsidRDefault="0024706C">
            <w:pPr>
              <w:jc w:val="left"/>
            </w:pPr>
            <w:r>
              <w:rPr>
                <w:color w:val="000000" w:themeColor="text1"/>
                <w:szCs w:val="21"/>
              </w:rPr>
              <w:t>预提费用</w:t>
            </w:r>
          </w:p>
        </w:tc>
        <w:tc>
          <w:tcPr>
            <w:tcW w:w="5528" w:type="dxa"/>
            <w:vAlign w:val="center"/>
          </w:tcPr>
          <w:p w:rsidR="00D95667" w:rsidRDefault="0024706C">
            <w:pPr>
              <w:jc w:val="right"/>
            </w:pPr>
            <w:r>
              <w:rPr>
                <w:color w:val="000000" w:themeColor="text1"/>
                <w:szCs w:val="21"/>
              </w:rPr>
              <w:t>88,069.66</w:t>
            </w:r>
          </w:p>
        </w:tc>
      </w:tr>
      <w:tr w:rsidR="003A53B3" w:rsidRPr="007C68A4" w:rsidTr="00805C54">
        <w:trPr>
          <w:trHeight w:val="325"/>
        </w:trPr>
        <w:tc>
          <w:tcPr>
            <w:tcW w:w="3701" w:type="dxa"/>
            <w:vAlign w:val="bottom"/>
          </w:tcPr>
          <w:p w:rsidR="001548F9" w:rsidRPr="007C68A4" w:rsidRDefault="001548F9" w:rsidP="0070173B">
            <w:pPr>
              <w:jc w:val="center"/>
              <w:rPr>
                <w:color w:val="000000" w:themeColor="text1"/>
                <w:szCs w:val="21"/>
              </w:rPr>
            </w:pPr>
            <w:r w:rsidRPr="007C68A4">
              <w:rPr>
                <w:color w:val="000000" w:themeColor="text1"/>
                <w:szCs w:val="21"/>
              </w:rPr>
              <w:t>合计</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88,103.01</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6.4.7.7 </w:t>
      </w:r>
      <w:r w:rsidRPr="007C68A4">
        <w:rPr>
          <w:b/>
          <w:color w:val="000000" w:themeColor="text1"/>
          <w:szCs w:val="21"/>
        </w:rPr>
        <w:t>实收基金</w:t>
      </w:r>
    </w:p>
    <w:p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p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rsidTr="00C36018">
        <w:trPr>
          <w:jc w:val="center"/>
        </w:trPr>
        <w:tc>
          <w:tcPr>
            <w:tcW w:w="3120" w:type="dxa"/>
            <w:vMerge w:val="restart"/>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rsidR="00931EA6" w:rsidRPr="007C68A4" w:rsidRDefault="00931EA6" w:rsidP="00C36018">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C36018">
        <w:trPr>
          <w:jc w:val="center"/>
        </w:trPr>
        <w:tc>
          <w:tcPr>
            <w:tcW w:w="3120" w:type="dxa"/>
            <w:vMerge/>
            <w:vAlign w:val="center"/>
          </w:tcPr>
          <w:p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26,537,582.45</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26,537,582.45</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2,257,567.58</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2,257,567.58</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-3,403,320.28</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-3,403,320.28</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25,391,829.75</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25,391,829.75</w:t>
            </w:r>
          </w:p>
        </w:tc>
      </w:tr>
    </w:tbl>
    <w:p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p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rsidTr="00C36018">
        <w:trPr>
          <w:jc w:val="center"/>
        </w:trPr>
        <w:tc>
          <w:tcPr>
            <w:tcW w:w="3120" w:type="dxa"/>
            <w:vMerge w:val="restart"/>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本期</w:t>
            </w:r>
          </w:p>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C36018">
        <w:trPr>
          <w:jc w:val="center"/>
        </w:trPr>
        <w:tc>
          <w:tcPr>
            <w:tcW w:w="3120" w:type="dxa"/>
            <w:vMerge/>
            <w:vAlign w:val="center"/>
          </w:tcPr>
          <w:p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10,920,987.46</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10,920,987.46</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20,750,212.60</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20,750,212.60</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-21,545,544.80</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-21,545,544.80</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10,125,655.26</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10,125,655.26</w:t>
            </w:r>
          </w:p>
        </w:tc>
      </w:tr>
    </w:tbl>
    <w:p w:rsidR="00931EA6" w:rsidRPr="007C68A4" w:rsidRDefault="00931EA6" w:rsidP="00931EA6">
      <w:pPr>
        <w:tabs>
          <w:tab w:val="left" w:pos="426"/>
        </w:tabs>
        <w:spacing w:line="360" w:lineRule="auto"/>
        <w:jc w:val="left"/>
        <w:rPr>
          <w:color w:val="000000" w:themeColor="text1"/>
          <w:kern w:val="0"/>
          <w:szCs w:val="21"/>
        </w:rPr>
      </w:pPr>
      <w:r w:rsidRPr="007C68A4">
        <w:rPr>
          <w:color w:val="000000" w:themeColor="text1"/>
          <w:kern w:val="0"/>
          <w:szCs w:val="21"/>
        </w:rPr>
        <w:t>注：申购含转换入份额；赎回含转换出份额。</w:t>
      </w:r>
    </w:p>
    <w:p w:rsidR="00C24311" w:rsidRPr="00B079CA" w:rsidRDefault="00C24311" w:rsidP="00C24311">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C24311" w:rsidRPr="00D46E57" w:rsidRDefault="00C24311" w:rsidP="00C24311">
      <w:pPr>
        <w:spacing w:line="360" w:lineRule="auto"/>
        <w:rPr>
          <w:rFonts w:eastAsiaTheme="minorEastAsia"/>
          <w:color w:val="000000"/>
          <w:szCs w:val="21"/>
        </w:rPr>
      </w:pPr>
      <w:r w:rsidRPr="00D46E57">
        <w:rPr>
          <w:rFonts w:eastAsiaTheme="minorEastAsia"/>
          <w:color w:val="000000"/>
          <w:szCs w:val="21"/>
        </w:rPr>
        <w:t>摩根</w:t>
      </w:r>
      <w:r w:rsidRPr="00D46E57">
        <w:rPr>
          <w:rFonts w:eastAsiaTheme="minorEastAsia"/>
          <w:color w:val="000000"/>
          <w:szCs w:val="21"/>
        </w:rPr>
        <w:t>MSCI</w:t>
      </w:r>
      <w:r w:rsidRPr="00D46E57">
        <w:rPr>
          <w:rFonts w:eastAsiaTheme="minorEastAsia"/>
          <w:color w:val="000000"/>
          <w:szCs w:val="21"/>
        </w:rPr>
        <w:t>中国</w:t>
      </w:r>
      <w:r w:rsidRPr="00D46E57">
        <w:rPr>
          <w:rFonts w:eastAsiaTheme="minorEastAsia"/>
          <w:color w:val="000000"/>
          <w:szCs w:val="21"/>
        </w:rPr>
        <w:t>A</w:t>
      </w:r>
      <w:r w:rsidRPr="00D46E57">
        <w:rPr>
          <w:rFonts w:eastAsiaTheme="minorEastAsia"/>
          <w:color w:val="000000"/>
          <w:szCs w:val="21"/>
        </w:rPr>
        <w:t>股</w:t>
      </w:r>
      <w:r w:rsidRPr="00D46E57">
        <w:rPr>
          <w:rFonts w:eastAsiaTheme="minorEastAsia"/>
          <w:color w:val="000000"/>
          <w:szCs w:val="21"/>
        </w:rPr>
        <w:t>ETF</w:t>
      </w:r>
      <w:r w:rsidRPr="00D46E57">
        <w:rPr>
          <w:rFonts w:eastAsiaTheme="minorEastAsia"/>
          <w:color w:val="000000"/>
          <w:szCs w:val="21"/>
        </w:rPr>
        <w:t>联接</w:t>
      </w:r>
      <w:r w:rsidRPr="00D46E57">
        <w:rPr>
          <w:rFonts w:eastAsiaTheme="minorEastAsia"/>
          <w:color w:val="000000"/>
          <w:szCs w:val="21"/>
        </w:rPr>
        <w:t>A</w:t>
      </w:r>
    </w:p>
    <w:p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rsidTr="00401DE6">
        <w:tc>
          <w:tcPr>
            <w:tcW w:w="2706" w:type="dxa"/>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4,615,802.44</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-8,797,448.15</w:t>
            </w:r>
          </w:p>
        </w:tc>
        <w:tc>
          <w:tcPr>
            <w:tcW w:w="2237"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-4,181,645.71</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4,615,802.44</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-8,797,448.15</w:t>
            </w:r>
          </w:p>
        </w:tc>
        <w:tc>
          <w:tcPr>
            <w:tcW w:w="2237"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-4,181,645.71</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-190,517.66</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353,580.68</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163,063.02</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-193,530.21</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302,836.11</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109,305.90</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390,521.73</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-775,750.00</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-385,228.27</w:t>
            </w:r>
          </w:p>
        </w:tc>
      </w:tr>
      <w:tr w:rsidR="00C24311" w:rsidRPr="00D46E57" w:rsidTr="00401DE6">
        <w:tc>
          <w:tcPr>
            <w:tcW w:w="2706" w:type="dxa"/>
            <w:vAlign w:val="center"/>
          </w:tcPr>
          <w:p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-584,051.94</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1,078,586.11</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494,534.17</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4,231,754.57</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-8,141,031.36</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-3,909,276.79</w:t>
            </w:r>
          </w:p>
        </w:tc>
      </w:tr>
    </w:tbl>
    <w:p w:rsidR="00C24311" w:rsidRPr="00D46E57" w:rsidRDefault="00C24311" w:rsidP="00C24311">
      <w:pPr>
        <w:adjustRightInd w:val="0"/>
        <w:snapToGrid w:val="0"/>
        <w:spacing w:line="360" w:lineRule="auto"/>
        <w:rPr>
          <w:rFonts w:eastAsiaTheme="minorEastAsia"/>
          <w:color w:val="000000"/>
          <w:szCs w:val="21"/>
        </w:rPr>
      </w:pPr>
      <w:r w:rsidRPr="00D46E57">
        <w:rPr>
          <w:rFonts w:eastAsiaTheme="minorEastAsia"/>
          <w:color w:val="000000"/>
          <w:szCs w:val="21"/>
        </w:rPr>
        <w:t>摩根</w:t>
      </w:r>
      <w:r w:rsidRPr="00D46E57">
        <w:rPr>
          <w:rFonts w:eastAsiaTheme="minorEastAsia"/>
          <w:color w:val="000000"/>
          <w:szCs w:val="21"/>
        </w:rPr>
        <w:t>MSCI</w:t>
      </w:r>
      <w:r w:rsidRPr="00D46E57">
        <w:rPr>
          <w:rFonts w:eastAsiaTheme="minorEastAsia"/>
          <w:color w:val="000000"/>
          <w:szCs w:val="21"/>
        </w:rPr>
        <w:t>中国</w:t>
      </w:r>
      <w:r w:rsidRPr="00D46E57">
        <w:rPr>
          <w:rFonts w:eastAsiaTheme="minorEastAsia"/>
          <w:color w:val="000000"/>
          <w:szCs w:val="21"/>
        </w:rPr>
        <w:t>A</w:t>
      </w:r>
      <w:r w:rsidRPr="00D46E57">
        <w:rPr>
          <w:rFonts w:eastAsiaTheme="minorEastAsia"/>
          <w:color w:val="000000"/>
          <w:szCs w:val="21"/>
        </w:rPr>
        <w:t>股</w:t>
      </w:r>
      <w:r w:rsidRPr="00D46E57">
        <w:rPr>
          <w:rFonts w:eastAsiaTheme="minorEastAsia"/>
          <w:color w:val="000000"/>
          <w:szCs w:val="21"/>
        </w:rPr>
        <w:t>ETF</w:t>
      </w:r>
      <w:r w:rsidRPr="00D46E57">
        <w:rPr>
          <w:rFonts w:eastAsiaTheme="minorEastAsia"/>
          <w:color w:val="000000"/>
          <w:szCs w:val="21"/>
        </w:rPr>
        <w:t>联接</w:t>
      </w:r>
      <w:r w:rsidRPr="00D46E57">
        <w:rPr>
          <w:rFonts w:eastAsiaTheme="minorEastAsia"/>
          <w:color w:val="000000"/>
          <w:szCs w:val="21"/>
        </w:rPr>
        <w:t>C</w:t>
      </w:r>
    </w:p>
    <w:p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rsidTr="00401DE6">
        <w:tc>
          <w:tcPr>
            <w:tcW w:w="2706" w:type="dxa"/>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1,860,042.18</w:t>
            </w:r>
          </w:p>
        </w:tc>
        <w:tc>
          <w:tcPr>
            <w:tcW w:w="2236"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-3,612,504.92</w:t>
            </w:r>
          </w:p>
        </w:tc>
        <w:tc>
          <w:tcPr>
            <w:tcW w:w="2237" w:type="dxa"/>
            <w:vAlign w:val="center"/>
          </w:tcPr>
          <w:p w:rsidR="00C24311" w:rsidRPr="00D46E57" w:rsidRDefault="00C24311" w:rsidP="00401DE6">
            <w:pPr>
              <w:jc w:val="right"/>
              <w:rPr>
                <w:rFonts w:eastAsiaTheme="minorEastAsia"/>
                <w:szCs w:val="21"/>
              </w:rPr>
            </w:pPr>
            <w:r w:rsidRPr="00B079CA">
              <w:rPr>
                <w:rFonts w:eastAsiaTheme="minorEastAsia"/>
                <w:color w:val="000000" w:themeColor="text1"/>
                <w:szCs w:val="21"/>
              </w:rPr>
              <w:t>-1,752,462.74</w:t>
            </w:r>
          </w:p>
        </w:tc>
      </w:tr>
      <w:tr w:rsidR="00C24311" w:rsidRPr="00D46E57" w:rsidTr="00401DE6">
        <w:tc>
          <w:tcPr>
            <w:tcW w:w="2706" w:type="dxa"/>
            <w:vAlign w:val="center"/>
          </w:tcPr>
          <w:p w:rsidR="00C24311" w:rsidRPr="00B079CA" w:rsidRDefault="00C24311" w:rsidP="00401DE6">
            <w:pPr>
              <w:rPr>
                <w:color w:val="000000" w:themeColor="text1"/>
                <w:szCs w:val="21"/>
              </w:rPr>
            </w:pPr>
            <w:r w:rsidRPr="00B079CA">
              <w:rPr>
                <w:rFonts w:hint="eastAsia"/>
                <w:color w:val="000000" w:themeColor="text1"/>
                <w:szCs w:val="21"/>
              </w:rPr>
              <w:t>本期期初</w:t>
            </w:r>
          </w:p>
        </w:tc>
        <w:tc>
          <w:tcPr>
            <w:tcW w:w="2236" w:type="dxa"/>
            <w:vAlign w:val="center"/>
          </w:tcPr>
          <w:p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1,860,042.18</w:t>
            </w:r>
          </w:p>
        </w:tc>
        <w:tc>
          <w:tcPr>
            <w:tcW w:w="2236" w:type="dxa"/>
            <w:vAlign w:val="center"/>
          </w:tcPr>
          <w:p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-3,612,504.92</w:t>
            </w:r>
          </w:p>
        </w:tc>
        <w:tc>
          <w:tcPr>
            <w:tcW w:w="2237" w:type="dxa"/>
            <w:vAlign w:val="center"/>
          </w:tcPr>
          <w:p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-1,752,462.74</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-81,096.25</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154,414.49</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73,318.24</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-132,091.43</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218,606.76</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86,515.33</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3,520,840.06</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-6,840,994.87</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-3,320,154.81</w:t>
            </w:r>
          </w:p>
        </w:tc>
      </w:tr>
      <w:tr w:rsidR="00C24311" w:rsidRPr="00D46E57" w:rsidTr="00401DE6">
        <w:tc>
          <w:tcPr>
            <w:tcW w:w="2706" w:type="dxa"/>
            <w:vAlign w:val="center"/>
          </w:tcPr>
          <w:p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-3,652,931.49</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7,059,601.63</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3,406,670.14</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rsidTr="00401DE6">
        <w:tc>
          <w:tcPr>
            <w:tcW w:w="2706" w:type="dxa"/>
            <w:vAlign w:val="center"/>
          </w:tcPr>
          <w:p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1,646,854.50</w:t>
            </w:r>
          </w:p>
        </w:tc>
        <w:tc>
          <w:tcPr>
            <w:tcW w:w="2236" w:type="dxa"/>
            <w:vAlign w:val="center"/>
          </w:tcPr>
          <w:p w:rsidR="00C24311" w:rsidRPr="00D46E57" w:rsidRDefault="00C24311" w:rsidP="00401DE6">
            <w:pPr>
              <w:jc w:val="right"/>
              <w:rPr>
                <w:rFonts w:eastAsiaTheme="minorEastAsia"/>
                <w:szCs w:val="21"/>
              </w:rPr>
            </w:pPr>
            <w:r w:rsidRPr="00D46E57">
              <w:rPr>
                <w:rFonts w:eastAsiaTheme="minorEastAsia"/>
                <w:szCs w:val="21"/>
              </w:rPr>
              <w:t>-3,239,483.67</w:t>
            </w:r>
          </w:p>
        </w:tc>
        <w:tc>
          <w:tcPr>
            <w:tcW w:w="2237" w:type="dxa"/>
            <w:vAlign w:val="center"/>
          </w:tcPr>
          <w:p w:rsidR="00C24311" w:rsidRPr="00D46E57" w:rsidRDefault="00C24311" w:rsidP="00401DE6">
            <w:pPr>
              <w:jc w:val="right"/>
              <w:rPr>
                <w:rFonts w:eastAsiaTheme="minorEastAsia"/>
                <w:szCs w:val="21"/>
              </w:rPr>
            </w:pPr>
            <w:r w:rsidRPr="00D46E57">
              <w:rPr>
                <w:rFonts w:eastAsiaTheme="minorEastAsia"/>
                <w:szCs w:val="21"/>
              </w:rPr>
              <w:t>-1,592,629.17</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6.4.7.9 </w:t>
      </w:r>
      <w:r w:rsidRPr="007C68A4">
        <w:rPr>
          <w:b/>
          <w:color w:val="000000" w:themeColor="text1"/>
          <w:szCs w:val="21"/>
        </w:rPr>
        <w:t>存款利息收入</w:t>
      </w:r>
    </w:p>
    <w:p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3A53B3" w:rsidRPr="007C68A4" w:rsidTr="00AF57AB">
        <w:tc>
          <w:tcPr>
            <w:tcW w:w="3828"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350" w:type="dxa"/>
            <w:vAlign w:val="center"/>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jc w:val="center"/>
              <w:rPr>
                <w:b/>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活期存款利息收入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4,030.24</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定期存款利息收入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其他存款利息收入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结算备付金利息收入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9.87</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其他</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2.92</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合计</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4,043.03</w:t>
            </w:r>
          </w:p>
        </w:tc>
      </w:tr>
    </w:tbl>
    <w:p w:rsidR="007D33E1" w:rsidRPr="007C68A4" w:rsidRDefault="007D33E1" w:rsidP="007D33E1">
      <w:pPr>
        <w:spacing w:line="360" w:lineRule="auto"/>
        <w:rPr>
          <w:b/>
          <w:color w:val="000000" w:themeColor="text1"/>
          <w:szCs w:val="21"/>
        </w:rPr>
      </w:pPr>
      <w:r w:rsidRPr="007C68A4">
        <w:rPr>
          <w:b/>
          <w:bCs/>
          <w:color w:val="000000" w:themeColor="text1"/>
          <w:kern w:val="0"/>
          <w:szCs w:val="21"/>
        </w:rPr>
        <w:t xml:space="preserve">6.4.7.10 </w:t>
      </w:r>
      <w:r w:rsidRPr="007C68A4">
        <w:rPr>
          <w:b/>
          <w:color w:val="000000" w:themeColor="text1"/>
          <w:szCs w:val="21"/>
        </w:rPr>
        <w:t>股票投资收益</w:t>
      </w:r>
    </w:p>
    <w:p w:rsidR="007D33E1" w:rsidRPr="007C68A4" w:rsidRDefault="007D33E1" w:rsidP="007D33E1">
      <w:pPr>
        <w:tabs>
          <w:tab w:val="left" w:pos="426"/>
        </w:tabs>
        <w:spacing w:line="360" w:lineRule="auto"/>
        <w:jc w:val="left"/>
        <w:rPr>
          <w:color w:val="000000" w:themeColor="text1"/>
          <w:kern w:val="0"/>
          <w:szCs w:val="21"/>
        </w:rPr>
      </w:pPr>
      <w:r w:rsidRPr="007C68A4">
        <w:rPr>
          <w:color w:val="000000" w:themeColor="text1"/>
          <w:kern w:val="0"/>
          <w:szCs w:val="21"/>
        </w:rPr>
        <w:t>无。</w:t>
      </w:r>
    </w:p>
    <w:p w:rsidR="00772AA7" w:rsidRPr="00B079CA" w:rsidRDefault="00772AA7" w:rsidP="00772AA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772AA7" w:rsidRPr="00B079CA" w:rsidRDefault="00772AA7" w:rsidP="00772AA7">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本期</w:t>
            </w:r>
          </w:p>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1,564,600.00</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1,797,733.44</w:t>
            </w:r>
          </w:p>
        </w:tc>
      </w:tr>
      <w:tr w:rsidR="00772AA7" w:rsidRPr="00B079CA" w:rsidTr="00102822">
        <w:trPr>
          <w:trHeight w:val="315"/>
        </w:trPr>
        <w:tc>
          <w:tcPr>
            <w:tcW w:w="3836" w:type="dxa"/>
            <w:vAlign w:val="bottom"/>
          </w:tcPr>
          <w:p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rsidTr="00102822">
        <w:trPr>
          <w:trHeight w:val="315"/>
        </w:trPr>
        <w:tc>
          <w:tcPr>
            <w:tcW w:w="3836" w:type="dxa"/>
            <w:vAlign w:val="bottom"/>
          </w:tcPr>
          <w:p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89.17</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-233,222.61</w:t>
            </w:r>
          </w:p>
        </w:tc>
      </w:tr>
    </w:tbl>
    <w:p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lastRenderedPageBreak/>
        <w:t>6.4.7.12</w:t>
      </w:r>
      <w:r w:rsidRPr="007C68A4">
        <w:rPr>
          <w:b/>
          <w:color w:val="000000" w:themeColor="text1"/>
          <w:szCs w:val="21"/>
        </w:rPr>
        <w:t>债券投资收益</w:t>
      </w:r>
    </w:p>
    <w:p w:rsidR="00F26A78" w:rsidRPr="007C68A4" w:rsidRDefault="00F26A78" w:rsidP="00F26A78">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6.4.7.13 </w:t>
      </w:r>
      <w:r w:rsidRPr="007C68A4">
        <w:rPr>
          <w:b/>
          <w:color w:val="000000" w:themeColor="text1"/>
          <w:szCs w:val="21"/>
        </w:rPr>
        <w:t>衍生工具收益</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6.4.7.14 </w:t>
      </w:r>
      <w:r w:rsidRPr="007C68A4">
        <w:rPr>
          <w:b/>
          <w:color w:val="000000" w:themeColor="text1"/>
          <w:szCs w:val="21"/>
        </w:rPr>
        <w:t>股利收益</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6.4.7.15 </w:t>
      </w:r>
      <w:r w:rsidRPr="007C68A4">
        <w:rPr>
          <w:b/>
          <w:color w:val="000000" w:themeColor="text1"/>
          <w:szCs w:val="21"/>
        </w:rPr>
        <w:t>公允价值变动收益</w:t>
      </w:r>
    </w:p>
    <w:p w:rsidR="001548F9" w:rsidRPr="007C68A4" w:rsidRDefault="001548F9" w:rsidP="005D2F95">
      <w:pPr>
        <w:tabs>
          <w:tab w:val="left" w:pos="8820"/>
        </w:tabs>
        <w:wordWrap w:val="0"/>
        <w:spacing w:line="360" w:lineRule="auto"/>
        <w:ind w:rightChars="-52" w:right="-109"/>
        <w:jc w:val="right"/>
        <w:rPr>
          <w:color w:val="000000" w:themeColor="text1"/>
          <w:szCs w:val="21"/>
        </w:rPr>
      </w:pPr>
      <w:r w:rsidRPr="007C68A4">
        <w:rPr>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3A53B3" w:rsidRPr="007C68A4" w:rsidTr="006358BF">
        <w:trPr>
          <w:trHeight w:val="285"/>
        </w:trPr>
        <w:tc>
          <w:tcPr>
            <w:tcW w:w="3794" w:type="dxa"/>
            <w:vAlign w:val="center"/>
          </w:tcPr>
          <w:p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kern w:val="0"/>
                <w:szCs w:val="21"/>
              </w:rPr>
              <w:t>项目名称</w:t>
            </w:r>
          </w:p>
        </w:tc>
        <w:tc>
          <w:tcPr>
            <w:tcW w:w="5528" w:type="dxa"/>
          </w:tcPr>
          <w:p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szCs w:val="21"/>
              </w:rPr>
              <w:t>本期</w:t>
            </w:r>
          </w:p>
          <w:p w:rsidR="00D75526" w:rsidRPr="007C68A4" w:rsidRDefault="00D75526" w:rsidP="006358BF">
            <w:pPr>
              <w:widowControl/>
              <w:autoSpaceDE w:val="0"/>
              <w:autoSpaceDN w:val="0"/>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1.</w:t>
            </w:r>
            <w:r w:rsidRPr="007C68A4">
              <w:rPr>
                <w:rFonts w:eastAsiaTheme="minorEastAsia"/>
                <w:color w:val="000000" w:themeColor="text1"/>
                <w:kern w:val="0"/>
                <w:szCs w:val="21"/>
              </w:rPr>
              <w:t>交易性金融资产</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507,995.17</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股票投资</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债券投资</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资产支持证券投资</w:t>
            </w:r>
          </w:p>
        </w:tc>
        <w:tc>
          <w:tcPr>
            <w:tcW w:w="5528" w:type="dxa"/>
            <w:vAlign w:val="bottom"/>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基金投资</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507,995.17</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贵金属投资</w:t>
            </w:r>
          </w:p>
        </w:tc>
        <w:tc>
          <w:tcPr>
            <w:tcW w:w="5528" w:type="dxa"/>
            <w:vAlign w:val="center"/>
          </w:tcPr>
          <w:p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其他</w:t>
            </w:r>
          </w:p>
        </w:tc>
        <w:tc>
          <w:tcPr>
            <w:tcW w:w="5528" w:type="dxa"/>
            <w:vAlign w:val="center"/>
          </w:tcPr>
          <w:p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2.</w:t>
            </w:r>
            <w:r w:rsidRPr="007C68A4">
              <w:rPr>
                <w:rFonts w:eastAsiaTheme="minorEastAsia"/>
                <w:color w:val="000000" w:themeColor="text1"/>
                <w:kern w:val="0"/>
                <w:szCs w:val="21"/>
              </w:rPr>
              <w:t>衍生工具</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权证投资</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3.</w:t>
            </w:r>
            <w:r w:rsidRPr="007C68A4">
              <w:rPr>
                <w:rFonts w:eastAsiaTheme="minorEastAsia"/>
                <w:color w:val="000000" w:themeColor="text1"/>
                <w:kern w:val="0"/>
                <w:szCs w:val="21"/>
              </w:rPr>
              <w:t>其他</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highlight w:val="red"/>
              </w:rPr>
            </w:pPr>
            <w:r w:rsidRPr="007C68A4">
              <w:rPr>
                <w:rFonts w:eastAsiaTheme="minorEastAsia"/>
                <w:color w:val="000000" w:themeColor="text1"/>
                <w:kern w:val="0"/>
                <w:szCs w:val="21"/>
              </w:rPr>
              <w:t>减：应税金融商品公允价值变动产生的预估增值税</w:t>
            </w:r>
          </w:p>
        </w:tc>
        <w:tc>
          <w:tcPr>
            <w:tcW w:w="5528" w:type="dxa"/>
            <w:vAlign w:val="bottom"/>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合计</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507,995.17</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6.4.7.16 </w:t>
      </w:r>
      <w:r w:rsidRPr="007C68A4">
        <w:rPr>
          <w:b/>
          <w:color w:val="000000" w:themeColor="text1"/>
          <w:szCs w:val="21"/>
        </w:rPr>
        <w:t>其他收入</w:t>
      </w:r>
    </w:p>
    <w:p w:rsidR="001548F9" w:rsidRPr="007C68A4" w:rsidRDefault="001548F9" w:rsidP="005D2F95">
      <w:pPr>
        <w:tabs>
          <w:tab w:val="left" w:pos="7200"/>
          <w:tab w:val="left" w:pos="8280"/>
        </w:tabs>
        <w:ind w:rightChars="-52" w:right="-109"/>
        <w:jc w:val="right"/>
        <w:rPr>
          <w:color w:val="000000" w:themeColor="text1"/>
          <w:szCs w:val="21"/>
          <w:lang w:val="en-AU"/>
        </w:rPr>
      </w:pPr>
      <w:r w:rsidRPr="007C68A4">
        <w:rPr>
          <w:color w:val="000000" w:themeColor="text1"/>
          <w:szCs w:val="21"/>
        </w:rPr>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3A53B3" w:rsidRPr="007C68A4" w:rsidTr="00C74A25">
        <w:trPr>
          <w:trHeight w:val="255"/>
        </w:trPr>
        <w:tc>
          <w:tcPr>
            <w:tcW w:w="3691"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C74A25">
        <w:trPr>
          <w:trHeight w:val="255"/>
        </w:trPr>
        <w:tc>
          <w:tcPr>
            <w:tcW w:w="3691" w:type="dxa"/>
            <w:vAlign w:val="bottom"/>
          </w:tcPr>
          <w:p w:rsidR="001548F9" w:rsidRPr="007C68A4" w:rsidRDefault="001548F9" w:rsidP="0070173B">
            <w:pPr>
              <w:rPr>
                <w:color w:val="000000" w:themeColor="text1"/>
                <w:szCs w:val="21"/>
              </w:rPr>
            </w:pPr>
            <w:r w:rsidRPr="007C68A4">
              <w:rPr>
                <w:color w:val="000000" w:themeColor="text1"/>
                <w:szCs w:val="21"/>
              </w:rPr>
              <w:t>基金赎回费收入</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1,978.46</w:t>
            </w:r>
          </w:p>
        </w:tc>
      </w:tr>
      <w:tr w:rsidR="00D95667">
        <w:tc>
          <w:tcPr>
            <w:tcW w:w="3691" w:type="dxa"/>
            <w:vAlign w:val="center"/>
          </w:tcPr>
          <w:p w:rsidR="00D95667" w:rsidRDefault="0024706C">
            <w:pPr>
              <w:jc w:val="left"/>
            </w:pPr>
            <w:r>
              <w:rPr>
                <w:color w:val="000000" w:themeColor="text1"/>
                <w:szCs w:val="21"/>
              </w:rPr>
              <w:t>转换费收入</w:t>
            </w:r>
          </w:p>
        </w:tc>
        <w:tc>
          <w:tcPr>
            <w:tcW w:w="5528" w:type="dxa"/>
            <w:vAlign w:val="center"/>
          </w:tcPr>
          <w:p w:rsidR="00D95667" w:rsidRDefault="0024706C">
            <w:pPr>
              <w:jc w:val="right"/>
            </w:pPr>
            <w:r>
              <w:rPr>
                <w:color w:val="000000" w:themeColor="text1"/>
                <w:szCs w:val="21"/>
              </w:rPr>
              <w:t>196.95</w:t>
            </w:r>
          </w:p>
        </w:tc>
      </w:tr>
      <w:tr w:rsidR="003A53B3" w:rsidRPr="007C68A4" w:rsidTr="00C74A25">
        <w:trPr>
          <w:trHeight w:val="255"/>
        </w:trPr>
        <w:tc>
          <w:tcPr>
            <w:tcW w:w="3691" w:type="dxa"/>
            <w:vAlign w:val="bottom"/>
          </w:tcPr>
          <w:p w:rsidR="001548F9" w:rsidRPr="007C68A4" w:rsidRDefault="001548F9" w:rsidP="0070173B">
            <w:pPr>
              <w:rPr>
                <w:color w:val="000000" w:themeColor="text1"/>
                <w:szCs w:val="21"/>
              </w:rPr>
            </w:pPr>
            <w:r w:rsidRPr="007C68A4">
              <w:rPr>
                <w:color w:val="000000" w:themeColor="text1"/>
                <w:szCs w:val="21"/>
              </w:rPr>
              <w:t>合计</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2,175.41</w:t>
            </w:r>
          </w:p>
        </w:tc>
      </w:tr>
    </w:tbl>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6.4.7.17 </w:t>
      </w:r>
      <w:r w:rsidRPr="007C68A4">
        <w:rPr>
          <w:b/>
          <w:color w:val="000000" w:themeColor="text1"/>
          <w:szCs w:val="21"/>
        </w:rPr>
        <w:t>其他费用</w:t>
      </w:r>
    </w:p>
    <w:p w:rsidR="001548F9" w:rsidRPr="007C68A4" w:rsidRDefault="001548F9" w:rsidP="005D2F95">
      <w:pPr>
        <w:tabs>
          <w:tab w:val="left" w:pos="7200"/>
          <w:tab w:val="left" w:pos="8280"/>
          <w:tab w:val="left" w:pos="9000"/>
        </w:tabs>
        <w:ind w:rightChars="-52" w:right="-109"/>
        <w:jc w:val="right"/>
        <w:rPr>
          <w:bCs/>
          <w:color w:val="000000" w:themeColor="text1"/>
          <w:szCs w:val="21"/>
        </w:rPr>
      </w:pPr>
      <w:r w:rsidRPr="007C68A4">
        <w:rPr>
          <w:color w:val="000000" w:themeColor="text1"/>
          <w:szCs w:val="21"/>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3A53B3" w:rsidRPr="007C68A4" w:rsidTr="001D7517">
        <w:trPr>
          <w:jc w:val="center"/>
        </w:trPr>
        <w:tc>
          <w:tcPr>
            <w:tcW w:w="3853"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51"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1D7517">
        <w:trPr>
          <w:jc w:val="center"/>
        </w:trPr>
        <w:tc>
          <w:tcPr>
            <w:tcW w:w="3853" w:type="dxa"/>
            <w:vAlign w:val="center"/>
          </w:tcPr>
          <w:p w:rsidR="001548F9" w:rsidRPr="007C68A4" w:rsidRDefault="001548F9" w:rsidP="0070173B">
            <w:pPr>
              <w:rPr>
                <w:color w:val="000000" w:themeColor="text1"/>
                <w:szCs w:val="21"/>
              </w:rPr>
            </w:pPr>
            <w:r w:rsidRPr="007C68A4">
              <w:rPr>
                <w:color w:val="000000" w:themeColor="text1"/>
                <w:szCs w:val="21"/>
              </w:rPr>
              <w:t>审计费用</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13,206.64</w:t>
            </w:r>
          </w:p>
        </w:tc>
      </w:tr>
      <w:tr w:rsidR="003A53B3" w:rsidRPr="007C68A4" w:rsidTr="001D7517">
        <w:trPr>
          <w:jc w:val="center"/>
        </w:trPr>
        <w:tc>
          <w:tcPr>
            <w:tcW w:w="3853" w:type="dxa"/>
            <w:vAlign w:val="center"/>
          </w:tcPr>
          <w:p w:rsidR="001548F9" w:rsidRPr="007C68A4" w:rsidRDefault="001548F9" w:rsidP="0070173B">
            <w:pPr>
              <w:rPr>
                <w:color w:val="000000" w:themeColor="text1"/>
                <w:szCs w:val="21"/>
              </w:rPr>
            </w:pPr>
            <w:r w:rsidRPr="007C68A4">
              <w:rPr>
                <w:color w:val="000000" w:themeColor="text1"/>
                <w:szCs w:val="21"/>
              </w:rPr>
              <w:t>信息披露费</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24,863.02</w:t>
            </w:r>
          </w:p>
        </w:tc>
      </w:tr>
      <w:tr w:rsidR="003A53B3" w:rsidRPr="007C68A4" w:rsidTr="00A0368A">
        <w:trPr>
          <w:jc w:val="center"/>
        </w:trPr>
        <w:tc>
          <w:tcPr>
            <w:tcW w:w="3853" w:type="dxa"/>
          </w:tcPr>
          <w:p w:rsidR="0088316F" w:rsidRPr="007C68A4" w:rsidRDefault="0088316F" w:rsidP="00A0368A">
            <w:pPr>
              <w:rPr>
                <w:color w:val="000000" w:themeColor="text1"/>
              </w:rPr>
            </w:pPr>
            <w:r w:rsidRPr="007C68A4">
              <w:rPr>
                <w:color w:val="000000" w:themeColor="text1"/>
              </w:rPr>
              <w:t>证券出借违约金</w:t>
            </w:r>
          </w:p>
        </w:tc>
        <w:tc>
          <w:tcPr>
            <w:tcW w:w="5551" w:type="dxa"/>
          </w:tcPr>
          <w:p w:rsidR="0088316F" w:rsidRPr="007C68A4" w:rsidRDefault="0088316F" w:rsidP="0088316F">
            <w:pPr>
              <w:jc w:val="right"/>
              <w:rPr>
                <w:color w:val="000000" w:themeColor="text1"/>
              </w:rPr>
            </w:pPr>
            <w:r w:rsidRPr="007C68A4">
              <w:rPr>
                <w:color w:val="000000" w:themeColor="text1"/>
              </w:rPr>
              <w:t>-</w:t>
            </w:r>
          </w:p>
        </w:tc>
      </w:tr>
      <w:tr w:rsidR="003A53B3" w:rsidRPr="007C68A4" w:rsidTr="001D7517">
        <w:trPr>
          <w:jc w:val="center"/>
        </w:trPr>
        <w:tc>
          <w:tcPr>
            <w:tcW w:w="3853" w:type="dxa"/>
            <w:vAlign w:val="bottom"/>
          </w:tcPr>
          <w:p w:rsidR="001548F9" w:rsidRPr="007C68A4" w:rsidRDefault="001548F9" w:rsidP="0070173B">
            <w:pPr>
              <w:rPr>
                <w:color w:val="000000" w:themeColor="text1"/>
                <w:szCs w:val="21"/>
              </w:rPr>
            </w:pPr>
            <w:r w:rsidRPr="007C68A4">
              <w:rPr>
                <w:color w:val="000000" w:themeColor="text1"/>
                <w:szCs w:val="21"/>
              </w:rPr>
              <w:t>合计</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38,069.66</w:t>
            </w:r>
          </w:p>
        </w:tc>
      </w:tr>
    </w:tbl>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6.4.8 </w:t>
      </w:r>
      <w:r w:rsidRPr="007C68A4">
        <w:rPr>
          <w:b/>
          <w:color w:val="000000" w:themeColor="text1"/>
          <w:kern w:val="0"/>
          <w:szCs w:val="21"/>
        </w:rPr>
        <w:t>或有事项、资产负债表日后事项的说明</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lastRenderedPageBreak/>
        <w:t>6.4.8.1</w:t>
      </w:r>
      <w:r w:rsidRPr="007C68A4">
        <w:rPr>
          <w:b/>
          <w:color w:val="000000" w:themeColor="text1"/>
          <w:kern w:val="0"/>
          <w:szCs w:val="21"/>
        </w:rPr>
        <w:t xml:space="preserve"> </w:t>
      </w:r>
      <w:r w:rsidRPr="007C68A4">
        <w:rPr>
          <w:b/>
          <w:color w:val="000000" w:themeColor="text1"/>
          <w:kern w:val="0"/>
          <w:szCs w:val="21"/>
        </w:rPr>
        <w:t>或有事项</w:t>
      </w:r>
    </w:p>
    <w:p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截至资产负债表日，本基金并无须作披露的或有事项。</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6.4.8.2</w:t>
      </w:r>
      <w:r w:rsidRPr="007C68A4">
        <w:rPr>
          <w:b/>
          <w:color w:val="000000" w:themeColor="text1"/>
          <w:kern w:val="0"/>
          <w:szCs w:val="21"/>
        </w:rPr>
        <w:t xml:space="preserve"> </w:t>
      </w:r>
      <w:r w:rsidRPr="007C68A4">
        <w:rPr>
          <w:b/>
          <w:color w:val="000000" w:themeColor="text1"/>
          <w:kern w:val="0"/>
          <w:szCs w:val="21"/>
        </w:rPr>
        <w:t>资产负债表日后事项</w:t>
      </w:r>
    </w:p>
    <w:p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截至财务报表报出日，本基金并无须作披露的资产负债表日后事项。</w:t>
      </w:r>
    </w:p>
    <w:p w:rsidR="00E278F5" w:rsidRPr="00B079CA" w:rsidRDefault="00E278F5" w:rsidP="00E278F5">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E278F5" w:rsidRPr="00B079CA" w:rsidTr="005B64CC">
        <w:tc>
          <w:tcPr>
            <w:tcW w:w="5220" w:type="dxa"/>
          </w:tcPr>
          <w:p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95667">
        <w:tc>
          <w:tcPr>
            <w:tcW w:w="5220" w:type="dxa"/>
            <w:vAlign w:val="center"/>
          </w:tcPr>
          <w:p w:rsidR="00D95667" w:rsidRDefault="0024706C">
            <w:pPr>
              <w:jc w:val="left"/>
            </w:pPr>
            <w:r>
              <w:rPr>
                <w:rFonts w:eastAsiaTheme="minorEastAsia"/>
                <w:color w:val="000000" w:themeColor="text1"/>
                <w:szCs w:val="21"/>
              </w:rPr>
              <w:t>摩根基金管理（中国）有限公司</w:t>
            </w:r>
          </w:p>
        </w:tc>
        <w:tc>
          <w:tcPr>
            <w:tcW w:w="3780" w:type="dxa"/>
            <w:vAlign w:val="center"/>
          </w:tcPr>
          <w:p w:rsidR="00D95667" w:rsidRDefault="0024706C">
            <w:pPr>
              <w:jc w:val="left"/>
            </w:pPr>
            <w:r>
              <w:rPr>
                <w:rFonts w:eastAsiaTheme="minorEastAsia"/>
                <w:color w:val="000000" w:themeColor="text1"/>
                <w:szCs w:val="21"/>
              </w:rPr>
              <w:t>基金管理人、注册登记机构、基金销售机构</w:t>
            </w:r>
          </w:p>
        </w:tc>
      </w:tr>
      <w:tr w:rsidR="00D95667">
        <w:tc>
          <w:tcPr>
            <w:tcW w:w="5220" w:type="dxa"/>
            <w:vAlign w:val="center"/>
          </w:tcPr>
          <w:p w:rsidR="00D95667" w:rsidRDefault="0024706C">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rsidR="00D95667" w:rsidRDefault="0024706C">
            <w:pPr>
              <w:jc w:val="left"/>
            </w:pPr>
            <w:r>
              <w:rPr>
                <w:rFonts w:eastAsiaTheme="minorEastAsia"/>
                <w:color w:val="000000" w:themeColor="text1"/>
                <w:szCs w:val="21"/>
              </w:rPr>
              <w:t>基金托管人、基金销售机构</w:t>
            </w:r>
          </w:p>
        </w:tc>
      </w:tr>
    </w:tbl>
    <w:p w:rsidR="00E278F5" w:rsidRPr="00B079CA" w:rsidRDefault="00E278F5" w:rsidP="00E278F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 </w:t>
      </w:r>
      <w:r w:rsidRPr="007C68A4">
        <w:rPr>
          <w:b/>
          <w:color w:val="000000" w:themeColor="text1"/>
          <w:kern w:val="0"/>
          <w:szCs w:val="21"/>
        </w:rPr>
        <w:t>本报告期及上年度可比期间的关联方交易</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6.4.10.1 </w:t>
      </w:r>
      <w:r w:rsidRPr="007C68A4">
        <w:rPr>
          <w:b/>
          <w:color w:val="000000" w:themeColor="text1"/>
          <w:kern w:val="0"/>
          <w:szCs w:val="21"/>
        </w:rPr>
        <w:t>通过关联方交易单元进行的交易</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 </w:t>
      </w:r>
      <w:r w:rsidRPr="007C68A4">
        <w:rPr>
          <w:b/>
          <w:color w:val="000000" w:themeColor="text1"/>
          <w:kern w:val="0"/>
          <w:szCs w:val="21"/>
        </w:rPr>
        <w:t>关联方报酬</w:t>
      </w:r>
    </w:p>
    <w:p w:rsidR="00D12689" w:rsidRPr="00B079CA" w:rsidRDefault="00D12689" w:rsidP="00D1268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D12689" w:rsidRPr="00B079CA" w:rsidRDefault="00D12689" w:rsidP="00D1268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2689" w:rsidRPr="00B079CA" w:rsidTr="00AB141A">
        <w:tc>
          <w:tcPr>
            <w:tcW w:w="3686" w:type="dxa"/>
            <w:vAlign w:val="center"/>
          </w:tcPr>
          <w:p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本期</w:t>
            </w:r>
          </w:p>
          <w:p w:rsidR="00D12689" w:rsidRPr="00B079CA" w:rsidRDefault="00D12689"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rsidR="00D12689" w:rsidRPr="00B079CA" w:rsidRDefault="00D12689"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2689" w:rsidRPr="00B079CA" w:rsidTr="00AB141A">
        <w:tc>
          <w:tcPr>
            <w:tcW w:w="3686" w:type="dxa"/>
            <w:vAlign w:val="center"/>
          </w:tcPr>
          <w:p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1,453.44</w:t>
            </w:r>
          </w:p>
        </w:tc>
        <w:tc>
          <w:tcPr>
            <w:tcW w:w="2588" w:type="dxa"/>
            <w:vAlign w:val="center"/>
          </w:tcPr>
          <w:p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1,653.27</w:t>
            </w:r>
          </w:p>
        </w:tc>
      </w:tr>
      <w:tr w:rsidR="00D12689" w:rsidRPr="00B079CA" w:rsidTr="00AB141A">
        <w:tc>
          <w:tcPr>
            <w:tcW w:w="3686" w:type="dxa"/>
            <w:vAlign w:val="center"/>
          </w:tcPr>
          <w:p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6,521.50</w:t>
            </w:r>
          </w:p>
        </w:tc>
        <w:tc>
          <w:tcPr>
            <w:tcW w:w="2588" w:type="dxa"/>
            <w:vAlign w:val="center"/>
          </w:tcPr>
          <w:p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7,500.69</w:t>
            </w:r>
          </w:p>
        </w:tc>
      </w:tr>
      <w:tr w:rsidR="00D12689" w:rsidRPr="00E15564" w:rsidTr="00AB141A">
        <w:tblPrEx>
          <w:tblLook w:val="04A0" w:firstRow="1" w:lastRow="0" w:firstColumn="1" w:lastColumn="0" w:noHBand="0" w:noVBand="1"/>
        </w:tblPrEx>
        <w:tc>
          <w:tcPr>
            <w:tcW w:w="3686" w:type="dxa"/>
          </w:tcPr>
          <w:p w:rsidR="00D12689" w:rsidRPr="00DF6727" w:rsidRDefault="00D12689" w:rsidP="00AB141A">
            <w:pPr>
              <w:ind w:firstLineChars="300" w:firstLine="630"/>
              <w:rPr>
                <w:rFonts w:eastAsiaTheme="minorEastAsia"/>
                <w:color w:val="000000" w:themeColor="text1"/>
                <w:szCs w:val="21"/>
              </w:rPr>
            </w:pPr>
            <w:bookmarkStart w:id="62"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2"/>
          </w:p>
        </w:tc>
        <w:tc>
          <w:tcPr>
            <w:tcW w:w="2657" w:type="dxa"/>
            <w:vAlign w:val="center"/>
          </w:tcPr>
          <w:p w:rsidR="00D12689" w:rsidRPr="00DF6727" w:rsidRDefault="00D12689" w:rsidP="00AB141A">
            <w:pPr>
              <w:jc w:val="right"/>
              <w:rPr>
                <w:rFonts w:eastAsiaTheme="minorEastAsia"/>
                <w:color w:val="000000" w:themeColor="text1"/>
                <w:szCs w:val="21"/>
              </w:rPr>
            </w:pPr>
            <w:r w:rsidRPr="00DF6727">
              <w:rPr>
                <w:rFonts w:eastAsiaTheme="minorEastAsia"/>
                <w:color w:val="000000" w:themeColor="text1"/>
                <w:szCs w:val="21"/>
              </w:rPr>
              <w:t>-5,068.06</w:t>
            </w:r>
          </w:p>
        </w:tc>
        <w:tc>
          <w:tcPr>
            <w:tcW w:w="2588" w:type="dxa"/>
            <w:vAlign w:val="center"/>
          </w:tcPr>
          <w:p w:rsidR="00D12689" w:rsidRPr="00DF6727" w:rsidRDefault="00D12689" w:rsidP="00AB141A">
            <w:pPr>
              <w:jc w:val="right"/>
              <w:rPr>
                <w:rFonts w:eastAsiaTheme="minorEastAsia"/>
                <w:color w:val="000000" w:themeColor="text1"/>
                <w:szCs w:val="21"/>
              </w:rPr>
            </w:pPr>
            <w:r w:rsidRPr="00DF6727">
              <w:rPr>
                <w:rFonts w:eastAsiaTheme="minorEastAsia"/>
                <w:color w:val="000000" w:themeColor="text1"/>
                <w:szCs w:val="21"/>
              </w:rPr>
              <w:t>-5,847.42</w:t>
            </w:r>
          </w:p>
        </w:tc>
      </w:tr>
    </w:tbl>
    <w:p w:rsidR="00D95667" w:rsidRDefault="0024706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支付基金管理人的管理人报酬按前一日基金资产净值扣除所持有目标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基金份额部分的基金资产后的余额</w:t>
      </w:r>
      <w:r>
        <w:rPr>
          <w:rFonts w:eastAsiaTheme="minorEastAsia"/>
          <w:color w:val="000000" w:themeColor="text1"/>
          <w:kern w:val="0"/>
          <w:szCs w:val="21"/>
        </w:rPr>
        <w:t>(</w:t>
      </w:r>
      <w:r>
        <w:rPr>
          <w:rFonts w:eastAsiaTheme="minorEastAsia"/>
          <w:color w:val="000000" w:themeColor="text1"/>
          <w:kern w:val="0"/>
          <w:szCs w:val="21"/>
        </w:rPr>
        <w:t>若为负数，则取零</w:t>
      </w:r>
      <w:r>
        <w:rPr>
          <w:rFonts w:eastAsiaTheme="minorEastAsia"/>
          <w:color w:val="000000" w:themeColor="text1"/>
          <w:kern w:val="0"/>
          <w:szCs w:val="21"/>
        </w:rPr>
        <w:t>)</w:t>
      </w:r>
      <w:r>
        <w:rPr>
          <w:rFonts w:eastAsiaTheme="minorEastAsia"/>
          <w:color w:val="000000" w:themeColor="text1"/>
          <w:kern w:val="0"/>
          <w:szCs w:val="21"/>
        </w:rPr>
        <w:t>的</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D95667" w:rsidRDefault="0024706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w:t>
      </w:r>
      <w:r>
        <w:rPr>
          <w:rFonts w:eastAsiaTheme="minorEastAsia"/>
          <w:color w:val="000000" w:themeColor="text1"/>
          <w:kern w:val="0"/>
          <w:szCs w:val="21"/>
        </w:rPr>
        <w:t>(</w:t>
      </w:r>
      <w:r>
        <w:rPr>
          <w:rFonts w:eastAsiaTheme="minorEastAsia"/>
          <w:color w:val="000000" w:themeColor="text1"/>
          <w:kern w:val="0"/>
          <w:szCs w:val="21"/>
        </w:rPr>
        <w:t>前一日基金资产净值</w:t>
      </w:r>
      <w:r>
        <w:rPr>
          <w:rFonts w:eastAsiaTheme="minorEastAsia"/>
          <w:color w:val="000000" w:themeColor="text1"/>
          <w:kern w:val="0"/>
          <w:szCs w:val="21"/>
        </w:rPr>
        <w:t>-</w:t>
      </w:r>
      <w:r>
        <w:rPr>
          <w:rFonts w:eastAsiaTheme="minorEastAsia"/>
          <w:color w:val="000000" w:themeColor="text1"/>
          <w:kern w:val="0"/>
          <w:szCs w:val="21"/>
        </w:rPr>
        <w:t>前一日所持有目标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w:t>
      </w:r>
      <w:r>
        <w:rPr>
          <w:rFonts w:eastAsiaTheme="minorEastAsia"/>
          <w:color w:val="000000" w:themeColor="text1"/>
          <w:kern w:val="0"/>
          <w:szCs w:val="21"/>
        </w:rPr>
        <w:t xml:space="preserve">) X 0.15% / </w:t>
      </w:r>
      <w:r>
        <w:rPr>
          <w:rFonts w:eastAsiaTheme="minorEastAsia"/>
          <w:color w:val="000000" w:themeColor="text1"/>
          <w:kern w:val="0"/>
          <w:szCs w:val="21"/>
        </w:rPr>
        <w:t>当年天数。</w:t>
      </w:r>
    </w:p>
    <w:p w:rsidR="00D12689" w:rsidRPr="00B079CA" w:rsidRDefault="00D12689" w:rsidP="00D12689">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本基金投资于目标</w:t>
      </w:r>
      <w:r w:rsidRPr="00B079CA">
        <w:rPr>
          <w:rFonts w:eastAsiaTheme="minorEastAsia"/>
          <w:color w:val="000000" w:themeColor="text1"/>
          <w:kern w:val="0"/>
          <w:szCs w:val="21"/>
        </w:rPr>
        <w:t>ETF</w:t>
      </w:r>
      <w:r w:rsidRPr="00B079CA">
        <w:rPr>
          <w:rFonts w:eastAsiaTheme="minorEastAsia"/>
          <w:color w:val="000000" w:themeColor="text1"/>
          <w:kern w:val="0"/>
          <w:szCs w:val="21"/>
        </w:rPr>
        <w:t>的部分不收取管理费，支付销售机构的客户维护费不因投资于基金管理人所管理的其他基金</w:t>
      </w:r>
      <w:r w:rsidRPr="00B079CA">
        <w:rPr>
          <w:rFonts w:eastAsiaTheme="minorEastAsia"/>
          <w:color w:val="000000" w:themeColor="text1"/>
          <w:kern w:val="0"/>
          <w:szCs w:val="21"/>
        </w:rPr>
        <w:t>/</w:t>
      </w:r>
      <w:r w:rsidRPr="00B079CA">
        <w:rPr>
          <w:rFonts w:eastAsiaTheme="minorEastAsia"/>
          <w:color w:val="000000" w:themeColor="text1"/>
          <w:kern w:val="0"/>
          <w:szCs w:val="21"/>
        </w:rPr>
        <w:t>目标</w:t>
      </w:r>
      <w:r w:rsidRPr="00B079CA">
        <w:rPr>
          <w:rFonts w:eastAsiaTheme="minorEastAsia"/>
          <w:color w:val="000000" w:themeColor="text1"/>
          <w:kern w:val="0"/>
          <w:szCs w:val="21"/>
        </w:rPr>
        <w:t>ETF</w:t>
      </w:r>
      <w:r w:rsidRPr="00B079CA">
        <w:rPr>
          <w:rFonts w:eastAsiaTheme="minorEastAsia"/>
          <w:color w:val="000000" w:themeColor="text1"/>
          <w:kern w:val="0"/>
          <w:szCs w:val="21"/>
        </w:rPr>
        <w:t>而调减，因此应支付基金管理人的净管理费为负。</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6.4.10.2.2 </w:t>
      </w:r>
      <w:r w:rsidRPr="007C68A4">
        <w:rPr>
          <w:b/>
          <w:color w:val="000000" w:themeColor="text1"/>
          <w:kern w:val="0"/>
          <w:szCs w:val="21"/>
        </w:rPr>
        <w:t>基金托管费</w:t>
      </w:r>
    </w:p>
    <w:p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3A53B3" w:rsidRPr="007C68A4" w:rsidTr="00B945E3">
        <w:tc>
          <w:tcPr>
            <w:tcW w:w="3686"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上年度可比期间</w:t>
            </w:r>
          </w:p>
          <w:p w:rsidR="001548F9" w:rsidRPr="007C68A4" w:rsidRDefault="001548F9" w:rsidP="0070173B">
            <w:pPr>
              <w:widowControl/>
              <w:autoSpaceDE w:val="0"/>
              <w:autoSpaceDN w:val="0"/>
              <w:ind w:right="-15"/>
              <w:jc w:val="center"/>
              <w:textAlignment w:val="bottom"/>
              <w:rPr>
                <w:color w:val="000000" w:themeColor="text1"/>
                <w:kern w:val="0"/>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B945E3">
        <w:tc>
          <w:tcPr>
            <w:tcW w:w="3686" w:type="dxa"/>
            <w:vAlign w:val="center"/>
          </w:tcPr>
          <w:p w:rsidR="001548F9" w:rsidRPr="007C68A4" w:rsidRDefault="001548F9" w:rsidP="0070173B">
            <w:pPr>
              <w:rPr>
                <w:color w:val="000000" w:themeColor="text1"/>
                <w:szCs w:val="21"/>
              </w:rPr>
            </w:pPr>
            <w:r w:rsidRPr="007C68A4">
              <w:rPr>
                <w:color w:val="000000" w:themeColor="text1"/>
                <w:szCs w:val="21"/>
              </w:rPr>
              <w:lastRenderedPageBreak/>
              <w:t>当期发生的基金应支付的托管费</w:t>
            </w:r>
          </w:p>
        </w:tc>
        <w:tc>
          <w:tcPr>
            <w:tcW w:w="2657" w:type="dxa"/>
            <w:vAlign w:val="center"/>
          </w:tcPr>
          <w:p w:rsidR="001548F9" w:rsidRPr="007C68A4" w:rsidRDefault="001548F9" w:rsidP="0070173B">
            <w:pPr>
              <w:jc w:val="right"/>
              <w:rPr>
                <w:color w:val="000000" w:themeColor="text1"/>
                <w:kern w:val="0"/>
                <w:szCs w:val="21"/>
              </w:rPr>
            </w:pPr>
            <w:r w:rsidRPr="007C68A4">
              <w:rPr>
                <w:color w:val="000000" w:themeColor="text1"/>
                <w:szCs w:val="21"/>
              </w:rPr>
              <w:t>484.51</w:t>
            </w:r>
          </w:p>
        </w:tc>
        <w:tc>
          <w:tcPr>
            <w:tcW w:w="2657" w:type="dxa"/>
            <w:vAlign w:val="center"/>
          </w:tcPr>
          <w:p w:rsidR="001548F9" w:rsidRPr="007C68A4" w:rsidRDefault="001548F9" w:rsidP="00B56418">
            <w:pPr>
              <w:jc w:val="right"/>
              <w:rPr>
                <w:color w:val="000000" w:themeColor="text1"/>
                <w:szCs w:val="21"/>
              </w:rPr>
            </w:pPr>
            <w:r w:rsidRPr="007C68A4">
              <w:rPr>
                <w:color w:val="000000" w:themeColor="text1"/>
                <w:szCs w:val="21"/>
              </w:rPr>
              <w:t>551.10</w:t>
            </w:r>
          </w:p>
        </w:tc>
      </w:tr>
    </w:tbl>
    <w:p w:rsidR="00D95667" w:rsidRDefault="0024706C">
      <w:pPr>
        <w:tabs>
          <w:tab w:val="left" w:pos="426"/>
        </w:tabs>
        <w:jc w:val="left"/>
        <w:rPr>
          <w:color w:val="000000" w:themeColor="text1"/>
          <w:kern w:val="0"/>
          <w:szCs w:val="21"/>
        </w:rPr>
      </w:pPr>
      <w:r>
        <w:rPr>
          <w:color w:val="000000" w:themeColor="text1"/>
          <w:kern w:val="0"/>
          <w:szCs w:val="21"/>
        </w:rPr>
        <w:t>注：支付基金托管人的托管费按前一日基金资产净值扣除所持有目标</w:t>
      </w:r>
      <w:r>
        <w:rPr>
          <w:color w:val="000000" w:themeColor="text1"/>
          <w:kern w:val="0"/>
          <w:szCs w:val="21"/>
        </w:rPr>
        <w:t>ETF</w:t>
      </w:r>
      <w:r>
        <w:rPr>
          <w:color w:val="000000" w:themeColor="text1"/>
          <w:kern w:val="0"/>
          <w:szCs w:val="21"/>
        </w:rPr>
        <w:t>基金份额部分的基金资产后的余额</w:t>
      </w:r>
      <w:r>
        <w:rPr>
          <w:color w:val="000000" w:themeColor="text1"/>
          <w:kern w:val="0"/>
          <w:szCs w:val="21"/>
        </w:rPr>
        <w:t>(</w:t>
      </w:r>
      <w:r>
        <w:rPr>
          <w:color w:val="000000" w:themeColor="text1"/>
          <w:kern w:val="0"/>
          <w:szCs w:val="21"/>
        </w:rPr>
        <w:t>若为负数，则取零</w:t>
      </w:r>
      <w:r>
        <w:rPr>
          <w:color w:val="000000" w:themeColor="text1"/>
          <w:kern w:val="0"/>
          <w:szCs w:val="21"/>
        </w:rPr>
        <w:t>)</w:t>
      </w:r>
      <w:r>
        <w:rPr>
          <w:color w:val="000000" w:themeColor="text1"/>
          <w:kern w:val="0"/>
          <w:szCs w:val="21"/>
        </w:rPr>
        <w:t>的</w:t>
      </w:r>
      <w:r>
        <w:rPr>
          <w:color w:val="000000" w:themeColor="text1"/>
          <w:kern w:val="0"/>
          <w:szCs w:val="21"/>
        </w:rPr>
        <w:t>0.05%</w:t>
      </w:r>
      <w:r>
        <w:rPr>
          <w:color w:val="000000" w:themeColor="text1"/>
          <w:kern w:val="0"/>
          <w:szCs w:val="21"/>
        </w:rPr>
        <w:t>的年费率计提，逐日累计至每月月底，按月支付。其计算公式为：</w:t>
      </w:r>
    </w:p>
    <w:p w:rsidR="001548F9" w:rsidRPr="007C68A4" w:rsidRDefault="001548F9" w:rsidP="00BA7F0E">
      <w:pPr>
        <w:tabs>
          <w:tab w:val="left" w:pos="426"/>
        </w:tabs>
        <w:jc w:val="left"/>
        <w:rPr>
          <w:color w:val="000000" w:themeColor="text1"/>
          <w:kern w:val="0"/>
          <w:szCs w:val="21"/>
        </w:rPr>
      </w:pPr>
      <w:r w:rsidRPr="007C68A4">
        <w:rPr>
          <w:color w:val="000000" w:themeColor="text1"/>
          <w:kern w:val="0"/>
          <w:szCs w:val="21"/>
        </w:rPr>
        <w:t>日托管费＝</w:t>
      </w:r>
      <w:r w:rsidRPr="007C68A4">
        <w:rPr>
          <w:color w:val="000000" w:themeColor="text1"/>
          <w:kern w:val="0"/>
          <w:szCs w:val="21"/>
        </w:rPr>
        <w:t>(</w:t>
      </w:r>
      <w:r w:rsidRPr="007C68A4">
        <w:rPr>
          <w:color w:val="000000" w:themeColor="text1"/>
          <w:kern w:val="0"/>
          <w:szCs w:val="21"/>
        </w:rPr>
        <w:t>前一日基金资产净值</w:t>
      </w:r>
      <w:r w:rsidRPr="007C68A4">
        <w:rPr>
          <w:color w:val="000000" w:themeColor="text1"/>
          <w:kern w:val="0"/>
          <w:szCs w:val="21"/>
        </w:rPr>
        <w:t>-</w:t>
      </w:r>
      <w:r w:rsidRPr="007C68A4">
        <w:rPr>
          <w:color w:val="000000" w:themeColor="text1"/>
          <w:kern w:val="0"/>
          <w:szCs w:val="21"/>
        </w:rPr>
        <w:t>前一日所持有目标</w:t>
      </w:r>
      <w:r w:rsidRPr="007C68A4">
        <w:rPr>
          <w:color w:val="000000" w:themeColor="text1"/>
          <w:kern w:val="0"/>
          <w:szCs w:val="21"/>
        </w:rPr>
        <w:t>ETF</w:t>
      </w:r>
      <w:r w:rsidRPr="007C68A4">
        <w:rPr>
          <w:color w:val="000000" w:themeColor="text1"/>
          <w:kern w:val="0"/>
          <w:szCs w:val="21"/>
        </w:rPr>
        <w:t>基金份额部分的基金资产</w:t>
      </w:r>
      <w:r w:rsidRPr="007C68A4">
        <w:rPr>
          <w:color w:val="000000" w:themeColor="text1"/>
          <w:kern w:val="0"/>
          <w:szCs w:val="21"/>
        </w:rPr>
        <w:t>)X0.05%/</w:t>
      </w:r>
      <w:r w:rsidRPr="007C68A4">
        <w:rPr>
          <w:color w:val="000000" w:themeColor="text1"/>
          <w:kern w:val="0"/>
          <w:szCs w:val="21"/>
        </w:rPr>
        <w:t>当年天数。</w:t>
      </w:r>
    </w:p>
    <w:p w:rsidR="00E47503" w:rsidRPr="007C68A4" w:rsidRDefault="00E47503" w:rsidP="00E47503">
      <w:pPr>
        <w:autoSpaceDE w:val="0"/>
        <w:autoSpaceDN w:val="0"/>
        <w:adjustRightIn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6.4.10.2.3 </w:t>
      </w:r>
      <w:r w:rsidRPr="007C68A4">
        <w:rPr>
          <w:rFonts w:eastAsiaTheme="minorEastAsia"/>
          <w:b/>
          <w:color w:val="000000" w:themeColor="text1"/>
          <w:kern w:val="0"/>
          <w:szCs w:val="21"/>
        </w:rPr>
        <w:t>销售服务费</w:t>
      </w:r>
    </w:p>
    <w:p w:rsidR="003F748E" w:rsidRPr="007C68A4" w:rsidRDefault="003F748E" w:rsidP="003F748E">
      <w:pPr>
        <w:wordWrap w:val="0"/>
        <w:autoSpaceDE w:val="0"/>
        <w:autoSpaceDN w:val="0"/>
        <w:adjustRightInd w:val="0"/>
        <w:spacing w:before="29" w:line="288" w:lineRule="auto"/>
        <w:ind w:left="15"/>
        <w:jc w:val="right"/>
        <w:rPr>
          <w:rFonts w:eastAsiaTheme="minorEastAsia"/>
          <w:color w:val="000000" w:themeColor="text1"/>
          <w:szCs w:val="21"/>
        </w:rPr>
      </w:pPr>
      <w:r w:rsidRPr="007C68A4">
        <w:rPr>
          <w:rFonts w:eastAsiaTheme="minorEastAsia"/>
          <w:color w:val="000000" w:themeColor="text1"/>
          <w:szCs w:val="21"/>
        </w:rPr>
        <w:t xml:space="preserve">    </w:t>
      </w:r>
      <w:r w:rsidRPr="007C68A4">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3A53B3" w:rsidRPr="007C68A4"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本期</w:t>
            </w:r>
          </w:p>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合计</w:t>
            </w:r>
          </w:p>
        </w:tc>
      </w:tr>
      <w:tr w:rsidR="00D95667">
        <w:tc>
          <w:tcPr>
            <w:tcW w:w="2108" w:type="dxa"/>
            <w:vAlign w:val="center"/>
          </w:tcPr>
          <w:p w:rsidR="00D95667" w:rsidRDefault="0024706C">
            <w:pPr>
              <w:jc w:val="left"/>
            </w:pPr>
            <w:r>
              <w:rPr>
                <w:rFonts w:eastAsiaTheme="minorEastAsia"/>
                <w:color w:val="000000" w:themeColor="text1"/>
                <w:szCs w:val="21"/>
              </w:rPr>
              <w:t>平安银行</w:t>
            </w:r>
          </w:p>
        </w:tc>
        <w:tc>
          <w:tcPr>
            <w:tcW w:w="1861" w:type="dxa"/>
            <w:vAlign w:val="center"/>
          </w:tcPr>
          <w:p w:rsidR="00D95667" w:rsidRDefault="0024706C">
            <w:pPr>
              <w:jc w:val="right"/>
            </w:pPr>
            <w:r>
              <w:rPr>
                <w:rFonts w:eastAsiaTheme="minorEastAsia"/>
                <w:color w:val="000000" w:themeColor="text1"/>
                <w:szCs w:val="21"/>
              </w:rPr>
              <w:t>-</w:t>
            </w:r>
          </w:p>
        </w:tc>
        <w:tc>
          <w:tcPr>
            <w:tcW w:w="2281" w:type="dxa"/>
            <w:vAlign w:val="center"/>
          </w:tcPr>
          <w:p w:rsidR="00D95667" w:rsidRDefault="0024706C">
            <w:pPr>
              <w:jc w:val="right"/>
            </w:pPr>
            <w:r>
              <w:rPr>
                <w:rFonts w:eastAsiaTheme="minorEastAsia"/>
                <w:color w:val="000000" w:themeColor="text1"/>
                <w:szCs w:val="21"/>
              </w:rPr>
              <w:t>19.60</w:t>
            </w:r>
          </w:p>
        </w:tc>
        <w:tc>
          <w:tcPr>
            <w:tcW w:w="3245" w:type="dxa"/>
            <w:vAlign w:val="center"/>
          </w:tcPr>
          <w:p w:rsidR="00D95667" w:rsidRDefault="0024706C">
            <w:pPr>
              <w:jc w:val="right"/>
            </w:pPr>
            <w:r>
              <w:rPr>
                <w:rFonts w:eastAsiaTheme="minorEastAsia"/>
                <w:color w:val="000000" w:themeColor="text1"/>
                <w:szCs w:val="21"/>
              </w:rPr>
              <w:t>19.60</w:t>
            </w:r>
          </w:p>
        </w:tc>
      </w:tr>
      <w:tr w:rsidR="00D95667">
        <w:tc>
          <w:tcPr>
            <w:tcW w:w="2108" w:type="dxa"/>
            <w:vAlign w:val="center"/>
          </w:tcPr>
          <w:p w:rsidR="00D95667" w:rsidRDefault="0024706C">
            <w:pPr>
              <w:jc w:val="left"/>
            </w:pPr>
            <w:r>
              <w:rPr>
                <w:rFonts w:eastAsiaTheme="minorEastAsia"/>
                <w:color w:val="000000" w:themeColor="text1"/>
                <w:szCs w:val="21"/>
              </w:rPr>
              <w:t>摩根基金管理（中国）有限公司</w:t>
            </w:r>
          </w:p>
        </w:tc>
        <w:tc>
          <w:tcPr>
            <w:tcW w:w="1861" w:type="dxa"/>
            <w:vAlign w:val="center"/>
          </w:tcPr>
          <w:p w:rsidR="00D95667" w:rsidRDefault="0024706C">
            <w:pPr>
              <w:jc w:val="right"/>
            </w:pPr>
            <w:r>
              <w:rPr>
                <w:rFonts w:eastAsiaTheme="minorEastAsia"/>
                <w:color w:val="000000" w:themeColor="text1"/>
                <w:szCs w:val="21"/>
              </w:rPr>
              <w:t>-</w:t>
            </w:r>
          </w:p>
        </w:tc>
        <w:tc>
          <w:tcPr>
            <w:tcW w:w="2281" w:type="dxa"/>
            <w:vAlign w:val="center"/>
          </w:tcPr>
          <w:p w:rsidR="00D95667" w:rsidRDefault="0024706C">
            <w:pPr>
              <w:jc w:val="right"/>
            </w:pPr>
            <w:r>
              <w:rPr>
                <w:rFonts w:eastAsiaTheme="minorEastAsia"/>
                <w:color w:val="000000" w:themeColor="text1"/>
                <w:szCs w:val="21"/>
              </w:rPr>
              <w:t>182.75</w:t>
            </w:r>
          </w:p>
        </w:tc>
        <w:tc>
          <w:tcPr>
            <w:tcW w:w="3245" w:type="dxa"/>
            <w:vAlign w:val="center"/>
          </w:tcPr>
          <w:p w:rsidR="00D95667" w:rsidRDefault="0024706C">
            <w:pPr>
              <w:jc w:val="right"/>
            </w:pPr>
            <w:r>
              <w:rPr>
                <w:rFonts w:eastAsiaTheme="minorEastAsia"/>
                <w:color w:val="000000" w:themeColor="text1"/>
                <w:szCs w:val="21"/>
              </w:rPr>
              <w:t>182.75</w:t>
            </w:r>
          </w:p>
        </w:tc>
      </w:tr>
      <w:tr w:rsidR="003A53B3" w:rsidRPr="007C68A4"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202.35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202.35</w:t>
            </w:r>
          </w:p>
        </w:tc>
      </w:tr>
      <w:tr w:rsidR="003A53B3" w:rsidRPr="007C68A4"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上年度可比期间</w:t>
            </w:r>
          </w:p>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合计</w:t>
            </w:r>
          </w:p>
        </w:tc>
      </w:tr>
      <w:tr w:rsidR="00D95667">
        <w:tc>
          <w:tcPr>
            <w:tcW w:w="2108" w:type="dxa"/>
            <w:vAlign w:val="center"/>
          </w:tcPr>
          <w:p w:rsidR="00D95667" w:rsidRDefault="0024706C">
            <w:pPr>
              <w:jc w:val="left"/>
            </w:pPr>
            <w:r>
              <w:rPr>
                <w:rFonts w:eastAsiaTheme="minorEastAsia"/>
                <w:color w:val="000000" w:themeColor="text1"/>
                <w:szCs w:val="21"/>
              </w:rPr>
              <w:t>平安银行</w:t>
            </w:r>
          </w:p>
        </w:tc>
        <w:tc>
          <w:tcPr>
            <w:tcW w:w="1861" w:type="dxa"/>
            <w:vAlign w:val="center"/>
          </w:tcPr>
          <w:p w:rsidR="00D95667" w:rsidRDefault="0024706C">
            <w:pPr>
              <w:jc w:val="right"/>
            </w:pPr>
            <w:r>
              <w:rPr>
                <w:rFonts w:eastAsiaTheme="minorEastAsia"/>
                <w:color w:val="000000" w:themeColor="text1"/>
                <w:szCs w:val="21"/>
              </w:rPr>
              <w:t>-</w:t>
            </w:r>
          </w:p>
        </w:tc>
        <w:tc>
          <w:tcPr>
            <w:tcW w:w="2281" w:type="dxa"/>
            <w:vAlign w:val="center"/>
          </w:tcPr>
          <w:p w:rsidR="00D95667" w:rsidRDefault="0024706C">
            <w:pPr>
              <w:jc w:val="right"/>
            </w:pPr>
            <w:r>
              <w:rPr>
                <w:rFonts w:eastAsiaTheme="minorEastAsia"/>
                <w:color w:val="000000" w:themeColor="text1"/>
                <w:szCs w:val="21"/>
              </w:rPr>
              <w:t>20.95</w:t>
            </w:r>
          </w:p>
        </w:tc>
        <w:tc>
          <w:tcPr>
            <w:tcW w:w="3245" w:type="dxa"/>
            <w:vAlign w:val="center"/>
          </w:tcPr>
          <w:p w:rsidR="00D95667" w:rsidRDefault="0024706C">
            <w:pPr>
              <w:jc w:val="right"/>
            </w:pPr>
            <w:r>
              <w:rPr>
                <w:rFonts w:eastAsiaTheme="minorEastAsia"/>
                <w:color w:val="000000" w:themeColor="text1"/>
                <w:szCs w:val="21"/>
              </w:rPr>
              <w:t>20.95</w:t>
            </w:r>
          </w:p>
        </w:tc>
      </w:tr>
      <w:tr w:rsidR="00D95667">
        <w:tc>
          <w:tcPr>
            <w:tcW w:w="2108" w:type="dxa"/>
            <w:vAlign w:val="center"/>
          </w:tcPr>
          <w:p w:rsidR="00D95667" w:rsidRDefault="0024706C">
            <w:pPr>
              <w:jc w:val="left"/>
            </w:pPr>
            <w:r>
              <w:rPr>
                <w:rFonts w:eastAsiaTheme="minorEastAsia"/>
                <w:color w:val="000000" w:themeColor="text1"/>
                <w:szCs w:val="21"/>
              </w:rPr>
              <w:t>摩根基金管理（中国）有限公司</w:t>
            </w:r>
          </w:p>
        </w:tc>
        <w:tc>
          <w:tcPr>
            <w:tcW w:w="1861" w:type="dxa"/>
            <w:vAlign w:val="center"/>
          </w:tcPr>
          <w:p w:rsidR="00D95667" w:rsidRDefault="0024706C">
            <w:pPr>
              <w:jc w:val="right"/>
            </w:pPr>
            <w:r>
              <w:rPr>
                <w:rFonts w:eastAsiaTheme="minorEastAsia"/>
                <w:color w:val="000000" w:themeColor="text1"/>
                <w:szCs w:val="21"/>
              </w:rPr>
              <w:t>-</w:t>
            </w:r>
          </w:p>
        </w:tc>
        <w:tc>
          <w:tcPr>
            <w:tcW w:w="2281" w:type="dxa"/>
            <w:vAlign w:val="center"/>
          </w:tcPr>
          <w:p w:rsidR="00D95667" w:rsidRDefault="0024706C">
            <w:pPr>
              <w:jc w:val="right"/>
            </w:pPr>
            <w:r>
              <w:rPr>
                <w:rFonts w:eastAsiaTheme="minorEastAsia"/>
                <w:color w:val="000000" w:themeColor="text1"/>
                <w:szCs w:val="21"/>
              </w:rPr>
              <w:t>150.58</w:t>
            </w:r>
          </w:p>
        </w:tc>
        <w:tc>
          <w:tcPr>
            <w:tcW w:w="3245" w:type="dxa"/>
            <w:vAlign w:val="center"/>
          </w:tcPr>
          <w:p w:rsidR="00D95667" w:rsidRDefault="0024706C">
            <w:pPr>
              <w:jc w:val="right"/>
            </w:pPr>
            <w:r>
              <w:rPr>
                <w:rFonts w:eastAsiaTheme="minorEastAsia"/>
                <w:color w:val="000000" w:themeColor="text1"/>
                <w:szCs w:val="21"/>
              </w:rPr>
              <w:t>150.58</w:t>
            </w:r>
          </w:p>
        </w:tc>
      </w:tr>
      <w:tr w:rsidR="003A53B3" w:rsidRPr="007C68A4"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171.53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171.53</w:t>
            </w:r>
          </w:p>
        </w:tc>
      </w:tr>
    </w:tbl>
    <w:p w:rsidR="00D95667" w:rsidRDefault="0024706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的年费率计提，逐日累计至每月月底，按月支付给基金管理人，再由基金管理人并支付给各基金销售机构。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3F748E" w:rsidRPr="007C68A4" w:rsidRDefault="003F748E" w:rsidP="003F748E">
      <w:pPr>
        <w:widowControl/>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日销售服务费＝前一日</w:t>
      </w:r>
      <w:r w:rsidRPr="007C68A4">
        <w:rPr>
          <w:rFonts w:eastAsiaTheme="minorEastAsia"/>
          <w:color w:val="000000" w:themeColor="text1"/>
          <w:kern w:val="0"/>
          <w:szCs w:val="21"/>
        </w:rPr>
        <w:t>C</w:t>
      </w:r>
      <w:r w:rsidRPr="007C68A4">
        <w:rPr>
          <w:rFonts w:eastAsiaTheme="minorEastAsia"/>
          <w:color w:val="000000" w:themeColor="text1"/>
          <w:kern w:val="0"/>
          <w:szCs w:val="21"/>
        </w:rPr>
        <w:t>类基金份额的基金资产净值</w:t>
      </w:r>
      <w:r w:rsidRPr="007C68A4">
        <w:rPr>
          <w:rFonts w:eastAsiaTheme="minorEastAsia"/>
          <w:color w:val="000000" w:themeColor="text1"/>
          <w:kern w:val="0"/>
          <w:szCs w:val="21"/>
        </w:rPr>
        <w:t xml:space="preserve"> X 0.10% / </w:t>
      </w:r>
      <w:r w:rsidRPr="007C68A4">
        <w:rPr>
          <w:rFonts w:eastAsiaTheme="minorEastAsia"/>
          <w:color w:val="000000" w:themeColor="text1"/>
          <w:kern w:val="0"/>
          <w:szCs w:val="21"/>
        </w:rPr>
        <w:t>当年天数。</w:t>
      </w:r>
    </w:p>
    <w:p w:rsidR="001548F9" w:rsidRPr="007C68A4" w:rsidRDefault="001548F9" w:rsidP="001F0F10">
      <w:pPr>
        <w:tabs>
          <w:tab w:val="left" w:pos="426"/>
        </w:tabs>
        <w:jc w:val="left"/>
        <w:rPr>
          <w:color w:val="000000" w:themeColor="text1"/>
          <w:szCs w:val="21"/>
        </w:rPr>
      </w:pP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6.4.10.3 </w:t>
      </w:r>
      <w:r w:rsidRPr="007C68A4">
        <w:rPr>
          <w:b/>
          <w:bCs/>
          <w:color w:val="000000" w:themeColor="text1"/>
          <w:szCs w:val="21"/>
        </w:rPr>
        <w:t>与关联方进行银行间同业市场的债券</w:t>
      </w:r>
      <w:r w:rsidRPr="007C68A4">
        <w:rPr>
          <w:b/>
          <w:bCs/>
          <w:color w:val="000000" w:themeColor="text1"/>
          <w:szCs w:val="21"/>
        </w:rPr>
        <w:t>(</w:t>
      </w:r>
      <w:r w:rsidRPr="007C68A4">
        <w:rPr>
          <w:b/>
          <w:bCs/>
          <w:color w:val="000000" w:themeColor="text1"/>
          <w:szCs w:val="21"/>
        </w:rPr>
        <w:t>含回购</w:t>
      </w:r>
      <w:r w:rsidRPr="007C68A4">
        <w:rPr>
          <w:b/>
          <w:bCs/>
          <w:color w:val="000000" w:themeColor="text1"/>
          <w:szCs w:val="21"/>
        </w:rPr>
        <w:t>)</w:t>
      </w:r>
      <w:r w:rsidRPr="007C68A4">
        <w:rPr>
          <w:b/>
          <w:bCs/>
          <w:color w:val="000000" w:themeColor="text1"/>
          <w:szCs w:val="21"/>
        </w:rPr>
        <w:t>交易</w:t>
      </w:r>
    </w:p>
    <w:p w:rsidR="001548F9" w:rsidRPr="007C68A4" w:rsidRDefault="00676876" w:rsidP="001F0F10">
      <w:pPr>
        <w:tabs>
          <w:tab w:val="left" w:pos="426"/>
        </w:tabs>
        <w:spacing w:line="360" w:lineRule="auto"/>
        <w:jc w:val="left"/>
        <w:rPr>
          <w:rFonts w:eastAsiaTheme="minorEastAsia"/>
          <w:color w:val="000000" w:themeColor="text1"/>
          <w:kern w:val="0"/>
          <w:szCs w:val="21"/>
        </w:rPr>
      </w:pPr>
      <w:r w:rsidRPr="007C68A4">
        <w:rPr>
          <w:rFonts w:eastAsiaTheme="minorEastAsia"/>
          <w:color w:val="000000" w:themeColor="text1"/>
          <w:kern w:val="0"/>
          <w:szCs w:val="21"/>
        </w:rPr>
        <w:t>无</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6.4.10.4 </w:t>
      </w:r>
      <w:r w:rsidRPr="007C68A4">
        <w:rPr>
          <w:b/>
          <w:bCs/>
          <w:color w:val="000000" w:themeColor="text1"/>
          <w:szCs w:val="21"/>
        </w:rPr>
        <w:t>各关联方投资本基金的情况</w:t>
      </w:r>
    </w:p>
    <w:p w:rsidR="00A03B36" w:rsidRPr="00B079CA" w:rsidRDefault="00A03B36" w:rsidP="00A03B36">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rsidR="00A03B36" w:rsidRPr="00B079CA" w:rsidRDefault="00A03B36" w:rsidP="00A03B3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7C68A4" w:rsidRDefault="001548F9" w:rsidP="004C1748">
      <w:pPr>
        <w:adjustRightInd w:val="0"/>
        <w:snapToGrid w:val="0"/>
        <w:spacing w:line="360" w:lineRule="auto"/>
        <w:rPr>
          <w:b/>
          <w:bCs/>
          <w:color w:val="000000" w:themeColor="text1"/>
          <w:szCs w:val="21"/>
        </w:rPr>
      </w:pPr>
      <w:r w:rsidRPr="007C68A4">
        <w:rPr>
          <w:b/>
          <w:bCs/>
          <w:color w:val="000000" w:themeColor="text1"/>
          <w:kern w:val="0"/>
          <w:szCs w:val="21"/>
        </w:rPr>
        <w:t xml:space="preserve">6.4.10.4.2 </w:t>
      </w:r>
      <w:r w:rsidRPr="007C68A4">
        <w:rPr>
          <w:b/>
          <w:bCs/>
          <w:color w:val="000000" w:themeColor="text1"/>
          <w:szCs w:val="21"/>
        </w:rPr>
        <w:t>报告期末除基金管理人之外的其他关联方投资本基金的情况</w:t>
      </w:r>
    </w:p>
    <w:p w:rsidR="001548F9" w:rsidRPr="007C68A4" w:rsidRDefault="00F31BCF"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lastRenderedPageBreak/>
        <w:t xml:space="preserve">6.4.10.5 </w:t>
      </w:r>
      <w:r w:rsidRPr="007C68A4">
        <w:rPr>
          <w:b/>
          <w:bCs/>
          <w:color w:val="000000" w:themeColor="text1"/>
          <w:szCs w:val="21"/>
        </w:rPr>
        <w:t>由关联方保管的银行存款余额及当期产生的利息收入</w:t>
      </w:r>
    </w:p>
    <w:p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A53B3" w:rsidRPr="007C68A4" w:rsidTr="003C0ECA">
        <w:tc>
          <w:tcPr>
            <w:tcW w:w="2694" w:type="dxa"/>
            <w:vMerge w:val="restart"/>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关联方名称</w:t>
            </w:r>
          </w:p>
        </w:tc>
        <w:tc>
          <w:tcPr>
            <w:tcW w:w="3153" w:type="dxa"/>
            <w:gridSpan w:val="2"/>
          </w:tcPr>
          <w:p w:rsidR="00300128" w:rsidRPr="007C68A4" w:rsidRDefault="00300128" w:rsidP="003C0ECA">
            <w:pPr>
              <w:spacing w:line="360" w:lineRule="auto"/>
              <w:jc w:val="center"/>
              <w:rPr>
                <w:color w:val="000000" w:themeColor="text1"/>
                <w:szCs w:val="21"/>
              </w:rPr>
            </w:pPr>
            <w:r w:rsidRPr="007C68A4">
              <w:rPr>
                <w:color w:val="000000" w:themeColor="text1"/>
                <w:szCs w:val="21"/>
              </w:rPr>
              <w:t>本期</w:t>
            </w:r>
          </w:p>
          <w:p w:rsidR="00300128" w:rsidRPr="007C68A4" w:rsidRDefault="00300128" w:rsidP="003C0ECA">
            <w:pPr>
              <w:widowControl/>
              <w:autoSpaceDE w:val="0"/>
              <w:autoSpaceDN w:val="0"/>
              <w:spacing w:line="360" w:lineRule="auto"/>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3153" w:type="dxa"/>
            <w:gridSpan w:val="2"/>
          </w:tcPr>
          <w:p w:rsidR="00300128" w:rsidRPr="007C68A4" w:rsidRDefault="00300128" w:rsidP="003C0ECA">
            <w:pPr>
              <w:spacing w:line="360" w:lineRule="auto"/>
              <w:jc w:val="center"/>
              <w:rPr>
                <w:color w:val="000000" w:themeColor="text1"/>
                <w:szCs w:val="21"/>
              </w:rPr>
            </w:pPr>
            <w:r w:rsidRPr="007C68A4">
              <w:rPr>
                <w:color w:val="000000" w:themeColor="text1"/>
                <w:szCs w:val="21"/>
              </w:rPr>
              <w:t>上年度可比期间</w:t>
            </w:r>
          </w:p>
          <w:p w:rsidR="00300128" w:rsidRPr="007C68A4" w:rsidRDefault="00300128" w:rsidP="00CB3E85">
            <w:pPr>
              <w:widowControl/>
              <w:autoSpaceDE w:val="0"/>
              <w:autoSpaceDN w:val="0"/>
              <w:spacing w:line="360" w:lineRule="auto"/>
              <w:ind w:right="-15"/>
              <w:jc w:val="center"/>
              <w:textAlignment w:val="bottom"/>
              <w:rPr>
                <w:color w:val="000000" w:themeColor="text1"/>
                <w:kern w:val="0"/>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3C0ECA">
        <w:tc>
          <w:tcPr>
            <w:tcW w:w="2694" w:type="dxa"/>
            <w:vMerge/>
            <w:vAlign w:val="center"/>
          </w:tcPr>
          <w:p w:rsidR="00300128" w:rsidRPr="007C68A4" w:rsidRDefault="00300128" w:rsidP="003C0ECA">
            <w:pPr>
              <w:widowControl/>
              <w:spacing w:line="360" w:lineRule="auto"/>
              <w:jc w:val="left"/>
              <w:rPr>
                <w:color w:val="000000" w:themeColor="text1"/>
                <w:szCs w:val="21"/>
              </w:rPr>
            </w:pPr>
          </w:p>
        </w:tc>
        <w:tc>
          <w:tcPr>
            <w:tcW w:w="1417"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1736"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c>
          <w:tcPr>
            <w:tcW w:w="1383"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1770"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r>
      <w:tr w:rsidR="00D95667">
        <w:tc>
          <w:tcPr>
            <w:tcW w:w="2694" w:type="dxa"/>
            <w:vAlign w:val="center"/>
          </w:tcPr>
          <w:p w:rsidR="00D95667" w:rsidRDefault="0024706C">
            <w:pPr>
              <w:jc w:val="left"/>
            </w:pPr>
            <w:r>
              <w:rPr>
                <w:color w:val="000000" w:themeColor="text1"/>
                <w:szCs w:val="21"/>
              </w:rPr>
              <w:t>平安银行</w:t>
            </w:r>
          </w:p>
        </w:tc>
        <w:tc>
          <w:tcPr>
            <w:tcW w:w="1417" w:type="dxa"/>
            <w:vAlign w:val="center"/>
          </w:tcPr>
          <w:p w:rsidR="00D95667" w:rsidRDefault="0024706C">
            <w:pPr>
              <w:jc w:val="right"/>
            </w:pPr>
            <w:r>
              <w:rPr>
                <w:color w:val="000000" w:themeColor="text1"/>
                <w:szCs w:val="21"/>
              </w:rPr>
              <w:t>1,640,046.85</w:t>
            </w:r>
          </w:p>
        </w:tc>
        <w:tc>
          <w:tcPr>
            <w:tcW w:w="1736" w:type="dxa"/>
            <w:vAlign w:val="center"/>
          </w:tcPr>
          <w:p w:rsidR="00D95667" w:rsidRDefault="0024706C">
            <w:pPr>
              <w:jc w:val="right"/>
            </w:pPr>
            <w:r>
              <w:rPr>
                <w:color w:val="000000" w:themeColor="text1"/>
                <w:szCs w:val="21"/>
              </w:rPr>
              <w:t>4,030.24</w:t>
            </w:r>
          </w:p>
        </w:tc>
        <w:tc>
          <w:tcPr>
            <w:tcW w:w="1383" w:type="dxa"/>
            <w:vAlign w:val="center"/>
          </w:tcPr>
          <w:p w:rsidR="00D95667" w:rsidRDefault="0024706C">
            <w:pPr>
              <w:jc w:val="right"/>
            </w:pPr>
            <w:r>
              <w:rPr>
                <w:color w:val="000000" w:themeColor="text1"/>
                <w:szCs w:val="21"/>
              </w:rPr>
              <w:t>1,757,880.75</w:t>
            </w:r>
          </w:p>
        </w:tc>
        <w:tc>
          <w:tcPr>
            <w:tcW w:w="1770" w:type="dxa"/>
            <w:vAlign w:val="center"/>
          </w:tcPr>
          <w:p w:rsidR="00D95667" w:rsidRDefault="0024706C">
            <w:pPr>
              <w:jc w:val="right"/>
            </w:pPr>
            <w:r>
              <w:rPr>
                <w:color w:val="000000" w:themeColor="text1"/>
                <w:szCs w:val="21"/>
              </w:rPr>
              <w:t>4,489.13</w:t>
            </w:r>
          </w:p>
        </w:tc>
      </w:tr>
    </w:tbl>
    <w:p w:rsidR="001548F9" w:rsidRPr="007C68A4" w:rsidRDefault="00300128" w:rsidP="001F0F10">
      <w:pPr>
        <w:tabs>
          <w:tab w:val="left" w:pos="426"/>
        </w:tabs>
        <w:spacing w:line="360" w:lineRule="auto"/>
        <w:jc w:val="left"/>
        <w:rPr>
          <w:color w:val="000000" w:themeColor="text1"/>
          <w:szCs w:val="21"/>
        </w:rPr>
      </w:pPr>
      <w:r w:rsidRPr="007C68A4">
        <w:rPr>
          <w:color w:val="000000" w:themeColor="text1"/>
          <w:kern w:val="0"/>
          <w:szCs w:val="21"/>
        </w:rPr>
        <w:t>注：本基金的银行存款由基金托管人平安银行股份有限公司保管，按银行同业利率计息。</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6.4.10.6 </w:t>
      </w:r>
      <w:r w:rsidRPr="007C68A4">
        <w:rPr>
          <w:b/>
          <w:bCs/>
          <w:color w:val="000000" w:themeColor="text1"/>
          <w:szCs w:val="21"/>
        </w:rPr>
        <w:t>本基金在承销期内参与关联方承销证券的情况</w:t>
      </w:r>
    </w:p>
    <w:p w:rsidR="001548F9" w:rsidRPr="007C68A4" w:rsidRDefault="001548F9" w:rsidP="001F0F10">
      <w:pPr>
        <w:tabs>
          <w:tab w:val="left" w:pos="426"/>
        </w:tabs>
        <w:spacing w:line="360" w:lineRule="auto"/>
        <w:jc w:val="left"/>
        <w:rPr>
          <w:bCs/>
          <w:color w:val="000000" w:themeColor="text1"/>
          <w:szCs w:val="21"/>
        </w:rPr>
      </w:pPr>
      <w:r w:rsidRPr="007C68A4">
        <w:rPr>
          <w:color w:val="000000" w:themeColor="text1"/>
          <w:kern w:val="0"/>
          <w:szCs w:val="21"/>
        </w:rPr>
        <w:t>无</w:t>
      </w:r>
    </w:p>
    <w:p w:rsidR="001548F9" w:rsidRPr="007C68A4" w:rsidRDefault="001548F9" w:rsidP="004C1748">
      <w:pPr>
        <w:adjustRightInd w:val="0"/>
        <w:snapToGrid w:val="0"/>
        <w:spacing w:line="360" w:lineRule="auto"/>
        <w:jc w:val="left"/>
        <w:rPr>
          <w:b/>
          <w:color w:val="000000" w:themeColor="text1"/>
          <w:szCs w:val="21"/>
        </w:rPr>
      </w:pPr>
      <w:r w:rsidRPr="007C68A4">
        <w:rPr>
          <w:b/>
          <w:bCs/>
          <w:color w:val="000000" w:themeColor="text1"/>
          <w:kern w:val="0"/>
          <w:szCs w:val="21"/>
        </w:rPr>
        <w:t xml:space="preserve">6.4.10.7 </w:t>
      </w:r>
      <w:r w:rsidRPr="007C68A4">
        <w:rPr>
          <w:b/>
          <w:color w:val="000000" w:themeColor="text1"/>
          <w:szCs w:val="21"/>
        </w:rPr>
        <w:t>其他关联交易事项的说明</w:t>
      </w:r>
    </w:p>
    <w:p w:rsidR="00DB631E" w:rsidRPr="007C68A4" w:rsidRDefault="00DB631E" w:rsidP="00DB631E">
      <w:pPr>
        <w:adjustRightInd w:val="0"/>
        <w:snapToGrid w:val="0"/>
        <w:spacing w:line="360" w:lineRule="auto"/>
        <w:rPr>
          <w:rFonts w:eastAsiaTheme="minorEastAsia"/>
          <w:b/>
          <w:color w:val="000000" w:themeColor="text1"/>
          <w:szCs w:val="21"/>
        </w:rPr>
      </w:pPr>
      <w:r w:rsidRPr="007C68A4">
        <w:rPr>
          <w:rFonts w:eastAsiaTheme="minorEastAsia"/>
          <w:b/>
          <w:bCs/>
          <w:color w:val="000000" w:themeColor="text1"/>
          <w:kern w:val="0"/>
          <w:szCs w:val="21"/>
        </w:rPr>
        <w:t xml:space="preserve">6.4.10.7.1 </w:t>
      </w:r>
      <w:r w:rsidRPr="007C68A4">
        <w:rPr>
          <w:rFonts w:eastAsiaTheme="minorEastAsia"/>
          <w:b/>
          <w:color w:val="000000" w:themeColor="text1"/>
          <w:szCs w:val="21"/>
        </w:rPr>
        <w:t>其他关联交易事项的说明</w:t>
      </w:r>
    </w:p>
    <w:p w:rsidR="00DB631E" w:rsidRPr="007C68A4" w:rsidRDefault="00DB631E" w:rsidP="00DB631E">
      <w:pPr>
        <w:widowControl/>
        <w:spacing w:line="360" w:lineRule="auto"/>
        <w:ind w:firstLineChars="200" w:firstLine="420"/>
        <w:rPr>
          <w:rFonts w:eastAsiaTheme="minorEastAsia"/>
          <w:color w:val="000000" w:themeColor="text1"/>
          <w:kern w:val="0"/>
          <w:szCs w:val="21"/>
        </w:rPr>
      </w:pPr>
      <w:r w:rsidRPr="007C68A4">
        <w:rPr>
          <w:rFonts w:eastAsiaTheme="minorEastAsia"/>
          <w:color w:val="000000" w:themeColor="text1"/>
          <w:kern w:val="0"/>
          <w:szCs w:val="21"/>
        </w:rPr>
        <w:t>于</w:t>
      </w:r>
      <w:r w:rsidRPr="007C68A4">
        <w:rPr>
          <w:rFonts w:eastAsiaTheme="minorEastAsia"/>
          <w:color w:val="000000" w:themeColor="text1"/>
          <w:kern w:val="0"/>
          <w:szCs w:val="21"/>
        </w:rPr>
        <w:t>2024</w:t>
      </w:r>
      <w:r w:rsidRPr="007C68A4">
        <w:rPr>
          <w:rFonts w:eastAsiaTheme="minorEastAsia"/>
          <w:color w:val="000000" w:themeColor="text1"/>
          <w:kern w:val="0"/>
          <w:szCs w:val="21"/>
        </w:rPr>
        <w:t>年</w:t>
      </w:r>
      <w:r w:rsidRPr="007C68A4">
        <w:rPr>
          <w:rFonts w:eastAsiaTheme="minorEastAsia"/>
          <w:color w:val="000000" w:themeColor="text1"/>
          <w:kern w:val="0"/>
          <w:szCs w:val="21"/>
        </w:rPr>
        <w:t>6</w:t>
      </w:r>
      <w:r w:rsidRPr="007C68A4">
        <w:rPr>
          <w:rFonts w:eastAsiaTheme="minorEastAsia"/>
          <w:color w:val="000000" w:themeColor="text1"/>
          <w:kern w:val="0"/>
          <w:szCs w:val="21"/>
        </w:rPr>
        <w:t>月</w:t>
      </w:r>
      <w:r w:rsidRPr="007C68A4">
        <w:rPr>
          <w:rFonts w:eastAsiaTheme="minorEastAsia"/>
          <w:color w:val="000000" w:themeColor="text1"/>
          <w:kern w:val="0"/>
          <w:szCs w:val="21"/>
        </w:rPr>
        <w:t>30</w:t>
      </w:r>
      <w:r w:rsidRPr="007C68A4">
        <w:rPr>
          <w:rFonts w:eastAsiaTheme="minorEastAsia"/>
          <w:color w:val="000000" w:themeColor="text1"/>
          <w:kern w:val="0"/>
          <w:szCs w:val="21"/>
        </w:rPr>
        <w:t>日，本基金持有</w:t>
      </w:r>
      <w:r w:rsidRPr="007C68A4">
        <w:rPr>
          <w:rFonts w:eastAsiaTheme="minorEastAsia"/>
          <w:color w:val="000000" w:themeColor="text1"/>
          <w:kern w:val="0"/>
          <w:szCs w:val="21"/>
        </w:rPr>
        <w:t>28,147,900</w:t>
      </w:r>
      <w:r w:rsidRPr="007C68A4">
        <w:rPr>
          <w:rFonts w:eastAsiaTheme="minorEastAsia"/>
          <w:color w:val="000000" w:themeColor="text1"/>
          <w:kern w:val="0"/>
          <w:szCs w:val="21"/>
        </w:rPr>
        <w:t>份目标</w:t>
      </w:r>
      <w:r w:rsidRPr="007C68A4">
        <w:rPr>
          <w:rFonts w:eastAsiaTheme="minorEastAsia"/>
          <w:color w:val="000000" w:themeColor="text1"/>
          <w:kern w:val="0"/>
          <w:szCs w:val="21"/>
        </w:rPr>
        <w:t>ETF</w:t>
      </w:r>
      <w:r w:rsidRPr="007C68A4">
        <w:rPr>
          <w:rFonts w:eastAsiaTheme="minorEastAsia"/>
          <w:color w:val="000000" w:themeColor="text1"/>
          <w:kern w:val="0"/>
          <w:szCs w:val="21"/>
        </w:rPr>
        <w:t>基金份额，占其总份额的比例为</w:t>
      </w:r>
      <w:r w:rsidRPr="007C68A4">
        <w:rPr>
          <w:rFonts w:eastAsiaTheme="minorEastAsia"/>
          <w:color w:val="000000" w:themeColor="text1"/>
          <w:kern w:val="0"/>
          <w:szCs w:val="21"/>
        </w:rPr>
        <w:t>40.37%</w:t>
      </w:r>
      <w:r w:rsidRPr="007C68A4">
        <w:rPr>
          <w:rFonts w:eastAsiaTheme="minorEastAsia"/>
          <w:color w:val="000000" w:themeColor="text1"/>
          <w:kern w:val="0"/>
          <w:szCs w:val="21"/>
        </w:rPr>
        <w:t>。</w:t>
      </w:r>
    </w:p>
    <w:p w:rsidR="00DB631E" w:rsidRPr="007C68A4" w:rsidRDefault="00DB631E" w:rsidP="00DB631E">
      <w:pPr>
        <w:adjustRightInd w:val="0"/>
        <w:snapToGrid w:val="0"/>
        <w:spacing w:beforeLines="50" w:before="156" w:line="360" w:lineRule="auto"/>
        <w:rPr>
          <w:rFonts w:eastAsiaTheme="minorEastAsia"/>
          <w:b/>
          <w:bCs/>
          <w:color w:val="000000" w:themeColor="text1"/>
          <w:kern w:val="0"/>
          <w:szCs w:val="21"/>
        </w:rPr>
      </w:pPr>
      <w:r w:rsidRPr="007C68A4">
        <w:rPr>
          <w:rFonts w:eastAsiaTheme="minorEastAsia"/>
          <w:b/>
          <w:bCs/>
          <w:color w:val="000000" w:themeColor="text1"/>
          <w:kern w:val="0"/>
          <w:szCs w:val="21"/>
        </w:rPr>
        <w:t xml:space="preserve">6.4.10.7.2 </w:t>
      </w:r>
      <w:r w:rsidRPr="007C68A4">
        <w:rPr>
          <w:rFonts w:eastAsiaTheme="minorEastAsia"/>
          <w:b/>
          <w:bCs/>
          <w:color w:val="000000" w:themeColor="text1"/>
          <w:kern w:val="0"/>
          <w:szCs w:val="21"/>
        </w:rPr>
        <w:t>当期交易及持有基金管理人以及管理人关联方所管理基金产生的费用</w:t>
      </w:r>
    </w:p>
    <w:p w:rsidR="001548F9" w:rsidRPr="007C68A4" w:rsidRDefault="00DB631E" w:rsidP="001F0F10">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6.4.11 </w:t>
      </w:r>
      <w:r w:rsidRPr="007C68A4">
        <w:rPr>
          <w:b/>
          <w:bCs/>
          <w:color w:val="000000" w:themeColor="text1"/>
          <w:szCs w:val="21"/>
        </w:rPr>
        <w:t>利润分配情况</w:t>
      </w:r>
    </w:p>
    <w:p w:rsidR="001548F9" w:rsidRPr="007C68A4" w:rsidRDefault="00B25EED" w:rsidP="001F0F10">
      <w:pPr>
        <w:tabs>
          <w:tab w:val="left" w:pos="426"/>
        </w:tabs>
        <w:spacing w:line="360" w:lineRule="auto"/>
        <w:jc w:val="left"/>
        <w:rPr>
          <w:color w:val="000000" w:themeColor="text1"/>
          <w:szCs w:val="21"/>
        </w:rPr>
      </w:pPr>
      <w:r w:rsidRPr="007C68A4">
        <w:rPr>
          <w:color w:val="000000" w:themeColor="text1"/>
          <w:kern w:val="0"/>
          <w:szCs w:val="21"/>
        </w:rPr>
        <w:t>本报告期本基金未实施利润分配。</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 </w:t>
      </w:r>
      <w:r w:rsidRPr="007C68A4">
        <w:rPr>
          <w:b/>
          <w:bCs/>
          <w:color w:val="000000" w:themeColor="text1"/>
          <w:szCs w:val="21"/>
        </w:rPr>
        <w:t>期末（</w:t>
      </w:r>
      <w:r w:rsidRPr="007C68A4">
        <w:rPr>
          <w:b/>
          <w:bCs/>
          <w:color w:val="000000" w:themeColor="text1"/>
          <w:szCs w:val="21"/>
        </w:rPr>
        <w:t>2024</w:t>
      </w:r>
      <w:r w:rsidRPr="007C68A4">
        <w:rPr>
          <w:b/>
          <w:bCs/>
          <w:color w:val="000000" w:themeColor="text1"/>
          <w:szCs w:val="21"/>
        </w:rPr>
        <w:t>年</w:t>
      </w:r>
      <w:r w:rsidRPr="007C68A4">
        <w:rPr>
          <w:b/>
          <w:bCs/>
          <w:color w:val="000000" w:themeColor="text1"/>
          <w:szCs w:val="21"/>
        </w:rPr>
        <w:t>6</w:t>
      </w:r>
      <w:r w:rsidRPr="007C68A4">
        <w:rPr>
          <w:b/>
          <w:bCs/>
          <w:color w:val="000000" w:themeColor="text1"/>
          <w:szCs w:val="21"/>
        </w:rPr>
        <w:t>月</w:t>
      </w:r>
      <w:r w:rsidRPr="007C68A4">
        <w:rPr>
          <w:b/>
          <w:bCs/>
          <w:color w:val="000000" w:themeColor="text1"/>
          <w:szCs w:val="21"/>
        </w:rPr>
        <w:t>30</w:t>
      </w:r>
      <w:r w:rsidRPr="007C68A4">
        <w:rPr>
          <w:b/>
          <w:bCs/>
          <w:color w:val="000000" w:themeColor="text1"/>
          <w:szCs w:val="21"/>
        </w:rPr>
        <w:t>日）本基金持有的流通受限证券</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6.4.12.1 </w:t>
      </w:r>
      <w:r w:rsidRPr="007C68A4">
        <w:rPr>
          <w:b/>
          <w:bCs/>
          <w:color w:val="000000" w:themeColor="text1"/>
          <w:szCs w:val="21"/>
        </w:rPr>
        <w:t>因认购新发</w:t>
      </w:r>
      <w:r w:rsidRPr="007C68A4">
        <w:rPr>
          <w:b/>
          <w:bCs/>
          <w:color w:val="000000" w:themeColor="text1"/>
          <w:szCs w:val="21"/>
        </w:rPr>
        <w:t>/</w:t>
      </w:r>
      <w:r w:rsidRPr="007C68A4">
        <w:rPr>
          <w:b/>
          <w:bCs/>
          <w:color w:val="000000" w:themeColor="text1"/>
          <w:szCs w:val="21"/>
        </w:rPr>
        <w:t>增发证券而于期末持有的流通受限证券</w:t>
      </w:r>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972ECE">
      <w:pPr>
        <w:spacing w:line="288" w:lineRule="auto"/>
        <w:rPr>
          <w:b/>
          <w:bCs/>
          <w:color w:val="000000" w:themeColor="text1"/>
          <w:szCs w:val="21"/>
        </w:rPr>
      </w:pPr>
      <w:r w:rsidRPr="007C68A4">
        <w:rPr>
          <w:b/>
          <w:bCs/>
          <w:color w:val="000000" w:themeColor="text1"/>
          <w:kern w:val="0"/>
          <w:szCs w:val="21"/>
        </w:rPr>
        <w:t xml:space="preserve">6.4.12.2 </w:t>
      </w:r>
      <w:r w:rsidRPr="007C68A4">
        <w:rPr>
          <w:b/>
          <w:bCs/>
          <w:color w:val="000000" w:themeColor="text1"/>
          <w:szCs w:val="21"/>
        </w:rPr>
        <w:t>期末持有的暂时停牌等流通受限股票</w:t>
      </w:r>
    </w:p>
    <w:p w:rsidR="001548F9" w:rsidRPr="007C68A4" w:rsidRDefault="00262F94" w:rsidP="00BB5437">
      <w:pPr>
        <w:tabs>
          <w:tab w:val="left" w:pos="426"/>
        </w:tabs>
        <w:spacing w:line="360" w:lineRule="auto"/>
        <w:jc w:val="left"/>
        <w:rPr>
          <w:color w:val="000000" w:themeColor="text1"/>
          <w:kern w:val="0"/>
          <w:szCs w:val="21"/>
        </w:rPr>
      </w:pPr>
      <w:r w:rsidRPr="007C68A4">
        <w:rPr>
          <w:color w:val="000000" w:themeColor="text1"/>
          <w:kern w:val="0"/>
          <w:szCs w:val="21"/>
        </w:rPr>
        <w:tab/>
      </w:r>
      <w:r w:rsidR="001548F9" w:rsidRPr="007C68A4">
        <w:rPr>
          <w:color w:val="000000" w:themeColor="text1"/>
          <w:kern w:val="0"/>
          <w:szCs w:val="21"/>
        </w:rPr>
        <w:t>无。</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 </w:t>
      </w:r>
      <w:r w:rsidRPr="007C68A4">
        <w:rPr>
          <w:b/>
          <w:bCs/>
          <w:color w:val="000000" w:themeColor="text1"/>
          <w:szCs w:val="21"/>
        </w:rPr>
        <w:t>期末债券正回购交易中作为抵押的债券</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6.4.12.3.1 </w:t>
      </w:r>
      <w:r w:rsidRPr="007C68A4">
        <w:rPr>
          <w:b/>
          <w:bCs/>
          <w:color w:val="000000" w:themeColor="text1"/>
          <w:szCs w:val="21"/>
        </w:rPr>
        <w:t>银行间市场债券正回购</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6.4.12.3.2 </w:t>
      </w:r>
      <w:r w:rsidRPr="007C68A4">
        <w:rPr>
          <w:b/>
          <w:bCs/>
          <w:color w:val="000000" w:themeColor="text1"/>
          <w:szCs w:val="21"/>
        </w:rPr>
        <w:t>交易所市场债券正回购</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C415DC" w:rsidRPr="007C68A4" w:rsidRDefault="00C415DC" w:rsidP="00C415DC">
      <w:pPr>
        <w:spacing w:line="360" w:lineRule="auto"/>
        <w:rPr>
          <w:b/>
          <w:bCs/>
          <w:color w:val="000000" w:themeColor="text1"/>
          <w:szCs w:val="21"/>
        </w:rPr>
      </w:pPr>
      <w:bookmarkStart w:id="63" w:name="_Hlk75872228"/>
      <w:r w:rsidRPr="007C68A4">
        <w:rPr>
          <w:b/>
          <w:bCs/>
          <w:color w:val="000000" w:themeColor="text1"/>
          <w:kern w:val="0"/>
          <w:szCs w:val="21"/>
        </w:rPr>
        <w:t>6.4.12.4</w:t>
      </w:r>
      <w:r w:rsidRPr="007C68A4">
        <w:rPr>
          <w:rFonts w:hint="eastAsia"/>
          <w:b/>
          <w:bCs/>
          <w:color w:val="000000" w:themeColor="text1"/>
          <w:kern w:val="0"/>
          <w:szCs w:val="21"/>
        </w:rPr>
        <w:t xml:space="preserve"> </w:t>
      </w:r>
      <w:r w:rsidRPr="007C68A4">
        <w:rPr>
          <w:b/>
          <w:bCs/>
          <w:color w:val="000000" w:themeColor="text1"/>
          <w:szCs w:val="21"/>
        </w:rPr>
        <w:t>期末参与转融通证券出借业务的证券</w:t>
      </w:r>
    </w:p>
    <w:p w:rsidR="00C415DC" w:rsidRPr="007C68A4" w:rsidRDefault="00C415DC" w:rsidP="00C415DC">
      <w:pPr>
        <w:tabs>
          <w:tab w:val="left" w:pos="426"/>
        </w:tabs>
        <w:spacing w:line="360" w:lineRule="auto"/>
        <w:ind w:firstLineChars="200" w:firstLine="420"/>
        <w:jc w:val="left"/>
        <w:rPr>
          <w:color w:val="000000" w:themeColor="text1"/>
          <w:szCs w:val="21"/>
        </w:rPr>
      </w:pPr>
      <w:r w:rsidRPr="007C68A4">
        <w:rPr>
          <w:color w:val="000000" w:themeColor="text1"/>
          <w:kern w:val="0"/>
          <w:szCs w:val="21"/>
        </w:rPr>
        <w:t>无。</w:t>
      </w:r>
    </w:p>
    <w:bookmarkEnd w:id="63"/>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 </w:t>
      </w:r>
      <w:r w:rsidRPr="007C68A4">
        <w:rPr>
          <w:b/>
          <w:bCs/>
          <w:color w:val="000000" w:themeColor="text1"/>
          <w:szCs w:val="21"/>
        </w:rPr>
        <w:t>金融工具风险及管理</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6.4.13.1 </w:t>
      </w:r>
      <w:r w:rsidRPr="007C68A4">
        <w:rPr>
          <w:b/>
          <w:bCs/>
          <w:color w:val="000000" w:themeColor="text1"/>
          <w:szCs w:val="21"/>
        </w:rPr>
        <w:t>风险管理政策和组织架构</w:t>
      </w:r>
    </w:p>
    <w:p w:rsidR="00D95667" w:rsidRDefault="0024706C">
      <w:pPr>
        <w:spacing w:line="360" w:lineRule="auto"/>
        <w:ind w:firstLineChars="200" w:firstLine="420"/>
        <w:rPr>
          <w:color w:val="000000" w:themeColor="text1"/>
          <w:szCs w:val="21"/>
        </w:rPr>
      </w:pPr>
      <w:r>
        <w:rPr>
          <w:color w:val="000000" w:themeColor="text1"/>
          <w:szCs w:val="21"/>
        </w:rPr>
        <w:t>本基金为</w:t>
      </w:r>
      <w:r>
        <w:rPr>
          <w:color w:val="000000" w:themeColor="text1"/>
          <w:szCs w:val="21"/>
        </w:rPr>
        <w:t>ETF</w:t>
      </w:r>
      <w:r>
        <w:rPr>
          <w:color w:val="000000" w:themeColor="text1"/>
          <w:szCs w:val="21"/>
        </w:rPr>
        <w:t>联接基金，具有与目标</w:t>
      </w:r>
      <w:r>
        <w:rPr>
          <w:color w:val="000000" w:themeColor="text1"/>
          <w:szCs w:val="21"/>
        </w:rPr>
        <w:t>ETF</w:t>
      </w:r>
      <w:r>
        <w:rPr>
          <w:color w:val="000000" w:themeColor="text1"/>
          <w:szCs w:val="21"/>
        </w:rPr>
        <w:t>相似的风险收益特征。目标</w:t>
      </w:r>
      <w:r>
        <w:rPr>
          <w:color w:val="000000" w:themeColor="text1"/>
          <w:szCs w:val="21"/>
        </w:rPr>
        <w:t xml:space="preserve"> ETF</w:t>
      </w:r>
      <w:r>
        <w:rPr>
          <w:color w:val="000000" w:themeColor="text1"/>
          <w:szCs w:val="21"/>
        </w:rPr>
        <w:t>为股票型指数基金，</w:t>
      </w:r>
      <w:r>
        <w:rPr>
          <w:color w:val="000000" w:themeColor="text1"/>
          <w:szCs w:val="21"/>
        </w:rPr>
        <w:lastRenderedPageBreak/>
        <w:t>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color w:val="000000" w:themeColor="text1"/>
          <w:szCs w:val="21"/>
        </w:rPr>
        <w:t>ETF</w:t>
      </w:r>
      <w:r>
        <w:rPr>
          <w:color w:val="000000" w:themeColor="text1"/>
          <w:szCs w:val="21"/>
        </w:rPr>
        <w:t>基金份额的投资，追求跟踪标的指数，获得与指数收益相似的回报。</w:t>
      </w: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本基金的基金管理人建立了以风险控制委员会为核心的、由督察长、风险控制委员会、风险管理部、监察稽核部和相关业务部门构成的风险管理架构体系。</w:t>
      </w: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 xml:space="preserve"> </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6.4.13.2 </w:t>
      </w:r>
      <w:r w:rsidRPr="007C68A4">
        <w:rPr>
          <w:b/>
          <w:bCs/>
          <w:color w:val="000000" w:themeColor="text1"/>
          <w:szCs w:val="21"/>
        </w:rPr>
        <w:t>信用风险</w:t>
      </w:r>
    </w:p>
    <w:p w:rsidR="00D95667" w:rsidRDefault="0024706C">
      <w:pPr>
        <w:spacing w:line="360" w:lineRule="auto"/>
        <w:ind w:firstLineChars="200" w:firstLine="420"/>
        <w:rPr>
          <w:color w:val="000000" w:themeColor="text1"/>
          <w:szCs w:val="21"/>
        </w:rPr>
      </w:pPr>
      <w:r>
        <w:rPr>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lastRenderedPageBreak/>
        <w:t xml:space="preserve"> </w:t>
      </w:r>
    </w:p>
    <w:p w:rsidR="00D95667" w:rsidRDefault="0024706C">
      <w:pPr>
        <w:spacing w:line="360" w:lineRule="auto"/>
        <w:ind w:firstLineChars="200" w:firstLine="420"/>
        <w:rPr>
          <w:color w:val="000000" w:themeColor="text1"/>
          <w:szCs w:val="21"/>
        </w:rPr>
      </w:pPr>
      <w:r>
        <w:rPr>
          <w:color w:val="000000" w:themeColor="text1"/>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color w:val="000000" w:themeColor="text1"/>
          <w:szCs w:val="21"/>
        </w:rPr>
        <w:t xml:space="preserve"> </w:t>
      </w:r>
    </w:p>
    <w:p w:rsidR="00D95667" w:rsidRDefault="0024706C">
      <w:pPr>
        <w:spacing w:line="360" w:lineRule="auto"/>
        <w:ind w:firstLineChars="200" w:firstLine="420"/>
        <w:rPr>
          <w:color w:val="000000" w:themeColor="text1"/>
          <w:szCs w:val="21"/>
        </w:rPr>
      </w:pPr>
      <w:r>
        <w:rPr>
          <w:color w:val="000000" w:themeColor="text1"/>
          <w:szCs w:val="21"/>
        </w:rPr>
        <w:t xml:space="preserve"> </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本基金的基金管理人建立了信用风险管理流程，通过对投资品种信用等级评估来控制证券发行人的信用风险，且通过分散化投资以分散信用风险。</w:t>
      </w:r>
      <w:r w:rsidRPr="007C68A4">
        <w:rPr>
          <w:color w:val="000000" w:themeColor="text1"/>
          <w:szCs w:val="21"/>
        </w:rPr>
        <w:t xml:space="preserve"> </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 </w:t>
      </w:r>
      <w:r w:rsidRPr="007C68A4">
        <w:rPr>
          <w:b/>
          <w:bCs/>
          <w:color w:val="000000" w:themeColor="text1"/>
          <w:szCs w:val="21"/>
        </w:rPr>
        <w:t>流动性风险</w:t>
      </w:r>
    </w:p>
    <w:p w:rsidR="00D95667" w:rsidRDefault="0024706C">
      <w:pPr>
        <w:ind w:firstLineChars="200" w:firstLine="420"/>
        <w:rPr>
          <w:color w:val="000000" w:themeColor="text1"/>
          <w:szCs w:val="21"/>
        </w:rPr>
      </w:pPr>
      <w:r>
        <w:rPr>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color w:val="000000" w:themeColor="text1"/>
          <w:szCs w:val="21"/>
        </w:rPr>
        <w:t xml:space="preserve"> </w:t>
      </w:r>
    </w:p>
    <w:p w:rsidR="00D95667" w:rsidRDefault="0024706C">
      <w:pPr>
        <w:ind w:firstLineChars="200" w:firstLine="420"/>
        <w:rPr>
          <w:color w:val="000000" w:themeColor="text1"/>
          <w:szCs w:val="21"/>
        </w:rPr>
      </w:pPr>
      <w:r>
        <w:rPr>
          <w:color w:val="000000" w:themeColor="text1"/>
          <w:szCs w:val="21"/>
        </w:rPr>
        <w:t xml:space="preserve"> </w:t>
      </w:r>
    </w:p>
    <w:p w:rsidR="001548F9" w:rsidRPr="007C68A4" w:rsidRDefault="001548F9" w:rsidP="00D664EB">
      <w:pPr>
        <w:ind w:firstLineChars="200" w:firstLine="420"/>
        <w:rPr>
          <w:color w:val="000000" w:themeColor="text1"/>
          <w:szCs w:val="21"/>
        </w:rPr>
      </w:pPr>
      <w:r w:rsidRPr="007C68A4">
        <w:rPr>
          <w:color w:val="000000" w:themeColor="text1"/>
          <w:szCs w:val="21"/>
        </w:rPr>
        <w:t>本基金所承担的全部金融负债的合约约定到期日均为一个月以内且不计息，可赎回基金份额净值</w:t>
      </w:r>
      <w:r w:rsidRPr="007C68A4">
        <w:rPr>
          <w:color w:val="000000" w:themeColor="text1"/>
          <w:szCs w:val="21"/>
        </w:rPr>
        <w:t>(</w:t>
      </w:r>
      <w:r w:rsidRPr="007C68A4">
        <w:rPr>
          <w:color w:val="000000" w:themeColor="text1"/>
          <w:szCs w:val="21"/>
        </w:rPr>
        <w:t>净资产</w:t>
      </w:r>
      <w:r w:rsidRPr="007C68A4">
        <w:rPr>
          <w:color w:val="000000" w:themeColor="text1"/>
          <w:szCs w:val="21"/>
        </w:rPr>
        <w:t>)</w:t>
      </w:r>
      <w:r w:rsidRPr="007C68A4">
        <w:rPr>
          <w:color w:val="000000" w:themeColor="text1"/>
          <w:szCs w:val="21"/>
        </w:rPr>
        <w:t>无固定到期日且不计息，因此账面余额即为未折现的合约到期现金流量。</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6.4.13.3.1 </w:t>
      </w:r>
      <w:r w:rsidRPr="007C68A4">
        <w:rPr>
          <w:b/>
          <w:color w:val="000000" w:themeColor="text1"/>
          <w:szCs w:val="21"/>
        </w:rPr>
        <w:t>金融资产和金融负债的到期期限分析</w:t>
      </w:r>
    </w:p>
    <w:p w:rsidR="001548F9" w:rsidRPr="007C68A4" w:rsidRDefault="001548F9"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rsidR="00FF180B" w:rsidRPr="007C68A4" w:rsidRDefault="00FF180B" w:rsidP="00FF180B">
      <w:pPr>
        <w:spacing w:beforeLines="50" w:before="156" w:line="360" w:lineRule="auto"/>
        <w:rPr>
          <w:rFonts w:eastAsiaTheme="minorEastAsia"/>
          <w:b/>
          <w:bCs/>
          <w:color w:val="000000" w:themeColor="text1"/>
          <w:szCs w:val="21"/>
        </w:rPr>
      </w:pPr>
      <w:r w:rsidRPr="007C68A4">
        <w:rPr>
          <w:rFonts w:eastAsiaTheme="minorEastAsia"/>
          <w:b/>
          <w:bCs/>
          <w:color w:val="000000" w:themeColor="text1"/>
          <w:kern w:val="0"/>
          <w:szCs w:val="21"/>
        </w:rPr>
        <w:t xml:space="preserve">6.4.13.3.2 </w:t>
      </w:r>
      <w:r w:rsidRPr="007C68A4">
        <w:rPr>
          <w:rFonts w:eastAsiaTheme="minorEastAsia"/>
          <w:b/>
          <w:bCs/>
          <w:color w:val="000000" w:themeColor="text1"/>
          <w:szCs w:val="21"/>
        </w:rPr>
        <w:t>报告期内本基金组合资产的流动性风险分析</w:t>
      </w:r>
    </w:p>
    <w:p w:rsidR="00D95667" w:rsidRDefault="0024706C">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95667" w:rsidRDefault="00D95667">
      <w:pPr>
        <w:tabs>
          <w:tab w:val="left" w:pos="426"/>
        </w:tabs>
        <w:spacing w:line="360" w:lineRule="auto"/>
        <w:jc w:val="left"/>
        <w:rPr>
          <w:color w:val="000000" w:themeColor="text1"/>
          <w:szCs w:val="21"/>
        </w:rPr>
      </w:pPr>
    </w:p>
    <w:p w:rsidR="00D95667" w:rsidRDefault="0024706C">
      <w:pPr>
        <w:tabs>
          <w:tab w:val="left" w:pos="426"/>
        </w:tabs>
        <w:spacing w:line="360" w:lineRule="auto"/>
        <w:jc w:val="left"/>
        <w:rPr>
          <w:color w:val="000000" w:themeColor="text1"/>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w:t>
      </w:r>
      <w:r>
        <w:rPr>
          <w:rFonts w:eastAsiaTheme="minorEastAsia"/>
          <w:color w:val="000000" w:themeColor="text1"/>
          <w:kern w:val="0"/>
          <w:szCs w:val="21"/>
        </w:rPr>
        <w:lastRenderedPageBreak/>
        <w:t>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D95667" w:rsidRDefault="00D95667">
      <w:pPr>
        <w:tabs>
          <w:tab w:val="left" w:pos="426"/>
        </w:tabs>
        <w:spacing w:line="360" w:lineRule="auto"/>
        <w:jc w:val="left"/>
        <w:rPr>
          <w:color w:val="000000" w:themeColor="text1"/>
          <w:szCs w:val="21"/>
        </w:rPr>
      </w:pPr>
    </w:p>
    <w:p w:rsidR="00D95667" w:rsidRDefault="0024706C">
      <w:pPr>
        <w:tabs>
          <w:tab w:val="left" w:pos="426"/>
        </w:tabs>
        <w:spacing w:line="360" w:lineRule="auto"/>
        <w:jc w:val="left"/>
        <w:rPr>
          <w:color w:val="000000" w:themeColor="text1"/>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95667" w:rsidRDefault="00D95667">
      <w:pPr>
        <w:tabs>
          <w:tab w:val="left" w:pos="426"/>
        </w:tabs>
        <w:spacing w:line="360" w:lineRule="auto"/>
        <w:jc w:val="left"/>
        <w:rPr>
          <w:color w:val="000000" w:themeColor="text1"/>
          <w:szCs w:val="21"/>
        </w:rPr>
      </w:pPr>
    </w:p>
    <w:p w:rsidR="00D95667" w:rsidRDefault="0024706C">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95667" w:rsidRDefault="00D95667">
      <w:pPr>
        <w:tabs>
          <w:tab w:val="left" w:pos="426"/>
        </w:tabs>
        <w:spacing w:line="360" w:lineRule="auto"/>
        <w:jc w:val="left"/>
        <w:rPr>
          <w:color w:val="000000" w:themeColor="text1"/>
          <w:szCs w:val="21"/>
        </w:rPr>
      </w:pPr>
    </w:p>
    <w:p w:rsidR="00FF180B" w:rsidRPr="007C68A4" w:rsidRDefault="00FF180B" w:rsidP="00FF180B">
      <w:pPr>
        <w:tabs>
          <w:tab w:val="left" w:pos="426"/>
        </w:tabs>
        <w:spacing w:line="360" w:lineRule="auto"/>
        <w:jc w:val="left"/>
        <w:rPr>
          <w:color w:val="000000" w:themeColor="text1"/>
          <w:szCs w:val="21"/>
        </w:rPr>
      </w:pPr>
      <w:r w:rsidRPr="007C68A4">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 </w:t>
      </w:r>
      <w:r w:rsidRPr="007C68A4">
        <w:rPr>
          <w:b/>
          <w:bCs/>
          <w:color w:val="000000" w:themeColor="text1"/>
          <w:szCs w:val="21"/>
        </w:rPr>
        <w:t>市场风险</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市场风险是指基金所持金融工具的公允价值或未来现金流量因所处市场各类价格因素的变动而发生波动的风险，包括利率风险、外汇风险和其他价格风险。</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 </w:t>
      </w:r>
      <w:r w:rsidRPr="007C68A4">
        <w:rPr>
          <w:b/>
          <w:bCs/>
          <w:color w:val="000000" w:themeColor="text1"/>
          <w:szCs w:val="21"/>
        </w:rPr>
        <w:t>利率风险</w:t>
      </w:r>
    </w:p>
    <w:p w:rsidR="00D95667" w:rsidRDefault="0024706C">
      <w:pPr>
        <w:spacing w:line="360" w:lineRule="auto"/>
        <w:ind w:firstLineChars="200" w:firstLine="420"/>
        <w:rPr>
          <w:color w:val="000000" w:themeColor="text1"/>
          <w:szCs w:val="21"/>
        </w:rPr>
      </w:pPr>
      <w:r>
        <w:rPr>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本基金的基金管理人定期对本基金面临的利率敏感性缺口进行监控，并通过调整投资组合的久期等方法对上述利率风险进行管理。</w:t>
      </w:r>
    </w:p>
    <w:p w:rsidR="00D95667" w:rsidRDefault="00D95667">
      <w:pPr>
        <w:spacing w:line="360" w:lineRule="auto"/>
        <w:ind w:firstLineChars="200" w:firstLine="420"/>
        <w:rPr>
          <w:color w:val="000000" w:themeColor="text1"/>
          <w:szCs w:val="21"/>
        </w:rPr>
      </w:pP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本基金持有及承担的大部分金融资产和金融负债不计息，因此本基金的收入及经营活动的现金</w:t>
      </w:r>
      <w:r w:rsidRPr="007C68A4">
        <w:rPr>
          <w:color w:val="000000" w:themeColor="text1"/>
          <w:szCs w:val="21"/>
        </w:rPr>
        <w:lastRenderedPageBreak/>
        <w:t>流量在很大程度上独立于市场利率变化。本基金持有的利率敏感性资产主要为银行存款和存出保证金等。</w:t>
      </w:r>
      <w:r w:rsidRPr="007C68A4">
        <w:rPr>
          <w:color w:val="000000" w:themeColor="text1"/>
          <w:szCs w:val="21"/>
        </w:rPr>
        <w:tab/>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6.4.13.4.1.1 </w:t>
      </w:r>
      <w:r w:rsidRPr="007C68A4">
        <w:rPr>
          <w:b/>
          <w:bCs/>
          <w:color w:val="000000" w:themeColor="text1"/>
          <w:szCs w:val="21"/>
        </w:rPr>
        <w:t>利率风险敞口</w:t>
      </w:r>
    </w:p>
    <w:p w:rsidR="009F2392" w:rsidRPr="007C68A4" w:rsidRDefault="009F2392" w:rsidP="009F2392">
      <w:pPr>
        <w:wordWrap w:val="0"/>
        <w:autoSpaceDE w:val="0"/>
        <w:autoSpaceDN w:val="0"/>
        <w:adjustRightInd w:val="0"/>
        <w:spacing w:before="29" w:line="288" w:lineRule="auto"/>
        <w:ind w:left="15" w:right="210"/>
        <w:jc w:val="right"/>
        <w:rPr>
          <w:color w:val="000000" w:themeColor="text1"/>
          <w:szCs w:val="21"/>
        </w:rPr>
      </w:pPr>
      <w:r w:rsidRPr="007C68A4">
        <w:rPr>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D95667">
        <w:tc>
          <w:tcPr>
            <w:tcW w:w="1246" w:type="dxa"/>
            <w:vAlign w:val="center"/>
          </w:tcPr>
          <w:p w:rsidR="00D95667" w:rsidRDefault="0024706C">
            <w:pPr>
              <w:jc w:val="center"/>
            </w:pPr>
            <w:r>
              <w:rPr>
                <w:rFonts w:eastAsiaTheme="minorEastAsia"/>
                <w:color w:val="000000" w:themeColor="text1"/>
                <w:szCs w:val="21"/>
              </w:rPr>
              <w:t>货币资金</w:t>
            </w:r>
          </w:p>
        </w:tc>
        <w:tc>
          <w:tcPr>
            <w:tcW w:w="1586" w:type="dxa"/>
            <w:vAlign w:val="center"/>
          </w:tcPr>
          <w:p w:rsidR="00D95667" w:rsidRDefault="0024706C">
            <w:pPr>
              <w:jc w:val="right"/>
            </w:pPr>
            <w:r>
              <w:rPr>
                <w:rFonts w:eastAsiaTheme="minorEastAsia"/>
                <w:color w:val="000000" w:themeColor="text1"/>
                <w:szCs w:val="21"/>
              </w:rPr>
              <w:t>1,640,046.85</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1,640,046.85</w:t>
            </w:r>
          </w:p>
        </w:tc>
      </w:tr>
      <w:tr w:rsidR="00D95667">
        <w:tc>
          <w:tcPr>
            <w:tcW w:w="1246" w:type="dxa"/>
            <w:vAlign w:val="center"/>
          </w:tcPr>
          <w:p w:rsidR="00D95667" w:rsidRDefault="0024706C">
            <w:pPr>
              <w:jc w:val="center"/>
            </w:pPr>
            <w:r>
              <w:rPr>
                <w:rFonts w:eastAsiaTheme="minorEastAsia"/>
                <w:color w:val="000000" w:themeColor="text1"/>
                <w:szCs w:val="21"/>
              </w:rPr>
              <w:t>存出保证金</w:t>
            </w:r>
          </w:p>
        </w:tc>
        <w:tc>
          <w:tcPr>
            <w:tcW w:w="1586" w:type="dxa"/>
            <w:vAlign w:val="center"/>
          </w:tcPr>
          <w:p w:rsidR="00D95667" w:rsidRDefault="0024706C">
            <w:pPr>
              <w:jc w:val="right"/>
            </w:pPr>
            <w:r>
              <w:rPr>
                <w:rFonts w:eastAsiaTheme="minorEastAsia"/>
                <w:color w:val="000000" w:themeColor="text1"/>
                <w:szCs w:val="21"/>
              </w:rPr>
              <w:t>681.36</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681.36</w:t>
            </w:r>
          </w:p>
        </w:tc>
      </w:tr>
      <w:tr w:rsidR="00D95667">
        <w:tc>
          <w:tcPr>
            <w:tcW w:w="1246" w:type="dxa"/>
            <w:vAlign w:val="center"/>
          </w:tcPr>
          <w:p w:rsidR="00D95667" w:rsidRDefault="0024706C">
            <w:pPr>
              <w:jc w:val="center"/>
            </w:pPr>
            <w:r>
              <w:rPr>
                <w:rFonts w:eastAsiaTheme="minorEastAsia"/>
                <w:color w:val="000000" w:themeColor="text1"/>
                <w:szCs w:val="21"/>
              </w:rPr>
              <w:t>交易性金融资产</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28,826,264.39</w:t>
            </w:r>
          </w:p>
        </w:tc>
        <w:tc>
          <w:tcPr>
            <w:tcW w:w="1587" w:type="dxa"/>
            <w:vAlign w:val="center"/>
          </w:tcPr>
          <w:p w:rsidR="00D95667" w:rsidRDefault="0024706C">
            <w:pPr>
              <w:jc w:val="right"/>
            </w:pPr>
            <w:r>
              <w:rPr>
                <w:rFonts w:eastAsiaTheme="minorEastAsia"/>
                <w:color w:val="000000" w:themeColor="text1"/>
                <w:szCs w:val="21"/>
              </w:rPr>
              <w:t>28,826,264.39</w:t>
            </w:r>
          </w:p>
        </w:tc>
      </w:tr>
      <w:tr w:rsidR="00D95667">
        <w:tc>
          <w:tcPr>
            <w:tcW w:w="1246" w:type="dxa"/>
            <w:vAlign w:val="center"/>
          </w:tcPr>
          <w:p w:rsidR="00D95667" w:rsidRDefault="0024706C">
            <w:pPr>
              <w:jc w:val="center"/>
            </w:pPr>
            <w:r>
              <w:rPr>
                <w:rFonts w:eastAsiaTheme="minorEastAsia"/>
                <w:color w:val="000000" w:themeColor="text1"/>
                <w:szCs w:val="21"/>
              </w:rPr>
              <w:t>应收清算款</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513,579.46</w:t>
            </w:r>
          </w:p>
        </w:tc>
        <w:tc>
          <w:tcPr>
            <w:tcW w:w="1587" w:type="dxa"/>
            <w:vAlign w:val="center"/>
          </w:tcPr>
          <w:p w:rsidR="00D95667" w:rsidRDefault="0024706C">
            <w:pPr>
              <w:jc w:val="right"/>
            </w:pPr>
            <w:r>
              <w:rPr>
                <w:rFonts w:eastAsiaTheme="minorEastAsia"/>
                <w:color w:val="000000" w:themeColor="text1"/>
                <w:szCs w:val="21"/>
              </w:rPr>
              <w:t>513,579.46</w:t>
            </w:r>
          </w:p>
        </w:tc>
      </w:tr>
      <w:tr w:rsidR="00D95667">
        <w:tc>
          <w:tcPr>
            <w:tcW w:w="1246" w:type="dxa"/>
            <w:vAlign w:val="center"/>
          </w:tcPr>
          <w:p w:rsidR="00D95667" w:rsidRDefault="0024706C">
            <w:pPr>
              <w:jc w:val="center"/>
            </w:pPr>
            <w:r>
              <w:rPr>
                <w:rFonts w:eastAsiaTheme="minorEastAsia"/>
                <w:color w:val="000000" w:themeColor="text1"/>
                <w:szCs w:val="21"/>
              </w:rPr>
              <w:t>应收申购款</w:t>
            </w:r>
          </w:p>
        </w:tc>
        <w:tc>
          <w:tcPr>
            <w:tcW w:w="1586" w:type="dxa"/>
            <w:vAlign w:val="center"/>
          </w:tcPr>
          <w:p w:rsidR="00D95667" w:rsidRDefault="0024706C">
            <w:pPr>
              <w:jc w:val="right"/>
            </w:pPr>
            <w:r>
              <w:rPr>
                <w:rFonts w:eastAsiaTheme="minorEastAsia"/>
                <w:color w:val="000000" w:themeColor="text1"/>
                <w:szCs w:val="21"/>
              </w:rPr>
              <w:t>51.00</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9,048.49</w:t>
            </w:r>
          </w:p>
        </w:tc>
        <w:tc>
          <w:tcPr>
            <w:tcW w:w="1587" w:type="dxa"/>
            <w:vAlign w:val="center"/>
          </w:tcPr>
          <w:p w:rsidR="00D95667" w:rsidRDefault="0024706C">
            <w:pPr>
              <w:jc w:val="right"/>
            </w:pPr>
            <w:r>
              <w:rPr>
                <w:rFonts w:eastAsiaTheme="minorEastAsia"/>
                <w:color w:val="000000" w:themeColor="text1"/>
                <w:szCs w:val="21"/>
              </w:rPr>
              <w:t>9,099.49</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0C0CB8"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1,640,779.21</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29,348,892.34</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30,989,671.55</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D95667">
        <w:tc>
          <w:tcPr>
            <w:tcW w:w="1246" w:type="dxa"/>
            <w:vAlign w:val="center"/>
          </w:tcPr>
          <w:p w:rsidR="00D95667" w:rsidRDefault="0024706C">
            <w:pPr>
              <w:jc w:val="center"/>
            </w:pPr>
            <w:r>
              <w:rPr>
                <w:rFonts w:eastAsiaTheme="minorEastAsia"/>
                <w:color w:val="000000" w:themeColor="text1"/>
                <w:szCs w:val="21"/>
              </w:rPr>
              <w:t>应付赎回款</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885,021.72</w:t>
            </w:r>
          </w:p>
        </w:tc>
        <w:tc>
          <w:tcPr>
            <w:tcW w:w="1587" w:type="dxa"/>
            <w:vAlign w:val="center"/>
          </w:tcPr>
          <w:p w:rsidR="00D95667" w:rsidRDefault="0024706C">
            <w:pPr>
              <w:jc w:val="right"/>
            </w:pPr>
            <w:r>
              <w:rPr>
                <w:rFonts w:eastAsiaTheme="minorEastAsia"/>
                <w:color w:val="000000" w:themeColor="text1"/>
                <w:szCs w:val="21"/>
              </w:rPr>
              <w:t>885,021.72</w:t>
            </w:r>
          </w:p>
        </w:tc>
      </w:tr>
      <w:tr w:rsidR="00D95667">
        <w:tc>
          <w:tcPr>
            <w:tcW w:w="1246" w:type="dxa"/>
            <w:vAlign w:val="center"/>
          </w:tcPr>
          <w:p w:rsidR="00D95667" w:rsidRDefault="0024706C">
            <w:pPr>
              <w:jc w:val="center"/>
            </w:pPr>
            <w:r>
              <w:rPr>
                <w:rFonts w:eastAsiaTheme="minorEastAsia"/>
                <w:color w:val="000000" w:themeColor="text1"/>
                <w:szCs w:val="21"/>
              </w:rPr>
              <w:t>应付管理人报酬</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192.18</w:t>
            </w:r>
          </w:p>
        </w:tc>
        <w:tc>
          <w:tcPr>
            <w:tcW w:w="1587" w:type="dxa"/>
            <w:vAlign w:val="center"/>
          </w:tcPr>
          <w:p w:rsidR="00D95667" w:rsidRDefault="0024706C">
            <w:pPr>
              <w:jc w:val="right"/>
            </w:pPr>
            <w:r>
              <w:rPr>
                <w:rFonts w:eastAsiaTheme="minorEastAsia"/>
                <w:color w:val="000000" w:themeColor="text1"/>
                <w:szCs w:val="21"/>
              </w:rPr>
              <w:t>192.18</w:t>
            </w:r>
          </w:p>
        </w:tc>
      </w:tr>
      <w:tr w:rsidR="00D95667">
        <w:tc>
          <w:tcPr>
            <w:tcW w:w="1246" w:type="dxa"/>
            <w:vAlign w:val="center"/>
          </w:tcPr>
          <w:p w:rsidR="00D95667" w:rsidRDefault="0024706C">
            <w:pPr>
              <w:jc w:val="center"/>
            </w:pPr>
            <w:r>
              <w:rPr>
                <w:rFonts w:eastAsiaTheme="minorEastAsia"/>
                <w:color w:val="000000" w:themeColor="text1"/>
                <w:szCs w:val="21"/>
              </w:rPr>
              <w:t>应付托管费</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64.06</w:t>
            </w:r>
          </w:p>
        </w:tc>
        <w:tc>
          <w:tcPr>
            <w:tcW w:w="1587" w:type="dxa"/>
            <w:vAlign w:val="center"/>
          </w:tcPr>
          <w:p w:rsidR="00D95667" w:rsidRDefault="0024706C">
            <w:pPr>
              <w:jc w:val="right"/>
            </w:pPr>
            <w:r>
              <w:rPr>
                <w:rFonts w:eastAsiaTheme="minorEastAsia"/>
                <w:color w:val="000000" w:themeColor="text1"/>
                <w:szCs w:val="21"/>
              </w:rPr>
              <w:t>64.06</w:t>
            </w:r>
          </w:p>
        </w:tc>
      </w:tr>
      <w:tr w:rsidR="00D95667">
        <w:tc>
          <w:tcPr>
            <w:tcW w:w="1246" w:type="dxa"/>
            <w:vAlign w:val="center"/>
          </w:tcPr>
          <w:p w:rsidR="00D95667" w:rsidRDefault="0024706C">
            <w:pPr>
              <w:jc w:val="center"/>
            </w:pPr>
            <w:r>
              <w:rPr>
                <w:rFonts w:eastAsiaTheme="minorEastAsia"/>
                <w:color w:val="000000" w:themeColor="text1"/>
                <w:szCs w:val="21"/>
              </w:rPr>
              <w:t>应付销售服务费</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711.53</w:t>
            </w:r>
          </w:p>
        </w:tc>
        <w:tc>
          <w:tcPr>
            <w:tcW w:w="1587" w:type="dxa"/>
            <w:vAlign w:val="center"/>
          </w:tcPr>
          <w:p w:rsidR="00D95667" w:rsidRDefault="0024706C">
            <w:pPr>
              <w:jc w:val="right"/>
            </w:pPr>
            <w:r>
              <w:rPr>
                <w:rFonts w:eastAsiaTheme="minorEastAsia"/>
                <w:color w:val="000000" w:themeColor="text1"/>
                <w:szCs w:val="21"/>
              </w:rPr>
              <w:t>711.53</w:t>
            </w:r>
          </w:p>
        </w:tc>
      </w:tr>
      <w:tr w:rsidR="00D95667">
        <w:tc>
          <w:tcPr>
            <w:tcW w:w="1246" w:type="dxa"/>
            <w:vAlign w:val="center"/>
          </w:tcPr>
          <w:p w:rsidR="00D95667" w:rsidRDefault="0024706C">
            <w:pPr>
              <w:jc w:val="center"/>
            </w:pPr>
            <w:r>
              <w:rPr>
                <w:rFonts w:eastAsiaTheme="minorEastAsia"/>
                <w:color w:val="000000" w:themeColor="text1"/>
                <w:szCs w:val="21"/>
              </w:rPr>
              <w:t>其他负债</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88,103.01</w:t>
            </w:r>
          </w:p>
        </w:tc>
        <w:tc>
          <w:tcPr>
            <w:tcW w:w="1587" w:type="dxa"/>
            <w:vAlign w:val="center"/>
          </w:tcPr>
          <w:p w:rsidR="00D95667" w:rsidRDefault="0024706C">
            <w:pPr>
              <w:jc w:val="right"/>
            </w:pPr>
            <w:r>
              <w:rPr>
                <w:rFonts w:eastAsiaTheme="minorEastAsia"/>
                <w:color w:val="000000" w:themeColor="text1"/>
                <w:szCs w:val="21"/>
              </w:rPr>
              <w:t>88,103.01</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503E49">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974,092.50</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974,092.50</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1,640,779.21</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28,374,799.84</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30,015,579.05</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D95667">
        <w:tc>
          <w:tcPr>
            <w:tcW w:w="1246" w:type="dxa"/>
            <w:vAlign w:val="center"/>
          </w:tcPr>
          <w:p w:rsidR="00D95667" w:rsidRDefault="0024706C">
            <w:pPr>
              <w:jc w:val="center"/>
            </w:pPr>
            <w:r>
              <w:rPr>
                <w:rFonts w:eastAsiaTheme="minorEastAsia"/>
                <w:color w:val="000000" w:themeColor="text1"/>
                <w:szCs w:val="21"/>
              </w:rPr>
              <w:t>货币资金</w:t>
            </w:r>
          </w:p>
        </w:tc>
        <w:tc>
          <w:tcPr>
            <w:tcW w:w="1586" w:type="dxa"/>
            <w:vAlign w:val="center"/>
          </w:tcPr>
          <w:p w:rsidR="00D95667" w:rsidRDefault="0024706C">
            <w:pPr>
              <w:jc w:val="right"/>
            </w:pPr>
            <w:r>
              <w:rPr>
                <w:rFonts w:eastAsiaTheme="minorEastAsia"/>
                <w:color w:val="000000" w:themeColor="text1"/>
                <w:szCs w:val="21"/>
              </w:rPr>
              <w:t>2,550,528.99</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2,550,528.99</w:t>
            </w:r>
          </w:p>
        </w:tc>
      </w:tr>
      <w:tr w:rsidR="00D95667">
        <w:tc>
          <w:tcPr>
            <w:tcW w:w="1246" w:type="dxa"/>
            <w:vAlign w:val="center"/>
          </w:tcPr>
          <w:p w:rsidR="00D95667" w:rsidRDefault="0024706C">
            <w:pPr>
              <w:jc w:val="center"/>
            </w:pPr>
            <w:r>
              <w:rPr>
                <w:rFonts w:eastAsiaTheme="minorEastAsia"/>
                <w:color w:val="000000" w:themeColor="text1"/>
                <w:szCs w:val="21"/>
              </w:rPr>
              <w:t>存出保证金</w:t>
            </w:r>
          </w:p>
        </w:tc>
        <w:tc>
          <w:tcPr>
            <w:tcW w:w="1586" w:type="dxa"/>
            <w:vAlign w:val="center"/>
          </w:tcPr>
          <w:p w:rsidR="00D95667" w:rsidRDefault="0024706C">
            <w:pPr>
              <w:jc w:val="right"/>
            </w:pPr>
            <w:r>
              <w:rPr>
                <w:rFonts w:eastAsiaTheme="minorEastAsia"/>
                <w:color w:val="000000" w:themeColor="text1"/>
                <w:szCs w:val="21"/>
              </w:rPr>
              <w:t>442.57</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442.57</w:t>
            </w:r>
          </w:p>
        </w:tc>
      </w:tr>
      <w:tr w:rsidR="00D95667">
        <w:tc>
          <w:tcPr>
            <w:tcW w:w="1246" w:type="dxa"/>
            <w:vAlign w:val="center"/>
          </w:tcPr>
          <w:p w:rsidR="00D95667" w:rsidRDefault="0024706C">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rsidR="00D95667" w:rsidRDefault="0024706C">
            <w:pPr>
              <w:jc w:val="right"/>
            </w:pPr>
            <w:r>
              <w:rPr>
                <w:rFonts w:eastAsiaTheme="minorEastAsia"/>
                <w:color w:val="000000" w:themeColor="text1"/>
                <w:szCs w:val="21"/>
              </w:rPr>
              <w:lastRenderedPageBreak/>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29,451,593.46</w:t>
            </w:r>
          </w:p>
        </w:tc>
        <w:tc>
          <w:tcPr>
            <w:tcW w:w="1587" w:type="dxa"/>
            <w:vAlign w:val="center"/>
          </w:tcPr>
          <w:p w:rsidR="00D95667" w:rsidRDefault="0024706C">
            <w:pPr>
              <w:jc w:val="right"/>
            </w:pPr>
            <w:r>
              <w:rPr>
                <w:rFonts w:eastAsiaTheme="minorEastAsia"/>
                <w:color w:val="000000" w:themeColor="text1"/>
                <w:szCs w:val="21"/>
              </w:rPr>
              <w:t>29,451,593.46</w:t>
            </w:r>
          </w:p>
        </w:tc>
      </w:tr>
      <w:tr w:rsidR="00D95667">
        <w:tc>
          <w:tcPr>
            <w:tcW w:w="1246" w:type="dxa"/>
            <w:vAlign w:val="center"/>
          </w:tcPr>
          <w:p w:rsidR="00D95667" w:rsidRDefault="0024706C">
            <w:pPr>
              <w:jc w:val="center"/>
            </w:pPr>
            <w:r>
              <w:rPr>
                <w:rFonts w:eastAsiaTheme="minorEastAsia"/>
                <w:color w:val="000000" w:themeColor="text1"/>
                <w:szCs w:val="21"/>
              </w:rPr>
              <w:t>应收申购款</w:t>
            </w:r>
          </w:p>
        </w:tc>
        <w:tc>
          <w:tcPr>
            <w:tcW w:w="1586" w:type="dxa"/>
            <w:vAlign w:val="center"/>
          </w:tcPr>
          <w:p w:rsidR="00D95667" w:rsidRDefault="0024706C">
            <w:pPr>
              <w:jc w:val="right"/>
            </w:pPr>
            <w:r>
              <w:rPr>
                <w:rFonts w:eastAsiaTheme="minorEastAsia"/>
                <w:color w:val="000000" w:themeColor="text1"/>
                <w:szCs w:val="21"/>
              </w:rPr>
              <w:t>1.00</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157,567.35</w:t>
            </w:r>
          </w:p>
        </w:tc>
        <w:tc>
          <w:tcPr>
            <w:tcW w:w="1587" w:type="dxa"/>
            <w:vAlign w:val="center"/>
          </w:tcPr>
          <w:p w:rsidR="00D95667" w:rsidRDefault="0024706C">
            <w:pPr>
              <w:jc w:val="right"/>
            </w:pPr>
            <w:r>
              <w:rPr>
                <w:rFonts w:eastAsiaTheme="minorEastAsia"/>
                <w:color w:val="000000" w:themeColor="text1"/>
                <w:szCs w:val="21"/>
              </w:rPr>
              <w:t>157,568.35</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2,550,972.56</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29,609,160.81</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32,160,133.37</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D95667">
        <w:tc>
          <w:tcPr>
            <w:tcW w:w="1246" w:type="dxa"/>
            <w:vAlign w:val="center"/>
          </w:tcPr>
          <w:p w:rsidR="00D95667" w:rsidRDefault="0024706C">
            <w:pPr>
              <w:jc w:val="center"/>
            </w:pPr>
            <w:r>
              <w:rPr>
                <w:rFonts w:eastAsiaTheme="minorEastAsia"/>
                <w:color w:val="000000" w:themeColor="text1"/>
                <w:szCs w:val="21"/>
              </w:rPr>
              <w:t>应付赎回款</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504,514.06</w:t>
            </w:r>
          </w:p>
        </w:tc>
        <w:tc>
          <w:tcPr>
            <w:tcW w:w="1587" w:type="dxa"/>
            <w:vAlign w:val="center"/>
          </w:tcPr>
          <w:p w:rsidR="00D95667" w:rsidRDefault="0024706C">
            <w:pPr>
              <w:jc w:val="right"/>
            </w:pPr>
            <w:r>
              <w:rPr>
                <w:rFonts w:eastAsiaTheme="minorEastAsia"/>
                <w:color w:val="000000" w:themeColor="text1"/>
                <w:szCs w:val="21"/>
              </w:rPr>
              <w:t>504,514.06</w:t>
            </w:r>
          </w:p>
        </w:tc>
      </w:tr>
      <w:tr w:rsidR="00D95667">
        <w:tc>
          <w:tcPr>
            <w:tcW w:w="1246" w:type="dxa"/>
            <w:vAlign w:val="center"/>
          </w:tcPr>
          <w:p w:rsidR="00D95667" w:rsidRDefault="0024706C">
            <w:pPr>
              <w:jc w:val="center"/>
            </w:pPr>
            <w:r>
              <w:rPr>
                <w:rFonts w:eastAsiaTheme="minorEastAsia"/>
                <w:color w:val="000000" w:themeColor="text1"/>
                <w:szCs w:val="21"/>
              </w:rPr>
              <w:t>应付管理人报酬</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278.41</w:t>
            </w:r>
          </w:p>
        </w:tc>
        <w:tc>
          <w:tcPr>
            <w:tcW w:w="1587" w:type="dxa"/>
            <w:vAlign w:val="center"/>
          </w:tcPr>
          <w:p w:rsidR="00D95667" w:rsidRDefault="0024706C">
            <w:pPr>
              <w:jc w:val="right"/>
            </w:pPr>
            <w:r>
              <w:rPr>
                <w:rFonts w:eastAsiaTheme="minorEastAsia"/>
                <w:color w:val="000000" w:themeColor="text1"/>
                <w:szCs w:val="21"/>
              </w:rPr>
              <w:t>278.41</w:t>
            </w:r>
          </w:p>
        </w:tc>
      </w:tr>
      <w:tr w:rsidR="00D95667">
        <w:tc>
          <w:tcPr>
            <w:tcW w:w="1246" w:type="dxa"/>
            <w:vAlign w:val="center"/>
          </w:tcPr>
          <w:p w:rsidR="00D95667" w:rsidRDefault="0024706C">
            <w:pPr>
              <w:jc w:val="center"/>
            </w:pPr>
            <w:r>
              <w:rPr>
                <w:rFonts w:eastAsiaTheme="minorEastAsia"/>
                <w:color w:val="000000" w:themeColor="text1"/>
                <w:szCs w:val="21"/>
              </w:rPr>
              <w:t>应付托管费</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92.80</w:t>
            </w:r>
          </w:p>
        </w:tc>
        <w:tc>
          <w:tcPr>
            <w:tcW w:w="1587" w:type="dxa"/>
            <w:vAlign w:val="center"/>
          </w:tcPr>
          <w:p w:rsidR="00D95667" w:rsidRDefault="0024706C">
            <w:pPr>
              <w:jc w:val="right"/>
            </w:pPr>
            <w:r>
              <w:rPr>
                <w:rFonts w:eastAsiaTheme="minorEastAsia"/>
                <w:color w:val="000000" w:themeColor="text1"/>
                <w:szCs w:val="21"/>
              </w:rPr>
              <w:t>92.80</w:t>
            </w:r>
          </w:p>
        </w:tc>
      </w:tr>
      <w:tr w:rsidR="00D95667">
        <w:tc>
          <w:tcPr>
            <w:tcW w:w="1246" w:type="dxa"/>
            <w:vAlign w:val="center"/>
          </w:tcPr>
          <w:p w:rsidR="00D95667" w:rsidRDefault="0024706C">
            <w:pPr>
              <w:jc w:val="center"/>
            </w:pPr>
            <w:r>
              <w:rPr>
                <w:rFonts w:eastAsiaTheme="minorEastAsia"/>
                <w:color w:val="000000" w:themeColor="text1"/>
                <w:szCs w:val="21"/>
              </w:rPr>
              <w:t>应付销售服务费</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777.42</w:t>
            </w:r>
          </w:p>
        </w:tc>
        <w:tc>
          <w:tcPr>
            <w:tcW w:w="1587" w:type="dxa"/>
            <w:vAlign w:val="center"/>
          </w:tcPr>
          <w:p w:rsidR="00D95667" w:rsidRDefault="0024706C">
            <w:pPr>
              <w:jc w:val="right"/>
            </w:pPr>
            <w:r>
              <w:rPr>
                <w:rFonts w:eastAsiaTheme="minorEastAsia"/>
                <w:color w:val="000000" w:themeColor="text1"/>
                <w:szCs w:val="21"/>
              </w:rPr>
              <w:t>777.42</w:t>
            </w:r>
          </w:p>
        </w:tc>
      </w:tr>
      <w:tr w:rsidR="00D95667">
        <w:tc>
          <w:tcPr>
            <w:tcW w:w="1246" w:type="dxa"/>
            <w:vAlign w:val="center"/>
          </w:tcPr>
          <w:p w:rsidR="00D95667" w:rsidRDefault="0024706C">
            <w:pPr>
              <w:jc w:val="center"/>
            </w:pPr>
            <w:r>
              <w:rPr>
                <w:rFonts w:eastAsiaTheme="minorEastAsia"/>
                <w:color w:val="000000" w:themeColor="text1"/>
                <w:szCs w:val="21"/>
              </w:rPr>
              <w:t>其他负债</w:t>
            </w:r>
          </w:p>
        </w:tc>
        <w:tc>
          <w:tcPr>
            <w:tcW w:w="1586"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w:t>
            </w:r>
          </w:p>
        </w:tc>
        <w:tc>
          <w:tcPr>
            <w:tcW w:w="1587" w:type="dxa"/>
            <w:vAlign w:val="center"/>
          </w:tcPr>
          <w:p w:rsidR="00D95667" w:rsidRDefault="0024706C">
            <w:pPr>
              <w:jc w:val="right"/>
            </w:pPr>
            <w:r>
              <w:rPr>
                <w:rFonts w:eastAsiaTheme="minorEastAsia"/>
                <w:color w:val="000000" w:themeColor="text1"/>
                <w:szCs w:val="21"/>
              </w:rPr>
              <w:t>130,009.22</w:t>
            </w:r>
          </w:p>
        </w:tc>
        <w:tc>
          <w:tcPr>
            <w:tcW w:w="1587" w:type="dxa"/>
            <w:vAlign w:val="center"/>
          </w:tcPr>
          <w:p w:rsidR="00D95667" w:rsidRDefault="0024706C">
            <w:pPr>
              <w:jc w:val="right"/>
            </w:pPr>
            <w:r>
              <w:rPr>
                <w:rFonts w:eastAsiaTheme="minorEastAsia"/>
                <w:color w:val="000000" w:themeColor="text1"/>
                <w:szCs w:val="21"/>
              </w:rPr>
              <w:t>130,009.22</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AD640D" w:rsidRPr="00AD640D" w:rsidRDefault="00503E49" w:rsidP="00AD640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635,671.91</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635,671.91</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2,550,972.56</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28,973,488.90</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31,524,461.46</w:t>
            </w:r>
          </w:p>
        </w:tc>
      </w:tr>
    </w:tbl>
    <w:p w:rsidR="00DB6272" w:rsidRPr="00B079CA" w:rsidRDefault="00DB6272" w:rsidP="00DB6272">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6.4.13.4.1.2 </w:t>
      </w:r>
      <w:r w:rsidRPr="007C68A4">
        <w:rPr>
          <w:b/>
          <w:bCs/>
          <w:color w:val="000000" w:themeColor="text1"/>
          <w:szCs w:val="21"/>
        </w:rPr>
        <w:t>利率风险的敏感性分析</w:t>
      </w:r>
    </w:p>
    <w:p w:rsidR="001548F9" w:rsidRPr="007C68A4" w:rsidRDefault="001548F9" w:rsidP="002B03F8">
      <w:pPr>
        <w:tabs>
          <w:tab w:val="left" w:pos="426"/>
        </w:tabs>
        <w:spacing w:line="360" w:lineRule="auto"/>
        <w:ind w:firstLineChars="200" w:firstLine="420"/>
        <w:jc w:val="left"/>
        <w:rPr>
          <w:color w:val="000000" w:themeColor="text1"/>
          <w:szCs w:val="21"/>
        </w:rPr>
      </w:pPr>
      <w:r w:rsidRPr="007C68A4">
        <w:rPr>
          <w:color w:val="000000" w:themeColor="text1"/>
          <w:kern w:val="0"/>
          <w:szCs w:val="21"/>
        </w:rPr>
        <w:t>于</w:t>
      </w: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日，本基金未持有交易性债券投资</w:t>
      </w:r>
      <w:r w:rsidRPr="007C68A4">
        <w:rPr>
          <w:color w:val="000000" w:themeColor="text1"/>
          <w:kern w:val="0"/>
          <w:szCs w:val="21"/>
        </w:rPr>
        <w:t>(2023</w:t>
      </w:r>
      <w:r w:rsidRPr="007C68A4">
        <w:rPr>
          <w:color w:val="000000" w:themeColor="text1"/>
          <w:kern w:val="0"/>
          <w:szCs w:val="21"/>
        </w:rPr>
        <w:t>年</w:t>
      </w:r>
      <w:r w:rsidRPr="007C68A4">
        <w:rPr>
          <w:color w:val="000000" w:themeColor="text1"/>
          <w:kern w:val="0"/>
          <w:szCs w:val="21"/>
        </w:rPr>
        <w:t>12</w:t>
      </w:r>
      <w:r w:rsidRPr="007C68A4">
        <w:rPr>
          <w:color w:val="000000" w:themeColor="text1"/>
          <w:kern w:val="0"/>
          <w:szCs w:val="21"/>
        </w:rPr>
        <w:t>月</w:t>
      </w:r>
      <w:r w:rsidRPr="007C68A4">
        <w:rPr>
          <w:color w:val="000000" w:themeColor="text1"/>
          <w:kern w:val="0"/>
          <w:szCs w:val="21"/>
        </w:rPr>
        <w:t>31</w:t>
      </w:r>
      <w:r w:rsidRPr="007C68A4">
        <w:rPr>
          <w:color w:val="000000" w:themeColor="text1"/>
          <w:kern w:val="0"/>
          <w:szCs w:val="21"/>
        </w:rPr>
        <w:t>日：同</w:t>
      </w:r>
      <w:r w:rsidRPr="007C68A4">
        <w:rPr>
          <w:color w:val="000000" w:themeColor="text1"/>
          <w:kern w:val="0"/>
          <w:szCs w:val="21"/>
        </w:rPr>
        <w:t>)</w:t>
      </w:r>
      <w:r w:rsidRPr="007C68A4">
        <w:rPr>
          <w:color w:val="000000" w:themeColor="text1"/>
          <w:kern w:val="0"/>
          <w:szCs w:val="21"/>
        </w:rPr>
        <w:t>，因此市场利率的变动对于本基金净资产无重大影响</w:t>
      </w:r>
      <w:r w:rsidRPr="007C68A4">
        <w:rPr>
          <w:color w:val="000000" w:themeColor="text1"/>
          <w:kern w:val="0"/>
          <w:szCs w:val="21"/>
        </w:rPr>
        <w:t>(2023</w:t>
      </w:r>
      <w:r w:rsidRPr="007C68A4">
        <w:rPr>
          <w:color w:val="000000" w:themeColor="text1"/>
          <w:kern w:val="0"/>
          <w:szCs w:val="21"/>
        </w:rPr>
        <w:t>年</w:t>
      </w:r>
      <w:r w:rsidRPr="007C68A4">
        <w:rPr>
          <w:color w:val="000000" w:themeColor="text1"/>
          <w:kern w:val="0"/>
          <w:szCs w:val="21"/>
        </w:rPr>
        <w:t>12</w:t>
      </w:r>
      <w:r w:rsidRPr="007C68A4">
        <w:rPr>
          <w:color w:val="000000" w:themeColor="text1"/>
          <w:kern w:val="0"/>
          <w:szCs w:val="21"/>
        </w:rPr>
        <w:t>月</w:t>
      </w:r>
      <w:r w:rsidRPr="007C68A4">
        <w:rPr>
          <w:color w:val="000000" w:themeColor="text1"/>
          <w:kern w:val="0"/>
          <w:szCs w:val="21"/>
        </w:rPr>
        <w:t>31</w:t>
      </w:r>
      <w:r w:rsidRPr="007C68A4">
        <w:rPr>
          <w:color w:val="000000" w:themeColor="text1"/>
          <w:kern w:val="0"/>
          <w:szCs w:val="21"/>
        </w:rPr>
        <w:t>日：同</w:t>
      </w:r>
      <w:r w:rsidRPr="007C68A4">
        <w:rPr>
          <w:color w:val="000000" w:themeColor="text1"/>
          <w:kern w:val="0"/>
          <w:szCs w:val="21"/>
        </w:rPr>
        <w:t>)</w:t>
      </w:r>
      <w:r w:rsidRPr="007C68A4">
        <w:rPr>
          <w:color w:val="000000" w:themeColor="text1"/>
          <w:kern w:val="0"/>
          <w:szCs w:val="21"/>
        </w:rPr>
        <w:t>。</w:t>
      </w:r>
      <w:r w:rsidRPr="007C68A4">
        <w:rPr>
          <w:color w:val="000000" w:themeColor="text1"/>
          <w:szCs w:val="21"/>
        </w:rPr>
        <w:tab/>
      </w:r>
    </w:p>
    <w:p w:rsidR="00194D6E" w:rsidRPr="007C68A4" w:rsidRDefault="00194D6E" w:rsidP="004C1748">
      <w:pPr>
        <w:spacing w:line="360" w:lineRule="auto"/>
        <w:rPr>
          <w:rFonts w:eastAsiaTheme="minorEastAsia"/>
          <w:b/>
          <w:bCs/>
          <w:color w:val="000000" w:themeColor="text1"/>
          <w:szCs w:val="21"/>
        </w:rPr>
      </w:pPr>
      <w:r w:rsidRPr="007C68A4">
        <w:rPr>
          <w:rFonts w:eastAsiaTheme="minorEastAsia"/>
          <w:b/>
          <w:bCs/>
          <w:color w:val="000000" w:themeColor="text1"/>
          <w:kern w:val="0"/>
          <w:szCs w:val="21"/>
        </w:rPr>
        <w:t>6.4.13.4.2</w:t>
      </w:r>
      <w:r w:rsidRPr="007C68A4">
        <w:rPr>
          <w:rFonts w:eastAsiaTheme="minorEastAsia"/>
          <w:b/>
          <w:bCs/>
          <w:color w:val="000000" w:themeColor="text1"/>
          <w:szCs w:val="21"/>
        </w:rPr>
        <w:t>外汇风险</w:t>
      </w:r>
    </w:p>
    <w:p w:rsidR="00194D6E" w:rsidRPr="007C68A4" w:rsidRDefault="00194D6E" w:rsidP="00087767">
      <w:pPr>
        <w:spacing w:line="360" w:lineRule="auto"/>
        <w:ind w:firstLineChars="200" w:firstLine="420"/>
        <w:rPr>
          <w:color w:val="000000" w:themeColor="text1"/>
          <w:szCs w:val="21"/>
        </w:rPr>
      </w:pPr>
      <w:r w:rsidRPr="007C68A4">
        <w:rPr>
          <w:color w:val="000000" w:themeColor="text1"/>
          <w:szCs w:val="21"/>
        </w:rPr>
        <w:t>外汇风险是指金融工具的公允价值或未来现金流量因外汇汇率变动而发生波动的风险。本基金的所有资产及负债以人民币计价，因此无重大外汇风险。</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 </w:t>
      </w:r>
      <w:r w:rsidRPr="007C68A4">
        <w:rPr>
          <w:b/>
          <w:bCs/>
          <w:color w:val="000000" w:themeColor="text1"/>
          <w:szCs w:val="21"/>
        </w:rPr>
        <w:t>其他价格风险</w:t>
      </w:r>
    </w:p>
    <w:p w:rsidR="00D95667" w:rsidRDefault="0024706C">
      <w:pPr>
        <w:spacing w:line="360" w:lineRule="auto"/>
        <w:ind w:firstLineChars="200" w:firstLine="420"/>
        <w:rPr>
          <w:b/>
          <w:bCs/>
          <w:color w:val="000000" w:themeColor="text1"/>
          <w:szCs w:val="21"/>
        </w:rPr>
      </w:pPr>
      <w:r>
        <w:rPr>
          <w:color w:val="000000" w:themeColor="text1"/>
          <w:szCs w:val="21"/>
        </w:rPr>
        <w:t>其他价格风险是指基金所持金融工具的公允价值或未来现金流量因除市场利率和外汇汇率以外的市场价格因素变动而发生波动的风险。本基金主要投资于目标</w:t>
      </w:r>
      <w:r>
        <w:rPr>
          <w:color w:val="000000" w:themeColor="text1"/>
          <w:szCs w:val="21"/>
        </w:rPr>
        <w:t>ETF</w:t>
      </w:r>
      <w:r>
        <w:rPr>
          <w:color w:val="000000" w:themeColor="text1"/>
          <w:szCs w:val="21"/>
        </w:rPr>
        <w:t>、证券交易所上市或银行间同业市场交易的股票和债券，所面临的其他价格风险来源于单个证券发行主体自身经营情况或特殊事项的影响，也可能来源于证券市场整体波动的影响。</w:t>
      </w:r>
      <w:r>
        <w:rPr>
          <w:color w:val="000000" w:themeColor="text1"/>
          <w:szCs w:val="21"/>
        </w:rPr>
        <w:t xml:space="preserve"> </w:t>
      </w:r>
    </w:p>
    <w:p w:rsidR="00D95667" w:rsidRDefault="0024706C">
      <w:pPr>
        <w:spacing w:line="360" w:lineRule="auto"/>
        <w:ind w:firstLineChars="200" w:firstLine="420"/>
        <w:rPr>
          <w:b/>
          <w:bCs/>
          <w:color w:val="000000" w:themeColor="text1"/>
          <w:szCs w:val="21"/>
        </w:rPr>
      </w:pPr>
      <w:r>
        <w:rPr>
          <w:color w:val="000000" w:themeColor="text1"/>
          <w:szCs w:val="21"/>
        </w:rPr>
        <w:t xml:space="preserve"> </w:t>
      </w:r>
    </w:p>
    <w:p w:rsidR="00D95667" w:rsidRDefault="0024706C">
      <w:pPr>
        <w:spacing w:line="360" w:lineRule="auto"/>
        <w:ind w:firstLineChars="200" w:firstLine="420"/>
        <w:rPr>
          <w:b/>
          <w:bCs/>
          <w:color w:val="000000" w:themeColor="text1"/>
          <w:szCs w:val="21"/>
        </w:rPr>
      </w:pPr>
      <w:r>
        <w:rPr>
          <w:color w:val="000000" w:themeColor="text1"/>
          <w:szCs w:val="21"/>
        </w:rPr>
        <w:t>本基金通过把全部或接近全部的基金资产投资于目标</w:t>
      </w:r>
      <w:r>
        <w:rPr>
          <w:color w:val="000000" w:themeColor="text1"/>
          <w:szCs w:val="21"/>
        </w:rPr>
        <w:t>ETF</w:t>
      </w:r>
      <w:r>
        <w:rPr>
          <w:color w:val="000000" w:themeColor="text1"/>
          <w:szCs w:val="21"/>
        </w:rPr>
        <w:t>、标的指数成份股和备选成份股进行被动式指数化投资，正常情况下投资于目标</w:t>
      </w:r>
      <w:r>
        <w:rPr>
          <w:color w:val="000000" w:themeColor="text1"/>
          <w:szCs w:val="21"/>
        </w:rPr>
        <w:t>ETF</w:t>
      </w:r>
      <w:r>
        <w:rPr>
          <w:color w:val="000000" w:themeColor="text1"/>
          <w:szCs w:val="21"/>
        </w:rPr>
        <w:t>的比例不低于基金资产净值的</w:t>
      </w:r>
      <w:r>
        <w:rPr>
          <w:color w:val="000000" w:themeColor="text1"/>
          <w:szCs w:val="21"/>
        </w:rPr>
        <w:t>90%</w:t>
      </w:r>
      <w:r>
        <w:rPr>
          <w:color w:val="000000" w:themeColor="text1"/>
          <w:szCs w:val="21"/>
        </w:rPr>
        <w:t>；本基金投资于目标</w:t>
      </w:r>
      <w:r>
        <w:rPr>
          <w:color w:val="000000" w:themeColor="text1"/>
          <w:szCs w:val="21"/>
        </w:rPr>
        <w:t>ETF</w:t>
      </w:r>
      <w:r>
        <w:rPr>
          <w:color w:val="000000" w:themeColor="text1"/>
          <w:szCs w:val="21"/>
        </w:rPr>
        <w:t>的方式以申购和赎回为主，但在目标</w:t>
      </w:r>
      <w:r>
        <w:rPr>
          <w:color w:val="000000" w:themeColor="text1"/>
          <w:szCs w:val="21"/>
        </w:rPr>
        <w:t>ETF</w:t>
      </w:r>
      <w:r>
        <w:rPr>
          <w:color w:val="000000" w:themeColor="text1"/>
          <w:szCs w:val="21"/>
        </w:rPr>
        <w:t>二级市场流动性较好的情况下，为了更好地实现</w:t>
      </w:r>
      <w:r>
        <w:rPr>
          <w:color w:val="000000" w:themeColor="text1"/>
          <w:szCs w:val="21"/>
        </w:rPr>
        <w:lastRenderedPageBreak/>
        <w:t>本基金的投资目标，减小与标的指数的跟踪偏离度和跟踪误差，也可以通过二级市场交易买卖目标</w:t>
      </w:r>
      <w:r>
        <w:rPr>
          <w:color w:val="000000" w:themeColor="text1"/>
          <w:szCs w:val="21"/>
        </w:rPr>
        <w:t>ETF</w:t>
      </w:r>
      <w:r>
        <w:rPr>
          <w:color w:val="000000" w:themeColor="text1"/>
          <w:szCs w:val="21"/>
        </w:rPr>
        <w:t>；除流动性管理所需以外，本基金对于目标</w:t>
      </w:r>
      <w:r>
        <w:rPr>
          <w:color w:val="000000" w:themeColor="text1"/>
          <w:szCs w:val="21"/>
        </w:rPr>
        <w:t>ETF</w:t>
      </w:r>
      <w:r>
        <w:rPr>
          <w:color w:val="000000" w:themeColor="text1"/>
          <w:szCs w:val="21"/>
        </w:rPr>
        <w:t>以外的证券投资倾向采用被动式指数化投资。</w:t>
      </w:r>
      <w:r>
        <w:rPr>
          <w:color w:val="000000" w:themeColor="text1"/>
          <w:szCs w:val="21"/>
        </w:rPr>
        <w:t xml:space="preserve"> </w:t>
      </w:r>
    </w:p>
    <w:p w:rsidR="00D95667" w:rsidRDefault="0024706C">
      <w:pPr>
        <w:spacing w:line="360" w:lineRule="auto"/>
        <w:ind w:firstLineChars="200" w:firstLine="420"/>
        <w:rPr>
          <w:b/>
          <w:bCs/>
          <w:color w:val="000000" w:themeColor="text1"/>
          <w:szCs w:val="21"/>
        </w:rPr>
      </w:pPr>
      <w:r>
        <w:rPr>
          <w:color w:val="000000" w:themeColor="text1"/>
          <w:szCs w:val="21"/>
        </w:rPr>
        <w:t xml:space="preserve"> </w:t>
      </w:r>
    </w:p>
    <w:p w:rsidR="001548F9" w:rsidRPr="007C68A4" w:rsidRDefault="001548F9" w:rsidP="001F0F10">
      <w:pPr>
        <w:spacing w:line="360" w:lineRule="auto"/>
        <w:ind w:firstLineChars="200" w:firstLine="420"/>
        <w:rPr>
          <w:b/>
          <w:bCs/>
          <w:color w:val="000000" w:themeColor="text1"/>
          <w:szCs w:val="21"/>
        </w:rPr>
      </w:pPr>
      <w:r w:rsidRPr="007C68A4">
        <w:rPr>
          <w:color w:val="000000" w:themeColor="text1"/>
          <w:szCs w:val="21"/>
        </w:rPr>
        <w:t>本基金通过投资组合的分散化降低其他价格风险。本基金投资组合中目标</w:t>
      </w:r>
      <w:r w:rsidRPr="007C68A4">
        <w:rPr>
          <w:color w:val="000000" w:themeColor="text1"/>
          <w:szCs w:val="21"/>
        </w:rPr>
        <w:t>ETF</w:t>
      </w:r>
      <w:r w:rsidRPr="007C68A4">
        <w:rPr>
          <w:color w:val="000000" w:themeColor="text1"/>
          <w:szCs w:val="21"/>
        </w:rPr>
        <w:t>基金份额的比例不低于基金资产净值的</w:t>
      </w:r>
      <w:r w:rsidRPr="007C68A4">
        <w:rPr>
          <w:color w:val="000000" w:themeColor="text1"/>
          <w:szCs w:val="21"/>
        </w:rPr>
        <w:t>90%</w:t>
      </w:r>
      <w:r w:rsidRPr="007C68A4">
        <w:rPr>
          <w:color w:val="000000" w:themeColor="text1"/>
          <w:szCs w:val="21"/>
        </w:rPr>
        <w:t>，每个交易日日终在扣除股指期货和股票期权合约需缴纳的交易保证金后，现金或者到期日在一年以内的政府债券不低于基金资产净值的</w:t>
      </w:r>
      <w:r w:rsidRPr="007C68A4">
        <w:rPr>
          <w:color w:val="000000" w:themeColor="text1"/>
          <w:szCs w:val="21"/>
        </w:rPr>
        <w:t>5%</w:t>
      </w:r>
      <w:r w:rsidRPr="007C68A4">
        <w:rPr>
          <w:color w:val="000000" w:themeColor="text1"/>
          <w:szCs w:val="21"/>
        </w:rPr>
        <w:t>，现金不包括结算备付金、存出保证金、应收申购款等。此外，本基金的基金管理人每日对本基金所持有的证券价格实施监控，定期运用多种定量方法对基金进行风险度量，包括</w:t>
      </w:r>
      <w:r w:rsidRPr="007C68A4">
        <w:rPr>
          <w:color w:val="000000" w:themeColor="text1"/>
          <w:szCs w:val="21"/>
        </w:rPr>
        <w:t>VaR(Value at Risk)</w:t>
      </w:r>
      <w:r w:rsidRPr="007C68A4">
        <w:rPr>
          <w:color w:val="000000" w:themeColor="text1"/>
          <w:szCs w:val="21"/>
        </w:rPr>
        <w:t>指标等来测试本基金面临的潜在价格风险，及时可靠地对风险进行跟踪和控制。</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6.4.13.4.3.1 </w:t>
      </w:r>
      <w:r w:rsidRPr="007C68A4">
        <w:rPr>
          <w:b/>
          <w:bCs/>
          <w:color w:val="000000" w:themeColor="text1"/>
          <w:szCs w:val="21"/>
        </w:rPr>
        <w:t>其他价格风险敞口</w:t>
      </w:r>
    </w:p>
    <w:p w:rsidR="00D141F2" w:rsidRPr="007C68A4" w:rsidRDefault="00D141F2" w:rsidP="00D141F2">
      <w:pPr>
        <w:wordWrap w:val="0"/>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w:t>
      </w:r>
      <w:r w:rsidRPr="007C68A4">
        <w:rPr>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A53B3" w:rsidRPr="007C68A4" w:rsidTr="003C0ECA">
        <w:tc>
          <w:tcPr>
            <w:tcW w:w="3119" w:type="dxa"/>
            <w:vMerge w:val="restart"/>
            <w:vAlign w:val="center"/>
          </w:tcPr>
          <w:p w:rsidR="0002154E" w:rsidRPr="007C68A4" w:rsidRDefault="0002154E" w:rsidP="00FD7B1C">
            <w:pPr>
              <w:spacing w:line="360" w:lineRule="auto"/>
              <w:jc w:val="center"/>
              <w:rPr>
                <w:color w:val="000000" w:themeColor="text1"/>
                <w:szCs w:val="21"/>
              </w:rPr>
            </w:pPr>
            <w:r w:rsidRPr="007C68A4">
              <w:rPr>
                <w:color w:val="000000" w:themeColor="text1"/>
                <w:szCs w:val="21"/>
              </w:rPr>
              <w:t>项目</w:t>
            </w:r>
          </w:p>
        </w:tc>
        <w:tc>
          <w:tcPr>
            <w:tcW w:w="2940" w:type="dxa"/>
            <w:gridSpan w:val="2"/>
            <w:vAlign w:val="center"/>
          </w:tcPr>
          <w:p w:rsidR="0002154E" w:rsidRPr="007C68A4" w:rsidRDefault="0002154E" w:rsidP="003C0ECA">
            <w:pPr>
              <w:spacing w:line="360" w:lineRule="auto"/>
              <w:jc w:val="center"/>
              <w:rPr>
                <w:color w:val="000000" w:themeColor="text1"/>
                <w:szCs w:val="21"/>
              </w:rPr>
            </w:pPr>
            <w:r w:rsidRPr="007C68A4">
              <w:rPr>
                <w:color w:val="000000" w:themeColor="text1"/>
                <w:szCs w:val="21"/>
              </w:rPr>
              <w:t>本期末</w:t>
            </w:r>
          </w:p>
          <w:p w:rsidR="0002154E" w:rsidRPr="007C68A4" w:rsidRDefault="0002154E" w:rsidP="003C0ECA">
            <w:pPr>
              <w:spacing w:line="360" w:lineRule="auto"/>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941" w:type="dxa"/>
            <w:gridSpan w:val="2"/>
            <w:vAlign w:val="center"/>
          </w:tcPr>
          <w:p w:rsidR="0002154E" w:rsidRPr="007C68A4" w:rsidRDefault="0002154E" w:rsidP="003C0ECA">
            <w:pPr>
              <w:spacing w:line="360" w:lineRule="auto"/>
              <w:jc w:val="center"/>
              <w:rPr>
                <w:color w:val="000000" w:themeColor="text1"/>
                <w:szCs w:val="21"/>
              </w:rPr>
            </w:pPr>
            <w:r w:rsidRPr="007C68A4">
              <w:rPr>
                <w:color w:val="000000" w:themeColor="text1"/>
                <w:szCs w:val="21"/>
              </w:rPr>
              <w:t>上年度末</w:t>
            </w:r>
          </w:p>
          <w:p w:rsidR="0002154E" w:rsidRPr="007C68A4" w:rsidRDefault="0002154E" w:rsidP="003C0ECA">
            <w:pPr>
              <w:spacing w:line="360" w:lineRule="auto"/>
              <w:jc w:val="center"/>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3A53B3" w:rsidRPr="007C68A4" w:rsidTr="003C0ECA">
        <w:tc>
          <w:tcPr>
            <w:tcW w:w="3119" w:type="dxa"/>
            <w:vMerge/>
            <w:vAlign w:val="center"/>
          </w:tcPr>
          <w:p w:rsidR="0002154E" w:rsidRPr="007C68A4" w:rsidRDefault="0002154E" w:rsidP="003C0ECA">
            <w:pPr>
              <w:widowControl/>
              <w:spacing w:line="360" w:lineRule="auto"/>
              <w:jc w:val="left"/>
              <w:rPr>
                <w:color w:val="000000" w:themeColor="text1"/>
                <w:szCs w:val="21"/>
              </w:rPr>
            </w:pPr>
          </w:p>
        </w:tc>
        <w:tc>
          <w:tcPr>
            <w:tcW w:w="1843" w:type="dxa"/>
            <w:vAlign w:val="center"/>
          </w:tcPr>
          <w:p w:rsidR="0002154E" w:rsidRPr="007C68A4" w:rsidRDefault="0002154E" w:rsidP="003C0ECA">
            <w:pPr>
              <w:spacing w:line="360" w:lineRule="auto"/>
              <w:ind w:right="142"/>
              <w:jc w:val="center"/>
              <w:rPr>
                <w:color w:val="000000" w:themeColor="text1"/>
                <w:szCs w:val="21"/>
              </w:rPr>
            </w:pPr>
            <w:r w:rsidRPr="007C68A4">
              <w:rPr>
                <w:color w:val="000000" w:themeColor="text1"/>
                <w:szCs w:val="21"/>
              </w:rPr>
              <w:t>公允价值</w:t>
            </w:r>
          </w:p>
        </w:tc>
        <w:tc>
          <w:tcPr>
            <w:tcW w:w="1097" w:type="dxa"/>
            <w:vAlign w:val="center"/>
          </w:tcPr>
          <w:p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c>
          <w:tcPr>
            <w:tcW w:w="1879" w:type="dxa"/>
            <w:vAlign w:val="center"/>
          </w:tcPr>
          <w:p w:rsidR="0002154E" w:rsidRPr="007C68A4" w:rsidRDefault="0002154E" w:rsidP="003C0ECA">
            <w:pPr>
              <w:spacing w:line="360" w:lineRule="auto"/>
              <w:ind w:right="113"/>
              <w:jc w:val="center"/>
              <w:rPr>
                <w:color w:val="000000" w:themeColor="text1"/>
                <w:szCs w:val="21"/>
              </w:rPr>
            </w:pPr>
            <w:r w:rsidRPr="007C68A4">
              <w:rPr>
                <w:color w:val="000000" w:themeColor="text1"/>
                <w:szCs w:val="21"/>
              </w:rPr>
              <w:t>公允价值</w:t>
            </w:r>
          </w:p>
        </w:tc>
        <w:tc>
          <w:tcPr>
            <w:tcW w:w="1062" w:type="dxa"/>
            <w:vAlign w:val="center"/>
          </w:tcPr>
          <w:p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3A53B3" w:rsidRPr="007C68A4" w:rsidTr="003C0ECA">
        <w:tc>
          <w:tcPr>
            <w:tcW w:w="3119" w:type="dxa"/>
            <w:vAlign w:val="center"/>
          </w:tcPr>
          <w:p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交易性金融资产－股票投资</w:t>
            </w:r>
          </w:p>
        </w:tc>
        <w:tc>
          <w:tcPr>
            <w:tcW w:w="1843"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97"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879"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62"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交易性金融资产－基金投资</w:t>
            </w:r>
          </w:p>
        </w:tc>
        <w:tc>
          <w:tcPr>
            <w:tcW w:w="1843"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28,826,264.39</w:t>
            </w:r>
          </w:p>
        </w:tc>
        <w:tc>
          <w:tcPr>
            <w:tcW w:w="1097"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96.04</w:t>
            </w:r>
          </w:p>
        </w:tc>
        <w:tc>
          <w:tcPr>
            <w:tcW w:w="1879"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29,451,593.46</w:t>
            </w:r>
          </w:p>
        </w:tc>
        <w:tc>
          <w:tcPr>
            <w:tcW w:w="1062"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93.42</w:t>
            </w:r>
          </w:p>
        </w:tc>
      </w:tr>
      <w:tr w:rsidR="003A53B3" w:rsidRPr="007C68A4" w:rsidTr="00785EEA">
        <w:tc>
          <w:tcPr>
            <w:tcW w:w="3119" w:type="dxa"/>
            <w:vAlign w:val="center"/>
          </w:tcPr>
          <w:p w:rsidR="00FB4B02" w:rsidRPr="007C68A4" w:rsidRDefault="00FB4B02" w:rsidP="00785EEA">
            <w:pPr>
              <w:spacing w:line="360" w:lineRule="auto"/>
              <w:jc w:val="left"/>
              <w:rPr>
                <w:color w:val="000000" w:themeColor="text1"/>
                <w:szCs w:val="21"/>
              </w:rPr>
            </w:pPr>
            <w:r w:rsidRPr="007C68A4">
              <w:rPr>
                <w:color w:val="000000" w:themeColor="text1"/>
                <w:szCs w:val="21"/>
              </w:rPr>
              <w:t>交易性金融资产－贵金属投资</w:t>
            </w:r>
          </w:p>
        </w:tc>
        <w:tc>
          <w:tcPr>
            <w:tcW w:w="1843"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97"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879"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62"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left"/>
              <w:rPr>
                <w:color w:val="000000" w:themeColor="text1"/>
                <w:szCs w:val="21"/>
              </w:rPr>
            </w:pPr>
            <w:r w:rsidRPr="007C68A4">
              <w:rPr>
                <w:color w:val="000000" w:themeColor="text1"/>
                <w:szCs w:val="21"/>
              </w:rPr>
              <w:t>衍生金融资产－权证投资</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left"/>
              <w:rPr>
                <w:color w:val="000000" w:themeColor="text1"/>
                <w:szCs w:val="21"/>
              </w:rPr>
            </w:pPr>
            <w:r w:rsidRPr="007C68A4">
              <w:rPr>
                <w:color w:val="000000" w:themeColor="text1"/>
                <w:szCs w:val="21"/>
              </w:rPr>
              <w:t>其他</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center"/>
              <w:rPr>
                <w:b/>
                <w:color w:val="000000" w:themeColor="text1"/>
                <w:szCs w:val="21"/>
              </w:rPr>
            </w:pPr>
            <w:r w:rsidRPr="007C68A4">
              <w:rPr>
                <w:b/>
                <w:color w:val="000000" w:themeColor="text1"/>
                <w:szCs w:val="21"/>
              </w:rPr>
              <w:t>合计</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28,826,264.39</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96.04</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29,451,593.46</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93.42</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6.4.13.4.3.2 </w:t>
      </w:r>
      <w:r w:rsidRPr="007C68A4">
        <w:rPr>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95667">
        <w:tc>
          <w:tcPr>
            <w:tcW w:w="993" w:type="dxa"/>
            <w:vAlign w:val="center"/>
          </w:tcPr>
          <w:p w:rsidR="00D95667" w:rsidRDefault="0024706C">
            <w:pPr>
              <w:jc w:val="left"/>
            </w:pPr>
            <w:r>
              <w:rPr>
                <w:color w:val="000000" w:themeColor="text1"/>
                <w:szCs w:val="21"/>
              </w:rPr>
              <w:t>假设</w:t>
            </w:r>
          </w:p>
        </w:tc>
        <w:tc>
          <w:tcPr>
            <w:tcW w:w="8079" w:type="dxa"/>
            <w:gridSpan w:val="4"/>
            <w:vAlign w:val="center"/>
          </w:tcPr>
          <w:p w:rsidR="00D95667" w:rsidRDefault="0024706C">
            <w:pPr>
              <w:jc w:val="center"/>
            </w:pPr>
            <w:r>
              <w:rPr>
                <w:color w:val="000000" w:themeColor="text1"/>
                <w:szCs w:val="21"/>
              </w:rPr>
              <w:t>除业绩比较基准以外的其他市场变量保持不变</w:t>
            </w:r>
          </w:p>
        </w:tc>
      </w:tr>
      <w:tr w:rsidR="003A53B3" w:rsidRPr="007C68A4" w:rsidTr="004D62FA">
        <w:trPr>
          <w:gridAfter w:val="1"/>
          <w:wAfter w:w="72" w:type="dxa"/>
        </w:trPr>
        <w:tc>
          <w:tcPr>
            <w:tcW w:w="993" w:type="dxa"/>
            <w:vMerge w:val="restart"/>
            <w:vAlign w:val="center"/>
          </w:tcPr>
          <w:p w:rsidR="0075605D" w:rsidRPr="007C68A4" w:rsidRDefault="0075605D" w:rsidP="00731EF6">
            <w:pPr>
              <w:jc w:val="left"/>
              <w:rPr>
                <w:color w:val="000000" w:themeColor="text1"/>
                <w:szCs w:val="21"/>
              </w:rPr>
            </w:pPr>
            <w:r w:rsidRPr="007C68A4">
              <w:rPr>
                <w:bCs/>
                <w:color w:val="000000" w:themeColor="text1"/>
                <w:szCs w:val="21"/>
              </w:rPr>
              <w:t>分析</w:t>
            </w:r>
          </w:p>
        </w:tc>
        <w:tc>
          <w:tcPr>
            <w:tcW w:w="2448" w:type="dxa"/>
            <w:vMerge w:val="restart"/>
            <w:vAlign w:val="center"/>
          </w:tcPr>
          <w:p w:rsidR="0075605D" w:rsidRPr="007C68A4" w:rsidRDefault="0075605D" w:rsidP="004D62FA">
            <w:pPr>
              <w:widowControl/>
              <w:autoSpaceDE w:val="0"/>
              <w:autoSpaceDN w:val="0"/>
              <w:ind w:right="-15"/>
              <w:jc w:val="center"/>
              <w:textAlignment w:val="bottom"/>
              <w:rPr>
                <w:color w:val="000000" w:themeColor="text1"/>
                <w:kern w:val="0"/>
                <w:szCs w:val="21"/>
              </w:rPr>
            </w:pPr>
            <w:r w:rsidRPr="007C68A4">
              <w:rPr>
                <w:bCs/>
                <w:color w:val="000000" w:themeColor="text1"/>
                <w:szCs w:val="21"/>
              </w:rPr>
              <w:t>相关风险变量的变动</w:t>
            </w:r>
          </w:p>
        </w:tc>
        <w:tc>
          <w:tcPr>
            <w:tcW w:w="5559" w:type="dxa"/>
            <w:gridSpan w:val="2"/>
          </w:tcPr>
          <w:p w:rsidR="0075605D" w:rsidRPr="007C68A4" w:rsidRDefault="0075605D" w:rsidP="004D62FA">
            <w:pPr>
              <w:jc w:val="center"/>
              <w:rPr>
                <w:color w:val="000000" w:themeColor="text1"/>
                <w:szCs w:val="21"/>
              </w:rPr>
            </w:pPr>
            <w:r w:rsidRPr="007C68A4">
              <w:rPr>
                <w:color w:val="000000" w:themeColor="text1"/>
                <w:szCs w:val="21"/>
              </w:rPr>
              <w:t>对资产负债表日基金资产净值的</w:t>
            </w:r>
          </w:p>
          <w:p w:rsidR="0075605D" w:rsidRPr="007C68A4" w:rsidRDefault="00376EB3" w:rsidP="00376EB3">
            <w:pPr>
              <w:widowControl/>
              <w:autoSpaceDE w:val="0"/>
              <w:autoSpaceDN w:val="0"/>
              <w:ind w:right="-15"/>
              <w:jc w:val="center"/>
              <w:textAlignment w:val="bottom"/>
              <w:rPr>
                <w:color w:val="000000" w:themeColor="text1"/>
                <w:kern w:val="0"/>
                <w:szCs w:val="21"/>
              </w:rPr>
            </w:pPr>
            <w:r w:rsidRPr="007C68A4">
              <w:rPr>
                <w:color w:val="000000" w:themeColor="text1"/>
                <w:szCs w:val="21"/>
              </w:rPr>
              <w:t>影响金额（单位：</w:t>
            </w:r>
            <w:r w:rsidR="00896323" w:rsidRPr="00B079CA">
              <w:rPr>
                <w:rFonts w:eastAsiaTheme="minorEastAsia"/>
                <w:color w:val="000000" w:themeColor="text1"/>
                <w:szCs w:val="21"/>
              </w:rPr>
              <w:t>人民币万元</w:t>
            </w:r>
            <w:r w:rsidR="0075605D" w:rsidRPr="007C68A4">
              <w:rPr>
                <w:color w:val="000000" w:themeColor="text1"/>
                <w:szCs w:val="21"/>
              </w:rPr>
              <w:t>）</w:t>
            </w:r>
          </w:p>
        </w:tc>
      </w:tr>
      <w:tr w:rsidR="003A53B3" w:rsidRPr="007C68A4" w:rsidTr="004D62FA">
        <w:trPr>
          <w:gridAfter w:val="1"/>
          <w:wAfter w:w="72" w:type="dxa"/>
        </w:trPr>
        <w:tc>
          <w:tcPr>
            <w:tcW w:w="993" w:type="dxa"/>
            <w:vMerge/>
            <w:vAlign w:val="center"/>
          </w:tcPr>
          <w:p w:rsidR="0075605D" w:rsidRPr="007C68A4" w:rsidRDefault="0075605D" w:rsidP="004D62FA">
            <w:pPr>
              <w:jc w:val="left"/>
              <w:rPr>
                <w:color w:val="000000" w:themeColor="text1"/>
                <w:szCs w:val="21"/>
              </w:rPr>
            </w:pPr>
          </w:p>
        </w:tc>
        <w:tc>
          <w:tcPr>
            <w:tcW w:w="2448" w:type="dxa"/>
            <w:vMerge/>
            <w:vAlign w:val="center"/>
          </w:tcPr>
          <w:p w:rsidR="0075605D" w:rsidRPr="007C68A4" w:rsidRDefault="0075605D" w:rsidP="004D62FA">
            <w:pPr>
              <w:widowControl/>
              <w:jc w:val="left"/>
              <w:rPr>
                <w:color w:val="000000" w:themeColor="text1"/>
                <w:kern w:val="0"/>
                <w:szCs w:val="21"/>
              </w:rPr>
            </w:pPr>
          </w:p>
        </w:tc>
        <w:tc>
          <w:tcPr>
            <w:tcW w:w="2880" w:type="dxa"/>
          </w:tcPr>
          <w:p w:rsidR="0075605D" w:rsidRPr="007C68A4" w:rsidRDefault="0075605D" w:rsidP="005B2B01">
            <w:pPr>
              <w:spacing w:line="360" w:lineRule="auto"/>
              <w:ind w:firstLineChars="350" w:firstLine="735"/>
              <w:rPr>
                <w:color w:val="000000" w:themeColor="text1"/>
                <w:szCs w:val="21"/>
              </w:rPr>
            </w:pPr>
            <w:r w:rsidRPr="007C68A4">
              <w:rPr>
                <w:color w:val="000000" w:themeColor="text1"/>
                <w:szCs w:val="21"/>
              </w:rPr>
              <w:t>本期末</w:t>
            </w:r>
          </w:p>
          <w:p w:rsidR="0075605D" w:rsidRPr="007C68A4" w:rsidRDefault="0075605D" w:rsidP="004D62FA">
            <w:pPr>
              <w:spacing w:line="360" w:lineRule="auto"/>
              <w:jc w:val="center"/>
              <w:rPr>
                <w:bCs/>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79" w:type="dxa"/>
          </w:tcPr>
          <w:p w:rsidR="0075605D" w:rsidRPr="007C68A4" w:rsidRDefault="0075605D" w:rsidP="005B2B01">
            <w:pPr>
              <w:spacing w:line="360" w:lineRule="auto"/>
              <w:ind w:firstLineChars="300" w:firstLine="630"/>
              <w:rPr>
                <w:color w:val="000000" w:themeColor="text1"/>
                <w:szCs w:val="21"/>
              </w:rPr>
            </w:pPr>
            <w:r w:rsidRPr="007C68A4">
              <w:rPr>
                <w:color w:val="000000" w:themeColor="text1"/>
                <w:szCs w:val="21"/>
              </w:rPr>
              <w:t>上年度末</w:t>
            </w:r>
          </w:p>
          <w:p w:rsidR="0075605D" w:rsidRPr="007C68A4" w:rsidRDefault="0075605D" w:rsidP="004D62FA">
            <w:pPr>
              <w:spacing w:line="360" w:lineRule="auto"/>
              <w:jc w:val="center"/>
              <w:rPr>
                <w:bCs/>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D95667">
        <w:trPr>
          <w:gridAfter w:val="1"/>
          <w:wAfter w:w="72" w:type="dxa"/>
        </w:trPr>
        <w:tc>
          <w:tcPr>
            <w:tcW w:w="993" w:type="dxa"/>
            <w:vMerge/>
          </w:tcPr>
          <w:p w:rsidR="00D95667" w:rsidRDefault="00D95667"/>
        </w:tc>
        <w:tc>
          <w:tcPr>
            <w:tcW w:w="2448" w:type="dxa"/>
            <w:vAlign w:val="center"/>
          </w:tcPr>
          <w:p w:rsidR="00D95667" w:rsidRDefault="0024706C">
            <w:r>
              <w:rPr>
                <w:color w:val="000000" w:themeColor="text1"/>
                <w:szCs w:val="21"/>
              </w:rPr>
              <w:t xml:space="preserve">1. </w:t>
            </w:r>
            <w:r>
              <w:rPr>
                <w:color w:val="000000" w:themeColor="text1"/>
                <w:szCs w:val="21"/>
              </w:rPr>
              <w:t>业绩比较基准上升</w:t>
            </w:r>
            <w:r>
              <w:rPr>
                <w:color w:val="000000" w:themeColor="text1"/>
                <w:szCs w:val="21"/>
              </w:rPr>
              <w:t>5%</w:t>
            </w:r>
          </w:p>
        </w:tc>
        <w:tc>
          <w:tcPr>
            <w:tcW w:w="2880" w:type="dxa"/>
            <w:vAlign w:val="center"/>
          </w:tcPr>
          <w:p w:rsidR="00D95667" w:rsidRDefault="0024706C">
            <w:pPr>
              <w:jc w:val="right"/>
            </w:pPr>
            <w:r>
              <w:rPr>
                <w:color w:val="000000" w:themeColor="text1"/>
                <w:szCs w:val="21"/>
              </w:rPr>
              <w:t>增加约</w:t>
            </w:r>
            <w:r>
              <w:rPr>
                <w:color w:val="000000" w:themeColor="text1"/>
                <w:szCs w:val="21"/>
              </w:rPr>
              <w:t>140</w:t>
            </w:r>
          </w:p>
        </w:tc>
        <w:tc>
          <w:tcPr>
            <w:tcW w:w="2679" w:type="dxa"/>
            <w:vAlign w:val="center"/>
          </w:tcPr>
          <w:p w:rsidR="00D95667" w:rsidRDefault="0024706C">
            <w:pPr>
              <w:jc w:val="right"/>
            </w:pPr>
            <w:r>
              <w:rPr>
                <w:color w:val="000000" w:themeColor="text1"/>
                <w:szCs w:val="21"/>
              </w:rPr>
              <w:t>增加约</w:t>
            </w:r>
            <w:r>
              <w:rPr>
                <w:color w:val="000000" w:themeColor="text1"/>
                <w:szCs w:val="21"/>
              </w:rPr>
              <w:t>151</w:t>
            </w:r>
          </w:p>
        </w:tc>
      </w:tr>
      <w:tr w:rsidR="00D95667">
        <w:trPr>
          <w:gridAfter w:val="1"/>
          <w:wAfter w:w="72" w:type="dxa"/>
        </w:trPr>
        <w:tc>
          <w:tcPr>
            <w:tcW w:w="993" w:type="dxa"/>
            <w:vMerge/>
          </w:tcPr>
          <w:p w:rsidR="00D95667" w:rsidRDefault="00D95667"/>
        </w:tc>
        <w:tc>
          <w:tcPr>
            <w:tcW w:w="2448" w:type="dxa"/>
            <w:vAlign w:val="center"/>
          </w:tcPr>
          <w:p w:rsidR="00D95667" w:rsidRDefault="0024706C">
            <w:r>
              <w:rPr>
                <w:color w:val="000000" w:themeColor="text1"/>
                <w:szCs w:val="21"/>
              </w:rPr>
              <w:t xml:space="preserve">2. </w:t>
            </w:r>
            <w:r>
              <w:rPr>
                <w:color w:val="000000" w:themeColor="text1"/>
                <w:szCs w:val="21"/>
              </w:rPr>
              <w:t>业绩比较基准下降</w:t>
            </w:r>
            <w:r>
              <w:rPr>
                <w:color w:val="000000" w:themeColor="text1"/>
                <w:szCs w:val="21"/>
              </w:rPr>
              <w:lastRenderedPageBreak/>
              <w:t>5%</w:t>
            </w:r>
          </w:p>
        </w:tc>
        <w:tc>
          <w:tcPr>
            <w:tcW w:w="2880" w:type="dxa"/>
            <w:vAlign w:val="center"/>
          </w:tcPr>
          <w:p w:rsidR="00D95667" w:rsidRDefault="0024706C">
            <w:pPr>
              <w:jc w:val="right"/>
            </w:pPr>
            <w:r>
              <w:rPr>
                <w:color w:val="000000" w:themeColor="text1"/>
                <w:szCs w:val="21"/>
              </w:rPr>
              <w:lastRenderedPageBreak/>
              <w:t>减少约</w:t>
            </w:r>
            <w:r>
              <w:rPr>
                <w:color w:val="000000" w:themeColor="text1"/>
                <w:szCs w:val="21"/>
              </w:rPr>
              <w:t>140</w:t>
            </w:r>
          </w:p>
        </w:tc>
        <w:tc>
          <w:tcPr>
            <w:tcW w:w="2679" w:type="dxa"/>
            <w:vAlign w:val="center"/>
          </w:tcPr>
          <w:p w:rsidR="00D95667" w:rsidRDefault="0024706C">
            <w:pPr>
              <w:jc w:val="right"/>
            </w:pPr>
            <w:r>
              <w:rPr>
                <w:color w:val="000000" w:themeColor="text1"/>
                <w:szCs w:val="21"/>
              </w:rPr>
              <w:t>减少约</w:t>
            </w:r>
            <w:r>
              <w:rPr>
                <w:color w:val="000000" w:themeColor="text1"/>
                <w:szCs w:val="21"/>
              </w:rPr>
              <w:t>151</w:t>
            </w:r>
          </w:p>
        </w:tc>
      </w:tr>
    </w:tbl>
    <w:p w:rsidR="000D5E8A" w:rsidRPr="007C68A4" w:rsidRDefault="000D5E8A" w:rsidP="000D5E8A">
      <w:pPr>
        <w:adjustRightInd w:val="0"/>
        <w:snapToGrid w:val="0"/>
        <w:spacing w:line="360" w:lineRule="auto"/>
        <w:rPr>
          <w:b/>
          <w:color w:val="000000" w:themeColor="text1"/>
          <w:szCs w:val="21"/>
        </w:rPr>
      </w:pPr>
      <w:bookmarkStart w:id="64" w:name="_Toc105503243"/>
      <w:r w:rsidRPr="007C68A4">
        <w:rPr>
          <w:b/>
          <w:color w:val="000000" w:themeColor="text1"/>
          <w:szCs w:val="21"/>
        </w:rPr>
        <w:t xml:space="preserve">6.4.14 </w:t>
      </w:r>
      <w:r w:rsidRPr="007C68A4">
        <w:rPr>
          <w:rFonts w:hint="eastAsia"/>
          <w:b/>
          <w:color w:val="000000" w:themeColor="text1"/>
          <w:szCs w:val="21"/>
        </w:rPr>
        <w:t>公允价值</w:t>
      </w:r>
      <w:bookmarkEnd w:id="64"/>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6.4.14.1 </w:t>
      </w:r>
      <w:r w:rsidRPr="007C68A4">
        <w:rPr>
          <w:b/>
          <w:color w:val="000000" w:themeColor="text1"/>
          <w:szCs w:val="21"/>
        </w:rPr>
        <w:t>金融工具公允价值计量的方法</w:t>
      </w:r>
    </w:p>
    <w:p w:rsidR="00D95667" w:rsidRDefault="0024706C">
      <w:pPr>
        <w:spacing w:line="360" w:lineRule="auto"/>
        <w:ind w:firstLineChars="200" w:firstLine="420"/>
        <w:rPr>
          <w:color w:val="000000" w:themeColor="text1"/>
          <w:szCs w:val="21"/>
        </w:rPr>
      </w:pPr>
      <w:r>
        <w:rPr>
          <w:color w:val="000000" w:themeColor="text1"/>
          <w:szCs w:val="21"/>
        </w:rPr>
        <w:t>公允价值计量结果所属的层次，由对公允价值计量整体而言具有重要意义的输入值所属的最低层次决定：</w:t>
      </w:r>
    </w:p>
    <w:p w:rsidR="00D95667" w:rsidRDefault="00D95667">
      <w:pPr>
        <w:spacing w:line="360" w:lineRule="auto"/>
        <w:ind w:firstLineChars="200" w:firstLine="420"/>
        <w:rPr>
          <w:color w:val="000000" w:themeColor="text1"/>
          <w:szCs w:val="21"/>
        </w:rPr>
      </w:pPr>
    </w:p>
    <w:p w:rsidR="00D95667" w:rsidRDefault="0024706C">
      <w:pPr>
        <w:spacing w:line="360" w:lineRule="auto"/>
        <w:ind w:firstLineChars="200" w:firstLine="420"/>
        <w:rPr>
          <w:color w:val="000000" w:themeColor="text1"/>
          <w:szCs w:val="21"/>
        </w:rPr>
      </w:pPr>
      <w:r>
        <w:rPr>
          <w:color w:val="000000" w:themeColor="text1"/>
          <w:szCs w:val="21"/>
        </w:rPr>
        <w:t>第一层次：相同资产或负债在活跃市场上未经调整的报价。</w:t>
      </w:r>
    </w:p>
    <w:p w:rsidR="00D95667" w:rsidRDefault="0024706C">
      <w:pPr>
        <w:spacing w:line="360" w:lineRule="auto"/>
        <w:ind w:firstLineChars="200" w:firstLine="420"/>
        <w:rPr>
          <w:color w:val="000000" w:themeColor="text1"/>
          <w:szCs w:val="21"/>
        </w:rPr>
      </w:pPr>
      <w:r>
        <w:rPr>
          <w:color w:val="000000" w:themeColor="text1"/>
          <w:szCs w:val="21"/>
        </w:rPr>
        <w:t>第二层次：除第一层次输入值外相关资产或负债直接或间接可观察的输入值。</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第三层次：相关资产或负债的不可观察输入值。</w:t>
      </w:r>
    </w:p>
    <w:p w:rsidR="000D5E8A" w:rsidRPr="007C68A4" w:rsidRDefault="000D5E8A" w:rsidP="000D5E8A">
      <w:pPr>
        <w:adjustRightInd w:val="0"/>
        <w:snapToGrid w:val="0"/>
        <w:spacing w:line="360" w:lineRule="auto"/>
        <w:rPr>
          <w:b/>
          <w:color w:val="000000" w:themeColor="text1"/>
          <w:szCs w:val="21"/>
        </w:rPr>
      </w:pPr>
      <w:bookmarkStart w:id="65" w:name="_Toc105503244"/>
      <w:r w:rsidRPr="007C68A4">
        <w:rPr>
          <w:b/>
          <w:color w:val="000000" w:themeColor="text1"/>
          <w:szCs w:val="21"/>
        </w:rPr>
        <w:t>6.4.14.2</w:t>
      </w:r>
      <w:r w:rsidRPr="007C68A4">
        <w:rPr>
          <w:rFonts w:hint="eastAsia"/>
          <w:b/>
          <w:color w:val="000000" w:themeColor="text1"/>
          <w:szCs w:val="21"/>
        </w:rPr>
        <w:t xml:space="preserve"> </w:t>
      </w:r>
      <w:r w:rsidRPr="007C68A4">
        <w:rPr>
          <w:rFonts w:hint="eastAsia"/>
          <w:b/>
          <w:color w:val="000000" w:themeColor="text1"/>
          <w:szCs w:val="21"/>
        </w:rPr>
        <w:t>持续的以公允价值计量的金融工具</w:t>
      </w:r>
      <w:bookmarkEnd w:id="65"/>
    </w:p>
    <w:p w:rsidR="000D5E8A" w:rsidRPr="007C68A4" w:rsidRDefault="000D5E8A" w:rsidP="000D5E8A">
      <w:pPr>
        <w:adjustRightInd w:val="0"/>
        <w:snapToGrid w:val="0"/>
        <w:spacing w:line="360" w:lineRule="auto"/>
        <w:rPr>
          <w:rFonts w:ascii="宋体" w:hAnsi="宋体"/>
          <w:b/>
          <w:color w:val="000000" w:themeColor="text1"/>
          <w:szCs w:val="21"/>
        </w:rPr>
      </w:pPr>
      <w:r w:rsidRPr="007C68A4">
        <w:rPr>
          <w:b/>
          <w:color w:val="000000" w:themeColor="text1"/>
          <w:szCs w:val="21"/>
        </w:rPr>
        <w:t>6.4.14.2.1</w:t>
      </w:r>
      <w:r w:rsidRPr="007C68A4">
        <w:rPr>
          <w:rFonts w:hint="eastAsia"/>
          <w:b/>
          <w:color w:val="000000" w:themeColor="text1"/>
          <w:szCs w:val="21"/>
        </w:rPr>
        <w:t xml:space="preserve"> </w:t>
      </w:r>
      <w:r w:rsidRPr="007C68A4">
        <w:rPr>
          <w:rFonts w:hint="eastAsia"/>
          <w:b/>
          <w:color w:val="000000" w:themeColor="text1"/>
          <w:szCs w:val="21"/>
        </w:rPr>
        <w:t>各层次金融工具的公允价值</w:t>
      </w:r>
    </w:p>
    <w:p w:rsidR="000D5E8A" w:rsidRPr="007C68A4" w:rsidRDefault="000D5E8A" w:rsidP="000D5E8A">
      <w:pPr>
        <w:wordWrap w:val="0"/>
        <w:spacing w:line="360" w:lineRule="auto"/>
        <w:jc w:val="right"/>
        <w:rPr>
          <w:color w:val="000000" w:themeColor="text1"/>
          <w:szCs w:val="21"/>
        </w:rPr>
      </w:pPr>
      <w:r w:rsidRPr="007C68A4">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D23E86" w:rsidRPr="00B079CA" w:rsidTr="00412BA8">
        <w:tc>
          <w:tcPr>
            <w:tcW w:w="3020" w:type="dxa"/>
            <w:vAlign w:val="center"/>
          </w:tcPr>
          <w:p w:rsidR="00D23E86" w:rsidRPr="00B079CA" w:rsidRDefault="00D23E86" w:rsidP="00D23E86">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D23E86" w:rsidRPr="00B079CA" w:rsidRDefault="00D23E86" w:rsidP="00D23E86">
            <w:pPr>
              <w:jc w:val="center"/>
              <w:rPr>
                <w:color w:val="000000" w:themeColor="text1"/>
                <w:szCs w:val="21"/>
              </w:rPr>
            </w:pPr>
            <w:r w:rsidRPr="00B079CA">
              <w:rPr>
                <w:color w:val="000000" w:themeColor="text1"/>
                <w:szCs w:val="21"/>
              </w:rPr>
              <w:t>本期末</w:t>
            </w:r>
          </w:p>
          <w:p w:rsidR="00D23E86" w:rsidRPr="00B079CA" w:rsidRDefault="00D23E86" w:rsidP="00D23E86">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D23E86" w:rsidRPr="00B61C1F" w:rsidRDefault="00D23E86" w:rsidP="00D23E86">
            <w:pPr>
              <w:jc w:val="center"/>
              <w:rPr>
                <w:color w:val="000000" w:themeColor="text1"/>
                <w:szCs w:val="21"/>
              </w:rPr>
            </w:pPr>
            <w:r w:rsidRPr="00B61C1F">
              <w:rPr>
                <w:rFonts w:hint="eastAsia"/>
                <w:color w:val="000000" w:themeColor="text1"/>
                <w:szCs w:val="21"/>
              </w:rPr>
              <w:t>上年度末</w:t>
            </w:r>
          </w:p>
          <w:p w:rsidR="00D23E86" w:rsidRPr="00B079CA" w:rsidRDefault="00D23E86" w:rsidP="00D23E86">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28,826,264.39</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29,451,593.46</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w:t>
            </w:r>
          </w:p>
        </w:tc>
      </w:tr>
      <w:tr w:rsidR="00D23E86" w:rsidRPr="00B079CA" w:rsidTr="00412BA8">
        <w:tc>
          <w:tcPr>
            <w:tcW w:w="3020" w:type="dxa"/>
            <w:vAlign w:val="center"/>
          </w:tcPr>
          <w:p w:rsidR="00D23E86" w:rsidRPr="00B079CA" w:rsidRDefault="00D23E86" w:rsidP="00D23E86">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28,826,264.39</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29,451,593.46</w:t>
            </w:r>
          </w:p>
        </w:tc>
      </w:tr>
    </w:tbl>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6.4.14.2.2</w:t>
      </w:r>
      <w:r w:rsidRPr="007C68A4">
        <w:rPr>
          <w:rFonts w:hint="eastAsia"/>
          <w:b/>
          <w:color w:val="000000" w:themeColor="text1"/>
          <w:szCs w:val="21"/>
        </w:rPr>
        <w:t xml:space="preserve"> </w:t>
      </w:r>
      <w:r w:rsidRPr="007C68A4">
        <w:rPr>
          <w:rFonts w:hint="eastAsia"/>
          <w:b/>
          <w:color w:val="000000" w:themeColor="text1"/>
          <w:szCs w:val="21"/>
        </w:rPr>
        <w:t>公允价值所属层次间的重大变动</w:t>
      </w:r>
    </w:p>
    <w:p w:rsidR="00D95667" w:rsidRDefault="0024706C">
      <w:pPr>
        <w:spacing w:line="360" w:lineRule="auto"/>
        <w:ind w:firstLineChars="200" w:firstLine="420"/>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rsidR="00D95667" w:rsidRDefault="00D95667">
      <w:pPr>
        <w:spacing w:line="360" w:lineRule="auto"/>
        <w:ind w:firstLineChars="200" w:firstLine="420"/>
        <w:rPr>
          <w:color w:val="000000" w:themeColor="text1"/>
          <w:szCs w:val="21"/>
        </w:rPr>
      </w:pP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对于证券交易所上市的股票和债券，若出现重大事项停牌、交易不活跃</w:t>
      </w:r>
      <w:r w:rsidRPr="007C68A4">
        <w:rPr>
          <w:color w:val="000000" w:themeColor="text1"/>
          <w:szCs w:val="21"/>
        </w:rPr>
        <w:t>(</w:t>
      </w:r>
      <w:r w:rsidRPr="007C68A4">
        <w:rPr>
          <w:color w:val="000000" w:themeColor="text1"/>
          <w:szCs w:val="21"/>
        </w:rPr>
        <w:t>包括涨跌停时的交易不活跃</w:t>
      </w:r>
      <w:r w:rsidRPr="007C68A4">
        <w:rPr>
          <w:color w:val="000000" w:themeColor="text1"/>
          <w:szCs w:val="21"/>
        </w:rPr>
        <w:t>)</w:t>
      </w:r>
      <w:r w:rsidRPr="007C68A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6.4.14.3 </w:t>
      </w:r>
      <w:r w:rsidRPr="007C68A4">
        <w:rPr>
          <w:rFonts w:hint="eastAsia"/>
          <w:b/>
          <w:color w:val="000000" w:themeColor="text1"/>
          <w:szCs w:val="21"/>
        </w:rPr>
        <w:t>非持续的</w:t>
      </w:r>
      <w:r w:rsidRPr="007C68A4">
        <w:rPr>
          <w:b/>
          <w:color w:val="000000" w:themeColor="text1"/>
          <w:szCs w:val="21"/>
        </w:rPr>
        <w:t>以公允价值计量的金融工具</w:t>
      </w:r>
      <w:r w:rsidRPr="007C68A4">
        <w:rPr>
          <w:rFonts w:hint="eastAsia"/>
          <w:b/>
          <w:color w:val="000000" w:themeColor="text1"/>
          <w:szCs w:val="21"/>
        </w:rPr>
        <w:t>的说明</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于</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日，本基金未持有非持续的以公允价值计量的金融资产</w:t>
      </w: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日：同</w:t>
      </w:r>
      <w:r w:rsidRPr="007C68A4">
        <w:rPr>
          <w:color w:val="000000" w:themeColor="text1"/>
          <w:szCs w:val="21"/>
        </w:rPr>
        <w:t>)</w:t>
      </w:r>
      <w:r w:rsidRPr="007C68A4">
        <w:rPr>
          <w:color w:val="000000" w:themeColor="text1"/>
          <w:szCs w:val="21"/>
        </w:rPr>
        <w:t>。</w:t>
      </w:r>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6.4.14.4 </w:t>
      </w:r>
      <w:r w:rsidRPr="007C68A4">
        <w:rPr>
          <w:b/>
          <w:color w:val="000000" w:themeColor="text1"/>
          <w:szCs w:val="21"/>
        </w:rPr>
        <w:t>不以公允价值计量的金融工具</w:t>
      </w:r>
      <w:r w:rsidRPr="007C68A4">
        <w:rPr>
          <w:rFonts w:hint="eastAsia"/>
          <w:b/>
          <w:color w:val="000000" w:themeColor="text1"/>
          <w:szCs w:val="21"/>
        </w:rPr>
        <w:t>的相关说明</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不以公允价值计量的金融资产和负债主要包括应收款项和其他金融负债，其账面价值与公允价值相差很小。</w:t>
      </w:r>
    </w:p>
    <w:p w:rsidR="001548F9" w:rsidRPr="007C68A4" w:rsidRDefault="001548F9" w:rsidP="004C1748">
      <w:pPr>
        <w:adjustRightInd w:val="0"/>
        <w:snapToGrid w:val="0"/>
        <w:spacing w:line="360" w:lineRule="auto"/>
        <w:rPr>
          <w:b/>
          <w:color w:val="000000" w:themeColor="text1"/>
          <w:szCs w:val="21"/>
        </w:rPr>
      </w:pPr>
      <w:r w:rsidRPr="007C68A4">
        <w:rPr>
          <w:b/>
          <w:bCs/>
          <w:color w:val="000000" w:themeColor="text1"/>
          <w:kern w:val="0"/>
          <w:szCs w:val="21"/>
        </w:rPr>
        <w:t xml:space="preserve">6.4.15 </w:t>
      </w:r>
      <w:r w:rsidRPr="007C68A4">
        <w:rPr>
          <w:b/>
          <w:color w:val="000000" w:themeColor="text1"/>
          <w:szCs w:val="21"/>
        </w:rPr>
        <w:t>有助于理解和分析会计报表需要说明的其他事项</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截至资产负债表日本基金无需要说明的其他重要事项。</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66" w:name="_Toc225498272"/>
      <w:bookmarkStart w:id="67" w:name="_Toc175831099"/>
      <w:r w:rsidRPr="007C68A4">
        <w:rPr>
          <w:b/>
          <w:bCs/>
          <w:color w:val="000000" w:themeColor="text1"/>
          <w:sz w:val="21"/>
          <w:szCs w:val="21"/>
          <w:lang w:val="en-US"/>
        </w:rPr>
        <w:lastRenderedPageBreak/>
        <w:t xml:space="preserve">7  </w:t>
      </w:r>
      <w:r w:rsidRPr="007C68A4">
        <w:rPr>
          <w:b/>
          <w:bCs/>
          <w:color w:val="000000" w:themeColor="text1"/>
          <w:sz w:val="21"/>
          <w:szCs w:val="21"/>
          <w:lang w:val="en-US"/>
        </w:rPr>
        <w:t>投资组合报告</w:t>
      </w:r>
      <w:bookmarkEnd w:id="66"/>
      <w:bookmarkEnd w:id="67"/>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8" w:name="_Toc225498273"/>
      <w:bookmarkStart w:id="69" w:name="_Toc175831100"/>
      <w:r w:rsidRPr="007C68A4">
        <w:rPr>
          <w:rFonts w:ascii="Times New Roman" w:hAnsi="Times New Roman"/>
          <w:color w:val="000000" w:themeColor="text1"/>
          <w:kern w:val="0"/>
          <w:sz w:val="21"/>
          <w:szCs w:val="21"/>
        </w:rPr>
        <w:t xml:space="preserve">7.1 </w:t>
      </w:r>
      <w:r w:rsidRPr="007C68A4">
        <w:rPr>
          <w:rFonts w:ascii="Times New Roman" w:hAnsi="Times New Roman"/>
          <w:color w:val="000000" w:themeColor="text1"/>
          <w:kern w:val="0"/>
          <w:sz w:val="21"/>
          <w:szCs w:val="21"/>
        </w:rPr>
        <w:t>期末基金资产组合情况</w:t>
      </w:r>
      <w:bookmarkEnd w:id="68"/>
      <w:bookmarkEnd w:id="69"/>
    </w:p>
    <w:p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序号</w:t>
            </w:r>
          </w:p>
        </w:tc>
        <w:tc>
          <w:tcPr>
            <w:tcW w:w="2748"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项目</w:t>
            </w:r>
          </w:p>
        </w:tc>
        <w:tc>
          <w:tcPr>
            <w:tcW w:w="2551"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金额</w:t>
            </w:r>
          </w:p>
        </w:tc>
        <w:tc>
          <w:tcPr>
            <w:tcW w:w="2621"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占基金总资产的比例（</w:t>
            </w:r>
            <w:r w:rsidRPr="007C68A4">
              <w:rPr>
                <w:rFonts w:eastAsiaTheme="minorEastAsia"/>
                <w:color w:val="000000" w:themeColor="text1"/>
                <w:szCs w:val="21"/>
              </w:rPr>
              <w:t>%</w:t>
            </w: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1</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权益投资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其中：股票</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2</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基金投资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28,826,264.39</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93.02</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3</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固定收益投资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其中：债券</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firstLineChars="300" w:firstLine="630"/>
              <w:rPr>
                <w:rFonts w:eastAsiaTheme="minorEastAsia"/>
                <w:color w:val="000000" w:themeColor="text1"/>
                <w:szCs w:val="21"/>
              </w:rPr>
            </w:pPr>
            <w:r w:rsidRPr="007C68A4">
              <w:rPr>
                <w:rFonts w:eastAsiaTheme="minorEastAsia"/>
                <w:color w:val="000000" w:themeColor="text1"/>
                <w:szCs w:val="21"/>
              </w:rPr>
              <w:t>资产支持证券</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4</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贵金属投资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5</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金融衍生品投资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6</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买入返售金融资产</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其中：买断式回购的买入返售金融资产</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7</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银行存款和结算备付金合计</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1,640,046.85</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5.29</w:t>
            </w:r>
          </w:p>
        </w:tc>
      </w:tr>
      <w:tr w:rsidR="003A53B3" w:rsidRPr="007C68A4" w:rsidTr="006358BF">
        <w:tc>
          <w:tcPr>
            <w:tcW w:w="1080" w:type="dxa"/>
            <w:vAlign w:val="center"/>
          </w:tcPr>
          <w:p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8</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其他各项资产</w:t>
            </w:r>
          </w:p>
        </w:tc>
        <w:tc>
          <w:tcPr>
            <w:tcW w:w="255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523,360.31</w:t>
            </w:r>
          </w:p>
        </w:tc>
        <w:tc>
          <w:tcPr>
            <w:tcW w:w="262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1.69</w:t>
            </w:r>
          </w:p>
        </w:tc>
      </w:tr>
      <w:tr w:rsidR="003A53B3" w:rsidRPr="007C68A4" w:rsidTr="006358BF">
        <w:tc>
          <w:tcPr>
            <w:tcW w:w="1080" w:type="dxa"/>
            <w:vAlign w:val="center"/>
          </w:tcPr>
          <w:p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9</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合计</w:t>
            </w:r>
          </w:p>
        </w:tc>
        <w:tc>
          <w:tcPr>
            <w:tcW w:w="255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30,989,671.55</w:t>
            </w:r>
          </w:p>
        </w:tc>
        <w:tc>
          <w:tcPr>
            <w:tcW w:w="262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100.00</w:t>
            </w:r>
          </w:p>
        </w:tc>
      </w:tr>
    </w:tbl>
    <w:p w:rsidR="00F4240A" w:rsidRPr="007C68A4" w:rsidRDefault="00F4240A" w:rsidP="00F4240A">
      <w:pPr>
        <w:pStyle w:val="20"/>
        <w:tabs>
          <w:tab w:val="num" w:pos="927"/>
        </w:tabs>
        <w:spacing w:beforeLines="100" w:before="312" w:afterLines="100" w:after="312"/>
        <w:ind w:left="927" w:hanging="567"/>
        <w:rPr>
          <w:rFonts w:ascii="Times New Roman" w:hAnsi="Times New Roman"/>
          <w:color w:val="000000" w:themeColor="text1"/>
          <w:sz w:val="21"/>
          <w:szCs w:val="21"/>
        </w:rPr>
      </w:pPr>
      <w:bookmarkStart w:id="70" w:name="_Toc175831101"/>
      <w:r w:rsidRPr="007C68A4">
        <w:rPr>
          <w:rFonts w:ascii="Times New Roman" w:hAnsi="Times New Roman"/>
          <w:color w:val="000000" w:themeColor="text1"/>
          <w:sz w:val="21"/>
          <w:szCs w:val="21"/>
        </w:rPr>
        <w:t>7.2</w:t>
      </w:r>
      <w:bookmarkStart w:id="71" w:name="_Toc351577071"/>
      <w:r w:rsidRPr="007C68A4">
        <w:rPr>
          <w:rFonts w:ascii="Times New Roman" w:hAnsi="Times New Roman"/>
          <w:color w:val="000000" w:themeColor="text1"/>
          <w:sz w:val="21"/>
          <w:szCs w:val="21"/>
        </w:rPr>
        <w:tab/>
      </w:r>
      <w:r w:rsidRPr="007C68A4">
        <w:rPr>
          <w:rFonts w:ascii="Times New Roman" w:hAnsi="Times New Roman"/>
          <w:color w:val="000000" w:themeColor="text1"/>
          <w:sz w:val="21"/>
          <w:szCs w:val="21"/>
        </w:rPr>
        <w:t>期末投资目标基金明细</w:t>
      </w:r>
      <w:bookmarkEnd w:id="71"/>
      <w:bookmarkEnd w:id="70"/>
    </w:p>
    <w:p w:rsidR="00F4240A" w:rsidRPr="007C68A4" w:rsidRDefault="00F4240A" w:rsidP="00F4240A">
      <w:pPr>
        <w:wordWrap w:val="0"/>
        <w:spacing w:line="360" w:lineRule="auto"/>
        <w:jc w:val="right"/>
        <w:rPr>
          <w:color w:val="000000" w:themeColor="text1"/>
          <w:szCs w:val="21"/>
        </w:rPr>
      </w:pPr>
      <w:r w:rsidRPr="007C68A4">
        <w:rPr>
          <w:color w:val="000000" w:themeColor="text1"/>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3A53B3" w:rsidRPr="007C68A4" w:rsidTr="00B15BF5">
        <w:trPr>
          <w:jc w:val="center"/>
        </w:trPr>
        <w:tc>
          <w:tcPr>
            <w:tcW w:w="710"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序号</w:t>
            </w:r>
          </w:p>
        </w:tc>
        <w:tc>
          <w:tcPr>
            <w:tcW w:w="127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基金名称</w:t>
            </w:r>
          </w:p>
        </w:tc>
        <w:tc>
          <w:tcPr>
            <w:tcW w:w="127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基金类型</w:t>
            </w:r>
          </w:p>
        </w:tc>
        <w:tc>
          <w:tcPr>
            <w:tcW w:w="1134"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运作方式</w:t>
            </w:r>
          </w:p>
        </w:tc>
        <w:tc>
          <w:tcPr>
            <w:tcW w:w="1843"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管理人</w:t>
            </w:r>
          </w:p>
        </w:tc>
        <w:tc>
          <w:tcPr>
            <w:tcW w:w="1701"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公允价值</w:t>
            </w:r>
          </w:p>
        </w:tc>
        <w:tc>
          <w:tcPr>
            <w:tcW w:w="141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D95667">
        <w:trPr>
          <w:jc w:val="center"/>
        </w:trPr>
        <w:tc>
          <w:tcPr>
            <w:tcW w:w="710" w:type="dxa"/>
            <w:vAlign w:val="center"/>
          </w:tcPr>
          <w:p w:rsidR="00D95667" w:rsidRDefault="0024706C">
            <w:pPr>
              <w:jc w:val="center"/>
            </w:pPr>
            <w:r>
              <w:rPr>
                <w:color w:val="000000" w:themeColor="text1"/>
                <w:szCs w:val="21"/>
              </w:rPr>
              <w:t>1</w:t>
            </w:r>
          </w:p>
        </w:tc>
        <w:tc>
          <w:tcPr>
            <w:tcW w:w="1276" w:type="dxa"/>
            <w:vAlign w:val="center"/>
          </w:tcPr>
          <w:p w:rsidR="00D95667" w:rsidRDefault="0024706C">
            <w:pPr>
              <w:jc w:val="center"/>
            </w:pP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w:t>
            </w:r>
            <w:r>
              <w:rPr>
                <w:color w:val="000000" w:themeColor="text1"/>
                <w:szCs w:val="21"/>
              </w:rPr>
              <w:t>ETF</w:t>
            </w:r>
          </w:p>
        </w:tc>
        <w:tc>
          <w:tcPr>
            <w:tcW w:w="1276" w:type="dxa"/>
            <w:vAlign w:val="center"/>
          </w:tcPr>
          <w:p w:rsidR="00D95667" w:rsidRDefault="0024706C">
            <w:pPr>
              <w:jc w:val="center"/>
            </w:pPr>
            <w:r>
              <w:rPr>
                <w:color w:val="000000" w:themeColor="text1"/>
                <w:szCs w:val="21"/>
              </w:rPr>
              <w:t>股票型</w:t>
            </w:r>
          </w:p>
        </w:tc>
        <w:tc>
          <w:tcPr>
            <w:tcW w:w="1134" w:type="dxa"/>
            <w:vAlign w:val="center"/>
          </w:tcPr>
          <w:p w:rsidR="00D95667" w:rsidRDefault="0024706C">
            <w:pPr>
              <w:jc w:val="center"/>
            </w:pPr>
            <w:r>
              <w:rPr>
                <w:color w:val="000000" w:themeColor="text1"/>
                <w:szCs w:val="21"/>
              </w:rPr>
              <w:t>交易型开放式</w:t>
            </w:r>
          </w:p>
        </w:tc>
        <w:tc>
          <w:tcPr>
            <w:tcW w:w="1843" w:type="dxa"/>
            <w:vAlign w:val="center"/>
          </w:tcPr>
          <w:p w:rsidR="00D95667" w:rsidRDefault="0024706C">
            <w:pPr>
              <w:jc w:val="center"/>
            </w:pPr>
            <w:r>
              <w:rPr>
                <w:color w:val="000000" w:themeColor="text1"/>
                <w:szCs w:val="21"/>
              </w:rPr>
              <w:t>摩根基金管理（中国）有限公司</w:t>
            </w:r>
          </w:p>
        </w:tc>
        <w:tc>
          <w:tcPr>
            <w:tcW w:w="1701" w:type="dxa"/>
            <w:vAlign w:val="center"/>
          </w:tcPr>
          <w:p w:rsidR="00D95667" w:rsidRDefault="0024706C">
            <w:pPr>
              <w:jc w:val="right"/>
            </w:pPr>
            <w:r>
              <w:rPr>
                <w:color w:val="000000" w:themeColor="text1"/>
                <w:szCs w:val="21"/>
              </w:rPr>
              <w:t>28,826,264.39</w:t>
            </w:r>
          </w:p>
        </w:tc>
        <w:tc>
          <w:tcPr>
            <w:tcW w:w="1416" w:type="dxa"/>
            <w:vAlign w:val="center"/>
          </w:tcPr>
          <w:p w:rsidR="00D95667" w:rsidRDefault="0024706C">
            <w:pPr>
              <w:jc w:val="right"/>
            </w:pPr>
            <w:r>
              <w:rPr>
                <w:color w:val="000000" w:themeColor="text1"/>
                <w:szCs w:val="21"/>
              </w:rPr>
              <w:t>96.04</w:t>
            </w:r>
          </w:p>
        </w:tc>
      </w:tr>
    </w:tbl>
    <w:p w:rsidR="002D75F0" w:rsidRPr="007C68A4" w:rsidRDefault="002D75F0" w:rsidP="002D75F0">
      <w:pPr>
        <w:pStyle w:val="20"/>
        <w:spacing w:before="0" w:after="0"/>
        <w:rPr>
          <w:rFonts w:ascii="Times New Roman" w:eastAsiaTheme="minorEastAsia" w:hAnsi="Times New Roman"/>
          <w:color w:val="000000" w:themeColor="text1"/>
          <w:kern w:val="0"/>
          <w:sz w:val="21"/>
          <w:szCs w:val="21"/>
        </w:rPr>
      </w:pPr>
      <w:bookmarkStart w:id="72" w:name="_Toc225498274"/>
      <w:bookmarkStart w:id="73" w:name="_Toc390421256"/>
      <w:bookmarkStart w:id="74" w:name="_Toc175831102"/>
      <w:r w:rsidRPr="007C68A4">
        <w:rPr>
          <w:rFonts w:ascii="Times New Roman" w:eastAsiaTheme="minorEastAsia" w:hAnsi="Times New Roman"/>
          <w:color w:val="000000" w:themeColor="text1"/>
          <w:kern w:val="0"/>
          <w:sz w:val="21"/>
          <w:szCs w:val="21"/>
        </w:rPr>
        <w:t xml:space="preserve">7.3 </w:t>
      </w:r>
      <w:r w:rsidR="004F2835" w:rsidRPr="007C68A4">
        <w:rPr>
          <w:rFonts w:ascii="Times New Roman" w:eastAsiaTheme="minorEastAsia" w:hAnsi="Times New Roman"/>
          <w:color w:val="000000" w:themeColor="text1"/>
          <w:kern w:val="0"/>
          <w:sz w:val="21"/>
          <w:szCs w:val="21"/>
        </w:rPr>
        <w:t>报告</w:t>
      </w:r>
      <w:r w:rsidRPr="007C68A4">
        <w:rPr>
          <w:rFonts w:ascii="Times New Roman" w:eastAsiaTheme="minorEastAsia" w:hAnsi="Times New Roman"/>
          <w:color w:val="000000" w:themeColor="text1"/>
          <w:kern w:val="0"/>
          <w:sz w:val="21"/>
          <w:szCs w:val="21"/>
        </w:rPr>
        <w:t>期末按行业分类的股票投资组合</w:t>
      </w:r>
      <w:bookmarkEnd w:id="72"/>
      <w:bookmarkEnd w:id="73"/>
      <w:bookmarkEnd w:id="74"/>
    </w:p>
    <w:p w:rsidR="002D75F0" w:rsidRPr="007C68A4" w:rsidRDefault="002D75F0" w:rsidP="002D75F0">
      <w:pPr>
        <w:rPr>
          <w:b/>
          <w:bCs/>
          <w:color w:val="000000" w:themeColor="text1"/>
          <w:kern w:val="0"/>
          <w:szCs w:val="21"/>
        </w:rPr>
      </w:pPr>
      <w:r w:rsidRPr="007C68A4">
        <w:rPr>
          <w:b/>
          <w:bCs/>
          <w:color w:val="000000" w:themeColor="text1"/>
          <w:kern w:val="0"/>
          <w:szCs w:val="21"/>
        </w:rPr>
        <w:t>7.3.1</w:t>
      </w:r>
      <w:r w:rsidRPr="007C68A4">
        <w:rPr>
          <w:b/>
          <w:bCs/>
          <w:color w:val="000000" w:themeColor="text1"/>
          <w:kern w:val="0"/>
          <w:szCs w:val="21"/>
        </w:rPr>
        <w:t>报告期末按行业分类的境内股票投资组合</w:t>
      </w:r>
    </w:p>
    <w:p w:rsidR="000A101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rsidR="002D75F0" w:rsidRPr="007C68A4" w:rsidRDefault="002D75F0" w:rsidP="001F0F10">
      <w:pPr>
        <w:tabs>
          <w:tab w:val="left" w:pos="426"/>
        </w:tabs>
        <w:spacing w:line="360" w:lineRule="auto"/>
        <w:jc w:val="left"/>
        <w:rPr>
          <w:color w:val="000000" w:themeColor="text1"/>
          <w:szCs w:val="21"/>
        </w:rPr>
      </w:pP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5" w:name="_Toc175831103"/>
      <w:r w:rsidRPr="007C68A4">
        <w:rPr>
          <w:rFonts w:ascii="Times New Roman" w:hAnsi="Times New Roman"/>
          <w:color w:val="000000" w:themeColor="text1"/>
          <w:kern w:val="0"/>
          <w:sz w:val="21"/>
          <w:szCs w:val="21"/>
        </w:rPr>
        <w:lastRenderedPageBreak/>
        <w:t xml:space="preserve">7.4 </w:t>
      </w:r>
      <w:r w:rsidRPr="007C68A4">
        <w:rPr>
          <w:rFonts w:ascii="Times New Roman" w:hAnsi="Times New Roman"/>
          <w:color w:val="000000" w:themeColor="text1"/>
          <w:kern w:val="0"/>
          <w:sz w:val="21"/>
          <w:szCs w:val="21"/>
        </w:rPr>
        <w:t>期末按公允价值占基金资产净值比例大小排序的所有股票投资明细</w:t>
      </w:r>
      <w:bookmarkEnd w:id="75"/>
    </w:p>
    <w:p w:rsidR="00D24C0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6" w:name="_Toc175831104"/>
      <w:r w:rsidRPr="007C68A4">
        <w:rPr>
          <w:rFonts w:ascii="Times New Roman" w:hAnsi="Times New Roman"/>
          <w:color w:val="000000" w:themeColor="text1"/>
          <w:kern w:val="0"/>
          <w:sz w:val="21"/>
          <w:szCs w:val="21"/>
        </w:rPr>
        <w:t>7.5</w:t>
      </w:r>
      <w:bookmarkStart w:id="77" w:name="_Toc234814103"/>
      <w:r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报告期内股票投资组合的重大变动</w:t>
      </w:r>
      <w:bookmarkEnd w:id="77"/>
      <w:bookmarkEnd w:id="76"/>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7.5.1 </w:t>
      </w:r>
      <w:r w:rsidRPr="007C68A4">
        <w:rPr>
          <w:b/>
          <w:bCs/>
          <w:color w:val="000000" w:themeColor="text1"/>
          <w:szCs w:val="21"/>
        </w:rPr>
        <w:t>累计买入金额超出</w:t>
      </w:r>
      <w:r w:rsidR="00F345DF" w:rsidRPr="007C68A4">
        <w:rPr>
          <w:b/>
          <w:color w:val="000000" w:themeColor="text1"/>
          <w:kern w:val="0"/>
          <w:szCs w:val="21"/>
        </w:rPr>
        <w:t>期初</w:t>
      </w:r>
      <w:r w:rsidRPr="007C68A4">
        <w:rPr>
          <w:b/>
          <w:bCs/>
          <w:color w:val="000000" w:themeColor="text1"/>
          <w:szCs w:val="21"/>
        </w:rPr>
        <w:t>基金资产净值</w:t>
      </w:r>
      <w:r w:rsidR="00AD1469"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rsidR="001548F9" w:rsidRPr="007C68A4" w:rsidRDefault="001548F9" w:rsidP="005012DE">
      <w:pPr>
        <w:tabs>
          <w:tab w:val="left" w:pos="426"/>
        </w:tabs>
        <w:jc w:val="left"/>
        <w:rPr>
          <w:color w:val="000000" w:themeColor="text1"/>
          <w:szCs w:val="21"/>
        </w:rPr>
      </w:pPr>
      <w:r w:rsidRPr="007C68A4">
        <w:rPr>
          <w:color w:val="000000" w:themeColor="text1"/>
          <w:kern w:val="0"/>
          <w:szCs w:val="21"/>
        </w:rPr>
        <w:t>本基金本报告期未买入股票。</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7.5.2 </w:t>
      </w:r>
      <w:r w:rsidRPr="007C68A4">
        <w:rPr>
          <w:b/>
          <w:bCs/>
          <w:color w:val="000000" w:themeColor="text1"/>
          <w:szCs w:val="21"/>
        </w:rPr>
        <w:t>累计卖出金额超出</w:t>
      </w:r>
      <w:r w:rsidR="00F345DF" w:rsidRPr="007C68A4">
        <w:rPr>
          <w:b/>
          <w:color w:val="000000" w:themeColor="text1"/>
          <w:kern w:val="0"/>
          <w:szCs w:val="21"/>
        </w:rPr>
        <w:t>期初</w:t>
      </w:r>
      <w:r w:rsidRPr="007C68A4">
        <w:rPr>
          <w:b/>
          <w:bCs/>
          <w:color w:val="000000" w:themeColor="text1"/>
          <w:szCs w:val="21"/>
        </w:rPr>
        <w:t>基金资产净值</w:t>
      </w:r>
      <w:r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rsidR="001548F9" w:rsidRPr="007C68A4" w:rsidRDefault="001548F9" w:rsidP="00637869">
      <w:pPr>
        <w:tabs>
          <w:tab w:val="left" w:pos="426"/>
        </w:tabs>
        <w:spacing w:line="360" w:lineRule="auto"/>
        <w:jc w:val="left"/>
        <w:rPr>
          <w:color w:val="000000" w:themeColor="text1"/>
          <w:szCs w:val="21"/>
        </w:rPr>
      </w:pPr>
      <w:r w:rsidRPr="007C68A4">
        <w:rPr>
          <w:color w:val="000000" w:themeColor="text1"/>
          <w:kern w:val="0"/>
          <w:szCs w:val="21"/>
        </w:rPr>
        <w:t>本基金本报告期未卖出股票。</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7.5.3 </w:t>
      </w:r>
      <w:r w:rsidRPr="007C68A4">
        <w:rPr>
          <w:b/>
          <w:bCs/>
          <w:color w:val="000000" w:themeColor="text1"/>
          <w:szCs w:val="21"/>
        </w:rPr>
        <w:t>买入股票的成本总额及卖出股票的收入总额</w:t>
      </w:r>
    </w:p>
    <w:p w:rsidR="001548F9" w:rsidRPr="007C68A4" w:rsidRDefault="001548F9" w:rsidP="00C66025">
      <w:pPr>
        <w:tabs>
          <w:tab w:val="left" w:pos="426"/>
        </w:tabs>
        <w:jc w:val="left"/>
        <w:rPr>
          <w:color w:val="000000" w:themeColor="text1"/>
          <w:szCs w:val="21"/>
        </w:rPr>
      </w:pPr>
      <w:r w:rsidRPr="007C68A4">
        <w:rPr>
          <w:color w:val="000000" w:themeColor="text1"/>
          <w:kern w:val="0"/>
          <w:szCs w:val="21"/>
        </w:rPr>
        <w:t>本基金本报告期未买入卖出股票。</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8" w:name="_Toc234814104"/>
      <w:bookmarkStart w:id="79" w:name="_Toc175831105"/>
      <w:r w:rsidRPr="007C68A4">
        <w:rPr>
          <w:rFonts w:ascii="Times New Roman" w:hAnsi="Times New Roman"/>
          <w:color w:val="000000" w:themeColor="text1"/>
          <w:kern w:val="0"/>
          <w:sz w:val="21"/>
          <w:szCs w:val="21"/>
        </w:rPr>
        <w:t xml:space="preserve">7.6 </w:t>
      </w:r>
      <w:r w:rsidRPr="007C68A4">
        <w:rPr>
          <w:rFonts w:ascii="Times New Roman" w:hAnsi="Times New Roman"/>
          <w:color w:val="000000" w:themeColor="text1"/>
          <w:kern w:val="0"/>
          <w:sz w:val="21"/>
          <w:szCs w:val="21"/>
        </w:rPr>
        <w:t>期末按债券品种分类的债券投资组合</w:t>
      </w:r>
      <w:bookmarkEnd w:id="78"/>
      <w:bookmarkEnd w:id="79"/>
    </w:p>
    <w:p w:rsidR="001548F9" w:rsidRPr="007C68A4" w:rsidRDefault="00FB5FEE" w:rsidP="001F0F10">
      <w:pPr>
        <w:tabs>
          <w:tab w:val="left" w:pos="426"/>
        </w:tabs>
        <w:spacing w:line="360" w:lineRule="auto"/>
        <w:jc w:val="left"/>
        <w:rPr>
          <w:color w:val="000000" w:themeColor="text1"/>
          <w:szCs w:val="21"/>
        </w:rPr>
      </w:pPr>
      <w:r w:rsidRPr="007C68A4">
        <w:rPr>
          <w:rFonts w:eastAsiaTheme="minorEastAsia"/>
          <w:color w:val="000000" w:themeColor="text1"/>
          <w:kern w:val="0"/>
          <w:szCs w:val="21"/>
        </w:rPr>
        <w:t>本基金本报告期末未持有债券。</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0" w:name="_Toc175831106"/>
      <w:r w:rsidRPr="007C68A4">
        <w:rPr>
          <w:rFonts w:ascii="Times New Roman" w:hAnsi="Times New Roman"/>
          <w:color w:val="000000" w:themeColor="text1"/>
          <w:kern w:val="0"/>
          <w:sz w:val="21"/>
          <w:szCs w:val="21"/>
        </w:rPr>
        <w:t>7.7</w:t>
      </w:r>
      <w:bookmarkStart w:id="81" w:name="_Toc234814105"/>
      <w:r w:rsidRPr="007C68A4">
        <w:rPr>
          <w:rFonts w:ascii="Times New Roman" w:hAnsi="Times New Roman"/>
          <w:color w:val="000000" w:themeColor="text1"/>
          <w:kern w:val="0"/>
          <w:sz w:val="21"/>
          <w:szCs w:val="21"/>
        </w:rPr>
        <w:t xml:space="preserve"> </w:t>
      </w:r>
      <w:r w:rsidR="00C36018" w:rsidRPr="007C68A4">
        <w:rPr>
          <w:rFonts w:ascii="Times New Roman" w:hAnsi="Times New Roman"/>
          <w:color w:val="000000" w:themeColor="text1"/>
          <w:kern w:val="0"/>
          <w:sz w:val="21"/>
          <w:szCs w:val="21"/>
        </w:rPr>
        <w:t>期末按公允价值占基金资产净值比例大小排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的前五名债券投资明细</w:t>
      </w:r>
      <w:bookmarkEnd w:id="81"/>
      <w:bookmarkEnd w:id="80"/>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本基金本报告期末未持有债券。</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2" w:name="_Toc175831107"/>
      <w:r w:rsidRPr="007C68A4">
        <w:rPr>
          <w:rFonts w:ascii="Times New Roman" w:hAnsi="Times New Roman"/>
          <w:color w:val="000000" w:themeColor="text1"/>
          <w:kern w:val="0"/>
          <w:sz w:val="21"/>
          <w:szCs w:val="21"/>
        </w:rPr>
        <w:t xml:space="preserve">7.8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的所有资产支持证券投资明细</w:t>
      </w:r>
      <w:bookmarkEnd w:id="82"/>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本基金本报告期末未持有资产支持证券。</w:t>
      </w:r>
    </w:p>
    <w:p w:rsidR="00A67CDE" w:rsidRPr="007C68A4" w:rsidRDefault="00A67CDE" w:rsidP="001F0F10">
      <w:pPr>
        <w:pStyle w:val="20"/>
        <w:spacing w:beforeLines="100" w:before="312" w:afterLines="100" w:after="312"/>
        <w:rPr>
          <w:rFonts w:ascii="Times New Roman" w:hAnsi="Times New Roman"/>
          <w:color w:val="000000" w:themeColor="text1"/>
          <w:kern w:val="0"/>
          <w:sz w:val="21"/>
          <w:szCs w:val="21"/>
        </w:rPr>
      </w:pPr>
      <w:bookmarkStart w:id="83" w:name="_Toc175831108"/>
      <w:r w:rsidRPr="007C68A4">
        <w:rPr>
          <w:rFonts w:ascii="Times New Roman" w:hAnsi="Times New Roman"/>
          <w:color w:val="000000" w:themeColor="text1"/>
          <w:kern w:val="0"/>
          <w:sz w:val="21"/>
          <w:szCs w:val="21"/>
        </w:rPr>
        <w:t xml:space="preserve">7.9 </w:t>
      </w:r>
      <w:r w:rsidRPr="007C68A4">
        <w:rPr>
          <w:rFonts w:ascii="Times New Roman" w:hAnsi="Times New Roman"/>
          <w:color w:val="000000" w:themeColor="text1"/>
          <w:kern w:val="0"/>
          <w:sz w:val="21"/>
          <w:szCs w:val="21"/>
        </w:rPr>
        <w:t>报告期末按公允价值占基金资产净值比例大小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的前五名贵金属投资明细</w:t>
      </w:r>
      <w:bookmarkEnd w:id="83"/>
    </w:p>
    <w:p w:rsidR="00A67CDE" w:rsidRPr="007C68A4" w:rsidRDefault="00A67CDE" w:rsidP="001F0F10">
      <w:pPr>
        <w:widowControl/>
        <w:spacing w:line="360" w:lineRule="auto"/>
        <w:jc w:val="left"/>
        <w:rPr>
          <w:color w:val="000000" w:themeColor="text1"/>
          <w:szCs w:val="21"/>
        </w:rPr>
      </w:pPr>
      <w:r w:rsidRPr="007C68A4">
        <w:rPr>
          <w:color w:val="000000" w:themeColor="text1"/>
          <w:szCs w:val="21"/>
        </w:rPr>
        <w:t>本基金本报告期末未持有贵金属。</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4" w:name="_Toc175831109"/>
      <w:r w:rsidRPr="007C68A4">
        <w:rPr>
          <w:rFonts w:ascii="Times New Roman" w:hAnsi="Times New Roman"/>
          <w:color w:val="000000" w:themeColor="text1"/>
          <w:kern w:val="0"/>
          <w:sz w:val="21"/>
          <w:szCs w:val="21"/>
        </w:rPr>
        <w:t xml:space="preserve">7.10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的前五名权证投资明细</w:t>
      </w:r>
      <w:bookmarkEnd w:id="84"/>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本基金本报告期末未持有权证。</w:t>
      </w:r>
    </w:p>
    <w:p w:rsidR="000D5E8A" w:rsidRPr="007C68A4" w:rsidRDefault="000D5E8A" w:rsidP="000D5E8A">
      <w:pPr>
        <w:pStyle w:val="20"/>
        <w:spacing w:beforeLines="100" w:before="312" w:after="0"/>
        <w:rPr>
          <w:rFonts w:ascii="Times New Roman" w:eastAsiaTheme="minorEastAsia" w:hAnsi="Times New Roman"/>
          <w:color w:val="000000" w:themeColor="text1"/>
          <w:kern w:val="0"/>
          <w:sz w:val="21"/>
          <w:szCs w:val="21"/>
        </w:rPr>
      </w:pPr>
      <w:bookmarkStart w:id="85" w:name="_Toc105503258"/>
      <w:bookmarkStart w:id="86" w:name="_Toc175831110"/>
      <w:r w:rsidRPr="007C68A4">
        <w:rPr>
          <w:rFonts w:ascii="Times New Roman" w:eastAsiaTheme="minorEastAsia" w:hAnsi="Times New Roman"/>
          <w:color w:val="000000" w:themeColor="text1"/>
          <w:kern w:val="0"/>
          <w:sz w:val="21"/>
          <w:szCs w:val="21"/>
        </w:rPr>
        <w:t xml:space="preserve">7.11 </w:t>
      </w:r>
      <w:r w:rsidRPr="007C68A4">
        <w:rPr>
          <w:rFonts w:ascii="Times New Roman" w:eastAsiaTheme="minorEastAsia" w:hAnsi="Times New Roman"/>
          <w:color w:val="000000" w:themeColor="text1"/>
          <w:kern w:val="0"/>
          <w:sz w:val="21"/>
          <w:szCs w:val="21"/>
        </w:rPr>
        <w:t>本基金投资股指期货的投资政策</w:t>
      </w:r>
      <w:bookmarkEnd w:id="85"/>
      <w:bookmarkEnd w:id="86"/>
    </w:p>
    <w:p w:rsidR="001548F9" w:rsidRPr="007C68A4" w:rsidRDefault="001548F9" w:rsidP="00E1310B">
      <w:pPr>
        <w:spacing w:line="360" w:lineRule="auto"/>
        <w:rPr>
          <w:color w:val="000000" w:themeColor="text1"/>
          <w:szCs w:val="21"/>
        </w:rPr>
      </w:pPr>
      <w:r w:rsidRPr="007C68A4">
        <w:rPr>
          <w:color w:val="000000" w:themeColor="text1"/>
          <w:szCs w:val="21"/>
        </w:rPr>
        <w:t>本基金本报告期末未持有股指期货。</w:t>
      </w:r>
    </w:p>
    <w:p w:rsidR="00FB427F" w:rsidRPr="007C68A4" w:rsidRDefault="00FB427F" w:rsidP="001F0F10">
      <w:pPr>
        <w:pStyle w:val="20"/>
        <w:spacing w:beforeLines="100" w:before="312" w:afterLines="100" w:after="312"/>
        <w:rPr>
          <w:rFonts w:ascii="Times New Roman" w:hAnsi="Times New Roman"/>
          <w:color w:val="000000" w:themeColor="text1"/>
          <w:kern w:val="0"/>
          <w:sz w:val="21"/>
          <w:szCs w:val="21"/>
        </w:rPr>
      </w:pPr>
      <w:bookmarkStart w:id="87" w:name="_Toc175831111"/>
      <w:r w:rsidRPr="007C68A4">
        <w:rPr>
          <w:rFonts w:ascii="Times New Roman" w:hAnsi="Times New Roman"/>
          <w:color w:val="000000" w:themeColor="text1"/>
          <w:kern w:val="0"/>
          <w:sz w:val="21"/>
          <w:szCs w:val="21"/>
        </w:rPr>
        <w:lastRenderedPageBreak/>
        <w:t>7.12</w:t>
      </w:r>
      <w:r w:rsidR="001138CA"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报告期末本基金投资的国债期货交易情况说明</w:t>
      </w:r>
      <w:bookmarkEnd w:id="87"/>
    </w:p>
    <w:p w:rsidR="00FB427F" w:rsidRPr="007C68A4" w:rsidRDefault="00FB427F" w:rsidP="00E1310B">
      <w:pPr>
        <w:spacing w:line="360" w:lineRule="auto"/>
        <w:rPr>
          <w:color w:val="000000" w:themeColor="text1"/>
          <w:szCs w:val="21"/>
        </w:rPr>
      </w:pPr>
      <w:r w:rsidRPr="007C68A4">
        <w:rPr>
          <w:color w:val="000000" w:themeColor="text1"/>
          <w:szCs w:val="21"/>
        </w:rPr>
        <w:t>本基金本报告期末未持有国债期货。</w:t>
      </w:r>
    </w:p>
    <w:p w:rsidR="00FF180B" w:rsidRPr="007C68A4" w:rsidRDefault="00FF180B" w:rsidP="00FF180B">
      <w:pPr>
        <w:pStyle w:val="20"/>
        <w:spacing w:beforeLines="100" w:before="312" w:after="0"/>
        <w:rPr>
          <w:rFonts w:ascii="Times New Roman" w:eastAsiaTheme="minorEastAsia" w:hAnsi="Times New Roman"/>
          <w:color w:val="000000" w:themeColor="text1"/>
          <w:kern w:val="0"/>
          <w:sz w:val="21"/>
          <w:szCs w:val="21"/>
        </w:rPr>
      </w:pPr>
      <w:bookmarkStart w:id="88" w:name="_Toc175831112"/>
      <w:r w:rsidRPr="007C68A4">
        <w:rPr>
          <w:rFonts w:ascii="Times New Roman" w:eastAsiaTheme="minorEastAsia" w:hAnsi="Times New Roman"/>
          <w:color w:val="000000" w:themeColor="text1"/>
          <w:kern w:val="0"/>
          <w:sz w:val="21"/>
          <w:szCs w:val="21"/>
        </w:rPr>
        <w:t xml:space="preserve">7.13 </w:t>
      </w:r>
      <w:r w:rsidRPr="007C68A4">
        <w:rPr>
          <w:rFonts w:ascii="Times New Roman" w:eastAsiaTheme="minorEastAsia" w:hAnsi="Times New Roman"/>
          <w:color w:val="000000" w:themeColor="text1"/>
          <w:kern w:val="0"/>
          <w:sz w:val="21"/>
          <w:szCs w:val="21"/>
        </w:rPr>
        <w:t>本报告期投资基金情况</w:t>
      </w:r>
      <w:bookmarkEnd w:id="88"/>
    </w:p>
    <w:p w:rsidR="00FF180B" w:rsidRPr="007C68A4" w:rsidRDefault="00FF180B" w:rsidP="00FF180B">
      <w:pPr>
        <w:pStyle w:val="a0"/>
        <w:spacing w:beforeLines="50" w:before="156" w:line="360" w:lineRule="auto"/>
        <w:ind w:firstLineChars="0" w:firstLine="0"/>
        <w:rPr>
          <w:rFonts w:eastAsiaTheme="minorEastAsia"/>
          <w:b/>
          <w:color w:val="000000" w:themeColor="text1"/>
          <w:szCs w:val="21"/>
        </w:rPr>
      </w:pPr>
      <w:r w:rsidRPr="007C68A4">
        <w:rPr>
          <w:rFonts w:eastAsiaTheme="minorEastAsia"/>
          <w:b/>
          <w:color w:val="000000" w:themeColor="text1"/>
          <w:szCs w:val="21"/>
        </w:rPr>
        <w:t xml:space="preserve">7.13.1 </w:t>
      </w:r>
      <w:r w:rsidRPr="007C68A4">
        <w:rPr>
          <w:rFonts w:eastAsiaTheme="minor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3A53B3" w:rsidRPr="007C68A4" w:rsidTr="006358BF">
        <w:tc>
          <w:tcPr>
            <w:tcW w:w="817"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序号</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基金代码</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基金名称</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运作方式</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持有份额</w:t>
            </w:r>
            <w:r w:rsidRPr="007C68A4">
              <w:rPr>
                <w:rFonts w:eastAsiaTheme="minorEastAsia"/>
                <w:color w:val="000000" w:themeColor="text1"/>
                <w:szCs w:val="21"/>
              </w:rPr>
              <w:t>(</w:t>
            </w:r>
            <w:r w:rsidRPr="007C68A4">
              <w:rPr>
                <w:rFonts w:eastAsiaTheme="minorEastAsia"/>
                <w:color w:val="000000" w:themeColor="text1"/>
                <w:szCs w:val="21"/>
              </w:rPr>
              <w:t>份</w:t>
            </w:r>
            <w:r w:rsidRPr="007C68A4">
              <w:rPr>
                <w:rFonts w:eastAsiaTheme="minorEastAsia"/>
                <w:color w:val="000000" w:themeColor="text1"/>
                <w:szCs w:val="21"/>
              </w:rPr>
              <w:t>)</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公允价值</w:t>
            </w:r>
            <w:r w:rsidRPr="007C68A4">
              <w:rPr>
                <w:rFonts w:eastAsiaTheme="minorEastAsia"/>
                <w:color w:val="000000" w:themeColor="text1"/>
                <w:szCs w:val="21"/>
              </w:rPr>
              <w:t>(</w:t>
            </w:r>
            <w:r w:rsidRPr="007C68A4">
              <w:rPr>
                <w:rFonts w:eastAsiaTheme="minorEastAsia"/>
                <w:color w:val="000000" w:themeColor="text1"/>
                <w:szCs w:val="21"/>
              </w:rPr>
              <w:t>元</w:t>
            </w:r>
            <w:r w:rsidRPr="007C68A4">
              <w:rPr>
                <w:rFonts w:eastAsiaTheme="minorEastAsia"/>
                <w:color w:val="000000" w:themeColor="text1"/>
                <w:szCs w:val="21"/>
              </w:rPr>
              <w:t>)</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占资金资产净值比例</w:t>
            </w:r>
            <w:r w:rsidRPr="007C68A4">
              <w:rPr>
                <w:rFonts w:eastAsiaTheme="minorEastAsia"/>
                <w:color w:val="000000" w:themeColor="text1"/>
                <w:szCs w:val="21"/>
              </w:rPr>
              <w:t>(%)</w:t>
            </w:r>
          </w:p>
        </w:tc>
        <w:tc>
          <w:tcPr>
            <w:tcW w:w="1665" w:type="dxa"/>
            <w:vAlign w:val="center"/>
          </w:tcPr>
          <w:p w:rsidR="00FF180B" w:rsidRPr="007C68A4" w:rsidRDefault="00FF180B" w:rsidP="00FF180B">
            <w:pPr>
              <w:pStyle w:val="a0"/>
              <w:spacing w:beforeLines="50" w:before="156" w:line="276" w:lineRule="auto"/>
              <w:ind w:firstLineChars="0" w:firstLine="0"/>
              <w:jc w:val="left"/>
              <w:rPr>
                <w:rFonts w:eastAsiaTheme="minorEastAsia"/>
                <w:color w:val="000000" w:themeColor="text1"/>
                <w:szCs w:val="21"/>
              </w:rPr>
            </w:pPr>
            <w:r w:rsidRPr="007C68A4">
              <w:rPr>
                <w:rFonts w:eastAsiaTheme="minorEastAsia"/>
                <w:color w:val="000000" w:themeColor="text1"/>
                <w:szCs w:val="21"/>
              </w:rPr>
              <w:t>是否属于基金管理人及管理人关联方所管理的基金</w:t>
            </w:r>
          </w:p>
        </w:tc>
      </w:tr>
      <w:tr w:rsidR="00D95667">
        <w:tc>
          <w:tcPr>
            <w:tcW w:w="817" w:type="dxa"/>
            <w:vAlign w:val="center"/>
          </w:tcPr>
          <w:p w:rsidR="00D95667" w:rsidRDefault="0024706C">
            <w:pPr>
              <w:jc w:val="center"/>
            </w:pPr>
            <w:r>
              <w:rPr>
                <w:rFonts w:eastAsiaTheme="minorEastAsia"/>
                <w:color w:val="000000" w:themeColor="text1"/>
                <w:szCs w:val="21"/>
              </w:rPr>
              <w:t>1</w:t>
            </w:r>
          </w:p>
        </w:tc>
        <w:tc>
          <w:tcPr>
            <w:tcW w:w="1134" w:type="dxa"/>
            <w:vAlign w:val="center"/>
          </w:tcPr>
          <w:p w:rsidR="00D95667" w:rsidRDefault="0024706C">
            <w:pPr>
              <w:jc w:val="center"/>
            </w:pPr>
            <w:r>
              <w:rPr>
                <w:rFonts w:eastAsiaTheme="minorEastAsia"/>
                <w:color w:val="000000" w:themeColor="text1"/>
                <w:szCs w:val="21"/>
              </w:rPr>
              <w:t>515770</w:t>
            </w:r>
          </w:p>
        </w:tc>
        <w:tc>
          <w:tcPr>
            <w:tcW w:w="1134" w:type="dxa"/>
            <w:vAlign w:val="center"/>
          </w:tcPr>
          <w:p w:rsidR="00D95667" w:rsidRDefault="0024706C">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134" w:type="dxa"/>
            <w:vAlign w:val="center"/>
          </w:tcPr>
          <w:p w:rsidR="00D95667" w:rsidRDefault="0024706C">
            <w:pPr>
              <w:jc w:val="center"/>
            </w:pPr>
            <w:r>
              <w:rPr>
                <w:rFonts w:eastAsiaTheme="minorEastAsia"/>
                <w:color w:val="000000" w:themeColor="text1"/>
                <w:szCs w:val="21"/>
              </w:rPr>
              <w:t>交易型开放式</w:t>
            </w:r>
          </w:p>
        </w:tc>
        <w:tc>
          <w:tcPr>
            <w:tcW w:w="1134" w:type="dxa"/>
            <w:vAlign w:val="center"/>
          </w:tcPr>
          <w:p w:rsidR="00D95667" w:rsidRDefault="0024706C">
            <w:pPr>
              <w:jc w:val="center"/>
            </w:pPr>
            <w:r>
              <w:rPr>
                <w:rFonts w:eastAsiaTheme="minorEastAsia"/>
                <w:color w:val="000000" w:themeColor="text1"/>
                <w:szCs w:val="21"/>
              </w:rPr>
              <w:t>28,147,900.00</w:t>
            </w:r>
          </w:p>
        </w:tc>
        <w:tc>
          <w:tcPr>
            <w:tcW w:w="1134" w:type="dxa"/>
            <w:vAlign w:val="center"/>
          </w:tcPr>
          <w:p w:rsidR="00D95667" w:rsidRDefault="0024706C">
            <w:pPr>
              <w:jc w:val="center"/>
            </w:pPr>
            <w:r>
              <w:rPr>
                <w:rFonts w:eastAsiaTheme="minorEastAsia"/>
                <w:color w:val="000000" w:themeColor="text1"/>
                <w:szCs w:val="21"/>
              </w:rPr>
              <w:t>28,826,264.39</w:t>
            </w:r>
          </w:p>
        </w:tc>
        <w:tc>
          <w:tcPr>
            <w:tcW w:w="1134" w:type="dxa"/>
            <w:vAlign w:val="center"/>
          </w:tcPr>
          <w:p w:rsidR="00D95667" w:rsidRDefault="0024706C">
            <w:pPr>
              <w:jc w:val="center"/>
            </w:pPr>
            <w:r>
              <w:rPr>
                <w:rFonts w:eastAsiaTheme="minorEastAsia"/>
                <w:color w:val="000000" w:themeColor="text1"/>
                <w:szCs w:val="21"/>
              </w:rPr>
              <w:t>96.04%</w:t>
            </w:r>
          </w:p>
        </w:tc>
        <w:tc>
          <w:tcPr>
            <w:tcW w:w="1665" w:type="dxa"/>
            <w:vAlign w:val="center"/>
          </w:tcPr>
          <w:p w:rsidR="00D95667" w:rsidRDefault="0024706C">
            <w:pPr>
              <w:jc w:val="center"/>
            </w:pPr>
            <w:r>
              <w:rPr>
                <w:rFonts w:eastAsiaTheme="minorEastAsia"/>
                <w:color w:val="000000" w:themeColor="text1"/>
                <w:szCs w:val="21"/>
              </w:rPr>
              <w:t>是</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9" w:name="_Toc175831113"/>
      <w:r w:rsidRPr="007C68A4">
        <w:rPr>
          <w:rFonts w:ascii="Times New Roman" w:hAnsi="Times New Roman"/>
          <w:color w:val="000000" w:themeColor="text1"/>
          <w:kern w:val="0"/>
          <w:sz w:val="21"/>
          <w:szCs w:val="21"/>
        </w:rPr>
        <w:t xml:space="preserve">7.14 </w:t>
      </w:r>
      <w:r w:rsidRPr="007C68A4">
        <w:rPr>
          <w:rFonts w:ascii="Times New Roman" w:hAnsi="Times New Roman"/>
          <w:color w:val="000000" w:themeColor="text1"/>
          <w:kern w:val="0"/>
          <w:sz w:val="21"/>
          <w:szCs w:val="21"/>
        </w:rPr>
        <w:t>投资组合报告附注</w:t>
      </w:r>
      <w:bookmarkEnd w:id="89"/>
    </w:p>
    <w:p w:rsidR="001548F9" w:rsidRPr="007C68A4" w:rsidRDefault="001548F9" w:rsidP="004C1748">
      <w:pPr>
        <w:spacing w:line="360" w:lineRule="auto"/>
        <w:rPr>
          <w:color w:val="000000" w:themeColor="text1"/>
          <w:szCs w:val="21"/>
        </w:rPr>
      </w:pPr>
      <w:r w:rsidRPr="007C68A4">
        <w:rPr>
          <w:color w:val="000000" w:themeColor="text1"/>
          <w:szCs w:val="21"/>
        </w:rPr>
        <w:t>7.14.1</w:t>
      </w:r>
      <w:r w:rsidRPr="007C68A4">
        <w:rPr>
          <w:color w:val="000000" w:themeColor="text1"/>
          <w:szCs w:val="21"/>
        </w:rPr>
        <w:t>本基金投资的前十名证券的发行主体本期未出现被监管部门立案调查，或在报告编制日前一年内受到公开谴责、处罚的情形。</w:t>
      </w:r>
    </w:p>
    <w:p w:rsidR="001548F9" w:rsidRPr="007C68A4" w:rsidRDefault="001548F9" w:rsidP="004C1748">
      <w:pPr>
        <w:spacing w:line="360" w:lineRule="auto"/>
        <w:rPr>
          <w:color w:val="000000" w:themeColor="text1"/>
          <w:szCs w:val="21"/>
        </w:rPr>
      </w:pPr>
      <w:r w:rsidRPr="007C68A4">
        <w:rPr>
          <w:color w:val="000000" w:themeColor="text1"/>
          <w:szCs w:val="21"/>
        </w:rPr>
        <w:t>7.14.2</w:t>
      </w:r>
      <w:r w:rsidRPr="007C68A4">
        <w:rPr>
          <w:color w:val="000000" w:themeColor="text1"/>
          <w:szCs w:val="21"/>
        </w:rPr>
        <w:t>报告期内本基金投资的前十名股票中没有在基金合同规定备选股票库之外的股票。</w:t>
      </w:r>
    </w:p>
    <w:p w:rsidR="001548F9" w:rsidRPr="007C68A4" w:rsidRDefault="001548F9" w:rsidP="004C1748">
      <w:pPr>
        <w:spacing w:line="360" w:lineRule="auto"/>
        <w:rPr>
          <w:b/>
          <w:bCs/>
          <w:color w:val="000000" w:themeColor="text1"/>
          <w:szCs w:val="21"/>
        </w:rPr>
      </w:pPr>
      <w:r w:rsidRPr="007C68A4">
        <w:rPr>
          <w:b/>
          <w:color w:val="000000" w:themeColor="text1"/>
          <w:szCs w:val="21"/>
        </w:rPr>
        <w:t>7.14.3</w:t>
      </w:r>
      <w:r w:rsidRPr="007C68A4">
        <w:rPr>
          <w:b/>
          <w:bCs/>
          <w:color w:val="000000" w:themeColor="text1"/>
          <w:szCs w:val="21"/>
        </w:rPr>
        <w:t>期末其他各项资产构成</w:t>
      </w:r>
    </w:p>
    <w:p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序号</w:t>
            </w:r>
          </w:p>
        </w:tc>
        <w:tc>
          <w:tcPr>
            <w:tcW w:w="4117" w:type="dxa"/>
            <w:vAlign w:val="center"/>
          </w:tcPr>
          <w:p w:rsidR="001548F9" w:rsidRPr="007C68A4" w:rsidRDefault="001548F9" w:rsidP="00BD3790">
            <w:pPr>
              <w:jc w:val="center"/>
              <w:rPr>
                <w:color w:val="000000" w:themeColor="text1"/>
                <w:szCs w:val="21"/>
              </w:rPr>
            </w:pPr>
            <w:r w:rsidRPr="007C68A4">
              <w:rPr>
                <w:color w:val="000000" w:themeColor="text1"/>
                <w:szCs w:val="21"/>
              </w:rPr>
              <w:t>名称</w:t>
            </w:r>
          </w:p>
        </w:tc>
        <w:tc>
          <w:tcPr>
            <w:tcW w:w="4118" w:type="dxa"/>
            <w:vAlign w:val="center"/>
          </w:tcPr>
          <w:p w:rsidR="001548F9" w:rsidRPr="007C68A4" w:rsidRDefault="001548F9" w:rsidP="00BD3790">
            <w:pPr>
              <w:jc w:val="center"/>
              <w:rPr>
                <w:color w:val="000000" w:themeColor="text1"/>
                <w:szCs w:val="21"/>
              </w:rPr>
            </w:pPr>
            <w:r w:rsidRPr="007C68A4">
              <w:rPr>
                <w:color w:val="000000" w:themeColor="text1"/>
                <w:szCs w:val="21"/>
              </w:rPr>
              <w:t>金额</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1</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存出保证金</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681.36</w:t>
            </w:r>
          </w:p>
        </w:tc>
      </w:tr>
      <w:tr w:rsidR="003A53B3" w:rsidRPr="007C68A4" w:rsidTr="00BD3790">
        <w:tc>
          <w:tcPr>
            <w:tcW w:w="765" w:type="dxa"/>
            <w:vAlign w:val="center"/>
          </w:tcPr>
          <w:p w:rsidR="003B0B4A" w:rsidRPr="007C68A4" w:rsidRDefault="003B0B4A" w:rsidP="003B0B4A">
            <w:pPr>
              <w:jc w:val="center"/>
              <w:rPr>
                <w:color w:val="000000" w:themeColor="text1"/>
                <w:szCs w:val="21"/>
              </w:rPr>
            </w:pPr>
            <w:r w:rsidRPr="007C68A4">
              <w:rPr>
                <w:color w:val="000000" w:themeColor="text1"/>
                <w:szCs w:val="21"/>
              </w:rPr>
              <w:t>2</w:t>
            </w:r>
          </w:p>
        </w:tc>
        <w:tc>
          <w:tcPr>
            <w:tcW w:w="4117" w:type="dxa"/>
            <w:vAlign w:val="center"/>
          </w:tcPr>
          <w:p w:rsidR="003B0B4A" w:rsidRPr="007C68A4" w:rsidRDefault="003B0B4A" w:rsidP="003B0B4A">
            <w:pPr>
              <w:ind w:leftChars="50" w:left="105"/>
              <w:rPr>
                <w:color w:val="000000" w:themeColor="text1"/>
                <w:szCs w:val="21"/>
              </w:rPr>
            </w:pPr>
            <w:r w:rsidRPr="007C68A4">
              <w:rPr>
                <w:color w:val="000000" w:themeColor="text1"/>
                <w:szCs w:val="21"/>
              </w:rPr>
              <w:t>应收清算款</w:t>
            </w:r>
          </w:p>
        </w:tc>
        <w:tc>
          <w:tcPr>
            <w:tcW w:w="4118" w:type="dxa"/>
            <w:vAlign w:val="center"/>
          </w:tcPr>
          <w:p w:rsidR="003B0B4A" w:rsidRPr="007C68A4" w:rsidRDefault="003B0B4A" w:rsidP="003B0B4A">
            <w:pPr>
              <w:autoSpaceDE w:val="0"/>
              <w:autoSpaceDN w:val="0"/>
              <w:adjustRightInd w:val="0"/>
              <w:spacing w:before="29" w:line="360" w:lineRule="auto"/>
              <w:ind w:left="15"/>
              <w:jc w:val="right"/>
              <w:rPr>
                <w:color w:val="000000" w:themeColor="text1"/>
                <w:szCs w:val="21"/>
              </w:rPr>
            </w:pPr>
            <w:r w:rsidRPr="007C68A4">
              <w:rPr>
                <w:color w:val="000000" w:themeColor="text1"/>
                <w:szCs w:val="21"/>
              </w:rPr>
              <w:t>513,579.46</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3</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应收股利</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4</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应收利息</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5</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应收申购款</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9,099.49</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6</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其他应收款</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7</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待摊费用</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8</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其他</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9</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合计</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523,360.31</w:t>
            </w:r>
          </w:p>
        </w:tc>
      </w:tr>
    </w:tbl>
    <w:p w:rsidR="001548F9" w:rsidRPr="007C68A4" w:rsidRDefault="001548F9" w:rsidP="004C1748">
      <w:pPr>
        <w:spacing w:line="360" w:lineRule="auto"/>
        <w:rPr>
          <w:b/>
          <w:bCs/>
          <w:color w:val="000000" w:themeColor="text1"/>
          <w:szCs w:val="21"/>
        </w:rPr>
      </w:pPr>
      <w:r w:rsidRPr="007C68A4">
        <w:rPr>
          <w:b/>
          <w:color w:val="000000" w:themeColor="text1"/>
          <w:szCs w:val="21"/>
        </w:rPr>
        <w:t>7.14.4</w:t>
      </w:r>
      <w:r w:rsidRPr="007C68A4">
        <w:rPr>
          <w:b/>
          <w:bCs/>
          <w:color w:val="000000" w:themeColor="text1"/>
          <w:szCs w:val="21"/>
        </w:rPr>
        <w:t>期末持有的处于转股期的可转换债券明细</w:t>
      </w:r>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lastRenderedPageBreak/>
        <w:t>本基金本报告期末未持有处于转股期的可转换债券。</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7.14.5 </w:t>
      </w:r>
      <w:r w:rsidRPr="007C68A4">
        <w:rPr>
          <w:b/>
          <w:bCs/>
          <w:color w:val="000000" w:themeColor="text1"/>
          <w:szCs w:val="21"/>
        </w:rPr>
        <w:t>期末前十名股票中存在流通受限情况的说明</w:t>
      </w:r>
    </w:p>
    <w:p w:rsidR="001548F9"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本基金本报告期末前十名股票中不存在流通受限情况。</w:t>
      </w:r>
    </w:p>
    <w:p w:rsidR="001548F9" w:rsidRPr="007C68A4" w:rsidRDefault="001548F9" w:rsidP="004C1748">
      <w:pPr>
        <w:spacing w:line="360" w:lineRule="auto"/>
        <w:rPr>
          <w:b/>
          <w:color w:val="000000" w:themeColor="text1"/>
          <w:szCs w:val="21"/>
        </w:rPr>
      </w:pPr>
      <w:r w:rsidRPr="007C68A4">
        <w:rPr>
          <w:b/>
          <w:color w:val="000000" w:themeColor="text1"/>
          <w:szCs w:val="21"/>
        </w:rPr>
        <w:t xml:space="preserve">7.14.6 </w:t>
      </w:r>
      <w:r w:rsidRPr="007C68A4">
        <w:rPr>
          <w:b/>
          <w:color w:val="000000" w:themeColor="text1"/>
          <w:szCs w:val="21"/>
        </w:rPr>
        <w:t>投资组合报告附注的其他文字描述部分</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因四舍五入原因，投资组合报告中分项之和与合计可能存在尾差。</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0" w:name="_Toc225500050"/>
      <w:bookmarkStart w:id="91" w:name="_Toc175831114"/>
      <w:r w:rsidRPr="007C68A4">
        <w:rPr>
          <w:b/>
          <w:bCs/>
          <w:color w:val="000000" w:themeColor="text1"/>
          <w:sz w:val="21"/>
          <w:szCs w:val="21"/>
          <w:lang w:val="en-US"/>
        </w:rPr>
        <w:t xml:space="preserve">8  </w:t>
      </w:r>
      <w:r w:rsidRPr="007C68A4">
        <w:rPr>
          <w:b/>
          <w:bCs/>
          <w:color w:val="000000" w:themeColor="text1"/>
          <w:sz w:val="21"/>
          <w:szCs w:val="21"/>
          <w:lang w:val="en-US"/>
        </w:rPr>
        <w:t>基金份额持有人信息</w:t>
      </w:r>
      <w:bookmarkEnd w:id="90"/>
      <w:bookmarkEnd w:id="91"/>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2" w:name="_Toc225500051"/>
      <w:bookmarkStart w:id="93" w:name="_Toc175831115"/>
      <w:r w:rsidRPr="007C68A4">
        <w:rPr>
          <w:rFonts w:ascii="Times New Roman" w:hAnsi="Times New Roman"/>
          <w:color w:val="000000" w:themeColor="text1"/>
          <w:kern w:val="0"/>
          <w:sz w:val="21"/>
          <w:szCs w:val="21"/>
        </w:rPr>
        <w:t xml:space="preserve">8.1 </w:t>
      </w:r>
      <w:r w:rsidRPr="007C68A4">
        <w:rPr>
          <w:rFonts w:ascii="Times New Roman" w:hAnsi="Times New Roman"/>
          <w:color w:val="000000" w:themeColor="text1"/>
          <w:kern w:val="0"/>
          <w:sz w:val="21"/>
          <w:szCs w:val="21"/>
        </w:rPr>
        <w:t>期末基金份额持有人户数及持有人结构</w:t>
      </w:r>
      <w:bookmarkEnd w:id="92"/>
      <w:bookmarkEnd w:id="93"/>
    </w:p>
    <w:p w:rsidR="00A04BA6" w:rsidRPr="007C68A4" w:rsidRDefault="00A04BA6" w:rsidP="00A04BA6">
      <w:pPr>
        <w:autoSpaceDE w:val="0"/>
        <w:autoSpaceDN w:val="0"/>
        <w:adjustRightInd w:val="0"/>
        <w:spacing w:before="29" w:line="360" w:lineRule="auto"/>
        <w:ind w:left="15"/>
        <w:jc w:val="right"/>
        <w:rPr>
          <w:rFonts w:eastAsiaTheme="minorEastAsia"/>
          <w:color w:val="000000" w:themeColor="text1"/>
          <w:szCs w:val="21"/>
        </w:rPr>
      </w:pPr>
      <w:r w:rsidRPr="007C68A4">
        <w:rPr>
          <w:rFonts w:eastAsiaTheme="minorEastAsia"/>
          <w:color w:val="000000" w:themeColor="text1"/>
          <w:szCs w:val="21"/>
        </w:rPr>
        <w:t>份额单位：份</w:t>
      </w:r>
    </w:p>
    <w:p w:rsidR="00A04BA6" w:rsidRPr="007C68A4" w:rsidRDefault="00A04BA6" w:rsidP="00E801D0">
      <w:pPr>
        <w:spacing w:line="288" w:lineRule="auto"/>
        <w:rPr>
          <w:rFonts w:eastAsiaTheme="minorEastAsia"/>
          <w:color w:val="000000" w:themeColor="text1"/>
          <w:szCs w:val="21"/>
        </w:rPr>
      </w:pPr>
    </w:p>
    <w:tbl>
      <w:tblPr>
        <w:tblW w:w="5000" w:type="pct"/>
        <w:jc w:val="center"/>
        <w:tblLook w:val="00A0" w:firstRow="1" w:lastRow="0" w:firstColumn="1" w:lastColumn="0" w:noHBand="0" w:noVBand="0"/>
      </w:tblPr>
      <w:tblGrid>
        <w:gridCol w:w="1787"/>
        <w:gridCol w:w="1174"/>
        <w:gridCol w:w="1276"/>
        <w:gridCol w:w="1532"/>
        <w:gridCol w:w="984"/>
        <w:gridCol w:w="1564"/>
        <w:gridCol w:w="969"/>
      </w:tblGrid>
      <w:tr w:rsidR="00A04BA6" w:rsidRPr="007C68A4" w:rsidTr="00A04B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持有人户数</w:t>
            </w:r>
            <w:r w:rsidRPr="007C68A4">
              <w:rPr>
                <w:rFonts w:eastAsiaTheme="minorEastAsia"/>
                <w:bCs/>
                <w:color w:val="000000" w:themeColor="text1"/>
                <w:szCs w:val="21"/>
              </w:rPr>
              <w:t>(</w:t>
            </w:r>
            <w:r w:rsidRPr="007C68A4">
              <w:rPr>
                <w:rFonts w:eastAsiaTheme="minorEastAsia"/>
                <w:bCs/>
                <w:color w:val="000000" w:themeColor="text1"/>
                <w:szCs w:val="21"/>
              </w:rPr>
              <w:t>户</w:t>
            </w:r>
            <w:r w:rsidRPr="007C68A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持有人结构</w:t>
            </w:r>
          </w:p>
        </w:tc>
      </w:tr>
      <w:tr w:rsidR="00A04BA6" w:rsidRPr="007C68A4"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个人投资者</w:t>
            </w:r>
          </w:p>
        </w:tc>
      </w:tr>
      <w:tr w:rsidR="00A04BA6" w:rsidRPr="007C68A4"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r>
      <w:tr w:rsidR="00A04BA6" w:rsidRPr="007C68A4"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w:t>
            </w:r>
            <w:r w:rsidRPr="007C68A4">
              <w:rPr>
                <w:rFonts w:eastAsiaTheme="minorEastAsia"/>
                <w:bCs/>
                <w:color w:val="000000" w:themeColor="text1"/>
                <w:szCs w:val="21"/>
              </w:rPr>
              <w:t>MSCI</w:t>
            </w:r>
            <w:r w:rsidRPr="007C68A4">
              <w:rPr>
                <w:rFonts w:eastAsiaTheme="minorEastAsia"/>
                <w:bCs/>
                <w:color w:val="000000" w:themeColor="text1"/>
                <w:szCs w:val="21"/>
              </w:rPr>
              <w:t>中国</w:t>
            </w:r>
            <w:r w:rsidRPr="007C68A4">
              <w:rPr>
                <w:rFonts w:eastAsiaTheme="minorEastAsia"/>
                <w:bCs/>
                <w:color w:val="000000" w:themeColor="text1"/>
                <w:szCs w:val="21"/>
              </w:rPr>
              <w:t>A</w:t>
            </w:r>
            <w:r w:rsidRPr="007C68A4">
              <w:rPr>
                <w:rFonts w:eastAsiaTheme="minorEastAsia"/>
                <w:bCs/>
                <w:color w:val="000000" w:themeColor="text1"/>
                <w:szCs w:val="21"/>
              </w:rPr>
              <w:t>股</w:t>
            </w:r>
            <w:r w:rsidRPr="007C68A4">
              <w:rPr>
                <w:rFonts w:eastAsiaTheme="minorEastAsia"/>
                <w:bCs/>
                <w:color w:val="000000" w:themeColor="text1"/>
                <w:szCs w:val="21"/>
              </w:rPr>
              <w:t>ETF</w:t>
            </w:r>
            <w:r w:rsidRPr="007C68A4">
              <w:rPr>
                <w:rFonts w:eastAsiaTheme="minorEastAsia"/>
                <w:bCs/>
                <w:color w:val="000000" w:themeColor="text1"/>
                <w:szCs w:val="21"/>
              </w:rPr>
              <w:t>联接</w:t>
            </w:r>
            <w:r w:rsidRPr="007C68A4">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1,132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22,430.95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25,391,829.75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r w:rsidR="00A04BA6" w:rsidRPr="007C68A4"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w:t>
            </w:r>
            <w:r w:rsidRPr="007C68A4">
              <w:rPr>
                <w:rFonts w:eastAsiaTheme="minorEastAsia"/>
                <w:bCs/>
                <w:color w:val="000000" w:themeColor="text1"/>
                <w:szCs w:val="21"/>
              </w:rPr>
              <w:t>MSCI</w:t>
            </w:r>
            <w:r w:rsidRPr="007C68A4">
              <w:rPr>
                <w:rFonts w:eastAsiaTheme="minorEastAsia"/>
                <w:bCs/>
                <w:color w:val="000000" w:themeColor="text1"/>
                <w:szCs w:val="21"/>
              </w:rPr>
              <w:t>中国</w:t>
            </w:r>
            <w:r w:rsidRPr="007C68A4">
              <w:rPr>
                <w:rFonts w:eastAsiaTheme="minorEastAsia"/>
                <w:bCs/>
                <w:color w:val="000000" w:themeColor="text1"/>
                <w:szCs w:val="21"/>
              </w:rPr>
              <w:t>A</w:t>
            </w:r>
            <w:r w:rsidRPr="007C68A4">
              <w:rPr>
                <w:rFonts w:eastAsiaTheme="minorEastAsia"/>
                <w:bCs/>
                <w:color w:val="000000" w:themeColor="text1"/>
                <w:szCs w:val="21"/>
              </w:rPr>
              <w:t>股</w:t>
            </w:r>
            <w:r w:rsidRPr="007C68A4">
              <w:rPr>
                <w:rFonts w:eastAsiaTheme="minorEastAsia"/>
                <w:bCs/>
                <w:color w:val="000000" w:themeColor="text1"/>
                <w:szCs w:val="21"/>
              </w:rPr>
              <w:t>ETF</w:t>
            </w:r>
            <w:r w:rsidRPr="007C68A4">
              <w:rPr>
                <w:rFonts w:eastAsiaTheme="minorEastAsia"/>
                <w:bCs/>
                <w:color w:val="000000" w:themeColor="text1"/>
                <w:szCs w:val="21"/>
              </w:rPr>
              <w:t>联接</w:t>
            </w:r>
            <w:r w:rsidRPr="007C68A4">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1,507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6,719.08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101.57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10,125,553.69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r w:rsidR="00A04BA6" w:rsidRPr="007C68A4" w:rsidTr="00A04BA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2,639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13,458.69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101.57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35,517,383.44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bl>
    <w:p w:rsidR="00FA4A89" w:rsidRPr="007C68A4" w:rsidRDefault="001548F9" w:rsidP="00EA5EB9">
      <w:pPr>
        <w:pStyle w:val="20"/>
        <w:spacing w:beforeLines="100" w:before="312" w:afterLines="100" w:after="312"/>
        <w:rPr>
          <w:rFonts w:ascii="Times New Roman" w:hAnsi="Times New Roman"/>
          <w:color w:val="000000" w:themeColor="text1"/>
          <w:kern w:val="0"/>
          <w:sz w:val="21"/>
          <w:szCs w:val="21"/>
        </w:rPr>
      </w:pPr>
      <w:bookmarkStart w:id="94" w:name="_Toc175831116"/>
      <w:r w:rsidRPr="007C68A4">
        <w:rPr>
          <w:rFonts w:ascii="Times New Roman" w:hAnsi="Times New Roman"/>
          <w:color w:val="000000" w:themeColor="text1"/>
          <w:kern w:val="0"/>
          <w:sz w:val="21"/>
          <w:szCs w:val="21"/>
        </w:rPr>
        <w:t xml:space="preserve">8.2 </w:t>
      </w:r>
      <w:r w:rsidRPr="007C68A4">
        <w:rPr>
          <w:rFonts w:ascii="Times New Roman" w:hAnsi="Times New Roman"/>
          <w:color w:val="000000" w:themeColor="text1"/>
          <w:kern w:val="0"/>
          <w:sz w:val="21"/>
          <w:szCs w:val="21"/>
        </w:rPr>
        <w:t>期末基金管理人的从业人员持有本基金的情况</w:t>
      </w:r>
      <w:bookmarkEnd w:id="94"/>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2409"/>
        <w:gridCol w:w="2269"/>
        <w:gridCol w:w="2125"/>
      </w:tblGrid>
      <w:tr w:rsidR="00EA5EB9" w:rsidRPr="007C68A4" w:rsidTr="00EA5EB9">
        <w:trPr>
          <w:trHeight w:val="285"/>
          <w:jc w:val="center"/>
        </w:trPr>
        <w:tc>
          <w:tcPr>
            <w:tcW w:w="2837" w:type="dxa"/>
            <w:tcBorders>
              <w:top w:val="single" w:sz="4" w:space="0" w:color="auto"/>
              <w:bottom w:val="single" w:sz="4" w:space="0" w:color="auto"/>
              <w:right w:val="single" w:sz="4" w:space="0" w:color="auto"/>
            </w:tcBorders>
          </w:tcPr>
          <w:p w:rsidR="00EA5EB9" w:rsidRPr="007C68A4" w:rsidRDefault="00EA5EB9" w:rsidP="00E958AE">
            <w:pPr>
              <w:widowControl/>
              <w:jc w:val="center"/>
              <w:rPr>
                <w:rFonts w:eastAsiaTheme="minorEastAsia"/>
                <w:color w:val="000000" w:themeColor="text1"/>
                <w:szCs w:val="21"/>
              </w:rPr>
            </w:pPr>
            <w:r w:rsidRPr="007C68A4">
              <w:rPr>
                <w:rFonts w:eastAsiaTheme="minorEastAsia"/>
                <w:color w:val="000000" w:themeColor="text1"/>
                <w:szCs w:val="21"/>
              </w:rPr>
              <w:t>项目</w:t>
            </w:r>
          </w:p>
        </w:tc>
        <w:tc>
          <w:tcPr>
            <w:tcW w:w="2408"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份额级别</w:t>
            </w:r>
          </w:p>
        </w:tc>
        <w:tc>
          <w:tcPr>
            <w:tcW w:w="2269"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持有份额总数（份）</w:t>
            </w:r>
          </w:p>
        </w:tc>
        <w:tc>
          <w:tcPr>
            <w:tcW w:w="2125"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占基金总份额比例</w:t>
            </w:r>
          </w:p>
        </w:tc>
      </w:tr>
      <w:tr w:rsidR="00DF5C7F" w:rsidRPr="007C68A4" w:rsidTr="00EA5EB9">
        <w:trPr>
          <w:trHeight w:val="285"/>
          <w:jc w:val="center"/>
        </w:trPr>
        <w:tc>
          <w:tcPr>
            <w:tcW w:w="2836" w:type="dxa"/>
            <w:vMerge w:val="restart"/>
            <w:noWrap/>
            <w:vAlign w:val="center"/>
          </w:tcPr>
          <w:p w:rsidR="00DF5C7F" w:rsidRPr="007C68A4" w:rsidRDefault="00DF5C7F" w:rsidP="004D62FA">
            <w:pPr>
              <w:spacing w:line="360" w:lineRule="auto"/>
              <w:jc w:val="left"/>
              <w:rPr>
                <w:rFonts w:eastAsiaTheme="minorEastAsia"/>
                <w:color w:val="000000" w:themeColor="text1"/>
                <w:szCs w:val="21"/>
              </w:rPr>
            </w:pPr>
            <w:r w:rsidRPr="007C68A4">
              <w:rPr>
                <w:rFonts w:eastAsiaTheme="minorEastAsia"/>
                <w:color w:val="000000" w:themeColor="text1"/>
                <w:szCs w:val="21"/>
              </w:rPr>
              <w:t>基金管理人所有从业人员持有本基金</w:t>
            </w:r>
          </w:p>
        </w:tc>
        <w:tc>
          <w:tcPr>
            <w:tcW w:w="2409" w:type="dxa"/>
            <w:tcBorders>
              <w:right w:val="single" w:sz="4" w:space="0" w:color="auto"/>
            </w:tcBorders>
            <w:vAlign w:val="center"/>
          </w:tcPr>
          <w:p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69" w:type="dxa"/>
            <w:tcBorders>
              <w:left w:val="single" w:sz="4" w:space="0" w:color="auto"/>
              <w:right w:val="single" w:sz="4" w:space="0" w:color="auto"/>
            </w:tcBorders>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76,773.90</w:t>
            </w:r>
          </w:p>
        </w:tc>
        <w:tc>
          <w:tcPr>
            <w:tcW w:w="2125" w:type="dxa"/>
            <w:tcBorders>
              <w:left w:val="single" w:sz="4" w:space="0" w:color="auto"/>
            </w:tcBorders>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0.3024%</w:t>
            </w:r>
          </w:p>
        </w:tc>
      </w:tr>
      <w:tr w:rsidR="00DF5C7F" w:rsidRPr="007C68A4" w:rsidTr="00EA5EB9">
        <w:trPr>
          <w:trHeight w:val="285"/>
          <w:jc w:val="center"/>
        </w:trPr>
        <w:tc>
          <w:tcPr>
            <w:tcW w:w="2836" w:type="dxa"/>
            <w:vMerge/>
            <w:vAlign w:val="center"/>
          </w:tcPr>
          <w:p w:rsidR="00DF5C7F" w:rsidRPr="007C68A4" w:rsidRDefault="00DF5C7F" w:rsidP="004D62FA">
            <w:pPr>
              <w:spacing w:line="360" w:lineRule="auto"/>
              <w:jc w:val="left"/>
              <w:rPr>
                <w:rFonts w:eastAsiaTheme="minorEastAsia"/>
                <w:color w:val="000000" w:themeColor="text1"/>
                <w:szCs w:val="21"/>
              </w:rPr>
            </w:pPr>
          </w:p>
        </w:tc>
        <w:tc>
          <w:tcPr>
            <w:tcW w:w="2409" w:type="dxa"/>
            <w:vAlign w:val="center"/>
          </w:tcPr>
          <w:p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2269"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100.06</w:t>
            </w:r>
          </w:p>
        </w:tc>
        <w:tc>
          <w:tcPr>
            <w:tcW w:w="2125"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0.0010%</w:t>
            </w:r>
          </w:p>
        </w:tc>
      </w:tr>
      <w:tr w:rsidR="00DF5C7F" w:rsidRPr="007C68A4" w:rsidTr="00EA5EB9">
        <w:trPr>
          <w:trHeight w:val="285"/>
          <w:jc w:val="center"/>
        </w:trPr>
        <w:tc>
          <w:tcPr>
            <w:tcW w:w="2836" w:type="dxa"/>
            <w:vMerge/>
            <w:vAlign w:val="center"/>
          </w:tcPr>
          <w:p w:rsidR="00DF5C7F" w:rsidRPr="007C68A4" w:rsidRDefault="00DF5C7F" w:rsidP="004D62FA">
            <w:pPr>
              <w:widowControl/>
              <w:spacing w:line="360" w:lineRule="auto"/>
              <w:jc w:val="left"/>
              <w:rPr>
                <w:rFonts w:eastAsiaTheme="minorEastAsia"/>
                <w:color w:val="000000" w:themeColor="text1"/>
                <w:szCs w:val="21"/>
              </w:rPr>
            </w:pPr>
          </w:p>
        </w:tc>
        <w:tc>
          <w:tcPr>
            <w:tcW w:w="2409" w:type="dxa"/>
            <w:vAlign w:val="center"/>
          </w:tcPr>
          <w:p w:rsidR="00DF5C7F" w:rsidRPr="007C68A4" w:rsidRDefault="00DF5C7F" w:rsidP="004D62FA">
            <w:pPr>
              <w:widowControl/>
              <w:spacing w:line="360" w:lineRule="auto"/>
              <w:jc w:val="center"/>
              <w:rPr>
                <w:rFonts w:eastAsiaTheme="minorEastAsia"/>
                <w:color w:val="000000" w:themeColor="text1"/>
                <w:kern w:val="0"/>
                <w:szCs w:val="21"/>
              </w:rPr>
            </w:pPr>
            <w:r w:rsidRPr="007C68A4">
              <w:rPr>
                <w:rFonts w:eastAsiaTheme="minorEastAsia"/>
                <w:color w:val="000000" w:themeColor="text1"/>
                <w:kern w:val="0"/>
                <w:szCs w:val="21"/>
              </w:rPr>
              <w:t>合计</w:t>
            </w:r>
          </w:p>
        </w:tc>
        <w:tc>
          <w:tcPr>
            <w:tcW w:w="2269"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76,873.96</w:t>
            </w:r>
          </w:p>
        </w:tc>
        <w:tc>
          <w:tcPr>
            <w:tcW w:w="2125"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0.2164%</w:t>
            </w:r>
          </w:p>
        </w:tc>
      </w:tr>
    </w:tbl>
    <w:p w:rsidR="00F345DF" w:rsidRPr="007C68A4" w:rsidRDefault="00F345DF" w:rsidP="003F3DA2">
      <w:pPr>
        <w:pStyle w:val="20"/>
        <w:spacing w:beforeLines="100" w:before="312" w:afterLines="100" w:after="312"/>
        <w:rPr>
          <w:rFonts w:ascii="Times New Roman" w:hAnsi="Times New Roman"/>
          <w:color w:val="000000" w:themeColor="text1"/>
          <w:sz w:val="21"/>
          <w:szCs w:val="21"/>
        </w:rPr>
      </w:pPr>
      <w:bookmarkStart w:id="95" w:name="_Toc175831117"/>
      <w:r w:rsidRPr="007C68A4">
        <w:rPr>
          <w:rFonts w:ascii="Times New Roman" w:hAnsi="Times New Roman"/>
          <w:color w:val="000000" w:themeColor="text1"/>
          <w:kern w:val="0"/>
          <w:sz w:val="21"/>
          <w:szCs w:val="21"/>
        </w:rPr>
        <w:lastRenderedPageBreak/>
        <w:t>8.3</w:t>
      </w:r>
      <w:r w:rsidRPr="007C68A4">
        <w:rPr>
          <w:rFonts w:ascii="Times New Roman" w:hAnsi="Times New Roman"/>
          <w:color w:val="000000" w:themeColor="text1"/>
          <w:sz w:val="21"/>
          <w:szCs w:val="21"/>
        </w:rPr>
        <w:t>期末基金管理人的从业人员持有本开放式基金份额总量区间的情况</w:t>
      </w:r>
      <w:bookmarkEnd w:id="9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345DF" w:rsidRPr="007C68A4" w:rsidTr="00B15BF5">
        <w:trPr>
          <w:trHeight w:val="285"/>
        </w:trPr>
        <w:tc>
          <w:tcPr>
            <w:tcW w:w="2548" w:type="dxa"/>
            <w:shd w:val="clear" w:color="auto" w:fill="auto"/>
            <w:tcMar>
              <w:top w:w="0" w:type="dxa"/>
              <w:left w:w="108" w:type="dxa"/>
              <w:bottom w:w="0" w:type="dxa"/>
              <w:right w:w="108" w:type="dxa"/>
            </w:tcMar>
            <w:vAlign w:val="center"/>
            <w:hideMark/>
          </w:tcPr>
          <w:p w:rsidR="00F345DF" w:rsidRPr="007C68A4" w:rsidRDefault="00F345DF" w:rsidP="00E958AE">
            <w:pPr>
              <w:widowControl/>
              <w:jc w:val="center"/>
              <w:rPr>
                <w:color w:val="000000" w:themeColor="text1"/>
                <w:kern w:val="0"/>
                <w:szCs w:val="21"/>
              </w:rPr>
            </w:pPr>
            <w:r w:rsidRPr="007C68A4">
              <w:rPr>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持有基金份额总量的数量区间（万份）</w:t>
            </w:r>
          </w:p>
        </w:tc>
      </w:tr>
      <w:tr w:rsidR="00F345DF" w:rsidRPr="007C68A4"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7C68A4" w:rsidRDefault="00F345DF" w:rsidP="00B15BF5">
            <w:pPr>
              <w:widowControl/>
              <w:jc w:val="left"/>
              <w:rPr>
                <w:color w:val="000000" w:themeColor="text1"/>
                <w:kern w:val="0"/>
                <w:szCs w:val="21"/>
              </w:rPr>
            </w:pPr>
            <w:r w:rsidRPr="007C68A4">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7C68A4" w:rsidRDefault="00F345DF" w:rsidP="00B15BF5">
            <w:pPr>
              <w:widowControl/>
              <w:jc w:val="left"/>
              <w:rPr>
                <w:color w:val="000000" w:themeColor="text1"/>
                <w:kern w:val="0"/>
                <w:szCs w:val="21"/>
              </w:rPr>
            </w:pPr>
            <w:r w:rsidRPr="007C68A4">
              <w:rPr>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52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653"/>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6" w:name="_Toc225500053"/>
      <w:bookmarkStart w:id="97" w:name="_Toc175831118"/>
      <w:r w:rsidRPr="007C68A4">
        <w:rPr>
          <w:b/>
          <w:bCs/>
          <w:color w:val="000000" w:themeColor="text1"/>
          <w:sz w:val="21"/>
          <w:szCs w:val="21"/>
          <w:lang w:val="en-US"/>
        </w:rPr>
        <w:t>9</w:t>
      </w:r>
      <w:r w:rsidR="00E7596B" w:rsidRPr="007C68A4">
        <w:rPr>
          <w:b/>
          <w:bCs/>
          <w:color w:val="000000" w:themeColor="text1"/>
          <w:sz w:val="21"/>
          <w:szCs w:val="21"/>
          <w:lang w:val="en-US"/>
        </w:rPr>
        <w:t xml:space="preserve">  </w:t>
      </w:r>
      <w:r w:rsidRPr="007C68A4">
        <w:rPr>
          <w:b/>
          <w:bCs/>
          <w:color w:val="000000" w:themeColor="text1"/>
          <w:sz w:val="21"/>
          <w:szCs w:val="21"/>
          <w:lang w:val="en-US"/>
        </w:rPr>
        <w:t>开放式基金份额变动</w:t>
      </w:r>
      <w:bookmarkEnd w:id="96"/>
      <w:bookmarkEnd w:id="97"/>
    </w:p>
    <w:p w:rsidR="005A09F2" w:rsidRPr="007C68A4" w:rsidRDefault="001548F9" w:rsidP="00E5221F">
      <w:pPr>
        <w:jc w:val="right"/>
        <w:rPr>
          <w:color w:val="000000" w:themeColor="text1"/>
          <w:szCs w:val="21"/>
        </w:rPr>
      </w:pPr>
      <w:r w:rsidRPr="007C68A4">
        <w:rPr>
          <w:color w:val="000000" w:themeColor="text1"/>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A929DC" w:rsidRPr="007C68A4" w:rsidTr="00A929DC">
        <w:tc>
          <w:tcPr>
            <w:tcW w:w="1771" w:type="pct"/>
            <w:vAlign w:val="center"/>
          </w:tcPr>
          <w:p w:rsidR="00A929DC" w:rsidRPr="007C68A4" w:rsidRDefault="00A929DC" w:rsidP="00A929DC">
            <w:pPr>
              <w:spacing w:line="360" w:lineRule="auto"/>
              <w:jc w:val="center"/>
              <w:rPr>
                <w:color w:val="000000" w:themeColor="text1"/>
                <w:szCs w:val="21"/>
              </w:rPr>
            </w:pPr>
            <w:r w:rsidRPr="007C68A4">
              <w:rPr>
                <w:color w:val="000000" w:themeColor="text1"/>
                <w:szCs w:val="21"/>
              </w:rPr>
              <w:t>项目</w:t>
            </w:r>
          </w:p>
        </w:tc>
        <w:tc>
          <w:tcPr>
            <w:tcW w:w="1614" w:type="pct"/>
            <w:vAlign w:val="center"/>
          </w:tcPr>
          <w:p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1615" w:type="pct"/>
            <w:vAlign w:val="center"/>
          </w:tcPr>
          <w:p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5A09F2" w:rsidRPr="007C68A4" w:rsidTr="004D62FA">
        <w:tc>
          <w:tcPr>
            <w:tcW w:w="1771" w:type="pct"/>
          </w:tcPr>
          <w:p w:rsidR="005A09F2" w:rsidRPr="007C68A4" w:rsidRDefault="005A09F2" w:rsidP="00E958AE">
            <w:pPr>
              <w:spacing w:line="360" w:lineRule="auto"/>
              <w:rPr>
                <w:color w:val="000000" w:themeColor="text1"/>
                <w:szCs w:val="21"/>
              </w:rPr>
            </w:pPr>
            <w:r w:rsidRPr="007C68A4">
              <w:rPr>
                <w:color w:val="000000" w:themeColor="text1"/>
                <w:szCs w:val="21"/>
              </w:rPr>
              <w:t>基金合同生效日（</w:t>
            </w:r>
            <w:r w:rsidRPr="007C68A4">
              <w:rPr>
                <w:color w:val="000000" w:themeColor="text1"/>
                <w:szCs w:val="21"/>
              </w:rPr>
              <w:t>2020</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22</w:t>
            </w:r>
            <w:r w:rsidRPr="007C68A4">
              <w:rPr>
                <w:color w:val="000000" w:themeColor="text1"/>
                <w:szCs w:val="21"/>
              </w:rPr>
              <w:t>日）基金份额总额</w:t>
            </w:r>
          </w:p>
        </w:tc>
        <w:tc>
          <w:tcPr>
            <w:tcW w:w="1614"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205,685,332.28</w:t>
            </w:r>
          </w:p>
        </w:tc>
        <w:tc>
          <w:tcPr>
            <w:tcW w:w="1615"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107,235,169.25</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本报告期期初基金份额总额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26,537,582.45</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10,920,987.46</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本报告期基金总申购份额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2,257,567.58</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20,750,212.60</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减：本报告期基金总赎回份额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3,403,320.28</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21,545,544.80</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本报告期基金拆分变动份额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本报告期期末基金份额总额</w:t>
            </w:r>
          </w:p>
        </w:tc>
        <w:tc>
          <w:tcPr>
            <w:tcW w:w="1614"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25,391,829.75</w:t>
            </w:r>
          </w:p>
        </w:tc>
        <w:tc>
          <w:tcPr>
            <w:tcW w:w="1615"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10,125,655.26</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8" w:name="_Toc225500054"/>
      <w:bookmarkStart w:id="99" w:name="_Toc175831119"/>
      <w:r w:rsidRPr="007C68A4">
        <w:rPr>
          <w:b/>
          <w:bCs/>
          <w:color w:val="000000" w:themeColor="text1"/>
          <w:sz w:val="21"/>
          <w:szCs w:val="21"/>
          <w:lang w:val="en-US"/>
        </w:rPr>
        <w:t xml:space="preserve">10  </w:t>
      </w:r>
      <w:r w:rsidRPr="007C68A4">
        <w:rPr>
          <w:b/>
          <w:bCs/>
          <w:color w:val="000000" w:themeColor="text1"/>
          <w:sz w:val="21"/>
          <w:szCs w:val="21"/>
          <w:lang w:val="en-US"/>
        </w:rPr>
        <w:t>重大事件揭示</w:t>
      </w:r>
      <w:bookmarkEnd w:id="98"/>
      <w:bookmarkEnd w:id="99"/>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0" w:name="_Toc361324894"/>
      <w:bookmarkStart w:id="101" w:name="_Toc374438161"/>
      <w:bookmarkStart w:id="102" w:name="_Toc249760071"/>
      <w:bookmarkStart w:id="103" w:name="_Toc175831120"/>
      <w:r w:rsidRPr="007C68A4">
        <w:rPr>
          <w:rFonts w:ascii="Times New Roman" w:eastAsiaTheme="minorEastAsia" w:hAnsi="Times New Roman"/>
          <w:color w:val="000000" w:themeColor="text1"/>
          <w:kern w:val="0"/>
          <w:sz w:val="21"/>
          <w:szCs w:val="21"/>
        </w:rPr>
        <w:t>10.1</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基金份额持有人大会决议</w:t>
      </w:r>
      <w:bookmarkEnd w:id="100"/>
      <w:bookmarkEnd w:id="101"/>
      <w:bookmarkEnd w:id="103"/>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本报告期内无基金份额持有人大会决议。</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4" w:name="_Toc361324895"/>
      <w:bookmarkStart w:id="105" w:name="_Toc374438162"/>
      <w:bookmarkStart w:id="106" w:name="_Toc175831121"/>
      <w:r w:rsidRPr="007C68A4">
        <w:rPr>
          <w:rFonts w:ascii="Times New Roman" w:eastAsiaTheme="minorEastAsia" w:hAnsi="Times New Roman"/>
          <w:color w:val="000000" w:themeColor="text1"/>
          <w:kern w:val="0"/>
          <w:sz w:val="21"/>
          <w:szCs w:val="21"/>
        </w:rPr>
        <w:t>10.2</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基金管理人、基金托管人的专门基金托管部门的重大人事变动</w:t>
      </w:r>
      <w:bookmarkEnd w:id="104"/>
      <w:bookmarkEnd w:id="105"/>
      <w:bookmarkEnd w:id="106"/>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rsidR="00D95667" w:rsidRDefault="00D95667">
      <w:pPr>
        <w:tabs>
          <w:tab w:val="left" w:pos="426"/>
        </w:tabs>
        <w:spacing w:line="360" w:lineRule="auto"/>
        <w:ind w:firstLineChars="200" w:firstLine="420"/>
        <w:jc w:val="left"/>
        <w:rPr>
          <w:rFonts w:eastAsiaTheme="minorEastAsia"/>
          <w:color w:val="000000" w:themeColor="text1"/>
          <w:kern w:val="0"/>
          <w:szCs w:val="21"/>
        </w:rPr>
      </w:pPr>
    </w:p>
    <w:p w:rsidR="00D95667" w:rsidRDefault="002470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本报告期内，基金托管人的专门基金托管部门无重大人事变动。</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7" w:name="_Toc361324896"/>
      <w:bookmarkStart w:id="108" w:name="_Toc374438163"/>
      <w:bookmarkStart w:id="109" w:name="_Toc175831122"/>
      <w:r w:rsidRPr="007C68A4">
        <w:rPr>
          <w:rFonts w:ascii="Times New Roman" w:eastAsiaTheme="minorEastAsia" w:hAnsi="Times New Roman"/>
          <w:color w:val="000000" w:themeColor="text1"/>
          <w:kern w:val="0"/>
          <w:sz w:val="21"/>
          <w:szCs w:val="21"/>
        </w:rPr>
        <w:t>10.3</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涉及基金管理人、基金财产、基金托管业务的诉讼</w:t>
      </w:r>
      <w:bookmarkEnd w:id="107"/>
      <w:bookmarkEnd w:id="108"/>
      <w:bookmarkEnd w:id="109"/>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本报告期内无涉及基金管理人、基金财产、基金托管业务的诉讼。</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10" w:name="_Toc361324897"/>
      <w:bookmarkStart w:id="111" w:name="_Toc374438164"/>
      <w:bookmarkStart w:id="112" w:name="_Toc175831123"/>
      <w:r w:rsidRPr="007C68A4">
        <w:rPr>
          <w:rFonts w:ascii="Times New Roman" w:eastAsiaTheme="minorEastAsia" w:hAnsi="Times New Roman"/>
          <w:color w:val="000000" w:themeColor="text1"/>
          <w:kern w:val="0"/>
          <w:sz w:val="21"/>
          <w:szCs w:val="21"/>
        </w:rPr>
        <w:t>10.4</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基金投资策略的改变</w:t>
      </w:r>
      <w:bookmarkEnd w:id="110"/>
      <w:bookmarkEnd w:id="111"/>
      <w:bookmarkEnd w:id="112"/>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本报告期内无基金投资策略的改变。</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13" w:name="_Toc409100466"/>
      <w:bookmarkStart w:id="114" w:name="_Toc409100103"/>
      <w:bookmarkStart w:id="115" w:name="_Toc175831124"/>
      <w:r w:rsidRPr="007C68A4">
        <w:rPr>
          <w:rFonts w:ascii="Times New Roman" w:eastAsiaTheme="minorEastAsia" w:hAnsi="Times New Roman"/>
          <w:color w:val="000000" w:themeColor="text1"/>
          <w:kern w:val="0"/>
          <w:sz w:val="21"/>
          <w:szCs w:val="21"/>
        </w:rPr>
        <w:t>10.5</w:t>
      </w:r>
      <w:r w:rsidRPr="007C68A4">
        <w:rPr>
          <w:rFonts w:ascii="Times New Roman" w:eastAsiaTheme="minorEastAsia" w:hAnsi="Times New Roman"/>
          <w:color w:val="000000" w:themeColor="text1"/>
          <w:kern w:val="0"/>
          <w:sz w:val="21"/>
          <w:szCs w:val="21"/>
        </w:rPr>
        <w:t>为基金</w:t>
      </w:r>
      <w:r w:rsidRPr="007C68A4">
        <w:rPr>
          <w:rFonts w:ascii="Times New Roman" w:eastAsiaTheme="minorEastAsia" w:hAnsi="Times New Roman"/>
          <w:color w:val="000000" w:themeColor="text1"/>
          <w:sz w:val="21"/>
          <w:szCs w:val="21"/>
        </w:rPr>
        <w:t>进行审计的会计师事务所情况</w:t>
      </w:r>
      <w:bookmarkEnd w:id="113"/>
      <w:bookmarkEnd w:id="114"/>
      <w:bookmarkEnd w:id="115"/>
    </w:p>
    <w:p w:rsidR="0043295F" w:rsidRPr="007C68A4" w:rsidRDefault="0043295F" w:rsidP="0043295F">
      <w:pPr>
        <w:spacing w:line="360" w:lineRule="auto"/>
        <w:ind w:firstLineChars="200" w:firstLine="420"/>
        <w:rPr>
          <w:rFonts w:eastAsiaTheme="minorEastAsia"/>
          <w:color w:val="000000" w:themeColor="text1"/>
          <w:szCs w:val="21"/>
        </w:rPr>
      </w:pPr>
      <w:bookmarkStart w:id="116" w:name="OLE_LINK3"/>
      <w:r w:rsidRPr="007C68A4">
        <w:rPr>
          <w:rFonts w:eastAsiaTheme="minorEastAsia"/>
          <w:color w:val="000000" w:themeColor="text1"/>
          <w:szCs w:val="21"/>
        </w:rPr>
        <w:t>本报告期内，本基金未发生改聘为其审计的会计师事务所的情况。</w:t>
      </w:r>
    </w:p>
    <w:p w:rsidR="00C40455" w:rsidRPr="006D6271" w:rsidRDefault="00C40455" w:rsidP="00C40455">
      <w:pPr>
        <w:pStyle w:val="20"/>
        <w:spacing w:before="0" w:after="0"/>
        <w:rPr>
          <w:rFonts w:ascii="Times New Roman" w:eastAsiaTheme="minorEastAsia" w:hAnsi="Times New Roman"/>
          <w:kern w:val="0"/>
          <w:sz w:val="21"/>
          <w:szCs w:val="21"/>
        </w:rPr>
      </w:pPr>
      <w:bookmarkStart w:id="117" w:name="_Toc409100104"/>
      <w:bookmarkStart w:id="118" w:name="_Toc64625426"/>
      <w:bookmarkStart w:id="119" w:name="_Toc361324899"/>
      <w:bookmarkStart w:id="120" w:name="_Toc409100467"/>
      <w:bookmarkStart w:id="121" w:name="_Toc361324900"/>
      <w:bookmarkStart w:id="122" w:name="_Toc409100468"/>
      <w:bookmarkStart w:id="123" w:name="_Toc409100105"/>
      <w:bookmarkStart w:id="124" w:name="_Toc175831125"/>
      <w:bookmarkEnd w:id="11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7"/>
      <w:bookmarkEnd w:id="118"/>
      <w:bookmarkEnd w:id="119"/>
      <w:bookmarkEnd w:id="120"/>
      <w:bookmarkEnd w:id="124"/>
    </w:p>
    <w:p w:rsidR="00C40455" w:rsidRPr="006D6271" w:rsidRDefault="00C40455" w:rsidP="00C40455">
      <w:pPr>
        <w:pStyle w:val="20"/>
        <w:spacing w:before="0" w:after="0"/>
        <w:rPr>
          <w:rFonts w:ascii="Times New Roman" w:eastAsiaTheme="minorEastAsia" w:hAnsi="Times New Roman"/>
          <w:kern w:val="0"/>
          <w:sz w:val="21"/>
          <w:szCs w:val="21"/>
        </w:rPr>
      </w:pPr>
      <w:bookmarkStart w:id="125" w:name="_Toc17583112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5"/>
    </w:p>
    <w:p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C40455" w:rsidRPr="006D6271" w:rsidRDefault="00C40455" w:rsidP="00C40455">
      <w:pPr>
        <w:pStyle w:val="20"/>
        <w:spacing w:before="0" w:after="0"/>
        <w:rPr>
          <w:rFonts w:ascii="Times New Roman" w:eastAsiaTheme="minorEastAsia" w:hAnsi="Times New Roman"/>
          <w:kern w:val="0"/>
          <w:sz w:val="21"/>
          <w:szCs w:val="21"/>
        </w:rPr>
      </w:pPr>
      <w:bookmarkStart w:id="126" w:name="_Toc17583112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6"/>
    </w:p>
    <w:p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本报告期内，本基金托管人的托管业务部门及其相关高级管理人员无受到稽查或处罚等情况。</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27" w:name="_Toc175831128"/>
      <w:r w:rsidRPr="007C68A4">
        <w:rPr>
          <w:rFonts w:ascii="Times New Roman" w:eastAsiaTheme="minorEastAsia" w:hAnsi="Times New Roman"/>
          <w:color w:val="000000" w:themeColor="text1"/>
          <w:kern w:val="0"/>
          <w:sz w:val="21"/>
          <w:szCs w:val="21"/>
        </w:rPr>
        <w:t>10.7</w:t>
      </w:r>
      <w:r w:rsidRPr="007C68A4">
        <w:rPr>
          <w:rFonts w:ascii="Times New Roman" w:eastAsiaTheme="minorEastAsia" w:hAnsi="Times New Roman"/>
          <w:color w:val="000000" w:themeColor="text1"/>
          <w:kern w:val="0"/>
          <w:sz w:val="21"/>
          <w:szCs w:val="21"/>
        </w:rPr>
        <w:t>基金租用证券公司交易单元的有关情况</w:t>
      </w:r>
      <w:bookmarkEnd w:id="121"/>
      <w:bookmarkEnd w:id="122"/>
      <w:bookmarkEnd w:id="123"/>
      <w:bookmarkEnd w:id="127"/>
    </w:p>
    <w:p w:rsidR="0043295F" w:rsidRPr="007C68A4" w:rsidRDefault="0043295F" w:rsidP="0043295F">
      <w:pPr>
        <w:spacing w:line="360" w:lineRule="auto"/>
        <w:rPr>
          <w:rFonts w:eastAsiaTheme="minorEastAsia"/>
          <w:b/>
          <w:color w:val="000000" w:themeColor="text1"/>
          <w:szCs w:val="21"/>
        </w:rPr>
      </w:pPr>
      <w:bookmarkStart w:id="128" w:name="_Toc249760070"/>
      <w:r w:rsidRPr="007C68A4">
        <w:rPr>
          <w:rFonts w:eastAsiaTheme="minorEastAsia"/>
          <w:b/>
          <w:bCs/>
          <w:color w:val="000000" w:themeColor="text1"/>
          <w:kern w:val="0"/>
          <w:szCs w:val="21"/>
        </w:rPr>
        <w:t>10.7.1</w:t>
      </w:r>
      <w:r w:rsidRPr="007C68A4">
        <w:rPr>
          <w:rFonts w:eastAsiaTheme="minorEastAsia"/>
          <w:b/>
          <w:bCs/>
          <w:color w:val="000000" w:themeColor="text1"/>
          <w:kern w:val="0"/>
          <w:szCs w:val="21"/>
        </w:rPr>
        <w:t>基金租用</w:t>
      </w:r>
      <w:r w:rsidRPr="007C68A4">
        <w:rPr>
          <w:rFonts w:eastAsiaTheme="minorEastAsia"/>
          <w:b/>
          <w:color w:val="000000" w:themeColor="text1"/>
          <w:szCs w:val="21"/>
        </w:rPr>
        <w:t>证券公司交易单元进行股票投资及佣金支付情况</w:t>
      </w:r>
      <w:bookmarkEnd w:id="128"/>
    </w:p>
    <w:p w:rsidR="0043295F" w:rsidRPr="007C68A4" w:rsidRDefault="0043295F" w:rsidP="0043295F">
      <w:pPr>
        <w:pStyle w:val="a0"/>
        <w:spacing w:line="360" w:lineRule="auto"/>
        <w:ind w:firstLineChars="2600" w:firstLine="5460"/>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3295F" w:rsidRPr="007C68A4" w:rsidTr="006358BF">
        <w:tc>
          <w:tcPr>
            <w:tcW w:w="1560" w:type="dxa"/>
            <w:vMerge w:val="restart"/>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券商名称</w:t>
            </w:r>
          </w:p>
        </w:tc>
        <w:tc>
          <w:tcPr>
            <w:tcW w:w="780" w:type="dxa"/>
            <w:vMerge w:val="restart"/>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交易单元数量</w:t>
            </w:r>
          </w:p>
        </w:tc>
        <w:tc>
          <w:tcPr>
            <w:tcW w:w="2880" w:type="dxa"/>
            <w:gridSpan w:val="2"/>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股票交易</w:t>
            </w:r>
          </w:p>
        </w:tc>
        <w:tc>
          <w:tcPr>
            <w:tcW w:w="2700" w:type="dxa"/>
            <w:gridSpan w:val="2"/>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应支付该券商的佣金</w:t>
            </w:r>
          </w:p>
        </w:tc>
        <w:tc>
          <w:tcPr>
            <w:tcW w:w="1080" w:type="dxa"/>
            <w:vMerge w:val="restart"/>
            <w:vAlign w:val="center"/>
          </w:tcPr>
          <w:p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备注</w:t>
            </w:r>
          </w:p>
        </w:tc>
      </w:tr>
      <w:tr w:rsidR="0043295F" w:rsidRPr="007C68A4" w:rsidTr="006358BF">
        <w:tc>
          <w:tcPr>
            <w:tcW w:w="1560" w:type="dxa"/>
            <w:vMerge/>
            <w:vAlign w:val="center"/>
          </w:tcPr>
          <w:p w:rsidR="0043295F" w:rsidRPr="007C68A4" w:rsidRDefault="0043295F" w:rsidP="006358BF">
            <w:pPr>
              <w:widowControl/>
              <w:spacing w:line="276" w:lineRule="auto"/>
              <w:jc w:val="left"/>
              <w:rPr>
                <w:rFonts w:eastAsiaTheme="minorEastAsia"/>
                <w:color w:val="000000" w:themeColor="text1"/>
                <w:szCs w:val="21"/>
              </w:rPr>
            </w:pPr>
          </w:p>
        </w:tc>
        <w:tc>
          <w:tcPr>
            <w:tcW w:w="780" w:type="dxa"/>
            <w:vMerge/>
            <w:vAlign w:val="center"/>
          </w:tcPr>
          <w:p w:rsidR="0043295F" w:rsidRPr="007C68A4" w:rsidRDefault="0043295F" w:rsidP="006358BF">
            <w:pPr>
              <w:widowControl/>
              <w:spacing w:line="276" w:lineRule="auto"/>
              <w:jc w:val="left"/>
              <w:rPr>
                <w:rFonts w:eastAsiaTheme="minorEastAsia"/>
                <w:color w:val="000000" w:themeColor="text1"/>
                <w:szCs w:val="21"/>
              </w:rPr>
            </w:pPr>
          </w:p>
        </w:tc>
        <w:tc>
          <w:tcPr>
            <w:tcW w:w="180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成交金额</w:t>
            </w:r>
          </w:p>
        </w:tc>
        <w:tc>
          <w:tcPr>
            <w:tcW w:w="108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占当期股票成交总额的比例</w:t>
            </w:r>
          </w:p>
        </w:tc>
        <w:tc>
          <w:tcPr>
            <w:tcW w:w="1620" w:type="dxa"/>
            <w:vAlign w:val="center"/>
          </w:tcPr>
          <w:p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佣金</w:t>
            </w:r>
          </w:p>
        </w:tc>
        <w:tc>
          <w:tcPr>
            <w:tcW w:w="108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占当期佣金总量的比例</w:t>
            </w:r>
          </w:p>
        </w:tc>
        <w:tc>
          <w:tcPr>
            <w:tcW w:w="1080" w:type="dxa"/>
            <w:vMerge/>
            <w:vAlign w:val="center"/>
          </w:tcPr>
          <w:p w:rsidR="0043295F" w:rsidRPr="007C68A4" w:rsidRDefault="0043295F" w:rsidP="006358BF">
            <w:pPr>
              <w:widowControl/>
              <w:spacing w:line="276" w:lineRule="auto"/>
              <w:jc w:val="left"/>
              <w:rPr>
                <w:rFonts w:eastAsiaTheme="minorEastAsia"/>
                <w:color w:val="000000" w:themeColor="text1"/>
                <w:kern w:val="0"/>
                <w:szCs w:val="21"/>
              </w:rPr>
            </w:pPr>
          </w:p>
        </w:tc>
      </w:tr>
      <w:tr w:rsidR="00D95667">
        <w:tc>
          <w:tcPr>
            <w:tcW w:w="1560" w:type="dxa"/>
            <w:vAlign w:val="center"/>
          </w:tcPr>
          <w:p w:rsidR="00D95667" w:rsidRDefault="0024706C">
            <w:pPr>
              <w:jc w:val="left"/>
            </w:pPr>
            <w:r>
              <w:rPr>
                <w:rFonts w:eastAsiaTheme="minorEastAsia"/>
                <w:color w:val="000000" w:themeColor="text1"/>
                <w:szCs w:val="21"/>
              </w:rPr>
              <w:t>中信证券</w:t>
            </w:r>
          </w:p>
        </w:tc>
        <w:tc>
          <w:tcPr>
            <w:tcW w:w="780" w:type="dxa"/>
            <w:vAlign w:val="center"/>
          </w:tcPr>
          <w:p w:rsidR="00D95667" w:rsidRDefault="0024706C">
            <w:pPr>
              <w:jc w:val="right"/>
            </w:pPr>
            <w:r>
              <w:rPr>
                <w:rFonts w:eastAsiaTheme="minorEastAsia"/>
                <w:color w:val="000000" w:themeColor="text1"/>
                <w:szCs w:val="21"/>
              </w:rPr>
              <w:t>4</w:t>
            </w:r>
          </w:p>
        </w:tc>
        <w:tc>
          <w:tcPr>
            <w:tcW w:w="1800" w:type="dxa"/>
            <w:vAlign w:val="center"/>
          </w:tcPr>
          <w:p w:rsidR="00D95667" w:rsidRDefault="0024706C">
            <w:pPr>
              <w:jc w:val="right"/>
            </w:pPr>
            <w:r>
              <w:rPr>
                <w:rFonts w:eastAsiaTheme="minorEastAsia"/>
                <w:color w:val="000000" w:themeColor="text1"/>
                <w:szCs w:val="21"/>
              </w:rPr>
              <w:t>-</w:t>
            </w:r>
          </w:p>
        </w:tc>
        <w:tc>
          <w:tcPr>
            <w:tcW w:w="1080" w:type="dxa"/>
            <w:vAlign w:val="center"/>
          </w:tcPr>
          <w:p w:rsidR="00D95667" w:rsidRDefault="0024706C">
            <w:pPr>
              <w:jc w:val="right"/>
            </w:pPr>
            <w:r>
              <w:rPr>
                <w:rFonts w:eastAsiaTheme="minorEastAsia"/>
                <w:color w:val="000000" w:themeColor="text1"/>
                <w:szCs w:val="21"/>
              </w:rPr>
              <w:t>-</w:t>
            </w:r>
          </w:p>
        </w:tc>
        <w:tc>
          <w:tcPr>
            <w:tcW w:w="1620" w:type="dxa"/>
            <w:vAlign w:val="center"/>
          </w:tcPr>
          <w:p w:rsidR="00D95667" w:rsidRDefault="0024706C">
            <w:pPr>
              <w:jc w:val="right"/>
            </w:pPr>
            <w:r>
              <w:rPr>
                <w:rFonts w:eastAsiaTheme="minorEastAsia"/>
                <w:color w:val="000000" w:themeColor="text1"/>
                <w:szCs w:val="21"/>
              </w:rPr>
              <w:t>-</w:t>
            </w:r>
          </w:p>
        </w:tc>
        <w:tc>
          <w:tcPr>
            <w:tcW w:w="1080" w:type="dxa"/>
            <w:vAlign w:val="center"/>
          </w:tcPr>
          <w:p w:rsidR="00D95667" w:rsidRDefault="0024706C">
            <w:pPr>
              <w:jc w:val="right"/>
            </w:pPr>
            <w:r>
              <w:rPr>
                <w:rFonts w:eastAsiaTheme="minorEastAsia"/>
                <w:color w:val="000000" w:themeColor="text1"/>
                <w:szCs w:val="21"/>
              </w:rPr>
              <w:t>-</w:t>
            </w:r>
          </w:p>
        </w:tc>
        <w:tc>
          <w:tcPr>
            <w:tcW w:w="1080" w:type="dxa"/>
            <w:vAlign w:val="center"/>
          </w:tcPr>
          <w:p w:rsidR="00D95667" w:rsidRDefault="0024706C">
            <w:pPr>
              <w:jc w:val="left"/>
            </w:pPr>
            <w:r>
              <w:rPr>
                <w:rFonts w:eastAsiaTheme="minorEastAsia"/>
                <w:color w:val="000000" w:themeColor="text1"/>
                <w:szCs w:val="21"/>
              </w:rPr>
              <w:t>-</w:t>
            </w:r>
          </w:p>
        </w:tc>
      </w:tr>
    </w:tbl>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w:t>
      </w:r>
      <w:r>
        <w:rPr>
          <w:rFonts w:eastAsiaTheme="minorEastAsia"/>
          <w:color w:val="000000" w:themeColor="text1"/>
          <w:szCs w:val="21"/>
        </w:rPr>
        <w:lastRenderedPageBreak/>
        <w:t>经济、行业情况、市场走向、个股分析的研究报告及周到的信息服务。</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95667" w:rsidRDefault="0024706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43295F" w:rsidRPr="007C68A4" w:rsidRDefault="0043295F" w:rsidP="0043295F">
      <w:pPr>
        <w:autoSpaceDE w:val="0"/>
        <w:autoSpaceDN w:val="0"/>
        <w:adjustRightInd w:val="0"/>
        <w:spacing w:line="360" w:lineRule="auto"/>
        <w:ind w:firstLineChars="200" w:firstLine="420"/>
        <w:jc w:val="left"/>
        <w:rPr>
          <w:rFonts w:eastAsiaTheme="minorEastAsia"/>
          <w:color w:val="000000" w:themeColor="text1"/>
          <w:szCs w:val="21"/>
        </w:rPr>
      </w:pPr>
      <w:r w:rsidRPr="007C68A4">
        <w:rPr>
          <w:rFonts w:eastAsiaTheme="minorEastAsia"/>
          <w:color w:val="000000" w:themeColor="text1"/>
          <w:szCs w:val="21"/>
        </w:rPr>
        <w:t xml:space="preserve">4. </w:t>
      </w:r>
      <w:r w:rsidRPr="007C68A4">
        <w:rPr>
          <w:rFonts w:eastAsiaTheme="minorEastAsia"/>
          <w:color w:val="000000" w:themeColor="text1"/>
          <w:szCs w:val="21"/>
        </w:rPr>
        <w:t>本基金本年度无新增席位，无注销席位。</w:t>
      </w:r>
    </w:p>
    <w:p w:rsidR="001548F9" w:rsidRPr="007C68A4" w:rsidRDefault="0043295F" w:rsidP="0043295F">
      <w:pPr>
        <w:spacing w:line="360" w:lineRule="auto"/>
        <w:rPr>
          <w:b/>
          <w:color w:val="000000" w:themeColor="text1"/>
          <w:szCs w:val="21"/>
        </w:rPr>
      </w:pPr>
      <w:r w:rsidRPr="007C68A4">
        <w:rPr>
          <w:rFonts w:eastAsiaTheme="minorEastAsia"/>
          <w:b/>
          <w:color w:val="000000" w:themeColor="text1"/>
          <w:szCs w:val="21"/>
        </w:rPr>
        <w:t xml:space="preserve">10.7.2 </w:t>
      </w:r>
      <w:r w:rsidRPr="007C68A4">
        <w:rPr>
          <w:rFonts w:eastAsiaTheme="minorEastAsia"/>
          <w:b/>
          <w:color w:val="000000" w:themeColor="text1"/>
          <w:szCs w:val="21"/>
        </w:rPr>
        <w:t>基金租用证券公司交易单元进行其他证券投资</w:t>
      </w:r>
      <w:r w:rsidR="001548F9" w:rsidRPr="007C68A4">
        <w:rPr>
          <w:b/>
          <w:color w:val="000000" w:themeColor="text1"/>
          <w:szCs w:val="21"/>
        </w:rPr>
        <w:t>的情况</w:t>
      </w:r>
      <w:bookmarkEnd w:id="102"/>
    </w:p>
    <w:p w:rsidR="001548F9" w:rsidRPr="007C68A4" w:rsidRDefault="001548F9" w:rsidP="008971E9">
      <w:pPr>
        <w:wordWrap w:val="0"/>
        <w:ind w:firstLine="420"/>
        <w:jc w:val="right"/>
        <w:rPr>
          <w:color w:val="000000" w:themeColor="text1"/>
          <w:szCs w:val="21"/>
        </w:rPr>
      </w:pPr>
      <w:bookmarkStart w:id="129" w:name="_Toc249707408"/>
      <w:r w:rsidRPr="007C68A4">
        <w:rPr>
          <w:color w:val="000000" w:themeColor="text1"/>
          <w:szCs w:val="21"/>
        </w:rPr>
        <w:t>金额单位</w:t>
      </w:r>
      <w:r w:rsidRPr="007C68A4">
        <w:rPr>
          <w:color w:val="000000" w:themeColor="text1"/>
          <w:kern w:val="0"/>
          <w:szCs w:val="21"/>
        </w:rPr>
        <w:t>：</w:t>
      </w:r>
      <w:r w:rsidRPr="007C68A4">
        <w:rPr>
          <w:color w:val="000000" w:themeColor="text1"/>
          <w:kern w:val="0"/>
          <w:szCs w:val="21"/>
          <w:lang w:val="zh-CN"/>
        </w:rPr>
        <w:t>人民币元</w:t>
      </w:r>
      <w:bookmarkEnd w:id="129"/>
    </w:p>
    <w:p w:rsidR="00E14D80" w:rsidRPr="007C68A4" w:rsidRDefault="00E14D80" w:rsidP="00E14D80">
      <w:pPr>
        <w:autoSpaceDE w:val="0"/>
        <w:autoSpaceDN w:val="0"/>
        <w:adjustRightInd w:val="0"/>
        <w:spacing w:line="360" w:lineRule="auto"/>
        <w:jc w:val="left"/>
        <w:rPr>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F04555" w:rsidRPr="00E54740" w:rsidTr="002D74DF">
        <w:tc>
          <w:tcPr>
            <w:tcW w:w="709" w:type="dxa"/>
            <w:vMerge w:val="restart"/>
            <w:vAlign w:val="center"/>
          </w:tcPr>
          <w:p w:rsidR="00F04555" w:rsidRPr="00E54740" w:rsidRDefault="00F04555"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F04555" w:rsidRPr="00E54740" w:rsidRDefault="00F04555"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rsidR="00F04555" w:rsidRPr="00E54740" w:rsidRDefault="00F04555"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rsidR="00F04555" w:rsidRPr="00E54740" w:rsidRDefault="00F04555" w:rsidP="002D74DF">
            <w:pPr>
              <w:jc w:val="center"/>
              <w:rPr>
                <w:rFonts w:eastAsiaTheme="minorEastAsia"/>
                <w:szCs w:val="21"/>
              </w:rPr>
            </w:pPr>
            <w:r w:rsidRPr="00E54740">
              <w:rPr>
                <w:rFonts w:eastAsiaTheme="minorEastAsia"/>
                <w:szCs w:val="21"/>
              </w:rPr>
              <w:t>权证交易</w:t>
            </w:r>
          </w:p>
        </w:tc>
        <w:tc>
          <w:tcPr>
            <w:tcW w:w="1962" w:type="dxa"/>
            <w:gridSpan w:val="2"/>
          </w:tcPr>
          <w:p w:rsidR="00F04555" w:rsidRPr="00E54740" w:rsidRDefault="00F04555"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F04555" w:rsidRPr="00E54740" w:rsidTr="002D74DF">
        <w:tc>
          <w:tcPr>
            <w:tcW w:w="709" w:type="dxa"/>
            <w:vMerge/>
            <w:vAlign w:val="center"/>
          </w:tcPr>
          <w:p w:rsidR="00F04555" w:rsidRPr="00E54740" w:rsidRDefault="00F04555" w:rsidP="002D74DF">
            <w:pPr>
              <w:widowControl/>
              <w:jc w:val="left"/>
              <w:rPr>
                <w:rFonts w:eastAsiaTheme="minorEastAsia"/>
                <w:kern w:val="0"/>
                <w:szCs w:val="21"/>
              </w:rPr>
            </w:pPr>
          </w:p>
        </w:tc>
        <w:tc>
          <w:tcPr>
            <w:tcW w:w="1134" w:type="dxa"/>
            <w:vAlign w:val="center"/>
          </w:tcPr>
          <w:p w:rsidR="00F04555" w:rsidRPr="00E54740" w:rsidRDefault="00F04555" w:rsidP="002D74DF">
            <w:pPr>
              <w:jc w:val="center"/>
              <w:rPr>
                <w:rFonts w:eastAsiaTheme="minorEastAsia"/>
                <w:szCs w:val="21"/>
              </w:rPr>
            </w:pPr>
            <w:r w:rsidRPr="00E54740">
              <w:rPr>
                <w:rFonts w:eastAsiaTheme="minorEastAsia"/>
                <w:szCs w:val="21"/>
              </w:rPr>
              <w:t>成交金额</w:t>
            </w:r>
          </w:p>
        </w:tc>
        <w:tc>
          <w:tcPr>
            <w:tcW w:w="851" w:type="dxa"/>
            <w:vAlign w:val="center"/>
          </w:tcPr>
          <w:p w:rsidR="00F04555" w:rsidRPr="00E54740" w:rsidRDefault="00F04555"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F04555" w:rsidRPr="00E54740" w:rsidRDefault="00F04555" w:rsidP="002D74DF">
            <w:pPr>
              <w:jc w:val="center"/>
              <w:rPr>
                <w:rFonts w:eastAsiaTheme="minorEastAsia"/>
                <w:szCs w:val="21"/>
              </w:rPr>
            </w:pPr>
            <w:r w:rsidRPr="00E54740">
              <w:rPr>
                <w:rFonts w:eastAsiaTheme="minorEastAsia"/>
                <w:szCs w:val="21"/>
              </w:rPr>
              <w:t>成交金额</w:t>
            </w:r>
          </w:p>
        </w:tc>
        <w:tc>
          <w:tcPr>
            <w:tcW w:w="889" w:type="dxa"/>
            <w:vAlign w:val="center"/>
          </w:tcPr>
          <w:p w:rsidR="00F04555" w:rsidRPr="00E54740" w:rsidRDefault="00F04555"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F04555" w:rsidRPr="00E54740" w:rsidRDefault="00F04555" w:rsidP="002D74DF">
            <w:pPr>
              <w:jc w:val="center"/>
              <w:rPr>
                <w:rFonts w:eastAsiaTheme="minorEastAsia"/>
                <w:szCs w:val="21"/>
              </w:rPr>
            </w:pPr>
            <w:r w:rsidRPr="00E54740">
              <w:rPr>
                <w:rFonts w:eastAsiaTheme="minorEastAsia"/>
                <w:szCs w:val="21"/>
              </w:rPr>
              <w:t>成交金额</w:t>
            </w:r>
          </w:p>
        </w:tc>
        <w:tc>
          <w:tcPr>
            <w:tcW w:w="927" w:type="dxa"/>
            <w:vAlign w:val="center"/>
          </w:tcPr>
          <w:p w:rsidR="00F04555" w:rsidRPr="00E54740" w:rsidRDefault="00F04555"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F04555" w:rsidRPr="00E54740" w:rsidRDefault="00F04555" w:rsidP="002D74DF">
            <w:pPr>
              <w:jc w:val="center"/>
              <w:rPr>
                <w:rFonts w:eastAsiaTheme="minorEastAsia"/>
                <w:szCs w:val="21"/>
              </w:rPr>
            </w:pPr>
            <w:r w:rsidRPr="00E54740">
              <w:rPr>
                <w:rFonts w:eastAsiaTheme="minorEastAsia"/>
                <w:szCs w:val="21"/>
              </w:rPr>
              <w:t>成交金额</w:t>
            </w:r>
          </w:p>
        </w:tc>
        <w:tc>
          <w:tcPr>
            <w:tcW w:w="905" w:type="dxa"/>
            <w:vAlign w:val="center"/>
          </w:tcPr>
          <w:p w:rsidR="00F04555" w:rsidRPr="00E54740" w:rsidRDefault="00F04555" w:rsidP="002D74DF">
            <w:pPr>
              <w:jc w:val="center"/>
              <w:rPr>
                <w:rFonts w:eastAsiaTheme="minorEastAsia"/>
                <w:szCs w:val="21"/>
              </w:rPr>
            </w:pPr>
            <w:r w:rsidRPr="00E54740">
              <w:rPr>
                <w:rFonts w:eastAsiaTheme="minorEastAsia"/>
                <w:szCs w:val="21"/>
              </w:rPr>
              <w:t>占当期基金成交总额的比例</w:t>
            </w:r>
          </w:p>
        </w:tc>
      </w:tr>
      <w:tr w:rsidR="00D95667">
        <w:tc>
          <w:tcPr>
            <w:tcW w:w="709" w:type="dxa"/>
            <w:vAlign w:val="center"/>
          </w:tcPr>
          <w:p w:rsidR="00D95667" w:rsidRDefault="0024706C">
            <w:pPr>
              <w:jc w:val="left"/>
            </w:pPr>
            <w:r>
              <w:rPr>
                <w:rFonts w:eastAsiaTheme="minorEastAsia"/>
                <w:szCs w:val="21"/>
              </w:rPr>
              <w:t>中信证券</w:t>
            </w:r>
          </w:p>
        </w:tc>
        <w:tc>
          <w:tcPr>
            <w:tcW w:w="1134" w:type="dxa"/>
            <w:vAlign w:val="center"/>
          </w:tcPr>
          <w:p w:rsidR="00D95667" w:rsidRDefault="0024706C">
            <w:pPr>
              <w:jc w:val="right"/>
            </w:pPr>
            <w:r>
              <w:rPr>
                <w:rFonts w:eastAsiaTheme="minorEastAsia"/>
                <w:szCs w:val="21"/>
              </w:rPr>
              <w:t>-</w:t>
            </w:r>
          </w:p>
        </w:tc>
        <w:tc>
          <w:tcPr>
            <w:tcW w:w="851" w:type="dxa"/>
            <w:vAlign w:val="center"/>
          </w:tcPr>
          <w:p w:rsidR="00D95667" w:rsidRDefault="0024706C">
            <w:pPr>
              <w:jc w:val="right"/>
            </w:pPr>
            <w:r>
              <w:rPr>
                <w:rFonts w:eastAsiaTheme="minorEastAsia"/>
                <w:szCs w:val="21"/>
              </w:rPr>
              <w:t>-</w:t>
            </w:r>
          </w:p>
        </w:tc>
        <w:tc>
          <w:tcPr>
            <w:tcW w:w="1134" w:type="dxa"/>
            <w:vAlign w:val="center"/>
          </w:tcPr>
          <w:p w:rsidR="00D95667" w:rsidRDefault="0024706C">
            <w:pPr>
              <w:jc w:val="right"/>
            </w:pPr>
            <w:r>
              <w:rPr>
                <w:rFonts w:eastAsiaTheme="minorEastAsia"/>
                <w:szCs w:val="21"/>
              </w:rPr>
              <w:t>-</w:t>
            </w:r>
          </w:p>
        </w:tc>
        <w:tc>
          <w:tcPr>
            <w:tcW w:w="889" w:type="dxa"/>
            <w:vAlign w:val="center"/>
          </w:tcPr>
          <w:p w:rsidR="00D95667" w:rsidRDefault="0024706C">
            <w:pPr>
              <w:jc w:val="right"/>
            </w:pPr>
            <w:r>
              <w:rPr>
                <w:rFonts w:eastAsiaTheme="minorEastAsia"/>
                <w:szCs w:val="21"/>
              </w:rPr>
              <w:t>-</w:t>
            </w:r>
          </w:p>
        </w:tc>
        <w:tc>
          <w:tcPr>
            <w:tcW w:w="1237" w:type="dxa"/>
            <w:vAlign w:val="center"/>
          </w:tcPr>
          <w:p w:rsidR="00D95667" w:rsidRDefault="0024706C">
            <w:pPr>
              <w:jc w:val="right"/>
            </w:pPr>
            <w:r>
              <w:rPr>
                <w:rFonts w:eastAsiaTheme="minorEastAsia"/>
                <w:szCs w:val="21"/>
              </w:rPr>
              <w:t>-</w:t>
            </w:r>
          </w:p>
        </w:tc>
        <w:tc>
          <w:tcPr>
            <w:tcW w:w="927" w:type="dxa"/>
            <w:vAlign w:val="center"/>
          </w:tcPr>
          <w:p w:rsidR="00D95667" w:rsidRDefault="0024706C">
            <w:pPr>
              <w:jc w:val="right"/>
            </w:pPr>
            <w:r>
              <w:rPr>
                <w:rFonts w:eastAsiaTheme="minorEastAsia"/>
                <w:szCs w:val="21"/>
              </w:rPr>
              <w:t>-</w:t>
            </w:r>
          </w:p>
        </w:tc>
        <w:tc>
          <w:tcPr>
            <w:tcW w:w="1057" w:type="dxa"/>
            <w:vAlign w:val="center"/>
          </w:tcPr>
          <w:p w:rsidR="00D95667" w:rsidRDefault="0024706C">
            <w:pPr>
              <w:jc w:val="right"/>
            </w:pPr>
            <w:r>
              <w:rPr>
                <w:rFonts w:eastAsiaTheme="minorEastAsia"/>
                <w:szCs w:val="21"/>
              </w:rPr>
              <w:t>2,229,009.20</w:t>
            </w:r>
          </w:p>
        </w:tc>
        <w:tc>
          <w:tcPr>
            <w:tcW w:w="905" w:type="dxa"/>
            <w:vAlign w:val="center"/>
          </w:tcPr>
          <w:p w:rsidR="00D95667" w:rsidRDefault="0024706C">
            <w:pPr>
              <w:jc w:val="right"/>
            </w:pPr>
            <w:r>
              <w:rPr>
                <w:rFonts w:eastAsiaTheme="minorEastAsia"/>
                <w:szCs w:val="21"/>
              </w:rPr>
              <w:t>100.00%</w:t>
            </w:r>
          </w:p>
        </w:tc>
      </w:tr>
    </w:tbl>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0" w:name="_Toc175831129"/>
      <w:r w:rsidRPr="007C68A4">
        <w:rPr>
          <w:rFonts w:ascii="Times New Roman" w:hAnsi="Times New Roman"/>
          <w:color w:val="000000" w:themeColor="text1"/>
          <w:kern w:val="0"/>
          <w:sz w:val="21"/>
          <w:szCs w:val="21"/>
        </w:rPr>
        <w:t>10.8</w:t>
      </w:r>
      <w:r w:rsidR="00E7596B"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其他重大事件</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7C68A4" w:rsidTr="0070173B">
        <w:tc>
          <w:tcPr>
            <w:tcW w:w="7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序号</w:t>
            </w:r>
          </w:p>
        </w:tc>
        <w:tc>
          <w:tcPr>
            <w:tcW w:w="43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公告事项</w:t>
            </w:r>
          </w:p>
        </w:tc>
        <w:tc>
          <w:tcPr>
            <w:tcW w:w="25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法定披露方式</w:t>
            </w:r>
          </w:p>
        </w:tc>
        <w:tc>
          <w:tcPr>
            <w:tcW w:w="144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法定披露日期</w:t>
            </w:r>
          </w:p>
        </w:tc>
      </w:tr>
      <w:tr w:rsidR="00D95667">
        <w:tc>
          <w:tcPr>
            <w:tcW w:w="720" w:type="dxa"/>
            <w:vAlign w:val="center"/>
          </w:tcPr>
          <w:p w:rsidR="00D95667" w:rsidRDefault="0024706C">
            <w:pPr>
              <w:jc w:val="center"/>
            </w:pPr>
            <w:r>
              <w:rPr>
                <w:color w:val="000000" w:themeColor="text1"/>
                <w:szCs w:val="21"/>
              </w:rPr>
              <w:t>1</w:t>
            </w:r>
          </w:p>
        </w:tc>
        <w:tc>
          <w:tcPr>
            <w:tcW w:w="4320" w:type="dxa"/>
            <w:vAlign w:val="center"/>
          </w:tcPr>
          <w:p w:rsidR="00D95667" w:rsidRDefault="0024706C">
            <w:r>
              <w:rPr>
                <w:color w:val="000000" w:themeColor="text1"/>
                <w:szCs w:val="21"/>
              </w:rPr>
              <w:t>摩根基金管理（中国）有限公司关于高级管理人员变更的公告</w:t>
            </w:r>
          </w:p>
        </w:tc>
        <w:tc>
          <w:tcPr>
            <w:tcW w:w="2520" w:type="dxa"/>
            <w:vAlign w:val="center"/>
          </w:tcPr>
          <w:p w:rsidR="00D95667" w:rsidRDefault="0024706C">
            <w:r>
              <w:rPr>
                <w:color w:val="000000" w:themeColor="text1"/>
                <w:szCs w:val="21"/>
              </w:rPr>
              <w:t>基金管理人公司网站及本基金选定的信息披露报纸</w:t>
            </w:r>
          </w:p>
        </w:tc>
        <w:tc>
          <w:tcPr>
            <w:tcW w:w="1440" w:type="dxa"/>
            <w:vAlign w:val="center"/>
          </w:tcPr>
          <w:p w:rsidR="00D95667" w:rsidRDefault="0024706C">
            <w:pPr>
              <w:jc w:val="center"/>
            </w:pPr>
            <w:r>
              <w:rPr>
                <w:color w:val="000000" w:themeColor="text1"/>
                <w:szCs w:val="21"/>
              </w:rPr>
              <w:t>2024-01-18</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31" w:name="_Toc225500055"/>
      <w:bookmarkStart w:id="132" w:name="_Toc175831130"/>
      <w:r w:rsidRPr="007C68A4">
        <w:rPr>
          <w:b/>
          <w:bCs/>
          <w:color w:val="000000" w:themeColor="text1"/>
          <w:sz w:val="21"/>
          <w:szCs w:val="21"/>
          <w:lang w:val="en-US"/>
        </w:rPr>
        <w:t xml:space="preserve">11  </w:t>
      </w:r>
      <w:r w:rsidRPr="007C68A4">
        <w:rPr>
          <w:b/>
          <w:bCs/>
          <w:color w:val="000000" w:themeColor="text1"/>
          <w:sz w:val="21"/>
          <w:szCs w:val="21"/>
          <w:lang w:val="en-US"/>
        </w:rPr>
        <w:t>备查文件目录</w:t>
      </w:r>
      <w:bookmarkEnd w:id="131"/>
      <w:bookmarkEnd w:id="132"/>
    </w:p>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3" w:name="_Toc175831131"/>
      <w:r w:rsidRPr="007C68A4">
        <w:rPr>
          <w:rFonts w:ascii="Times New Roman" w:hAnsi="Times New Roman"/>
          <w:color w:val="000000" w:themeColor="text1"/>
          <w:kern w:val="0"/>
          <w:sz w:val="21"/>
          <w:szCs w:val="21"/>
        </w:rPr>
        <w:t xml:space="preserve">11.1 </w:t>
      </w:r>
      <w:r w:rsidRPr="007C68A4">
        <w:rPr>
          <w:rFonts w:ascii="Times New Roman" w:hAnsi="Times New Roman"/>
          <w:color w:val="000000" w:themeColor="text1"/>
          <w:kern w:val="0"/>
          <w:sz w:val="21"/>
          <w:szCs w:val="21"/>
        </w:rPr>
        <w:t>备查文件目录</w:t>
      </w:r>
      <w:bookmarkEnd w:id="133"/>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一</w:t>
      </w:r>
      <w:r>
        <w:rPr>
          <w:color w:val="000000" w:themeColor="text1"/>
          <w:szCs w:val="21"/>
        </w:rPr>
        <w:t>)</w:t>
      </w:r>
      <w:r>
        <w:rPr>
          <w:color w:val="000000" w:themeColor="text1"/>
          <w:szCs w:val="21"/>
        </w:rPr>
        <w:t>中国证监会准予本基金募集注册的文件</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二</w:t>
      </w:r>
      <w:r>
        <w:rPr>
          <w:color w:val="000000" w:themeColor="text1"/>
          <w:szCs w:val="21"/>
        </w:rPr>
        <w:t>)</w:t>
      </w: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三</w:t>
      </w:r>
      <w:r>
        <w:rPr>
          <w:color w:val="000000" w:themeColor="text1"/>
          <w:szCs w:val="21"/>
        </w:rPr>
        <w:t>)</w:t>
      </w: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股交易型开放式指数证券投资基金联接基金托管协议</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四</w:t>
      </w:r>
      <w:r>
        <w:rPr>
          <w:color w:val="000000" w:themeColor="text1"/>
          <w:szCs w:val="21"/>
        </w:rPr>
        <w:t>)</w:t>
      </w:r>
      <w:r>
        <w:rPr>
          <w:color w:val="000000" w:themeColor="text1"/>
          <w:szCs w:val="21"/>
        </w:rPr>
        <w:t>法律意见书</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五</w:t>
      </w:r>
      <w:r>
        <w:rPr>
          <w:color w:val="000000" w:themeColor="text1"/>
          <w:szCs w:val="21"/>
        </w:rPr>
        <w:t>)</w:t>
      </w:r>
      <w:r>
        <w:rPr>
          <w:color w:val="000000" w:themeColor="text1"/>
          <w:szCs w:val="21"/>
        </w:rPr>
        <w:t>基金管理人业务资格批件、营业执照</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六</w:t>
      </w:r>
      <w:r>
        <w:rPr>
          <w:color w:val="000000" w:themeColor="text1"/>
          <w:szCs w:val="21"/>
        </w:rPr>
        <w:t>)</w:t>
      </w:r>
      <w:r>
        <w:rPr>
          <w:color w:val="000000" w:themeColor="text1"/>
          <w:szCs w:val="21"/>
        </w:rPr>
        <w:t>基金托管人业务资格批件、营业执照</w:t>
      </w:r>
    </w:p>
    <w:p w:rsidR="00D95667" w:rsidRDefault="0024706C">
      <w:pPr>
        <w:ind w:firstLineChars="200" w:firstLine="420"/>
        <w:rPr>
          <w:color w:val="000000" w:themeColor="text1"/>
          <w:szCs w:val="21"/>
        </w:rPr>
      </w:pPr>
      <w:r>
        <w:rPr>
          <w:color w:val="000000" w:themeColor="text1"/>
          <w:szCs w:val="21"/>
        </w:rPr>
        <w:t>(</w:t>
      </w:r>
      <w:r>
        <w:rPr>
          <w:color w:val="000000" w:themeColor="text1"/>
          <w:szCs w:val="21"/>
        </w:rPr>
        <w:t>七</w:t>
      </w:r>
      <w:r>
        <w:rPr>
          <w:color w:val="000000" w:themeColor="text1"/>
          <w:szCs w:val="21"/>
        </w:rPr>
        <w:t>)</w:t>
      </w:r>
      <w:r>
        <w:rPr>
          <w:color w:val="000000" w:themeColor="text1"/>
          <w:szCs w:val="21"/>
        </w:rPr>
        <w:t>摩根基金管理（中国）有限公司开放式基金业务规则</w:t>
      </w:r>
    </w:p>
    <w:p w:rsidR="001548F9" w:rsidRPr="007C68A4" w:rsidRDefault="001548F9" w:rsidP="00BA7F0E">
      <w:pPr>
        <w:ind w:firstLineChars="200" w:firstLine="420"/>
        <w:rPr>
          <w:color w:val="000000" w:themeColor="text1"/>
          <w:szCs w:val="21"/>
        </w:rPr>
      </w:pPr>
      <w:r w:rsidRPr="007C68A4">
        <w:rPr>
          <w:color w:val="000000" w:themeColor="text1"/>
          <w:szCs w:val="21"/>
        </w:rPr>
        <w:t>(</w:t>
      </w:r>
      <w:r w:rsidRPr="007C68A4">
        <w:rPr>
          <w:color w:val="000000" w:themeColor="text1"/>
          <w:szCs w:val="21"/>
        </w:rPr>
        <w:t>八</w:t>
      </w:r>
      <w:r w:rsidRPr="007C68A4">
        <w:rPr>
          <w:color w:val="000000" w:themeColor="text1"/>
          <w:szCs w:val="21"/>
        </w:rPr>
        <w:t>)</w:t>
      </w:r>
      <w:r w:rsidRPr="007C68A4">
        <w:rPr>
          <w:color w:val="000000" w:themeColor="text1"/>
          <w:szCs w:val="21"/>
        </w:rPr>
        <w:t>中国证监会要求的其他文件</w:t>
      </w:r>
    </w:p>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4" w:name="_Toc175831132"/>
      <w:r w:rsidRPr="007C68A4">
        <w:rPr>
          <w:rFonts w:ascii="Times New Roman" w:hAnsi="Times New Roman"/>
          <w:color w:val="000000" w:themeColor="text1"/>
          <w:kern w:val="0"/>
          <w:sz w:val="21"/>
          <w:szCs w:val="21"/>
        </w:rPr>
        <w:lastRenderedPageBreak/>
        <w:t xml:space="preserve">11.2 </w:t>
      </w:r>
      <w:r w:rsidRPr="007C68A4">
        <w:rPr>
          <w:rFonts w:ascii="Times New Roman" w:hAnsi="Times New Roman"/>
          <w:color w:val="000000" w:themeColor="text1"/>
          <w:kern w:val="0"/>
          <w:sz w:val="21"/>
          <w:szCs w:val="21"/>
        </w:rPr>
        <w:t>存放地点</w:t>
      </w:r>
      <w:bookmarkEnd w:id="134"/>
    </w:p>
    <w:p w:rsidR="001548F9" w:rsidRPr="007C68A4" w:rsidRDefault="001548F9" w:rsidP="00BA7F0E">
      <w:pPr>
        <w:ind w:firstLineChars="200" w:firstLine="420"/>
        <w:rPr>
          <w:color w:val="000000" w:themeColor="text1"/>
          <w:szCs w:val="21"/>
        </w:rPr>
      </w:pPr>
      <w:r w:rsidRPr="007C68A4">
        <w:rPr>
          <w:color w:val="000000" w:themeColor="text1"/>
          <w:szCs w:val="21"/>
        </w:rPr>
        <w:t>基金管理人、基金托管人的办公场所。</w:t>
      </w:r>
    </w:p>
    <w:p w:rsidR="001548F9" w:rsidRPr="007C68A4" w:rsidRDefault="001548F9" w:rsidP="00BA7F0E">
      <w:pPr>
        <w:pStyle w:val="20"/>
        <w:spacing w:beforeLines="100" w:before="312" w:afterLines="100" w:after="312"/>
        <w:rPr>
          <w:rFonts w:ascii="Times New Roman" w:hAnsi="Times New Roman"/>
          <w:color w:val="000000" w:themeColor="text1"/>
          <w:sz w:val="21"/>
          <w:szCs w:val="21"/>
        </w:rPr>
      </w:pPr>
      <w:bookmarkStart w:id="135" w:name="_Toc175831133"/>
      <w:r w:rsidRPr="007C68A4">
        <w:rPr>
          <w:rFonts w:ascii="Times New Roman" w:hAnsi="Times New Roman"/>
          <w:color w:val="000000" w:themeColor="text1"/>
          <w:kern w:val="0"/>
          <w:sz w:val="21"/>
          <w:szCs w:val="21"/>
        </w:rPr>
        <w:t>11</w:t>
      </w:r>
      <w:r w:rsidRPr="007C68A4">
        <w:rPr>
          <w:rFonts w:ascii="Times New Roman" w:hAnsi="Times New Roman"/>
          <w:color w:val="000000" w:themeColor="text1"/>
          <w:sz w:val="21"/>
          <w:szCs w:val="21"/>
        </w:rPr>
        <w:t xml:space="preserve">.3 </w:t>
      </w:r>
      <w:r w:rsidRPr="007C68A4">
        <w:rPr>
          <w:rFonts w:ascii="Times New Roman" w:hAnsi="Times New Roman"/>
          <w:color w:val="000000" w:themeColor="text1"/>
          <w:sz w:val="21"/>
          <w:szCs w:val="21"/>
        </w:rPr>
        <w:t>查阅方式</w:t>
      </w:r>
      <w:bookmarkEnd w:id="135"/>
    </w:p>
    <w:p w:rsidR="001548F9" w:rsidRPr="007C68A4" w:rsidRDefault="001548F9" w:rsidP="00BA7F0E">
      <w:pPr>
        <w:ind w:firstLineChars="200" w:firstLine="420"/>
        <w:rPr>
          <w:color w:val="000000" w:themeColor="text1"/>
          <w:szCs w:val="21"/>
        </w:rPr>
      </w:pPr>
      <w:r w:rsidRPr="007C68A4">
        <w:rPr>
          <w:color w:val="000000" w:themeColor="text1"/>
          <w:szCs w:val="21"/>
        </w:rPr>
        <w:t>投资者可在营业时间免费查阅，也可按工本费购买复印件。</w:t>
      </w: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8971E9">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摩根基金管理（中国）有限公司</w:t>
      </w:r>
    </w:p>
    <w:p w:rsidR="001548F9" w:rsidRPr="007C68A4" w:rsidRDefault="001548F9" w:rsidP="00A93D04">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二〇二四年八月三十日</w:t>
      </w:r>
    </w:p>
    <w:sectPr w:rsidR="001548F9" w:rsidRPr="007C68A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B4" w:rsidRDefault="004A22B4">
      <w:r>
        <w:separator/>
      </w:r>
    </w:p>
  </w:endnote>
  <w:endnote w:type="continuationSeparator" w:id="0">
    <w:p w:rsidR="004A22B4" w:rsidRDefault="004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Default="000D5E8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5E8A" w:rsidRDefault="000D5E8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Default="000D5E8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5D2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D5D22">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B4" w:rsidRDefault="004A22B4">
      <w:r>
        <w:separator/>
      </w:r>
    </w:p>
  </w:footnote>
  <w:footnote w:type="continuationSeparator" w:id="0">
    <w:p w:rsidR="004A22B4" w:rsidRDefault="004A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Pr="00785EEA" w:rsidRDefault="000D5E8A" w:rsidP="002243A3">
    <w:pPr>
      <w:pStyle w:val="ac"/>
      <w:pBdr>
        <w:bottom w:val="single" w:sz="6" w:space="0" w:color="auto"/>
      </w:pBdr>
      <w:jc w:val="right"/>
      <w:rPr>
        <w:sz w:val="15"/>
      </w:rPr>
    </w:pPr>
    <w:r w:rsidRPr="00785EEA">
      <w:rPr>
        <w:szCs w:val="21"/>
      </w:rPr>
      <w:t>摩根</w:t>
    </w:r>
    <w:r w:rsidRPr="00785EEA">
      <w:rPr>
        <w:szCs w:val="21"/>
      </w:rPr>
      <w:t>MSCI</w:t>
    </w:r>
    <w:r w:rsidRPr="00785EEA">
      <w:rPr>
        <w:szCs w:val="21"/>
      </w:rPr>
      <w:t>中国</w:t>
    </w:r>
    <w:r w:rsidRPr="00785EEA">
      <w:rPr>
        <w:szCs w:val="21"/>
      </w:rPr>
      <w:t>A</w:t>
    </w:r>
    <w:r w:rsidRPr="00785EEA">
      <w:rPr>
        <w:szCs w:val="21"/>
      </w:rPr>
      <w:t>股交易型开放式指数证券投资基金联接基金</w:t>
    </w:r>
    <w:r w:rsidRPr="00785EEA">
      <w:rPr>
        <w:szCs w:val="21"/>
      </w:rPr>
      <w:t>2024</w:t>
    </w:r>
    <w:r w:rsidRPr="00785EEA">
      <w:rPr>
        <w:szCs w:val="21"/>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63E"/>
    <w:rsid w:val="00000EBD"/>
    <w:rsid w:val="000019B6"/>
    <w:rsid w:val="00001B39"/>
    <w:rsid w:val="00002644"/>
    <w:rsid w:val="00002C49"/>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69D"/>
    <w:rsid w:val="00011EB5"/>
    <w:rsid w:val="0001280C"/>
    <w:rsid w:val="00012FD0"/>
    <w:rsid w:val="00013CAE"/>
    <w:rsid w:val="00013E83"/>
    <w:rsid w:val="00013F7D"/>
    <w:rsid w:val="00015747"/>
    <w:rsid w:val="000162AF"/>
    <w:rsid w:val="000168F6"/>
    <w:rsid w:val="000174BF"/>
    <w:rsid w:val="00017581"/>
    <w:rsid w:val="0001767C"/>
    <w:rsid w:val="00020583"/>
    <w:rsid w:val="0002154E"/>
    <w:rsid w:val="00021813"/>
    <w:rsid w:val="00021DD4"/>
    <w:rsid w:val="000221FE"/>
    <w:rsid w:val="00023BE7"/>
    <w:rsid w:val="0002438A"/>
    <w:rsid w:val="0002453B"/>
    <w:rsid w:val="000247D7"/>
    <w:rsid w:val="00024C15"/>
    <w:rsid w:val="00024C62"/>
    <w:rsid w:val="00024CA0"/>
    <w:rsid w:val="000274FE"/>
    <w:rsid w:val="000276C9"/>
    <w:rsid w:val="000309DB"/>
    <w:rsid w:val="0003228A"/>
    <w:rsid w:val="000322D5"/>
    <w:rsid w:val="0003271C"/>
    <w:rsid w:val="00032ADD"/>
    <w:rsid w:val="00032FE1"/>
    <w:rsid w:val="00033104"/>
    <w:rsid w:val="000331EA"/>
    <w:rsid w:val="000335CE"/>
    <w:rsid w:val="00033C63"/>
    <w:rsid w:val="00033E3C"/>
    <w:rsid w:val="00033EC1"/>
    <w:rsid w:val="000347AD"/>
    <w:rsid w:val="00034BA5"/>
    <w:rsid w:val="000358FE"/>
    <w:rsid w:val="00035B5A"/>
    <w:rsid w:val="00036C1D"/>
    <w:rsid w:val="00037267"/>
    <w:rsid w:val="000378BC"/>
    <w:rsid w:val="00037CF2"/>
    <w:rsid w:val="00037FCF"/>
    <w:rsid w:val="000403B3"/>
    <w:rsid w:val="000415E6"/>
    <w:rsid w:val="00041BC8"/>
    <w:rsid w:val="00041D2F"/>
    <w:rsid w:val="00041F20"/>
    <w:rsid w:val="000421B8"/>
    <w:rsid w:val="00042656"/>
    <w:rsid w:val="000429DF"/>
    <w:rsid w:val="00042AAD"/>
    <w:rsid w:val="000430CA"/>
    <w:rsid w:val="0004381B"/>
    <w:rsid w:val="00043ABF"/>
    <w:rsid w:val="00044158"/>
    <w:rsid w:val="000442C5"/>
    <w:rsid w:val="000445E4"/>
    <w:rsid w:val="000471B4"/>
    <w:rsid w:val="00047E64"/>
    <w:rsid w:val="00050260"/>
    <w:rsid w:val="00050DE0"/>
    <w:rsid w:val="000510AB"/>
    <w:rsid w:val="000514E0"/>
    <w:rsid w:val="000529F3"/>
    <w:rsid w:val="00053091"/>
    <w:rsid w:val="0005346A"/>
    <w:rsid w:val="000534CD"/>
    <w:rsid w:val="00053E3C"/>
    <w:rsid w:val="00053EED"/>
    <w:rsid w:val="0005448A"/>
    <w:rsid w:val="00055AF1"/>
    <w:rsid w:val="000573B5"/>
    <w:rsid w:val="00060597"/>
    <w:rsid w:val="00060A2C"/>
    <w:rsid w:val="00060CB4"/>
    <w:rsid w:val="00061167"/>
    <w:rsid w:val="00062997"/>
    <w:rsid w:val="00062AC1"/>
    <w:rsid w:val="0006341D"/>
    <w:rsid w:val="00063554"/>
    <w:rsid w:val="000635D9"/>
    <w:rsid w:val="00063D34"/>
    <w:rsid w:val="000646F9"/>
    <w:rsid w:val="0006475F"/>
    <w:rsid w:val="00064AE3"/>
    <w:rsid w:val="00064FC8"/>
    <w:rsid w:val="00066524"/>
    <w:rsid w:val="000671A3"/>
    <w:rsid w:val="00067C0A"/>
    <w:rsid w:val="00067CB4"/>
    <w:rsid w:val="00070CD1"/>
    <w:rsid w:val="00071022"/>
    <w:rsid w:val="0007171B"/>
    <w:rsid w:val="000717A1"/>
    <w:rsid w:val="00071E9D"/>
    <w:rsid w:val="000726DE"/>
    <w:rsid w:val="00072DE0"/>
    <w:rsid w:val="00073DB1"/>
    <w:rsid w:val="00073F87"/>
    <w:rsid w:val="000743A0"/>
    <w:rsid w:val="00076397"/>
    <w:rsid w:val="000764CB"/>
    <w:rsid w:val="00076CC5"/>
    <w:rsid w:val="000801D6"/>
    <w:rsid w:val="000801F4"/>
    <w:rsid w:val="00080423"/>
    <w:rsid w:val="0008141B"/>
    <w:rsid w:val="00081A3D"/>
    <w:rsid w:val="00081D05"/>
    <w:rsid w:val="0008226A"/>
    <w:rsid w:val="000826DC"/>
    <w:rsid w:val="00083404"/>
    <w:rsid w:val="00083BAF"/>
    <w:rsid w:val="00084ADE"/>
    <w:rsid w:val="0008506D"/>
    <w:rsid w:val="00085F3E"/>
    <w:rsid w:val="000861D6"/>
    <w:rsid w:val="0008624A"/>
    <w:rsid w:val="000863CA"/>
    <w:rsid w:val="00086622"/>
    <w:rsid w:val="00086699"/>
    <w:rsid w:val="000866EC"/>
    <w:rsid w:val="00087011"/>
    <w:rsid w:val="000874BC"/>
    <w:rsid w:val="000874F0"/>
    <w:rsid w:val="00087767"/>
    <w:rsid w:val="00087CF7"/>
    <w:rsid w:val="00087D8D"/>
    <w:rsid w:val="0009000C"/>
    <w:rsid w:val="000908ED"/>
    <w:rsid w:val="0009091B"/>
    <w:rsid w:val="00090DCA"/>
    <w:rsid w:val="0009104F"/>
    <w:rsid w:val="0009156D"/>
    <w:rsid w:val="0009165C"/>
    <w:rsid w:val="000917D5"/>
    <w:rsid w:val="0009187A"/>
    <w:rsid w:val="000919B7"/>
    <w:rsid w:val="00092705"/>
    <w:rsid w:val="000946A8"/>
    <w:rsid w:val="00094876"/>
    <w:rsid w:val="000951F7"/>
    <w:rsid w:val="000954BC"/>
    <w:rsid w:val="000957D9"/>
    <w:rsid w:val="00095912"/>
    <w:rsid w:val="00095CE0"/>
    <w:rsid w:val="00096933"/>
    <w:rsid w:val="00096995"/>
    <w:rsid w:val="00096B18"/>
    <w:rsid w:val="000971ED"/>
    <w:rsid w:val="00097230"/>
    <w:rsid w:val="00097ED0"/>
    <w:rsid w:val="000A101C"/>
    <w:rsid w:val="000A13A2"/>
    <w:rsid w:val="000A1448"/>
    <w:rsid w:val="000A14B6"/>
    <w:rsid w:val="000A1902"/>
    <w:rsid w:val="000A1BD6"/>
    <w:rsid w:val="000A1BFB"/>
    <w:rsid w:val="000A1D5F"/>
    <w:rsid w:val="000A21EA"/>
    <w:rsid w:val="000A2F63"/>
    <w:rsid w:val="000A3022"/>
    <w:rsid w:val="000A38DE"/>
    <w:rsid w:val="000A457E"/>
    <w:rsid w:val="000A4672"/>
    <w:rsid w:val="000A4FEF"/>
    <w:rsid w:val="000A53FD"/>
    <w:rsid w:val="000A549A"/>
    <w:rsid w:val="000A578A"/>
    <w:rsid w:val="000A6B8F"/>
    <w:rsid w:val="000A6ECE"/>
    <w:rsid w:val="000A7242"/>
    <w:rsid w:val="000A72F2"/>
    <w:rsid w:val="000A741E"/>
    <w:rsid w:val="000A7C00"/>
    <w:rsid w:val="000B0C56"/>
    <w:rsid w:val="000B0E46"/>
    <w:rsid w:val="000B2B57"/>
    <w:rsid w:val="000B2C8D"/>
    <w:rsid w:val="000B36CC"/>
    <w:rsid w:val="000B3E43"/>
    <w:rsid w:val="000B417C"/>
    <w:rsid w:val="000B4365"/>
    <w:rsid w:val="000B4F79"/>
    <w:rsid w:val="000B5B09"/>
    <w:rsid w:val="000B5CC0"/>
    <w:rsid w:val="000B5E99"/>
    <w:rsid w:val="000C01F9"/>
    <w:rsid w:val="000C05AB"/>
    <w:rsid w:val="000C0871"/>
    <w:rsid w:val="000C0CA5"/>
    <w:rsid w:val="000C0CB8"/>
    <w:rsid w:val="000C0F55"/>
    <w:rsid w:val="000C127D"/>
    <w:rsid w:val="000C15BE"/>
    <w:rsid w:val="000C1723"/>
    <w:rsid w:val="000C1B20"/>
    <w:rsid w:val="000C224F"/>
    <w:rsid w:val="000C2670"/>
    <w:rsid w:val="000C2898"/>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52DC"/>
    <w:rsid w:val="000D55E8"/>
    <w:rsid w:val="000D5E8A"/>
    <w:rsid w:val="000D6054"/>
    <w:rsid w:val="000D619B"/>
    <w:rsid w:val="000D788B"/>
    <w:rsid w:val="000D7BDE"/>
    <w:rsid w:val="000E1288"/>
    <w:rsid w:val="000E12F0"/>
    <w:rsid w:val="000E2603"/>
    <w:rsid w:val="000E2950"/>
    <w:rsid w:val="000E3355"/>
    <w:rsid w:val="000E34ED"/>
    <w:rsid w:val="000E4456"/>
    <w:rsid w:val="000E6184"/>
    <w:rsid w:val="000E67FE"/>
    <w:rsid w:val="000F0C0A"/>
    <w:rsid w:val="000F175F"/>
    <w:rsid w:val="000F17D1"/>
    <w:rsid w:val="000F2081"/>
    <w:rsid w:val="000F21C4"/>
    <w:rsid w:val="000F254E"/>
    <w:rsid w:val="000F2C75"/>
    <w:rsid w:val="000F32E3"/>
    <w:rsid w:val="000F3506"/>
    <w:rsid w:val="000F52B1"/>
    <w:rsid w:val="000F593E"/>
    <w:rsid w:val="000F60F3"/>
    <w:rsid w:val="000F60FF"/>
    <w:rsid w:val="000F635F"/>
    <w:rsid w:val="000F6C61"/>
    <w:rsid w:val="000F715D"/>
    <w:rsid w:val="00100C12"/>
    <w:rsid w:val="001013A8"/>
    <w:rsid w:val="00102CC8"/>
    <w:rsid w:val="00102F3B"/>
    <w:rsid w:val="00103084"/>
    <w:rsid w:val="001030B5"/>
    <w:rsid w:val="0010352B"/>
    <w:rsid w:val="00103B83"/>
    <w:rsid w:val="001049B6"/>
    <w:rsid w:val="00104DE3"/>
    <w:rsid w:val="001051C6"/>
    <w:rsid w:val="001052BF"/>
    <w:rsid w:val="0010577B"/>
    <w:rsid w:val="00105C9C"/>
    <w:rsid w:val="00106605"/>
    <w:rsid w:val="00106893"/>
    <w:rsid w:val="001069ED"/>
    <w:rsid w:val="00106C1F"/>
    <w:rsid w:val="001101D9"/>
    <w:rsid w:val="00111400"/>
    <w:rsid w:val="001116BA"/>
    <w:rsid w:val="0011177A"/>
    <w:rsid w:val="0011179E"/>
    <w:rsid w:val="00111C71"/>
    <w:rsid w:val="00112544"/>
    <w:rsid w:val="001138CA"/>
    <w:rsid w:val="001141C0"/>
    <w:rsid w:val="00114B74"/>
    <w:rsid w:val="0011597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DD3"/>
    <w:rsid w:val="00131EC2"/>
    <w:rsid w:val="00132E82"/>
    <w:rsid w:val="0013374F"/>
    <w:rsid w:val="00133C97"/>
    <w:rsid w:val="00135467"/>
    <w:rsid w:val="001364D3"/>
    <w:rsid w:val="001366C4"/>
    <w:rsid w:val="0013686A"/>
    <w:rsid w:val="0013718B"/>
    <w:rsid w:val="00137824"/>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33E"/>
    <w:rsid w:val="00146485"/>
    <w:rsid w:val="00146A28"/>
    <w:rsid w:val="00147492"/>
    <w:rsid w:val="00147D41"/>
    <w:rsid w:val="0015080E"/>
    <w:rsid w:val="00150AD6"/>
    <w:rsid w:val="0015140B"/>
    <w:rsid w:val="0015173F"/>
    <w:rsid w:val="00151B23"/>
    <w:rsid w:val="00152B88"/>
    <w:rsid w:val="001535AE"/>
    <w:rsid w:val="00153B40"/>
    <w:rsid w:val="00153BCF"/>
    <w:rsid w:val="00153EA7"/>
    <w:rsid w:val="001548F9"/>
    <w:rsid w:val="00154ADA"/>
    <w:rsid w:val="00154B08"/>
    <w:rsid w:val="00154D7B"/>
    <w:rsid w:val="0015531A"/>
    <w:rsid w:val="00157418"/>
    <w:rsid w:val="00157B5A"/>
    <w:rsid w:val="0016050B"/>
    <w:rsid w:val="00160B85"/>
    <w:rsid w:val="0016380C"/>
    <w:rsid w:val="00163816"/>
    <w:rsid w:val="00163B27"/>
    <w:rsid w:val="0016425E"/>
    <w:rsid w:val="0016485F"/>
    <w:rsid w:val="00164BF7"/>
    <w:rsid w:val="00164DAE"/>
    <w:rsid w:val="00165317"/>
    <w:rsid w:val="0016539B"/>
    <w:rsid w:val="00165650"/>
    <w:rsid w:val="001657AB"/>
    <w:rsid w:val="001674E1"/>
    <w:rsid w:val="001674E8"/>
    <w:rsid w:val="0017073D"/>
    <w:rsid w:val="00170D38"/>
    <w:rsid w:val="00170F55"/>
    <w:rsid w:val="00171184"/>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E6C"/>
    <w:rsid w:val="00182A38"/>
    <w:rsid w:val="0018325A"/>
    <w:rsid w:val="00183D7A"/>
    <w:rsid w:val="001848D4"/>
    <w:rsid w:val="00184CAE"/>
    <w:rsid w:val="00185785"/>
    <w:rsid w:val="00186199"/>
    <w:rsid w:val="001866BA"/>
    <w:rsid w:val="00186797"/>
    <w:rsid w:val="00186BD7"/>
    <w:rsid w:val="00186F7A"/>
    <w:rsid w:val="00187647"/>
    <w:rsid w:val="00190788"/>
    <w:rsid w:val="00190AE2"/>
    <w:rsid w:val="00190E27"/>
    <w:rsid w:val="00191493"/>
    <w:rsid w:val="00191589"/>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2FF"/>
    <w:rsid w:val="001A364F"/>
    <w:rsid w:val="001A39B7"/>
    <w:rsid w:val="001A42FA"/>
    <w:rsid w:val="001A472D"/>
    <w:rsid w:val="001A4AEC"/>
    <w:rsid w:val="001A4BE3"/>
    <w:rsid w:val="001A4DBE"/>
    <w:rsid w:val="001A59D8"/>
    <w:rsid w:val="001A5FA6"/>
    <w:rsid w:val="001A668F"/>
    <w:rsid w:val="001A71CC"/>
    <w:rsid w:val="001A7F30"/>
    <w:rsid w:val="001B04D6"/>
    <w:rsid w:val="001B195A"/>
    <w:rsid w:val="001B2F0C"/>
    <w:rsid w:val="001B30CA"/>
    <w:rsid w:val="001B3513"/>
    <w:rsid w:val="001B353A"/>
    <w:rsid w:val="001B36E6"/>
    <w:rsid w:val="001B3D3E"/>
    <w:rsid w:val="001B40F0"/>
    <w:rsid w:val="001B50CD"/>
    <w:rsid w:val="001B52FE"/>
    <w:rsid w:val="001B69DE"/>
    <w:rsid w:val="001B6B5E"/>
    <w:rsid w:val="001B7890"/>
    <w:rsid w:val="001B7ACC"/>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9B8"/>
    <w:rsid w:val="001C7C6D"/>
    <w:rsid w:val="001C7F70"/>
    <w:rsid w:val="001D0538"/>
    <w:rsid w:val="001D0634"/>
    <w:rsid w:val="001D0979"/>
    <w:rsid w:val="001D0F6A"/>
    <w:rsid w:val="001D21BC"/>
    <w:rsid w:val="001D295A"/>
    <w:rsid w:val="001D2E47"/>
    <w:rsid w:val="001D2FA5"/>
    <w:rsid w:val="001D3250"/>
    <w:rsid w:val="001D3263"/>
    <w:rsid w:val="001D35E0"/>
    <w:rsid w:val="001D47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250"/>
    <w:rsid w:val="001E287E"/>
    <w:rsid w:val="001E2A6A"/>
    <w:rsid w:val="001E3536"/>
    <w:rsid w:val="001E3DC2"/>
    <w:rsid w:val="001E56FF"/>
    <w:rsid w:val="001E5C6B"/>
    <w:rsid w:val="001E6EBF"/>
    <w:rsid w:val="001E7505"/>
    <w:rsid w:val="001E7C94"/>
    <w:rsid w:val="001F0307"/>
    <w:rsid w:val="001F03E1"/>
    <w:rsid w:val="001F09FB"/>
    <w:rsid w:val="001F0F10"/>
    <w:rsid w:val="001F221F"/>
    <w:rsid w:val="001F3CC6"/>
    <w:rsid w:val="001F3F50"/>
    <w:rsid w:val="001F4043"/>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41D"/>
    <w:rsid w:val="00207A46"/>
    <w:rsid w:val="002101B3"/>
    <w:rsid w:val="00211810"/>
    <w:rsid w:val="00211A26"/>
    <w:rsid w:val="00211C2D"/>
    <w:rsid w:val="00212249"/>
    <w:rsid w:val="002125F4"/>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17"/>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2F9"/>
    <w:rsid w:val="00227376"/>
    <w:rsid w:val="002279AA"/>
    <w:rsid w:val="00231610"/>
    <w:rsid w:val="002318F3"/>
    <w:rsid w:val="00231E15"/>
    <w:rsid w:val="0023323F"/>
    <w:rsid w:val="00234202"/>
    <w:rsid w:val="002359EB"/>
    <w:rsid w:val="00235BC2"/>
    <w:rsid w:val="002363AB"/>
    <w:rsid w:val="00236933"/>
    <w:rsid w:val="0023727B"/>
    <w:rsid w:val="00237579"/>
    <w:rsid w:val="00237675"/>
    <w:rsid w:val="00237C6D"/>
    <w:rsid w:val="0024096B"/>
    <w:rsid w:val="002410C4"/>
    <w:rsid w:val="00241582"/>
    <w:rsid w:val="00241B45"/>
    <w:rsid w:val="00241C3B"/>
    <w:rsid w:val="00241CCC"/>
    <w:rsid w:val="00241F7A"/>
    <w:rsid w:val="002420CE"/>
    <w:rsid w:val="002424D7"/>
    <w:rsid w:val="0024260D"/>
    <w:rsid w:val="00242657"/>
    <w:rsid w:val="002428F6"/>
    <w:rsid w:val="00242FA2"/>
    <w:rsid w:val="00245012"/>
    <w:rsid w:val="0024504E"/>
    <w:rsid w:val="00245236"/>
    <w:rsid w:val="00245761"/>
    <w:rsid w:val="0024651F"/>
    <w:rsid w:val="0024706C"/>
    <w:rsid w:val="00247729"/>
    <w:rsid w:val="0025158D"/>
    <w:rsid w:val="00251C7E"/>
    <w:rsid w:val="00252697"/>
    <w:rsid w:val="0025281A"/>
    <w:rsid w:val="00253D3C"/>
    <w:rsid w:val="002544D7"/>
    <w:rsid w:val="00255292"/>
    <w:rsid w:val="002565CE"/>
    <w:rsid w:val="00257359"/>
    <w:rsid w:val="00257578"/>
    <w:rsid w:val="00257B95"/>
    <w:rsid w:val="00260200"/>
    <w:rsid w:val="00260B06"/>
    <w:rsid w:val="002615F9"/>
    <w:rsid w:val="00261D93"/>
    <w:rsid w:val="00262029"/>
    <w:rsid w:val="002622E7"/>
    <w:rsid w:val="00262870"/>
    <w:rsid w:val="00262F94"/>
    <w:rsid w:val="00263138"/>
    <w:rsid w:val="00263BBD"/>
    <w:rsid w:val="002648D8"/>
    <w:rsid w:val="00265AFB"/>
    <w:rsid w:val="00265D58"/>
    <w:rsid w:val="00267EE3"/>
    <w:rsid w:val="00267F59"/>
    <w:rsid w:val="002700E9"/>
    <w:rsid w:val="00270CE9"/>
    <w:rsid w:val="0027235A"/>
    <w:rsid w:val="00273EB3"/>
    <w:rsid w:val="00273F86"/>
    <w:rsid w:val="00274009"/>
    <w:rsid w:val="002741BE"/>
    <w:rsid w:val="00274323"/>
    <w:rsid w:val="00274696"/>
    <w:rsid w:val="002752EA"/>
    <w:rsid w:val="00275EAD"/>
    <w:rsid w:val="00276A37"/>
    <w:rsid w:val="00276B03"/>
    <w:rsid w:val="002773FB"/>
    <w:rsid w:val="002774F0"/>
    <w:rsid w:val="00277722"/>
    <w:rsid w:val="00277FEB"/>
    <w:rsid w:val="002803A7"/>
    <w:rsid w:val="002813C5"/>
    <w:rsid w:val="002824DF"/>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A70"/>
    <w:rsid w:val="00291F6F"/>
    <w:rsid w:val="0029379A"/>
    <w:rsid w:val="00293C97"/>
    <w:rsid w:val="002942CB"/>
    <w:rsid w:val="00294D8F"/>
    <w:rsid w:val="002952A5"/>
    <w:rsid w:val="00295593"/>
    <w:rsid w:val="00295D5A"/>
    <w:rsid w:val="00295E0F"/>
    <w:rsid w:val="00295EC7"/>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4B"/>
    <w:rsid w:val="002A32E5"/>
    <w:rsid w:val="002A398F"/>
    <w:rsid w:val="002A3C52"/>
    <w:rsid w:val="002A3DFD"/>
    <w:rsid w:val="002A3F46"/>
    <w:rsid w:val="002A46A7"/>
    <w:rsid w:val="002A5C6B"/>
    <w:rsid w:val="002A5D31"/>
    <w:rsid w:val="002A630A"/>
    <w:rsid w:val="002A714F"/>
    <w:rsid w:val="002A75D7"/>
    <w:rsid w:val="002A7879"/>
    <w:rsid w:val="002A7B1F"/>
    <w:rsid w:val="002B03F8"/>
    <w:rsid w:val="002B09C0"/>
    <w:rsid w:val="002B1851"/>
    <w:rsid w:val="002B1F1A"/>
    <w:rsid w:val="002B27FF"/>
    <w:rsid w:val="002B2F4E"/>
    <w:rsid w:val="002B5C8E"/>
    <w:rsid w:val="002B6793"/>
    <w:rsid w:val="002B68A5"/>
    <w:rsid w:val="002B780B"/>
    <w:rsid w:val="002C0B8F"/>
    <w:rsid w:val="002C108A"/>
    <w:rsid w:val="002C11F4"/>
    <w:rsid w:val="002C1260"/>
    <w:rsid w:val="002C1704"/>
    <w:rsid w:val="002C1726"/>
    <w:rsid w:val="002C1B31"/>
    <w:rsid w:val="002C1B94"/>
    <w:rsid w:val="002C1EEF"/>
    <w:rsid w:val="002C21A6"/>
    <w:rsid w:val="002C26D5"/>
    <w:rsid w:val="002C38A0"/>
    <w:rsid w:val="002C5777"/>
    <w:rsid w:val="002C5889"/>
    <w:rsid w:val="002C61DE"/>
    <w:rsid w:val="002C65FA"/>
    <w:rsid w:val="002C661D"/>
    <w:rsid w:val="002C77CC"/>
    <w:rsid w:val="002C7939"/>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5F0"/>
    <w:rsid w:val="002E0394"/>
    <w:rsid w:val="002E0644"/>
    <w:rsid w:val="002E0FEB"/>
    <w:rsid w:val="002E171B"/>
    <w:rsid w:val="002E286E"/>
    <w:rsid w:val="002E2E3E"/>
    <w:rsid w:val="002E319D"/>
    <w:rsid w:val="002E4AD5"/>
    <w:rsid w:val="002E4C2D"/>
    <w:rsid w:val="002E51EA"/>
    <w:rsid w:val="002E5E56"/>
    <w:rsid w:val="002F0381"/>
    <w:rsid w:val="002F0F79"/>
    <w:rsid w:val="002F1C9E"/>
    <w:rsid w:val="002F1EB2"/>
    <w:rsid w:val="002F25C3"/>
    <w:rsid w:val="002F280E"/>
    <w:rsid w:val="002F2CBB"/>
    <w:rsid w:val="002F3025"/>
    <w:rsid w:val="002F3470"/>
    <w:rsid w:val="002F3709"/>
    <w:rsid w:val="002F3A6C"/>
    <w:rsid w:val="002F4296"/>
    <w:rsid w:val="002F46EF"/>
    <w:rsid w:val="002F5777"/>
    <w:rsid w:val="002F60EA"/>
    <w:rsid w:val="002F61C6"/>
    <w:rsid w:val="002F680E"/>
    <w:rsid w:val="00300120"/>
    <w:rsid w:val="00300128"/>
    <w:rsid w:val="00300334"/>
    <w:rsid w:val="00300951"/>
    <w:rsid w:val="00300B4E"/>
    <w:rsid w:val="00300E8A"/>
    <w:rsid w:val="003011BD"/>
    <w:rsid w:val="0030203D"/>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459F"/>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64A"/>
    <w:rsid w:val="00322A86"/>
    <w:rsid w:val="00323041"/>
    <w:rsid w:val="00323AE8"/>
    <w:rsid w:val="00323B32"/>
    <w:rsid w:val="00324548"/>
    <w:rsid w:val="00324FB6"/>
    <w:rsid w:val="003250C6"/>
    <w:rsid w:val="003251F4"/>
    <w:rsid w:val="00325408"/>
    <w:rsid w:val="00325EF2"/>
    <w:rsid w:val="0032625B"/>
    <w:rsid w:val="00326927"/>
    <w:rsid w:val="003303E3"/>
    <w:rsid w:val="00330651"/>
    <w:rsid w:val="00330AA7"/>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FBE"/>
    <w:rsid w:val="00345432"/>
    <w:rsid w:val="00346759"/>
    <w:rsid w:val="00350238"/>
    <w:rsid w:val="0035109C"/>
    <w:rsid w:val="00351752"/>
    <w:rsid w:val="00351F0A"/>
    <w:rsid w:val="00352648"/>
    <w:rsid w:val="00353958"/>
    <w:rsid w:val="00353AC6"/>
    <w:rsid w:val="003542B7"/>
    <w:rsid w:val="0035432B"/>
    <w:rsid w:val="00354765"/>
    <w:rsid w:val="00354E10"/>
    <w:rsid w:val="0035733F"/>
    <w:rsid w:val="0035756E"/>
    <w:rsid w:val="00357B15"/>
    <w:rsid w:val="00357BB3"/>
    <w:rsid w:val="003602EA"/>
    <w:rsid w:val="003609DD"/>
    <w:rsid w:val="00360F81"/>
    <w:rsid w:val="00361E7E"/>
    <w:rsid w:val="0036287F"/>
    <w:rsid w:val="00363D25"/>
    <w:rsid w:val="0036412A"/>
    <w:rsid w:val="003648F2"/>
    <w:rsid w:val="00364FA1"/>
    <w:rsid w:val="00366B02"/>
    <w:rsid w:val="003671F5"/>
    <w:rsid w:val="00367F25"/>
    <w:rsid w:val="00370AA4"/>
    <w:rsid w:val="003711F2"/>
    <w:rsid w:val="003717FC"/>
    <w:rsid w:val="00371F48"/>
    <w:rsid w:val="00371FF4"/>
    <w:rsid w:val="003723C0"/>
    <w:rsid w:val="003723C2"/>
    <w:rsid w:val="0037275D"/>
    <w:rsid w:val="00372797"/>
    <w:rsid w:val="00372BE1"/>
    <w:rsid w:val="003731CA"/>
    <w:rsid w:val="00373FD0"/>
    <w:rsid w:val="0037470E"/>
    <w:rsid w:val="00375510"/>
    <w:rsid w:val="00375CA8"/>
    <w:rsid w:val="00375CC4"/>
    <w:rsid w:val="00376103"/>
    <w:rsid w:val="003767B3"/>
    <w:rsid w:val="00376A73"/>
    <w:rsid w:val="00376B49"/>
    <w:rsid w:val="00376EB3"/>
    <w:rsid w:val="00376FC5"/>
    <w:rsid w:val="00377520"/>
    <w:rsid w:val="00380033"/>
    <w:rsid w:val="003801A6"/>
    <w:rsid w:val="00380D36"/>
    <w:rsid w:val="00380F49"/>
    <w:rsid w:val="003822D3"/>
    <w:rsid w:val="003824A9"/>
    <w:rsid w:val="0038480C"/>
    <w:rsid w:val="00384DC9"/>
    <w:rsid w:val="0038566E"/>
    <w:rsid w:val="00385C66"/>
    <w:rsid w:val="00386630"/>
    <w:rsid w:val="00386789"/>
    <w:rsid w:val="0038687F"/>
    <w:rsid w:val="00386A6C"/>
    <w:rsid w:val="003874B6"/>
    <w:rsid w:val="00387876"/>
    <w:rsid w:val="00387D43"/>
    <w:rsid w:val="00387EB3"/>
    <w:rsid w:val="00390379"/>
    <w:rsid w:val="00390741"/>
    <w:rsid w:val="003909FB"/>
    <w:rsid w:val="00390B25"/>
    <w:rsid w:val="00390DD9"/>
    <w:rsid w:val="00392958"/>
    <w:rsid w:val="00392AE5"/>
    <w:rsid w:val="00395CAA"/>
    <w:rsid w:val="003963C0"/>
    <w:rsid w:val="00396588"/>
    <w:rsid w:val="00396863"/>
    <w:rsid w:val="00396C75"/>
    <w:rsid w:val="003970B5"/>
    <w:rsid w:val="00397156"/>
    <w:rsid w:val="00397960"/>
    <w:rsid w:val="003A0663"/>
    <w:rsid w:val="003A1FE0"/>
    <w:rsid w:val="003A3BC4"/>
    <w:rsid w:val="003A458A"/>
    <w:rsid w:val="003A46C9"/>
    <w:rsid w:val="003A4FE2"/>
    <w:rsid w:val="003A5119"/>
    <w:rsid w:val="003A53B3"/>
    <w:rsid w:val="003A551D"/>
    <w:rsid w:val="003A7E6F"/>
    <w:rsid w:val="003B05F2"/>
    <w:rsid w:val="003B0B4A"/>
    <w:rsid w:val="003B2F13"/>
    <w:rsid w:val="003B3353"/>
    <w:rsid w:val="003B405E"/>
    <w:rsid w:val="003B4712"/>
    <w:rsid w:val="003B47EB"/>
    <w:rsid w:val="003B48BA"/>
    <w:rsid w:val="003B494C"/>
    <w:rsid w:val="003B57D3"/>
    <w:rsid w:val="003B59CA"/>
    <w:rsid w:val="003B6067"/>
    <w:rsid w:val="003B6293"/>
    <w:rsid w:val="003C0892"/>
    <w:rsid w:val="003C08E3"/>
    <w:rsid w:val="003C09B5"/>
    <w:rsid w:val="003C0ECA"/>
    <w:rsid w:val="003C0F62"/>
    <w:rsid w:val="003C1176"/>
    <w:rsid w:val="003C1272"/>
    <w:rsid w:val="003C1D87"/>
    <w:rsid w:val="003C1D9A"/>
    <w:rsid w:val="003C1F58"/>
    <w:rsid w:val="003C48B1"/>
    <w:rsid w:val="003C5073"/>
    <w:rsid w:val="003C57A7"/>
    <w:rsid w:val="003C5B0C"/>
    <w:rsid w:val="003C5C2B"/>
    <w:rsid w:val="003C6457"/>
    <w:rsid w:val="003C6943"/>
    <w:rsid w:val="003C6BD2"/>
    <w:rsid w:val="003C7294"/>
    <w:rsid w:val="003C792F"/>
    <w:rsid w:val="003C7ABD"/>
    <w:rsid w:val="003C7C3D"/>
    <w:rsid w:val="003C7E8B"/>
    <w:rsid w:val="003D08F8"/>
    <w:rsid w:val="003D124B"/>
    <w:rsid w:val="003D18F3"/>
    <w:rsid w:val="003D1B22"/>
    <w:rsid w:val="003D1C06"/>
    <w:rsid w:val="003D251D"/>
    <w:rsid w:val="003D2CC1"/>
    <w:rsid w:val="003D4FFC"/>
    <w:rsid w:val="003D51ED"/>
    <w:rsid w:val="003D569B"/>
    <w:rsid w:val="003D6BA0"/>
    <w:rsid w:val="003D78B5"/>
    <w:rsid w:val="003E03F6"/>
    <w:rsid w:val="003E099F"/>
    <w:rsid w:val="003E19FF"/>
    <w:rsid w:val="003E2008"/>
    <w:rsid w:val="003E244F"/>
    <w:rsid w:val="003E2C53"/>
    <w:rsid w:val="003E372A"/>
    <w:rsid w:val="003E37AE"/>
    <w:rsid w:val="003E3AB5"/>
    <w:rsid w:val="003E403C"/>
    <w:rsid w:val="003E501C"/>
    <w:rsid w:val="003E5165"/>
    <w:rsid w:val="003E572C"/>
    <w:rsid w:val="003E62A6"/>
    <w:rsid w:val="003E64AE"/>
    <w:rsid w:val="003E695F"/>
    <w:rsid w:val="003E6BDE"/>
    <w:rsid w:val="003E6C9B"/>
    <w:rsid w:val="003E6D39"/>
    <w:rsid w:val="003E709C"/>
    <w:rsid w:val="003E712E"/>
    <w:rsid w:val="003E726D"/>
    <w:rsid w:val="003E7844"/>
    <w:rsid w:val="003E798B"/>
    <w:rsid w:val="003E7A5A"/>
    <w:rsid w:val="003E7B89"/>
    <w:rsid w:val="003E7E15"/>
    <w:rsid w:val="003F0B30"/>
    <w:rsid w:val="003F0FA3"/>
    <w:rsid w:val="003F276B"/>
    <w:rsid w:val="003F2D37"/>
    <w:rsid w:val="003F3DA2"/>
    <w:rsid w:val="003F4241"/>
    <w:rsid w:val="003F4B8A"/>
    <w:rsid w:val="003F4C20"/>
    <w:rsid w:val="003F62BB"/>
    <w:rsid w:val="003F6FEC"/>
    <w:rsid w:val="003F748E"/>
    <w:rsid w:val="003F7C45"/>
    <w:rsid w:val="00400241"/>
    <w:rsid w:val="0040132C"/>
    <w:rsid w:val="00401EFD"/>
    <w:rsid w:val="0040231A"/>
    <w:rsid w:val="00402489"/>
    <w:rsid w:val="00402D81"/>
    <w:rsid w:val="004049BD"/>
    <w:rsid w:val="00404EB5"/>
    <w:rsid w:val="00405085"/>
    <w:rsid w:val="00405D28"/>
    <w:rsid w:val="004066FC"/>
    <w:rsid w:val="00407481"/>
    <w:rsid w:val="00407C10"/>
    <w:rsid w:val="00407E90"/>
    <w:rsid w:val="00410C57"/>
    <w:rsid w:val="004113B4"/>
    <w:rsid w:val="00411F11"/>
    <w:rsid w:val="00413323"/>
    <w:rsid w:val="00414503"/>
    <w:rsid w:val="00414827"/>
    <w:rsid w:val="004153B3"/>
    <w:rsid w:val="00415772"/>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3C31"/>
    <w:rsid w:val="00424213"/>
    <w:rsid w:val="00424EF3"/>
    <w:rsid w:val="004267DB"/>
    <w:rsid w:val="004268BB"/>
    <w:rsid w:val="0042695F"/>
    <w:rsid w:val="00426A4B"/>
    <w:rsid w:val="00430724"/>
    <w:rsid w:val="00431047"/>
    <w:rsid w:val="00431B86"/>
    <w:rsid w:val="0043295F"/>
    <w:rsid w:val="00432B7F"/>
    <w:rsid w:val="00433CC0"/>
    <w:rsid w:val="00433EED"/>
    <w:rsid w:val="00437C96"/>
    <w:rsid w:val="0044072E"/>
    <w:rsid w:val="004408EC"/>
    <w:rsid w:val="004416A4"/>
    <w:rsid w:val="00441E6A"/>
    <w:rsid w:val="00442AEE"/>
    <w:rsid w:val="00442CDC"/>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4269"/>
    <w:rsid w:val="00455165"/>
    <w:rsid w:val="004568BE"/>
    <w:rsid w:val="00457804"/>
    <w:rsid w:val="00460AEF"/>
    <w:rsid w:val="00460C52"/>
    <w:rsid w:val="0046135C"/>
    <w:rsid w:val="00462279"/>
    <w:rsid w:val="004646BF"/>
    <w:rsid w:val="00464744"/>
    <w:rsid w:val="00465CC2"/>
    <w:rsid w:val="004665E3"/>
    <w:rsid w:val="00466F64"/>
    <w:rsid w:val="0046760F"/>
    <w:rsid w:val="004678C0"/>
    <w:rsid w:val="0047237D"/>
    <w:rsid w:val="00472561"/>
    <w:rsid w:val="004731F1"/>
    <w:rsid w:val="00473EB5"/>
    <w:rsid w:val="0047456B"/>
    <w:rsid w:val="00475251"/>
    <w:rsid w:val="004755BD"/>
    <w:rsid w:val="00477400"/>
    <w:rsid w:val="0048070C"/>
    <w:rsid w:val="00480BC8"/>
    <w:rsid w:val="00481265"/>
    <w:rsid w:val="004814BF"/>
    <w:rsid w:val="00482649"/>
    <w:rsid w:val="00482BDC"/>
    <w:rsid w:val="00483630"/>
    <w:rsid w:val="004836EA"/>
    <w:rsid w:val="00483F72"/>
    <w:rsid w:val="00485215"/>
    <w:rsid w:val="00485340"/>
    <w:rsid w:val="0048587E"/>
    <w:rsid w:val="0048712F"/>
    <w:rsid w:val="004875D9"/>
    <w:rsid w:val="00487C2B"/>
    <w:rsid w:val="004900FF"/>
    <w:rsid w:val="004903AA"/>
    <w:rsid w:val="0049125B"/>
    <w:rsid w:val="0049144B"/>
    <w:rsid w:val="004918F0"/>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2B4"/>
    <w:rsid w:val="004A23C2"/>
    <w:rsid w:val="004A2E81"/>
    <w:rsid w:val="004A3336"/>
    <w:rsid w:val="004A3468"/>
    <w:rsid w:val="004A3479"/>
    <w:rsid w:val="004A35E4"/>
    <w:rsid w:val="004A3E3C"/>
    <w:rsid w:val="004A4069"/>
    <w:rsid w:val="004A428D"/>
    <w:rsid w:val="004A484E"/>
    <w:rsid w:val="004A5861"/>
    <w:rsid w:val="004A6513"/>
    <w:rsid w:val="004A6D96"/>
    <w:rsid w:val="004B0E6D"/>
    <w:rsid w:val="004B16E8"/>
    <w:rsid w:val="004B2CA5"/>
    <w:rsid w:val="004B412E"/>
    <w:rsid w:val="004B5B92"/>
    <w:rsid w:val="004B6250"/>
    <w:rsid w:val="004B66F3"/>
    <w:rsid w:val="004B733D"/>
    <w:rsid w:val="004B76B1"/>
    <w:rsid w:val="004B7800"/>
    <w:rsid w:val="004B7F41"/>
    <w:rsid w:val="004C0057"/>
    <w:rsid w:val="004C0541"/>
    <w:rsid w:val="004C0661"/>
    <w:rsid w:val="004C0BBF"/>
    <w:rsid w:val="004C1748"/>
    <w:rsid w:val="004C1D08"/>
    <w:rsid w:val="004C1D55"/>
    <w:rsid w:val="004C2836"/>
    <w:rsid w:val="004C2C46"/>
    <w:rsid w:val="004C405B"/>
    <w:rsid w:val="004C4550"/>
    <w:rsid w:val="004C486A"/>
    <w:rsid w:val="004C54CA"/>
    <w:rsid w:val="004C5F6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C52"/>
    <w:rsid w:val="004E5575"/>
    <w:rsid w:val="004E5EDB"/>
    <w:rsid w:val="004E5F51"/>
    <w:rsid w:val="004E60FB"/>
    <w:rsid w:val="004E73A5"/>
    <w:rsid w:val="004E758A"/>
    <w:rsid w:val="004F1C42"/>
    <w:rsid w:val="004F23CE"/>
    <w:rsid w:val="004F2456"/>
    <w:rsid w:val="004F2835"/>
    <w:rsid w:val="004F2C5A"/>
    <w:rsid w:val="004F2C82"/>
    <w:rsid w:val="004F31EA"/>
    <w:rsid w:val="004F4601"/>
    <w:rsid w:val="004F4BB3"/>
    <w:rsid w:val="004F7572"/>
    <w:rsid w:val="004F779C"/>
    <w:rsid w:val="004F7846"/>
    <w:rsid w:val="004F7ABC"/>
    <w:rsid w:val="005000A6"/>
    <w:rsid w:val="005000D4"/>
    <w:rsid w:val="005004EE"/>
    <w:rsid w:val="00500511"/>
    <w:rsid w:val="005007AB"/>
    <w:rsid w:val="00500B1E"/>
    <w:rsid w:val="00500B24"/>
    <w:rsid w:val="00500C17"/>
    <w:rsid w:val="00500E2F"/>
    <w:rsid w:val="005012DE"/>
    <w:rsid w:val="00502416"/>
    <w:rsid w:val="005027F4"/>
    <w:rsid w:val="005036C2"/>
    <w:rsid w:val="00503E49"/>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78B"/>
    <w:rsid w:val="00514A6B"/>
    <w:rsid w:val="00514C1C"/>
    <w:rsid w:val="005151E7"/>
    <w:rsid w:val="0051524F"/>
    <w:rsid w:val="0051566A"/>
    <w:rsid w:val="00515D7B"/>
    <w:rsid w:val="00515DD8"/>
    <w:rsid w:val="005166E9"/>
    <w:rsid w:val="00517821"/>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2DDF"/>
    <w:rsid w:val="005334E4"/>
    <w:rsid w:val="00534844"/>
    <w:rsid w:val="005349B1"/>
    <w:rsid w:val="005359E4"/>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EA6"/>
    <w:rsid w:val="0054655E"/>
    <w:rsid w:val="00546601"/>
    <w:rsid w:val="00547D9C"/>
    <w:rsid w:val="00547DA1"/>
    <w:rsid w:val="00550116"/>
    <w:rsid w:val="005501BC"/>
    <w:rsid w:val="0055068D"/>
    <w:rsid w:val="00550715"/>
    <w:rsid w:val="00551B0B"/>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8B1"/>
    <w:rsid w:val="00556B00"/>
    <w:rsid w:val="005574C6"/>
    <w:rsid w:val="0055753F"/>
    <w:rsid w:val="0055754D"/>
    <w:rsid w:val="00557618"/>
    <w:rsid w:val="00557782"/>
    <w:rsid w:val="005577D2"/>
    <w:rsid w:val="00560C94"/>
    <w:rsid w:val="00560E13"/>
    <w:rsid w:val="00560FD5"/>
    <w:rsid w:val="00561C0A"/>
    <w:rsid w:val="00562765"/>
    <w:rsid w:val="0056283B"/>
    <w:rsid w:val="0056291C"/>
    <w:rsid w:val="0056293D"/>
    <w:rsid w:val="00562D7C"/>
    <w:rsid w:val="00563CA0"/>
    <w:rsid w:val="00563E82"/>
    <w:rsid w:val="00563EF6"/>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1A41"/>
    <w:rsid w:val="005721D0"/>
    <w:rsid w:val="0057275D"/>
    <w:rsid w:val="00572919"/>
    <w:rsid w:val="00572B05"/>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5FDA"/>
    <w:rsid w:val="00586819"/>
    <w:rsid w:val="00586E9A"/>
    <w:rsid w:val="005873A9"/>
    <w:rsid w:val="00587419"/>
    <w:rsid w:val="00587871"/>
    <w:rsid w:val="00587958"/>
    <w:rsid w:val="00590FE4"/>
    <w:rsid w:val="0059116E"/>
    <w:rsid w:val="00591253"/>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893"/>
    <w:rsid w:val="005A19D3"/>
    <w:rsid w:val="005A1A45"/>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177"/>
    <w:rsid w:val="005B2B01"/>
    <w:rsid w:val="005B2E84"/>
    <w:rsid w:val="005B352F"/>
    <w:rsid w:val="005B3E66"/>
    <w:rsid w:val="005B3FE8"/>
    <w:rsid w:val="005B4215"/>
    <w:rsid w:val="005B436C"/>
    <w:rsid w:val="005B4F97"/>
    <w:rsid w:val="005B52A4"/>
    <w:rsid w:val="005B5CA4"/>
    <w:rsid w:val="005B6E01"/>
    <w:rsid w:val="005B700E"/>
    <w:rsid w:val="005B7476"/>
    <w:rsid w:val="005B7688"/>
    <w:rsid w:val="005B7849"/>
    <w:rsid w:val="005B7B0E"/>
    <w:rsid w:val="005C0609"/>
    <w:rsid w:val="005C0DFA"/>
    <w:rsid w:val="005C0FF0"/>
    <w:rsid w:val="005C219B"/>
    <w:rsid w:val="005C231E"/>
    <w:rsid w:val="005C402E"/>
    <w:rsid w:val="005C480F"/>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F0A"/>
    <w:rsid w:val="005D1584"/>
    <w:rsid w:val="005D15AE"/>
    <w:rsid w:val="005D1A7B"/>
    <w:rsid w:val="005D1EDD"/>
    <w:rsid w:val="005D2F95"/>
    <w:rsid w:val="005D3EC3"/>
    <w:rsid w:val="005D456F"/>
    <w:rsid w:val="005D45B3"/>
    <w:rsid w:val="005D4AB3"/>
    <w:rsid w:val="005D4CEB"/>
    <w:rsid w:val="005D5344"/>
    <w:rsid w:val="005D5DA8"/>
    <w:rsid w:val="005D61EB"/>
    <w:rsid w:val="005D6733"/>
    <w:rsid w:val="005E0AE0"/>
    <w:rsid w:val="005E40C4"/>
    <w:rsid w:val="005E5501"/>
    <w:rsid w:val="005E6F8F"/>
    <w:rsid w:val="005F0280"/>
    <w:rsid w:val="005F04E6"/>
    <w:rsid w:val="005F17EC"/>
    <w:rsid w:val="005F1C2F"/>
    <w:rsid w:val="005F279A"/>
    <w:rsid w:val="005F39D5"/>
    <w:rsid w:val="005F3AB5"/>
    <w:rsid w:val="005F3E05"/>
    <w:rsid w:val="005F3F98"/>
    <w:rsid w:val="005F43B9"/>
    <w:rsid w:val="005F55D6"/>
    <w:rsid w:val="005F5BC3"/>
    <w:rsid w:val="005F5CA9"/>
    <w:rsid w:val="005F68CB"/>
    <w:rsid w:val="005F6BDE"/>
    <w:rsid w:val="00600242"/>
    <w:rsid w:val="00603115"/>
    <w:rsid w:val="006033E3"/>
    <w:rsid w:val="00604506"/>
    <w:rsid w:val="00605FC7"/>
    <w:rsid w:val="00606218"/>
    <w:rsid w:val="006064C5"/>
    <w:rsid w:val="00606CA3"/>
    <w:rsid w:val="00606E91"/>
    <w:rsid w:val="00607018"/>
    <w:rsid w:val="006077ED"/>
    <w:rsid w:val="00607F03"/>
    <w:rsid w:val="00610954"/>
    <w:rsid w:val="00610CBE"/>
    <w:rsid w:val="00610E1F"/>
    <w:rsid w:val="00611777"/>
    <w:rsid w:val="00611AC5"/>
    <w:rsid w:val="0061219E"/>
    <w:rsid w:val="0061321C"/>
    <w:rsid w:val="00613C5A"/>
    <w:rsid w:val="00614CA1"/>
    <w:rsid w:val="0061591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905"/>
    <w:rsid w:val="006320D8"/>
    <w:rsid w:val="00632540"/>
    <w:rsid w:val="00632E88"/>
    <w:rsid w:val="006342BB"/>
    <w:rsid w:val="0063454C"/>
    <w:rsid w:val="00634DBB"/>
    <w:rsid w:val="00635255"/>
    <w:rsid w:val="006358BF"/>
    <w:rsid w:val="00637869"/>
    <w:rsid w:val="00637C26"/>
    <w:rsid w:val="00637E37"/>
    <w:rsid w:val="00640732"/>
    <w:rsid w:val="00641B89"/>
    <w:rsid w:val="00642072"/>
    <w:rsid w:val="006431D0"/>
    <w:rsid w:val="006440ED"/>
    <w:rsid w:val="0064467C"/>
    <w:rsid w:val="00644AB5"/>
    <w:rsid w:val="00645213"/>
    <w:rsid w:val="00645293"/>
    <w:rsid w:val="006468CB"/>
    <w:rsid w:val="006475F3"/>
    <w:rsid w:val="00650F45"/>
    <w:rsid w:val="00651B78"/>
    <w:rsid w:val="00652263"/>
    <w:rsid w:val="0065238F"/>
    <w:rsid w:val="0065278C"/>
    <w:rsid w:val="00652881"/>
    <w:rsid w:val="00652985"/>
    <w:rsid w:val="006533AE"/>
    <w:rsid w:val="006551AE"/>
    <w:rsid w:val="00661974"/>
    <w:rsid w:val="006623E2"/>
    <w:rsid w:val="006624E3"/>
    <w:rsid w:val="006640F9"/>
    <w:rsid w:val="00664551"/>
    <w:rsid w:val="00664596"/>
    <w:rsid w:val="00664685"/>
    <w:rsid w:val="00664B95"/>
    <w:rsid w:val="006653D4"/>
    <w:rsid w:val="00665D5F"/>
    <w:rsid w:val="006676A0"/>
    <w:rsid w:val="006704F3"/>
    <w:rsid w:val="00670857"/>
    <w:rsid w:val="00671124"/>
    <w:rsid w:val="006727B0"/>
    <w:rsid w:val="0067302C"/>
    <w:rsid w:val="0067307E"/>
    <w:rsid w:val="006739C0"/>
    <w:rsid w:val="00673F6D"/>
    <w:rsid w:val="00674850"/>
    <w:rsid w:val="00675116"/>
    <w:rsid w:val="00675D03"/>
    <w:rsid w:val="00676016"/>
    <w:rsid w:val="00676876"/>
    <w:rsid w:val="00676EA7"/>
    <w:rsid w:val="00680969"/>
    <w:rsid w:val="00683F61"/>
    <w:rsid w:val="006850AF"/>
    <w:rsid w:val="0068634A"/>
    <w:rsid w:val="00686A36"/>
    <w:rsid w:val="00687AD5"/>
    <w:rsid w:val="00690800"/>
    <w:rsid w:val="00690DCB"/>
    <w:rsid w:val="006912CF"/>
    <w:rsid w:val="0069211A"/>
    <w:rsid w:val="00692B81"/>
    <w:rsid w:val="00692C4F"/>
    <w:rsid w:val="00693FF7"/>
    <w:rsid w:val="006942C3"/>
    <w:rsid w:val="00694850"/>
    <w:rsid w:val="006949D2"/>
    <w:rsid w:val="00694C5F"/>
    <w:rsid w:val="00695251"/>
    <w:rsid w:val="006953EF"/>
    <w:rsid w:val="00695689"/>
    <w:rsid w:val="00695ADE"/>
    <w:rsid w:val="00695C0D"/>
    <w:rsid w:val="00695CAE"/>
    <w:rsid w:val="00695F70"/>
    <w:rsid w:val="00696009"/>
    <w:rsid w:val="00696356"/>
    <w:rsid w:val="00696507"/>
    <w:rsid w:val="0069673E"/>
    <w:rsid w:val="006968EA"/>
    <w:rsid w:val="006A015D"/>
    <w:rsid w:val="006A02EC"/>
    <w:rsid w:val="006A0D9D"/>
    <w:rsid w:val="006A229A"/>
    <w:rsid w:val="006A2446"/>
    <w:rsid w:val="006A2551"/>
    <w:rsid w:val="006A261F"/>
    <w:rsid w:val="006A2B6C"/>
    <w:rsid w:val="006A2EA3"/>
    <w:rsid w:val="006A3CC1"/>
    <w:rsid w:val="006A3E73"/>
    <w:rsid w:val="006A4899"/>
    <w:rsid w:val="006A5E32"/>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3BD5"/>
    <w:rsid w:val="006B4032"/>
    <w:rsid w:val="006B45A6"/>
    <w:rsid w:val="006B4A69"/>
    <w:rsid w:val="006B62F0"/>
    <w:rsid w:val="006B6C6B"/>
    <w:rsid w:val="006B78E4"/>
    <w:rsid w:val="006C0771"/>
    <w:rsid w:val="006C09B6"/>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7B"/>
    <w:rsid w:val="006D4A94"/>
    <w:rsid w:val="006D53AA"/>
    <w:rsid w:val="006D6166"/>
    <w:rsid w:val="006D672F"/>
    <w:rsid w:val="006D6993"/>
    <w:rsid w:val="006E0D09"/>
    <w:rsid w:val="006E1DF2"/>
    <w:rsid w:val="006E241F"/>
    <w:rsid w:val="006E24EE"/>
    <w:rsid w:val="006E25BD"/>
    <w:rsid w:val="006E3379"/>
    <w:rsid w:val="006E34B7"/>
    <w:rsid w:val="006E34F8"/>
    <w:rsid w:val="006E36B8"/>
    <w:rsid w:val="006E3874"/>
    <w:rsid w:val="006E5585"/>
    <w:rsid w:val="006E5E32"/>
    <w:rsid w:val="006E61D9"/>
    <w:rsid w:val="006E633A"/>
    <w:rsid w:val="006E6A14"/>
    <w:rsid w:val="006E6B16"/>
    <w:rsid w:val="006E6CB0"/>
    <w:rsid w:val="006E6DE8"/>
    <w:rsid w:val="006E780C"/>
    <w:rsid w:val="006F0BA7"/>
    <w:rsid w:val="006F0F01"/>
    <w:rsid w:val="006F174D"/>
    <w:rsid w:val="006F1F41"/>
    <w:rsid w:val="006F24B6"/>
    <w:rsid w:val="006F32EF"/>
    <w:rsid w:val="006F3615"/>
    <w:rsid w:val="006F3C54"/>
    <w:rsid w:val="006F41B7"/>
    <w:rsid w:val="006F4CD8"/>
    <w:rsid w:val="006F5125"/>
    <w:rsid w:val="006F53D9"/>
    <w:rsid w:val="006F5812"/>
    <w:rsid w:val="006F5CC1"/>
    <w:rsid w:val="006F609A"/>
    <w:rsid w:val="006F680E"/>
    <w:rsid w:val="006F685F"/>
    <w:rsid w:val="007004DC"/>
    <w:rsid w:val="00701093"/>
    <w:rsid w:val="007015F1"/>
    <w:rsid w:val="0070173B"/>
    <w:rsid w:val="007020B8"/>
    <w:rsid w:val="007022C4"/>
    <w:rsid w:val="007026E9"/>
    <w:rsid w:val="00703C8B"/>
    <w:rsid w:val="00703E8A"/>
    <w:rsid w:val="00704672"/>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BD"/>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4CEF"/>
    <w:rsid w:val="007253CC"/>
    <w:rsid w:val="00726F5A"/>
    <w:rsid w:val="0072708F"/>
    <w:rsid w:val="00730E81"/>
    <w:rsid w:val="00731000"/>
    <w:rsid w:val="00731204"/>
    <w:rsid w:val="007319BC"/>
    <w:rsid w:val="00731C7E"/>
    <w:rsid w:val="00731EF6"/>
    <w:rsid w:val="0073222B"/>
    <w:rsid w:val="00732582"/>
    <w:rsid w:val="00732D1D"/>
    <w:rsid w:val="007332C4"/>
    <w:rsid w:val="00733480"/>
    <w:rsid w:val="00734321"/>
    <w:rsid w:val="00734381"/>
    <w:rsid w:val="00736034"/>
    <w:rsid w:val="0073681C"/>
    <w:rsid w:val="00736A13"/>
    <w:rsid w:val="0073725B"/>
    <w:rsid w:val="007377E6"/>
    <w:rsid w:val="0074033C"/>
    <w:rsid w:val="0074050E"/>
    <w:rsid w:val="00740615"/>
    <w:rsid w:val="00740B66"/>
    <w:rsid w:val="00740C8F"/>
    <w:rsid w:val="00741AF8"/>
    <w:rsid w:val="00741EBE"/>
    <w:rsid w:val="00742181"/>
    <w:rsid w:val="0074238D"/>
    <w:rsid w:val="007424EC"/>
    <w:rsid w:val="00742EDA"/>
    <w:rsid w:val="007440FA"/>
    <w:rsid w:val="00744201"/>
    <w:rsid w:val="00744B78"/>
    <w:rsid w:val="00745FCE"/>
    <w:rsid w:val="00746130"/>
    <w:rsid w:val="00746A40"/>
    <w:rsid w:val="00746E6A"/>
    <w:rsid w:val="007471E6"/>
    <w:rsid w:val="00747598"/>
    <w:rsid w:val="00750358"/>
    <w:rsid w:val="007508AC"/>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6D8"/>
    <w:rsid w:val="00760895"/>
    <w:rsid w:val="00761726"/>
    <w:rsid w:val="00762130"/>
    <w:rsid w:val="00762ABF"/>
    <w:rsid w:val="007632A5"/>
    <w:rsid w:val="00763746"/>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AA7"/>
    <w:rsid w:val="00773122"/>
    <w:rsid w:val="0077369F"/>
    <w:rsid w:val="0077463A"/>
    <w:rsid w:val="00774AB3"/>
    <w:rsid w:val="00774D0F"/>
    <w:rsid w:val="00774D7B"/>
    <w:rsid w:val="0077544C"/>
    <w:rsid w:val="0077564D"/>
    <w:rsid w:val="007756ED"/>
    <w:rsid w:val="0077589D"/>
    <w:rsid w:val="0077617F"/>
    <w:rsid w:val="00776A3D"/>
    <w:rsid w:val="0077707A"/>
    <w:rsid w:val="007776BF"/>
    <w:rsid w:val="00777AF7"/>
    <w:rsid w:val="00777C63"/>
    <w:rsid w:val="00780435"/>
    <w:rsid w:val="007819A1"/>
    <w:rsid w:val="00781F35"/>
    <w:rsid w:val="00783BA5"/>
    <w:rsid w:val="00784F9E"/>
    <w:rsid w:val="0078533C"/>
    <w:rsid w:val="007856FD"/>
    <w:rsid w:val="007857FB"/>
    <w:rsid w:val="00785EEA"/>
    <w:rsid w:val="00786D99"/>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EA6"/>
    <w:rsid w:val="007A3680"/>
    <w:rsid w:val="007A3BCD"/>
    <w:rsid w:val="007A425A"/>
    <w:rsid w:val="007A4354"/>
    <w:rsid w:val="007A4C1C"/>
    <w:rsid w:val="007A5214"/>
    <w:rsid w:val="007A59B8"/>
    <w:rsid w:val="007A65AF"/>
    <w:rsid w:val="007A68D8"/>
    <w:rsid w:val="007A709D"/>
    <w:rsid w:val="007A7682"/>
    <w:rsid w:val="007A7F42"/>
    <w:rsid w:val="007B1496"/>
    <w:rsid w:val="007B2862"/>
    <w:rsid w:val="007B2FD8"/>
    <w:rsid w:val="007B3968"/>
    <w:rsid w:val="007B45AF"/>
    <w:rsid w:val="007B4DD0"/>
    <w:rsid w:val="007B53A5"/>
    <w:rsid w:val="007B5657"/>
    <w:rsid w:val="007B611E"/>
    <w:rsid w:val="007B662A"/>
    <w:rsid w:val="007B6693"/>
    <w:rsid w:val="007B71DC"/>
    <w:rsid w:val="007B7743"/>
    <w:rsid w:val="007C04F4"/>
    <w:rsid w:val="007C2139"/>
    <w:rsid w:val="007C27DE"/>
    <w:rsid w:val="007C299E"/>
    <w:rsid w:val="007C525F"/>
    <w:rsid w:val="007C5321"/>
    <w:rsid w:val="007C5482"/>
    <w:rsid w:val="007C5881"/>
    <w:rsid w:val="007C5CD1"/>
    <w:rsid w:val="007C5E8A"/>
    <w:rsid w:val="007C5F4B"/>
    <w:rsid w:val="007C68A4"/>
    <w:rsid w:val="007C6AAB"/>
    <w:rsid w:val="007C7394"/>
    <w:rsid w:val="007C7B84"/>
    <w:rsid w:val="007D02E5"/>
    <w:rsid w:val="007D0C4D"/>
    <w:rsid w:val="007D1FE9"/>
    <w:rsid w:val="007D26C5"/>
    <w:rsid w:val="007D28C9"/>
    <w:rsid w:val="007D2EEC"/>
    <w:rsid w:val="007D326B"/>
    <w:rsid w:val="007D33E1"/>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2E76"/>
    <w:rsid w:val="007E304B"/>
    <w:rsid w:val="007E31DC"/>
    <w:rsid w:val="007E3B9A"/>
    <w:rsid w:val="007E3EEF"/>
    <w:rsid w:val="007E43E3"/>
    <w:rsid w:val="007E46E8"/>
    <w:rsid w:val="007E470F"/>
    <w:rsid w:val="007E4C1F"/>
    <w:rsid w:val="007E4EEB"/>
    <w:rsid w:val="007E57C9"/>
    <w:rsid w:val="007E5A6D"/>
    <w:rsid w:val="007F01DE"/>
    <w:rsid w:val="007F02E5"/>
    <w:rsid w:val="007F0759"/>
    <w:rsid w:val="007F082E"/>
    <w:rsid w:val="007F0BCC"/>
    <w:rsid w:val="007F156E"/>
    <w:rsid w:val="007F1CF3"/>
    <w:rsid w:val="007F23D2"/>
    <w:rsid w:val="007F25C0"/>
    <w:rsid w:val="007F30BB"/>
    <w:rsid w:val="007F5F52"/>
    <w:rsid w:val="007F672A"/>
    <w:rsid w:val="007F6A1D"/>
    <w:rsid w:val="007F77C6"/>
    <w:rsid w:val="007F79D4"/>
    <w:rsid w:val="008003A1"/>
    <w:rsid w:val="008006B7"/>
    <w:rsid w:val="00800FDB"/>
    <w:rsid w:val="00802081"/>
    <w:rsid w:val="008020F6"/>
    <w:rsid w:val="0080298E"/>
    <w:rsid w:val="00803059"/>
    <w:rsid w:val="0080335D"/>
    <w:rsid w:val="00803833"/>
    <w:rsid w:val="00804316"/>
    <w:rsid w:val="008044F8"/>
    <w:rsid w:val="00805983"/>
    <w:rsid w:val="00805C54"/>
    <w:rsid w:val="00806461"/>
    <w:rsid w:val="008064C1"/>
    <w:rsid w:val="00806C8E"/>
    <w:rsid w:val="00806E43"/>
    <w:rsid w:val="008077DA"/>
    <w:rsid w:val="0081096D"/>
    <w:rsid w:val="00810EAD"/>
    <w:rsid w:val="00811833"/>
    <w:rsid w:val="0081234B"/>
    <w:rsid w:val="00813F84"/>
    <w:rsid w:val="00814BDE"/>
    <w:rsid w:val="00814CE7"/>
    <w:rsid w:val="00814DBC"/>
    <w:rsid w:val="008153CE"/>
    <w:rsid w:val="00815A5C"/>
    <w:rsid w:val="008174D4"/>
    <w:rsid w:val="0082002E"/>
    <w:rsid w:val="0082083C"/>
    <w:rsid w:val="00820C54"/>
    <w:rsid w:val="00820F37"/>
    <w:rsid w:val="00820FE6"/>
    <w:rsid w:val="008215EA"/>
    <w:rsid w:val="00821A66"/>
    <w:rsid w:val="00822476"/>
    <w:rsid w:val="00822882"/>
    <w:rsid w:val="00822A1E"/>
    <w:rsid w:val="008238C7"/>
    <w:rsid w:val="00825268"/>
    <w:rsid w:val="00825590"/>
    <w:rsid w:val="0082571C"/>
    <w:rsid w:val="00825B94"/>
    <w:rsid w:val="00825BB4"/>
    <w:rsid w:val="00825F68"/>
    <w:rsid w:val="00826FDF"/>
    <w:rsid w:val="008273D2"/>
    <w:rsid w:val="00830E92"/>
    <w:rsid w:val="0083209E"/>
    <w:rsid w:val="008320ED"/>
    <w:rsid w:val="00832A0F"/>
    <w:rsid w:val="00835179"/>
    <w:rsid w:val="008353D5"/>
    <w:rsid w:val="00835408"/>
    <w:rsid w:val="008358A2"/>
    <w:rsid w:val="008359DA"/>
    <w:rsid w:val="008367AF"/>
    <w:rsid w:val="00837CEF"/>
    <w:rsid w:val="00837E2F"/>
    <w:rsid w:val="00840035"/>
    <w:rsid w:val="008404FF"/>
    <w:rsid w:val="00840C45"/>
    <w:rsid w:val="008413C5"/>
    <w:rsid w:val="00841D84"/>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3FD8"/>
    <w:rsid w:val="0085474D"/>
    <w:rsid w:val="00856481"/>
    <w:rsid w:val="008567A2"/>
    <w:rsid w:val="00856E6C"/>
    <w:rsid w:val="00857DE1"/>
    <w:rsid w:val="00860211"/>
    <w:rsid w:val="00860793"/>
    <w:rsid w:val="00861747"/>
    <w:rsid w:val="00863011"/>
    <w:rsid w:val="00863364"/>
    <w:rsid w:val="00863C5B"/>
    <w:rsid w:val="00863D2E"/>
    <w:rsid w:val="008644EB"/>
    <w:rsid w:val="0086468B"/>
    <w:rsid w:val="00864E32"/>
    <w:rsid w:val="00865075"/>
    <w:rsid w:val="0086615F"/>
    <w:rsid w:val="00867454"/>
    <w:rsid w:val="0086748F"/>
    <w:rsid w:val="00867FD8"/>
    <w:rsid w:val="008711B5"/>
    <w:rsid w:val="0087274F"/>
    <w:rsid w:val="00872757"/>
    <w:rsid w:val="00872CE4"/>
    <w:rsid w:val="00873AA4"/>
    <w:rsid w:val="00873CA8"/>
    <w:rsid w:val="00873F5D"/>
    <w:rsid w:val="0087570C"/>
    <w:rsid w:val="008767B7"/>
    <w:rsid w:val="008773BA"/>
    <w:rsid w:val="00877B62"/>
    <w:rsid w:val="00877EBE"/>
    <w:rsid w:val="00881015"/>
    <w:rsid w:val="008810B0"/>
    <w:rsid w:val="00881665"/>
    <w:rsid w:val="008819B6"/>
    <w:rsid w:val="00881AAC"/>
    <w:rsid w:val="00881CFB"/>
    <w:rsid w:val="00882A97"/>
    <w:rsid w:val="0088316F"/>
    <w:rsid w:val="008836B7"/>
    <w:rsid w:val="00883F7C"/>
    <w:rsid w:val="008841D3"/>
    <w:rsid w:val="00884223"/>
    <w:rsid w:val="00884987"/>
    <w:rsid w:val="008849B3"/>
    <w:rsid w:val="00884BE0"/>
    <w:rsid w:val="00887BF9"/>
    <w:rsid w:val="00887DE6"/>
    <w:rsid w:val="00890F6D"/>
    <w:rsid w:val="0089214A"/>
    <w:rsid w:val="00892226"/>
    <w:rsid w:val="008922FA"/>
    <w:rsid w:val="008929C5"/>
    <w:rsid w:val="00892D3E"/>
    <w:rsid w:val="008936DC"/>
    <w:rsid w:val="00893740"/>
    <w:rsid w:val="00893E53"/>
    <w:rsid w:val="00894457"/>
    <w:rsid w:val="008945EB"/>
    <w:rsid w:val="00894A59"/>
    <w:rsid w:val="00894AC1"/>
    <w:rsid w:val="00894C2A"/>
    <w:rsid w:val="00895389"/>
    <w:rsid w:val="00896323"/>
    <w:rsid w:val="0089690B"/>
    <w:rsid w:val="00896A5F"/>
    <w:rsid w:val="008971E9"/>
    <w:rsid w:val="0089728F"/>
    <w:rsid w:val="008976C0"/>
    <w:rsid w:val="00897708"/>
    <w:rsid w:val="00897D88"/>
    <w:rsid w:val="008A165E"/>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270"/>
    <w:rsid w:val="009004FE"/>
    <w:rsid w:val="009010F0"/>
    <w:rsid w:val="00901162"/>
    <w:rsid w:val="00901614"/>
    <w:rsid w:val="00901B53"/>
    <w:rsid w:val="0090223A"/>
    <w:rsid w:val="009028E2"/>
    <w:rsid w:val="0090367C"/>
    <w:rsid w:val="009039FE"/>
    <w:rsid w:val="00903E9A"/>
    <w:rsid w:val="00904403"/>
    <w:rsid w:val="009048A5"/>
    <w:rsid w:val="00905404"/>
    <w:rsid w:val="00905551"/>
    <w:rsid w:val="00905735"/>
    <w:rsid w:val="00905ED0"/>
    <w:rsid w:val="0090646F"/>
    <w:rsid w:val="00906478"/>
    <w:rsid w:val="00906753"/>
    <w:rsid w:val="00906B28"/>
    <w:rsid w:val="00907264"/>
    <w:rsid w:val="00907378"/>
    <w:rsid w:val="0090765F"/>
    <w:rsid w:val="00910608"/>
    <w:rsid w:val="00910C53"/>
    <w:rsid w:val="00911305"/>
    <w:rsid w:val="00912590"/>
    <w:rsid w:val="00913200"/>
    <w:rsid w:val="0091449F"/>
    <w:rsid w:val="00914EAB"/>
    <w:rsid w:val="00915174"/>
    <w:rsid w:val="009152D8"/>
    <w:rsid w:val="00915A1D"/>
    <w:rsid w:val="00921F8C"/>
    <w:rsid w:val="00922567"/>
    <w:rsid w:val="009228DB"/>
    <w:rsid w:val="00922D49"/>
    <w:rsid w:val="009236B9"/>
    <w:rsid w:val="00925E37"/>
    <w:rsid w:val="00925EDD"/>
    <w:rsid w:val="00925F20"/>
    <w:rsid w:val="00927899"/>
    <w:rsid w:val="0092796D"/>
    <w:rsid w:val="00927D0E"/>
    <w:rsid w:val="00930873"/>
    <w:rsid w:val="009309DA"/>
    <w:rsid w:val="00931040"/>
    <w:rsid w:val="00931663"/>
    <w:rsid w:val="00931D22"/>
    <w:rsid w:val="00931EA6"/>
    <w:rsid w:val="00932CC7"/>
    <w:rsid w:val="00933CC8"/>
    <w:rsid w:val="009343E4"/>
    <w:rsid w:val="00934C92"/>
    <w:rsid w:val="00935306"/>
    <w:rsid w:val="00936688"/>
    <w:rsid w:val="00937212"/>
    <w:rsid w:val="00937683"/>
    <w:rsid w:val="00937AC9"/>
    <w:rsid w:val="00937CFA"/>
    <w:rsid w:val="00940035"/>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919"/>
    <w:rsid w:val="00953B2B"/>
    <w:rsid w:val="00954567"/>
    <w:rsid w:val="009547B3"/>
    <w:rsid w:val="00954A89"/>
    <w:rsid w:val="00955FCB"/>
    <w:rsid w:val="0095657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B1"/>
    <w:rsid w:val="00962EDC"/>
    <w:rsid w:val="009640E8"/>
    <w:rsid w:val="00964B90"/>
    <w:rsid w:val="00964E3D"/>
    <w:rsid w:val="0096548C"/>
    <w:rsid w:val="009664D5"/>
    <w:rsid w:val="00966AE1"/>
    <w:rsid w:val="00966B5E"/>
    <w:rsid w:val="009670C1"/>
    <w:rsid w:val="00967657"/>
    <w:rsid w:val="00970C69"/>
    <w:rsid w:val="00971B97"/>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6FA5"/>
    <w:rsid w:val="00977134"/>
    <w:rsid w:val="00977499"/>
    <w:rsid w:val="00980013"/>
    <w:rsid w:val="00980E65"/>
    <w:rsid w:val="0098122D"/>
    <w:rsid w:val="00981927"/>
    <w:rsid w:val="00981963"/>
    <w:rsid w:val="009821F9"/>
    <w:rsid w:val="009831B9"/>
    <w:rsid w:val="00983C82"/>
    <w:rsid w:val="009844D6"/>
    <w:rsid w:val="00984520"/>
    <w:rsid w:val="0098472A"/>
    <w:rsid w:val="0098545C"/>
    <w:rsid w:val="009862F1"/>
    <w:rsid w:val="009871EA"/>
    <w:rsid w:val="00987FA6"/>
    <w:rsid w:val="0099056D"/>
    <w:rsid w:val="00991074"/>
    <w:rsid w:val="009910DC"/>
    <w:rsid w:val="00991675"/>
    <w:rsid w:val="00992BA2"/>
    <w:rsid w:val="00992F83"/>
    <w:rsid w:val="00993260"/>
    <w:rsid w:val="0099344F"/>
    <w:rsid w:val="009936D2"/>
    <w:rsid w:val="00993A3C"/>
    <w:rsid w:val="0099508A"/>
    <w:rsid w:val="00996E26"/>
    <w:rsid w:val="009971EE"/>
    <w:rsid w:val="009974EB"/>
    <w:rsid w:val="00997A12"/>
    <w:rsid w:val="009A0A04"/>
    <w:rsid w:val="009A1126"/>
    <w:rsid w:val="009A1B37"/>
    <w:rsid w:val="009A36B8"/>
    <w:rsid w:val="009A4D95"/>
    <w:rsid w:val="009A5564"/>
    <w:rsid w:val="009A6063"/>
    <w:rsid w:val="009A7469"/>
    <w:rsid w:val="009A794D"/>
    <w:rsid w:val="009A7D60"/>
    <w:rsid w:val="009B07EE"/>
    <w:rsid w:val="009B1584"/>
    <w:rsid w:val="009B1B32"/>
    <w:rsid w:val="009B21CA"/>
    <w:rsid w:val="009B2648"/>
    <w:rsid w:val="009B2F00"/>
    <w:rsid w:val="009B424E"/>
    <w:rsid w:val="009B4317"/>
    <w:rsid w:val="009B4EBB"/>
    <w:rsid w:val="009B529C"/>
    <w:rsid w:val="009B56FC"/>
    <w:rsid w:val="009B5ADC"/>
    <w:rsid w:val="009B65A2"/>
    <w:rsid w:val="009B6739"/>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E9A"/>
    <w:rsid w:val="009C5A08"/>
    <w:rsid w:val="009C5A9D"/>
    <w:rsid w:val="009C5F6C"/>
    <w:rsid w:val="009C5FDB"/>
    <w:rsid w:val="009C693E"/>
    <w:rsid w:val="009C6B0A"/>
    <w:rsid w:val="009C6B2C"/>
    <w:rsid w:val="009C6DEC"/>
    <w:rsid w:val="009C6ED6"/>
    <w:rsid w:val="009C70CB"/>
    <w:rsid w:val="009C7621"/>
    <w:rsid w:val="009C7623"/>
    <w:rsid w:val="009D14EB"/>
    <w:rsid w:val="009D1B18"/>
    <w:rsid w:val="009D1E70"/>
    <w:rsid w:val="009D1EA4"/>
    <w:rsid w:val="009D27AA"/>
    <w:rsid w:val="009D2BFD"/>
    <w:rsid w:val="009D2FF8"/>
    <w:rsid w:val="009D3F20"/>
    <w:rsid w:val="009D428F"/>
    <w:rsid w:val="009D4991"/>
    <w:rsid w:val="009D561C"/>
    <w:rsid w:val="009D597B"/>
    <w:rsid w:val="009D5BB5"/>
    <w:rsid w:val="009D5EB2"/>
    <w:rsid w:val="009D696D"/>
    <w:rsid w:val="009D6993"/>
    <w:rsid w:val="009D6ED2"/>
    <w:rsid w:val="009E08B3"/>
    <w:rsid w:val="009E0BCD"/>
    <w:rsid w:val="009E0F1A"/>
    <w:rsid w:val="009E140D"/>
    <w:rsid w:val="009E2013"/>
    <w:rsid w:val="009E266D"/>
    <w:rsid w:val="009E2C83"/>
    <w:rsid w:val="009E3A69"/>
    <w:rsid w:val="009E43DD"/>
    <w:rsid w:val="009E4465"/>
    <w:rsid w:val="009E5318"/>
    <w:rsid w:val="009E5343"/>
    <w:rsid w:val="009E6401"/>
    <w:rsid w:val="009E6C54"/>
    <w:rsid w:val="009F04C8"/>
    <w:rsid w:val="009F0812"/>
    <w:rsid w:val="009F0E02"/>
    <w:rsid w:val="009F2392"/>
    <w:rsid w:val="009F248B"/>
    <w:rsid w:val="009F2A25"/>
    <w:rsid w:val="009F3A1A"/>
    <w:rsid w:val="009F4C7D"/>
    <w:rsid w:val="009F5235"/>
    <w:rsid w:val="009F531A"/>
    <w:rsid w:val="009F5495"/>
    <w:rsid w:val="009F56D8"/>
    <w:rsid w:val="009F5B55"/>
    <w:rsid w:val="009F6344"/>
    <w:rsid w:val="009F6550"/>
    <w:rsid w:val="009F6A12"/>
    <w:rsid w:val="009F6B65"/>
    <w:rsid w:val="009F786E"/>
    <w:rsid w:val="00A00902"/>
    <w:rsid w:val="00A0098B"/>
    <w:rsid w:val="00A02929"/>
    <w:rsid w:val="00A0294E"/>
    <w:rsid w:val="00A0368A"/>
    <w:rsid w:val="00A039FF"/>
    <w:rsid w:val="00A03B36"/>
    <w:rsid w:val="00A04524"/>
    <w:rsid w:val="00A04AFE"/>
    <w:rsid w:val="00A04BA6"/>
    <w:rsid w:val="00A05ACE"/>
    <w:rsid w:val="00A062B7"/>
    <w:rsid w:val="00A0740C"/>
    <w:rsid w:val="00A1065F"/>
    <w:rsid w:val="00A114B9"/>
    <w:rsid w:val="00A1308A"/>
    <w:rsid w:val="00A131DE"/>
    <w:rsid w:val="00A13A65"/>
    <w:rsid w:val="00A14589"/>
    <w:rsid w:val="00A14AE3"/>
    <w:rsid w:val="00A16181"/>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7D8"/>
    <w:rsid w:val="00A27804"/>
    <w:rsid w:val="00A27CC3"/>
    <w:rsid w:val="00A3276D"/>
    <w:rsid w:val="00A32FE3"/>
    <w:rsid w:val="00A331F3"/>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6ED"/>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186"/>
    <w:rsid w:val="00A60640"/>
    <w:rsid w:val="00A606B4"/>
    <w:rsid w:val="00A6087A"/>
    <w:rsid w:val="00A60E2F"/>
    <w:rsid w:val="00A61DEA"/>
    <w:rsid w:val="00A626F9"/>
    <w:rsid w:val="00A627AD"/>
    <w:rsid w:val="00A62FCD"/>
    <w:rsid w:val="00A63246"/>
    <w:rsid w:val="00A63284"/>
    <w:rsid w:val="00A63458"/>
    <w:rsid w:val="00A6372D"/>
    <w:rsid w:val="00A63A13"/>
    <w:rsid w:val="00A64CB8"/>
    <w:rsid w:val="00A65E2A"/>
    <w:rsid w:val="00A66065"/>
    <w:rsid w:val="00A66C59"/>
    <w:rsid w:val="00A67018"/>
    <w:rsid w:val="00A671D2"/>
    <w:rsid w:val="00A67289"/>
    <w:rsid w:val="00A672F3"/>
    <w:rsid w:val="00A673DC"/>
    <w:rsid w:val="00A67CDE"/>
    <w:rsid w:val="00A7076E"/>
    <w:rsid w:val="00A709BE"/>
    <w:rsid w:val="00A70D85"/>
    <w:rsid w:val="00A7162E"/>
    <w:rsid w:val="00A72D71"/>
    <w:rsid w:val="00A73112"/>
    <w:rsid w:val="00A73617"/>
    <w:rsid w:val="00A747D2"/>
    <w:rsid w:val="00A74985"/>
    <w:rsid w:val="00A75123"/>
    <w:rsid w:val="00A75667"/>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5F4"/>
    <w:rsid w:val="00A936F9"/>
    <w:rsid w:val="00A93D04"/>
    <w:rsid w:val="00A9431A"/>
    <w:rsid w:val="00A947AA"/>
    <w:rsid w:val="00A94888"/>
    <w:rsid w:val="00A95EFB"/>
    <w:rsid w:val="00A96570"/>
    <w:rsid w:val="00A9681C"/>
    <w:rsid w:val="00A96867"/>
    <w:rsid w:val="00A96A94"/>
    <w:rsid w:val="00A96B3D"/>
    <w:rsid w:val="00AA0C2D"/>
    <w:rsid w:val="00AA1976"/>
    <w:rsid w:val="00AA1B53"/>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B9F"/>
    <w:rsid w:val="00AB41BC"/>
    <w:rsid w:val="00AB473F"/>
    <w:rsid w:val="00AB4999"/>
    <w:rsid w:val="00AB4A9C"/>
    <w:rsid w:val="00AB4C91"/>
    <w:rsid w:val="00AB4E3B"/>
    <w:rsid w:val="00AB5381"/>
    <w:rsid w:val="00AB688F"/>
    <w:rsid w:val="00AB75EA"/>
    <w:rsid w:val="00AB7654"/>
    <w:rsid w:val="00AB7AA2"/>
    <w:rsid w:val="00AB7DF3"/>
    <w:rsid w:val="00AC0116"/>
    <w:rsid w:val="00AC0A22"/>
    <w:rsid w:val="00AC0A3B"/>
    <w:rsid w:val="00AC1515"/>
    <w:rsid w:val="00AC1941"/>
    <w:rsid w:val="00AC2234"/>
    <w:rsid w:val="00AC35CA"/>
    <w:rsid w:val="00AC3CDA"/>
    <w:rsid w:val="00AC3FF3"/>
    <w:rsid w:val="00AC4BC1"/>
    <w:rsid w:val="00AC54B2"/>
    <w:rsid w:val="00AC5715"/>
    <w:rsid w:val="00AC5DF0"/>
    <w:rsid w:val="00AC6D32"/>
    <w:rsid w:val="00AC7E06"/>
    <w:rsid w:val="00AD04BD"/>
    <w:rsid w:val="00AD0765"/>
    <w:rsid w:val="00AD0F00"/>
    <w:rsid w:val="00AD1469"/>
    <w:rsid w:val="00AD55A8"/>
    <w:rsid w:val="00AD5CA4"/>
    <w:rsid w:val="00AD640D"/>
    <w:rsid w:val="00AD6A91"/>
    <w:rsid w:val="00AD7214"/>
    <w:rsid w:val="00AD7567"/>
    <w:rsid w:val="00AE04DB"/>
    <w:rsid w:val="00AE0652"/>
    <w:rsid w:val="00AE1066"/>
    <w:rsid w:val="00AE13C9"/>
    <w:rsid w:val="00AE14DD"/>
    <w:rsid w:val="00AE21F3"/>
    <w:rsid w:val="00AE2692"/>
    <w:rsid w:val="00AE2FA5"/>
    <w:rsid w:val="00AE3A4F"/>
    <w:rsid w:val="00AE4518"/>
    <w:rsid w:val="00AE5D7F"/>
    <w:rsid w:val="00AE69A8"/>
    <w:rsid w:val="00AE79F0"/>
    <w:rsid w:val="00AE7E1A"/>
    <w:rsid w:val="00AF07B0"/>
    <w:rsid w:val="00AF0BD9"/>
    <w:rsid w:val="00AF109C"/>
    <w:rsid w:val="00AF1752"/>
    <w:rsid w:val="00AF2989"/>
    <w:rsid w:val="00AF42FC"/>
    <w:rsid w:val="00AF459D"/>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208D"/>
    <w:rsid w:val="00B036E2"/>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5BF5"/>
    <w:rsid w:val="00B17B14"/>
    <w:rsid w:val="00B203C4"/>
    <w:rsid w:val="00B20863"/>
    <w:rsid w:val="00B20BEC"/>
    <w:rsid w:val="00B20CDD"/>
    <w:rsid w:val="00B22683"/>
    <w:rsid w:val="00B22BC9"/>
    <w:rsid w:val="00B22E81"/>
    <w:rsid w:val="00B2314A"/>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6814"/>
    <w:rsid w:val="00B271F2"/>
    <w:rsid w:val="00B278E6"/>
    <w:rsid w:val="00B30B6A"/>
    <w:rsid w:val="00B30F20"/>
    <w:rsid w:val="00B31884"/>
    <w:rsid w:val="00B31D19"/>
    <w:rsid w:val="00B32AB3"/>
    <w:rsid w:val="00B32DAE"/>
    <w:rsid w:val="00B33825"/>
    <w:rsid w:val="00B33E8F"/>
    <w:rsid w:val="00B342CC"/>
    <w:rsid w:val="00B34BB2"/>
    <w:rsid w:val="00B34E7C"/>
    <w:rsid w:val="00B35AF6"/>
    <w:rsid w:val="00B36228"/>
    <w:rsid w:val="00B366A3"/>
    <w:rsid w:val="00B368EA"/>
    <w:rsid w:val="00B36B36"/>
    <w:rsid w:val="00B37EEF"/>
    <w:rsid w:val="00B418AD"/>
    <w:rsid w:val="00B42F1A"/>
    <w:rsid w:val="00B43731"/>
    <w:rsid w:val="00B43790"/>
    <w:rsid w:val="00B443D9"/>
    <w:rsid w:val="00B44531"/>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CF4"/>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4505"/>
    <w:rsid w:val="00B656F8"/>
    <w:rsid w:val="00B65747"/>
    <w:rsid w:val="00B65D6F"/>
    <w:rsid w:val="00B65FAD"/>
    <w:rsid w:val="00B66174"/>
    <w:rsid w:val="00B663DB"/>
    <w:rsid w:val="00B67683"/>
    <w:rsid w:val="00B679FE"/>
    <w:rsid w:val="00B67B37"/>
    <w:rsid w:val="00B67C23"/>
    <w:rsid w:val="00B67F95"/>
    <w:rsid w:val="00B7079B"/>
    <w:rsid w:val="00B70DC7"/>
    <w:rsid w:val="00B70EFC"/>
    <w:rsid w:val="00B71346"/>
    <w:rsid w:val="00B721A4"/>
    <w:rsid w:val="00B72B5B"/>
    <w:rsid w:val="00B72EFF"/>
    <w:rsid w:val="00B73ABD"/>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F6E"/>
    <w:rsid w:val="00BA1E7C"/>
    <w:rsid w:val="00BA22A8"/>
    <w:rsid w:val="00BA309F"/>
    <w:rsid w:val="00BA32A0"/>
    <w:rsid w:val="00BA3ADE"/>
    <w:rsid w:val="00BA3E48"/>
    <w:rsid w:val="00BA475C"/>
    <w:rsid w:val="00BA4905"/>
    <w:rsid w:val="00BA4BD3"/>
    <w:rsid w:val="00BA5D82"/>
    <w:rsid w:val="00BA6E49"/>
    <w:rsid w:val="00BA73D2"/>
    <w:rsid w:val="00BA7F0E"/>
    <w:rsid w:val="00BB0187"/>
    <w:rsid w:val="00BB0E56"/>
    <w:rsid w:val="00BB1A8D"/>
    <w:rsid w:val="00BB1EB3"/>
    <w:rsid w:val="00BB236B"/>
    <w:rsid w:val="00BB2678"/>
    <w:rsid w:val="00BB3077"/>
    <w:rsid w:val="00BB313F"/>
    <w:rsid w:val="00BB33A8"/>
    <w:rsid w:val="00BB3927"/>
    <w:rsid w:val="00BB3D8C"/>
    <w:rsid w:val="00BB489F"/>
    <w:rsid w:val="00BB48CF"/>
    <w:rsid w:val="00BB4B12"/>
    <w:rsid w:val="00BB4B39"/>
    <w:rsid w:val="00BB53AF"/>
    <w:rsid w:val="00BB5437"/>
    <w:rsid w:val="00BB5825"/>
    <w:rsid w:val="00BB58BB"/>
    <w:rsid w:val="00BB594B"/>
    <w:rsid w:val="00BB5C26"/>
    <w:rsid w:val="00BB67C7"/>
    <w:rsid w:val="00BB6A40"/>
    <w:rsid w:val="00BB7D4B"/>
    <w:rsid w:val="00BC013A"/>
    <w:rsid w:val="00BC03D1"/>
    <w:rsid w:val="00BC162A"/>
    <w:rsid w:val="00BC173A"/>
    <w:rsid w:val="00BC2343"/>
    <w:rsid w:val="00BC2AEE"/>
    <w:rsid w:val="00BC3FDD"/>
    <w:rsid w:val="00BC4808"/>
    <w:rsid w:val="00BC50A1"/>
    <w:rsid w:val="00BC5824"/>
    <w:rsid w:val="00BC60BE"/>
    <w:rsid w:val="00BC62BA"/>
    <w:rsid w:val="00BC6A10"/>
    <w:rsid w:val="00BC702F"/>
    <w:rsid w:val="00BC7409"/>
    <w:rsid w:val="00BC7719"/>
    <w:rsid w:val="00BD0032"/>
    <w:rsid w:val="00BD0520"/>
    <w:rsid w:val="00BD0ECF"/>
    <w:rsid w:val="00BD30C8"/>
    <w:rsid w:val="00BD3790"/>
    <w:rsid w:val="00BD38F4"/>
    <w:rsid w:val="00BD3EB4"/>
    <w:rsid w:val="00BD4C5B"/>
    <w:rsid w:val="00BD5359"/>
    <w:rsid w:val="00BD55AB"/>
    <w:rsid w:val="00BD5C65"/>
    <w:rsid w:val="00BD5D22"/>
    <w:rsid w:val="00BD6710"/>
    <w:rsid w:val="00BD7BCC"/>
    <w:rsid w:val="00BD7DCB"/>
    <w:rsid w:val="00BE0717"/>
    <w:rsid w:val="00BE10D8"/>
    <w:rsid w:val="00BE16E9"/>
    <w:rsid w:val="00BE213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939"/>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2488"/>
    <w:rsid w:val="00C130BE"/>
    <w:rsid w:val="00C13C2A"/>
    <w:rsid w:val="00C142AD"/>
    <w:rsid w:val="00C142C1"/>
    <w:rsid w:val="00C143EF"/>
    <w:rsid w:val="00C14A30"/>
    <w:rsid w:val="00C14FA0"/>
    <w:rsid w:val="00C152FE"/>
    <w:rsid w:val="00C15333"/>
    <w:rsid w:val="00C15B83"/>
    <w:rsid w:val="00C15D1B"/>
    <w:rsid w:val="00C16415"/>
    <w:rsid w:val="00C16739"/>
    <w:rsid w:val="00C168DD"/>
    <w:rsid w:val="00C170D6"/>
    <w:rsid w:val="00C176CC"/>
    <w:rsid w:val="00C1773D"/>
    <w:rsid w:val="00C21031"/>
    <w:rsid w:val="00C2139D"/>
    <w:rsid w:val="00C2151D"/>
    <w:rsid w:val="00C2156D"/>
    <w:rsid w:val="00C221B9"/>
    <w:rsid w:val="00C225EA"/>
    <w:rsid w:val="00C22CCE"/>
    <w:rsid w:val="00C232BC"/>
    <w:rsid w:val="00C239D3"/>
    <w:rsid w:val="00C23BA2"/>
    <w:rsid w:val="00C23F9B"/>
    <w:rsid w:val="00C241B5"/>
    <w:rsid w:val="00C24311"/>
    <w:rsid w:val="00C2485F"/>
    <w:rsid w:val="00C248B1"/>
    <w:rsid w:val="00C24B63"/>
    <w:rsid w:val="00C262A0"/>
    <w:rsid w:val="00C26A4E"/>
    <w:rsid w:val="00C3041A"/>
    <w:rsid w:val="00C30433"/>
    <w:rsid w:val="00C30F42"/>
    <w:rsid w:val="00C31195"/>
    <w:rsid w:val="00C3129F"/>
    <w:rsid w:val="00C31774"/>
    <w:rsid w:val="00C3180E"/>
    <w:rsid w:val="00C32AF2"/>
    <w:rsid w:val="00C33051"/>
    <w:rsid w:val="00C33204"/>
    <w:rsid w:val="00C338EB"/>
    <w:rsid w:val="00C33E26"/>
    <w:rsid w:val="00C34389"/>
    <w:rsid w:val="00C3465D"/>
    <w:rsid w:val="00C347D5"/>
    <w:rsid w:val="00C3588C"/>
    <w:rsid w:val="00C36018"/>
    <w:rsid w:val="00C379E9"/>
    <w:rsid w:val="00C403CD"/>
    <w:rsid w:val="00C40455"/>
    <w:rsid w:val="00C40F92"/>
    <w:rsid w:val="00C415DC"/>
    <w:rsid w:val="00C41C80"/>
    <w:rsid w:val="00C42041"/>
    <w:rsid w:val="00C43934"/>
    <w:rsid w:val="00C439FB"/>
    <w:rsid w:val="00C43AA8"/>
    <w:rsid w:val="00C43F23"/>
    <w:rsid w:val="00C441A4"/>
    <w:rsid w:val="00C45B26"/>
    <w:rsid w:val="00C463C9"/>
    <w:rsid w:val="00C47648"/>
    <w:rsid w:val="00C47852"/>
    <w:rsid w:val="00C50011"/>
    <w:rsid w:val="00C50F61"/>
    <w:rsid w:val="00C5243F"/>
    <w:rsid w:val="00C5254B"/>
    <w:rsid w:val="00C53429"/>
    <w:rsid w:val="00C5398C"/>
    <w:rsid w:val="00C55D39"/>
    <w:rsid w:val="00C55FBF"/>
    <w:rsid w:val="00C5658D"/>
    <w:rsid w:val="00C57E68"/>
    <w:rsid w:val="00C601C9"/>
    <w:rsid w:val="00C623C6"/>
    <w:rsid w:val="00C630F4"/>
    <w:rsid w:val="00C631D3"/>
    <w:rsid w:val="00C63F7D"/>
    <w:rsid w:val="00C645E6"/>
    <w:rsid w:val="00C64813"/>
    <w:rsid w:val="00C64BB0"/>
    <w:rsid w:val="00C64D82"/>
    <w:rsid w:val="00C64FBC"/>
    <w:rsid w:val="00C65A83"/>
    <w:rsid w:val="00C66025"/>
    <w:rsid w:val="00C66876"/>
    <w:rsid w:val="00C66A00"/>
    <w:rsid w:val="00C66CBE"/>
    <w:rsid w:val="00C67118"/>
    <w:rsid w:val="00C67276"/>
    <w:rsid w:val="00C67DDD"/>
    <w:rsid w:val="00C67E91"/>
    <w:rsid w:val="00C70139"/>
    <w:rsid w:val="00C702EA"/>
    <w:rsid w:val="00C712F7"/>
    <w:rsid w:val="00C7191D"/>
    <w:rsid w:val="00C72C6F"/>
    <w:rsid w:val="00C74453"/>
    <w:rsid w:val="00C745DA"/>
    <w:rsid w:val="00C7473A"/>
    <w:rsid w:val="00C74A25"/>
    <w:rsid w:val="00C75AB0"/>
    <w:rsid w:val="00C76166"/>
    <w:rsid w:val="00C76405"/>
    <w:rsid w:val="00C768F1"/>
    <w:rsid w:val="00C76AC7"/>
    <w:rsid w:val="00C76B7B"/>
    <w:rsid w:val="00C76BBD"/>
    <w:rsid w:val="00C76D92"/>
    <w:rsid w:val="00C76DE2"/>
    <w:rsid w:val="00C772BA"/>
    <w:rsid w:val="00C774EE"/>
    <w:rsid w:val="00C802D1"/>
    <w:rsid w:val="00C8036C"/>
    <w:rsid w:val="00C80CD8"/>
    <w:rsid w:val="00C80F23"/>
    <w:rsid w:val="00C81151"/>
    <w:rsid w:val="00C82CC6"/>
    <w:rsid w:val="00C82D1B"/>
    <w:rsid w:val="00C836D2"/>
    <w:rsid w:val="00C839AB"/>
    <w:rsid w:val="00C839CB"/>
    <w:rsid w:val="00C84593"/>
    <w:rsid w:val="00C850A3"/>
    <w:rsid w:val="00C858E0"/>
    <w:rsid w:val="00C85C32"/>
    <w:rsid w:val="00C85F45"/>
    <w:rsid w:val="00C86293"/>
    <w:rsid w:val="00C86C8C"/>
    <w:rsid w:val="00C87568"/>
    <w:rsid w:val="00C87FD0"/>
    <w:rsid w:val="00C90DB6"/>
    <w:rsid w:val="00C9106A"/>
    <w:rsid w:val="00C91475"/>
    <w:rsid w:val="00C92603"/>
    <w:rsid w:val="00C92652"/>
    <w:rsid w:val="00C9394F"/>
    <w:rsid w:val="00C93B1A"/>
    <w:rsid w:val="00C9444E"/>
    <w:rsid w:val="00C9534E"/>
    <w:rsid w:val="00C96118"/>
    <w:rsid w:val="00C96436"/>
    <w:rsid w:val="00C96F5F"/>
    <w:rsid w:val="00C97055"/>
    <w:rsid w:val="00C977C6"/>
    <w:rsid w:val="00C979CF"/>
    <w:rsid w:val="00CA02E8"/>
    <w:rsid w:val="00CA194C"/>
    <w:rsid w:val="00CA1DDD"/>
    <w:rsid w:val="00CA2B4F"/>
    <w:rsid w:val="00CA30C3"/>
    <w:rsid w:val="00CA357E"/>
    <w:rsid w:val="00CA5927"/>
    <w:rsid w:val="00CA635E"/>
    <w:rsid w:val="00CA68F3"/>
    <w:rsid w:val="00CA6BB0"/>
    <w:rsid w:val="00CA70CE"/>
    <w:rsid w:val="00CA79EC"/>
    <w:rsid w:val="00CB002C"/>
    <w:rsid w:val="00CB1C35"/>
    <w:rsid w:val="00CB1E4B"/>
    <w:rsid w:val="00CB259F"/>
    <w:rsid w:val="00CB39C2"/>
    <w:rsid w:val="00CB3E85"/>
    <w:rsid w:val="00CB4C8C"/>
    <w:rsid w:val="00CB4E27"/>
    <w:rsid w:val="00CB4E90"/>
    <w:rsid w:val="00CB5463"/>
    <w:rsid w:val="00CB5850"/>
    <w:rsid w:val="00CB5C99"/>
    <w:rsid w:val="00CB633B"/>
    <w:rsid w:val="00CB6782"/>
    <w:rsid w:val="00CB6E3E"/>
    <w:rsid w:val="00CB7057"/>
    <w:rsid w:val="00CC080A"/>
    <w:rsid w:val="00CC0D0F"/>
    <w:rsid w:val="00CC1275"/>
    <w:rsid w:val="00CC12EE"/>
    <w:rsid w:val="00CC1BF8"/>
    <w:rsid w:val="00CC265A"/>
    <w:rsid w:val="00CC4B98"/>
    <w:rsid w:val="00CC5110"/>
    <w:rsid w:val="00CC5767"/>
    <w:rsid w:val="00CC5BBE"/>
    <w:rsid w:val="00CC5D2F"/>
    <w:rsid w:val="00CC68CC"/>
    <w:rsid w:val="00CC69B9"/>
    <w:rsid w:val="00CC6DD4"/>
    <w:rsid w:val="00CC701E"/>
    <w:rsid w:val="00CC7735"/>
    <w:rsid w:val="00CD0310"/>
    <w:rsid w:val="00CD0831"/>
    <w:rsid w:val="00CD0B9E"/>
    <w:rsid w:val="00CD2E48"/>
    <w:rsid w:val="00CD4826"/>
    <w:rsid w:val="00CD4E19"/>
    <w:rsid w:val="00CD6219"/>
    <w:rsid w:val="00CD6249"/>
    <w:rsid w:val="00CD700F"/>
    <w:rsid w:val="00CD7319"/>
    <w:rsid w:val="00CE148E"/>
    <w:rsid w:val="00CE208D"/>
    <w:rsid w:val="00CE2453"/>
    <w:rsid w:val="00CE2C10"/>
    <w:rsid w:val="00CE3047"/>
    <w:rsid w:val="00CE356D"/>
    <w:rsid w:val="00CE3FA4"/>
    <w:rsid w:val="00CE44F8"/>
    <w:rsid w:val="00CE4A90"/>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5047"/>
    <w:rsid w:val="00CF5575"/>
    <w:rsid w:val="00CF59B0"/>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6A9"/>
    <w:rsid w:val="00D07754"/>
    <w:rsid w:val="00D078D1"/>
    <w:rsid w:val="00D07E5F"/>
    <w:rsid w:val="00D105ED"/>
    <w:rsid w:val="00D11A5A"/>
    <w:rsid w:val="00D12689"/>
    <w:rsid w:val="00D1293B"/>
    <w:rsid w:val="00D129A8"/>
    <w:rsid w:val="00D12FB9"/>
    <w:rsid w:val="00D135F2"/>
    <w:rsid w:val="00D13B97"/>
    <w:rsid w:val="00D13D00"/>
    <w:rsid w:val="00D141F2"/>
    <w:rsid w:val="00D145CF"/>
    <w:rsid w:val="00D147C0"/>
    <w:rsid w:val="00D15696"/>
    <w:rsid w:val="00D15C51"/>
    <w:rsid w:val="00D1603B"/>
    <w:rsid w:val="00D163E6"/>
    <w:rsid w:val="00D16C68"/>
    <w:rsid w:val="00D16F37"/>
    <w:rsid w:val="00D200BD"/>
    <w:rsid w:val="00D201AA"/>
    <w:rsid w:val="00D204A7"/>
    <w:rsid w:val="00D20A83"/>
    <w:rsid w:val="00D20AA5"/>
    <w:rsid w:val="00D220C2"/>
    <w:rsid w:val="00D22399"/>
    <w:rsid w:val="00D23062"/>
    <w:rsid w:val="00D2361B"/>
    <w:rsid w:val="00D23E86"/>
    <w:rsid w:val="00D24C0C"/>
    <w:rsid w:val="00D2662C"/>
    <w:rsid w:val="00D26CB1"/>
    <w:rsid w:val="00D272EB"/>
    <w:rsid w:val="00D27FA3"/>
    <w:rsid w:val="00D31101"/>
    <w:rsid w:val="00D3176C"/>
    <w:rsid w:val="00D31B3F"/>
    <w:rsid w:val="00D33751"/>
    <w:rsid w:val="00D33BAF"/>
    <w:rsid w:val="00D347D8"/>
    <w:rsid w:val="00D35D4A"/>
    <w:rsid w:val="00D36124"/>
    <w:rsid w:val="00D36F6E"/>
    <w:rsid w:val="00D372B0"/>
    <w:rsid w:val="00D37343"/>
    <w:rsid w:val="00D40D05"/>
    <w:rsid w:val="00D4205E"/>
    <w:rsid w:val="00D42F05"/>
    <w:rsid w:val="00D43056"/>
    <w:rsid w:val="00D44D36"/>
    <w:rsid w:val="00D451A6"/>
    <w:rsid w:val="00D453F2"/>
    <w:rsid w:val="00D465B2"/>
    <w:rsid w:val="00D47399"/>
    <w:rsid w:val="00D47BB2"/>
    <w:rsid w:val="00D47D04"/>
    <w:rsid w:val="00D47FB9"/>
    <w:rsid w:val="00D5056A"/>
    <w:rsid w:val="00D510A0"/>
    <w:rsid w:val="00D519DD"/>
    <w:rsid w:val="00D5239E"/>
    <w:rsid w:val="00D527EE"/>
    <w:rsid w:val="00D529C4"/>
    <w:rsid w:val="00D53929"/>
    <w:rsid w:val="00D539D0"/>
    <w:rsid w:val="00D540DC"/>
    <w:rsid w:val="00D55616"/>
    <w:rsid w:val="00D5574C"/>
    <w:rsid w:val="00D55DAC"/>
    <w:rsid w:val="00D55E5A"/>
    <w:rsid w:val="00D6153F"/>
    <w:rsid w:val="00D61982"/>
    <w:rsid w:val="00D61EA9"/>
    <w:rsid w:val="00D61EFF"/>
    <w:rsid w:val="00D62655"/>
    <w:rsid w:val="00D6267A"/>
    <w:rsid w:val="00D62998"/>
    <w:rsid w:val="00D63DBA"/>
    <w:rsid w:val="00D647DE"/>
    <w:rsid w:val="00D64A9C"/>
    <w:rsid w:val="00D6501F"/>
    <w:rsid w:val="00D65248"/>
    <w:rsid w:val="00D65347"/>
    <w:rsid w:val="00D664EB"/>
    <w:rsid w:val="00D67D12"/>
    <w:rsid w:val="00D705FF"/>
    <w:rsid w:val="00D70B0C"/>
    <w:rsid w:val="00D7145C"/>
    <w:rsid w:val="00D73B64"/>
    <w:rsid w:val="00D744BC"/>
    <w:rsid w:val="00D7468A"/>
    <w:rsid w:val="00D74830"/>
    <w:rsid w:val="00D75526"/>
    <w:rsid w:val="00D7585A"/>
    <w:rsid w:val="00D75DA4"/>
    <w:rsid w:val="00D7773F"/>
    <w:rsid w:val="00D77C53"/>
    <w:rsid w:val="00D77E96"/>
    <w:rsid w:val="00D80618"/>
    <w:rsid w:val="00D807DF"/>
    <w:rsid w:val="00D813B3"/>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172B"/>
    <w:rsid w:val="00D92168"/>
    <w:rsid w:val="00D9231C"/>
    <w:rsid w:val="00D92A5E"/>
    <w:rsid w:val="00D935BD"/>
    <w:rsid w:val="00D940B5"/>
    <w:rsid w:val="00D94744"/>
    <w:rsid w:val="00D95667"/>
    <w:rsid w:val="00D9582D"/>
    <w:rsid w:val="00D95CB0"/>
    <w:rsid w:val="00D9654F"/>
    <w:rsid w:val="00D966FE"/>
    <w:rsid w:val="00D977C0"/>
    <w:rsid w:val="00D97A4E"/>
    <w:rsid w:val="00D97E14"/>
    <w:rsid w:val="00D97E5C"/>
    <w:rsid w:val="00DA00A3"/>
    <w:rsid w:val="00DA04C1"/>
    <w:rsid w:val="00DA13F3"/>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272"/>
    <w:rsid w:val="00DB631E"/>
    <w:rsid w:val="00DB683F"/>
    <w:rsid w:val="00DB6D5E"/>
    <w:rsid w:val="00DB6D7B"/>
    <w:rsid w:val="00DB7B69"/>
    <w:rsid w:val="00DC015C"/>
    <w:rsid w:val="00DC0A2F"/>
    <w:rsid w:val="00DC0DBE"/>
    <w:rsid w:val="00DC1AF6"/>
    <w:rsid w:val="00DC234A"/>
    <w:rsid w:val="00DC2D6D"/>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44AF"/>
    <w:rsid w:val="00DF4761"/>
    <w:rsid w:val="00DF51B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10"/>
    <w:rsid w:val="00E12818"/>
    <w:rsid w:val="00E12AE2"/>
    <w:rsid w:val="00E12D39"/>
    <w:rsid w:val="00E1310B"/>
    <w:rsid w:val="00E13182"/>
    <w:rsid w:val="00E143BA"/>
    <w:rsid w:val="00E14523"/>
    <w:rsid w:val="00E14972"/>
    <w:rsid w:val="00E14CB9"/>
    <w:rsid w:val="00E14D80"/>
    <w:rsid w:val="00E151F2"/>
    <w:rsid w:val="00E15383"/>
    <w:rsid w:val="00E15532"/>
    <w:rsid w:val="00E15C82"/>
    <w:rsid w:val="00E1738C"/>
    <w:rsid w:val="00E201C0"/>
    <w:rsid w:val="00E21ABD"/>
    <w:rsid w:val="00E22775"/>
    <w:rsid w:val="00E227A3"/>
    <w:rsid w:val="00E22D28"/>
    <w:rsid w:val="00E22F81"/>
    <w:rsid w:val="00E22F87"/>
    <w:rsid w:val="00E230E3"/>
    <w:rsid w:val="00E2338A"/>
    <w:rsid w:val="00E23C97"/>
    <w:rsid w:val="00E23CAF"/>
    <w:rsid w:val="00E24727"/>
    <w:rsid w:val="00E265A7"/>
    <w:rsid w:val="00E26705"/>
    <w:rsid w:val="00E278F5"/>
    <w:rsid w:val="00E27B80"/>
    <w:rsid w:val="00E27E98"/>
    <w:rsid w:val="00E30EDF"/>
    <w:rsid w:val="00E315A9"/>
    <w:rsid w:val="00E31B43"/>
    <w:rsid w:val="00E31DF2"/>
    <w:rsid w:val="00E31FBA"/>
    <w:rsid w:val="00E33513"/>
    <w:rsid w:val="00E33A4F"/>
    <w:rsid w:val="00E33F3E"/>
    <w:rsid w:val="00E341E5"/>
    <w:rsid w:val="00E34315"/>
    <w:rsid w:val="00E35FBC"/>
    <w:rsid w:val="00E36AAE"/>
    <w:rsid w:val="00E37198"/>
    <w:rsid w:val="00E3765A"/>
    <w:rsid w:val="00E3774C"/>
    <w:rsid w:val="00E4041D"/>
    <w:rsid w:val="00E41313"/>
    <w:rsid w:val="00E41773"/>
    <w:rsid w:val="00E41ACD"/>
    <w:rsid w:val="00E41CE1"/>
    <w:rsid w:val="00E42FE6"/>
    <w:rsid w:val="00E4326C"/>
    <w:rsid w:val="00E43888"/>
    <w:rsid w:val="00E44E78"/>
    <w:rsid w:val="00E46038"/>
    <w:rsid w:val="00E460B6"/>
    <w:rsid w:val="00E460B9"/>
    <w:rsid w:val="00E46BD2"/>
    <w:rsid w:val="00E46F86"/>
    <w:rsid w:val="00E4704F"/>
    <w:rsid w:val="00E473D4"/>
    <w:rsid w:val="00E474CF"/>
    <w:rsid w:val="00E47503"/>
    <w:rsid w:val="00E513F6"/>
    <w:rsid w:val="00E51661"/>
    <w:rsid w:val="00E51EC6"/>
    <w:rsid w:val="00E51F51"/>
    <w:rsid w:val="00E5221F"/>
    <w:rsid w:val="00E52302"/>
    <w:rsid w:val="00E52F3B"/>
    <w:rsid w:val="00E52F80"/>
    <w:rsid w:val="00E53D94"/>
    <w:rsid w:val="00E53DEA"/>
    <w:rsid w:val="00E540D8"/>
    <w:rsid w:val="00E5424B"/>
    <w:rsid w:val="00E544BA"/>
    <w:rsid w:val="00E5511D"/>
    <w:rsid w:val="00E55B64"/>
    <w:rsid w:val="00E616DB"/>
    <w:rsid w:val="00E61BF1"/>
    <w:rsid w:val="00E62442"/>
    <w:rsid w:val="00E627A4"/>
    <w:rsid w:val="00E62CAE"/>
    <w:rsid w:val="00E630ED"/>
    <w:rsid w:val="00E6437C"/>
    <w:rsid w:val="00E64C68"/>
    <w:rsid w:val="00E65237"/>
    <w:rsid w:val="00E67862"/>
    <w:rsid w:val="00E70975"/>
    <w:rsid w:val="00E70ACF"/>
    <w:rsid w:val="00E70D46"/>
    <w:rsid w:val="00E712A9"/>
    <w:rsid w:val="00E713BC"/>
    <w:rsid w:val="00E71774"/>
    <w:rsid w:val="00E72444"/>
    <w:rsid w:val="00E738BA"/>
    <w:rsid w:val="00E7410F"/>
    <w:rsid w:val="00E74EC5"/>
    <w:rsid w:val="00E757F5"/>
    <w:rsid w:val="00E7596B"/>
    <w:rsid w:val="00E76491"/>
    <w:rsid w:val="00E76B86"/>
    <w:rsid w:val="00E77359"/>
    <w:rsid w:val="00E801D0"/>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58AE"/>
    <w:rsid w:val="00E96B52"/>
    <w:rsid w:val="00EA0018"/>
    <w:rsid w:val="00EA08BE"/>
    <w:rsid w:val="00EA0A85"/>
    <w:rsid w:val="00EA14B0"/>
    <w:rsid w:val="00EA18DE"/>
    <w:rsid w:val="00EA2244"/>
    <w:rsid w:val="00EA36DB"/>
    <w:rsid w:val="00EA4DDC"/>
    <w:rsid w:val="00EA5EB9"/>
    <w:rsid w:val="00EA641E"/>
    <w:rsid w:val="00EA6FA7"/>
    <w:rsid w:val="00EA6FFC"/>
    <w:rsid w:val="00EB039A"/>
    <w:rsid w:val="00EB067F"/>
    <w:rsid w:val="00EB1348"/>
    <w:rsid w:val="00EB1410"/>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1F2C"/>
    <w:rsid w:val="00EC2776"/>
    <w:rsid w:val="00EC2DB7"/>
    <w:rsid w:val="00EC337D"/>
    <w:rsid w:val="00EC42D0"/>
    <w:rsid w:val="00EC5395"/>
    <w:rsid w:val="00EC638F"/>
    <w:rsid w:val="00EC7927"/>
    <w:rsid w:val="00ED00D6"/>
    <w:rsid w:val="00ED047A"/>
    <w:rsid w:val="00ED095E"/>
    <w:rsid w:val="00ED1A0B"/>
    <w:rsid w:val="00ED216D"/>
    <w:rsid w:val="00ED27DD"/>
    <w:rsid w:val="00ED5038"/>
    <w:rsid w:val="00ED5162"/>
    <w:rsid w:val="00ED5669"/>
    <w:rsid w:val="00ED592C"/>
    <w:rsid w:val="00ED697C"/>
    <w:rsid w:val="00EE06CA"/>
    <w:rsid w:val="00EE099A"/>
    <w:rsid w:val="00EE1697"/>
    <w:rsid w:val="00EE2117"/>
    <w:rsid w:val="00EE2819"/>
    <w:rsid w:val="00EE2AE3"/>
    <w:rsid w:val="00EE3C1C"/>
    <w:rsid w:val="00EE43AD"/>
    <w:rsid w:val="00EE4420"/>
    <w:rsid w:val="00EE4874"/>
    <w:rsid w:val="00EE48D6"/>
    <w:rsid w:val="00EE4A6E"/>
    <w:rsid w:val="00EE4BAB"/>
    <w:rsid w:val="00EE4BEC"/>
    <w:rsid w:val="00EE6A6B"/>
    <w:rsid w:val="00EE73DE"/>
    <w:rsid w:val="00EE7922"/>
    <w:rsid w:val="00EE79A6"/>
    <w:rsid w:val="00EF0D2F"/>
    <w:rsid w:val="00EF11DF"/>
    <w:rsid w:val="00EF130D"/>
    <w:rsid w:val="00EF203D"/>
    <w:rsid w:val="00EF2081"/>
    <w:rsid w:val="00EF30E0"/>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555"/>
    <w:rsid w:val="00F04BBE"/>
    <w:rsid w:val="00F05471"/>
    <w:rsid w:val="00F05A60"/>
    <w:rsid w:val="00F06616"/>
    <w:rsid w:val="00F07485"/>
    <w:rsid w:val="00F10BC6"/>
    <w:rsid w:val="00F10EED"/>
    <w:rsid w:val="00F11352"/>
    <w:rsid w:val="00F11AD0"/>
    <w:rsid w:val="00F12313"/>
    <w:rsid w:val="00F12D22"/>
    <w:rsid w:val="00F13D34"/>
    <w:rsid w:val="00F142EB"/>
    <w:rsid w:val="00F14602"/>
    <w:rsid w:val="00F1498D"/>
    <w:rsid w:val="00F14DDF"/>
    <w:rsid w:val="00F152AD"/>
    <w:rsid w:val="00F15BA3"/>
    <w:rsid w:val="00F15BB3"/>
    <w:rsid w:val="00F15C53"/>
    <w:rsid w:val="00F165B7"/>
    <w:rsid w:val="00F17A8E"/>
    <w:rsid w:val="00F208CA"/>
    <w:rsid w:val="00F20B24"/>
    <w:rsid w:val="00F20C9C"/>
    <w:rsid w:val="00F21548"/>
    <w:rsid w:val="00F21827"/>
    <w:rsid w:val="00F21A00"/>
    <w:rsid w:val="00F2285F"/>
    <w:rsid w:val="00F22FDD"/>
    <w:rsid w:val="00F23155"/>
    <w:rsid w:val="00F23EE4"/>
    <w:rsid w:val="00F24236"/>
    <w:rsid w:val="00F24E0E"/>
    <w:rsid w:val="00F25707"/>
    <w:rsid w:val="00F26693"/>
    <w:rsid w:val="00F26A13"/>
    <w:rsid w:val="00F26A78"/>
    <w:rsid w:val="00F27D3B"/>
    <w:rsid w:val="00F30AEF"/>
    <w:rsid w:val="00F31261"/>
    <w:rsid w:val="00F31BB3"/>
    <w:rsid w:val="00F31BCF"/>
    <w:rsid w:val="00F31BDA"/>
    <w:rsid w:val="00F31C67"/>
    <w:rsid w:val="00F32159"/>
    <w:rsid w:val="00F323C3"/>
    <w:rsid w:val="00F32A15"/>
    <w:rsid w:val="00F32EE6"/>
    <w:rsid w:val="00F32EF1"/>
    <w:rsid w:val="00F32F3C"/>
    <w:rsid w:val="00F337B6"/>
    <w:rsid w:val="00F339EC"/>
    <w:rsid w:val="00F33F3B"/>
    <w:rsid w:val="00F3443B"/>
    <w:rsid w:val="00F345DF"/>
    <w:rsid w:val="00F34FDD"/>
    <w:rsid w:val="00F35279"/>
    <w:rsid w:val="00F359F7"/>
    <w:rsid w:val="00F35F1A"/>
    <w:rsid w:val="00F36130"/>
    <w:rsid w:val="00F3639B"/>
    <w:rsid w:val="00F3644F"/>
    <w:rsid w:val="00F36B71"/>
    <w:rsid w:val="00F373AE"/>
    <w:rsid w:val="00F37412"/>
    <w:rsid w:val="00F4032F"/>
    <w:rsid w:val="00F40360"/>
    <w:rsid w:val="00F40444"/>
    <w:rsid w:val="00F407EE"/>
    <w:rsid w:val="00F40CE6"/>
    <w:rsid w:val="00F415B2"/>
    <w:rsid w:val="00F41B59"/>
    <w:rsid w:val="00F42099"/>
    <w:rsid w:val="00F423BD"/>
    <w:rsid w:val="00F4240A"/>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F7F"/>
    <w:rsid w:val="00F52330"/>
    <w:rsid w:val="00F52787"/>
    <w:rsid w:val="00F54603"/>
    <w:rsid w:val="00F54772"/>
    <w:rsid w:val="00F5477B"/>
    <w:rsid w:val="00F54869"/>
    <w:rsid w:val="00F54C30"/>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987"/>
    <w:rsid w:val="00F710BE"/>
    <w:rsid w:val="00F71D7B"/>
    <w:rsid w:val="00F72016"/>
    <w:rsid w:val="00F72DAD"/>
    <w:rsid w:val="00F730DD"/>
    <w:rsid w:val="00F73515"/>
    <w:rsid w:val="00F736D2"/>
    <w:rsid w:val="00F73D0C"/>
    <w:rsid w:val="00F7564C"/>
    <w:rsid w:val="00F76220"/>
    <w:rsid w:val="00F769BE"/>
    <w:rsid w:val="00F7735C"/>
    <w:rsid w:val="00F777A3"/>
    <w:rsid w:val="00F77BD5"/>
    <w:rsid w:val="00F810B5"/>
    <w:rsid w:val="00F81B4B"/>
    <w:rsid w:val="00F8240A"/>
    <w:rsid w:val="00F82E6B"/>
    <w:rsid w:val="00F83662"/>
    <w:rsid w:val="00F838C0"/>
    <w:rsid w:val="00F85F83"/>
    <w:rsid w:val="00F86ADD"/>
    <w:rsid w:val="00F8784C"/>
    <w:rsid w:val="00F87CBE"/>
    <w:rsid w:val="00F90263"/>
    <w:rsid w:val="00F9031D"/>
    <w:rsid w:val="00F90BEA"/>
    <w:rsid w:val="00F912FD"/>
    <w:rsid w:val="00F91D43"/>
    <w:rsid w:val="00F9367F"/>
    <w:rsid w:val="00F94FD7"/>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06A"/>
    <w:rsid w:val="00FA4A55"/>
    <w:rsid w:val="00FA4A89"/>
    <w:rsid w:val="00FA4D4F"/>
    <w:rsid w:val="00FA5369"/>
    <w:rsid w:val="00FA54E8"/>
    <w:rsid w:val="00FA5FE8"/>
    <w:rsid w:val="00FA668B"/>
    <w:rsid w:val="00FA67CF"/>
    <w:rsid w:val="00FB07F0"/>
    <w:rsid w:val="00FB2D17"/>
    <w:rsid w:val="00FB2F69"/>
    <w:rsid w:val="00FB3125"/>
    <w:rsid w:val="00FB368B"/>
    <w:rsid w:val="00FB3A3A"/>
    <w:rsid w:val="00FB4217"/>
    <w:rsid w:val="00FB427F"/>
    <w:rsid w:val="00FB4379"/>
    <w:rsid w:val="00FB45FF"/>
    <w:rsid w:val="00FB4B02"/>
    <w:rsid w:val="00FB5D97"/>
    <w:rsid w:val="00FB5FEE"/>
    <w:rsid w:val="00FB61EA"/>
    <w:rsid w:val="00FB6C7A"/>
    <w:rsid w:val="00FB732E"/>
    <w:rsid w:val="00FB79F7"/>
    <w:rsid w:val="00FC0551"/>
    <w:rsid w:val="00FC055F"/>
    <w:rsid w:val="00FC09E7"/>
    <w:rsid w:val="00FC0FF1"/>
    <w:rsid w:val="00FC16FC"/>
    <w:rsid w:val="00FC1CA5"/>
    <w:rsid w:val="00FC1D8E"/>
    <w:rsid w:val="00FC2733"/>
    <w:rsid w:val="00FC2979"/>
    <w:rsid w:val="00FC35C3"/>
    <w:rsid w:val="00FC521B"/>
    <w:rsid w:val="00FC6990"/>
    <w:rsid w:val="00FC6D6C"/>
    <w:rsid w:val="00FD0118"/>
    <w:rsid w:val="00FD1C3C"/>
    <w:rsid w:val="00FD1CE1"/>
    <w:rsid w:val="00FD24F6"/>
    <w:rsid w:val="00FD2B27"/>
    <w:rsid w:val="00FD2DB1"/>
    <w:rsid w:val="00FD38A8"/>
    <w:rsid w:val="00FD4116"/>
    <w:rsid w:val="00FD4AAC"/>
    <w:rsid w:val="00FD61E4"/>
    <w:rsid w:val="00FD6954"/>
    <w:rsid w:val="00FD6AC8"/>
    <w:rsid w:val="00FD7B1C"/>
    <w:rsid w:val="00FD7C04"/>
    <w:rsid w:val="00FE0A6C"/>
    <w:rsid w:val="00FE0A8E"/>
    <w:rsid w:val="00FE0FFC"/>
    <w:rsid w:val="00FE1727"/>
    <w:rsid w:val="00FE1741"/>
    <w:rsid w:val="00FE3442"/>
    <w:rsid w:val="00FE3638"/>
    <w:rsid w:val="00FE3A67"/>
    <w:rsid w:val="00FE3D69"/>
    <w:rsid w:val="00FE3EA1"/>
    <w:rsid w:val="00FE4474"/>
    <w:rsid w:val="00FE4818"/>
    <w:rsid w:val="00FE4CA4"/>
    <w:rsid w:val="00FE4EAB"/>
    <w:rsid w:val="00FE5AE4"/>
    <w:rsid w:val="00FE5D80"/>
    <w:rsid w:val="00FE637F"/>
    <w:rsid w:val="00FE64EE"/>
    <w:rsid w:val="00FE73F7"/>
    <w:rsid w:val="00FE745E"/>
    <w:rsid w:val="00FE7865"/>
    <w:rsid w:val="00FF0B05"/>
    <w:rsid w:val="00FF0BB0"/>
    <w:rsid w:val="00FF0EF3"/>
    <w:rsid w:val="00FF1342"/>
    <w:rsid w:val="00FF1513"/>
    <w:rsid w:val="00FF1577"/>
    <w:rsid w:val="00FF180B"/>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DA2C26C8-6D6A-4613-B793-C7F13BE5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qFormat/>
    <w:rsid w:val="00FB732E"/>
    <w:rPr>
      <w:sz w:val="24"/>
      <w:szCs w:val="20"/>
    </w:rPr>
  </w:style>
  <w:style w:type="character" w:customStyle="1" w:styleId="af3">
    <w:name w:val="日期 字符"/>
    <w:link w:val="af2"/>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94441875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0262-B9E5-4263-8ADE-A170DDD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5759</Words>
  <Characters>32829</Characters>
  <Application>Microsoft Office Word</Application>
  <DocSecurity>0</DocSecurity>
  <Lines>273</Lines>
  <Paragraphs>77</Paragraphs>
  <ScaleCrop>false</ScaleCrop>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5</cp:revision>
  <cp:lastPrinted>2007-07-19T00:46:00Z</cp:lastPrinted>
  <dcterms:created xsi:type="dcterms:W3CDTF">2024-08-16T08:29:00Z</dcterms:created>
  <dcterms:modified xsi:type="dcterms:W3CDTF">2024-08-29T05:37:00Z</dcterms:modified>
</cp:coreProperties>
</file>