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5C6A8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5C6A80">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5C6A80">
      <w:pPr>
        <w:spacing w:line="360" w:lineRule="auto"/>
        <w:jc w:val="center"/>
        <w:rPr>
          <w:rFonts w:hint="eastAsia"/>
        </w:rPr>
      </w:pPr>
      <w:r>
        <w:rPr>
          <w:rFonts w:ascii="宋体" w:hAnsi="宋体" w:hint="eastAsia"/>
          <w:b/>
          <w:bCs/>
          <w:color w:val="000000" w:themeColor="text1"/>
          <w:sz w:val="48"/>
          <w:szCs w:val="30"/>
        </w:rPr>
        <w:t>摩根瑞盛</w:t>
      </w:r>
      <w:r>
        <w:rPr>
          <w:rFonts w:ascii="宋体" w:hAnsi="宋体" w:hint="eastAsia"/>
          <w:b/>
          <w:bCs/>
          <w:color w:val="000000" w:themeColor="text1"/>
          <w:sz w:val="48"/>
          <w:szCs w:val="30"/>
        </w:rPr>
        <w:t>87</w:t>
      </w:r>
      <w:r>
        <w:rPr>
          <w:rFonts w:ascii="宋体" w:hAnsi="宋体" w:hint="eastAsia"/>
          <w:b/>
          <w:bCs/>
          <w:color w:val="000000" w:themeColor="text1"/>
          <w:sz w:val="48"/>
          <w:szCs w:val="30"/>
        </w:rPr>
        <w:t>个月定期开放债券型证券投资基金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5C6A80">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5C6A80">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5C6A80">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5C6A80">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兴业银行股份有限公</w:t>
      </w:r>
      <w:r>
        <w:rPr>
          <w:rFonts w:ascii="宋体" w:hAnsi="宋体" w:hint="eastAsia"/>
          <w:b/>
          <w:bCs/>
          <w:sz w:val="28"/>
          <w:szCs w:val="30"/>
        </w:rPr>
        <w:t>司</w:t>
      </w:r>
    </w:p>
    <w:p w:rsidR="00000000" w:rsidRDefault="005C6A80">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5C6A8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5C6A80">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基金托管人兴业银行股份有限公司根据本基金合同规定，于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w:t>
      </w:r>
      <w:r>
        <w:rPr>
          <w:rFonts w:ascii="宋体" w:hAnsi="宋体" w:hint="eastAsia"/>
        </w:rPr>
        <w:t>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5C6A8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000000">
        <w:trPr>
          <w:divId w:val="1629163013"/>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rPr>
                <w:rFonts w:hint="eastAsia"/>
              </w:rPr>
            </w:pPr>
            <w:bookmarkStart w:id="32" w:name="OLE_LINK1"/>
            <w:bookmarkEnd w:id="15"/>
            <w:r>
              <w:rPr>
                <w:rFonts w:asciiTheme="minorEastAsia" w:eastAsiaTheme="minorEastAsia" w:hAnsiTheme="minorEastAsia" w:hint="eastAsia"/>
              </w:rPr>
              <w:t>基金简称</w:t>
            </w:r>
            <w:r>
              <w:rPr>
                <w:rFonts w:asciiTheme="minorEastAsia" w:eastAsiaTheme="minorEastAsia" w:hAnsiTheme="minorEastAsia" w:hint="eastAsia"/>
              </w:rPr>
              <w:t xml:space="preserve">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摩根瑞盛</w:t>
            </w:r>
            <w:r>
              <w:rPr>
                <w:rFonts w:asciiTheme="minorEastAsia" w:eastAsiaTheme="minorEastAsia" w:hAnsiTheme="minorEastAsia" w:hint="eastAsia"/>
              </w:rPr>
              <w:t>87</w:t>
            </w:r>
            <w:r>
              <w:rPr>
                <w:rFonts w:asciiTheme="minorEastAsia" w:eastAsiaTheme="minorEastAsia" w:hAnsiTheme="minorEastAsia" w:hint="eastAsia"/>
              </w:rPr>
              <w:t>个月定期开放债</w:t>
            </w:r>
            <w:r>
              <w:rPr>
                <w:rFonts w:asciiTheme="minorEastAsia" w:eastAsiaTheme="minorEastAsia" w:hAnsiTheme="minorEastAsia" w:hint="eastAsia"/>
              </w:rPr>
              <w:t>券</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基金主代码</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00989</w:t>
            </w:r>
            <w:r>
              <w:rPr>
                <w:rFonts w:asciiTheme="minorEastAsia" w:eastAsiaTheme="minorEastAsia" w:hAnsiTheme="minorEastAsia" w:hint="eastAsia"/>
              </w:rPr>
              <w:t>5</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交易代码</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00989</w:t>
            </w:r>
            <w:r>
              <w:rPr>
                <w:rFonts w:asciiTheme="minorEastAsia" w:eastAsiaTheme="minorEastAsia" w:hAnsiTheme="minorEastAsia" w:hint="eastAsia"/>
              </w:rPr>
              <w:t>5</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基金运作方式</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契约型定期开放</w:t>
            </w:r>
            <w:r>
              <w:rPr>
                <w:rFonts w:asciiTheme="minorEastAsia" w:eastAsiaTheme="minorEastAsia" w:hAnsiTheme="minorEastAsia" w:hint="eastAsia"/>
              </w:rPr>
              <w:t>式</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基金合同生效日</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2020</w:t>
            </w:r>
            <w:r>
              <w:rPr>
                <w:rFonts w:asciiTheme="minorEastAsia" w:eastAsiaTheme="minorEastAsia" w:hAnsiTheme="minorEastAsia" w:hint="eastAsia"/>
              </w:rPr>
              <w:t>年</w:t>
            </w:r>
            <w:r>
              <w:rPr>
                <w:rFonts w:asciiTheme="minorEastAsia" w:eastAsiaTheme="minorEastAsia" w:hAnsiTheme="minorEastAsia" w:hint="eastAsia"/>
              </w:rPr>
              <w:t>8</w:t>
            </w:r>
            <w:r>
              <w:rPr>
                <w:rFonts w:asciiTheme="minorEastAsia" w:eastAsiaTheme="minorEastAsia" w:hAnsiTheme="minorEastAsia" w:hint="eastAsia"/>
              </w:rPr>
              <w:t>月</w:t>
            </w:r>
            <w:r>
              <w:rPr>
                <w:rFonts w:asciiTheme="minorEastAsia" w:eastAsiaTheme="minorEastAsia" w:hAnsiTheme="minorEastAsia" w:hint="eastAsia"/>
              </w:rPr>
              <w:t>3</w:t>
            </w:r>
            <w:r>
              <w:rPr>
                <w:rFonts w:asciiTheme="minorEastAsia" w:eastAsiaTheme="minorEastAsia" w:hAnsiTheme="minorEastAsia" w:hint="eastAsia"/>
              </w:rPr>
              <w:t>日</w:t>
            </w:r>
          </w:p>
        </w:tc>
      </w:tr>
      <w:tr w:rsidR="00000000">
        <w:trPr>
          <w:divId w:val="1629163013"/>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报告期末基金份额总额</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7,990,077,699.9</w:t>
            </w:r>
            <w:r>
              <w:rPr>
                <w:rFonts w:asciiTheme="minorEastAsia" w:eastAsiaTheme="minorEastAsia" w:hAnsiTheme="minorEastAsia" w:hint="eastAsia"/>
              </w:rPr>
              <w:t>4</w:t>
            </w:r>
            <w:r>
              <w:rPr>
                <w:rFonts w:asciiTheme="minorEastAsia" w:eastAsiaTheme="minorEastAsia" w:hAnsiTheme="minorEastAsia" w:hint="eastAsia"/>
              </w:rPr>
              <w:t>份</w:t>
            </w:r>
            <w:r>
              <w:rPr>
                <w:rFonts w:asciiTheme="minorEastAsia" w:eastAsiaTheme="minorEastAsia" w:hAnsiTheme="minorEastAsia" w:hint="eastAsia"/>
              </w:rPr>
              <w:t xml:space="preserve"> </w:t>
            </w:r>
          </w:p>
        </w:tc>
      </w:tr>
      <w:tr w:rsidR="00000000">
        <w:trPr>
          <w:divId w:val="162916301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投资目标</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在严格控制风险的前提下，采用持有到期策略，力争实现长期稳定的投资回报</w:t>
            </w:r>
            <w:r>
              <w:rPr>
                <w:rFonts w:asciiTheme="minorEastAsia" w:eastAsiaTheme="minorEastAsia" w:hAnsiTheme="minorEastAsia" w:hint="eastAsia"/>
              </w:rPr>
              <w:t>。</w:t>
            </w:r>
          </w:p>
        </w:tc>
      </w:tr>
      <w:tr w:rsidR="00000000">
        <w:trPr>
          <w:divId w:val="162916301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投资策略</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1</w:t>
            </w:r>
            <w:r>
              <w:rPr>
                <w:rFonts w:asciiTheme="minorEastAsia" w:eastAsiaTheme="minorEastAsia" w:hAnsiTheme="minorEastAsia" w:hint="eastAsia"/>
              </w:rPr>
              <w:t>、封闭期投资策略</w:t>
            </w:r>
            <w:r>
              <w:rPr>
                <w:rFonts w:asciiTheme="minorEastAsia" w:eastAsiaTheme="minorEastAsia" w:hAnsiTheme="minorEastAsia" w:hint="eastAsia"/>
              </w:rPr>
              <w:br/>
            </w:r>
            <w:r>
              <w:rPr>
                <w:rFonts w:asciiTheme="minorEastAsia" w:eastAsiaTheme="minorEastAsia" w:hAnsiTheme="minorEastAsia" w:hint="eastAsia"/>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w:t>
            </w:r>
            <w:r>
              <w:rPr>
                <w:rFonts w:asciiTheme="minorEastAsia" w:eastAsiaTheme="minorEastAsia" w:hAnsiTheme="minorEastAsia" w:hint="eastAsia"/>
              </w:rPr>
              <w:br/>
            </w:r>
            <w:r>
              <w:rPr>
                <w:rFonts w:asciiTheme="minorEastAsia" w:eastAsiaTheme="minorEastAsia" w:hAnsiTheme="minorEastAsia" w:hint="eastAsia"/>
              </w:rPr>
              <w:t>封闭期具体投资策略包括信用债投资策略、杠杆投资策略、资产支持证券投资策略、封闭期现金管理策略。</w:t>
            </w:r>
            <w:r>
              <w:rPr>
                <w:rFonts w:asciiTheme="minorEastAsia" w:eastAsiaTheme="minorEastAsia" w:hAnsiTheme="minorEastAsia" w:hint="eastAsia"/>
              </w:rPr>
              <w:br/>
              <w:t>2</w:t>
            </w:r>
            <w:r>
              <w:rPr>
                <w:rFonts w:asciiTheme="minorEastAsia" w:eastAsiaTheme="minorEastAsia" w:hAnsiTheme="minorEastAsia" w:hint="eastAsia"/>
              </w:rPr>
              <w:t>、开放期投资策略</w:t>
            </w:r>
            <w:r>
              <w:rPr>
                <w:rFonts w:asciiTheme="minorEastAsia" w:eastAsiaTheme="minorEastAsia" w:hAnsiTheme="minorEastAsia" w:hint="eastAsia"/>
              </w:rPr>
              <w:br/>
            </w:r>
            <w:r>
              <w:rPr>
                <w:rFonts w:asciiTheme="minorEastAsia" w:eastAsiaTheme="minorEastAsia" w:hAnsiTheme="minorEastAsia" w:hint="eastAsia"/>
              </w:rPr>
              <w:t>开放期内，将保持资产适当的流动性，以应付当时市场条件下的赎回要求，并降低资产的流动性风险，做好流动性管理</w:t>
            </w:r>
            <w:r>
              <w:rPr>
                <w:rFonts w:asciiTheme="minorEastAsia" w:eastAsiaTheme="minorEastAsia" w:hAnsiTheme="minorEastAsia" w:hint="eastAsia"/>
              </w:rPr>
              <w:t>。</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业绩比较基准</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在每个封闭期，本基金的业绩比较基准为该封闭期起始日公布的</w:t>
            </w:r>
            <w:r>
              <w:rPr>
                <w:rFonts w:asciiTheme="minorEastAsia" w:eastAsiaTheme="minorEastAsia" w:hAnsiTheme="minorEastAsia" w:hint="eastAsia"/>
              </w:rPr>
              <w:t>三年定期存款利率（税后）</w:t>
            </w:r>
            <w:r>
              <w:rPr>
                <w:rFonts w:asciiTheme="minorEastAsia" w:eastAsiaTheme="minorEastAsia" w:hAnsiTheme="minorEastAsia" w:hint="eastAsia"/>
              </w:rPr>
              <w:t>+1.25</w:t>
            </w:r>
            <w:r>
              <w:rPr>
                <w:rFonts w:asciiTheme="minorEastAsia" w:eastAsiaTheme="minorEastAsia" w:hAnsiTheme="minorEastAsia" w:hint="eastAsia"/>
              </w:rPr>
              <w:t>%</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风险收益特征</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本基金为债券型基金，一般而言，其长期平均风险和预期收益率低于股票型基金、混合型基金，高于货币市场基金</w:t>
            </w:r>
            <w:r>
              <w:rPr>
                <w:rFonts w:asciiTheme="minorEastAsia" w:eastAsiaTheme="minorEastAsia" w:hAnsiTheme="minorEastAsia" w:hint="eastAsia"/>
              </w:rPr>
              <w:t>。</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基金管理人</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摩根基金管理（中国）有限公</w:t>
            </w:r>
            <w:r>
              <w:rPr>
                <w:rFonts w:asciiTheme="minorEastAsia" w:eastAsiaTheme="minorEastAsia" w:hAnsiTheme="minorEastAsia" w:hint="eastAsia"/>
              </w:rPr>
              <w:t>司</w:t>
            </w:r>
          </w:p>
        </w:tc>
      </w:tr>
      <w:tr w:rsidR="00000000">
        <w:trPr>
          <w:divId w:val="1629163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基金托管人</w:t>
            </w:r>
            <w:r>
              <w:rPr>
                <w:rFonts w:asciiTheme="minorEastAsia" w:eastAsiaTheme="minorEastAsia" w:hAnsiTheme="minorEastAsia" w:hint="eastAsia"/>
              </w:rPr>
              <w:t xml:space="preserve">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000000" w:rsidRDefault="005C6A80">
            <w:pPr>
              <w:widowControl/>
              <w:spacing w:line="315" w:lineRule="atLeast"/>
              <w:jc w:val="left"/>
            </w:pPr>
            <w:r>
              <w:rPr>
                <w:rFonts w:asciiTheme="minorEastAsia" w:eastAsiaTheme="minorEastAsia" w:hAnsiTheme="minorEastAsia" w:hint="eastAsia"/>
              </w:rPr>
              <w:t>兴业银行股份有限公</w:t>
            </w:r>
            <w:r>
              <w:rPr>
                <w:rFonts w:asciiTheme="minorEastAsia" w:eastAsiaTheme="minorEastAsia" w:hAnsiTheme="minorEastAsia" w:hint="eastAsia"/>
              </w:rPr>
              <w:t>司</w:t>
            </w:r>
          </w:p>
        </w:tc>
      </w:tr>
    </w:tbl>
    <w:p w:rsidR="00000000" w:rsidRDefault="005C6A80">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r>
        <w:rPr>
          <w:rFonts w:hAnsi="宋体" w:hint="eastAsia"/>
        </w:rPr>
        <w:lastRenderedPageBreak/>
        <w:t>主要财务指标和基金净值表</w:t>
      </w:r>
      <w:r>
        <w:rPr>
          <w:rFonts w:hAnsi="宋体" w:hint="eastAsia"/>
        </w:rPr>
        <w:t>现</w:t>
      </w:r>
      <w:bookmarkEnd w:id="33"/>
      <w:bookmarkEnd w:id="34"/>
      <w:bookmarkEnd w:id="35"/>
      <w:bookmarkEnd w:id="36"/>
      <w:bookmarkEnd w:id="37"/>
      <w:bookmarkEnd w:id="38"/>
      <w:bookmarkEnd w:id="39"/>
      <w:bookmarkEnd w:id="40"/>
      <w:r>
        <w:rPr>
          <w:rFonts w:hAnsi="宋体" w:hint="eastAsia"/>
        </w:rPr>
        <w:t xml:space="preserve"> </w:t>
      </w:r>
    </w:p>
    <w:p w:rsidR="00000000" w:rsidRDefault="005C6A80">
      <w:pPr>
        <w:pStyle w:val="XBRLTitle2"/>
        <w:spacing w:before="156" w:line="360" w:lineRule="auto"/>
        <w:ind w:left="454"/>
        <w:rPr>
          <w:rFonts w:hint="eastAsia"/>
        </w:rPr>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r>
        <w:rPr>
          <w:rFonts w:hAnsi="宋体" w:hint="eastAsia"/>
        </w:rPr>
        <w:t>主要财务指</w:t>
      </w:r>
      <w:r>
        <w:rPr>
          <w:rFonts w:hAnsi="宋体" w:hint="eastAsia"/>
        </w:rPr>
        <w:t>标</w:t>
      </w:r>
      <w:bookmarkEnd w:id="43"/>
      <w:bookmarkEnd w:id="44"/>
      <w:bookmarkEnd w:id="45"/>
      <w:bookmarkEnd w:id="46"/>
      <w:bookmarkEnd w:id="47"/>
      <w:bookmarkEnd w:id="48"/>
      <w:bookmarkEnd w:id="49"/>
      <w:bookmarkEnd w:id="50"/>
      <w:r>
        <w:rPr>
          <w:rFonts w:hAnsi="宋体" w:hint="eastAsia"/>
        </w:rPr>
        <w:t xml:space="preserve"> </w:t>
      </w:r>
    </w:p>
    <w:p w:rsidR="00000000" w:rsidRDefault="005C6A80">
      <w:pPr>
        <w:jc w:val="right"/>
        <w:divId w:val="892231748"/>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000000">
        <w:trPr>
          <w:divId w:val="89223174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5C6A80">
            <w:pPr>
              <w:pStyle w:val="a5"/>
            </w:pPr>
            <w:r>
              <w:rPr>
                <w:rFonts w:hint="eastAsia"/>
                <w:kern w:val="2"/>
                <w:sz w:val="21"/>
                <w:lang w:eastAsia="zh-Hans"/>
              </w:rPr>
              <w:t>主要财务指标</w:t>
            </w:r>
            <w:r>
              <w:rPr>
                <w:rFonts w:hint="eastAsia"/>
                <w:kern w:val="2"/>
                <w:sz w:val="21"/>
                <w:lang w:eastAsia="zh-Hans"/>
              </w:rPr>
              <w:t xml:space="preserve">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5C6A80">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p>
        </w:tc>
      </w:tr>
      <w:tr w:rsidR="00000000">
        <w:trPr>
          <w:divId w:val="8922317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a5"/>
              <w:rPr>
                <w:rFonts w:hint="eastAsia"/>
              </w:rPr>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rPr>
                <w:rFonts w:hint="eastAsia"/>
              </w:rPr>
            </w:pPr>
            <w:r>
              <w:rPr>
                <w:rFonts w:ascii="宋体" w:hAnsi="宋体" w:hint="eastAsia"/>
                <w:szCs w:val="24"/>
                <w:lang w:eastAsia="zh-Hans"/>
              </w:rPr>
              <w:t>84,106,194.6</w:t>
            </w:r>
            <w:r>
              <w:rPr>
                <w:rFonts w:ascii="宋体" w:hAnsi="宋体" w:hint="eastAsia"/>
                <w:szCs w:val="24"/>
                <w:lang w:eastAsia="zh-Hans"/>
              </w:rPr>
              <w:t>0</w:t>
            </w:r>
          </w:p>
        </w:tc>
      </w:tr>
      <w:tr w:rsidR="00000000">
        <w:trPr>
          <w:divId w:val="8922317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rPr>
                <w:rFonts w:hint="eastAsia"/>
              </w:rPr>
            </w:pPr>
            <w:r>
              <w:rPr>
                <w:rFonts w:ascii="宋体" w:hAnsi="宋体" w:hint="eastAsia"/>
                <w:szCs w:val="24"/>
                <w:lang w:eastAsia="zh-Hans"/>
              </w:rPr>
              <w:t>84,106,194.6</w:t>
            </w:r>
            <w:r>
              <w:rPr>
                <w:rFonts w:ascii="宋体" w:hAnsi="宋体" w:hint="eastAsia"/>
                <w:szCs w:val="24"/>
                <w:lang w:eastAsia="zh-Hans"/>
              </w:rPr>
              <w:t>0</w:t>
            </w:r>
          </w:p>
        </w:tc>
      </w:tr>
      <w:tr w:rsidR="00000000">
        <w:trPr>
          <w:divId w:val="8922317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rPr>
                <w:rFonts w:hint="eastAsia"/>
              </w:rPr>
            </w:pPr>
            <w:r>
              <w:rPr>
                <w:rFonts w:ascii="宋体" w:hAnsi="宋体" w:hint="eastAsia"/>
                <w:szCs w:val="24"/>
                <w:lang w:eastAsia="zh-Hans"/>
              </w:rPr>
              <w:t>0.010</w:t>
            </w:r>
            <w:r>
              <w:rPr>
                <w:rFonts w:ascii="宋体" w:hAnsi="宋体" w:hint="eastAsia"/>
                <w:szCs w:val="24"/>
                <w:lang w:eastAsia="zh-Hans"/>
              </w:rPr>
              <w:t>5</w:t>
            </w:r>
          </w:p>
        </w:tc>
      </w:tr>
      <w:tr w:rsidR="00000000">
        <w:trPr>
          <w:divId w:val="8922317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rPr>
                <w:rFonts w:hint="eastAsia"/>
              </w:rPr>
            </w:pPr>
            <w:r>
              <w:rPr>
                <w:rFonts w:ascii="宋体" w:hAnsi="宋体" w:hint="eastAsia"/>
                <w:szCs w:val="24"/>
                <w:lang w:eastAsia="zh-Hans"/>
              </w:rPr>
              <w:t>8,885,492,633.8</w:t>
            </w:r>
            <w:r>
              <w:rPr>
                <w:rFonts w:ascii="宋体" w:hAnsi="宋体" w:hint="eastAsia"/>
                <w:szCs w:val="24"/>
                <w:lang w:eastAsia="zh-Hans"/>
              </w:rPr>
              <w:t>5</w:t>
            </w:r>
          </w:p>
        </w:tc>
      </w:tr>
      <w:tr w:rsidR="00000000">
        <w:trPr>
          <w:divId w:val="8922317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rPr>
                <w:rFonts w:hint="eastAsia"/>
              </w:rPr>
            </w:pPr>
            <w:r>
              <w:rPr>
                <w:rFonts w:ascii="宋体" w:hAnsi="宋体" w:hint="eastAsia"/>
                <w:szCs w:val="24"/>
                <w:lang w:eastAsia="zh-Hans"/>
              </w:rPr>
              <w:t>1.112</w:t>
            </w:r>
            <w:r>
              <w:rPr>
                <w:rFonts w:ascii="宋体" w:hAnsi="宋体" w:hint="eastAsia"/>
                <w:szCs w:val="24"/>
                <w:lang w:eastAsia="zh-Hans"/>
              </w:rPr>
              <w:t>1</w:t>
            </w:r>
          </w:p>
        </w:tc>
      </w:tr>
    </w:tbl>
    <w:p w:rsidR="00000000" w:rsidRDefault="005C6A80">
      <w:pPr>
        <w:spacing w:line="360" w:lineRule="auto"/>
        <w:divId w:val="1060252330"/>
      </w:pPr>
      <w:r>
        <w:rPr>
          <w:rFonts w:hint="eastAsia"/>
        </w:rPr>
        <w:t>注</w:t>
      </w:r>
      <w:r>
        <w:rPr>
          <w:rFonts w:hint="eastAsia"/>
        </w:rPr>
        <w:t>：</w:t>
      </w:r>
      <w:r>
        <w:rPr>
          <w:rFonts w:ascii="宋体" w:hAnsi="宋体" w:hint="eastAsia"/>
          <w:szCs w:val="24"/>
          <w:lang w:eastAsia="zh-Hans"/>
        </w:rPr>
        <w:t>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4"/>
          <w:lang w:eastAsia="zh-Hans"/>
        </w:rPr>
        <w:br/>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w:t>
      </w:r>
      <w:r>
        <w:rPr>
          <w:rFonts w:ascii="宋体" w:hAnsi="宋体" w:hint="eastAsia"/>
          <w:szCs w:val="24"/>
          <w:lang w:eastAsia="zh-Hans"/>
        </w:rPr>
        <w:t>已实现收益和本期利润的金额相等</w:t>
      </w:r>
      <w:r>
        <w:rPr>
          <w:rFonts w:ascii="宋体" w:hAnsi="宋体" w:hint="eastAsia"/>
          <w:szCs w:val="24"/>
          <w:lang w:eastAsia="zh-Hans"/>
        </w:rPr>
        <w:t>。</w:t>
      </w:r>
      <w:r>
        <w:rPr>
          <w:rFonts w:ascii="宋体" w:hAnsi="宋体" w:hint="eastAsia"/>
          <w:lang w:eastAsia="zh-Hans"/>
        </w:rPr>
        <w:t xml:space="preserve"> </w:t>
      </w:r>
    </w:p>
    <w:p w:rsidR="00000000" w:rsidRDefault="005C6A80">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r>
        <w:rPr>
          <w:rFonts w:hAnsi="宋体" w:hint="eastAsia"/>
        </w:rPr>
        <w:t>基金净值表</w:t>
      </w:r>
      <w:r>
        <w:rPr>
          <w:rFonts w:hAnsi="宋体" w:hint="eastAsia"/>
        </w:rPr>
        <w:t>现</w:t>
      </w:r>
      <w:bookmarkEnd w:id="51"/>
      <w:bookmarkEnd w:id="52"/>
      <w:bookmarkEnd w:id="53"/>
      <w:bookmarkEnd w:id="54"/>
      <w:bookmarkEnd w:id="55"/>
      <w:bookmarkEnd w:id="56"/>
      <w:bookmarkEnd w:id="57"/>
      <w:bookmarkEnd w:id="58"/>
      <w:r>
        <w:rPr>
          <w:rFonts w:hAnsi="宋体" w:hint="eastAsia"/>
        </w:rPr>
        <w:t xml:space="preserve"> </w:t>
      </w:r>
    </w:p>
    <w:p w:rsidR="00000000" w:rsidRDefault="005C6A80">
      <w:pPr>
        <w:pStyle w:val="XBRLTitle3"/>
        <w:spacing w:before="156"/>
        <w:ind w:left="0"/>
        <w:rPr>
          <w:rFonts w:hint="eastAsia"/>
        </w:rPr>
      </w:pPr>
      <w:bookmarkStart w:id="59" w:name="_Toc17898183"/>
      <w:bookmarkStart w:id="60" w:name="_Toc512519485"/>
      <w:bookmarkStart w:id="61" w:name="_Toc481075052"/>
      <w:bookmarkStart w:id="62" w:name="_Toc490050006"/>
      <w:bookmarkStart w:id="63" w:name="_Toc513295897"/>
      <w:r>
        <w:rPr>
          <w:rFonts w:hint="eastAsia"/>
        </w:rPr>
        <w:t>基金份额净值增长率及其与同期业绩比较基准收益率的比</w:t>
      </w:r>
      <w:r>
        <w:rPr>
          <w:rFonts w:hint="eastAsia"/>
        </w:rPr>
        <w:t>较</w:t>
      </w:r>
      <w:bookmarkEnd w:id="59"/>
      <w:bookmarkEnd w:id="60"/>
      <w:bookmarkEnd w:id="61"/>
      <w:bookmarkEnd w:id="62"/>
      <w:bookmarkEnd w:id="63"/>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000000">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rPr>
                <w:rFonts w:hint="eastAsia"/>
              </w:rPr>
            </w:pPr>
            <w:r>
              <w:rPr>
                <w:rFonts w:ascii="宋体" w:hAnsi="宋体" w:hint="eastAsia"/>
              </w:rPr>
              <w:t>阶段</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净值增长率①</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净值增长率标准差②</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业绩比较基准收益率③</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业绩比较基准收益率标准差④</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①－③</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spacing w:line="360" w:lineRule="auto"/>
              <w:jc w:val="center"/>
            </w:pPr>
            <w:r>
              <w:rPr>
                <w:rFonts w:ascii="宋体" w:hAnsi="宋体" w:hint="eastAsia"/>
              </w:rPr>
              <w:t>②－④</w:t>
            </w:r>
            <w:r>
              <w:rPr>
                <w:rFonts w:ascii="宋体" w:hAnsi="宋体" w:hint="eastAsia"/>
              </w:rPr>
              <w:t xml:space="preserve"> </w:t>
            </w:r>
          </w:p>
        </w:tc>
      </w:tr>
      <w:tr w:rsidR="00000000">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center"/>
            </w:pPr>
            <w:r>
              <w:rPr>
                <w:rFonts w:ascii="宋体" w:hAnsi="宋体" w:hint="eastAsia"/>
              </w:rPr>
              <w:t>过去三个</w:t>
            </w:r>
            <w:r>
              <w:rPr>
                <w:rFonts w:ascii="宋体" w:hAnsi="宋体" w:hint="eastAsia"/>
              </w:rPr>
              <w:t>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0.9</w:t>
            </w:r>
            <w:r>
              <w:rPr>
                <w:rFonts w:ascii="宋体" w:hAnsi="宋体" w:hint="eastAsia"/>
              </w:rPr>
              <w:t>6</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1.0</w:t>
            </w:r>
            <w:r>
              <w:rPr>
                <w:rFonts w:ascii="宋体" w:hAnsi="宋体" w:hint="eastAsia"/>
              </w:rPr>
              <w:t>0</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4</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r>
      <w:tr w:rsidR="00000000">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center"/>
            </w:pPr>
            <w:r>
              <w:rPr>
                <w:rFonts w:ascii="宋体" w:hAnsi="宋体" w:hint="eastAsia"/>
              </w:rPr>
              <w:t>过去六个</w:t>
            </w:r>
            <w:r>
              <w:rPr>
                <w:rFonts w:ascii="宋体" w:hAnsi="宋体" w:hint="eastAsia"/>
              </w:rPr>
              <w:t>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2.0</w:t>
            </w:r>
            <w:r>
              <w:rPr>
                <w:rFonts w:ascii="宋体" w:hAnsi="宋体" w:hint="eastAsia"/>
              </w:rPr>
              <w:t>2</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2.0</w:t>
            </w:r>
            <w:r>
              <w:rPr>
                <w:rFonts w:ascii="宋体" w:hAnsi="宋体" w:hint="eastAsia"/>
              </w:rPr>
              <w:t>2</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r>
      <w:tr w:rsidR="00000000">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center"/>
            </w:pPr>
            <w:r>
              <w:rPr>
                <w:rFonts w:ascii="宋体" w:hAnsi="宋体" w:hint="eastAsia"/>
              </w:rPr>
              <w:t>过去一</w:t>
            </w:r>
            <w:r>
              <w:rPr>
                <w:rFonts w:ascii="宋体" w:hAnsi="宋体" w:hint="eastAsia"/>
              </w:rPr>
              <w:t>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4.1</w:t>
            </w:r>
            <w:r>
              <w:rPr>
                <w:rFonts w:ascii="宋体" w:hAnsi="宋体" w:hint="eastAsia"/>
              </w:rPr>
              <w:t>2</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4.0</w:t>
            </w:r>
            <w:r>
              <w:rPr>
                <w:rFonts w:ascii="宋体" w:hAnsi="宋体" w:hint="eastAsia"/>
              </w:rPr>
              <w:t>6</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6</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r>
      <w:tr w:rsidR="00000000">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center"/>
            </w:pPr>
            <w:r>
              <w:rPr>
                <w:rFonts w:ascii="宋体" w:hAnsi="宋体" w:hint="eastAsia"/>
              </w:rPr>
              <w:t>过去三</w:t>
            </w:r>
            <w:r>
              <w:rPr>
                <w:rFonts w:ascii="宋体" w:hAnsi="宋体" w:hint="eastAsia"/>
              </w:rPr>
              <w:t>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12.8</w:t>
            </w:r>
            <w:r>
              <w:rPr>
                <w:rFonts w:ascii="宋体" w:hAnsi="宋体" w:hint="eastAsia"/>
              </w:rPr>
              <w:t>7</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12.1</w:t>
            </w:r>
            <w:r>
              <w:rPr>
                <w:rFonts w:ascii="宋体" w:hAnsi="宋体" w:hint="eastAsia"/>
              </w:rPr>
              <w:t>8</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0.6</w:t>
            </w:r>
            <w:r>
              <w:rPr>
                <w:rFonts w:ascii="宋体" w:hAnsi="宋体" w:hint="eastAsia"/>
              </w:rPr>
              <w:t>9</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r>
      <w:tr w:rsidR="00000000">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center"/>
            </w:pPr>
            <w:r>
              <w:rPr>
                <w:rFonts w:ascii="宋体" w:hAnsi="宋体" w:hint="eastAsia"/>
              </w:rPr>
              <w:t>自基金合同生效起至</w:t>
            </w:r>
            <w:r>
              <w:rPr>
                <w:rFonts w:ascii="宋体" w:hAnsi="宋体" w:hint="eastAsia"/>
              </w:rPr>
              <w:t>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20.0</w:t>
            </w:r>
            <w:r>
              <w:rPr>
                <w:rFonts w:ascii="宋体" w:hAnsi="宋体" w:hint="eastAsia"/>
              </w:rPr>
              <w:t>2</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18.9</w:t>
            </w:r>
            <w:r>
              <w:rPr>
                <w:rFonts w:ascii="宋体" w:hAnsi="宋体" w:hint="eastAsia"/>
              </w:rPr>
              <w:t>1</w:t>
            </w:r>
            <w:r>
              <w:rPr>
                <w:rFonts w:ascii="宋体" w:hAnsi="宋体" w:hint="eastAsi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1.1</w:t>
            </w:r>
            <w:r>
              <w:rPr>
                <w:rFonts w:ascii="宋体" w:hAnsi="宋体" w:hint="eastAsia"/>
              </w:rPr>
              <w:t>1</w:t>
            </w:r>
            <w:r>
              <w:rPr>
                <w:rFonts w:ascii="宋体" w:hAnsi="宋体" w:hint="eastAsia"/>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000000" w:rsidRDefault="005C6A80">
            <w:pPr>
              <w:spacing w:line="360" w:lineRule="auto"/>
              <w:jc w:val="right"/>
            </w:pPr>
            <w:r>
              <w:rPr>
                <w:rFonts w:ascii="宋体" w:hAnsi="宋体" w:hint="eastAsia"/>
              </w:rPr>
              <w:t>0.0</w:t>
            </w:r>
            <w:r>
              <w:rPr>
                <w:rFonts w:ascii="宋体" w:hAnsi="宋体" w:hint="eastAsia"/>
              </w:rPr>
              <w:t>0</w:t>
            </w:r>
            <w:r>
              <w:rPr>
                <w:rFonts w:ascii="宋体" w:hAnsi="宋体" w:hint="eastAsia"/>
              </w:rPr>
              <w:t>%</w:t>
            </w:r>
          </w:p>
        </w:tc>
      </w:tr>
    </w:tbl>
    <w:p w:rsidR="00000000" w:rsidRDefault="005C6A80">
      <w:pPr>
        <w:pStyle w:val="XBRLTitle3"/>
        <w:spacing w:before="156"/>
        <w:ind w:left="0"/>
      </w:pPr>
      <w:bookmarkStart w:id="64" w:name="_Toc17898184"/>
      <w:bookmarkStart w:id="65" w:name="_Toc512519486"/>
      <w:bookmarkStart w:id="66" w:name="_Toc481075053"/>
      <w:bookmarkStart w:id="67" w:name="_Toc490050007"/>
      <w:bookmarkStart w:id="68" w:name="_Toc513295898"/>
      <w:r>
        <w:rPr>
          <w:rFonts w:hint="eastAsia"/>
        </w:rPr>
        <w:t>自基金合同生效以来基金累计净值增长率变动及其与同期业绩比较基准收益率变动的比</w:t>
      </w:r>
      <w:r>
        <w:rPr>
          <w:rFonts w:hint="eastAsia"/>
        </w:rPr>
        <w:t>较</w:t>
      </w:r>
      <w:bookmarkEnd w:id="64"/>
      <w:bookmarkEnd w:id="65"/>
      <w:bookmarkEnd w:id="66"/>
      <w:bookmarkEnd w:id="67"/>
      <w:bookmarkEnd w:id="68"/>
    </w:p>
    <w:p w:rsidR="00000000" w:rsidRDefault="005C6A80">
      <w:pPr>
        <w:spacing w:line="360" w:lineRule="auto"/>
        <w:jc w:val="left"/>
        <w:rPr>
          <w:rFonts w:hint="eastAsia"/>
        </w:rPr>
      </w:pPr>
      <w:bookmarkStart w:id="69" w:name="m07_04_07_09"/>
      <w:bookmarkStart w:id="70"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5C6A80">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2020</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3</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5C6A80">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r>
        <w:rPr>
          <w:rFonts w:hAnsi="宋体" w:hint="eastAsia"/>
        </w:rPr>
        <w:t>管理人报</w:t>
      </w:r>
      <w:r>
        <w:rPr>
          <w:rFonts w:hAnsi="宋体" w:hint="eastAsia"/>
        </w:rPr>
        <w:t>告</w:t>
      </w:r>
      <w:bookmarkEnd w:id="71"/>
      <w:bookmarkEnd w:id="72"/>
      <w:bookmarkEnd w:id="73"/>
      <w:bookmarkEnd w:id="74"/>
      <w:bookmarkEnd w:id="75"/>
      <w:bookmarkEnd w:id="76"/>
      <w:bookmarkEnd w:id="77"/>
      <w:bookmarkEnd w:id="78"/>
      <w:r>
        <w:rPr>
          <w:rFonts w:hAnsi="宋体" w:hint="eastAsia"/>
        </w:rPr>
        <w:t xml:space="preserve"> </w:t>
      </w:r>
    </w:p>
    <w:p w:rsidR="00000000" w:rsidRDefault="005C6A80">
      <w:pPr>
        <w:pStyle w:val="XBRLTitle2"/>
        <w:spacing w:before="156" w:line="360" w:lineRule="auto"/>
        <w:ind w:left="454"/>
        <w:rPr>
          <w:rFonts w:hint="eastAsia"/>
        </w:rPr>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r>
        <w:rPr>
          <w:rFonts w:hAnsi="宋体" w:hint="eastAsia"/>
        </w:rPr>
        <w:t>基金经理（或基金经理小组）简</w:t>
      </w:r>
      <w:r>
        <w:rPr>
          <w:rFonts w:hAnsi="宋体" w:hint="eastAsia"/>
        </w:rPr>
        <w:t>介</w:t>
      </w:r>
      <w:bookmarkEnd w:id="79"/>
      <w:bookmarkEnd w:id="80"/>
      <w:bookmarkEnd w:id="81"/>
      <w:bookmarkEnd w:id="82"/>
      <w:bookmarkEnd w:id="83"/>
      <w:bookmarkEnd w:id="84"/>
      <w:bookmarkEnd w:id="85"/>
      <w:bookmarkEnd w:id="86"/>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86687029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rPr>
                <w:rFonts w:hint="eastAsia"/>
              </w:rP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pPr>
            <w:r>
              <w:rPr>
                <w:rFonts w:ascii="宋体" w:hAnsi="宋体" w:hint="eastAsia"/>
                <w:szCs w:val="24"/>
              </w:rPr>
              <w:t>任本基金的基金经</w:t>
            </w:r>
            <w:r>
              <w:rPr>
                <w:rFonts w:ascii="宋体" w:hAnsi="宋体" w:hint="eastAsia"/>
                <w:szCs w:val="24"/>
              </w:rPr>
              <w:t>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86687029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r>
      <w:tr w:rsidR="00000000">
        <w:trPr>
          <w:divId w:val="86687029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雷杨</w:t>
            </w:r>
            <w:r>
              <w:rPr>
                <w:rFonts w:ascii="宋体" w:hAnsi="宋体" w:hint="eastAsia"/>
                <w:szCs w:val="24"/>
                <w:lang w:eastAsia="zh-Hans"/>
              </w:rPr>
              <w:t>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2020</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w:t>
            </w:r>
            <w:r>
              <w:rPr>
                <w:rFonts w:ascii="宋体" w:hAnsi="宋体" w:hint="eastAsia"/>
                <w:szCs w:val="24"/>
                <w:lang w:eastAsia="zh-Hans"/>
              </w:rPr>
              <w:t>14</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szCs w:val="24"/>
                <w:lang w:eastAsia="zh-Hans"/>
              </w:rPr>
              <w:t>雷杨娟女士曾任厦门国际银行总裁</w:t>
            </w:r>
            <w:r>
              <w:rPr>
                <w:rFonts w:ascii="宋体" w:hAnsi="宋体" w:hint="eastAsia"/>
                <w:szCs w:val="24"/>
                <w:lang w:eastAsia="zh-Hans"/>
              </w:rPr>
              <w:t>(</w:t>
            </w:r>
            <w:r>
              <w:rPr>
                <w:rFonts w:ascii="宋体" w:hAnsi="宋体" w:hint="eastAsia"/>
                <w:szCs w:val="24"/>
                <w:lang w:eastAsia="zh-Hans"/>
              </w:rPr>
              <w:t>总经理</w:t>
            </w:r>
            <w:r>
              <w:rPr>
                <w:rFonts w:ascii="宋体" w:hAnsi="宋体" w:hint="eastAsia"/>
                <w:szCs w:val="24"/>
                <w:lang w:eastAsia="zh-Hans"/>
              </w:rPr>
              <w:t>)</w:t>
            </w:r>
            <w:r>
              <w:rPr>
                <w:rFonts w:ascii="宋体" w:hAnsi="宋体" w:hint="eastAsia"/>
                <w:szCs w:val="24"/>
                <w:lang w:eastAsia="zh-Hans"/>
              </w:rPr>
              <w:t>办公室副行长秘书兼集团秘书、资金运营部外汇及外币债券交易员，中国民生银行人民币债券自营交易员、银行账户投资经理、投顾账户投资经理。</w:t>
            </w:r>
            <w:r>
              <w:rPr>
                <w:rFonts w:ascii="宋体" w:hAnsi="宋体" w:hint="eastAsia"/>
                <w:szCs w:val="24"/>
                <w:lang w:eastAsia="zh-Hans"/>
              </w:rPr>
              <w:t>2017</w:t>
            </w:r>
            <w:r>
              <w:rPr>
                <w:rFonts w:ascii="宋体" w:hAnsi="宋体" w:hint="eastAsia"/>
                <w:szCs w:val="24"/>
                <w:lang w:eastAsia="zh-Hans"/>
              </w:rPr>
              <w:t>年</w:t>
            </w:r>
            <w:r>
              <w:rPr>
                <w:rFonts w:ascii="宋体" w:hAnsi="宋体" w:hint="eastAsia"/>
                <w:szCs w:val="24"/>
                <w:lang w:eastAsia="zh-Hans"/>
              </w:rPr>
              <w:t>7</w:t>
            </w:r>
            <w:r>
              <w:rPr>
                <w:rFonts w:ascii="宋体" w:hAnsi="宋体" w:hint="eastAsia"/>
                <w:szCs w:val="24"/>
                <w:lang w:eastAsia="zh-Hans"/>
              </w:rPr>
              <w:t>月起加入摩根基金管理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，历任专户投资二部副总监兼资深投资经理，现任债券投资部副总监兼资深基金经理。</w:t>
            </w:r>
            <w:r>
              <w:rPr>
                <w:rFonts w:ascii="宋体" w:hAnsi="宋体" w:hint="eastAsia"/>
                <w:szCs w:val="24"/>
                <w:lang w:eastAsia="zh-Hans"/>
              </w:rPr>
              <w:t xml:space="preserve"> </w:t>
            </w:r>
          </w:p>
        </w:tc>
      </w:tr>
    </w:tbl>
    <w:p w:rsidR="00000000" w:rsidRDefault="005C6A80">
      <w:pPr>
        <w:wordWrap w:val="0"/>
        <w:spacing w:line="360" w:lineRule="auto"/>
        <w:jc w:val="left"/>
        <w:divId w:val="1713309336"/>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5C6A80">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r>
        <w:rPr>
          <w:rFonts w:hAnsi="宋体" w:hint="eastAsia"/>
        </w:rPr>
        <w:t>管理人对报告期内本基金运作遵规守信情况的说</w:t>
      </w:r>
      <w:r>
        <w:rPr>
          <w:rFonts w:hAnsi="宋体" w:hint="eastAsia"/>
        </w:rPr>
        <w:t>明</w:t>
      </w:r>
      <w:bookmarkEnd w:id="88"/>
      <w:bookmarkEnd w:id="89"/>
      <w:bookmarkEnd w:id="90"/>
      <w:bookmarkEnd w:id="91"/>
      <w:bookmarkEnd w:id="92"/>
      <w:bookmarkEnd w:id="93"/>
      <w:bookmarkEnd w:id="94"/>
      <w:bookmarkEnd w:id="95"/>
      <w:r>
        <w:rPr>
          <w:rFonts w:hAnsi="宋体" w:hint="eastAsia"/>
        </w:rPr>
        <w:t xml:space="preserve"> </w:t>
      </w:r>
    </w:p>
    <w:p w:rsidR="00000000" w:rsidRDefault="005C6A80">
      <w:pPr>
        <w:spacing w:line="360" w:lineRule="auto"/>
        <w:ind w:firstLineChars="200" w:firstLine="420"/>
        <w:jc w:val="left"/>
        <w:rPr>
          <w:rFonts w:hint="eastAsia"/>
        </w:rPr>
      </w:pPr>
      <w:bookmarkStart w:id="97" w:name="m403"/>
      <w:bookmarkEnd w:id="96"/>
      <w:r>
        <w:rPr>
          <w:rFonts w:ascii="宋体" w:hAnsi="宋体" w:hint="eastAsia"/>
        </w:rPr>
        <w:lastRenderedPageBreak/>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5C6A80">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r>
        <w:rPr>
          <w:rFonts w:hAnsi="宋体" w:hint="eastAsia"/>
        </w:rPr>
        <w:t>公平交易专项说</w:t>
      </w:r>
      <w:r>
        <w:rPr>
          <w:rFonts w:hAnsi="宋体" w:hint="eastAsia"/>
        </w:rPr>
        <w:t>明</w:t>
      </w:r>
      <w:bookmarkEnd w:id="98"/>
      <w:bookmarkEnd w:id="99"/>
      <w:bookmarkEnd w:id="100"/>
      <w:bookmarkEnd w:id="101"/>
      <w:bookmarkEnd w:id="102"/>
      <w:bookmarkEnd w:id="103"/>
      <w:bookmarkEnd w:id="104"/>
      <w:bookmarkEnd w:id="105"/>
      <w:r>
        <w:rPr>
          <w:rFonts w:hAnsi="宋体" w:hint="eastAsia"/>
        </w:rPr>
        <w:t xml:space="preserve"> </w:t>
      </w:r>
    </w:p>
    <w:p w:rsidR="00000000" w:rsidRDefault="005C6A80">
      <w:pPr>
        <w:pStyle w:val="XBRLTitle3"/>
        <w:spacing w:before="156"/>
        <w:ind w:left="0"/>
        <w:rPr>
          <w:rFonts w:hint="eastAsia"/>
        </w:rPr>
      </w:pPr>
      <w:bookmarkStart w:id="106" w:name="_Toc17898190"/>
      <w:bookmarkStart w:id="107" w:name="_Toc481075058"/>
      <w:bookmarkStart w:id="108" w:name="_Toc490050012"/>
      <w:bookmarkStart w:id="109" w:name="_Toc512519491"/>
      <w:bookmarkStart w:id="110" w:name="_Toc513295903"/>
      <w:bookmarkStart w:id="111" w:name="m404_01_0570"/>
      <w:r>
        <w:rPr>
          <w:rFonts w:hint="eastAsia"/>
        </w:rPr>
        <w:t>公平交易制度的执行情</w:t>
      </w:r>
      <w:r>
        <w:rPr>
          <w:rFonts w:hint="eastAsia"/>
        </w:rPr>
        <w:t>况</w:t>
      </w:r>
      <w:bookmarkEnd w:id="106"/>
      <w:bookmarkEnd w:id="107"/>
      <w:bookmarkEnd w:id="108"/>
      <w:bookmarkEnd w:id="109"/>
      <w:bookmarkEnd w:id="110"/>
    </w:p>
    <w:p w:rsidR="00000000" w:rsidRDefault="005C6A80">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w:t>
      </w:r>
      <w:r>
        <w:rPr>
          <w:rFonts w:ascii="宋体" w:hAnsi="宋体" w:cs="宋体" w:hint="eastAsia"/>
          <w:color w:val="000000"/>
          <w:kern w:val="0"/>
        </w:rPr>
        <w:t>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5C6A80">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r>
        <w:rPr>
          <w:rFonts w:hint="eastAsia"/>
        </w:rPr>
        <w:t>异常交易行为的专项说</w:t>
      </w:r>
      <w:r>
        <w:rPr>
          <w:rFonts w:hint="eastAsia"/>
        </w:rPr>
        <w:t>明</w:t>
      </w:r>
      <w:bookmarkEnd w:id="112"/>
      <w:bookmarkEnd w:id="113"/>
      <w:bookmarkEnd w:id="114"/>
      <w:bookmarkEnd w:id="115"/>
      <w:bookmarkEnd w:id="116"/>
    </w:p>
    <w:p w:rsidR="00000000" w:rsidRDefault="005C6A80">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w:t>
      </w:r>
      <w:r>
        <w:rPr>
          <w:rFonts w:ascii="宋体" w:hAnsi="宋体" w:cs="宋体" w:hint="eastAsia"/>
          <w:color w:val="000000"/>
          <w:kern w:val="0"/>
        </w:rPr>
        <w:t>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5C6A80">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r>
        <w:rPr>
          <w:rFonts w:hAnsi="宋体" w:hint="eastAsia"/>
        </w:rPr>
        <w:t>报告期内基金的投资策略和运作分</w:t>
      </w:r>
      <w:r>
        <w:rPr>
          <w:rFonts w:hAnsi="宋体" w:hint="eastAsia"/>
        </w:rPr>
        <w:t>析</w:t>
      </w:r>
      <w:bookmarkEnd w:id="118"/>
      <w:bookmarkEnd w:id="119"/>
      <w:bookmarkEnd w:id="120"/>
      <w:bookmarkEnd w:id="121"/>
      <w:bookmarkEnd w:id="122"/>
      <w:bookmarkEnd w:id="123"/>
      <w:bookmarkEnd w:id="124"/>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w:t>
      </w:r>
      <w:r>
        <w:rPr>
          <w:rFonts w:ascii="宋体" w:hAnsi="宋体" w:cs="宋体" w:hint="eastAsia"/>
          <w:color w:val="000000"/>
          <w:kern w:val="0"/>
        </w:rPr>
        <w:t>1-2</w:t>
      </w:r>
      <w:r>
        <w:rPr>
          <w:rFonts w:ascii="宋体" w:hAnsi="宋体" w:cs="宋体" w:hint="eastAsia"/>
          <w:color w:val="000000"/>
          <w:kern w:val="0"/>
        </w:rPr>
        <w:t>月经济数据开局平稳，符合预期。</w:t>
      </w:r>
      <w:r>
        <w:rPr>
          <w:rFonts w:ascii="宋体" w:hAnsi="宋体" w:cs="宋体" w:hint="eastAsia"/>
          <w:color w:val="000000"/>
          <w:kern w:val="0"/>
        </w:rPr>
        <w:t>1-2</w:t>
      </w:r>
      <w:r>
        <w:rPr>
          <w:rFonts w:ascii="宋体" w:hAnsi="宋体" w:cs="宋体" w:hint="eastAsia"/>
          <w:color w:val="000000"/>
          <w:kern w:val="0"/>
        </w:rPr>
        <w:t>月工业企业利润和工业增加值同比增速延续回升态势；社会消费品零售总额增速连续回升至</w:t>
      </w:r>
      <w:r>
        <w:rPr>
          <w:rFonts w:ascii="宋体" w:hAnsi="宋体" w:cs="宋体" w:hint="eastAsia"/>
          <w:color w:val="000000"/>
          <w:kern w:val="0"/>
        </w:rPr>
        <w:t>4%</w:t>
      </w:r>
      <w:r>
        <w:rPr>
          <w:rFonts w:ascii="宋体" w:hAnsi="宋体" w:cs="宋体" w:hint="eastAsia"/>
          <w:color w:val="000000"/>
          <w:kern w:val="0"/>
        </w:rPr>
        <w:t>；</w:t>
      </w:r>
      <w:r>
        <w:rPr>
          <w:rFonts w:ascii="宋体" w:hAnsi="宋体" w:cs="宋体" w:hint="eastAsia"/>
          <w:color w:val="000000"/>
          <w:kern w:val="0"/>
        </w:rPr>
        <w:t>1-2</w:t>
      </w:r>
      <w:r>
        <w:rPr>
          <w:rFonts w:ascii="宋体" w:hAnsi="宋体" w:cs="宋体" w:hint="eastAsia"/>
          <w:color w:val="000000"/>
          <w:kern w:val="0"/>
        </w:rPr>
        <w:t>月全国固定资产投资同比增速明显上升，设备购置推动制造业投资同比上行，房地产投资同比降幅收窄，广义基建投资同比上升；出口方面，</w:t>
      </w:r>
      <w:r>
        <w:rPr>
          <w:rFonts w:ascii="宋体" w:hAnsi="宋体" w:cs="宋体" w:hint="eastAsia"/>
          <w:color w:val="000000"/>
          <w:kern w:val="0"/>
        </w:rPr>
        <w:t>2</w:t>
      </w:r>
      <w:r>
        <w:rPr>
          <w:rFonts w:ascii="宋体" w:hAnsi="宋体" w:cs="宋体" w:hint="eastAsia"/>
          <w:color w:val="000000"/>
          <w:kern w:val="0"/>
        </w:rPr>
        <w:t>月份抢出口效应明显减弱，后续可能迎来观察窗口。</w:t>
      </w:r>
      <w:r>
        <w:rPr>
          <w:rFonts w:ascii="宋体" w:hAnsi="宋体" w:cs="宋体" w:hint="eastAsia"/>
          <w:color w:val="000000"/>
          <w:kern w:val="0"/>
        </w:rPr>
        <w:t>2</w:t>
      </w:r>
      <w:r>
        <w:rPr>
          <w:rFonts w:ascii="宋体" w:hAnsi="宋体" w:cs="宋体" w:hint="eastAsia"/>
          <w:color w:val="000000"/>
          <w:kern w:val="0"/>
        </w:rPr>
        <w:t>月份，</w:t>
      </w:r>
      <w:r>
        <w:rPr>
          <w:rFonts w:ascii="宋体" w:hAnsi="宋体" w:cs="宋体" w:hint="eastAsia"/>
          <w:color w:val="000000"/>
          <w:kern w:val="0"/>
        </w:rPr>
        <w:t>CPI</w:t>
      </w:r>
      <w:r>
        <w:rPr>
          <w:rFonts w:ascii="宋体" w:hAnsi="宋体" w:cs="宋体" w:hint="eastAsia"/>
          <w:color w:val="000000"/>
          <w:kern w:val="0"/>
        </w:rPr>
        <w:t>增速有所回落，</w:t>
      </w:r>
      <w:r>
        <w:rPr>
          <w:rFonts w:ascii="宋体" w:hAnsi="宋体" w:cs="宋体" w:hint="eastAsia"/>
          <w:color w:val="000000"/>
          <w:kern w:val="0"/>
        </w:rPr>
        <w:t>PPI</w:t>
      </w:r>
      <w:r>
        <w:rPr>
          <w:rFonts w:ascii="宋体" w:hAnsi="宋体" w:cs="宋体" w:hint="eastAsia"/>
          <w:color w:val="000000"/>
          <w:kern w:val="0"/>
        </w:rPr>
        <w:t>增速跌幅收窄。</w:t>
      </w:r>
      <w:r>
        <w:rPr>
          <w:rFonts w:ascii="宋体" w:hAnsi="宋体" w:cs="宋体" w:hint="eastAsia"/>
          <w:color w:val="000000"/>
          <w:kern w:val="0"/>
        </w:rPr>
        <w:t>3</w:t>
      </w:r>
      <w:r>
        <w:rPr>
          <w:rFonts w:ascii="宋体" w:hAnsi="宋体" w:cs="宋体" w:hint="eastAsia"/>
          <w:color w:val="000000"/>
          <w:kern w:val="0"/>
        </w:rPr>
        <w:t>月最新公布的官方</w:t>
      </w:r>
      <w:r>
        <w:rPr>
          <w:rFonts w:ascii="宋体" w:hAnsi="宋体" w:cs="宋体" w:hint="eastAsia"/>
          <w:color w:val="000000"/>
          <w:kern w:val="0"/>
        </w:rPr>
        <w:t>PMI</w:t>
      </w:r>
      <w:r>
        <w:rPr>
          <w:rFonts w:ascii="宋体" w:hAnsi="宋体" w:cs="宋体" w:hint="eastAsia"/>
          <w:color w:val="000000"/>
          <w:kern w:val="0"/>
        </w:rPr>
        <w:t>数据显示，</w:t>
      </w:r>
      <w:r>
        <w:rPr>
          <w:rFonts w:ascii="宋体" w:hAnsi="宋体" w:cs="宋体" w:hint="eastAsia"/>
          <w:color w:val="000000"/>
          <w:kern w:val="0"/>
        </w:rPr>
        <w:t>3</w:t>
      </w:r>
      <w:r>
        <w:rPr>
          <w:rFonts w:ascii="宋体" w:hAnsi="宋体" w:cs="宋体" w:hint="eastAsia"/>
          <w:color w:val="000000"/>
          <w:kern w:val="0"/>
        </w:rPr>
        <w:t>月制造业</w:t>
      </w:r>
      <w:r>
        <w:rPr>
          <w:rFonts w:ascii="宋体" w:hAnsi="宋体" w:cs="宋体" w:hint="eastAsia"/>
          <w:color w:val="000000"/>
          <w:kern w:val="0"/>
        </w:rPr>
        <w:t>PMI</w:t>
      </w:r>
      <w:r>
        <w:rPr>
          <w:rFonts w:ascii="宋体" w:hAnsi="宋体" w:cs="宋体" w:hint="eastAsia"/>
          <w:color w:val="000000"/>
          <w:kern w:val="0"/>
        </w:rPr>
        <w:t>表现超季节性，供需仍在回升，高景气行业依然集中在中游以及新兴产业，非制造业</w:t>
      </w:r>
      <w:r>
        <w:rPr>
          <w:rFonts w:ascii="宋体" w:hAnsi="宋体" w:cs="宋体" w:hint="eastAsia"/>
          <w:color w:val="000000"/>
          <w:kern w:val="0"/>
        </w:rPr>
        <w:t>PMI</w:t>
      </w:r>
      <w:r>
        <w:rPr>
          <w:rFonts w:ascii="宋体" w:hAnsi="宋体" w:cs="宋体" w:hint="eastAsia"/>
          <w:color w:val="000000"/>
          <w:kern w:val="0"/>
        </w:rPr>
        <w:t>略弱于季节性。</w:t>
      </w:r>
      <w:r>
        <w:rPr>
          <w:rFonts w:ascii="宋体" w:hAnsi="宋体" w:cs="宋体" w:hint="eastAsia"/>
          <w:color w:val="000000"/>
          <w:kern w:val="0"/>
        </w:rPr>
        <w:br/>
      </w:r>
      <w:r>
        <w:rPr>
          <w:rFonts w:ascii="宋体" w:hAnsi="宋体" w:cs="宋体" w:hint="eastAsia"/>
          <w:color w:val="000000"/>
          <w:kern w:val="0"/>
        </w:rPr>
        <w:lastRenderedPageBreak/>
        <w:t xml:space="preserve">　</w:t>
      </w:r>
      <w:r>
        <w:rPr>
          <w:rFonts w:ascii="宋体" w:hAnsi="宋体" w:cs="宋体" w:hint="eastAsia"/>
          <w:color w:val="000000"/>
          <w:kern w:val="0"/>
        </w:rPr>
        <w:t xml:space="preserve">　货币政策方面，进入</w:t>
      </w:r>
      <w:r>
        <w:rPr>
          <w:rFonts w:ascii="宋体" w:hAnsi="宋体" w:cs="宋体" w:hint="eastAsia"/>
          <w:color w:val="000000"/>
          <w:kern w:val="0"/>
        </w:rPr>
        <w:t>3</w:t>
      </w:r>
      <w:r>
        <w:rPr>
          <w:rFonts w:ascii="宋体" w:hAnsi="宋体" w:cs="宋体" w:hint="eastAsia"/>
          <w:color w:val="000000"/>
          <w:kern w:val="0"/>
        </w:rPr>
        <w:t>月份，关于货币政策的表述出现频次提升。国务院总理李强</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5</w:t>
      </w:r>
      <w:r>
        <w:rPr>
          <w:rFonts w:ascii="宋体" w:hAnsi="宋体" w:cs="宋体" w:hint="eastAsia"/>
          <w:color w:val="000000"/>
          <w:kern w:val="0"/>
        </w:rPr>
        <w:t>日在政府工作报告中提出，“实施适度宽松的货币政策”。</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6</w:t>
      </w:r>
      <w:r>
        <w:rPr>
          <w:rFonts w:ascii="宋体" w:hAnsi="宋体" w:cs="宋体" w:hint="eastAsia"/>
          <w:color w:val="000000"/>
          <w:kern w:val="0"/>
        </w:rPr>
        <w:t>日，十四届全国人大三次会议举行经济主题记者会，潘功胜称，今年，中国人民银行将根据国内外经济金融形势和金融市场运行情况，择机降准降息。</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24</w:t>
      </w:r>
      <w:r>
        <w:rPr>
          <w:rFonts w:ascii="宋体" w:hAnsi="宋体" w:cs="宋体" w:hint="eastAsia"/>
          <w:color w:val="000000"/>
          <w:kern w:val="0"/>
        </w:rPr>
        <w:t>日，央行对中期借贷便利</w:t>
      </w:r>
      <w:r>
        <w:rPr>
          <w:rFonts w:ascii="宋体" w:hAnsi="宋体" w:cs="宋体" w:hint="eastAsia"/>
          <w:color w:val="000000"/>
          <w:kern w:val="0"/>
        </w:rPr>
        <w:t>(MLF)</w:t>
      </w:r>
      <w:r>
        <w:rPr>
          <w:rFonts w:ascii="宋体" w:hAnsi="宋体" w:cs="宋体" w:hint="eastAsia"/>
          <w:color w:val="000000"/>
          <w:kern w:val="0"/>
        </w:rPr>
        <w:t>的招标方式进行改革，自</w:t>
      </w:r>
      <w:r>
        <w:rPr>
          <w:rFonts w:ascii="宋体" w:hAnsi="宋体" w:cs="宋体" w:hint="eastAsia"/>
          <w:color w:val="000000"/>
          <w:kern w:val="0"/>
        </w:rPr>
        <w:t>3</w:t>
      </w:r>
      <w:r>
        <w:rPr>
          <w:rFonts w:ascii="宋体" w:hAnsi="宋体" w:cs="宋体" w:hint="eastAsia"/>
          <w:color w:val="000000"/>
          <w:kern w:val="0"/>
        </w:rPr>
        <w:t>月起</w:t>
      </w:r>
      <w:r>
        <w:rPr>
          <w:rFonts w:ascii="宋体" w:hAnsi="宋体" w:cs="宋体" w:hint="eastAsia"/>
          <w:color w:val="000000"/>
          <w:kern w:val="0"/>
        </w:rPr>
        <w:t>MLF</w:t>
      </w:r>
      <w:r>
        <w:rPr>
          <w:rFonts w:ascii="宋体" w:hAnsi="宋体" w:cs="宋体" w:hint="eastAsia"/>
          <w:color w:val="000000"/>
          <w:kern w:val="0"/>
        </w:rPr>
        <w:t>采用固定数量、利率招标、多重价位中标方式开展操作，表明</w:t>
      </w:r>
      <w:r>
        <w:rPr>
          <w:rFonts w:ascii="宋体" w:hAnsi="宋体" w:cs="宋体" w:hint="eastAsia"/>
          <w:color w:val="000000"/>
          <w:kern w:val="0"/>
        </w:rPr>
        <w:t>MLF</w:t>
      </w:r>
      <w:r>
        <w:rPr>
          <w:rFonts w:ascii="宋体" w:hAnsi="宋体" w:cs="宋体" w:hint="eastAsia"/>
          <w:color w:val="000000"/>
          <w:kern w:val="0"/>
        </w:rPr>
        <w:t>回归</w:t>
      </w:r>
      <w:r>
        <w:rPr>
          <w:rFonts w:ascii="宋体" w:hAnsi="宋体" w:cs="宋体" w:hint="eastAsia"/>
          <w:color w:val="000000"/>
          <w:kern w:val="0"/>
        </w:rPr>
        <w:t>1</w:t>
      </w:r>
      <w:r>
        <w:rPr>
          <w:rFonts w:ascii="宋体" w:hAnsi="宋体" w:cs="宋体" w:hint="eastAsia"/>
          <w:color w:val="000000"/>
          <w:kern w:val="0"/>
        </w:rPr>
        <w:t>年期流动性投放工具定位，不再作为政策利率。</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27</w:t>
      </w:r>
      <w:r>
        <w:rPr>
          <w:rFonts w:ascii="宋体" w:hAnsi="宋体" w:cs="宋体" w:hint="eastAsia"/>
          <w:color w:val="000000"/>
          <w:kern w:val="0"/>
        </w:rPr>
        <w:t>日，央行副行长在博鳌亚洲论坛</w:t>
      </w:r>
      <w:r>
        <w:rPr>
          <w:rFonts w:ascii="宋体" w:hAnsi="宋体" w:cs="宋体" w:hint="eastAsia"/>
          <w:color w:val="000000"/>
          <w:kern w:val="0"/>
        </w:rPr>
        <w:t>2025</w:t>
      </w:r>
      <w:r>
        <w:rPr>
          <w:rFonts w:ascii="宋体" w:hAnsi="宋体" w:cs="宋体" w:hint="eastAsia"/>
          <w:color w:val="000000"/>
          <w:kern w:val="0"/>
        </w:rPr>
        <w:t>年年会上表示，在</w:t>
      </w:r>
      <w:r>
        <w:rPr>
          <w:rFonts w:ascii="宋体" w:hAnsi="宋体" w:cs="宋体" w:hint="eastAsia"/>
          <w:color w:val="000000"/>
          <w:kern w:val="0"/>
        </w:rPr>
        <w:t>不确定性加大的背景下，中国明确适度宽松的货币政策。央行连续多次降准降息，通过货币政策调整来支持经济发展。政策的立场是明确的，中国将根据国内外经济金融形势，择机降准降息。</w:t>
      </w:r>
      <w:r>
        <w:rPr>
          <w:rFonts w:ascii="宋体" w:hAnsi="宋体" w:cs="宋体" w:hint="eastAsia"/>
          <w:color w:val="000000"/>
          <w:kern w:val="0"/>
        </w:rPr>
        <w:t>2025</w:t>
      </w:r>
      <w:r>
        <w:rPr>
          <w:rFonts w:ascii="宋体" w:hAnsi="宋体" w:cs="宋体" w:hint="eastAsia"/>
          <w:color w:val="000000"/>
          <w:kern w:val="0"/>
        </w:rPr>
        <w:t>年第一季度，公开市场实现小幅净回笼，银行间市场资金利率较</w:t>
      </w:r>
      <w:r>
        <w:rPr>
          <w:rFonts w:ascii="宋体" w:hAnsi="宋体" w:cs="宋体" w:hint="eastAsia"/>
          <w:color w:val="000000"/>
          <w:kern w:val="0"/>
        </w:rPr>
        <w:t>2024</w:t>
      </w:r>
      <w:r>
        <w:rPr>
          <w:rFonts w:ascii="宋体" w:hAnsi="宋体" w:cs="宋体" w:hint="eastAsia"/>
          <w:color w:val="000000"/>
          <w:kern w:val="0"/>
        </w:rPr>
        <w:t>年第</w:t>
      </w:r>
      <w:r>
        <w:rPr>
          <w:rFonts w:ascii="宋体" w:hAnsi="宋体" w:cs="宋体" w:hint="eastAsia"/>
          <w:color w:val="000000"/>
          <w:kern w:val="0"/>
        </w:rPr>
        <w:t>4</w:t>
      </w:r>
      <w:r>
        <w:rPr>
          <w:rFonts w:ascii="宋体" w:hAnsi="宋体" w:cs="宋体" w:hint="eastAsia"/>
          <w:color w:val="000000"/>
          <w:kern w:val="0"/>
        </w:rPr>
        <w:t>季度上行，</w:t>
      </w:r>
      <w:r>
        <w:rPr>
          <w:rFonts w:ascii="宋体" w:hAnsi="宋体" w:cs="宋体" w:hint="eastAsia"/>
          <w:color w:val="000000"/>
          <w:kern w:val="0"/>
        </w:rPr>
        <w:t>R001</w:t>
      </w:r>
      <w:r>
        <w:rPr>
          <w:rFonts w:ascii="宋体" w:hAnsi="宋体" w:cs="宋体" w:hint="eastAsia"/>
          <w:color w:val="000000"/>
          <w:kern w:val="0"/>
        </w:rPr>
        <w:t>（银行间质押式隔夜回购利率）和</w:t>
      </w:r>
      <w:r>
        <w:rPr>
          <w:rFonts w:ascii="宋体" w:hAnsi="宋体" w:cs="宋体" w:hint="eastAsia"/>
          <w:color w:val="000000"/>
          <w:kern w:val="0"/>
        </w:rPr>
        <w:t>R007</w:t>
      </w:r>
      <w:r>
        <w:rPr>
          <w:rFonts w:ascii="宋体" w:hAnsi="宋体" w:cs="宋体" w:hint="eastAsia"/>
          <w:color w:val="000000"/>
          <w:kern w:val="0"/>
        </w:rPr>
        <w:t>（银行间质押式</w:t>
      </w:r>
      <w:r>
        <w:rPr>
          <w:rFonts w:ascii="宋体" w:hAnsi="宋体" w:cs="宋体" w:hint="eastAsia"/>
          <w:color w:val="000000"/>
          <w:kern w:val="0"/>
        </w:rPr>
        <w:t>7</w:t>
      </w:r>
      <w:r>
        <w:rPr>
          <w:rFonts w:ascii="宋体" w:hAnsi="宋体" w:cs="宋体" w:hint="eastAsia"/>
          <w:color w:val="000000"/>
          <w:kern w:val="0"/>
        </w:rPr>
        <w:t>天回购利率）分别上行</w:t>
      </w:r>
      <w:r>
        <w:rPr>
          <w:rFonts w:ascii="宋体" w:hAnsi="宋体" w:cs="宋体" w:hint="eastAsia"/>
          <w:color w:val="000000"/>
          <w:kern w:val="0"/>
        </w:rPr>
        <w:t>38bp</w:t>
      </w:r>
      <w:r>
        <w:rPr>
          <w:rFonts w:ascii="宋体" w:hAnsi="宋体" w:cs="宋体" w:hint="eastAsia"/>
          <w:color w:val="000000"/>
          <w:kern w:val="0"/>
        </w:rPr>
        <w:t>和</w:t>
      </w:r>
      <w:r>
        <w:rPr>
          <w:rFonts w:ascii="宋体" w:hAnsi="宋体" w:cs="宋体" w:hint="eastAsia"/>
          <w:color w:val="000000"/>
          <w:kern w:val="0"/>
        </w:rPr>
        <w:t>24bp</w:t>
      </w:r>
      <w:r>
        <w:rPr>
          <w:rFonts w:ascii="宋体" w:hAnsi="宋体" w:cs="宋体" w:hint="eastAsia"/>
          <w:color w:val="000000"/>
          <w:kern w:val="0"/>
        </w:rPr>
        <w:t>，至</w:t>
      </w:r>
      <w:r>
        <w:rPr>
          <w:rFonts w:ascii="宋体" w:hAnsi="宋体" w:cs="宋体" w:hint="eastAsia"/>
          <w:color w:val="000000"/>
          <w:kern w:val="0"/>
        </w:rPr>
        <w:t>1.97%</w:t>
      </w:r>
      <w:r>
        <w:rPr>
          <w:rFonts w:ascii="宋体" w:hAnsi="宋体" w:cs="宋体" w:hint="eastAsia"/>
          <w:color w:val="000000"/>
          <w:kern w:val="0"/>
        </w:rPr>
        <w:t>和</w:t>
      </w:r>
      <w:r>
        <w:rPr>
          <w:rFonts w:ascii="宋体" w:hAnsi="宋体" w:cs="宋体" w:hint="eastAsia"/>
          <w:color w:val="000000"/>
          <w:kern w:val="0"/>
        </w:rPr>
        <w:t>2.11%</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国际经济方面，近期关税担忧抬升，美国经济预期有所弱化，避险需求和通胀风险上行，进一步引发市场对顽固通胀以及潜在滞胀的担忧。</w:t>
      </w:r>
      <w:r>
        <w:rPr>
          <w:rFonts w:ascii="宋体" w:hAnsi="宋体" w:cs="宋体" w:hint="eastAsia"/>
          <w:color w:val="000000"/>
          <w:kern w:val="0"/>
        </w:rPr>
        <w:t>2025</w:t>
      </w:r>
      <w:r>
        <w:rPr>
          <w:rFonts w:ascii="宋体" w:hAnsi="宋体" w:cs="宋体" w:hint="eastAsia"/>
          <w:color w:val="000000"/>
          <w:kern w:val="0"/>
        </w:rPr>
        <w:t>年第一季度，美债收益率曲线的超短端和中长端倒挂程度进一步加深。</w:t>
      </w:r>
      <w:r>
        <w:rPr>
          <w:rFonts w:ascii="宋体" w:hAnsi="宋体" w:cs="宋体" w:hint="eastAsia"/>
          <w:color w:val="000000"/>
          <w:kern w:val="0"/>
        </w:rPr>
        <w:t>1</w:t>
      </w:r>
      <w:r>
        <w:rPr>
          <w:rFonts w:ascii="宋体" w:hAnsi="宋体" w:cs="宋体" w:hint="eastAsia"/>
          <w:color w:val="000000"/>
          <w:kern w:val="0"/>
        </w:rPr>
        <w:t>年</w:t>
      </w:r>
      <w:r>
        <w:rPr>
          <w:rFonts w:ascii="宋体" w:hAnsi="宋体" w:cs="宋体" w:hint="eastAsia"/>
          <w:color w:val="000000"/>
          <w:kern w:val="0"/>
        </w:rPr>
        <w:t>-10</w:t>
      </w:r>
      <w:r>
        <w:rPr>
          <w:rFonts w:ascii="宋体" w:hAnsi="宋体" w:cs="宋体" w:hint="eastAsia"/>
          <w:color w:val="000000"/>
          <w:kern w:val="0"/>
        </w:rPr>
        <w:t>年各期限美国国债收益率全线下行，截至一季度末已经全部低于半年期美国国债收益率。截至</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31</w:t>
      </w:r>
      <w:r>
        <w:rPr>
          <w:rFonts w:ascii="宋体" w:hAnsi="宋体" w:cs="宋体" w:hint="eastAsia"/>
          <w:color w:val="000000"/>
          <w:kern w:val="0"/>
        </w:rPr>
        <w:t>日，</w:t>
      </w:r>
      <w:r>
        <w:rPr>
          <w:rFonts w:ascii="宋体" w:hAnsi="宋体" w:cs="宋体" w:hint="eastAsia"/>
          <w:color w:val="000000"/>
          <w:kern w:val="0"/>
        </w:rPr>
        <w:t>2</w:t>
      </w:r>
      <w:r>
        <w:rPr>
          <w:rFonts w:ascii="宋体" w:hAnsi="宋体" w:cs="宋体" w:hint="eastAsia"/>
          <w:color w:val="000000"/>
          <w:kern w:val="0"/>
        </w:rPr>
        <w:t>年和</w:t>
      </w:r>
      <w:r>
        <w:rPr>
          <w:rFonts w:ascii="宋体" w:hAnsi="宋体" w:cs="宋体" w:hint="eastAsia"/>
          <w:color w:val="000000"/>
          <w:kern w:val="0"/>
        </w:rPr>
        <w:t>10</w:t>
      </w:r>
      <w:r>
        <w:rPr>
          <w:rFonts w:ascii="宋体" w:hAnsi="宋体" w:cs="宋体" w:hint="eastAsia"/>
          <w:color w:val="000000"/>
          <w:kern w:val="0"/>
        </w:rPr>
        <w:t>年美国国债收益率分别较</w:t>
      </w:r>
      <w:r>
        <w:rPr>
          <w:rFonts w:ascii="宋体" w:hAnsi="宋体" w:cs="宋体" w:hint="eastAsia"/>
          <w:color w:val="000000"/>
          <w:kern w:val="0"/>
        </w:rPr>
        <w:t>2024</w:t>
      </w:r>
      <w:r>
        <w:rPr>
          <w:rFonts w:ascii="宋体" w:hAnsi="宋体" w:cs="宋体" w:hint="eastAsia"/>
          <w:color w:val="000000"/>
          <w:kern w:val="0"/>
        </w:rPr>
        <w:t>年底下行</w:t>
      </w:r>
      <w:r>
        <w:rPr>
          <w:rFonts w:ascii="宋体" w:hAnsi="宋体" w:cs="宋体" w:hint="eastAsia"/>
          <w:color w:val="000000"/>
          <w:kern w:val="0"/>
        </w:rPr>
        <w:t>36bp</w:t>
      </w:r>
      <w:r>
        <w:rPr>
          <w:rFonts w:ascii="宋体" w:hAnsi="宋体" w:cs="宋体" w:hint="eastAsia"/>
          <w:color w:val="000000"/>
          <w:kern w:val="0"/>
        </w:rPr>
        <w:t>和</w:t>
      </w:r>
      <w:r>
        <w:rPr>
          <w:rFonts w:ascii="宋体" w:hAnsi="宋体" w:cs="宋体" w:hint="eastAsia"/>
          <w:color w:val="000000"/>
          <w:kern w:val="0"/>
        </w:rPr>
        <w:t>35bp</w:t>
      </w:r>
      <w:r>
        <w:rPr>
          <w:rFonts w:ascii="宋体" w:hAnsi="宋体" w:cs="宋体" w:hint="eastAsia"/>
          <w:color w:val="000000"/>
          <w:kern w:val="0"/>
        </w:rPr>
        <w:t>至</w:t>
      </w:r>
      <w:r>
        <w:rPr>
          <w:rFonts w:ascii="宋体" w:hAnsi="宋体" w:cs="宋体" w:hint="eastAsia"/>
          <w:color w:val="000000"/>
          <w:kern w:val="0"/>
        </w:rPr>
        <w:t>3.89%</w:t>
      </w:r>
      <w:r>
        <w:rPr>
          <w:rFonts w:ascii="宋体" w:hAnsi="宋体" w:cs="宋体" w:hint="eastAsia"/>
          <w:color w:val="000000"/>
          <w:kern w:val="0"/>
        </w:rPr>
        <w:t>和</w:t>
      </w:r>
      <w:r>
        <w:rPr>
          <w:rFonts w:ascii="宋体" w:hAnsi="宋体" w:cs="宋体" w:hint="eastAsia"/>
          <w:color w:val="000000"/>
          <w:kern w:val="0"/>
        </w:rPr>
        <w:t>4.23%</w:t>
      </w:r>
      <w:r>
        <w:rPr>
          <w:rFonts w:ascii="宋体" w:hAnsi="宋体" w:cs="宋体" w:hint="eastAsia"/>
          <w:color w:val="000000"/>
          <w:kern w:val="0"/>
        </w:rPr>
        <w:t>。半年期美国国债收益率持平于</w:t>
      </w:r>
      <w:r>
        <w:rPr>
          <w:rFonts w:ascii="宋体" w:hAnsi="宋体" w:cs="宋体" w:hint="eastAsia"/>
          <w:color w:val="000000"/>
          <w:kern w:val="0"/>
        </w:rPr>
        <w:t>10</w:t>
      </w:r>
      <w:r>
        <w:rPr>
          <w:rFonts w:ascii="宋体" w:hAnsi="宋体" w:cs="宋体" w:hint="eastAsia"/>
          <w:color w:val="000000"/>
          <w:kern w:val="0"/>
        </w:rPr>
        <w:t>年美国国债收益率。美元人民币即期汇率一季度末收于</w:t>
      </w:r>
      <w:r>
        <w:rPr>
          <w:rFonts w:ascii="宋体" w:hAnsi="宋体" w:cs="宋体" w:hint="eastAsia"/>
          <w:color w:val="000000"/>
          <w:kern w:val="0"/>
        </w:rPr>
        <w:t>7.26</w:t>
      </w:r>
      <w:r>
        <w:rPr>
          <w:rFonts w:ascii="宋体" w:hAnsi="宋体" w:cs="宋体" w:hint="eastAsia"/>
          <w:color w:val="000000"/>
          <w:kern w:val="0"/>
        </w:rPr>
        <w:t>，较</w:t>
      </w:r>
      <w:r>
        <w:rPr>
          <w:rFonts w:ascii="宋体" w:hAnsi="宋体" w:cs="宋体" w:hint="eastAsia"/>
          <w:color w:val="000000"/>
          <w:kern w:val="0"/>
        </w:rPr>
        <w:t>2024</w:t>
      </w:r>
      <w:r>
        <w:rPr>
          <w:rFonts w:ascii="宋体" w:hAnsi="宋体" w:cs="宋体" w:hint="eastAsia"/>
          <w:color w:val="000000"/>
          <w:kern w:val="0"/>
        </w:rPr>
        <w:t>年末下跌约</w:t>
      </w:r>
      <w:r>
        <w:rPr>
          <w:rFonts w:ascii="宋体" w:hAnsi="宋体" w:cs="宋体" w:hint="eastAsia"/>
          <w:color w:val="000000"/>
          <w:kern w:val="0"/>
        </w:rPr>
        <w:t>0.53%</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债券市场方面，第一季度，主要受银行间流动性和机构行为影响，中国国债收益率曲线明显平坦化上移。</w:t>
      </w:r>
      <w:r>
        <w:rPr>
          <w:rFonts w:ascii="宋体" w:hAnsi="宋体" w:cs="宋体" w:hint="eastAsia"/>
          <w:color w:val="000000"/>
          <w:kern w:val="0"/>
        </w:rPr>
        <w:t>10Y</w:t>
      </w:r>
      <w:r>
        <w:rPr>
          <w:rFonts w:ascii="宋体" w:hAnsi="宋体" w:cs="宋体" w:hint="eastAsia"/>
          <w:color w:val="000000"/>
          <w:kern w:val="0"/>
        </w:rPr>
        <w:t>国债和国开债收益率分别</w:t>
      </w:r>
      <w:r>
        <w:rPr>
          <w:rFonts w:ascii="宋体" w:hAnsi="宋体" w:cs="宋体" w:hint="eastAsia"/>
          <w:color w:val="000000"/>
          <w:kern w:val="0"/>
        </w:rPr>
        <w:t>上行</w:t>
      </w:r>
      <w:r>
        <w:rPr>
          <w:rFonts w:ascii="宋体" w:hAnsi="宋体" w:cs="宋体" w:hint="eastAsia"/>
          <w:color w:val="000000"/>
          <w:kern w:val="0"/>
        </w:rPr>
        <w:t>14bp</w:t>
      </w:r>
      <w:r>
        <w:rPr>
          <w:rFonts w:ascii="宋体" w:hAnsi="宋体" w:cs="宋体" w:hint="eastAsia"/>
          <w:color w:val="000000"/>
          <w:kern w:val="0"/>
        </w:rPr>
        <w:t>和</w:t>
      </w:r>
      <w:r>
        <w:rPr>
          <w:rFonts w:ascii="宋体" w:hAnsi="宋体" w:cs="宋体" w:hint="eastAsia"/>
          <w:color w:val="000000"/>
          <w:kern w:val="0"/>
        </w:rPr>
        <w:t>11bp</w:t>
      </w:r>
      <w:r>
        <w:rPr>
          <w:rFonts w:ascii="宋体" w:hAnsi="宋体" w:cs="宋体" w:hint="eastAsia"/>
          <w:color w:val="000000"/>
          <w:kern w:val="0"/>
        </w:rPr>
        <w:t>至</w:t>
      </w:r>
      <w:r>
        <w:rPr>
          <w:rFonts w:ascii="宋体" w:hAnsi="宋体" w:cs="宋体" w:hint="eastAsia"/>
          <w:color w:val="000000"/>
          <w:kern w:val="0"/>
        </w:rPr>
        <w:t>1.81%</w:t>
      </w:r>
      <w:r>
        <w:rPr>
          <w:rFonts w:ascii="宋体" w:hAnsi="宋体" w:cs="宋体" w:hint="eastAsia"/>
          <w:color w:val="000000"/>
          <w:kern w:val="0"/>
        </w:rPr>
        <w:t>和</w:t>
      </w:r>
      <w:r>
        <w:rPr>
          <w:rFonts w:ascii="宋体" w:hAnsi="宋体" w:cs="宋体" w:hint="eastAsia"/>
          <w:color w:val="000000"/>
          <w:kern w:val="0"/>
        </w:rPr>
        <w:t>1.84%</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2025</w:t>
      </w:r>
      <w:r>
        <w:rPr>
          <w:rFonts w:ascii="宋体" w:hAnsi="宋体" w:cs="宋体" w:hint="eastAsia"/>
          <w:color w:val="000000"/>
          <w:kern w:val="0"/>
        </w:rPr>
        <w:t>年第一季度，本基金保持了账户杠杆水平，并努力控制资金成本。</w:t>
      </w:r>
      <w:r>
        <w:rPr>
          <w:rFonts w:ascii="宋体" w:hAnsi="宋体" w:cs="宋体" w:hint="eastAsia"/>
          <w:color w:val="000000"/>
          <w:kern w:val="0"/>
        </w:rPr>
        <w:br/>
      </w:r>
      <w:r>
        <w:rPr>
          <w:rFonts w:ascii="宋体" w:hAnsi="宋体" w:cs="宋体" w:hint="eastAsia"/>
          <w:color w:val="000000"/>
          <w:kern w:val="0"/>
        </w:rPr>
        <w:t xml:space="preserve">　　展望第二季度，不确定因素增加，关税的影响即将揭晓，俄乌战争等因素尚不确定，年初以来的经济复苏动力可能有逐渐减弱，同时，消费刺激等财政政策落地或将加快，债券供给也可能在第二季度迎来密集发行期，届时择机降息降准或可期。债券收益率反弹之后，配置价值开始凸显。总体而言，相对有利于债券市场</w:t>
      </w:r>
      <w:r>
        <w:rPr>
          <w:rFonts w:ascii="宋体" w:hAnsi="宋体" w:cs="宋体" w:hint="eastAsia"/>
          <w:color w:val="000000"/>
          <w:kern w:val="0"/>
        </w:rPr>
        <w:t>。</w:t>
      </w:r>
    </w:p>
    <w:p w:rsidR="00000000" w:rsidRDefault="005C6A80">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r>
        <w:rPr>
          <w:rFonts w:hAnsi="宋体" w:hint="eastAsia"/>
        </w:rPr>
        <w:t>报告期内基金的业绩表</w:t>
      </w:r>
      <w:r>
        <w:rPr>
          <w:rFonts w:hAnsi="宋体" w:hint="eastAsia"/>
        </w:rPr>
        <w:t>现</w:t>
      </w:r>
      <w:bookmarkEnd w:id="126"/>
      <w:bookmarkEnd w:id="127"/>
      <w:bookmarkEnd w:id="128"/>
      <w:bookmarkEnd w:id="129"/>
      <w:bookmarkEnd w:id="130"/>
      <w:bookmarkEnd w:id="131"/>
      <w:bookmarkEnd w:id="132"/>
      <w:r>
        <w:rPr>
          <w:rFonts w:hAnsi="宋体" w:hint="eastAsia"/>
        </w:rPr>
        <w:t xml:space="preserve"> </w:t>
      </w:r>
      <w:bookmarkEnd w:id="133"/>
    </w:p>
    <w:p w:rsidR="00000000" w:rsidRDefault="005C6A80">
      <w:pPr>
        <w:spacing w:line="360" w:lineRule="auto"/>
        <w:ind w:firstLineChars="200" w:firstLine="420"/>
        <w:rPr>
          <w:rFonts w:hint="eastAsia"/>
        </w:rPr>
      </w:pPr>
      <w:r>
        <w:rPr>
          <w:rFonts w:ascii="宋体" w:hAnsi="宋体" w:hint="eastAsia"/>
        </w:rPr>
        <w:t>本报告期摩根瑞盛</w:t>
      </w:r>
      <w:r>
        <w:rPr>
          <w:rFonts w:ascii="宋体" w:hAnsi="宋体" w:hint="eastAsia"/>
        </w:rPr>
        <w:t>87</w:t>
      </w:r>
      <w:r>
        <w:rPr>
          <w:rFonts w:ascii="宋体" w:hAnsi="宋体" w:hint="eastAsia"/>
        </w:rPr>
        <w:t>个月定期开放债券份额净值增长率为</w:t>
      </w:r>
      <w:r>
        <w:rPr>
          <w:rFonts w:ascii="宋体" w:hAnsi="宋体" w:hint="eastAsia"/>
        </w:rPr>
        <w:t>:0.96%</w:t>
      </w:r>
      <w:r>
        <w:rPr>
          <w:rFonts w:ascii="宋体" w:hAnsi="宋体" w:hint="eastAsia"/>
        </w:rPr>
        <w:t>，同期业绩比</w:t>
      </w:r>
      <w:r>
        <w:rPr>
          <w:rFonts w:ascii="宋体" w:hAnsi="宋体" w:hint="eastAsia"/>
        </w:rPr>
        <w:t>较基准收益率为</w:t>
      </w:r>
      <w:r>
        <w:rPr>
          <w:rFonts w:ascii="宋体" w:hAnsi="宋体" w:hint="eastAsia"/>
        </w:rPr>
        <w:t>:1.00%</w:t>
      </w:r>
      <w:r>
        <w:rPr>
          <w:rFonts w:ascii="宋体" w:hAnsi="宋体" w:hint="eastAsia"/>
        </w:rPr>
        <w:t>。</w:t>
      </w:r>
    </w:p>
    <w:p w:rsidR="00000000" w:rsidRDefault="005C6A80">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r>
        <w:rPr>
          <w:rFonts w:hAnsi="宋体" w:hint="eastAsia"/>
        </w:rPr>
        <w:t>报告期内基金持有人数或基金资产净值预警说</w:t>
      </w:r>
      <w:r>
        <w:rPr>
          <w:rFonts w:hAnsi="宋体" w:hint="eastAsia"/>
        </w:rPr>
        <w:t>明</w:t>
      </w:r>
      <w:bookmarkEnd w:id="135"/>
      <w:bookmarkEnd w:id="136"/>
      <w:bookmarkEnd w:id="137"/>
      <w:bookmarkEnd w:id="138"/>
      <w:bookmarkEnd w:id="139"/>
      <w:bookmarkEnd w:id="140"/>
      <w:bookmarkEnd w:id="141"/>
      <w:bookmarkEnd w:id="142"/>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5C6A80">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r>
        <w:rPr>
          <w:rFonts w:hAnsi="宋体" w:hint="eastAsia"/>
        </w:rPr>
        <w:lastRenderedPageBreak/>
        <w:t>投资组合报</w:t>
      </w:r>
      <w:r>
        <w:rPr>
          <w:rFonts w:hAnsi="宋体" w:hint="eastAsia"/>
        </w:rPr>
        <w:t>告</w:t>
      </w:r>
      <w:bookmarkEnd w:id="144"/>
      <w:bookmarkEnd w:id="145"/>
      <w:bookmarkEnd w:id="146"/>
      <w:bookmarkEnd w:id="147"/>
      <w:bookmarkEnd w:id="148"/>
      <w:bookmarkEnd w:id="149"/>
      <w:bookmarkEnd w:id="150"/>
      <w:bookmarkEnd w:id="151"/>
      <w:r>
        <w:rPr>
          <w:rFonts w:hAnsi="宋体" w:hint="eastAsia"/>
        </w:rPr>
        <w:t xml:space="preserve"> </w:t>
      </w:r>
    </w:p>
    <w:p w:rsidR="00000000" w:rsidRDefault="005C6A80">
      <w:pPr>
        <w:pStyle w:val="XBRLTitle2"/>
        <w:spacing w:before="156" w:line="360" w:lineRule="auto"/>
        <w:ind w:left="454"/>
        <w:rPr>
          <w:rFonts w:hint="eastAsia"/>
        </w:rPr>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r>
        <w:rPr>
          <w:rFonts w:hAnsi="宋体" w:hint="eastAsia"/>
        </w:rPr>
        <w:t>报告期末基金资产组合情</w:t>
      </w:r>
      <w:r>
        <w:rPr>
          <w:rFonts w:hAnsi="宋体" w:hint="eastAsia"/>
        </w:rPr>
        <w:t>况</w:t>
      </w:r>
      <w:bookmarkEnd w:id="152"/>
      <w:bookmarkEnd w:id="153"/>
      <w:bookmarkEnd w:id="154"/>
      <w:bookmarkEnd w:id="155"/>
      <w:bookmarkEnd w:id="156"/>
      <w:bookmarkEnd w:id="157"/>
      <w:bookmarkEnd w:id="158"/>
      <w:bookmarkEnd w:id="159"/>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rPr>
                <w:rFonts w:hint="eastAsia"/>
              </w:rP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13,758,616,453.4</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98.7</w:t>
            </w:r>
            <w:r>
              <w:rPr>
                <w:rFonts w:ascii="宋体" w:hAnsi="宋体" w:hint="eastAsia"/>
                <w:szCs w:val="24"/>
                <w:lang w:eastAsia="zh-Hans"/>
              </w:rPr>
              <w:t>1</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13,758,616,453.4</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98.7</w:t>
            </w:r>
            <w:r>
              <w:rPr>
                <w:rFonts w:ascii="宋体" w:hAnsi="宋体" w:hint="eastAsia"/>
                <w:szCs w:val="24"/>
                <w:lang w:eastAsia="zh-Hans"/>
              </w:rPr>
              <w:t>1</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179,295,122.8</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1.2</w:t>
            </w:r>
            <w:r>
              <w:rPr>
                <w:rFonts w:ascii="宋体" w:hAnsi="宋体" w:hint="eastAsia"/>
                <w:szCs w:val="24"/>
                <w:lang w:eastAsia="zh-Hans"/>
              </w:rPr>
              <w:t>9</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742,246.4</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0.0</w:t>
            </w:r>
            <w:r>
              <w:rPr>
                <w:rFonts w:ascii="宋体" w:hAnsi="宋体" w:hint="eastAsia"/>
                <w:szCs w:val="24"/>
                <w:lang w:eastAsia="zh-Hans"/>
              </w:rPr>
              <w:t>1</w:t>
            </w:r>
          </w:p>
        </w:tc>
      </w:tr>
      <w:tr w:rsidR="00000000">
        <w:trPr>
          <w:divId w:val="147502244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5C6A8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13,938,653,822.7</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5C6A80">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r>
        <w:rPr>
          <w:rFonts w:hAnsi="宋体" w:hint="eastAsia"/>
        </w:rPr>
        <w:t>报告期末按行业分类的股票投资组</w:t>
      </w:r>
      <w:r>
        <w:rPr>
          <w:rFonts w:hAnsi="宋体" w:hint="eastAsia"/>
        </w:rPr>
        <w:t>合</w:t>
      </w:r>
      <w:bookmarkEnd w:id="162"/>
      <w:bookmarkEnd w:id="163"/>
      <w:bookmarkEnd w:id="164"/>
      <w:bookmarkEnd w:id="165"/>
      <w:bookmarkEnd w:id="166"/>
      <w:bookmarkEnd w:id="167"/>
      <w:bookmarkEnd w:id="168"/>
      <w:bookmarkEnd w:id="169"/>
      <w:r>
        <w:rPr>
          <w:rFonts w:hAnsi="宋体" w:hint="eastAsia"/>
          <w:lang w:eastAsia="zh-CN"/>
        </w:rPr>
        <w:t xml:space="preserve"> </w:t>
      </w:r>
    </w:p>
    <w:p w:rsidR="00000000" w:rsidRDefault="005C6A80">
      <w:pPr>
        <w:pStyle w:val="XBRLTitle3"/>
        <w:spacing w:before="156"/>
        <w:ind w:left="0"/>
        <w:rPr>
          <w:rFonts w:hint="eastAsia"/>
        </w:rPr>
      </w:pPr>
      <w:bookmarkStart w:id="170" w:name="_Toc17898198"/>
      <w:bookmarkStart w:id="171" w:name="_Toc481075067"/>
      <w:bookmarkStart w:id="172" w:name="_Toc490050020"/>
      <w:bookmarkStart w:id="173" w:name="_Toc512519499"/>
      <w:bookmarkStart w:id="174" w:name="_Toc513295911"/>
      <w:r>
        <w:rPr>
          <w:rFonts w:hint="eastAsia"/>
        </w:rPr>
        <w:t>报告期末按行业分类的境内股票投资组</w:t>
      </w:r>
      <w:r>
        <w:rPr>
          <w:rFonts w:hint="eastAsia"/>
        </w:rPr>
        <w:t>合</w:t>
      </w:r>
      <w:bookmarkEnd w:id="170"/>
      <w:bookmarkEnd w:id="171"/>
      <w:bookmarkEnd w:id="172"/>
      <w:bookmarkEnd w:id="173"/>
      <w:bookmarkEnd w:id="174"/>
      <w:r>
        <w:rPr>
          <w:rFonts w:hint="eastAsia"/>
          <w:lang w:eastAsia="zh-CN"/>
        </w:rPr>
        <w:t xml:space="preserve"> </w:t>
      </w:r>
    </w:p>
    <w:p w:rsidR="00000000" w:rsidRDefault="005C6A80">
      <w:pPr>
        <w:spacing w:line="360" w:lineRule="auto"/>
        <w:ind w:firstLineChars="200" w:firstLine="420"/>
        <w:divId w:val="1402174264"/>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000000" w:rsidRDefault="005C6A80">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r>
        <w:rPr>
          <w:rFonts w:hint="eastAsia"/>
        </w:rPr>
        <w:t>报告期末按行业分类的港股通投资股票投资组</w:t>
      </w:r>
      <w:r>
        <w:rPr>
          <w:rFonts w:hint="eastAsia"/>
        </w:rPr>
        <w:t>合</w:t>
      </w:r>
      <w:bookmarkEnd w:id="175"/>
      <w:bookmarkEnd w:id="176"/>
      <w:bookmarkEnd w:id="177"/>
      <w:bookmarkEnd w:id="178"/>
      <w:bookmarkEnd w:id="179"/>
      <w:r>
        <w:rPr>
          <w:rFonts w:hint="eastAsia"/>
          <w:szCs w:val="24"/>
        </w:rPr>
        <w:t xml:space="preserve"> </w:t>
      </w:r>
    </w:p>
    <w:p w:rsidR="00000000" w:rsidRDefault="005C6A80">
      <w:pPr>
        <w:spacing w:line="360" w:lineRule="auto"/>
        <w:ind w:firstLineChars="200" w:firstLine="420"/>
        <w:divId w:val="1286042929"/>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5C6A80">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r>
        <w:rPr>
          <w:rFonts w:hint="eastAsia"/>
        </w:rPr>
        <w:t>期末按公允价值占基金资产净值比例大小排序的股票投资明</w:t>
      </w:r>
      <w:r>
        <w:rPr>
          <w:rFonts w:hint="eastAsia"/>
        </w:rPr>
        <w:t>细</w:t>
      </w:r>
      <w:bookmarkEnd w:id="181"/>
    </w:p>
    <w:p w:rsidR="00000000" w:rsidRDefault="005C6A80">
      <w:pPr>
        <w:pStyle w:val="XBRLTitle3"/>
        <w:spacing w:before="156"/>
        <w:ind w:left="0"/>
        <w:rPr>
          <w:rFonts w:hint="eastAsia"/>
        </w:rPr>
      </w:pPr>
      <w:bookmarkStart w:id="190" w:name="_Toc178982962"/>
      <w:bookmarkStart w:id="191" w:name="_Toc485300376"/>
      <w:bookmarkStart w:id="192" w:name="_Toc497398256"/>
      <w:bookmarkStart w:id="193" w:name="_Toc453852756"/>
      <w:bookmarkStart w:id="194" w:name="_Toc454983411"/>
      <w:r>
        <w:rPr>
          <w:rFonts w:hAnsi="宋体" w:hint="eastAsia"/>
        </w:rPr>
        <w:t>报告期末按公允价值占基金资产净值比例大小排序的前十名股票投资明</w:t>
      </w:r>
      <w:r>
        <w:rPr>
          <w:rFonts w:hAnsi="宋体" w:hint="eastAsia"/>
        </w:rPr>
        <w:t>细</w:t>
      </w:r>
      <w:bookmarkEnd w:id="190"/>
      <w:bookmarkEnd w:id="191"/>
      <w:bookmarkEnd w:id="192"/>
      <w:bookmarkEnd w:id="193"/>
      <w:bookmarkEnd w:id="194"/>
    </w:p>
    <w:p w:rsidR="00000000" w:rsidRDefault="005C6A80">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000000" w:rsidRDefault="005C6A80">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r>
        <w:rPr>
          <w:rFonts w:hAnsi="宋体" w:hint="eastAsia"/>
        </w:rPr>
        <w:t>报告期末按债券品种分类的债券投资组</w:t>
      </w:r>
      <w:r>
        <w:rPr>
          <w:rFonts w:hAnsi="宋体" w:hint="eastAsia"/>
        </w:rPr>
        <w:t>合</w:t>
      </w:r>
      <w:bookmarkEnd w:id="195"/>
      <w:bookmarkEnd w:id="196"/>
      <w:bookmarkEnd w:id="197"/>
      <w:bookmarkEnd w:id="198"/>
      <w:bookmarkEnd w:id="199"/>
      <w:bookmarkEnd w:id="200"/>
      <w:bookmarkEnd w:id="201"/>
      <w:bookmarkEnd w:id="20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10,632,732,553.9</w:t>
            </w:r>
            <w:r>
              <w:rPr>
                <w:rFonts w:ascii="宋体" w:hAnsi="宋体" w:hint="eastAsia"/>
                <w:szCs w:val="24"/>
                <w:lang w:eastAsia="zh-Hans"/>
              </w:rPr>
              <w:t>6</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119.6</w:t>
            </w:r>
            <w:r>
              <w:rPr>
                <w:rFonts w:ascii="宋体" w:hAnsi="宋体" w:hint="eastAsia"/>
                <w:szCs w:val="24"/>
                <w:lang w:eastAsia="zh-Hans"/>
              </w:rPr>
              <w:t>6</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10,632,732,553.9</w:t>
            </w:r>
            <w:r>
              <w:rPr>
                <w:rFonts w:ascii="宋体" w:hAnsi="宋体" w:hint="eastAsia"/>
                <w:szCs w:val="24"/>
                <w:lang w:eastAsia="zh-Hans"/>
              </w:rPr>
              <w:t>6</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119.6</w:t>
            </w:r>
            <w:r>
              <w:rPr>
                <w:rFonts w:ascii="宋体" w:hAnsi="宋体" w:hint="eastAsia"/>
                <w:szCs w:val="24"/>
                <w:lang w:eastAsia="zh-Hans"/>
              </w:rPr>
              <w:t>6</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rPr>
              <w:lastRenderedPageBreak/>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3,125,883,899.4</w:t>
            </w:r>
            <w:r>
              <w:rPr>
                <w:rFonts w:ascii="宋体" w:hAnsi="宋体" w:hint="eastAsia"/>
                <w:szCs w:val="24"/>
                <w:lang w:eastAsia="zh-Hans"/>
              </w:rPr>
              <w:t>9</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35.1</w:t>
            </w:r>
            <w:r>
              <w:rPr>
                <w:rFonts w:ascii="宋体" w:hAnsi="宋体" w:hint="eastAsia"/>
                <w:szCs w:val="24"/>
                <w:lang w:eastAsia="zh-Hans"/>
              </w:rPr>
              <w:t>8</w:t>
            </w:r>
          </w:p>
        </w:tc>
      </w:tr>
      <w:tr w:rsidR="00000000">
        <w:trPr>
          <w:divId w:val="118405031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5C6A80">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13,758,616,453.4</w:t>
            </w:r>
            <w:r>
              <w:rPr>
                <w:rFonts w:ascii="宋体" w:hAnsi="宋体" w:hint="eastAsia"/>
                <w:szCs w:val="24"/>
                <w:lang w:eastAsia="zh-Hans"/>
              </w:rPr>
              <w:t>5</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5C6A80">
            <w:pPr>
              <w:jc w:val="right"/>
            </w:pPr>
            <w:r>
              <w:rPr>
                <w:rFonts w:ascii="宋体" w:hAnsi="宋体" w:hint="eastAsia"/>
                <w:szCs w:val="24"/>
                <w:lang w:eastAsia="zh-Hans"/>
              </w:rPr>
              <w:t>154.8</w:t>
            </w:r>
            <w:r>
              <w:rPr>
                <w:rFonts w:ascii="宋体" w:hAnsi="宋体" w:hint="eastAsia"/>
                <w:szCs w:val="24"/>
                <w:lang w:eastAsia="zh-Hans"/>
              </w:rPr>
              <w:t>4</w:t>
            </w:r>
          </w:p>
        </w:tc>
      </w:tr>
    </w:tbl>
    <w:p w:rsidR="00000000" w:rsidRDefault="005C6A80">
      <w:pPr>
        <w:pStyle w:val="XBRLTitle2"/>
        <w:spacing w:before="156" w:line="360" w:lineRule="auto"/>
        <w:ind w:left="454"/>
      </w:pPr>
      <w:bookmarkStart w:id="204" w:name="_Toc17898202"/>
      <w:bookmarkStart w:id="205" w:name="_Toc17897954"/>
      <w:bookmarkStart w:id="206" w:name="_Toc481075071"/>
      <w:bookmarkStart w:id="207" w:name="_Toc438646472"/>
      <w:bookmarkStart w:id="208" w:name="_Toc490050024"/>
      <w:bookmarkStart w:id="209" w:name="_Toc512519503"/>
      <w:bookmarkStart w:id="210" w:name="_Toc513295863"/>
      <w:bookmarkStart w:id="211" w:name="_Toc513295915"/>
      <w:bookmarkStart w:id="212" w:name="m506"/>
      <w:bookmarkEnd w:id="203"/>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4"/>
      <w:bookmarkEnd w:id="205"/>
      <w:bookmarkEnd w:id="206"/>
      <w:bookmarkEnd w:id="207"/>
      <w:bookmarkEnd w:id="208"/>
      <w:bookmarkEnd w:id="209"/>
      <w:bookmarkEnd w:id="210"/>
      <w:bookmarkEnd w:id="211"/>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69916203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5C6A80">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6991620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09201800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20</w:t>
            </w:r>
            <w:r>
              <w:rPr>
                <w:rFonts w:ascii="宋体" w:hAnsi="宋体" w:hint="eastAsia"/>
                <w:szCs w:val="24"/>
                <w:lang w:eastAsia="zh-Hans"/>
              </w:rPr>
              <w:t>农发清发</w:t>
            </w:r>
            <w:r>
              <w:rPr>
                <w:rFonts w:ascii="宋体" w:hAnsi="宋体" w:hint="eastAsia"/>
                <w:szCs w:val="24"/>
                <w:lang w:eastAsia="zh-Hans"/>
              </w:rPr>
              <w:t>0</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29,700,00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3,008,859,449.0</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33.8</w:t>
            </w:r>
            <w:r>
              <w:rPr>
                <w:rFonts w:ascii="宋体" w:hAnsi="宋体" w:hint="eastAsia"/>
                <w:szCs w:val="24"/>
                <w:lang w:eastAsia="zh-Hans"/>
              </w:rPr>
              <w:t>6</w:t>
            </w:r>
          </w:p>
        </w:tc>
      </w:tr>
      <w:tr w:rsidR="00000000">
        <w:trPr>
          <w:divId w:val="16991620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20020</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20</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28,700,00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2,934,695,141.3</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33.0</w:t>
            </w:r>
            <w:r>
              <w:rPr>
                <w:rFonts w:ascii="宋体" w:hAnsi="宋体" w:hint="eastAsia"/>
                <w:szCs w:val="24"/>
                <w:lang w:eastAsia="zh-Hans"/>
              </w:rPr>
              <w:t>3</w:t>
            </w:r>
          </w:p>
        </w:tc>
      </w:tr>
      <w:tr w:rsidR="00000000">
        <w:trPr>
          <w:divId w:val="16991620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17041</w:t>
            </w:r>
            <w:r>
              <w:rPr>
                <w:rFonts w:ascii="宋体" w:hAnsi="宋体" w:hint="eastAsia"/>
                <w:szCs w:val="24"/>
                <w:lang w:eastAsia="zh-Hans"/>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17</w:t>
            </w:r>
            <w:r>
              <w:rPr>
                <w:rFonts w:ascii="宋体" w:hAnsi="宋体" w:hint="eastAsia"/>
                <w:szCs w:val="24"/>
                <w:lang w:eastAsia="zh-Hans"/>
              </w:rPr>
              <w:t>农发</w:t>
            </w:r>
            <w:r>
              <w:rPr>
                <w:rFonts w:ascii="宋体" w:hAnsi="宋体" w:hint="eastAsia"/>
                <w:szCs w:val="24"/>
                <w:lang w:eastAsia="zh-Hans"/>
              </w:rPr>
              <w:t>1</w:t>
            </w:r>
            <w:r>
              <w:rPr>
                <w:rFonts w:ascii="宋体" w:hAnsi="宋体" w:hint="eastAsia"/>
                <w:szCs w:val="24"/>
                <w:lang w:eastAsia="zh-Hans"/>
              </w:rPr>
              <w:t>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24,800,00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2,594,448,815.8</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29.2</w:t>
            </w:r>
            <w:r>
              <w:rPr>
                <w:rFonts w:ascii="宋体" w:hAnsi="宋体" w:hint="eastAsia"/>
                <w:szCs w:val="24"/>
                <w:lang w:eastAsia="zh-Hans"/>
              </w:rPr>
              <w:t>0</w:t>
            </w:r>
          </w:p>
        </w:tc>
      </w:tr>
      <w:tr w:rsidR="00000000">
        <w:trPr>
          <w:divId w:val="16991620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17021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17</w:t>
            </w:r>
            <w:r>
              <w:rPr>
                <w:rFonts w:ascii="宋体" w:hAnsi="宋体" w:hint="eastAsia"/>
                <w:szCs w:val="24"/>
                <w:lang w:eastAsia="zh-Hans"/>
              </w:rPr>
              <w:t>国开</w:t>
            </w:r>
            <w:r>
              <w:rPr>
                <w:rFonts w:ascii="宋体" w:hAnsi="宋体" w:hint="eastAsia"/>
                <w:szCs w:val="24"/>
                <w:lang w:eastAsia="zh-Hans"/>
              </w:rPr>
              <w:t>1</w:t>
            </w:r>
            <w:r>
              <w:rPr>
                <w:rFonts w:ascii="宋体" w:hAnsi="宋体" w:hint="eastAsia"/>
                <w:szCs w:val="24"/>
                <w:lang w:eastAsia="zh-Hans"/>
              </w:rPr>
              <w:t>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15,100,00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1,583,453,817.2</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17.8</w:t>
            </w:r>
            <w:r>
              <w:rPr>
                <w:rFonts w:ascii="宋体" w:hAnsi="宋体" w:hint="eastAsia"/>
                <w:szCs w:val="24"/>
                <w:lang w:eastAsia="zh-Hans"/>
              </w:rPr>
              <w:t>2</w:t>
            </w:r>
          </w:p>
        </w:tc>
      </w:tr>
      <w:tr w:rsidR="00000000">
        <w:trPr>
          <w:divId w:val="16991620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16099</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szCs w:val="24"/>
                <w:lang w:eastAsia="zh-Hans"/>
              </w:rPr>
              <w:t>20</w:t>
            </w:r>
            <w:r>
              <w:rPr>
                <w:rFonts w:ascii="宋体" w:hAnsi="宋体" w:hint="eastAsia"/>
                <w:szCs w:val="24"/>
                <w:lang w:eastAsia="zh-Hans"/>
              </w:rPr>
              <w:t>江苏</w:t>
            </w:r>
            <w:r>
              <w:rPr>
                <w:rFonts w:ascii="宋体" w:hAnsi="宋体" w:hint="eastAsia"/>
                <w:szCs w:val="24"/>
                <w:lang w:eastAsia="zh-Hans"/>
              </w:rPr>
              <w:t>1</w:t>
            </w:r>
            <w:r>
              <w:rPr>
                <w:rFonts w:ascii="宋体" w:hAnsi="宋体" w:hint="eastAsia"/>
                <w:szCs w:val="24"/>
                <w:lang w:eastAsia="zh-Hans"/>
              </w:rPr>
              <w:t>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7,100,00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723,176,067.5</w:t>
            </w:r>
            <w:r>
              <w:rPr>
                <w:rFonts w:ascii="宋体" w:hAnsi="宋体" w:hint="eastAsia"/>
                <w:szCs w:val="24"/>
                <w:lang w:eastAsia="zh-Hans"/>
              </w:rPr>
              <w:t>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szCs w:val="24"/>
                <w:lang w:eastAsia="zh-Hans"/>
              </w:rPr>
              <w:t>8.1</w:t>
            </w:r>
            <w:r>
              <w:rPr>
                <w:rFonts w:ascii="宋体" w:hAnsi="宋体" w:hint="eastAsia"/>
                <w:szCs w:val="24"/>
                <w:lang w:eastAsia="zh-Hans"/>
              </w:rPr>
              <w:t>4</w:t>
            </w:r>
          </w:p>
        </w:tc>
      </w:tr>
    </w:tbl>
    <w:p w:rsidR="00000000" w:rsidRDefault="005C6A80">
      <w:pPr>
        <w:pStyle w:val="XBRLTitle2"/>
        <w:spacing w:before="156" w:line="360" w:lineRule="auto"/>
        <w:ind w:left="454"/>
      </w:pPr>
      <w:bookmarkStart w:id="213" w:name="_Toc17898203"/>
      <w:bookmarkStart w:id="214" w:name="_Toc17897955"/>
      <w:bookmarkStart w:id="215" w:name="_Toc481075072"/>
      <w:bookmarkStart w:id="216" w:name="_Toc438646473"/>
      <w:bookmarkStart w:id="217" w:name="_Toc490050025"/>
      <w:bookmarkStart w:id="218" w:name="_Toc512519504"/>
      <w:bookmarkStart w:id="219" w:name="_Toc513295864"/>
      <w:bookmarkStart w:id="220" w:name="_Toc513295916"/>
      <w:bookmarkStart w:id="221" w:name="m507"/>
      <w:bookmarkEnd w:id="212"/>
      <w:r>
        <w:rPr>
          <w:rFonts w:hAnsi="宋体" w:hint="eastAsia"/>
        </w:rPr>
        <w:t>报告期末按公允价值占基金资产净值比例大小排序的前十名资产支持证券投资明</w:t>
      </w:r>
      <w:r>
        <w:rPr>
          <w:rFonts w:hAnsi="宋体" w:hint="eastAsia"/>
        </w:rPr>
        <w:t>细</w:t>
      </w:r>
      <w:bookmarkEnd w:id="213"/>
      <w:bookmarkEnd w:id="214"/>
      <w:bookmarkEnd w:id="215"/>
      <w:bookmarkEnd w:id="216"/>
      <w:bookmarkEnd w:id="217"/>
      <w:bookmarkEnd w:id="218"/>
      <w:bookmarkEnd w:id="219"/>
      <w:bookmarkEnd w:id="220"/>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5C6A80">
      <w:pPr>
        <w:pStyle w:val="XBRLTitle2"/>
        <w:spacing w:before="156" w:line="360" w:lineRule="auto"/>
        <w:ind w:left="454"/>
      </w:pPr>
      <w:bookmarkStart w:id="222" w:name="_Toc17898204"/>
      <w:bookmarkStart w:id="223" w:name="_Toc17897956"/>
      <w:bookmarkStart w:id="224" w:name="_Toc481075073"/>
      <w:bookmarkStart w:id="225" w:name="_Toc438646474"/>
      <w:bookmarkStart w:id="226" w:name="_Toc490050026"/>
      <w:bookmarkStart w:id="227" w:name="_Toc512519505"/>
      <w:bookmarkStart w:id="228" w:name="_Toc513295865"/>
      <w:bookmarkStart w:id="229" w:name="_Toc513295917"/>
      <w:bookmarkStart w:id="230" w:name="m508"/>
      <w:bookmarkEnd w:id="221"/>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2"/>
      <w:bookmarkEnd w:id="223"/>
      <w:bookmarkEnd w:id="224"/>
      <w:bookmarkEnd w:id="225"/>
      <w:bookmarkEnd w:id="226"/>
      <w:bookmarkEnd w:id="227"/>
      <w:bookmarkEnd w:id="228"/>
      <w:bookmarkEnd w:id="229"/>
      <w:r>
        <w:rPr>
          <w:rFonts w:hAnsi="宋体" w:hint="eastAsia"/>
        </w:rPr>
        <w:t xml:space="preserve"> </w:t>
      </w:r>
    </w:p>
    <w:p w:rsidR="00000000" w:rsidRDefault="005C6A80">
      <w:pPr>
        <w:spacing w:line="360" w:lineRule="auto"/>
        <w:ind w:firstLineChars="200" w:firstLine="420"/>
        <w:divId w:val="2144107364"/>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5C6A80">
      <w:pPr>
        <w:pStyle w:val="XBRLTitle2"/>
        <w:spacing w:before="156" w:line="360" w:lineRule="auto"/>
        <w:ind w:left="454"/>
      </w:pPr>
      <w:bookmarkStart w:id="231" w:name="_Toc17898205"/>
      <w:bookmarkStart w:id="232" w:name="_Toc17897957"/>
      <w:bookmarkStart w:id="233" w:name="_Toc481075074"/>
      <w:bookmarkStart w:id="234" w:name="_Toc438646475"/>
      <w:bookmarkStart w:id="235" w:name="_Toc490050027"/>
      <w:bookmarkStart w:id="236" w:name="_Toc512519506"/>
      <w:bookmarkStart w:id="237" w:name="_Toc513295866"/>
      <w:bookmarkStart w:id="238" w:name="_Toc513295918"/>
      <w:bookmarkStart w:id="239" w:name="m509"/>
      <w:bookmarkEnd w:id="230"/>
      <w:r>
        <w:rPr>
          <w:rFonts w:hAnsi="宋体" w:hint="eastAsia"/>
        </w:rPr>
        <w:t>报告期末按公允价值占基金资产净值比例大小排序的前五名权证投资明</w:t>
      </w:r>
      <w:r>
        <w:rPr>
          <w:rFonts w:hAnsi="宋体" w:hint="eastAsia"/>
        </w:rPr>
        <w:t>细</w:t>
      </w:r>
      <w:bookmarkEnd w:id="231"/>
      <w:bookmarkEnd w:id="232"/>
      <w:bookmarkEnd w:id="233"/>
      <w:bookmarkEnd w:id="234"/>
      <w:bookmarkEnd w:id="235"/>
      <w:bookmarkEnd w:id="236"/>
      <w:bookmarkEnd w:id="237"/>
      <w:bookmarkEnd w:id="238"/>
      <w:r>
        <w:rPr>
          <w:rFonts w:hAnsi="宋体" w:hint="eastAsia"/>
        </w:rPr>
        <w:t xml:space="preserve"> </w:t>
      </w:r>
      <w:bookmarkEnd w:id="239"/>
    </w:p>
    <w:p w:rsidR="00000000" w:rsidRDefault="005C6A80">
      <w:pPr>
        <w:spacing w:line="360" w:lineRule="auto"/>
        <w:ind w:firstLineChars="200" w:firstLine="420"/>
        <w:divId w:val="1485782425"/>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5C6A80">
      <w:pPr>
        <w:pStyle w:val="XBRLTitle2"/>
        <w:spacing w:before="156"/>
        <w:ind w:left="454"/>
      </w:pPr>
      <w:bookmarkStart w:id="240" w:name="_Toc17898206"/>
      <w:r>
        <w:rPr>
          <w:rFonts w:hint="eastAsia"/>
        </w:rPr>
        <w:t>报告期末本基金投资的股指期货交易情况说</w:t>
      </w:r>
      <w:r>
        <w:rPr>
          <w:rFonts w:hint="eastAsia"/>
        </w:rPr>
        <w:t>明</w:t>
      </w:r>
      <w:bookmarkEnd w:id="240"/>
      <w:bookmarkEnd w:id="182"/>
      <w:bookmarkEnd w:id="183"/>
      <w:bookmarkEnd w:id="184"/>
      <w:bookmarkEnd w:id="185"/>
      <w:bookmarkEnd w:id="186"/>
      <w:bookmarkEnd w:id="187"/>
      <w:bookmarkEnd w:id="188"/>
      <w:bookmarkEnd w:id="189"/>
      <w:bookmarkEnd w:id="69"/>
      <w:bookmarkEnd w:id="70"/>
      <w:bookmarkEnd w:id="16"/>
    </w:p>
    <w:p w:rsidR="00000000" w:rsidRDefault="005C6A80">
      <w:pPr>
        <w:spacing w:line="360" w:lineRule="auto"/>
        <w:ind w:firstLineChars="200" w:firstLine="420"/>
        <w:divId w:val="578252275"/>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5C6A80">
      <w:pPr>
        <w:pStyle w:val="XBRLTitle2"/>
        <w:spacing w:before="156" w:line="360" w:lineRule="auto"/>
        <w:ind w:left="454"/>
      </w:pPr>
      <w:bookmarkStart w:id="241" w:name="_Toc17898209"/>
      <w:bookmarkStart w:id="242" w:name="_Toc17897959"/>
      <w:bookmarkStart w:id="243" w:name="_Toc512519510"/>
      <w:bookmarkStart w:id="244" w:name="_Toc481075078"/>
      <w:bookmarkStart w:id="245" w:name="_Toc490050031"/>
      <w:bookmarkStart w:id="246" w:name="_Toc513295868"/>
      <w:bookmarkStart w:id="247" w:name="_Toc513295922"/>
      <w:bookmarkStart w:id="248" w:name="_Toc438646476"/>
      <w:r>
        <w:rPr>
          <w:rFonts w:hAnsi="宋体" w:hint="eastAsia"/>
        </w:rPr>
        <w:t>报告期末本基金投资的国债期货交易情况说</w:t>
      </w:r>
      <w:r>
        <w:rPr>
          <w:rFonts w:hAnsi="宋体" w:hint="eastAsia"/>
        </w:rPr>
        <w:t>明</w:t>
      </w:r>
      <w:bookmarkEnd w:id="241"/>
      <w:bookmarkEnd w:id="242"/>
      <w:bookmarkEnd w:id="243"/>
      <w:bookmarkEnd w:id="244"/>
      <w:bookmarkEnd w:id="245"/>
      <w:bookmarkEnd w:id="246"/>
      <w:bookmarkEnd w:id="247"/>
      <w:r>
        <w:rPr>
          <w:rFonts w:hAnsi="宋体" w:hint="eastAsia"/>
        </w:rPr>
        <w:t xml:space="preserve"> </w:t>
      </w:r>
      <w:bookmarkEnd w:id="248"/>
    </w:p>
    <w:p w:rsidR="00000000" w:rsidRDefault="005C6A80">
      <w:pPr>
        <w:spacing w:line="360" w:lineRule="auto"/>
        <w:ind w:firstLineChars="200" w:firstLine="420"/>
        <w:divId w:val="941841775"/>
        <w:rPr>
          <w:rFonts w:hint="eastAsia"/>
        </w:rPr>
      </w:pPr>
      <w:bookmarkStart w:id="249" w:name="m510_01_1597"/>
      <w:bookmarkStart w:id="250" w:name="m510_01_1598"/>
      <w:bookmarkEnd w:id="249"/>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5C6A80">
      <w:pPr>
        <w:pStyle w:val="XBRLTitle2"/>
        <w:spacing w:before="156" w:line="360" w:lineRule="auto"/>
        <w:ind w:left="454"/>
      </w:pPr>
      <w:bookmarkStart w:id="251" w:name="_Toc17898213"/>
      <w:bookmarkStart w:id="252" w:name="_Toc17897960"/>
      <w:bookmarkStart w:id="253" w:name="_Toc512519514"/>
      <w:bookmarkStart w:id="254" w:name="_Toc481075082"/>
      <w:bookmarkStart w:id="255" w:name="_Toc490050035"/>
      <w:bookmarkStart w:id="256" w:name="_Toc513295869"/>
      <w:bookmarkStart w:id="257" w:name="_Toc513295926"/>
      <w:r>
        <w:rPr>
          <w:rFonts w:hAnsi="宋体" w:hint="eastAsia"/>
        </w:rPr>
        <w:t>投资组合报告附</w:t>
      </w:r>
      <w:r>
        <w:rPr>
          <w:rFonts w:hAnsi="宋体" w:hint="eastAsia"/>
        </w:rPr>
        <w:t>注</w:t>
      </w:r>
      <w:bookmarkEnd w:id="251"/>
      <w:bookmarkEnd w:id="252"/>
      <w:bookmarkEnd w:id="253"/>
      <w:bookmarkEnd w:id="254"/>
      <w:bookmarkEnd w:id="255"/>
      <w:bookmarkEnd w:id="256"/>
      <w:bookmarkEnd w:id="257"/>
      <w:r>
        <w:rPr>
          <w:rFonts w:hAnsi="宋体" w:hint="eastAsia"/>
        </w:rPr>
        <w:t xml:space="preserve"> </w:t>
      </w:r>
    </w:p>
    <w:p w:rsidR="00000000" w:rsidRDefault="005C6A80">
      <w:pPr>
        <w:pStyle w:val="XBRLTitle3"/>
        <w:spacing w:before="156"/>
        <w:ind w:left="0"/>
        <w:rPr>
          <w:rFonts w:hint="eastAsia"/>
        </w:rPr>
      </w:pPr>
      <w:bookmarkStart w:id="258" w:name="_Toc513295927"/>
      <w:bookmarkStart w:id="259" w:name="_Toc490050036"/>
      <w:bookmarkStart w:id="260" w:name="_Toc481075083"/>
      <w:bookmarkStart w:id="261" w:name="_Toc512519515"/>
      <w:bookmarkStart w:id="262" w:name="_Toc17898214"/>
      <w:bookmarkEnd w:id="258"/>
      <w:bookmarkEnd w:id="259"/>
      <w:bookmarkEnd w:id="260"/>
      <w:bookmarkEnd w:id="261"/>
      <w:r>
        <w:rPr>
          <w:rFonts w:hint="eastAsia"/>
          <w:lang w:eastAsia="zh-CN"/>
        </w:rPr>
        <w:t xml:space="preserve"> </w:t>
      </w:r>
      <w:bookmarkEnd w:id="262"/>
    </w:p>
    <w:p w:rsidR="00000000" w:rsidRDefault="005C6A80">
      <w:pPr>
        <w:spacing w:line="360" w:lineRule="auto"/>
        <w:ind w:firstLineChars="200" w:firstLine="420"/>
        <w:rPr>
          <w:rFonts w:hint="eastAsia"/>
        </w:rPr>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r>
      <w:r>
        <w:rPr>
          <w:rFonts w:ascii="宋体" w:hAnsi="宋体" w:hint="eastAsia"/>
        </w:rP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r>
        <w:rPr>
          <w:rFonts w:ascii="宋体" w:hAnsi="宋体" w:hint="eastAsia"/>
        </w:rPr>
        <w:t>。</w:t>
      </w:r>
    </w:p>
    <w:p w:rsidR="00000000" w:rsidRDefault="005C6A80">
      <w:pPr>
        <w:pStyle w:val="XBRLTitle3"/>
        <w:spacing w:before="156"/>
        <w:ind w:left="0"/>
      </w:pPr>
      <w:bookmarkStart w:id="263" w:name="_Toc490050037"/>
      <w:bookmarkStart w:id="264" w:name="_Toc481075084"/>
      <w:bookmarkStart w:id="265" w:name="_Toc512519516"/>
      <w:bookmarkStart w:id="266" w:name="_Toc513295928"/>
      <w:bookmarkStart w:id="267" w:name="_Toc17898215"/>
      <w:bookmarkEnd w:id="263"/>
      <w:bookmarkEnd w:id="264"/>
      <w:bookmarkEnd w:id="265"/>
      <w:bookmarkEnd w:id="266"/>
      <w:r>
        <w:rPr>
          <w:rFonts w:hint="eastAsia"/>
          <w:lang w:eastAsia="zh-CN"/>
        </w:rPr>
        <w:t xml:space="preserve"> </w:t>
      </w:r>
      <w:bookmarkEnd w:id="267"/>
    </w:p>
    <w:p w:rsidR="00000000" w:rsidRDefault="005C6A80">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5C6A80">
      <w:pPr>
        <w:pStyle w:val="XBRLTitle3"/>
        <w:spacing w:before="156"/>
        <w:ind w:left="0"/>
      </w:pPr>
      <w:bookmarkStart w:id="268" w:name="_Toc17898216"/>
      <w:bookmarkStart w:id="269" w:name="_Toc481075085"/>
      <w:bookmarkStart w:id="270" w:name="_Toc490050038"/>
      <w:bookmarkStart w:id="271" w:name="_Toc512519517"/>
      <w:bookmarkStart w:id="272" w:name="_Toc513295929"/>
      <w:bookmarkStart w:id="273" w:name="m510_02"/>
      <w:bookmarkEnd w:id="250"/>
      <w:r>
        <w:rPr>
          <w:rFonts w:hint="eastAsia"/>
        </w:rPr>
        <w:t>其他资产构</w:t>
      </w:r>
      <w:r>
        <w:rPr>
          <w:rFonts w:hint="eastAsia"/>
        </w:rPr>
        <w:t>成</w:t>
      </w:r>
      <w:bookmarkEnd w:id="268"/>
      <w:bookmarkEnd w:id="269"/>
      <w:bookmarkEnd w:id="270"/>
      <w:bookmarkEnd w:id="271"/>
      <w:bookmarkEnd w:id="2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20009801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jc w:val="center"/>
            </w:pPr>
            <w:r>
              <w:rPr>
                <w:rFonts w:ascii="宋体" w:hAnsi="宋体" w:hint="eastAsia"/>
              </w:rPr>
              <w:t>金额（元</w:t>
            </w:r>
            <w:r>
              <w:rPr>
                <w:rFonts w:ascii="宋体" w:hAnsi="宋体" w:hint="eastAsia"/>
              </w:rPr>
              <w:t>）</w:t>
            </w:r>
            <w:r>
              <w:t xml:space="preserve"> </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742,246.4</w:t>
            </w:r>
            <w:r>
              <w:rPr>
                <w:rFonts w:ascii="宋体" w:hAnsi="宋体" w:hint="eastAsia"/>
              </w:rPr>
              <w:t>7</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w:t>
            </w:r>
          </w:p>
        </w:tc>
      </w:tr>
      <w:tr w:rsidR="00000000">
        <w:trPr>
          <w:divId w:val="20009801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jc w:val="right"/>
            </w:pPr>
            <w:r>
              <w:rPr>
                <w:rFonts w:ascii="宋体" w:hAnsi="宋体" w:hint="eastAsia"/>
              </w:rPr>
              <w:t>742,246.4</w:t>
            </w:r>
            <w:r>
              <w:rPr>
                <w:rFonts w:ascii="宋体" w:hAnsi="宋体" w:hint="eastAsia"/>
              </w:rPr>
              <w:t>7</w:t>
            </w:r>
          </w:p>
        </w:tc>
      </w:tr>
    </w:tbl>
    <w:p w:rsidR="00000000" w:rsidRDefault="005C6A80">
      <w:pPr>
        <w:pStyle w:val="XBRLTitle3"/>
        <w:spacing w:before="156"/>
        <w:ind w:left="0"/>
      </w:pPr>
      <w:bookmarkStart w:id="274" w:name="_Toc17898217"/>
      <w:bookmarkStart w:id="275" w:name="_Toc481075086"/>
      <w:bookmarkStart w:id="276" w:name="_Toc490050039"/>
      <w:bookmarkStart w:id="277" w:name="_Toc512519518"/>
      <w:bookmarkStart w:id="278" w:name="_Toc513295930"/>
      <w:bookmarkStart w:id="279" w:name="m510_03"/>
      <w:bookmarkEnd w:id="273"/>
      <w:r>
        <w:rPr>
          <w:rFonts w:hint="eastAsia"/>
        </w:rPr>
        <w:t>报告期末持有的处于转股期的可转换债券明</w:t>
      </w:r>
      <w:r>
        <w:rPr>
          <w:rFonts w:hint="eastAsia"/>
        </w:rPr>
        <w:t>细</w:t>
      </w:r>
      <w:bookmarkEnd w:id="274"/>
      <w:bookmarkEnd w:id="275"/>
      <w:bookmarkEnd w:id="276"/>
      <w:bookmarkEnd w:id="277"/>
      <w:bookmarkEnd w:id="278"/>
    </w:p>
    <w:p w:rsidR="00000000" w:rsidRDefault="005C6A80">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5C6A80">
      <w:pPr>
        <w:pStyle w:val="XBRLTitle3"/>
        <w:spacing w:before="156"/>
        <w:ind w:left="0"/>
      </w:pPr>
      <w:bookmarkStart w:id="280" w:name="_Toc17898218"/>
      <w:bookmarkStart w:id="281" w:name="_Toc481075087"/>
      <w:bookmarkStart w:id="282" w:name="_Toc490050040"/>
      <w:bookmarkStart w:id="283" w:name="_Toc512519519"/>
      <w:bookmarkStart w:id="284" w:name="_Toc513295931"/>
      <w:bookmarkStart w:id="285" w:name="m510_04"/>
      <w:bookmarkEnd w:id="279"/>
      <w:r>
        <w:rPr>
          <w:rFonts w:hint="eastAsia"/>
        </w:rPr>
        <w:t>报告期末前十名股票中存在流通受限情况的说</w:t>
      </w:r>
      <w:r>
        <w:rPr>
          <w:rFonts w:hint="eastAsia"/>
        </w:rPr>
        <w:t>明</w:t>
      </w:r>
      <w:bookmarkEnd w:id="280"/>
      <w:bookmarkEnd w:id="281"/>
      <w:bookmarkEnd w:id="282"/>
      <w:bookmarkEnd w:id="283"/>
      <w:bookmarkEnd w:id="284"/>
    </w:p>
    <w:p w:rsidR="00000000" w:rsidRDefault="005C6A80">
      <w:pPr>
        <w:spacing w:line="360" w:lineRule="auto"/>
        <w:ind w:firstLineChars="200" w:firstLine="420"/>
        <w:jc w:val="left"/>
        <w:divId w:val="242105981"/>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5C6A80">
      <w:pPr>
        <w:pStyle w:val="XBRLTitle3"/>
        <w:spacing w:before="156"/>
        <w:ind w:left="0"/>
      </w:pPr>
      <w:bookmarkStart w:id="286" w:name="_Toc17898219"/>
      <w:bookmarkStart w:id="287" w:name="_Toc512519520"/>
      <w:bookmarkStart w:id="288" w:name="_Toc481075088"/>
      <w:bookmarkStart w:id="289" w:name="_Toc490050041"/>
      <w:bookmarkStart w:id="290" w:name="_Toc513295932"/>
      <w:bookmarkStart w:id="291" w:name="m510_05_1678"/>
      <w:bookmarkEnd w:id="285"/>
      <w:r>
        <w:rPr>
          <w:rFonts w:hint="eastAsia"/>
        </w:rPr>
        <w:t>投资组合报告附注的其他文字描述部</w:t>
      </w:r>
      <w:r>
        <w:rPr>
          <w:rFonts w:hint="eastAsia"/>
        </w:rPr>
        <w:t>分</w:t>
      </w:r>
      <w:bookmarkEnd w:id="286"/>
      <w:bookmarkEnd w:id="287"/>
      <w:bookmarkEnd w:id="288"/>
      <w:bookmarkEnd w:id="289"/>
      <w:bookmarkEnd w:id="290"/>
      <w:r>
        <w:rPr>
          <w:rFonts w:hint="eastAsia"/>
          <w:sz w:val="21"/>
        </w:rPr>
        <w:t xml:space="preserve"> </w:t>
      </w:r>
    </w:p>
    <w:p w:rsidR="00000000" w:rsidRDefault="005C6A80">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1"/>
      <w:r>
        <w:rPr>
          <w:rFonts w:ascii="宋体" w:hAnsi="宋体" w:hint="eastAsia"/>
        </w:rPr>
        <w:t xml:space="preserve"> </w:t>
      </w:r>
    </w:p>
    <w:p w:rsidR="00000000" w:rsidRDefault="005C6A80">
      <w:pPr>
        <w:pStyle w:val="XBRLTitle1"/>
        <w:spacing w:before="156" w:line="360" w:lineRule="auto"/>
        <w:ind w:left="425"/>
      </w:pPr>
      <w:bookmarkStart w:id="292" w:name="_Toc17898220"/>
      <w:bookmarkStart w:id="293" w:name="_Toc17897961"/>
      <w:bookmarkStart w:id="294" w:name="_Toc512519521"/>
      <w:bookmarkStart w:id="295" w:name="_Toc481075089"/>
      <w:bookmarkStart w:id="296" w:name="_Toc438646477"/>
      <w:bookmarkStart w:id="297" w:name="_Toc490050042"/>
      <w:bookmarkStart w:id="298" w:name="_Toc513295870"/>
      <w:bookmarkStart w:id="299" w:name="_Toc513295933"/>
      <w:bookmarkStart w:id="300" w:name="m601"/>
      <w:bookmarkEnd w:id="180"/>
      <w:r>
        <w:rPr>
          <w:rFonts w:hAnsi="宋体" w:hint="eastAsia"/>
        </w:rPr>
        <w:t>开放式基金份额变</w:t>
      </w:r>
      <w:r>
        <w:rPr>
          <w:rFonts w:hAnsi="宋体" w:hint="eastAsia"/>
        </w:rPr>
        <w:t>动</w:t>
      </w:r>
      <w:bookmarkStart w:id="301" w:name="m601_tab"/>
      <w:bookmarkEnd w:id="292"/>
      <w:bookmarkEnd w:id="293"/>
      <w:bookmarkEnd w:id="294"/>
      <w:bookmarkEnd w:id="295"/>
      <w:bookmarkEnd w:id="296"/>
      <w:bookmarkEnd w:id="297"/>
      <w:bookmarkEnd w:id="298"/>
      <w:bookmarkEnd w:id="299"/>
      <w:r>
        <w:rPr>
          <w:rFonts w:hAnsi="宋体" w:hint="eastAsia"/>
        </w:rPr>
        <w:t xml:space="preserve"> </w:t>
      </w:r>
    </w:p>
    <w:p w:rsidR="00000000" w:rsidRDefault="005C6A80">
      <w:pPr>
        <w:wordWrap w:val="0"/>
        <w:spacing w:line="360" w:lineRule="auto"/>
        <w:jc w:val="right"/>
        <w:divId w:val="972097689"/>
        <w:rPr>
          <w:rFonts w:hint="eastAsia"/>
        </w:rPr>
      </w:pPr>
      <w:bookmarkStart w:id="302"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000000">
        <w:trPr>
          <w:divId w:val="97209768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2"/>
          <w:p w:rsidR="00000000" w:rsidRDefault="005C6A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Fonts w:ascii="宋体" w:hAnsi="宋体" w:hint="eastAsia"/>
                <w:kern w:val="2"/>
                <w:sz w:val="21"/>
              </w:rPr>
              <w:t>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pPr>
            <w:r>
              <w:rPr>
                <w:rFonts w:ascii="宋体" w:hAnsi="宋体" w:hint="eastAsia"/>
                <w:kern w:val="0"/>
                <w:szCs w:val="24"/>
                <w:lang w:eastAsia="zh-Hans"/>
              </w:rPr>
              <w:t>7,990,077,699.9</w:t>
            </w:r>
            <w:r>
              <w:rPr>
                <w:rFonts w:ascii="宋体" w:hAnsi="宋体" w:hint="eastAsia"/>
                <w:kern w:val="0"/>
                <w:szCs w:val="24"/>
                <w:lang w:eastAsia="zh-Hans"/>
              </w:rPr>
              <w:t>4</w:t>
            </w:r>
          </w:p>
        </w:tc>
      </w:tr>
      <w:tr w:rsidR="00000000">
        <w:trPr>
          <w:divId w:val="97209768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pPr>
            <w:r>
              <w:rPr>
                <w:rFonts w:ascii="宋体" w:hAnsi="宋体" w:hint="eastAsia"/>
                <w:lang w:eastAsia="zh-Hans"/>
              </w:rPr>
              <w:t>-</w:t>
            </w:r>
          </w:p>
        </w:tc>
      </w:tr>
      <w:tr w:rsidR="00000000">
        <w:trPr>
          <w:divId w:val="97209768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pPr>
            <w:r>
              <w:rPr>
                <w:rFonts w:ascii="宋体" w:hAnsi="宋体" w:hint="eastAsia"/>
                <w:lang w:eastAsia="zh-Hans"/>
              </w:rPr>
              <w:t>-</w:t>
            </w:r>
          </w:p>
        </w:tc>
      </w:tr>
      <w:tr w:rsidR="00000000">
        <w:trPr>
          <w:divId w:val="97209768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pPr>
            <w:r>
              <w:rPr>
                <w:rFonts w:ascii="宋体" w:hAnsi="宋体" w:hint="eastAsia"/>
                <w:lang w:eastAsia="zh-Hans"/>
              </w:rPr>
              <w:t>-</w:t>
            </w:r>
          </w:p>
        </w:tc>
      </w:tr>
      <w:tr w:rsidR="00000000">
        <w:trPr>
          <w:divId w:val="97209768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5C6A80">
            <w:pPr>
              <w:jc w:val="right"/>
            </w:pPr>
            <w:r>
              <w:rPr>
                <w:rFonts w:ascii="宋体" w:hAnsi="宋体" w:hint="eastAsia"/>
                <w:szCs w:val="24"/>
                <w:lang w:eastAsia="zh-Hans"/>
              </w:rPr>
              <w:t>7,990,077,699.9</w:t>
            </w:r>
            <w:r>
              <w:rPr>
                <w:rFonts w:ascii="宋体" w:hAnsi="宋体" w:hint="eastAsia"/>
                <w:szCs w:val="24"/>
                <w:lang w:eastAsia="zh-Hans"/>
              </w:rPr>
              <w:t>4</w:t>
            </w:r>
            <w:r>
              <w:rPr>
                <w:rFonts w:ascii="宋体" w:hAnsi="宋体" w:hint="eastAsia"/>
                <w:lang w:eastAsia="zh-Hans"/>
              </w:rPr>
              <w:t xml:space="preserve"> </w:t>
            </w:r>
          </w:p>
        </w:tc>
      </w:tr>
    </w:tbl>
    <w:p w:rsidR="00000000" w:rsidRDefault="005C6A80">
      <w:pPr>
        <w:spacing w:line="360" w:lineRule="auto"/>
        <w:jc w:val="left"/>
        <w:divId w:val="972097689"/>
      </w:pPr>
      <w:r>
        <w:rPr>
          <w:rFonts w:ascii="宋体" w:hAnsi="宋体" w:hint="eastAsia"/>
          <w:szCs w:val="21"/>
        </w:rPr>
        <w:t>注</w:t>
      </w:r>
      <w:r>
        <w:rPr>
          <w:rFonts w:ascii="宋体" w:hAnsi="宋体" w:hint="eastAsia"/>
          <w:szCs w:val="21"/>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r>
        <w:rPr>
          <w:rFonts w:ascii="宋体" w:hAnsi="宋体" w:hint="eastAsia"/>
        </w:rPr>
        <w:t xml:space="preserve"> </w:t>
      </w:r>
    </w:p>
    <w:p w:rsidR="00000000" w:rsidRDefault="005C6A80">
      <w:pPr>
        <w:pStyle w:val="XBRLTitle1"/>
        <w:spacing w:before="156" w:line="360" w:lineRule="auto"/>
        <w:ind w:left="425"/>
      </w:pPr>
      <w:bookmarkStart w:id="303" w:name="_Toc17898221"/>
      <w:bookmarkStart w:id="304" w:name="_Toc17897962"/>
      <w:bookmarkStart w:id="305" w:name="m7manage01"/>
      <w:bookmarkStart w:id="306" w:name="_Toc512519522"/>
      <w:bookmarkStart w:id="307" w:name="_Toc481075090"/>
      <w:bookmarkStart w:id="308" w:name="_Toc438646478"/>
      <w:bookmarkStart w:id="309" w:name="_Toc490050043"/>
      <w:bookmarkStart w:id="310" w:name="_Toc513295871"/>
      <w:bookmarkStart w:id="311" w:name="_Toc513295934"/>
      <w:bookmarkEnd w:id="300"/>
      <w:bookmarkEnd w:id="301"/>
      <w:r>
        <w:rPr>
          <w:rFonts w:hAnsi="宋体" w:hint="eastAsia"/>
        </w:rPr>
        <w:t>基金管理人运用固有资金投资本基金情</w:t>
      </w:r>
      <w:r>
        <w:rPr>
          <w:rFonts w:hAnsi="宋体" w:hint="eastAsia"/>
        </w:rPr>
        <w:t>况</w:t>
      </w:r>
      <w:bookmarkEnd w:id="303"/>
      <w:bookmarkEnd w:id="304"/>
      <w:bookmarkEnd w:id="305"/>
      <w:bookmarkEnd w:id="306"/>
      <w:bookmarkEnd w:id="307"/>
      <w:bookmarkEnd w:id="308"/>
      <w:bookmarkEnd w:id="309"/>
      <w:bookmarkEnd w:id="310"/>
      <w:bookmarkEnd w:id="311"/>
      <w:r>
        <w:rPr>
          <w:rFonts w:hAnsi="宋体" w:hint="eastAsia"/>
        </w:rPr>
        <w:t xml:space="preserve"> </w:t>
      </w:r>
    </w:p>
    <w:p w:rsidR="00000000" w:rsidRDefault="005C6A80">
      <w:pPr>
        <w:pStyle w:val="XBRLTitle2"/>
        <w:spacing w:before="156" w:line="360" w:lineRule="auto"/>
        <w:ind w:left="454"/>
        <w:rPr>
          <w:rFonts w:hint="eastAsia"/>
        </w:rPr>
      </w:pPr>
      <w:bookmarkStart w:id="312" w:name="_Toc17898222"/>
      <w:bookmarkStart w:id="313" w:name="_Toc17897963"/>
      <w:bookmarkStart w:id="314" w:name="_Toc512519523"/>
      <w:bookmarkStart w:id="315" w:name="_Toc481075091"/>
      <w:bookmarkStart w:id="316" w:name="_Toc458599606"/>
      <w:bookmarkStart w:id="317" w:name="_Toc490050044"/>
      <w:bookmarkStart w:id="318" w:name="_Toc513295872"/>
      <w:bookmarkStart w:id="319" w:name="_Toc513295935"/>
      <w:r>
        <w:rPr>
          <w:rFonts w:hAnsi="宋体" w:hint="eastAsia"/>
        </w:rPr>
        <w:t>基金管理人持有本基金份额变动情</w:t>
      </w:r>
      <w:r>
        <w:rPr>
          <w:rFonts w:hAnsi="宋体" w:hint="eastAsia"/>
        </w:rPr>
        <w:t>况</w:t>
      </w:r>
      <w:bookmarkEnd w:id="312"/>
      <w:bookmarkEnd w:id="313"/>
      <w:bookmarkEnd w:id="314"/>
      <w:bookmarkEnd w:id="315"/>
      <w:bookmarkEnd w:id="316"/>
      <w:bookmarkEnd w:id="317"/>
      <w:bookmarkEnd w:id="318"/>
      <w:bookmarkEnd w:id="319"/>
      <w:r>
        <w:rPr>
          <w:rFonts w:hAnsi="宋体" w:hint="eastAsia"/>
          <w:lang w:eastAsia="zh-CN"/>
        </w:rPr>
        <w:t xml:space="preserve"> </w:t>
      </w:r>
    </w:p>
    <w:p w:rsidR="00000000" w:rsidRDefault="005C6A80">
      <w:pPr>
        <w:spacing w:line="360" w:lineRule="auto"/>
        <w:ind w:firstLineChars="200" w:firstLine="420"/>
        <w:jc w:val="left"/>
        <w:divId w:val="1637294491"/>
        <w:rPr>
          <w:rFonts w:hint="eastAsia"/>
        </w:rPr>
      </w:pPr>
      <w:r>
        <w:rPr>
          <w:rFonts w:ascii="宋体" w:hAnsi="宋体" w:hint="eastAsia"/>
          <w:szCs w:val="21"/>
          <w:lang w:eastAsia="zh-Hans"/>
        </w:rPr>
        <w:t>无</w:t>
      </w:r>
      <w:r>
        <w:rPr>
          <w:rFonts w:ascii="宋体" w:hAnsi="宋体" w:hint="eastAsia"/>
          <w:szCs w:val="21"/>
          <w:lang w:eastAsia="zh-Hans"/>
        </w:rPr>
        <w:t>。</w:t>
      </w:r>
      <w:r>
        <w:rPr>
          <w:rFonts w:ascii="宋体" w:hAnsi="宋体" w:hint="eastAsia"/>
        </w:rPr>
        <w:t xml:space="preserve"> </w:t>
      </w:r>
    </w:p>
    <w:p w:rsidR="00000000" w:rsidRDefault="005C6A80">
      <w:pPr>
        <w:pStyle w:val="XBRLTitle2"/>
        <w:spacing w:before="156" w:line="360" w:lineRule="auto"/>
        <w:ind w:left="454"/>
      </w:pPr>
      <w:bookmarkStart w:id="320" w:name="_Toc17898223"/>
      <w:bookmarkStart w:id="321" w:name="_Toc17897964"/>
      <w:bookmarkStart w:id="322" w:name="_Toc512519524"/>
      <w:bookmarkStart w:id="323" w:name="_Toc481075092"/>
      <w:bookmarkStart w:id="324" w:name="_Toc458599607"/>
      <w:bookmarkStart w:id="325" w:name="_Toc490050045"/>
      <w:bookmarkStart w:id="326" w:name="_Toc513295873"/>
      <w:bookmarkStart w:id="327" w:name="_Toc513295936"/>
      <w:r>
        <w:rPr>
          <w:rFonts w:hAnsi="宋体" w:hint="eastAsia"/>
        </w:rPr>
        <w:t>基金管理人运用固有资金投资本基金交易明</w:t>
      </w:r>
      <w:r>
        <w:rPr>
          <w:rFonts w:hAnsi="宋体" w:hint="eastAsia"/>
        </w:rPr>
        <w:t>细</w:t>
      </w:r>
      <w:bookmarkEnd w:id="320"/>
      <w:bookmarkEnd w:id="321"/>
      <w:bookmarkEnd w:id="322"/>
      <w:bookmarkEnd w:id="323"/>
      <w:bookmarkEnd w:id="324"/>
      <w:bookmarkEnd w:id="325"/>
      <w:bookmarkEnd w:id="326"/>
      <w:bookmarkEnd w:id="327"/>
      <w:r>
        <w:rPr>
          <w:rFonts w:hAnsi="宋体" w:hint="eastAsia"/>
          <w:lang w:eastAsia="zh-CN"/>
        </w:rPr>
        <w:t xml:space="preserve"> </w:t>
      </w:r>
    </w:p>
    <w:p w:rsidR="00000000" w:rsidRDefault="005C6A80">
      <w:pPr>
        <w:spacing w:line="360" w:lineRule="auto"/>
        <w:ind w:firstLineChars="200" w:firstLine="420"/>
        <w:jc w:val="left"/>
        <w:divId w:val="1278633580"/>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5C6A80">
      <w:pPr>
        <w:pStyle w:val="XBRLTitle1"/>
        <w:spacing w:before="156" w:line="360" w:lineRule="auto"/>
        <w:ind w:left="425"/>
      </w:pPr>
      <w:bookmarkStart w:id="328" w:name="_Toc17898225"/>
      <w:bookmarkStart w:id="329" w:name="_Toc17897966"/>
      <w:bookmarkStart w:id="330" w:name="_Toc512519526"/>
      <w:bookmarkStart w:id="331" w:name="_Toc490050046"/>
      <w:bookmarkStart w:id="332" w:name="_Toc481075094"/>
      <w:bookmarkStart w:id="333" w:name="_Toc479856294"/>
      <w:bookmarkStart w:id="334" w:name="_Toc513295875"/>
      <w:bookmarkStart w:id="335" w:name="_Toc513295938"/>
      <w:bookmarkStart w:id="336" w:name="m701"/>
      <w:r>
        <w:rPr>
          <w:rFonts w:hAnsi="宋体" w:hint="eastAsia"/>
        </w:rPr>
        <w:t>影响投资者决策的其他重要信</w:t>
      </w:r>
      <w:r>
        <w:rPr>
          <w:rFonts w:hAnsi="宋体" w:hint="eastAsia"/>
        </w:rPr>
        <w:t>息</w:t>
      </w:r>
      <w:bookmarkEnd w:id="328"/>
      <w:bookmarkEnd w:id="329"/>
      <w:bookmarkEnd w:id="330"/>
      <w:bookmarkEnd w:id="331"/>
      <w:bookmarkEnd w:id="332"/>
      <w:bookmarkEnd w:id="333"/>
      <w:bookmarkEnd w:id="334"/>
      <w:bookmarkEnd w:id="335"/>
      <w:r>
        <w:rPr>
          <w:rFonts w:hAnsi="宋体" w:hint="eastAsia"/>
          <w:lang w:eastAsia="zh-CN"/>
        </w:rPr>
        <w:t xml:space="preserve"> </w:t>
      </w:r>
    </w:p>
    <w:p w:rsidR="00000000" w:rsidRDefault="005C6A80">
      <w:pPr>
        <w:pStyle w:val="XBRLTitle2"/>
        <w:spacing w:before="156" w:line="360" w:lineRule="auto"/>
        <w:ind w:left="454"/>
        <w:rPr>
          <w:rFonts w:hint="eastAsia"/>
        </w:rPr>
      </w:pPr>
      <w:bookmarkStart w:id="337" w:name="_Toc17898226"/>
      <w:bookmarkStart w:id="338" w:name="_Toc17897967"/>
      <w:bookmarkStart w:id="339" w:name="_Toc512519527"/>
      <w:bookmarkStart w:id="340" w:name="_Toc481075095"/>
      <w:bookmarkStart w:id="341" w:name="_Toc490050047"/>
      <w:bookmarkStart w:id="342" w:name="_Toc513295876"/>
      <w:bookmarkStart w:id="343"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7"/>
      <w:bookmarkEnd w:id="338"/>
      <w:bookmarkEnd w:id="339"/>
      <w:bookmarkEnd w:id="340"/>
      <w:bookmarkEnd w:id="341"/>
      <w:bookmarkEnd w:id="342"/>
      <w:bookmarkEnd w:id="343"/>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9"/>
        <w:gridCol w:w="975"/>
        <w:gridCol w:w="1710"/>
        <w:gridCol w:w="1020"/>
        <w:gridCol w:w="1055"/>
        <w:gridCol w:w="1710"/>
        <w:gridCol w:w="1246"/>
      </w:tblGrid>
      <w:tr w:rsidR="00000000">
        <w:trPr>
          <w:divId w:val="883370626"/>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jc w:val="center"/>
              <w:rPr>
                <w:rFonts w:hint="eastAsia"/>
              </w:rPr>
            </w:pPr>
            <w:bookmarkStart w:id="344" w:name="OLE_LINK42"/>
            <w:bookmarkStart w:id="345" w:name="OLE_LINK41"/>
            <w:bookmarkStart w:id="346" w:name="m13_01"/>
            <w:bookmarkStart w:id="347" w:name="m13_01_01"/>
            <w:bookmarkStart w:id="348" w:name="_Toc433036733"/>
            <w:bookmarkStart w:id="349" w:name="m12_01"/>
            <w:bookmarkEnd w:id="41"/>
            <w:bookmarkEnd w:id="42"/>
            <w:bookmarkEnd w:id="344"/>
            <w:bookmarkEnd w:id="345"/>
            <w:bookmarkEnd w:id="346"/>
            <w:bookmarkEnd w:id="347"/>
            <w:bookmarkEnd w:id="348"/>
            <w:bookmarkEnd w:id="349"/>
            <w:bookmarkEnd w:id="22"/>
            <w:r>
              <w:rPr>
                <w:rFonts w:ascii="宋体" w:hAnsi="宋体" w:hint="eastAsia"/>
                <w:color w:val="000000"/>
                <w:kern w:val="0"/>
              </w:rPr>
              <w:t>投资者类别</w:t>
            </w:r>
            <w:r>
              <w:rPr>
                <w:rFonts w:ascii="宋体" w:hAnsi="宋体" w:hint="eastAsia"/>
                <w:color w:val="000000"/>
                <w:kern w:val="0"/>
              </w:rPr>
              <w:t xml:space="preserve">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报告期内持有基金份额变化情况</w:t>
            </w:r>
            <w:r>
              <w:rPr>
                <w:rFonts w:ascii="宋体" w:hAnsi="宋体" w:hint="eastAsia"/>
                <w:color w:val="000000"/>
                <w:kern w:val="0"/>
              </w:rPr>
              <w:t xml:space="preserve">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报告期末持有基金情况</w:t>
            </w:r>
            <w:r>
              <w:rPr>
                <w:rFonts w:ascii="宋体" w:hAnsi="宋体" w:hint="eastAsia"/>
                <w:color w:val="000000"/>
                <w:kern w:val="0"/>
              </w:rPr>
              <w:t xml:space="preserve"> </w:t>
            </w:r>
          </w:p>
        </w:tc>
      </w:tr>
      <w:tr w:rsidR="00000000">
        <w:trPr>
          <w:divId w:val="88337062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序号</w:t>
            </w:r>
            <w:r>
              <w:rPr>
                <w:rFonts w:ascii="宋体" w:hAnsi="宋体" w:hint="eastAsia"/>
                <w:color w:val="000000"/>
                <w:kern w:val="0"/>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期初</w:t>
            </w:r>
            <w:r>
              <w:rPr>
                <w:rFonts w:ascii="宋体" w:hAnsi="宋体" w:hint="eastAsia"/>
                <w:color w:val="000000"/>
                <w:kern w:val="0"/>
              </w:rPr>
              <w:t xml:space="preserve"> </w:t>
            </w:r>
          </w:p>
          <w:p w:rsidR="00000000" w:rsidRDefault="005C6A8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申购</w:t>
            </w:r>
            <w:r>
              <w:rPr>
                <w:rFonts w:ascii="宋体" w:hAnsi="宋体" w:hint="eastAsia"/>
                <w:color w:val="000000"/>
                <w:kern w:val="0"/>
              </w:rPr>
              <w:t xml:space="preserve"> </w:t>
            </w:r>
          </w:p>
          <w:p w:rsidR="00000000" w:rsidRDefault="005C6A8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赎回</w:t>
            </w:r>
            <w:r>
              <w:rPr>
                <w:rFonts w:ascii="宋体" w:hAnsi="宋体" w:hint="eastAsia"/>
                <w:color w:val="000000"/>
                <w:kern w:val="0"/>
              </w:rPr>
              <w:t xml:space="preserve"> </w:t>
            </w:r>
          </w:p>
          <w:p w:rsidR="00000000" w:rsidRDefault="005C6A8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持有份额</w:t>
            </w:r>
            <w:r>
              <w:rPr>
                <w:rFonts w:ascii="宋体" w:hAnsi="宋体" w:hint="eastAsia"/>
                <w:color w:val="000000"/>
                <w:kern w:val="0"/>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5C6A80">
            <w:pPr>
              <w:widowControl/>
              <w:jc w:val="center"/>
            </w:pPr>
            <w:r>
              <w:rPr>
                <w:rFonts w:ascii="宋体" w:hAnsi="宋体" w:hint="eastAsia"/>
                <w:color w:val="000000"/>
                <w:kern w:val="0"/>
              </w:rPr>
              <w:t>份额占比</w:t>
            </w:r>
            <w:r>
              <w:rPr>
                <w:rFonts w:ascii="宋体" w:hAnsi="宋体" w:hint="eastAsia"/>
                <w:color w:val="000000"/>
                <w:kern w:val="0"/>
              </w:rPr>
              <w:t xml:space="preserve"> </w:t>
            </w:r>
          </w:p>
        </w:tc>
      </w:tr>
      <w:tr w:rsidR="00000000">
        <w:trPr>
          <w:divId w:val="883370626"/>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szCs w:val="21"/>
              </w:rPr>
              <w:t>机</w:t>
            </w:r>
            <w:r>
              <w:rPr>
                <w:rFonts w:ascii="宋体" w:hAnsi="宋体" w:hint="eastAsia"/>
                <w:color w:val="000000"/>
                <w:szCs w:val="21"/>
              </w:rPr>
              <w:t>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szCs w:val="21"/>
              </w:rPr>
              <w:t>20250101-2025033</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3,989,999,000.0</w:t>
            </w:r>
            <w:r>
              <w:rPr>
                <w:rFonts w:ascii="宋体" w:hAnsi="宋体" w:hint="eastAsia"/>
                <w:color w:val="000000"/>
                <w:szCs w:val="21"/>
              </w:rPr>
              <w:t>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3,989,999,000.0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49.9</w:t>
            </w:r>
            <w:r>
              <w:rPr>
                <w:rFonts w:ascii="宋体" w:hAnsi="宋体" w:hint="eastAsia"/>
                <w:color w:val="000000"/>
                <w:szCs w:val="21"/>
              </w:rPr>
              <w:t>4</w:t>
            </w:r>
            <w:r>
              <w:rPr>
                <w:szCs w:val="21"/>
              </w:rPr>
              <w:t>%</w:t>
            </w:r>
            <w:r>
              <w:t xml:space="preserve"> </w:t>
            </w:r>
          </w:p>
        </w:tc>
      </w:tr>
      <w:tr w:rsidR="00000000">
        <w:trPr>
          <w:divId w:val="88337062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C6A80">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szCs w:val="21"/>
              </w:rPr>
              <w:t>20250101-2025033</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2,199,999,000.0</w:t>
            </w:r>
            <w:r>
              <w:rPr>
                <w:rFonts w:ascii="宋体" w:hAnsi="宋体" w:hint="eastAsia"/>
                <w:color w:val="000000"/>
                <w:szCs w:val="21"/>
              </w:rPr>
              <w:t>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2,199,999,000.0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right"/>
            </w:pPr>
            <w:r>
              <w:rPr>
                <w:rFonts w:ascii="宋体" w:hAnsi="宋体" w:hint="eastAsia"/>
                <w:color w:val="000000"/>
                <w:szCs w:val="21"/>
              </w:rPr>
              <w:t>27.5</w:t>
            </w:r>
            <w:r>
              <w:rPr>
                <w:rFonts w:ascii="宋体" w:hAnsi="宋体" w:hint="eastAsia"/>
                <w:color w:val="000000"/>
                <w:szCs w:val="21"/>
              </w:rPr>
              <w:t>3</w:t>
            </w:r>
            <w:r>
              <w:rPr>
                <w:szCs w:val="21"/>
              </w:rPr>
              <w:t>%</w:t>
            </w:r>
            <w:r>
              <w:t xml:space="preserve"> </w:t>
            </w:r>
          </w:p>
        </w:tc>
      </w:tr>
      <w:tr w:rsidR="00000000">
        <w:trPr>
          <w:divId w:val="883370626"/>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center"/>
            </w:pPr>
            <w:r>
              <w:rPr>
                <w:rFonts w:ascii="宋体" w:hAnsi="宋体" w:hint="eastAsia"/>
                <w:color w:val="000000"/>
                <w:kern w:val="0"/>
              </w:rPr>
              <w:t>产品特有风险</w:t>
            </w:r>
            <w:r>
              <w:rPr>
                <w:rFonts w:ascii="宋体" w:hAnsi="宋体" w:hint="eastAsia"/>
                <w:color w:val="000000"/>
                <w:kern w:val="0"/>
              </w:rPr>
              <w:t xml:space="preserve"> </w:t>
            </w:r>
          </w:p>
        </w:tc>
      </w:tr>
      <w:tr w:rsidR="00000000">
        <w:trPr>
          <w:divId w:val="883370626"/>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5C6A80">
            <w:pPr>
              <w:widowControl/>
              <w:jc w:val="left"/>
            </w:pPr>
            <w:r>
              <w:rPr>
                <w:rFonts w:ascii="宋体" w:hAnsi="宋体" w:hint="eastAsia"/>
                <w:color w:val="000000"/>
                <w:szCs w:val="21"/>
              </w:rPr>
              <w:t>本基金的集中度风险主要体现在有单一投资者持有基金份额比例达到或者超过</w:t>
            </w:r>
            <w:r>
              <w:rPr>
                <w:rFonts w:ascii="宋体" w:hAnsi="宋体" w:hint="eastAsia"/>
                <w:color w:val="000000"/>
                <w:szCs w:val="21"/>
              </w:rPr>
              <w:t>20%</w:t>
            </w:r>
            <w:r>
              <w:rPr>
                <w:rFonts w:ascii="宋体" w:hAnsi="宋体" w:hint="eastAsia"/>
                <w:color w:val="000000"/>
                <w:szCs w:val="21"/>
              </w:rPr>
              <w:t>，如果投资者发生大额赎回，可能出现基金可变现资产无法满足投资者赎回需要以及因为资产变现成本过高导致投资者的利益受到损害的风险</w:t>
            </w:r>
            <w:r>
              <w:rPr>
                <w:rFonts w:ascii="宋体" w:hAnsi="宋体" w:hint="eastAsia"/>
                <w:color w:val="000000"/>
                <w:szCs w:val="21"/>
              </w:rPr>
              <w:t>。</w:t>
            </w:r>
            <w:r>
              <w:rPr>
                <w:rFonts w:ascii="宋体" w:hAnsi="宋体" w:hint="eastAsia"/>
                <w:color w:val="000000"/>
                <w:kern w:val="0"/>
                <w:sz w:val="22"/>
              </w:rPr>
              <w:t xml:space="preserve"> </w:t>
            </w:r>
          </w:p>
        </w:tc>
      </w:tr>
    </w:tbl>
    <w:p w:rsidR="00000000" w:rsidRDefault="005C6A80">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36"/>
      <w:r>
        <w:rPr>
          <w:rFonts w:hAnsi="宋体" w:hint="eastAsia"/>
        </w:rPr>
        <w:t>备查文件目</w:t>
      </w:r>
      <w:r>
        <w:rPr>
          <w:rFonts w:hAnsi="宋体" w:hint="eastAsia"/>
        </w:rPr>
        <w:t>录</w:t>
      </w:r>
      <w:bookmarkEnd w:id="350"/>
      <w:bookmarkEnd w:id="351"/>
      <w:bookmarkEnd w:id="352"/>
      <w:bookmarkEnd w:id="353"/>
      <w:bookmarkEnd w:id="354"/>
      <w:bookmarkEnd w:id="355"/>
      <w:bookmarkEnd w:id="356"/>
      <w:bookmarkEnd w:id="357"/>
      <w:r>
        <w:rPr>
          <w:rFonts w:hAnsi="宋体" w:hint="eastAsia"/>
        </w:rPr>
        <w:t xml:space="preserve"> </w:t>
      </w:r>
    </w:p>
    <w:p w:rsidR="00000000" w:rsidRDefault="005C6A80">
      <w:pPr>
        <w:pStyle w:val="XBRLTitle2"/>
        <w:spacing w:before="156" w:line="360" w:lineRule="auto"/>
        <w:ind w:left="454"/>
        <w:rPr>
          <w:rFonts w:hint="eastAsia"/>
        </w:rPr>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r>
        <w:rPr>
          <w:rFonts w:hAnsi="宋体" w:hint="eastAsia"/>
        </w:rPr>
        <w:t>备查文件目</w:t>
      </w:r>
      <w:r>
        <w:rPr>
          <w:rFonts w:hAnsi="宋体" w:hint="eastAsia"/>
        </w:rPr>
        <w:t>录</w:t>
      </w:r>
      <w:bookmarkEnd w:id="358"/>
      <w:bookmarkEnd w:id="359"/>
      <w:bookmarkEnd w:id="360"/>
      <w:bookmarkEnd w:id="361"/>
      <w:bookmarkEnd w:id="362"/>
      <w:bookmarkEnd w:id="363"/>
      <w:bookmarkEnd w:id="364"/>
      <w:bookmarkEnd w:id="365"/>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 xml:space="preserve">) </w:t>
      </w:r>
      <w:r>
        <w:rPr>
          <w:rFonts w:ascii="宋体" w:hAnsi="宋体" w:cs="宋体" w:hint="eastAsia"/>
          <w:color w:val="000000"/>
          <w:kern w:val="0"/>
        </w:rPr>
        <w:t>摩根瑞盛</w:t>
      </w:r>
      <w:r>
        <w:rPr>
          <w:rFonts w:ascii="宋体" w:hAnsi="宋体" w:cs="宋体" w:hint="eastAsia"/>
          <w:color w:val="000000"/>
          <w:kern w:val="0"/>
        </w:rPr>
        <w:t>87</w:t>
      </w:r>
      <w:r>
        <w:rPr>
          <w:rFonts w:ascii="宋体" w:hAnsi="宋体" w:cs="宋体" w:hint="eastAsia"/>
          <w:color w:val="000000"/>
          <w:kern w:val="0"/>
        </w:rPr>
        <w:t>个月定期开放债券型证券投资基金基金合同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 xml:space="preserve">) </w:t>
      </w:r>
      <w:r>
        <w:rPr>
          <w:rFonts w:ascii="宋体" w:hAnsi="宋体" w:cs="宋体" w:hint="eastAsia"/>
          <w:color w:val="000000"/>
          <w:kern w:val="0"/>
        </w:rPr>
        <w:t>摩根瑞盛</w:t>
      </w:r>
      <w:r>
        <w:rPr>
          <w:rFonts w:ascii="宋体" w:hAnsi="宋体" w:cs="宋体" w:hint="eastAsia"/>
          <w:color w:val="000000"/>
          <w:kern w:val="0"/>
        </w:rPr>
        <w:t>87</w:t>
      </w:r>
      <w:r>
        <w:rPr>
          <w:rFonts w:ascii="宋体" w:hAnsi="宋体" w:cs="宋体" w:hint="eastAsia"/>
          <w:color w:val="000000"/>
          <w:kern w:val="0"/>
        </w:rPr>
        <w:t>个月定期开放债券型证券投资基金托管协议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5C6A80">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r>
        <w:rPr>
          <w:rFonts w:hAnsi="宋体" w:hint="eastAsia"/>
        </w:rPr>
        <w:t>存放地</w:t>
      </w:r>
      <w:r>
        <w:rPr>
          <w:rFonts w:hAnsi="宋体" w:hint="eastAsia"/>
        </w:rPr>
        <w:t>点</w:t>
      </w:r>
      <w:bookmarkEnd w:id="367"/>
      <w:bookmarkEnd w:id="368"/>
      <w:bookmarkEnd w:id="369"/>
      <w:bookmarkEnd w:id="370"/>
      <w:bookmarkEnd w:id="371"/>
      <w:bookmarkEnd w:id="372"/>
      <w:bookmarkEnd w:id="373"/>
      <w:bookmarkEnd w:id="374"/>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5C6A80">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r>
        <w:rPr>
          <w:rFonts w:hAnsi="宋体" w:hint="eastAsia"/>
        </w:rPr>
        <w:t>查阅方</w:t>
      </w:r>
      <w:r>
        <w:rPr>
          <w:rFonts w:hAnsi="宋体" w:hint="eastAsia"/>
        </w:rPr>
        <w:t>式</w:t>
      </w:r>
      <w:bookmarkEnd w:id="376"/>
      <w:bookmarkEnd w:id="377"/>
      <w:bookmarkEnd w:id="378"/>
      <w:bookmarkEnd w:id="379"/>
      <w:bookmarkEnd w:id="380"/>
      <w:bookmarkEnd w:id="381"/>
      <w:bookmarkEnd w:id="382"/>
      <w:bookmarkEnd w:id="383"/>
      <w:r>
        <w:rPr>
          <w:rFonts w:hAnsi="宋体" w:hint="eastAsia"/>
        </w:rPr>
        <w:t xml:space="preserve"> </w:t>
      </w:r>
    </w:p>
    <w:p w:rsidR="00000000" w:rsidRDefault="005C6A80">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4"/>
    <w:p w:rsidR="00000000" w:rsidRDefault="005C6A80">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5C6A80">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5C6A80">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5C6A80">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C6A80">
      <w:pPr>
        <w:rPr>
          <w:szCs w:val="21"/>
        </w:rPr>
      </w:pPr>
      <w:r>
        <w:rPr>
          <w:szCs w:val="21"/>
        </w:rPr>
        <w:separator/>
      </w:r>
      <w:r>
        <w:rPr>
          <w:szCs w:val="21"/>
        </w:rPr>
        <w:t xml:space="preserve"> </w:t>
      </w:r>
    </w:p>
  </w:endnote>
  <w:endnote w:type="continuationSeparator" w:id="0">
    <w:p w:rsidR="00000000" w:rsidRDefault="005C6A8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5C6A8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C6A80">
      <w:pPr>
        <w:rPr>
          <w:szCs w:val="21"/>
        </w:rPr>
      </w:pPr>
      <w:r>
        <w:rPr>
          <w:szCs w:val="21"/>
        </w:rPr>
        <w:separator/>
      </w:r>
      <w:r>
        <w:rPr>
          <w:szCs w:val="21"/>
        </w:rPr>
        <w:t xml:space="preserve"> </w:t>
      </w:r>
    </w:p>
  </w:footnote>
  <w:footnote w:type="continuationSeparator" w:id="0">
    <w:p w:rsidR="00000000" w:rsidRDefault="005C6A8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5C6A80">
    <w:pPr>
      <w:pStyle w:val="a8"/>
      <w:jc w:val="right"/>
    </w:pPr>
    <w:r>
      <w:rPr>
        <w:rFonts w:ascii="宋体" w:hAnsi="宋体" w:hint="eastAsia"/>
      </w:rPr>
      <w:t>摩根瑞盛</w:t>
    </w:r>
    <w:r>
      <w:rPr>
        <w:rFonts w:ascii="宋体" w:hAnsi="宋体" w:hint="eastAsia"/>
      </w:rPr>
      <w:t>87</w:t>
    </w:r>
    <w:r>
      <w:rPr>
        <w:rFonts w:ascii="宋体" w:hAnsi="宋体" w:hint="eastAsia"/>
      </w:rPr>
      <w:t>个月定期开放债券型证券投资基金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6A80"/>
    <w:rsid w:val="005C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5981">
      <w:marLeft w:val="0"/>
      <w:marRight w:val="0"/>
      <w:marTop w:val="0"/>
      <w:marBottom w:val="0"/>
      <w:divBdr>
        <w:top w:val="none" w:sz="0" w:space="0" w:color="auto"/>
        <w:left w:val="none" w:sz="0" w:space="0" w:color="auto"/>
        <w:bottom w:val="none" w:sz="0" w:space="0" w:color="auto"/>
        <w:right w:val="none" w:sz="0" w:space="0" w:color="auto"/>
      </w:divBdr>
    </w:div>
    <w:div w:id="578252275">
      <w:marLeft w:val="0"/>
      <w:marRight w:val="0"/>
      <w:marTop w:val="0"/>
      <w:marBottom w:val="0"/>
      <w:divBdr>
        <w:top w:val="none" w:sz="0" w:space="0" w:color="auto"/>
        <w:left w:val="none" w:sz="0" w:space="0" w:color="auto"/>
        <w:bottom w:val="none" w:sz="0" w:space="0" w:color="auto"/>
        <w:right w:val="none" w:sz="0" w:space="0" w:color="auto"/>
      </w:divBdr>
    </w:div>
    <w:div w:id="796221951">
      <w:marLeft w:val="0"/>
      <w:marRight w:val="0"/>
      <w:marTop w:val="0"/>
      <w:marBottom w:val="0"/>
      <w:divBdr>
        <w:top w:val="none" w:sz="0" w:space="0" w:color="auto"/>
        <w:left w:val="none" w:sz="0" w:space="0" w:color="auto"/>
        <w:bottom w:val="none" w:sz="0" w:space="0" w:color="auto"/>
        <w:right w:val="none" w:sz="0" w:space="0" w:color="auto"/>
      </w:divBdr>
      <w:divsChild>
        <w:div w:id="200098014">
          <w:marLeft w:val="0"/>
          <w:marRight w:val="0"/>
          <w:marTop w:val="0"/>
          <w:marBottom w:val="0"/>
          <w:divBdr>
            <w:top w:val="none" w:sz="0" w:space="0" w:color="auto"/>
            <w:left w:val="none" w:sz="0" w:space="0" w:color="auto"/>
            <w:bottom w:val="none" w:sz="0" w:space="0" w:color="auto"/>
            <w:right w:val="none" w:sz="0" w:space="0" w:color="auto"/>
          </w:divBdr>
        </w:div>
      </w:divsChild>
    </w:div>
    <w:div w:id="812910334">
      <w:marLeft w:val="0"/>
      <w:marRight w:val="0"/>
      <w:marTop w:val="0"/>
      <w:marBottom w:val="0"/>
      <w:divBdr>
        <w:top w:val="none" w:sz="0" w:space="0" w:color="auto"/>
        <w:left w:val="none" w:sz="0" w:space="0" w:color="auto"/>
        <w:bottom w:val="none" w:sz="0" w:space="0" w:color="auto"/>
        <w:right w:val="none" w:sz="0" w:space="0" w:color="auto"/>
      </w:divBdr>
      <w:divsChild>
        <w:div w:id="1475022446">
          <w:marLeft w:val="0"/>
          <w:marRight w:val="0"/>
          <w:marTop w:val="0"/>
          <w:marBottom w:val="0"/>
          <w:divBdr>
            <w:top w:val="none" w:sz="0" w:space="0" w:color="auto"/>
            <w:left w:val="none" w:sz="0" w:space="0" w:color="auto"/>
            <w:bottom w:val="none" w:sz="0" w:space="0" w:color="auto"/>
            <w:right w:val="none" w:sz="0" w:space="0" w:color="auto"/>
          </w:divBdr>
        </w:div>
      </w:divsChild>
    </w:div>
    <w:div w:id="941841775">
      <w:marLeft w:val="0"/>
      <w:marRight w:val="0"/>
      <w:marTop w:val="0"/>
      <w:marBottom w:val="0"/>
      <w:divBdr>
        <w:top w:val="none" w:sz="0" w:space="0" w:color="auto"/>
        <w:left w:val="none" w:sz="0" w:space="0" w:color="auto"/>
        <w:bottom w:val="none" w:sz="0" w:space="0" w:color="auto"/>
        <w:right w:val="none" w:sz="0" w:space="0" w:color="auto"/>
      </w:divBdr>
    </w:div>
    <w:div w:id="972097689">
      <w:marLeft w:val="0"/>
      <w:marRight w:val="0"/>
      <w:marTop w:val="0"/>
      <w:marBottom w:val="0"/>
      <w:divBdr>
        <w:top w:val="none" w:sz="0" w:space="0" w:color="auto"/>
        <w:left w:val="none" w:sz="0" w:space="0" w:color="auto"/>
        <w:bottom w:val="none" w:sz="0" w:space="0" w:color="auto"/>
        <w:right w:val="none" w:sz="0" w:space="0" w:color="auto"/>
      </w:divBdr>
    </w:div>
    <w:div w:id="1060252330">
      <w:marLeft w:val="0"/>
      <w:marRight w:val="0"/>
      <w:marTop w:val="0"/>
      <w:marBottom w:val="0"/>
      <w:divBdr>
        <w:top w:val="none" w:sz="0" w:space="0" w:color="auto"/>
        <w:left w:val="none" w:sz="0" w:space="0" w:color="auto"/>
        <w:bottom w:val="none" w:sz="0" w:space="0" w:color="auto"/>
        <w:right w:val="none" w:sz="0" w:space="0" w:color="auto"/>
      </w:divBdr>
      <w:divsChild>
        <w:div w:id="892231748">
          <w:marLeft w:val="0"/>
          <w:marRight w:val="0"/>
          <w:marTop w:val="0"/>
          <w:marBottom w:val="0"/>
          <w:divBdr>
            <w:top w:val="none" w:sz="0" w:space="0" w:color="auto"/>
            <w:left w:val="none" w:sz="0" w:space="0" w:color="auto"/>
            <w:bottom w:val="none" w:sz="0" w:space="0" w:color="auto"/>
            <w:right w:val="none" w:sz="0" w:space="0" w:color="auto"/>
          </w:divBdr>
        </w:div>
      </w:divsChild>
    </w:div>
    <w:div w:id="1184050315">
      <w:marLeft w:val="0"/>
      <w:marRight w:val="0"/>
      <w:marTop w:val="0"/>
      <w:marBottom w:val="0"/>
      <w:divBdr>
        <w:top w:val="none" w:sz="0" w:space="0" w:color="auto"/>
        <w:left w:val="none" w:sz="0" w:space="0" w:color="auto"/>
        <w:bottom w:val="none" w:sz="0" w:space="0" w:color="auto"/>
        <w:right w:val="none" w:sz="0" w:space="0" w:color="auto"/>
      </w:divBdr>
    </w:div>
    <w:div w:id="1278633580">
      <w:marLeft w:val="0"/>
      <w:marRight w:val="0"/>
      <w:marTop w:val="0"/>
      <w:marBottom w:val="0"/>
      <w:divBdr>
        <w:top w:val="none" w:sz="0" w:space="0" w:color="auto"/>
        <w:left w:val="none" w:sz="0" w:space="0" w:color="auto"/>
        <w:bottom w:val="none" w:sz="0" w:space="0" w:color="auto"/>
        <w:right w:val="none" w:sz="0" w:space="0" w:color="auto"/>
      </w:divBdr>
    </w:div>
    <w:div w:id="1286042929">
      <w:marLeft w:val="0"/>
      <w:marRight w:val="0"/>
      <w:marTop w:val="0"/>
      <w:marBottom w:val="0"/>
      <w:divBdr>
        <w:top w:val="none" w:sz="0" w:space="0" w:color="auto"/>
        <w:left w:val="none" w:sz="0" w:space="0" w:color="auto"/>
        <w:bottom w:val="none" w:sz="0" w:space="0" w:color="auto"/>
        <w:right w:val="none" w:sz="0" w:space="0" w:color="auto"/>
      </w:divBdr>
    </w:div>
    <w:div w:id="1402174264">
      <w:marLeft w:val="0"/>
      <w:marRight w:val="0"/>
      <w:marTop w:val="0"/>
      <w:marBottom w:val="0"/>
      <w:divBdr>
        <w:top w:val="none" w:sz="0" w:space="0" w:color="auto"/>
        <w:left w:val="none" w:sz="0" w:space="0" w:color="auto"/>
        <w:bottom w:val="none" w:sz="0" w:space="0" w:color="auto"/>
        <w:right w:val="none" w:sz="0" w:space="0" w:color="auto"/>
      </w:divBdr>
    </w:div>
    <w:div w:id="1485782425">
      <w:marLeft w:val="0"/>
      <w:marRight w:val="0"/>
      <w:marTop w:val="0"/>
      <w:marBottom w:val="0"/>
      <w:divBdr>
        <w:top w:val="none" w:sz="0" w:space="0" w:color="auto"/>
        <w:left w:val="none" w:sz="0" w:space="0" w:color="auto"/>
        <w:bottom w:val="none" w:sz="0" w:space="0" w:color="auto"/>
        <w:right w:val="none" w:sz="0" w:space="0" w:color="auto"/>
      </w:divBdr>
    </w:div>
    <w:div w:id="1590700982">
      <w:marLeft w:val="0"/>
      <w:marRight w:val="0"/>
      <w:marTop w:val="0"/>
      <w:marBottom w:val="0"/>
      <w:divBdr>
        <w:top w:val="none" w:sz="0" w:space="0" w:color="auto"/>
        <w:left w:val="none" w:sz="0" w:space="0" w:color="auto"/>
        <w:bottom w:val="none" w:sz="0" w:space="0" w:color="auto"/>
        <w:right w:val="none" w:sz="0" w:space="0" w:color="auto"/>
      </w:divBdr>
      <w:divsChild>
        <w:div w:id="883370626">
          <w:marLeft w:val="0"/>
          <w:marRight w:val="0"/>
          <w:marTop w:val="0"/>
          <w:marBottom w:val="0"/>
          <w:divBdr>
            <w:top w:val="none" w:sz="0" w:space="0" w:color="auto"/>
            <w:left w:val="none" w:sz="0" w:space="0" w:color="auto"/>
            <w:bottom w:val="none" w:sz="0" w:space="0" w:color="auto"/>
            <w:right w:val="none" w:sz="0" w:space="0" w:color="auto"/>
          </w:divBdr>
        </w:div>
      </w:divsChild>
    </w:div>
    <w:div w:id="1629163013">
      <w:marLeft w:val="0"/>
      <w:marRight w:val="0"/>
      <w:marTop w:val="0"/>
      <w:marBottom w:val="0"/>
      <w:divBdr>
        <w:top w:val="none" w:sz="0" w:space="0" w:color="auto"/>
        <w:left w:val="none" w:sz="0" w:space="0" w:color="auto"/>
        <w:bottom w:val="none" w:sz="0" w:space="0" w:color="auto"/>
        <w:right w:val="none" w:sz="0" w:space="0" w:color="auto"/>
      </w:divBdr>
    </w:div>
    <w:div w:id="1637294491">
      <w:marLeft w:val="0"/>
      <w:marRight w:val="0"/>
      <w:marTop w:val="0"/>
      <w:marBottom w:val="0"/>
      <w:divBdr>
        <w:top w:val="none" w:sz="0" w:space="0" w:color="auto"/>
        <w:left w:val="none" w:sz="0" w:space="0" w:color="auto"/>
        <w:bottom w:val="none" w:sz="0" w:space="0" w:color="auto"/>
        <w:right w:val="none" w:sz="0" w:space="0" w:color="auto"/>
      </w:divBdr>
    </w:div>
    <w:div w:id="1699162031">
      <w:marLeft w:val="0"/>
      <w:marRight w:val="0"/>
      <w:marTop w:val="0"/>
      <w:marBottom w:val="0"/>
      <w:divBdr>
        <w:top w:val="none" w:sz="0" w:space="0" w:color="auto"/>
        <w:left w:val="none" w:sz="0" w:space="0" w:color="auto"/>
        <w:bottom w:val="none" w:sz="0" w:space="0" w:color="auto"/>
        <w:right w:val="none" w:sz="0" w:space="0" w:color="auto"/>
      </w:divBdr>
    </w:div>
    <w:div w:id="1713309336">
      <w:marLeft w:val="0"/>
      <w:marRight w:val="0"/>
      <w:marTop w:val="0"/>
      <w:marBottom w:val="0"/>
      <w:divBdr>
        <w:top w:val="none" w:sz="0" w:space="0" w:color="auto"/>
        <w:left w:val="none" w:sz="0" w:space="0" w:color="auto"/>
        <w:bottom w:val="none" w:sz="0" w:space="0" w:color="auto"/>
        <w:right w:val="none" w:sz="0" w:space="0" w:color="auto"/>
      </w:divBdr>
      <w:divsChild>
        <w:div w:id="866870292">
          <w:marLeft w:val="0"/>
          <w:marRight w:val="0"/>
          <w:marTop w:val="0"/>
          <w:marBottom w:val="0"/>
          <w:divBdr>
            <w:top w:val="none" w:sz="0" w:space="0" w:color="auto"/>
            <w:left w:val="none" w:sz="0" w:space="0" w:color="auto"/>
            <w:bottom w:val="none" w:sz="0" w:space="0" w:color="auto"/>
            <w:right w:val="none" w:sz="0" w:space="0" w:color="auto"/>
          </w:divBdr>
        </w:div>
      </w:divsChild>
    </w:div>
    <w:div w:id="2144107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1063</Words>
  <Characters>6062</Characters>
  <Application>Microsoft Office Word</Application>
  <DocSecurity>4</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2025-04-15T12:15:00Z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