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bookmarkStart w:id="0" w:name="_GoBack"/>
      <w:bookmarkEnd w:id="0"/>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摩根慧见两年持有期混合型证券投资基金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2024</w:t>
      </w:r>
      <w:r w:rsidRPr="00FF6B9A">
        <w:rPr>
          <w:rFonts w:eastAsiaTheme="minorEastAsia"/>
          <w:b/>
          <w:color w:val="000000" w:themeColor="text1"/>
          <w:sz w:val="36"/>
          <w:szCs w:val="36"/>
        </w:rPr>
        <w:t>年第</w:t>
      </w:r>
      <w:r w:rsidRPr="00FF6B9A">
        <w:rPr>
          <w:rFonts w:eastAsiaTheme="minorEastAsia"/>
          <w:b/>
          <w:color w:val="000000" w:themeColor="text1"/>
          <w:sz w:val="36"/>
          <w:szCs w:val="36"/>
        </w:rPr>
        <w:t>1</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2024</w:t>
      </w:r>
      <w:r w:rsidRPr="00FF6B9A">
        <w:rPr>
          <w:rFonts w:eastAsiaTheme="minorEastAsia"/>
          <w:b/>
          <w:color w:val="000000" w:themeColor="text1"/>
          <w:sz w:val="36"/>
          <w:szCs w:val="36"/>
        </w:rPr>
        <w:t>年</w:t>
      </w:r>
      <w:r w:rsidRPr="00FF6B9A">
        <w:rPr>
          <w:rFonts w:eastAsiaTheme="minorEastAsia"/>
          <w:b/>
          <w:color w:val="000000" w:themeColor="text1"/>
          <w:sz w:val="36"/>
          <w:szCs w:val="36"/>
        </w:rPr>
        <w:t>3</w:t>
      </w:r>
      <w:r w:rsidRPr="00FF6B9A">
        <w:rPr>
          <w:rFonts w:eastAsiaTheme="minorEastAsia"/>
          <w:b/>
          <w:color w:val="000000" w:themeColor="text1"/>
          <w:sz w:val="36"/>
          <w:szCs w:val="36"/>
        </w:rPr>
        <w:t>月</w:t>
      </w:r>
      <w:r w:rsidRPr="00FF6B9A">
        <w:rPr>
          <w:rFonts w:eastAsiaTheme="minorEastAsia"/>
          <w:b/>
          <w:color w:val="000000" w:themeColor="text1"/>
          <w:sz w:val="36"/>
          <w:szCs w:val="36"/>
        </w:rPr>
        <w:t>31</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基金管理人：摩根基金管理（中国）有限公司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基金托管人：中国建设银行股份有限公司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报告送出日期：二〇二四年四月二十二日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243AAC" w:rsidRDefault="00B000D4">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243AAC" w:rsidRDefault="00B000D4">
      <w:pPr>
        <w:spacing w:line="360" w:lineRule="auto"/>
        <w:ind w:firstLineChars="200" w:firstLine="420"/>
        <w:rPr>
          <w:rFonts w:eastAsiaTheme="minorEastAsia"/>
          <w:color w:val="000000" w:themeColor="text1"/>
        </w:rPr>
      </w:pPr>
      <w:r>
        <w:rPr>
          <w:rFonts w:eastAsiaTheme="minorEastAsia"/>
          <w:color w:val="000000" w:themeColor="text1"/>
        </w:rPr>
        <w:t>基金托管人中国建设银行股份有限公司根据本基金合同规定，于</w:t>
      </w:r>
      <w:r>
        <w:rPr>
          <w:rFonts w:eastAsiaTheme="minorEastAsia"/>
          <w:color w:val="000000" w:themeColor="text1"/>
        </w:rPr>
        <w:t>2024</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w:t>
      </w:r>
      <w:r>
        <w:rPr>
          <w:rFonts w:eastAsiaTheme="minorEastAsia"/>
          <w:color w:val="000000" w:themeColor="text1"/>
        </w:rPr>
        <w:t>19</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243AAC" w:rsidRDefault="00B000D4">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243AAC" w:rsidRDefault="00B000D4">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243AAC" w:rsidRDefault="00B000D4">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1</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3</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摩根慧见两年持有期混合</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009998</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009998</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2020</w:t>
            </w:r>
            <w:r w:rsidRPr="00FF6B9A">
              <w:rPr>
                <w:rFonts w:eastAsiaTheme="minorEastAsia"/>
                <w:color w:val="000000" w:themeColor="text1"/>
                <w:kern w:val="0"/>
              </w:rPr>
              <w:t>年</w:t>
            </w:r>
            <w:r w:rsidRPr="00FF6B9A">
              <w:rPr>
                <w:rFonts w:eastAsiaTheme="minorEastAsia"/>
                <w:color w:val="000000" w:themeColor="text1"/>
                <w:kern w:val="0"/>
              </w:rPr>
              <w:t>9</w:t>
            </w:r>
            <w:r w:rsidRPr="00FF6B9A">
              <w:rPr>
                <w:rFonts w:eastAsiaTheme="minorEastAsia"/>
                <w:color w:val="000000" w:themeColor="text1"/>
                <w:kern w:val="0"/>
              </w:rPr>
              <w:t>月</w:t>
            </w:r>
            <w:r w:rsidRPr="00FF6B9A">
              <w:rPr>
                <w:rFonts w:eastAsiaTheme="minorEastAsia"/>
                <w:color w:val="000000" w:themeColor="text1"/>
                <w:kern w:val="0"/>
              </w:rPr>
              <w:t>17</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1,560,718,700.04</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采用定量及定性研究方法，通过自上而下资产配置与自下而上精选个股相结合，基于严格的风险控制，力争实现基金资产的长期增值。</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243AAC" w:rsidRDefault="00B000D4">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rsidR="00243AAC" w:rsidRDefault="00B000D4">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rPr>
              <w:t xml:space="preserve"> </w:t>
            </w:r>
            <w:r>
              <w:rPr>
                <w:rFonts w:eastAsiaTheme="minorEastAsia"/>
                <w:color w:val="000000" w:themeColor="text1"/>
                <w:kern w:val="0"/>
              </w:rPr>
              <w:lastRenderedPageBreak/>
              <w:t xml:space="preserve">GDP </w:t>
            </w:r>
            <w:r>
              <w:rPr>
                <w:rFonts w:eastAsiaTheme="minorEastAsia"/>
                <w:color w:val="000000" w:themeColor="text1"/>
                <w:kern w:val="0"/>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243AAC" w:rsidRDefault="00B000D4">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rsidR="00243AAC" w:rsidRDefault="00B000D4">
            <w:pPr>
              <w:adjustRightInd w:val="0"/>
              <w:spacing w:before="29" w:line="360" w:lineRule="auto"/>
              <w:ind w:left="17"/>
              <w:rPr>
                <w:rFonts w:eastAsiaTheme="minorEastAsia"/>
                <w:color w:val="000000" w:themeColor="text1"/>
              </w:rPr>
            </w:pPr>
            <w:r>
              <w:rPr>
                <w:rFonts w:eastAsiaTheme="minorEastAsia"/>
                <w:color w:val="000000" w:themeColor="text1"/>
                <w:kern w:val="0"/>
              </w:rPr>
              <w:t>本基金坚持</w:t>
            </w:r>
            <w:r>
              <w:rPr>
                <w:rFonts w:eastAsiaTheme="minorEastAsia"/>
                <w:color w:val="000000" w:themeColor="text1"/>
                <w:kern w:val="0"/>
              </w:rPr>
              <w:t>“</w:t>
            </w:r>
            <w:r>
              <w:rPr>
                <w:rFonts w:eastAsiaTheme="minorEastAsia"/>
                <w:color w:val="000000" w:themeColor="text1"/>
                <w:kern w:val="0"/>
              </w:rPr>
              <w:t>成长与价值并重</w:t>
            </w:r>
            <w:r>
              <w:rPr>
                <w:rFonts w:eastAsiaTheme="minorEastAsia"/>
                <w:color w:val="000000" w:themeColor="text1"/>
                <w:kern w:val="0"/>
              </w:rPr>
              <w:t>”</w:t>
            </w:r>
            <w:r>
              <w:rPr>
                <w:rFonts w:eastAsiaTheme="minorEastAsia"/>
                <w:color w:val="000000" w:themeColor="text1"/>
                <w:kern w:val="0"/>
              </w:rPr>
              <w:t>的选股理念，依托基金管理人的研究平台，自上而下形成行业配置观点，选择中长期有较大发展空间的优势行业进行重点配置；同时自下而上形成个股配置观点，挖掘并灵活投资于各行业中最具有投资价值的上市公司；通</w:t>
            </w:r>
            <w:r>
              <w:rPr>
                <w:rFonts w:eastAsiaTheme="minorEastAsia"/>
                <w:color w:val="000000" w:themeColor="text1"/>
                <w:kern w:val="0"/>
              </w:rPr>
              <w:t>过行业配置与个股选择，获取超越业绩比较基准的超额收益。</w:t>
            </w:r>
          </w:p>
          <w:p w:rsidR="00243AAC" w:rsidRDefault="00B000D4">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、港股投资策略</w:t>
            </w:r>
          </w:p>
          <w:p w:rsidR="00243AAC" w:rsidRDefault="00B000D4">
            <w:pPr>
              <w:adjustRightInd w:val="0"/>
              <w:spacing w:before="29" w:line="360" w:lineRule="auto"/>
              <w:ind w:left="17"/>
              <w:rPr>
                <w:rFonts w:eastAsiaTheme="minorEastAsia"/>
                <w:color w:val="000000" w:themeColor="text1"/>
              </w:rPr>
            </w:pPr>
            <w:r>
              <w:rPr>
                <w:rFonts w:eastAsiaTheme="minorEastAsia"/>
                <w:color w:val="000000" w:themeColor="text1"/>
                <w:kern w:val="0"/>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243AAC" w:rsidRDefault="00B000D4">
            <w:pPr>
              <w:adjustRightInd w:val="0"/>
              <w:spacing w:before="29" w:line="360" w:lineRule="auto"/>
              <w:ind w:left="17"/>
              <w:rPr>
                <w:rFonts w:eastAsiaTheme="minorEastAsia"/>
                <w:color w:val="000000" w:themeColor="text1"/>
              </w:rPr>
            </w:pPr>
            <w:r>
              <w:rPr>
                <w:rFonts w:eastAsiaTheme="minorEastAsia"/>
                <w:color w:val="000000" w:themeColor="text1"/>
                <w:kern w:val="0"/>
              </w:rPr>
              <w:t>4</w:t>
            </w:r>
            <w:r>
              <w:rPr>
                <w:rFonts w:eastAsiaTheme="minorEastAsia"/>
                <w:color w:val="000000" w:themeColor="text1"/>
                <w:kern w:val="0"/>
              </w:rPr>
              <w:t>、债券投资策略</w:t>
            </w:r>
          </w:p>
          <w:p w:rsidR="00243AAC" w:rsidRDefault="00B000D4">
            <w:pPr>
              <w:adjustRightInd w:val="0"/>
              <w:spacing w:before="29" w:line="360" w:lineRule="auto"/>
              <w:ind w:left="17"/>
              <w:rPr>
                <w:rFonts w:eastAsiaTheme="minorEastAsia"/>
                <w:color w:val="000000" w:themeColor="text1"/>
              </w:rPr>
            </w:pPr>
            <w:r>
              <w:rPr>
                <w:rFonts w:eastAsiaTheme="minorEastAsia"/>
                <w:color w:val="000000" w:themeColor="text1"/>
                <w:kern w:val="0"/>
              </w:rPr>
              <w:t>本基金将在控制市场风险与流动性风险的前提下，根据对财政政策、货币政策的深入分析以及对宏观经济的持续跟踪，结合不同债券品种的到期收益率、流动性、市场规模等情况</w:t>
            </w:r>
            <w:r>
              <w:rPr>
                <w:rFonts w:eastAsiaTheme="minorEastAsia"/>
                <w:color w:val="000000" w:themeColor="text1"/>
                <w:kern w:val="0"/>
              </w:rPr>
              <w:t>，灵活运用久期策略、期限结构配置策略、信用债策略、可转债策略等多种投资策略，实施积极主动的组合管理，并根据对债券收益率曲线形态、息差变化的预测，对债券组合进行动态调整。</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5</w:t>
            </w:r>
            <w:r w:rsidRPr="00FF6B9A">
              <w:rPr>
                <w:rFonts w:eastAsiaTheme="minorEastAsia"/>
                <w:color w:val="000000" w:themeColor="text1"/>
                <w:kern w:val="0"/>
              </w:rPr>
              <w:t>、其他投资策略：包括股指期货投资策略、资产支持证</w:t>
            </w:r>
            <w:r w:rsidRPr="00FF6B9A">
              <w:rPr>
                <w:rFonts w:eastAsiaTheme="minorEastAsia"/>
                <w:color w:val="000000" w:themeColor="text1"/>
                <w:kern w:val="0"/>
              </w:rPr>
              <w:lastRenderedPageBreak/>
              <w:t>券投资策略、股票期权投资策略、证券公司短期公司债券投资策略、存托凭证投资策略。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800</w:t>
            </w:r>
            <w:r w:rsidRPr="00FF6B9A">
              <w:rPr>
                <w:rFonts w:eastAsiaTheme="minorEastAsia"/>
                <w:color w:val="000000" w:themeColor="text1"/>
                <w:kern w:val="0"/>
              </w:rPr>
              <w:t>指数收益率</w:t>
            </w:r>
            <w:r w:rsidRPr="00FF6B9A">
              <w:rPr>
                <w:rFonts w:eastAsiaTheme="minorEastAsia"/>
                <w:color w:val="000000" w:themeColor="text1"/>
                <w:kern w:val="0"/>
              </w:rPr>
              <w:t>*70%+</w:t>
            </w:r>
            <w:r w:rsidRPr="00FF6B9A">
              <w:rPr>
                <w:rFonts w:eastAsiaTheme="minorEastAsia"/>
                <w:color w:val="000000" w:themeColor="text1"/>
                <w:kern w:val="0"/>
              </w:rPr>
              <w:t>中证港股通指数收益率</w:t>
            </w:r>
            <w:r w:rsidRPr="00FF6B9A">
              <w:rPr>
                <w:rFonts w:eastAsiaTheme="minorEastAsia"/>
                <w:color w:val="000000" w:themeColor="text1"/>
                <w:kern w:val="0"/>
              </w:rPr>
              <w:t>*10%+</w:t>
            </w:r>
            <w:r w:rsidRPr="00FF6B9A">
              <w:rPr>
                <w:rFonts w:eastAsiaTheme="minorEastAsia"/>
                <w:color w:val="000000" w:themeColor="text1"/>
                <w:kern w:val="0"/>
              </w:rPr>
              <w:t>上证国债指数收益率</w:t>
            </w:r>
            <w:r w:rsidRPr="00FF6B9A">
              <w:rPr>
                <w:rFonts w:eastAsiaTheme="minorEastAsia"/>
                <w:color w:val="000000" w:themeColor="text1"/>
                <w:kern w:val="0"/>
              </w:rPr>
              <w:t>*20%</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本基金属于混合型基金产品，预期风险和收益水平高于债券型基金和货币市场基金，低于股票型基金。</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摩根基金管理（中国）有限公司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中国建设银行股份有限公司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B000D4" w:rsidRPr="00FF6B9A" w:rsidTr="00B000D4">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1</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3</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w:t>
            </w:r>
            <w:r w:rsidRPr="00FF6B9A">
              <w:rPr>
                <w:rFonts w:eastAsiaTheme="minorEastAsia"/>
                <w:color w:val="000000" w:themeColor="text1"/>
              </w:rPr>
              <w:t>)</w:t>
            </w:r>
          </w:p>
        </w:tc>
      </w:tr>
      <w:tr w:rsidR="00B000D4" w:rsidRPr="00FF6B9A" w:rsidTr="00B000D4">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-60,144,873.50</w:t>
            </w:r>
          </w:p>
        </w:tc>
      </w:tr>
      <w:tr w:rsidR="00B000D4" w:rsidRPr="00FF6B9A" w:rsidTr="00B000D4">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-1,438,052.39</w:t>
            </w:r>
          </w:p>
        </w:tc>
      </w:tr>
      <w:tr w:rsidR="00B000D4" w:rsidRPr="00FF6B9A" w:rsidTr="00B000D4">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-0.0009</w:t>
            </w:r>
          </w:p>
        </w:tc>
      </w:tr>
      <w:tr w:rsidR="00B000D4" w:rsidRPr="00FF6B9A" w:rsidTr="00B000D4">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1,052,200,601.77</w:t>
            </w:r>
          </w:p>
        </w:tc>
      </w:tr>
      <w:tr w:rsidR="00B000D4" w:rsidRPr="00FF6B9A" w:rsidTr="00B000D4">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0.6742</w:t>
            </w:r>
          </w:p>
        </w:tc>
      </w:tr>
    </w:tbl>
    <w:p w:rsidR="00243AAC" w:rsidRDefault="00B000D4">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lastRenderedPageBreak/>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lastRenderedPageBreak/>
              <w:t>业绩比较基准收益</w:t>
            </w:r>
            <w:r w:rsidRPr="00FF6B9A">
              <w:rPr>
                <w:rFonts w:eastAsiaTheme="minorEastAsia"/>
                <w:color w:val="000000" w:themeColor="text1"/>
                <w:kern w:val="0"/>
              </w:rPr>
              <w:lastRenderedPageBreak/>
              <w:t>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lastRenderedPageBreak/>
              <w:t>业绩比较基准收益</w:t>
            </w:r>
            <w:r w:rsidRPr="00FF6B9A">
              <w:rPr>
                <w:rFonts w:eastAsiaTheme="minorEastAsia"/>
                <w:color w:val="000000" w:themeColor="text1"/>
                <w:kern w:val="0"/>
              </w:rPr>
              <w:lastRenderedPageBreak/>
              <w:t>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lastRenderedPageBreak/>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243AAC">
        <w:tc>
          <w:tcPr>
            <w:tcW w:w="1395" w:type="dxa"/>
            <w:vAlign w:val="center"/>
          </w:tcPr>
          <w:p w:rsidR="00243AAC" w:rsidRDefault="00B000D4">
            <w:pPr>
              <w:jc w:val="left"/>
            </w:pPr>
            <w:r>
              <w:rPr>
                <w:rFonts w:eastAsiaTheme="minorEastAsia"/>
                <w:color w:val="000000" w:themeColor="text1"/>
                <w:kern w:val="0"/>
              </w:rPr>
              <w:t>过去三个月</w:t>
            </w:r>
          </w:p>
        </w:tc>
        <w:tc>
          <w:tcPr>
            <w:tcW w:w="1092" w:type="dxa"/>
            <w:vAlign w:val="center"/>
          </w:tcPr>
          <w:p w:rsidR="00243AAC" w:rsidRDefault="00B000D4">
            <w:pPr>
              <w:jc w:val="center"/>
            </w:pPr>
            <w:r>
              <w:rPr>
                <w:rFonts w:eastAsiaTheme="minorEastAsia"/>
                <w:color w:val="000000" w:themeColor="text1"/>
                <w:kern w:val="0"/>
              </w:rPr>
              <w:t>0.09%</w:t>
            </w:r>
          </w:p>
        </w:tc>
        <w:tc>
          <w:tcPr>
            <w:tcW w:w="1161" w:type="dxa"/>
            <w:vAlign w:val="center"/>
          </w:tcPr>
          <w:p w:rsidR="00243AAC" w:rsidRDefault="00B000D4">
            <w:pPr>
              <w:jc w:val="center"/>
            </w:pPr>
            <w:r>
              <w:rPr>
                <w:rFonts w:eastAsiaTheme="minorEastAsia"/>
                <w:color w:val="000000" w:themeColor="text1"/>
                <w:kern w:val="0"/>
              </w:rPr>
              <w:t>0.91%</w:t>
            </w:r>
          </w:p>
        </w:tc>
        <w:tc>
          <w:tcPr>
            <w:tcW w:w="1181" w:type="dxa"/>
            <w:vAlign w:val="center"/>
          </w:tcPr>
          <w:p w:rsidR="00243AAC" w:rsidRDefault="00B000D4">
            <w:pPr>
              <w:jc w:val="center"/>
            </w:pPr>
            <w:r>
              <w:rPr>
                <w:rFonts w:eastAsiaTheme="minorEastAsia"/>
                <w:color w:val="000000" w:themeColor="text1"/>
                <w:kern w:val="0"/>
              </w:rPr>
              <w:t>1.33%</w:t>
            </w:r>
          </w:p>
        </w:tc>
        <w:tc>
          <w:tcPr>
            <w:tcW w:w="1188" w:type="dxa"/>
            <w:vAlign w:val="center"/>
          </w:tcPr>
          <w:p w:rsidR="00243AAC" w:rsidRDefault="00B000D4">
            <w:pPr>
              <w:jc w:val="center"/>
            </w:pPr>
            <w:r>
              <w:rPr>
                <w:rFonts w:eastAsiaTheme="minorEastAsia"/>
                <w:color w:val="000000" w:themeColor="text1"/>
                <w:kern w:val="0"/>
              </w:rPr>
              <w:t>0.94%</w:t>
            </w:r>
          </w:p>
        </w:tc>
        <w:tc>
          <w:tcPr>
            <w:tcW w:w="1199" w:type="dxa"/>
            <w:vAlign w:val="center"/>
          </w:tcPr>
          <w:p w:rsidR="00243AAC" w:rsidRDefault="00B000D4">
            <w:pPr>
              <w:jc w:val="center"/>
            </w:pPr>
            <w:r>
              <w:rPr>
                <w:rFonts w:eastAsiaTheme="minorEastAsia"/>
                <w:color w:val="000000" w:themeColor="text1"/>
                <w:kern w:val="0"/>
              </w:rPr>
              <w:t>-1.24%</w:t>
            </w:r>
          </w:p>
        </w:tc>
        <w:tc>
          <w:tcPr>
            <w:tcW w:w="1204" w:type="dxa"/>
            <w:vAlign w:val="center"/>
          </w:tcPr>
          <w:p w:rsidR="00243AAC" w:rsidRDefault="00B000D4">
            <w:pPr>
              <w:jc w:val="center"/>
            </w:pPr>
            <w:r>
              <w:rPr>
                <w:rFonts w:eastAsiaTheme="minorEastAsia"/>
                <w:color w:val="000000" w:themeColor="text1"/>
                <w:kern w:val="0"/>
              </w:rPr>
              <w:t>-0.03%</w:t>
            </w:r>
          </w:p>
        </w:tc>
      </w:tr>
      <w:tr w:rsidR="00243AAC">
        <w:tc>
          <w:tcPr>
            <w:tcW w:w="1395" w:type="dxa"/>
            <w:vAlign w:val="center"/>
          </w:tcPr>
          <w:p w:rsidR="00243AAC" w:rsidRDefault="00B000D4">
            <w:pPr>
              <w:jc w:val="left"/>
            </w:pPr>
            <w:r>
              <w:rPr>
                <w:rFonts w:eastAsiaTheme="minorEastAsia"/>
                <w:color w:val="000000" w:themeColor="text1"/>
                <w:kern w:val="0"/>
              </w:rPr>
              <w:t>过去六个月</w:t>
            </w:r>
          </w:p>
        </w:tc>
        <w:tc>
          <w:tcPr>
            <w:tcW w:w="1092" w:type="dxa"/>
            <w:vAlign w:val="center"/>
          </w:tcPr>
          <w:p w:rsidR="00243AAC" w:rsidRDefault="00B000D4">
            <w:pPr>
              <w:jc w:val="center"/>
            </w:pPr>
            <w:r>
              <w:rPr>
                <w:rFonts w:eastAsiaTheme="minorEastAsia"/>
                <w:color w:val="000000" w:themeColor="text1"/>
                <w:kern w:val="0"/>
              </w:rPr>
              <w:t>-5.64%</w:t>
            </w:r>
          </w:p>
        </w:tc>
        <w:tc>
          <w:tcPr>
            <w:tcW w:w="1161" w:type="dxa"/>
            <w:vAlign w:val="center"/>
          </w:tcPr>
          <w:p w:rsidR="00243AAC" w:rsidRDefault="00B000D4">
            <w:pPr>
              <w:jc w:val="center"/>
            </w:pPr>
            <w:r>
              <w:rPr>
                <w:rFonts w:eastAsiaTheme="minorEastAsia"/>
                <w:color w:val="000000" w:themeColor="text1"/>
                <w:kern w:val="0"/>
              </w:rPr>
              <w:t>0.77%</w:t>
            </w:r>
          </w:p>
        </w:tc>
        <w:tc>
          <w:tcPr>
            <w:tcW w:w="1181" w:type="dxa"/>
            <w:vAlign w:val="center"/>
          </w:tcPr>
          <w:p w:rsidR="00243AAC" w:rsidRDefault="00B000D4">
            <w:pPr>
              <w:jc w:val="center"/>
            </w:pPr>
            <w:r>
              <w:rPr>
                <w:rFonts w:eastAsiaTheme="minorEastAsia"/>
                <w:color w:val="000000" w:themeColor="text1"/>
                <w:kern w:val="0"/>
              </w:rPr>
              <w:t>-3.70%</w:t>
            </w:r>
          </w:p>
        </w:tc>
        <w:tc>
          <w:tcPr>
            <w:tcW w:w="1188" w:type="dxa"/>
            <w:vAlign w:val="center"/>
          </w:tcPr>
          <w:p w:rsidR="00243AAC" w:rsidRDefault="00B000D4">
            <w:pPr>
              <w:jc w:val="center"/>
            </w:pPr>
            <w:r>
              <w:rPr>
                <w:rFonts w:eastAsiaTheme="minorEastAsia"/>
                <w:color w:val="000000" w:themeColor="text1"/>
                <w:kern w:val="0"/>
              </w:rPr>
              <w:t>0.80%</w:t>
            </w:r>
          </w:p>
        </w:tc>
        <w:tc>
          <w:tcPr>
            <w:tcW w:w="1199" w:type="dxa"/>
            <w:vAlign w:val="center"/>
          </w:tcPr>
          <w:p w:rsidR="00243AAC" w:rsidRDefault="00B000D4">
            <w:pPr>
              <w:jc w:val="center"/>
            </w:pPr>
            <w:r>
              <w:rPr>
                <w:rFonts w:eastAsiaTheme="minorEastAsia"/>
                <w:color w:val="000000" w:themeColor="text1"/>
                <w:kern w:val="0"/>
              </w:rPr>
              <w:t>-1.94%</w:t>
            </w:r>
          </w:p>
        </w:tc>
        <w:tc>
          <w:tcPr>
            <w:tcW w:w="1204" w:type="dxa"/>
            <w:vAlign w:val="center"/>
          </w:tcPr>
          <w:p w:rsidR="00243AAC" w:rsidRDefault="00B000D4">
            <w:pPr>
              <w:jc w:val="center"/>
            </w:pPr>
            <w:r>
              <w:rPr>
                <w:rFonts w:eastAsiaTheme="minorEastAsia"/>
                <w:color w:val="000000" w:themeColor="text1"/>
                <w:kern w:val="0"/>
              </w:rPr>
              <w:t>-0.03%</w:t>
            </w:r>
          </w:p>
        </w:tc>
      </w:tr>
      <w:tr w:rsidR="00243AAC">
        <w:tc>
          <w:tcPr>
            <w:tcW w:w="1395" w:type="dxa"/>
            <w:vAlign w:val="center"/>
          </w:tcPr>
          <w:p w:rsidR="00243AAC" w:rsidRDefault="00B000D4">
            <w:pPr>
              <w:jc w:val="left"/>
            </w:pPr>
            <w:r>
              <w:rPr>
                <w:rFonts w:eastAsiaTheme="minorEastAsia"/>
                <w:color w:val="000000" w:themeColor="text1"/>
                <w:kern w:val="0"/>
              </w:rPr>
              <w:t>过去一年</w:t>
            </w:r>
          </w:p>
        </w:tc>
        <w:tc>
          <w:tcPr>
            <w:tcW w:w="1092" w:type="dxa"/>
            <w:vAlign w:val="center"/>
          </w:tcPr>
          <w:p w:rsidR="00243AAC" w:rsidRDefault="00B000D4">
            <w:pPr>
              <w:jc w:val="center"/>
            </w:pPr>
            <w:r>
              <w:rPr>
                <w:rFonts w:eastAsiaTheme="minorEastAsia"/>
                <w:color w:val="000000" w:themeColor="text1"/>
                <w:kern w:val="0"/>
              </w:rPr>
              <w:t>-8.85%</w:t>
            </w:r>
          </w:p>
        </w:tc>
        <w:tc>
          <w:tcPr>
            <w:tcW w:w="1161" w:type="dxa"/>
            <w:vAlign w:val="center"/>
          </w:tcPr>
          <w:p w:rsidR="00243AAC" w:rsidRDefault="00B000D4">
            <w:pPr>
              <w:jc w:val="center"/>
            </w:pPr>
            <w:r>
              <w:rPr>
                <w:rFonts w:eastAsiaTheme="minorEastAsia"/>
                <w:color w:val="000000" w:themeColor="text1"/>
                <w:kern w:val="0"/>
              </w:rPr>
              <w:t>0.93%</w:t>
            </w:r>
          </w:p>
        </w:tc>
        <w:tc>
          <w:tcPr>
            <w:tcW w:w="1181" w:type="dxa"/>
            <w:vAlign w:val="center"/>
          </w:tcPr>
          <w:p w:rsidR="00243AAC" w:rsidRDefault="00B000D4">
            <w:pPr>
              <w:jc w:val="center"/>
            </w:pPr>
            <w:r>
              <w:rPr>
                <w:rFonts w:eastAsiaTheme="minorEastAsia"/>
                <w:color w:val="000000" w:themeColor="text1"/>
                <w:kern w:val="0"/>
              </w:rPr>
              <w:t>-10.01%</w:t>
            </w:r>
          </w:p>
        </w:tc>
        <w:tc>
          <w:tcPr>
            <w:tcW w:w="1188" w:type="dxa"/>
            <w:vAlign w:val="center"/>
          </w:tcPr>
          <w:p w:rsidR="00243AAC" w:rsidRDefault="00B000D4">
            <w:pPr>
              <w:jc w:val="center"/>
            </w:pPr>
            <w:r>
              <w:rPr>
                <w:rFonts w:eastAsiaTheme="minorEastAsia"/>
                <w:color w:val="000000" w:themeColor="text1"/>
                <w:kern w:val="0"/>
              </w:rPr>
              <w:t>0.74%</w:t>
            </w:r>
          </w:p>
        </w:tc>
        <w:tc>
          <w:tcPr>
            <w:tcW w:w="1199" w:type="dxa"/>
            <w:vAlign w:val="center"/>
          </w:tcPr>
          <w:p w:rsidR="00243AAC" w:rsidRDefault="00B000D4">
            <w:pPr>
              <w:jc w:val="center"/>
            </w:pPr>
            <w:r>
              <w:rPr>
                <w:rFonts w:eastAsiaTheme="minorEastAsia"/>
                <w:color w:val="000000" w:themeColor="text1"/>
                <w:kern w:val="0"/>
              </w:rPr>
              <w:t>1.16%</w:t>
            </w:r>
          </w:p>
        </w:tc>
        <w:tc>
          <w:tcPr>
            <w:tcW w:w="1204" w:type="dxa"/>
            <w:vAlign w:val="center"/>
          </w:tcPr>
          <w:p w:rsidR="00243AAC" w:rsidRDefault="00B000D4">
            <w:pPr>
              <w:jc w:val="center"/>
            </w:pPr>
            <w:r>
              <w:rPr>
                <w:rFonts w:eastAsiaTheme="minorEastAsia"/>
                <w:color w:val="000000" w:themeColor="text1"/>
                <w:kern w:val="0"/>
              </w:rPr>
              <w:t>0.19%</w:t>
            </w:r>
          </w:p>
        </w:tc>
      </w:tr>
      <w:tr w:rsidR="00243AAC">
        <w:tc>
          <w:tcPr>
            <w:tcW w:w="1395" w:type="dxa"/>
            <w:vAlign w:val="center"/>
          </w:tcPr>
          <w:p w:rsidR="00243AAC" w:rsidRDefault="00B000D4">
            <w:pPr>
              <w:jc w:val="left"/>
            </w:pPr>
            <w:r>
              <w:rPr>
                <w:rFonts w:eastAsiaTheme="minorEastAsia"/>
                <w:color w:val="000000" w:themeColor="text1"/>
                <w:kern w:val="0"/>
              </w:rPr>
              <w:t>过去三年</w:t>
            </w:r>
          </w:p>
        </w:tc>
        <w:tc>
          <w:tcPr>
            <w:tcW w:w="1092" w:type="dxa"/>
            <w:vAlign w:val="center"/>
          </w:tcPr>
          <w:p w:rsidR="00243AAC" w:rsidRDefault="00B000D4">
            <w:pPr>
              <w:jc w:val="center"/>
            </w:pPr>
            <w:r>
              <w:rPr>
                <w:rFonts w:eastAsiaTheme="minorEastAsia"/>
                <w:color w:val="000000" w:themeColor="text1"/>
                <w:kern w:val="0"/>
              </w:rPr>
              <w:t>-35.71%</w:t>
            </w:r>
          </w:p>
        </w:tc>
        <w:tc>
          <w:tcPr>
            <w:tcW w:w="1161" w:type="dxa"/>
            <w:vAlign w:val="center"/>
          </w:tcPr>
          <w:p w:rsidR="00243AAC" w:rsidRDefault="00B000D4">
            <w:pPr>
              <w:jc w:val="center"/>
            </w:pPr>
            <w:r>
              <w:rPr>
                <w:rFonts w:eastAsiaTheme="minorEastAsia"/>
                <w:color w:val="000000" w:themeColor="text1"/>
                <w:kern w:val="0"/>
              </w:rPr>
              <w:t>1.20%</w:t>
            </w:r>
          </w:p>
        </w:tc>
        <w:tc>
          <w:tcPr>
            <w:tcW w:w="1181" w:type="dxa"/>
            <w:vAlign w:val="center"/>
          </w:tcPr>
          <w:p w:rsidR="00243AAC" w:rsidRDefault="00B000D4">
            <w:pPr>
              <w:jc w:val="center"/>
            </w:pPr>
            <w:r>
              <w:rPr>
                <w:rFonts w:eastAsiaTheme="minorEastAsia"/>
                <w:color w:val="000000" w:themeColor="text1"/>
                <w:kern w:val="0"/>
              </w:rPr>
              <w:t>-19.86%</w:t>
            </w:r>
          </w:p>
        </w:tc>
        <w:tc>
          <w:tcPr>
            <w:tcW w:w="1188" w:type="dxa"/>
            <w:vAlign w:val="center"/>
          </w:tcPr>
          <w:p w:rsidR="00243AAC" w:rsidRDefault="00B000D4">
            <w:pPr>
              <w:jc w:val="center"/>
            </w:pPr>
            <w:r>
              <w:rPr>
                <w:rFonts w:eastAsiaTheme="minorEastAsia"/>
                <w:color w:val="000000" w:themeColor="text1"/>
                <w:kern w:val="0"/>
              </w:rPr>
              <w:t>0.83%</w:t>
            </w:r>
          </w:p>
        </w:tc>
        <w:tc>
          <w:tcPr>
            <w:tcW w:w="1199" w:type="dxa"/>
            <w:vAlign w:val="center"/>
          </w:tcPr>
          <w:p w:rsidR="00243AAC" w:rsidRDefault="00B000D4">
            <w:pPr>
              <w:jc w:val="center"/>
            </w:pPr>
            <w:r>
              <w:rPr>
                <w:rFonts w:eastAsiaTheme="minorEastAsia"/>
                <w:color w:val="000000" w:themeColor="text1"/>
                <w:kern w:val="0"/>
              </w:rPr>
              <w:t>-15.85%</w:t>
            </w:r>
          </w:p>
        </w:tc>
        <w:tc>
          <w:tcPr>
            <w:tcW w:w="1204" w:type="dxa"/>
            <w:vAlign w:val="center"/>
          </w:tcPr>
          <w:p w:rsidR="00243AAC" w:rsidRDefault="00B000D4">
            <w:pPr>
              <w:jc w:val="center"/>
            </w:pPr>
            <w:r>
              <w:rPr>
                <w:rFonts w:eastAsiaTheme="minorEastAsia"/>
                <w:color w:val="000000" w:themeColor="text1"/>
                <w:kern w:val="0"/>
              </w:rPr>
              <w:t>0.37%</w:t>
            </w:r>
          </w:p>
        </w:tc>
      </w:tr>
      <w:tr w:rsidR="00243AAC">
        <w:tc>
          <w:tcPr>
            <w:tcW w:w="1395" w:type="dxa"/>
            <w:vAlign w:val="center"/>
          </w:tcPr>
          <w:p w:rsidR="00243AAC" w:rsidRDefault="00B000D4">
            <w:pPr>
              <w:jc w:val="left"/>
            </w:pPr>
            <w:r>
              <w:rPr>
                <w:rFonts w:eastAsiaTheme="minorEastAsia"/>
                <w:color w:val="000000" w:themeColor="text1"/>
                <w:kern w:val="0"/>
              </w:rPr>
              <w:t>过去五年</w:t>
            </w:r>
          </w:p>
        </w:tc>
        <w:tc>
          <w:tcPr>
            <w:tcW w:w="1092" w:type="dxa"/>
            <w:vAlign w:val="center"/>
          </w:tcPr>
          <w:p w:rsidR="00243AAC" w:rsidRDefault="00B000D4">
            <w:pPr>
              <w:jc w:val="center"/>
            </w:pPr>
            <w:r>
              <w:rPr>
                <w:rFonts w:eastAsiaTheme="minorEastAsia"/>
                <w:color w:val="000000" w:themeColor="text1"/>
                <w:kern w:val="0"/>
              </w:rPr>
              <w:t>-</w:t>
            </w:r>
          </w:p>
        </w:tc>
        <w:tc>
          <w:tcPr>
            <w:tcW w:w="1161" w:type="dxa"/>
            <w:vAlign w:val="center"/>
          </w:tcPr>
          <w:p w:rsidR="00243AAC" w:rsidRDefault="00B000D4">
            <w:pPr>
              <w:jc w:val="center"/>
            </w:pPr>
            <w:r>
              <w:rPr>
                <w:rFonts w:eastAsiaTheme="minorEastAsia"/>
                <w:color w:val="000000" w:themeColor="text1"/>
                <w:kern w:val="0"/>
              </w:rPr>
              <w:t>-</w:t>
            </w:r>
          </w:p>
        </w:tc>
        <w:tc>
          <w:tcPr>
            <w:tcW w:w="1181" w:type="dxa"/>
            <w:vAlign w:val="center"/>
          </w:tcPr>
          <w:p w:rsidR="00243AAC" w:rsidRDefault="00B000D4">
            <w:pPr>
              <w:jc w:val="center"/>
            </w:pPr>
            <w:r>
              <w:rPr>
                <w:rFonts w:eastAsiaTheme="minorEastAsia"/>
                <w:color w:val="000000" w:themeColor="text1"/>
                <w:kern w:val="0"/>
              </w:rPr>
              <w:t>-</w:t>
            </w:r>
          </w:p>
        </w:tc>
        <w:tc>
          <w:tcPr>
            <w:tcW w:w="1188" w:type="dxa"/>
            <w:vAlign w:val="center"/>
          </w:tcPr>
          <w:p w:rsidR="00243AAC" w:rsidRDefault="00B000D4">
            <w:pPr>
              <w:jc w:val="center"/>
            </w:pPr>
            <w:r>
              <w:rPr>
                <w:rFonts w:eastAsiaTheme="minorEastAsia"/>
                <w:color w:val="000000" w:themeColor="text1"/>
                <w:kern w:val="0"/>
              </w:rPr>
              <w:t>-</w:t>
            </w:r>
          </w:p>
        </w:tc>
        <w:tc>
          <w:tcPr>
            <w:tcW w:w="1199" w:type="dxa"/>
            <w:vAlign w:val="center"/>
          </w:tcPr>
          <w:p w:rsidR="00243AAC" w:rsidRDefault="00B000D4">
            <w:pPr>
              <w:jc w:val="center"/>
            </w:pPr>
            <w:r>
              <w:rPr>
                <w:rFonts w:eastAsiaTheme="minorEastAsia"/>
                <w:color w:val="000000" w:themeColor="text1"/>
                <w:kern w:val="0"/>
              </w:rPr>
              <w:t>-</w:t>
            </w:r>
          </w:p>
        </w:tc>
        <w:tc>
          <w:tcPr>
            <w:tcW w:w="1204" w:type="dxa"/>
            <w:vAlign w:val="center"/>
          </w:tcPr>
          <w:p w:rsidR="00243AAC" w:rsidRDefault="00B000D4">
            <w:pPr>
              <w:jc w:val="center"/>
            </w:pPr>
            <w:r>
              <w:rPr>
                <w:rFonts w:eastAsiaTheme="minorEastAsia"/>
                <w:color w:val="000000" w:themeColor="text1"/>
                <w:kern w:val="0"/>
              </w:rPr>
              <w:t>-</w:t>
            </w:r>
          </w:p>
        </w:tc>
      </w:tr>
      <w:tr w:rsidR="00243AAC">
        <w:tc>
          <w:tcPr>
            <w:tcW w:w="1395" w:type="dxa"/>
            <w:vAlign w:val="center"/>
          </w:tcPr>
          <w:p w:rsidR="00243AAC" w:rsidRDefault="00B000D4">
            <w:pPr>
              <w:jc w:val="left"/>
            </w:pPr>
            <w:r>
              <w:rPr>
                <w:rFonts w:eastAsiaTheme="minorEastAsia"/>
                <w:color w:val="000000" w:themeColor="text1"/>
                <w:kern w:val="0"/>
              </w:rPr>
              <w:t>自基金合同生效起至今</w:t>
            </w:r>
          </w:p>
        </w:tc>
        <w:tc>
          <w:tcPr>
            <w:tcW w:w="1092" w:type="dxa"/>
            <w:vAlign w:val="center"/>
          </w:tcPr>
          <w:p w:rsidR="00243AAC" w:rsidRDefault="00B000D4">
            <w:pPr>
              <w:jc w:val="center"/>
            </w:pPr>
            <w:r>
              <w:rPr>
                <w:rFonts w:eastAsiaTheme="minorEastAsia"/>
                <w:color w:val="000000" w:themeColor="text1"/>
                <w:kern w:val="0"/>
              </w:rPr>
              <w:t>-32.58%</w:t>
            </w:r>
          </w:p>
        </w:tc>
        <w:tc>
          <w:tcPr>
            <w:tcW w:w="1161" w:type="dxa"/>
            <w:vAlign w:val="center"/>
          </w:tcPr>
          <w:p w:rsidR="00243AAC" w:rsidRDefault="00B000D4">
            <w:pPr>
              <w:jc w:val="center"/>
            </w:pPr>
            <w:r>
              <w:rPr>
                <w:rFonts w:eastAsiaTheme="minorEastAsia"/>
                <w:color w:val="000000" w:themeColor="text1"/>
                <w:kern w:val="0"/>
              </w:rPr>
              <w:t>1.26%</w:t>
            </w:r>
          </w:p>
        </w:tc>
        <w:tc>
          <w:tcPr>
            <w:tcW w:w="1181" w:type="dxa"/>
            <w:vAlign w:val="center"/>
          </w:tcPr>
          <w:p w:rsidR="00243AAC" w:rsidRDefault="00B000D4">
            <w:pPr>
              <w:jc w:val="center"/>
            </w:pPr>
            <w:r>
              <w:rPr>
                <w:rFonts w:eastAsiaTheme="minorEastAsia"/>
                <w:color w:val="000000" w:themeColor="text1"/>
                <w:kern w:val="0"/>
              </w:rPr>
              <w:t>-15.65%</w:t>
            </w:r>
          </w:p>
        </w:tc>
        <w:tc>
          <w:tcPr>
            <w:tcW w:w="1188" w:type="dxa"/>
            <w:vAlign w:val="center"/>
          </w:tcPr>
          <w:p w:rsidR="00243AAC" w:rsidRDefault="00B000D4">
            <w:pPr>
              <w:jc w:val="center"/>
            </w:pPr>
            <w:r>
              <w:rPr>
                <w:rFonts w:eastAsiaTheme="minorEastAsia"/>
                <w:color w:val="000000" w:themeColor="text1"/>
                <w:kern w:val="0"/>
              </w:rPr>
              <w:t>0.86%</w:t>
            </w:r>
          </w:p>
        </w:tc>
        <w:tc>
          <w:tcPr>
            <w:tcW w:w="1199" w:type="dxa"/>
            <w:vAlign w:val="center"/>
          </w:tcPr>
          <w:p w:rsidR="00243AAC" w:rsidRDefault="00B000D4">
            <w:pPr>
              <w:jc w:val="center"/>
            </w:pPr>
            <w:r>
              <w:rPr>
                <w:rFonts w:eastAsiaTheme="minorEastAsia"/>
                <w:color w:val="000000" w:themeColor="text1"/>
                <w:kern w:val="0"/>
              </w:rPr>
              <w:t>-16.93%</w:t>
            </w:r>
          </w:p>
        </w:tc>
        <w:tc>
          <w:tcPr>
            <w:tcW w:w="1204" w:type="dxa"/>
            <w:vAlign w:val="center"/>
          </w:tcPr>
          <w:p w:rsidR="00243AAC" w:rsidRDefault="00B000D4">
            <w:pPr>
              <w:jc w:val="center"/>
            </w:pPr>
            <w:r>
              <w:rPr>
                <w:rFonts w:eastAsiaTheme="minorEastAsia"/>
                <w:color w:val="000000" w:themeColor="text1"/>
                <w:kern w:val="0"/>
              </w:rPr>
              <w:t>0.40%</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摩根慧见两年持有期混合型证券投资基金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(2020</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9</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17</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2024</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3</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31</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243AAC" w:rsidRDefault="00B000D4">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w:t>
      </w:r>
      <w:r>
        <w:rPr>
          <w:rFonts w:eastAsiaTheme="minorEastAsia"/>
          <w:color w:val="000000" w:themeColor="text1"/>
        </w:rPr>
        <w:t>17</w:t>
      </w:r>
      <w:r>
        <w:rPr>
          <w:rFonts w:eastAsiaTheme="minorEastAsia"/>
          <w:color w:val="000000" w:themeColor="text1"/>
        </w:rPr>
        <w:t>日，图示的时间段为合同生效日至本报告期末。</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6</w:t>
      </w:r>
      <w:r w:rsidRPr="00FF6B9A">
        <w:rPr>
          <w:rFonts w:eastAsiaTheme="minorEastAsia"/>
          <w:color w:val="000000" w:themeColor="text1"/>
        </w:rPr>
        <w:t>个月，建仓期结束时资产配置比例符合本基金基金合同规定。</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lastRenderedPageBreak/>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243AAC">
        <w:tc>
          <w:tcPr>
            <w:tcW w:w="851" w:type="dxa"/>
            <w:vAlign w:val="center"/>
          </w:tcPr>
          <w:p w:rsidR="00243AAC" w:rsidRDefault="00B000D4">
            <w:pPr>
              <w:jc w:val="center"/>
            </w:pPr>
            <w:r>
              <w:rPr>
                <w:rFonts w:eastAsiaTheme="minorEastAsia"/>
                <w:color w:val="000000" w:themeColor="text1"/>
              </w:rPr>
              <w:t>李德辉</w:t>
            </w:r>
          </w:p>
        </w:tc>
        <w:tc>
          <w:tcPr>
            <w:tcW w:w="850" w:type="dxa"/>
            <w:vAlign w:val="center"/>
          </w:tcPr>
          <w:p w:rsidR="00243AAC" w:rsidRDefault="00B000D4">
            <w:pPr>
              <w:jc w:val="center"/>
            </w:pPr>
            <w:r>
              <w:rPr>
                <w:rFonts w:eastAsiaTheme="minorEastAsia"/>
                <w:color w:val="000000" w:themeColor="text1"/>
              </w:rPr>
              <w:t>本基金基金经理</w:t>
            </w:r>
          </w:p>
        </w:tc>
        <w:tc>
          <w:tcPr>
            <w:tcW w:w="1560" w:type="dxa"/>
            <w:vAlign w:val="center"/>
          </w:tcPr>
          <w:p w:rsidR="00243AAC" w:rsidRDefault="00B000D4">
            <w:pPr>
              <w:jc w:val="center"/>
            </w:pPr>
            <w:r>
              <w:rPr>
                <w:rFonts w:eastAsiaTheme="minorEastAsia"/>
                <w:color w:val="000000" w:themeColor="text1"/>
              </w:rPr>
              <w:t>2020-09-17</w:t>
            </w:r>
          </w:p>
        </w:tc>
        <w:tc>
          <w:tcPr>
            <w:tcW w:w="1559" w:type="dxa"/>
            <w:vAlign w:val="center"/>
          </w:tcPr>
          <w:p w:rsidR="00243AAC" w:rsidRDefault="00B000D4">
            <w:pPr>
              <w:jc w:val="center"/>
            </w:pPr>
            <w:r>
              <w:rPr>
                <w:rFonts w:eastAsiaTheme="minorEastAsia"/>
                <w:color w:val="000000" w:themeColor="text1"/>
              </w:rPr>
              <w:t>-</w:t>
            </w:r>
          </w:p>
        </w:tc>
        <w:tc>
          <w:tcPr>
            <w:tcW w:w="1417" w:type="dxa"/>
            <w:vAlign w:val="center"/>
          </w:tcPr>
          <w:p w:rsidR="00243AAC" w:rsidRDefault="00B000D4">
            <w:pPr>
              <w:jc w:val="center"/>
            </w:pPr>
            <w:r>
              <w:rPr>
                <w:rFonts w:eastAsiaTheme="minorEastAsia"/>
                <w:color w:val="000000" w:themeColor="text1"/>
              </w:rPr>
              <w:t>12</w:t>
            </w:r>
            <w:r>
              <w:rPr>
                <w:rFonts w:eastAsiaTheme="minorEastAsia"/>
                <w:color w:val="000000" w:themeColor="text1"/>
              </w:rPr>
              <w:t>年</w:t>
            </w:r>
          </w:p>
        </w:tc>
        <w:tc>
          <w:tcPr>
            <w:tcW w:w="2694" w:type="dxa"/>
            <w:vAlign w:val="center"/>
          </w:tcPr>
          <w:p w:rsidR="00243AAC" w:rsidRDefault="00B000D4">
            <w:r>
              <w:rPr>
                <w:rFonts w:eastAsiaTheme="minorEastAsia"/>
                <w:color w:val="000000" w:themeColor="text1"/>
              </w:rPr>
              <w:t>李德辉先生曾任农银汇理基金管理有限公司研究员。</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月起加入摩根基金管理（中国）有限公司（原上投摩根基金管理有限公司），历任研究员、行业专家兼基金经理助理、基金经理、高级基金经理，现任资深基金经理。</w:t>
            </w:r>
          </w:p>
        </w:tc>
      </w:tr>
    </w:tbl>
    <w:p w:rsidR="00243AAC" w:rsidRDefault="00B000D4">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rsidR="00243AAC" w:rsidRDefault="00B000D4">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2.</w:t>
      </w:r>
      <w:r>
        <w:rPr>
          <w:rFonts w:eastAsiaTheme="minorEastAsia"/>
          <w:color w:val="000000" w:themeColor="text1"/>
        </w:rPr>
        <w:t>李德辉先生为本基金首任基金经理，其任职日期指本基金基金合同生效之日。</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3.</w:t>
      </w:r>
      <w:r w:rsidRPr="00FF6B9A">
        <w:rPr>
          <w:rFonts w:eastAsiaTheme="minorEastAsia"/>
          <w:color w:val="000000" w:themeColor="text1"/>
        </w:rPr>
        <w:t>证券从业的含义遵从行业协会《证券业从业人员资格管理办法》的相关规定。</w:t>
      </w:r>
    </w:p>
    <w:p w:rsidR="00454D20" w:rsidRPr="00FF6B9A" w:rsidRDefault="00454D20" w:rsidP="00454D20">
      <w:pPr>
        <w:autoSpaceDE w:val="0"/>
        <w:autoSpaceDN w:val="0"/>
        <w:adjustRightInd w:val="0"/>
        <w:spacing w:line="360" w:lineRule="auto"/>
        <w:jc w:val="left"/>
        <w:rPr>
          <w:rFonts w:eastAsia="Times New Roman"/>
          <w:b/>
          <w:color w:val="000000"/>
          <w:kern w:val="0"/>
          <w:sz w:val="24"/>
        </w:rPr>
      </w:pPr>
      <w:bookmarkStart w:id="1" w:name="_Hlk44921484"/>
      <w:r w:rsidRPr="00FF6B9A">
        <w:rPr>
          <w:b/>
          <w:color w:val="000000"/>
          <w:kern w:val="0"/>
          <w:sz w:val="24"/>
        </w:rPr>
        <w:t>4</w:t>
      </w:r>
      <w:r w:rsidRPr="00FF6B9A">
        <w:rPr>
          <w:rFonts w:eastAsia="Times New Roman"/>
          <w:b/>
          <w:color w:val="000000"/>
          <w:kern w:val="0"/>
          <w:sz w:val="24"/>
        </w:rPr>
        <w:t>.</w:t>
      </w:r>
      <w:r w:rsidRPr="00FF6B9A">
        <w:rPr>
          <w:b/>
          <w:color w:val="000000"/>
          <w:kern w:val="0"/>
          <w:sz w:val="24"/>
        </w:rPr>
        <w:t xml:space="preserve">1.1 </w:t>
      </w:r>
      <w:r w:rsidRPr="00FF6B9A">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1"/>
        <w:gridCol w:w="2396"/>
        <w:gridCol w:w="1818"/>
        <w:gridCol w:w="1350"/>
      </w:tblGrid>
      <w:tr w:rsidR="00454D20" w:rsidRPr="00FF6B9A" w:rsidTr="00454D20">
        <w:tc>
          <w:tcPr>
            <w:tcW w:w="959"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资产净值</w:t>
            </w:r>
            <w:r w:rsidRPr="00FF6B9A">
              <w:rPr>
                <w:rFonts w:eastAsiaTheme="minorEastAsia"/>
                <w:color w:val="000000"/>
              </w:rPr>
              <w:t>(</w:t>
            </w:r>
            <w:r w:rsidRPr="00FF6B9A">
              <w:rPr>
                <w:rFonts w:eastAsiaTheme="minorEastAsia"/>
                <w:color w:val="000000"/>
              </w:rPr>
              <w:t>元</w:t>
            </w:r>
            <w:r w:rsidRPr="00FF6B9A">
              <w:rPr>
                <w:rFonts w:eastAsiaTheme="minorEastAsia"/>
                <w:color w:val="000000"/>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任职时间</w:t>
            </w:r>
          </w:p>
        </w:tc>
      </w:tr>
      <w:tr w:rsidR="00454D20" w:rsidRPr="00FF6B9A" w:rsidTr="00454D20">
        <w:tc>
          <w:tcPr>
            <w:tcW w:w="959" w:type="dxa"/>
            <w:vMerge w:val="restart"/>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李德辉</w:t>
            </w:r>
          </w:p>
        </w:tc>
        <w:tc>
          <w:tcPr>
            <w:tcW w:w="2410"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公募基金</w:t>
            </w:r>
          </w:p>
        </w:tc>
        <w:tc>
          <w:tcPr>
            <w:tcW w:w="269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6</w:t>
            </w:r>
          </w:p>
        </w:tc>
        <w:tc>
          <w:tcPr>
            <w:tcW w:w="184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6,849,833,825.10</w:t>
            </w:r>
          </w:p>
        </w:tc>
        <w:tc>
          <w:tcPr>
            <w:tcW w:w="1381"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2016-11-18</w:t>
            </w:r>
          </w:p>
        </w:tc>
      </w:tr>
      <w:tr w:rsidR="00454D20" w:rsidRPr="00FF6B9A" w:rsidTr="00454D20">
        <w:tc>
          <w:tcPr>
            <w:tcW w:w="9286" w:type="dxa"/>
            <w:vMerge/>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widowControl/>
              <w:jc w:val="left"/>
              <w:rPr>
                <w:rFonts w:eastAsiaTheme="minorEastAsia"/>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1</w:t>
            </w:r>
          </w:p>
        </w:tc>
        <w:tc>
          <w:tcPr>
            <w:tcW w:w="184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17,599,382.04</w:t>
            </w:r>
          </w:p>
        </w:tc>
        <w:tc>
          <w:tcPr>
            <w:tcW w:w="1381"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2022-11-22</w:t>
            </w:r>
          </w:p>
        </w:tc>
      </w:tr>
      <w:tr w:rsidR="00454D20" w:rsidRPr="00FF6B9A" w:rsidTr="00454D20">
        <w:tc>
          <w:tcPr>
            <w:tcW w:w="9286" w:type="dxa"/>
            <w:vMerge/>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widowControl/>
              <w:jc w:val="left"/>
              <w:rPr>
                <w:rFonts w:eastAsiaTheme="minorEastAsia"/>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其他组合</w:t>
            </w:r>
          </w:p>
        </w:tc>
        <w:tc>
          <w:tcPr>
            <w:tcW w:w="269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w:t>
            </w:r>
          </w:p>
        </w:tc>
        <w:tc>
          <w:tcPr>
            <w:tcW w:w="184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w:t>
            </w:r>
          </w:p>
        </w:tc>
        <w:tc>
          <w:tcPr>
            <w:tcW w:w="1381"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w:t>
            </w:r>
          </w:p>
        </w:tc>
      </w:tr>
      <w:tr w:rsidR="00454D20" w:rsidRPr="00FF6B9A" w:rsidTr="00454D20">
        <w:tc>
          <w:tcPr>
            <w:tcW w:w="9286" w:type="dxa"/>
            <w:vMerge/>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widowControl/>
              <w:jc w:val="left"/>
              <w:rPr>
                <w:rFonts w:eastAsiaTheme="minorEastAsia"/>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合计</w:t>
            </w:r>
          </w:p>
        </w:tc>
        <w:tc>
          <w:tcPr>
            <w:tcW w:w="269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7</w:t>
            </w:r>
          </w:p>
        </w:tc>
        <w:tc>
          <w:tcPr>
            <w:tcW w:w="184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6,867,433,207.14</w:t>
            </w:r>
          </w:p>
        </w:tc>
        <w:tc>
          <w:tcPr>
            <w:tcW w:w="1381" w:type="dxa"/>
            <w:tcBorders>
              <w:top w:val="single" w:sz="4" w:space="0" w:color="auto"/>
              <w:left w:val="single" w:sz="4" w:space="0" w:color="auto"/>
              <w:bottom w:val="single" w:sz="4" w:space="0" w:color="auto"/>
              <w:right w:val="single" w:sz="4" w:space="0" w:color="auto"/>
            </w:tcBorders>
          </w:tcPr>
          <w:p w:rsidR="00454D20" w:rsidRPr="00FF6B9A" w:rsidRDefault="00454D20">
            <w:pPr>
              <w:spacing w:line="288" w:lineRule="auto"/>
              <w:jc w:val="left"/>
              <w:rPr>
                <w:rFonts w:eastAsiaTheme="minorEastAsia"/>
                <w:color w:val="000000"/>
              </w:rPr>
            </w:pPr>
          </w:p>
        </w:tc>
      </w:tr>
    </w:tbl>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243AAC" w:rsidRDefault="00B000D4">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w:t>
      </w:r>
      <w:r>
        <w:rPr>
          <w:rFonts w:eastAsiaTheme="minorEastAsia"/>
          <w:color w:val="000000" w:themeColor="text1"/>
        </w:rPr>
        <w:t>交易等活动，通过系统和人工相结合的方式进行交易执行和监控分析，以确</w:t>
      </w:r>
      <w:r>
        <w:rPr>
          <w:rFonts w:eastAsiaTheme="minorEastAsia"/>
          <w:color w:val="000000" w:themeColor="text1"/>
        </w:rPr>
        <w:lastRenderedPageBreak/>
        <w:t>保本公司管理的不同投资组合在授权、研究分析、投资决策、交易执行、业绩评估等投资管理活动相关的环节均得到公平对待。</w:t>
      </w:r>
    </w:p>
    <w:p w:rsidR="00243AAC" w:rsidRDefault="00B000D4">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243AAC" w:rsidRDefault="00B000D4">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243AAC" w:rsidRDefault="00B000D4">
      <w:pPr>
        <w:spacing w:line="360" w:lineRule="auto"/>
        <w:ind w:firstLineChars="200" w:firstLine="420"/>
        <w:rPr>
          <w:rFonts w:eastAsiaTheme="minorEastAsia"/>
          <w:color w:val="000000" w:themeColor="text1"/>
        </w:rPr>
      </w:pPr>
      <w:r>
        <w:rPr>
          <w:rFonts w:eastAsiaTheme="minorEastAsia"/>
          <w:color w:val="000000" w:themeColor="text1"/>
        </w:rPr>
        <w:t>2024</w:t>
      </w:r>
      <w:r>
        <w:rPr>
          <w:rFonts w:eastAsiaTheme="minorEastAsia"/>
          <w:color w:val="000000" w:themeColor="text1"/>
        </w:rPr>
        <w:t>年一季度市场先跌后涨，波动和分化较大，沪深</w:t>
      </w:r>
      <w:r>
        <w:rPr>
          <w:rFonts w:eastAsiaTheme="minorEastAsia"/>
          <w:color w:val="000000" w:themeColor="text1"/>
        </w:rPr>
        <w:t>300</w:t>
      </w:r>
      <w:r>
        <w:rPr>
          <w:rFonts w:eastAsiaTheme="minorEastAsia"/>
          <w:color w:val="000000" w:themeColor="text1"/>
        </w:rPr>
        <w:t>指数涨幅</w:t>
      </w:r>
      <w:r>
        <w:rPr>
          <w:rFonts w:eastAsiaTheme="minorEastAsia"/>
          <w:color w:val="000000" w:themeColor="text1"/>
        </w:rPr>
        <w:t>3.1%</w:t>
      </w:r>
      <w:r>
        <w:rPr>
          <w:rFonts w:eastAsiaTheme="minorEastAsia"/>
          <w:color w:val="000000" w:themeColor="text1"/>
        </w:rPr>
        <w:t>，创业板指下跌</w:t>
      </w:r>
      <w:r>
        <w:rPr>
          <w:rFonts w:eastAsiaTheme="minorEastAsia"/>
          <w:color w:val="000000" w:themeColor="text1"/>
        </w:rPr>
        <w:t>3.87%</w:t>
      </w:r>
      <w:r>
        <w:rPr>
          <w:rFonts w:eastAsiaTheme="minorEastAsia"/>
          <w:color w:val="000000" w:themeColor="text1"/>
        </w:rPr>
        <w:t>。本产品偏均衡和防守，在前期市场下跌中相对抗跌，而后市场反弹组合表现略弱，整体上看一季度整体跑赢基金中位数。回顾组合操作：资源股的配置（铜、石油、贵金属、煤炭等）、以及锂电板块的加仓为组合带来正收益；但是错过了</w:t>
      </w:r>
      <w:r>
        <w:rPr>
          <w:rFonts w:eastAsiaTheme="minorEastAsia"/>
          <w:color w:val="000000" w:themeColor="text1"/>
        </w:rPr>
        <w:t>AI</w:t>
      </w:r>
      <w:r>
        <w:rPr>
          <w:rFonts w:eastAsiaTheme="minorEastAsia"/>
          <w:color w:val="000000" w:themeColor="text1"/>
        </w:rPr>
        <w:t>算力板块的上涨，持有的消费电子表现弱于预期，医药头寸一季度整体负贡献较多。</w:t>
      </w:r>
    </w:p>
    <w:p w:rsidR="00243AAC" w:rsidRDefault="00B000D4">
      <w:pPr>
        <w:spacing w:line="360" w:lineRule="auto"/>
        <w:ind w:firstLineChars="200" w:firstLine="420"/>
        <w:rPr>
          <w:rFonts w:eastAsiaTheme="minorEastAsia"/>
          <w:color w:val="000000" w:themeColor="text1"/>
        </w:rPr>
      </w:pPr>
      <w:r>
        <w:rPr>
          <w:rFonts w:eastAsiaTheme="minorEastAsia"/>
          <w:color w:val="000000" w:themeColor="text1"/>
        </w:rPr>
        <w:t>结合目前我们对各行业的微观观察，我们认为宏观经济逐步企稳，但分化较明显。基本面超预期的我们认为是新能源汽车、出口、上游有色等方</w:t>
      </w:r>
      <w:r>
        <w:rPr>
          <w:rFonts w:eastAsiaTheme="minorEastAsia"/>
          <w:color w:val="000000" w:themeColor="text1"/>
        </w:rPr>
        <w:t>向，基本面边际较弱的是地产投资和基建方向，以及部分消费品。结合当下股市的估值处于历史低位，我们更关注市场结构性机会。</w:t>
      </w:r>
    </w:p>
    <w:p w:rsidR="00243AAC" w:rsidRDefault="00B000D4">
      <w:pPr>
        <w:spacing w:line="360" w:lineRule="auto"/>
        <w:ind w:firstLineChars="200" w:firstLine="420"/>
        <w:rPr>
          <w:rFonts w:eastAsiaTheme="minorEastAsia"/>
          <w:color w:val="000000" w:themeColor="text1"/>
        </w:rPr>
      </w:pPr>
      <w:r>
        <w:rPr>
          <w:rFonts w:eastAsiaTheme="minorEastAsia"/>
          <w:color w:val="000000" w:themeColor="text1"/>
        </w:rPr>
        <w:t>我们看好锂电池、资源品、科技、医药、公用事业等行业机会。锂电池行业：由于新能源车出色的性价比，国内新能源车销量超预期，虽然多个环节降价压力较大，但电池环节目前已有效出清，龙头公司盈利能力相对稳定，预计优于市场悲观预期，且估值较低。资源品：铜、石油、贵金属、煤炭等资源品供给缺乏弹性，主要看需求增长持续性，铜、石油、贵金</w:t>
      </w:r>
      <w:r>
        <w:rPr>
          <w:rFonts w:eastAsiaTheme="minorEastAsia"/>
          <w:color w:val="000000" w:themeColor="text1"/>
        </w:rPr>
        <w:lastRenderedPageBreak/>
        <w:t>属等需求稳定增长，但煤炭由于地产基建等拖累目前需求较差，短期对煤炭谨慎，其他</w:t>
      </w:r>
      <w:r>
        <w:rPr>
          <w:rFonts w:eastAsiaTheme="minorEastAsia"/>
          <w:color w:val="000000" w:themeColor="text1"/>
        </w:rPr>
        <w:t>资源板块看好。科技：</w:t>
      </w:r>
      <w:r>
        <w:rPr>
          <w:rFonts w:eastAsiaTheme="minorEastAsia"/>
          <w:color w:val="000000" w:themeColor="text1"/>
        </w:rPr>
        <w:t>AI</w:t>
      </w:r>
      <w:r>
        <w:rPr>
          <w:rFonts w:eastAsiaTheme="minorEastAsia"/>
          <w:color w:val="000000" w:themeColor="text1"/>
        </w:rPr>
        <w:t>算力目前虽处于右侧，但基本面仍强劲，</w:t>
      </w:r>
      <w:r>
        <w:rPr>
          <w:rFonts w:eastAsiaTheme="minorEastAsia"/>
          <w:color w:val="000000" w:themeColor="text1"/>
        </w:rPr>
        <w:t>AI</w:t>
      </w:r>
      <w:r>
        <w:rPr>
          <w:rFonts w:eastAsiaTheme="minorEastAsia"/>
          <w:color w:val="000000" w:themeColor="text1"/>
        </w:rPr>
        <w:t>终端短期还处于左侧阶段，目前我们均衡配置。医药：到</w:t>
      </w:r>
      <w:r>
        <w:rPr>
          <w:rFonts w:eastAsiaTheme="minorEastAsia"/>
          <w:color w:val="000000" w:themeColor="text1"/>
        </w:rPr>
        <w:t>2035</w:t>
      </w:r>
      <w:r>
        <w:rPr>
          <w:rFonts w:eastAsiaTheme="minorEastAsia"/>
          <w:color w:val="000000" w:themeColor="text1"/>
        </w:rPr>
        <w:t>年我国</w:t>
      </w:r>
      <w:r>
        <w:rPr>
          <w:rFonts w:eastAsiaTheme="minorEastAsia"/>
          <w:color w:val="000000" w:themeColor="text1"/>
        </w:rPr>
        <w:t>60</w:t>
      </w:r>
      <w:r>
        <w:rPr>
          <w:rFonts w:eastAsiaTheme="minorEastAsia"/>
          <w:color w:val="000000" w:themeColor="text1"/>
        </w:rPr>
        <w:t>岁以上老人占比将超过</w:t>
      </w:r>
      <w:r>
        <w:rPr>
          <w:rFonts w:eastAsiaTheme="minorEastAsia"/>
          <w:color w:val="000000" w:themeColor="text1"/>
        </w:rPr>
        <w:t>30%</w:t>
      </w:r>
      <w:r>
        <w:rPr>
          <w:rFonts w:eastAsiaTheme="minorEastAsia"/>
          <w:color w:val="000000" w:themeColor="text1"/>
        </w:rPr>
        <w:t>，相比现在</w:t>
      </w:r>
      <w:r>
        <w:rPr>
          <w:rFonts w:eastAsiaTheme="minorEastAsia"/>
          <w:color w:val="000000" w:themeColor="text1"/>
        </w:rPr>
        <w:t>18%</w:t>
      </w:r>
      <w:r>
        <w:rPr>
          <w:rFonts w:eastAsiaTheme="minorEastAsia"/>
          <w:color w:val="000000" w:themeColor="text1"/>
        </w:rPr>
        <w:t>有显著增长，老龄化对医疗需求非常刚性，我们看好刚性需求的药物、耗材、器械等。公用事业：电信运营商、水电等稳定性资产，现金流较好，且股息率稳定。</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24</w:t>
      </w:r>
      <w:r w:rsidRPr="00FF6B9A">
        <w:rPr>
          <w:rFonts w:eastAsiaTheme="minorEastAsia"/>
          <w:color w:val="000000" w:themeColor="text1"/>
        </w:rPr>
        <w:t>年我们兼顾成长和价值，自下而上选择景气度向上的行业和个股，争取获得超额收益。</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本报告期摩根慧见两年份额净值增长率为</w:t>
      </w:r>
      <w:r w:rsidRPr="00FF6B9A">
        <w:rPr>
          <w:rFonts w:eastAsiaTheme="minorEastAsia"/>
          <w:color w:val="000000" w:themeColor="text1"/>
        </w:rPr>
        <w:t>:0.09%</w:t>
      </w:r>
      <w:r w:rsidRPr="00FF6B9A">
        <w:rPr>
          <w:rFonts w:eastAsiaTheme="minorEastAsia"/>
          <w:color w:val="000000" w:themeColor="text1"/>
        </w:rPr>
        <w:t>，同期业绩比较基准收益率为</w:t>
      </w:r>
      <w:r w:rsidRPr="00FF6B9A">
        <w:rPr>
          <w:rFonts w:eastAsiaTheme="minorEastAsia"/>
          <w:color w:val="000000" w:themeColor="text1"/>
        </w:rPr>
        <w:t>:1.33%</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882,794,310.99</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83.54</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882,794,310.99</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83.54</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163,895,063.63</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15.51</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lastRenderedPageBreak/>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10,020,866.34</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0.95</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1,056,710,240.96</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注：本基金本报告期末通过港股通交易机制投资的港股公允价值为人民币</w:t>
      </w:r>
      <w:r w:rsidRPr="00FF6B9A">
        <w:rPr>
          <w:rFonts w:eastAsiaTheme="minorEastAsia"/>
          <w:color w:val="000000" w:themeColor="text1"/>
        </w:rPr>
        <w:t>86,353,716.34</w:t>
      </w:r>
      <w:r w:rsidRPr="00FF6B9A">
        <w:rPr>
          <w:rFonts w:eastAsiaTheme="minorEastAsia"/>
          <w:color w:val="000000" w:themeColor="text1"/>
        </w:rPr>
        <w:t>元</w:t>
      </w:r>
      <w:r w:rsidRPr="00FF6B9A">
        <w:rPr>
          <w:rFonts w:eastAsiaTheme="minorEastAsia"/>
          <w:color w:val="000000" w:themeColor="text1"/>
        </w:rPr>
        <w:t>,</w:t>
      </w:r>
      <w:r w:rsidRPr="00FF6B9A">
        <w:rPr>
          <w:rFonts w:eastAsiaTheme="minorEastAsia"/>
          <w:color w:val="000000" w:themeColor="text1"/>
        </w:rPr>
        <w:t>占期末净值比例为</w:t>
      </w:r>
      <w:r w:rsidRPr="00FF6B9A">
        <w:rPr>
          <w:rFonts w:eastAsiaTheme="minorEastAsia"/>
          <w:color w:val="000000" w:themeColor="text1"/>
        </w:rPr>
        <w:t>8.21%</w:t>
      </w:r>
      <w:r w:rsidRPr="00FF6B9A">
        <w:rPr>
          <w:rFonts w:eastAsiaTheme="minorEastAsia"/>
          <w:color w:val="000000" w:themeColor="text1"/>
        </w:rPr>
        <w:t>。</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138,503,292.92</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13.16</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565,981,724.25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53.79</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47,848,042.90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4.55</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71,378.43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5,289,372.00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0.50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34,810,271.95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3.31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3,936,512.20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0.37</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796,440,594.65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75.69</w:t>
            </w:r>
          </w:p>
        </w:tc>
      </w:tr>
    </w:tbl>
    <w:p w:rsidR="00D06738" w:rsidRPr="00FF6B9A" w:rsidRDefault="00454D20">
      <w:pPr>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 5.2.2</w:t>
      </w:r>
      <w:r w:rsidRPr="00FF6B9A">
        <w:rPr>
          <w:rFonts w:eastAsiaTheme="minorEastAsia"/>
          <w:b/>
          <w:bCs/>
          <w:color w:val="000000" w:themeColor="text1"/>
          <w:kern w:val="0"/>
          <w:sz w:val="24"/>
          <w:szCs w:val="24"/>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行业类别</w:t>
            </w:r>
          </w:p>
        </w:tc>
        <w:tc>
          <w:tcPr>
            <w:tcW w:w="311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公允价值（人民币）</w:t>
            </w:r>
          </w:p>
        </w:tc>
        <w:tc>
          <w:tcPr>
            <w:tcW w:w="311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p>
        </w:tc>
      </w:tr>
      <w:tr w:rsidR="00243AAC">
        <w:trPr>
          <w:jc w:val="center"/>
        </w:trPr>
        <w:tc>
          <w:tcPr>
            <w:tcW w:w="2397" w:type="dxa"/>
            <w:vAlign w:val="center"/>
          </w:tcPr>
          <w:p w:rsidR="00243AAC" w:rsidRDefault="00B000D4">
            <w:pPr>
              <w:jc w:val="center"/>
            </w:pPr>
            <w:r>
              <w:rPr>
                <w:rFonts w:eastAsiaTheme="minorEastAsia"/>
                <w:color w:val="000000" w:themeColor="text1"/>
                <w:kern w:val="0"/>
              </w:rPr>
              <w:lastRenderedPageBreak/>
              <w:t>A</w:t>
            </w:r>
            <w:r>
              <w:rPr>
                <w:rFonts w:eastAsiaTheme="minorEastAsia"/>
                <w:color w:val="000000" w:themeColor="text1"/>
                <w:kern w:val="0"/>
              </w:rPr>
              <w:t>基础材料</w:t>
            </w:r>
          </w:p>
        </w:tc>
        <w:tc>
          <w:tcPr>
            <w:tcW w:w="3119" w:type="dxa"/>
            <w:vAlign w:val="center"/>
          </w:tcPr>
          <w:p w:rsidR="00243AAC" w:rsidRDefault="00B000D4">
            <w:pPr>
              <w:jc w:val="center"/>
            </w:pPr>
            <w:r>
              <w:rPr>
                <w:rFonts w:eastAsiaTheme="minorEastAsia"/>
                <w:color w:val="000000" w:themeColor="text1"/>
                <w:kern w:val="0"/>
              </w:rPr>
              <w:t>7,080,155.50</w:t>
            </w:r>
          </w:p>
        </w:tc>
        <w:tc>
          <w:tcPr>
            <w:tcW w:w="3118" w:type="dxa"/>
            <w:vAlign w:val="center"/>
          </w:tcPr>
          <w:p w:rsidR="00243AAC" w:rsidRDefault="00B000D4">
            <w:pPr>
              <w:jc w:val="center"/>
            </w:pPr>
            <w:r>
              <w:rPr>
                <w:rFonts w:eastAsiaTheme="minorEastAsia"/>
                <w:color w:val="000000" w:themeColor="text1"/>
                <w:kern w:val="0"/>
              </w:rPr>
              <w:t>0.67</w:t>
            </w:r>
          </w:p>
        </w:tc>
      </w:tr>
      <w:tr w:rsidR="00243AAC">
        <w:trPr>
          <w:jc w:val="center"/>
        </w:trPr>
        <w:tc>
          <w:tcPr>
            <w:tcW w:w="2397" w:type="dxa"/>
            <w:vAlign w:val="center"/>
          </w:tcPr>
          <w:p w:rsidR="00243AAC" w:rsidRDefault="00B000D4">
            <w:pPr>
              <w:jc w:val="center"/>
            </w:pPr>
            <w:r>
              <w:rPr>
                <w:rFonts w:eastAsiaTheme="minorEastAsia"/>
                <w:color w:val="000000" w:themeColor="text1"/>
                <w:kern w:val="0"/>
              </w:rPr>
              <w:t>B</w:t>
            </w:r>
            <w:r>
              <w:rPr>
                <w:rFonts w:eastAsiaTheme="minorEastAsia"/>
                <w:color w:val="000000" w:themeColor="text1"/>
                <w:kern w:val="0"/>
              </w:rPr>
              <w:t>消费者非必需品</w:t>
            </w:r>
          </w:p>
        </w:tc>
        <w:tc>
          <w:tcPr>
            <w:tcW w:w="3119" w:type="dxa"/>
            <w:vAlign w:val="center"/>
          </w:tcPr>
          <w:p w:rsidR="00243AAC" w:rsidRDefault="00B000D4">
            <w:pPr>
              <w:jc w:val="center"/>
            </w:pPr>
            <w:r>
              <w:rPr>
                <w:rFonts w:eastAsiaTheme="minorEastAsia"/>
                <w:color w:val="000000" w:themeColor="text1"/>
                <w:kern w:val="0"/>
              </w:rPr>
              <w:t>1,276,065.77</w:t>
            </w:r>
          </w:p>
        </w:tc>
        <w:tc>
          <w:tcPr>
            <w:tcW w:w="3118" w:type="dxa"/>
            <w:vAlign w:val="center"/>
          </w:tcPr>
          <w:p w:rsidR="00243AAC" w:rsidRDefault="00B000D4">
            <w:pPr>
              <w:jc w:val="center"/>
            </w:pPr>
            <w:r>
              <w:rPr>
                <w:rFonts w:eastAsiaTheme="minorEastAsia"/>
                <w:color w:val="000000" w:themeColor="text1"/>
                <w:kern w:val="0"/>
              </w:rPr>
              <w:t>0.12</w:t>
            </w:r>
          </w:p>
        </w:tc>
      </w:tr>
      <w:tr w:rsidR="00243AAC">
        <w:trPr>
          <w:jc w:val="center"/>
        </w:trPr>
        <w:tc>
          <w:tcPr>
            <w:tcW w:w="2397" w:type="dxa"/>
            <w:vAlign w:val="center"/>
          </w:tcPr>
          <w:p w:rsidR="00243AAC" w:rsidRDefault="00B000D4">
            <w:pPr>
              <w:jc w:val="center"/>
            </w:pPr>
            <w:r>
              <w:rPr>
                <w:rFonts w:eastAsiaTheme="minorEastAsia"/>
                <w:color w:val="000000" w:themeColor="text1"/>
                <w:kern w:val="0"/>
              </w:rPr>
              <w:t>C</w:t>
            </w:r>
            <w:r>
              <w:rPr>
                <w:rFonts w:eastAsiaTheme="minorEastAsia"/>
                <w:color w:val="000000" w:themeColor="text1"/>
                <w:kern w:val="0"/>
              </w:rPr>
              <w:t>消费者常用品</w:t>
            </w:r>
          </w:p>
        </w:tc>
        <w:tc>
          <w:tcPr>
            <w:tcW w:w="3119" w:type="dxa"/>
            <w:vAlign w:val="center"/>
          </w:tcPr>
          <w:p w:rsidR="00243AAC" w:rsidRDefault="00B000D4">
            <w:pPr>
              <w:jc w:val="center"/>
            </w:pPr>
            <w:r>
              <w:rPr>
                <w:rFonts w:eastAsiaTheme="minorEastAsia"/>
                <w:color w:val="000000" w:themeColor="text1"/>
                <w:kern w:val="0"/>
              </w:rPr>
              <w:t>-</w:t>
            </w:r>
          </w:p>
        </w:tc>
        <w:tc>
          <w:tcPr>
            <w:tcW w:w="3118" w:type="dxa"/>
            <w:vAlign w:val="center"/>
          </w:tcPr>
          <w:p w:rsidR="00243AAC" w:rsidRDefault="00B000D4">
            <w:pPr>
              <w:jc w:val="center"/>
            </w:pPr>
            <w:r>
              <w:rPr>
                <w:rFonts w:eastAsiaTheme="minorEastAsia"/>
                <w:color w:val="000000" w:themeColor="text1"/>
                <w:kern w:val="0"/>
              </w:rPr>
              <w:t>-</w:t>
            </w:r>
          </w:p>
        </w:tc>
      </w:tr>
      <w:tr w:rsidR="00243AAC">
        <w:trPr>
          <w:jc w:val="center"/>
        </w:trPr>
        <w:tc>
          <w:tcPr>
            <w:tcW w:w="2397" w:type="dxa"/>
            <w:vAlign w:val="center"/>
          </w:tcPr>
          <w:p w:rsidR="00243AAC" w:rsidRDefault="00B000D4">
            <w:pPr>
              <w:jc w:val="center"/>
            </w:pPr>
            <w:r>
              <w:rPr>
                <w:rFonts w:eastAsiaTheme="minorEastAsia"/>
                <w:color w:val="000000" w:themeColor="text1"/>
                <w:kern w:val="0"/>
              </w:rPr>
              <w:t>D</w:t>
            </w:r>
            <w:r>
              <w:rPr>
                <w:rFonts w:eastAsiaTheme="minorEastAsia"/>
                <w:color w:val="000000" w:themeColor="text1"/>
                <w:kern w:val="0"/>
              </w:rPr>
              <w:t>能源</w:t>
            </w:r>
          </w:p>
        </w:tc>
        <w:tc>
          <w:tcPr>
            <w:tcW w:w="3119" w:type="dxa"/>
            <w:vAlign w:val="center"/>
          </w:tcPr>
          <w:p w:rsidR="00243AAC" w:rsidRDefault="00B000D4">
            <w:pPr>
              <w:jc w:val="center"/>
            </w:pPr>
            <w:r>
              <w:rPr>
                <w:rFonts w:eastAsiaTheme="minorEastAsia"/>
                <w:color w:val="000000" w:themeColor="text1"/>
                <w:kern w:val="0"/>
              </w:rPr>
              <w:t>35,892,308.91</w:t>
            </w:r>
          </w:p>
        </w:tc>
        <w:tc>
          <w:tcPr>
            <w:tcW w:w="3118" w:type="dxa"/>
            <w:vAlign w:val="center"/>
          </w:tcPr>
          <w:p w:rsidR="00243AAC" w:rsidRDefault="00B000D4">
            <w:pPr>
              <w:jc w:val="center"/>
            </w:pPr>
            <w:r>
              <w:rPr>
                <w:rFonts w:eastAsiaTheme="minorEastAsia"/>
                <w:color w:val="000000" w:themeColor="text1"/>
                <w:kern w:val="0"/>
              </w:rPr>
              <w:t>3.41</w:t>
            </w:r>
          </w:p>
        </w:tc>
      </w:tr>
      <w:tr w:rsidR="00243AAC">
        <w:trPr>
          <w:jc w:val="center"/>
        </w:trPr>
        <w:tc>
          <w:tcPr>
            <w:tcW w:w="2397" w:type="dxa"/>
            <w:vAlign w:val="center"/>
          </w:tcPr>
          <w:p w:rsidR="00243AAC" w:rsidRDefault="00B000D4">
            <w:pPr>
              <w:jc w:val="center"/>
            </w:pPr>
            <w:r>
              <w:rPr>
                <w:rFonts w:eastAsiaTheme="minorEastAsia"/>
                <w:color w:val="000000" w:themeColor="text1"/>
                <w:kern w:val="0"/>
              </w:rPr>
              <w:t>E</w:t>
            </w:r>
            <w:r>
              <w:rPr>
                <w:rFonts w:eastAsiaTheme="minorEastAsia"/>
                <w:color w:val="000000" w:themeColor="text1"/>
                <w:kern w:val="0"/>
              </w:rPr>
              <w:t>金融</w:t>
            </w:r>
          </w:p>
        </w:tc>
        <w:tc>
          <w:tcPr>
            <w:tcW w:w="3119" w:type="dxa"/>
            <w:vAlign w:val="center"/>
          </w:tcPr>
          <w:p w:rsidR="00243AAC" w:rsidRDefault="00B000D4">
            <w:pPr>
              <w:jc w:val="center"/>
            </w:pPr>
            <w:r>
              <w:rPr>
                <w:rFonts w:eastAsiaTheme="minorEastAsia"/>
                <w:color w:val="000000" w:themeColor="text1"/>
                <w:kern w:val="0"/>
              </w:rPr>
              <w:t>-</w:t>
            </w:r>
          </w:p>
        </w:tc>
        <w:tc>
          <w:tcPr>
            <w:tcW w:w="3118" w:type="dxa"/>
            <w:vAlign w:val="center"/>
          </w:tcPr>
          <w:p w:rsidR="00243AAC" w:rsidRDefault="00B000D4">
            <w:pPr>
              <w:jc w:val="center"/>
            </w:pPr>
            <w:r>
              <w:rPr>
                <w:rFonts w:eastAsiaTheme="minorEastAsia"/>
                <w:color w:val="000000" w:themeColor="text1"/>
                <w:kern w:val="0"/>
              </w:rPr>
              <w:t>-</w:t>
            </w:r>
          </w:p>
        </w:tc>
      </w:tr>
      <w:tr w:rsidR="00243AAC">
        <w:trPr>
          <w:jc w:val="center"/>
        </w:trPr>
        <w:tc>
          <w:tcPr>
            <w:tcW w:w="2397" w:type="dxa"/>
            <w:vAlign w:val="center"/>
          </w:tcPr>
          <w:p w:rsidR="00243AAC" w:rsidRDefault="00B000D4">
            <w:pPr>
              <w:jc w:val="center"/>
            </w:pPr>
            <w:r>
              <w:rPr>
                <w:rFonts w:eastAsiaTheme="minorEastAsia"/>
                <w:color w:val="000000" w:themeColor="text1"/>
                <w:kern w:val="0"/>
              </w:rPr>
              <w:t>F</w:t>
            </w:r>
            <w:r>
              <w:rPr>
                <w:rFonts w:eastAsiaTheme="minorEastAsia"/>
                <w:color w:val="000000" w:themeColor="text1"/>
                <w:kern w:val="0"/>
              </w:rPr>
              <w:t>医疗保健</w:t>
            </w:r>
          </w:p>
        </w:tc>
        <w:tc>
          <w:tcPr>
            <w:tcW w:w="3119" w:type="dxa"/>
            <w:vAlign w:val="center"/>
          </w:tcPr>
          <w:p w:rsidR="00243AAC" w:rsidRDefault="00B000D4">
            <w:pPr>
              <w:jc w:val="center"/>
            </w:pPr>
            <w:r>
              <w:rPr>
                <w:rFonts w:eastAsiaTheme="minorEastAsia"/>
                <w:color w:val="000000" w:themeColor="text1"/>
                <w:kern w:val="0"/>
              </w:rPr>
              <w:t>2,118,969.97</w:t>
            </w:r>
          </w:p>
        </w:tc>
        <w:tc>
          <w:tcPr>
            <w:tcW w:w="3118" w:type="dxa"/>
            <w:vAlign w:val="center"/>
          </w:tcPr>
          <w:p w:rsidR="00243AAC" w:rsidRDefault="00B000D4">
            <w:pPr>
              <w:jc w:val="center"/>
            </w:pPr>
            <w:r>
              <w:rPr>
                <w:rFonts w:eastAsiaTheme="minorEastAsia"/>
                <w:color w:val="000000" w:themeColor="text1"/>
                <w:kern w:val="0"/>
              </w:rPr>
              <w:t>0.20</w:t>
            </w:r>
          </w:p>
        </w:tc>
      </w:tr>
      <w:tr w:rsidR="00243AAC">
        <w:trPr>
          <w:jc w:val="center"/>
        </w:trPr>
        <w:tc>
          <w:tcPr>
            <w:tcW w:w="2397" w:type="dxa"/>
            <w:vAlign w:val="center"/>
          </w:tcPr>
          <w:p w:rsidR="00243AAC" w:rsidRDefault="00B000D4">
            <w:pPr>
              <w:jc w:val="center"/>
            </w:pPr>
            <w:r>
              <w:rPr>
                <w:rFonts w:eastAsiaTheme="minorEastAsia"/>
                <w:color w:val="000000" w:themeColor="text1"/>
                <w:kern w:val="0"/>
              </w:rPr>
              <w:t>G</w:t>
            </w:r>
            <w:r>
              <w:rPr>
                <w:rFonts w:eastAsiaTheme="minorEastAsia"/>
                <w:color w:val="000000" w:themeColor="text1"/>
                <w:kern w:val="0"/>
              </w:rPr>
              <w:t>工业</w:t>
            </w:r>
          </w:p>
        </w:tc>
        <w:tc>
          <w:tcPr>
            <w:tcW w:w="3119" w:type="dxa"/>
            <w:vAlign w:val="center"/>
          </w:tcPr>
          <w:p w:rsidR="00243AAC" w:rsidRDefault="00B000D4">
            <w:pPr>
              <w:jc w:val="center"/>
            </w:pPr>
            <w:r>
              <w:rPr>
                <w:rFonts w:eastAsiaTheme="minorEastAsia"/>
                <w:color w:val="000000" w:themeColor="text1"/>
                <w:kern w:val="0"/>
              </w:rPr>
              <w:t>-</w:t>
            </w:r>
          </w:p>
        </w:tc>
        <w:tc>
          <w:tcPr>
            <w:tcW w:w="3118" w:type="dxa"/>
            <w:vAlign w:val="center"/>
          </w:tcPr>
          <w:p w:rsidR="00243AAC" w:rsidRDefault="00B000D4">
            <w:pPr>
              <w:jc w:val="center"/>
            </w:pPr>
            <w:r>
              <w:rPr>
                <w:rFonts w:eastAsiaTheme="minorEastAsia"/>
                <w:color w:val="000000" w:themeColor="text1"/>
                <w:kern w:val="0"/>
              </w:rPr>
              <w:t>-</w:t>
            </w:r>
          </w:p>
        </w:tc>
      </w:tr>
      <w:tr w:rsidR="00243AAC">
        <w:trPr>
          <w:jc w:val="center"/>
        </w:trPr>
        <w:tc>
          <w:tcPr>
            <w:tcW w:w="2397" w:type="dxa"/>
            <w:vAlign w:val="center"/>
          </w:tcPr>
          <w:p w:rsidR="00243AAC" w:rsidRDefault="00B000D4">
            <w:pPr>
              <w:jc w:val="center"/>
            </w:pPr>
            <w:r>
              <w:rPr>
                <w:rFonts w:eastAsiaTheme="minorEastAsia"/>
                <w:color w:val="000000" w:themeColor="text1"/>
                <w:kern w:val="0"/>
              </w:rPr>
              <w:t>H</w:t>
            </w:r>
            <w:r>
              <w:rPr>
                <w:rFonts w:eastAsiaTheme="minorEastAsia"/>
                <w:color w:val="000000" w:themeColor="text1"/>
                <w:kern w:val="0"/>
              </w:rPr>
              <w:t>信息技术</w:t>
            </w:r>
          </w:p>
        </w:tc>
        <w:tc>
          <w:tcPr>
            <w:tcW w:w="3119" w:type="dxa"/>
            <w:vAlign w:val="center"/>
          </w:tcPr>
          <w:p w:rsidR="00243AAC" w:rsidRDefault="00B000D4">
            <w:pPr>
              <w:jc w:val="center"/>
            </w:pPr>
            <w:r>
              <w:rPr>
                <w:rFonts w:eastAsiaTheme="minorEastAsia"/>
                <w:color w:val="000000" w:themeColor="text1"/>
                <w:kern w:val="0"/>
              </w:rPr>
              <w:t>3,740,017.35</w:t>
            </w:r>
          </w:p>
        </w:tc>
        <w:tc>
          <w:tcPr>
            <w:tcW w:w="3118" w:type="dxa"/>
            <w:vAlign w:val="center"/>
          </w:tcPr>
          <w:p w:rsidR="00243AAC" w:rsidRDefault="00B000D4">
            <w:pPr>
              <w:jc w:val="center"/>
            </w:pPr>
            <w:r>
              <w:rPr>
                <w:rFonts w:eastAsiaTheme="minorEastAsia"/>
                <w:color w:val="000000" w:themeColor="text1"/>
                <w:kern w:val="0"/>
              </w:rPr>
              <w:t>0.36</w:t>
            </w:r>
          </w:p>
        </w:tc>
      </w:tr>
      <w:tr w:rsidR="00243AAC">
        <w:trPr>
          <w:jc w:val="center"/>
        </w:trPr>
        <w:tc>
          <w:tcPr>
            <w:tcW w:w="2397" w:type="dxa"/>
            <w:vAlign w:val="center"/>
          </w:tcPr>
          <w:p w:rsidR="00243AAC" w:rsidRDefault="00B000D4">
            <w:pPr>
              <w:jc w:val="center"/>
            </w:pPr>
            <w:r>
              <w:rPr>
                <w:rFonts w:eastAsiaTheme="minorEastAsia"/>
                <w:color w:val="000000" w:themeColor="text1"/>
                <w:kern w:val="0"/>
              </w:rPr>
              <w:t>I</w:t>
            </w:r>
            <w:r>
              <w:rPr>
                <w:rFonts w:eastAsiaTheme="minorEastAsia"/>
                <w:color w:val="000000" w:themeColor="text1"/>
                <w:kern w:val="0"/>
              </w:rPr>
              <w:t>电信服务</w:t>
            </w:r>
          </w:p>
        </w:tc>
        <w:tc>
          <w:tcPr>
            <w:tcW w:w="3119" w:type="dxa"/>
            <w:vAlign w:val="center"/>
          </w:tcPr>
          <w:p w:rsidR="00243AAC" w:rsidRDefault="00B000D4">
            <w:pPr>
              <w:jc w:val="center"/>
            </w:pPr>
            <w:r>
              <w:rPr>
                <w:rFonts w:eastAsiaTheme="minorEastAsia"/>
                <w:color w:val="000000" w:themeColor="text1"/>
                <w:kern w:val="0"/>
              </w:rPr>
              <w:t>34,357,202.47</w:t>
            </w:r>
          </w:p>
        </w:tc>
        <w:tc>
          <w:tcPr>
            <w:tcW w:w="3118" w:type="dxa"/>
            <w:vAlign w:val="center"/>
          </w:tcPr>
          <w:p w:rsidR="00243AAC" w:rsidRDefault="00B000D4">
            <w:pPr>
              <w:jc w:val="center"/>
            </w:pPr>
            <w:r>
              <w:rPr>
                <w:rFonts w:eastAsiaTheme="minorEastAsia"/>
                <w:color w:val="000000" w:themeColor="text1"/>
                <w:kern w:val="0"/>
              </w:rPr>
              <w:t>3.27</w:t>
            </w:r>
          </w:p>
        </w:tc>
      </w:tr>
      <w:tr w:rsidR="00243AAC">
        <w:trPr>
          <w:jc w:val="center"/>
        </w:trPr>
        <w:tc>
          <w:tcPr>
            <w:tcW w:w="2397" w:type="dxa"/>
            <w:vAlign w:val="center"/>
          </w:tcPr>
          <w:p w:rsidR="00243AAC" w:rsidRDefault="00B000D4">
            <w:pPr>
              <w:jc w:val="center"/>
            </w:pPr>
            <w:r>
              <w:rPr>
                <w:rFonts w:eastAsiaTheme="minorEastAsia"/>
                <w:color w:val="000000" w:themeColor="text1"/>
                <w:kern w:val="0"/>
              </w:rPr>
              <w:t>J</w:t>
            </w:r>
            <w:r>
              <w:rPr>
                <w:rFonts w:eastAsiaTheme="minorEastAsia"/>
                <w:color w:val="000000" w:themeColor="text1"/>
                <w:kern w:val="0"/>
              </w:rPr>
              <w:t>公用事业</w:t>
            </w:r>
          </w:p>
        </w:tc>
        <w:tc>
          <w:tcPr>
            <w:tcW w:w="3119" w:type="dxa"/>
            <w:vAlign w:val="center"/>
          </w:tcPr>
          <w:p w:rsidR="00243AAC" w:rsidRDefault="00B000D4">
            <w:pPr>
              <w:jc w:val="center"/>
            </w:pPr>
            <w:r>
              <w:rPr>
                <w:rFonts w:eastAsiaTheme="minorEastAsia"/>
                <w:color w:val="000000" w:themeColor="text1"/>
                <w:kern w:val="0"/>
              </w:rPr>
              <w:t>1,888,996.37</w:t>
            </w:r>
          </w:p>
        </w:tc>
        <w:tc>
          <w:tcPr>
            <w:tcW w:w="3118" w:type="dxa"/>
            <w:vAlign w:val="center"/>
          </w:tcPr>
          <w:p w:rsidR="00243AAC" w:rsidRDefault="00B000D4">
            <w:pPr>
              <w:jc w:val="center"/>
            </w:pPr>
            <w:r>
              <w:rPr>
                <w:rFonts w:eastAsiaTheme="minorEastAsia"/>
                <w:color w:val="000000" w:themeColor="text1"/>
                <w:kern w:val="0"/>
              </w:rPr>
              <w:t>0.18</w:t>
            </w:r>
          </w:p>
        </w:tc>
      </w:tr>
      <w:tr w:rsidR="00243AAC">
        <w:trPr>
          <w:jc w:val="center"/>
        </w:trPr>
        <w:tc>
          <w:tcPr>
            <w:tcW w:w="2397" w:type="dxa"/>
            <w:vAlign w:val="center"/>
          </w:tcPr>
          <w:p w:rsidR="00243AAC" w:rsidRDefault="00B000D4">
            <w:pPr>
              <w:jc w:val="center"/>
            </w:pPr>
            <w:r>
              <w:rPr>
                <w:rFonts w:eastAsiaTheme="minorEastAsia"/>
                <w:color w:val="000000" w:themeColor="text1"/>
                <w:kern w:val="0"/>
              </w:rPr>
              <w:t>K</w:t>
            </w:r>
            <w:r>
              <w:rPr>
                <w:rFonts w:eastAsiaTheme="minorEastAsia"/>
                <w:color w:val="000000" w:themeColor="text1"/>
                <w:kern w:val="0"/>
              </w:rPr>
              <w:t>房地产</w:t>
            </w:r>
          </w:p>
        </w:tc>
        <w:tc>
          <w:tcPr>
            <w:tcW w:w="3119" w:type="dxa"/>
            <w:vAlign w:val="center"/>
          </w:tcPr>
          <w:p w:rsidR="00243AAC" w:rsidRDefault="00B000D4">
            <w:pPr>
              <w:jc w:val="center"/>
            </w:pPr>
            <w:r>
              <w:rPr>
                <w:rFonts w:eastAsiaTheme="minorEastAsia"/>
                <w:color w:val="000000" w:themeColor="text1"/>
                <w:kern w:val="0"/>
              </w:rPr>
              <w:t>-</w:t>
            </w:r>
          </w:p>
        </w:tc>
        <w:tc>
          <w:tcPr>
            <w:tcW w:w="3118" w:type="dxa"/>
            <w:vAlign w:val="center"/>
          </w:tcPr>
          <w:p w:rsidR="00243AAC" w:rsidRDefault="00B000D4">
            <w:pPr>
              <w:jc w:val="center"/>
            </w:pPr>
            <w:r>
              <w:rPr>
                <w:rFonts w:eastAsiaTheme="minorEastAsia"/>
                <w:color w:val="000000" w:themeColor="text1"/>
                <w:kern w:val="0"/>
              </w:rPr>
              <w:t>-</w:t>
            </w:r>
          </w:p>
        </w:tc>
      </w:tr>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合计</w:t>
            </w:r>
          </w:p>
        </w:tc>
        <w:tc>
          <w:tcPr>
            <w:tcW w:w="3119"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86,353,716.34</w:t>
            </w:r>
          </w:p>
        </w:tc>
        <w:tc>
          <w:tcPr>
            <w:tcW w:w="3118"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8.21</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2"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243AAC">
        <w:tc>
          <w:tcPr>
            <w:tcW w:w="817" w:type="dxa"/>
            <w:vAlign w:val="center"/>
          </w:tcPr>
          <w:p w:rsidR="00243AAC" w:rsidRDefault="00B000D4">
            <w:pPr>
              <w:jc w:val="center"/>
            </w:pPr>
            <w:r>
              <w:rPr>
                <w:rFonts w:eastAsiaTheme="minorEastAsia"/>
                <w:kern w:val="0"/>
                <w:sz w:val="24"/>
                <w:szCs w:val="24"/>
              </w:rPr>
              <w:t>1</w:t>
            </w:r>
          </w:p>
        </w:tc>
        <w:tc>
          <w:tcPr>
            <w:tcW w:w="1276" w:type="dxa"/>
            <w:vAlign w:val="center"/>
          </w:tcPr>
          <w:p w:rsidR="00243AAC" w:rsidRDefault="00B000D4">
            <w:pPr>
              <w:jc w:val="center"/>
            </w:pPr>
            <w:r>
              <w:rPr>
                <w:rFonts w:eastAsiaTheme="minorEastAsia"/>
                <w:kern w:val="0"/>
                <w:sz w:val="24"/>
                <w:szCs w:val="24"/>
              </w:rPr>
              <w:t>300750</w:t>
            </w:r>
          </w:p>
        </w:tc>
        <w:tc>
          <w:tcPr>
            <w:tcW w:w="1701" w:type="dxa"/>
            <w:vAlign w:val="center"/>
          </w:tcPr>
          <w:p w:rsidR="00243AAC" w:rsidRDefault="00B000D4">
            <w:pPr>
              <w:jc w:val="center"/>
            </w:pPr>
            <w:r>
              <w:rPr>
                <w:rFonts w:eastAsiaTheme="minorEastAsia"/>
                <w:kern w:val="0"/>
                <w:sz w:val="24"/>
                <w:szCs w:val="24"/>
              </w:rPr>
              <w:t>宁德时代</w:t>
            </w:r>
          </w:p>
        </w:tc>
        <w:tc>
          <w:tcPr>
            <w:tcW w:w="1276" w:type="dxa"/>
            <w:vAlign w:val="center"/>
          </w:tcPr>
          <w:p w:rsidR="00243AAC" w:rsidRDefault="00B000D4">
            <w:pPr>
              <w:jc w:val="right"/>
            </w:pPr>
            <w:r>
              <w:rPr>
                <w:rFonts w:eastAsiaTheme="minorEastAsia"/>
                <w:kern w:val="0"/>
                <w:sz w:val="24"/>
                <w:szCs w:val="24"/>
              </w:rPr>
              <w:t>497,551.00</w:t>
            </w:r>
          </w:p>
        </w:tc>
        <w:tc>
          <w:tcPr>
            <w:tcW w:w="1842" w:type="dxa"/>
            <w:vAlign w:val="center"/>
          </w:tcPr>
          <w:p w:rsidR="00243AAC" w:rsidRDefault="00B000D4">
            <w:pPr>
              <w:jc w:val="right"/>
            </w:pPr>
            <w:r>
              <w:rPr>
                <w:rFonts w:eastAsiaTheme="minorEastAsia"/>
                <w:kern w:val="0"/>
                <w:sz w:val="24"/>
                <w:szCs w:val="24"/>
              </w:rPr>
              <w:t>94,614,298.16</w:t>
            </w:r>
          </w:p>
        </w:tc>
        <w:tc>
          <w:tcPr>
            <w:tcW w:w="1616" w:type="dxa"/>
            <w:vAlign w:val="center"/>
          </w:tcPr>
          <w:p w:rsidR="00243AAC" w:rsidRDefault="00B000D4">
            <w:pPr>
              <w:jc w:val="right"/>
            </w:pPr>
            <w:r>
              <w:rPr>
                <w:rFonts w:eastAsiaTheme="minorEastAsia"/>
                <w:kern w:val="0"/>
                <w:sz w:val="24"/>
                <w:szCs w:val="24"/>
              </w:rPr>
              <w:t>8.99</w:t>
            </w:r>
          </w:p>
        </w:tc>
      </w:tr>
      <w:tr w:rsidR="00243AAC">
        <w:tc>
          <w:tcPr>
            <w:tcW w:w="817" w:type="dxa"/>
            <w:vAlign w:val="center"/>
          </w:tcPr>
          <w:p w:rsidR="00243AAC" w:rsidRDefault="00B000D4">
            <w:pPr>
              <w:jc w:val="center"/>
            </w:pPr>
            <w:r>
              <w:rPr>
                <w:rFonts w:eastAsiaTheme="minorEastAsia"/>
                <w:kern w:val="0"/>
                <w:sz w:val="24"/>
                <w:szCs w:val="24"/>
              </w:rPr>
              <w:t>2</w:t>
            </w:r>
          </w:p>
        </w:tc>
        <w:tc>
          <w:tcPr>
            <w:tcW w:w="1276" w:type="dxa"/>
            <w:vAlign w:val="center"/>
          </w:tcPr>
          <w:p w:rsidR="00243AAC" w:rsidRDefault="00B000D4">
            <w:pPr>
              <w:jc w:val="center"/>
            </w:pPr>
            <w:r>
              <w:rPr>
                <w:rFonts w:eastAsiaTheme="minorEastAsia"/>
                <w:kern w:val="0"/>
                <w:sz w:val="24"/>
                <w:szCs w:val="24"/>
              </w:rPr>
              <w:t>00883</w:t>
            </w:r>
          </w:p>
        </w:tc>
        <w:tc>
          <w:tcPr>
            <w:tcW w:w="1701" w:type="dxa"/>
            <w:vAlign w:val="center"/>
          </w:tcPr>
          <w:p w:rsidR="00243AAC" w:rsidRDefault="00B000D4">
            <w:pPr>
              <w:jc w:val="center"/>
            </w:pPr>
            <w:r>
              <w:rPr>
                <w:rFonts w:eastAsiaTheme="minorEastAsia"/>
                <w:kern w:val="0"/>
                <w:sz w:val="24"/>
                <w:szCs w:val="24"/>
              </w:rPr>
              <w:t>中国海洋石油</w:t>
            </w:r>
          </w:p>
        </w:tc>
        <w:tc>
          <w:tcPr>
            <w:tcW w:w="1276" w:type="dxa"/>
            <w:vAlign w:val="center"/>
          </w:tcPr>
          <w:p w:rsidR="00243AAC" w:rsidRDefault="00B000D4">
            <w:pPr>
              <w:jc w:val="right"/>
            </w:pPr>
            <w:r>
              <w:rPr>
                <w:rFonts w:eastAsiaTheme="minorEastAsia"/>
                <w:kern w:val="0"/>
                <w:sz w:val="24"/>
                <w:szCs w:val="24"/>
              </w:rPr>
              <w:t>2,185,000.00</w:t>
            </w:r>
          </w:p>
        </w:tc>
        <w:tc>
          <w:tcPr>
            <w:tcW w:w="1842" w:type="dxa"/>
            <w:vAlign w:val="center"/>
          </w:tcPr>
          <w:p w:rsidR="00243AAC" w:rsidRDefault="00B000D4">
            <w:pPr>
              <w:jc w:val="right"/>
            </w:pPr>
            <w:r>
              <w:rPr>
                <w:rFonts w:eastAsiaTheme="minorEastAsia"/>
                <w:kern w:val="0"/>
                <w:sz w:val="24"/>
                <w:szCs w:val="24"/>
              </w:rPr>
              <w:t>35,892,308.91</w:t>
            </w:r>
          </w:p>
        </w:tc>
        <w:tc>
          <w:tcPr>
            <w:tcW w:w="1616" w:type="dxa"/>
            <w:vAlign w:val="center"/>
          </w:tcPr>
          <w:p w:rsidR="00243AAC" w:rsidRDefault="00B000D4">
            <w:pPr>
              <w:jc w:val="right"/>
            </w:pPr>
            <w:r>
              <w:rPr>
                <w:rFonts w:eastAsiaTheme="minorEastAsia"/>
                <w:kern w:val="0"/>
                <w:sz w:val="24"/>
                <w:szCs w:val="24"/>
              </w:rPr>
              <w:t>3.41</w:t>
            </w:r>
          </w:p>
        </w:tc>
      </w:tr>
      <w:tr w:rsidR="00243AAC">
        <w:tc>
          <w:tcPr>
            <w:tcW w:w="817" w:type="dxa"/>
            <w:vAlign w:val="center"/>
          </w:tcPr>
          <w:p w:rsidR="00243AAC" w:rsidRDefault="00B000D4">
            <w:pPr>
              <w:jc w:val="center"/>
            </w:pPr>
            <w:r>
              <w:rPr>
                <w:rFonts w:eastAsiaTheme="minorEastAsia"/>
                <w:kern w:val="0"/>
                <w:sz w:val="24"/>
                <w:szCs w:val="24"/>
              </w:rPr>
              <w:t>2</w:t>
            </w:r>
          </w:p>
        </w:tc>
        <w:tc>
          <w:tcPr>
            <w:tcW w:w="1276" w:type="dxa"/>
            <w:vAlign w:val="center"/>
          </w:tcPr>
          <w:p w:rsidR="00243AAC" w:rsidRDefault="00B000D4">
            <w:pPr>
              <w:jc w:val="center"/>
            </w:pPr>
            <w:r>
              <w:rPr>
                <w:rFonts w:eastAsiaTheme="minorEastAsia"/>
                <w:kern w:val="0"/>
                <w:sz w:val="24"/>
                <w:szCs w:val="24"/>
              </w:rPr>
              <w:t>600938</w:t>
            </w:r>
          </w:p>
        </w:tc>
        <w:tc>
          <w:tcPr>
            <w:tcW w:w="1701" w:type="dxa"/>
            <w:vAlign w:val="center"/>
          </w:tcPr>
          <w:p w:rsidR="00243AAC" w:rsidRDefault="00B000D4">
            <w:pPr>
              <w:jc w:val="center"/>
            </w:pPr>
            <w:r>
              <w:rPr>
                <w:rFonts w:eastAsiaTheme="minorEastAsia"/>
                <w:kern w:val="0"/>
                <w:sz w:val="24"/>
                <w:szCs w:val="24"/>
              </w:rPr>
              <w:t>中国海油</w:t>
            </w:r>
          </w:p>
        </w:tc>
        <w:tc>
          <w:tcPr>
            <w:tcW w:w="1276" w:type="dxa"/>
            <w:vAlign w:val="center"/>
          </w:tcPr>
          <w:p w:rsidR="00243AAC" w:rsidRDefault="00B000D4">
            <w:pPr>
              <w:jc w:val="right"/>
            </w:pPr>
            <w:r>
              <w:rPr>
                <w:rFonts w:eastAsiaTheme="minorEastAsia"/>
                <w:kern w:val="0"/>
                <w:sz w:val="24"/>
                <w:szCs w:val="24"/>
              </w:rPr>
              <w:t>1,067,510.00</w:t>
            </w:r>
          </w:p>
        </w:tc>
        <w:tc>
          <w:tcPr>
            <w:tcW w:w="1842" w:type="dxa"/>
            <w:vAlign w:val="center"/>
          </w:tcPr>
          <w:p w:rsidR="00243AAC" w:rsidRDefault="00B000D4">
            <w:pPr>
              <w:jc w:val="right"/>
            </w:pPr>
            <w:r>
              <w:rPr>
                <w:rFonts w:eastAsiaTheme="minorEastAsia"/>
                <w:kern w:val="0"/>
                <w:sz w:val="24"/>
                <w:szCs w:val="24"/>
              </w:rPr>
              <w:t>31,203,317.30</w:t>
            </w:r>
          </w:p>
        </w:tc>
        <w:tc>
          <w:tcPr>
            <w:tcW w:w="1616" w:type="dxa"/>
            <w:vAlign w:val="center"/>
          </w:tcPr>
          <w:p w:rsidR="00243AAC" w:rsidRDefault="00B000D4">
            <w:pPr>
              <w:jc w:val="right"/>
            </w:pPr>
            <w:r>
              <w:rPr>
                <w:rFonts w:eastAsiaTheme="minorEastAsia"/>
                <w:kern w:val="0"/>
                <w:sz w:val="24"/>
                <w:szCs w:val="24"/>
              </w:rPr>
              <w:t>2.97</w:t>
            </w:r>
          </w:p>
        </w:tc>
      </w:tr>
      <w:tr w:rsidR="00243AAC">
        <w:tc>
          <w:tcPr>
            <w:tcW w:w="817" w:type="dxa"/>
            <w:vAlign w:val="center"/>
          </w:tcPr>
          <w:p w:rsidR="00243AAC" w:rsidRDefault="00B000D4">
            <w:pPr>
              <w:jc w:val="center"/>
            </w:pPr>
            <w:r>
              <w:rPr>
                <w:rFonts w:eastAsiaTheme="minorEastAsia"/>
                <w:kern w:val="0"/>
                <w:sz w:val="24"/>
                <w:szCs w:val="24"/>
              </w:rPr>
              <w:t>3</w:t>
            </w:r>
          </w:p>
        </w:tc>
        <w:tc>
          <w:tcPr>
            <w:tcW w:w="1276" w:type="dxa"/>
            <w:vAlign w:val="center"/>
          </w:tcPr>
          <w:p w:rsidR="00243AAC" w:rsidRDefault="00B000D4">
            <w:pPr>
              <w:jc w:val="center"/>
            </w:pPr>
            <w:r>
              <w:rPr>
                <w:rFonts w:eastAsiaTheme="minorEastAsia"/>
                <w:kern w:val="0"/>
                <w:sz w:val="24"/>
                <w:szCs w:val="24"/>
              </w:rPr>
              <w:t>00941</w:t>
            </w:r>
          </w:p>
        </w:tc>
        <w:tc>
          <w:tcPr>
            <w:tcW w:w="1701" w:type="dxa"/>
            <w:vAlign w:val="center"/>
          </w:tcPr>
          <w:p w:rsidR="00243AAC" w:rsidRDefault="00B000D4">
            <w:pPr>
              <w:jc w:val="center"/>
            </w:pPr>
            <w:r>
              <w:rPr>
                <w:rFonts w:eastAsiaTheme="minorEastAsia"/>
                <w:kern w:val="0"/>
                <w:sz w:val="24"/>
                <w:szCs w:val="24"/>
              </w:rPr>
              <w:t>中国移动</w:t>
            </w:r>
          </w:p>
        </w:tc>
        <w:tc>
          <w:tcPr>
            <w:tcW w:w="1276" w:type="dxa"/>
            <w:vAlign w:val="center"/>
          </w:tcPr>
          <w:p w:rsidR="00243AAC" w:rsidRDefault="00B000D4">
            <w:pPr>
              <w:jc w:val="right"/>
            </w:pPr>
            <w:r>
              <w:rPr>
                <w:rFonts w:eastAsiaTheme="minorEastAsia"/>
                <w:kern w:val="0"/>
                <w:sz w:val="24"/>
                <w:szCs w:val="24"/>
              </w:rPr>
              <w:t>566,500.00</w:t>
            </w:r>
          </w:p>
        </w:tc>
        <w:tc>
          <w:tcPr>
            <w:tcW w:w="1842" w:type="dxa"/>
            <w:vAlign w:val="center"/>
          </w:tcPr>
          <w:p w:rsidR="00243AAC" w:rsidRDefault="00B000D4">
            <w:pPr>
              <w:jc w:val="right"/>
            </w:pPr>
            <w:r>
              <w:rPr>
                <w:rFonts w:eastAsiaTheme="minorEastAsia"/>
                <w:kern w:val="0"/>
                <w:sz w:val="24"/>
                <w:szCs w:val="24"/>
              </w:rPr>
              <w:t>34,357,202.47</w:t>
            </w:r>
          </w:p>
        </w:tc>
        <w:tc>
          <w:tcPr>
            <w:tcW w:w="1616" w:type="dxa"/>
            <w:vAlign w:val="center"/>
          </w:tcPr>
          <w:p w:rsidR="00243AAC" w:rsidRDefault="00B000D4">
            <w:pPr>
              <w:jc w:val="right"/>
            </w:pPr>
            <w:r>
              <w:rPr>
                <w:rFonts w:eastAsiaTheme="minorEastAsia"/>
                <w:kern w:val="0"/>
                <w:sz w:val="24"/>
                <w:szCs w:val="24"/>
              </w:rPr>
              <w:t>3.27</w:t>
            </w:r>
          </w:p>
        </w:tc>
      </w:tr>
      <w:tr w:rsidR="00243AAC">
        <w:tc>
          <w:tcPr>
            <w:tcW w:w="817" w:type="dxa"/>
            <w:vAlign w:val="center"/>
          </w:tcPr>
          <w:p w:rsidR="00243AAC" w:rsidRDefault="00B000D4">
            <w:pPr>
              <w:jc w:val="center"/>
            </w:pPr>
            <w:r>
              <w:rPr>
                <w:rFonts w:eastAsiaTheme="minorEastAsia"/>
                <w:kern w:val="0"/>
                <w:sz w:val="24"/>
                <w:szCs w:val="24"/>
              </w:rPr>
              <w:t>3</w:t>
            </w:r>
          </w:p>
        </w:tc>
        <w:tc>
          <w:tcPr>
            <w:tcW w:w="1276" w:type="dxa"/>
            <w:vAlign w:val="center"/>
          </w:tcPr>
          <w:p w:rsidR="00243AAC" w:rsidRDefault="00B000D4">
            <w:pPr>
              <w:jc w:val="center"/>
            </w:pPr>
            <w:r>
              <w:rPr>
                <w:rFonts w:eastAsiaTheme="minorEastAsia"/>
                <w:kern w:val="0"/>
                <w:sz w:val="24"/>
                <w:szCs w:val="24"/>
              </w:rPr>
              <w:t>600941</w:t>
            </w:r>
          </w:p>
        </w:tc>
        <w:tc>
          <w:tcPr>
            <w:tcW w:w="1701" w:type="dxa"/>
            <w:vAlign w:val="center"/>
          </w:tcPr>
          <w:p w:rsidR="00243AAC" w:rsidRDefault="00B000D4">
            <w:pPr>
              <w:jc w:val="center"/>
            </w:pPr>
            <w:r>
              <w:rPr>
                <w:rFonts w:eastAsiaTheme="minorEastAsia"/>
                <w:kern w:val="0"/>
                <w:sz w:val="24"/>
                <w:szCs w:val="24"/>
              </w:rPr>
              <w:t>中国移动</w:t>
            </w:r>
          </w:p>
        </w:tc>
        <w:tc>
          <w:tcPr>
            <w:tcW w:w="1276" w:type="dxa"/>
            <w:vAlign w:val="center"/>
          </w:tcPr>
          <w:p w:rsidR="00243AAC" w:rsidRDefault="00B000D4">
            <w:pPr>
              <w:jc w:val="right"/>
            </w:pPr>
            <w:r>
              <w:rPr>
                <w:rFonts w:eastAsiaTheme="minorEastAsia"/>
                <w:kern w:val="0"/>
                <w:sz w:val="24"/>
                <w:szCs w:val="24"/>
              </w:rPr>
              <w:t>297,826.00</w:t>
            </w:r>
          </w:p>
        </w:tc>
        <w:tc>
          <w:tcPr>
            <w:tcW w:w="1842" w:type="dxa"/>
            <w:vAlign w:val="center"/>
          </w:tcPr>
          <w:p w:rsidR="00243AAC" w:rsidRDefault="00B000D4">
            <w:pPr>
              <w:jc w:val="right"/>
            </w:pPr>
            <w:r>
              <w:rPr>
                <w:rFonts w:eastAsiaTheme="minorEastAsia"/>
                <w:kern w:val="0"/>
                <w:sz w:val="24"/>
                <w:szCs w:val="24"/>
              </w:rPr>
              <w:t>31,498,077.76</w:t>
            </w:r>
          </w:p>
        </w:tc>
        <w:tc>
          <w:tcPr>
            <w:tcW w:w="1616" w:type="dxa"/>
            <w:vAlign w:val="center"/>
          </w:tcPr>
          <w:p w:rsidR="00243AAC" w:rsidRDefault="00B000D4">
            <w:pPr>
              <w:jc w:val="right"/>
            </w:pPr>
            <w:r>
              <w:rPr>
                <w:rFonts w:eastAsiaTheme="minorEastAsia"/>
                <w:kern w:val="0"/>
                <w:sz w:val="24"/>
                <w:szCs w:val="24"/>
              </w:rPr>
              <w:t>2.99</w:t>
            </w:r>
          </w:p>
        </w:tc>
      </w:tr>
      <w:tr w:rsidR="00243AAC">
        <w:tc>
          <w:tcPr>
            <w:tcW w:w="817" w:type="dxa"/>
            <w:vAlign w:val="center"/>
          </w:tcPr>
          <w:p w:rsidR="00243AAC" w:rsidRDefault="00B000D4">
            <w:pPr>
              <w:jc w:val="center"/>
            </w:pPr>
            <w:r>
              <w:rPr>
                <w:rFonts w:eastAsiaTheme="minorEastAsia"/>
                <w:kern w:val="0"/>
                <w:sz w:val="24"/>
                <w:szCs w:val="24"/>
              </w:rPr>
              <w:t>4</w:t>
            </w:r>
          </w:p>
        </w:tc>
        <w:tc>
          <w:tcPr>
            <w:tcW w:w="1276" w:type="dxa"/>
            <w:vAlign w:val="center"/>
          </w:tcPr>
          <w:p w:rsidR="00243AAC" w:rsidRDefault="00B000D4">
            <w:pPr>
              <w:jc w:val="center"/>
            </w:pPr>
            <w:r>
              <w:rPr>
                <w:rFonts w:eastAsiaTheme="minorEastAsia"/>
                <w:kern w:val="0"/>
                <w:sz w:val="24"/>
                <w:szCs w:val="24"/>
              </w:rPr>
              <w:t>688036</w:t>
            </w:r>
          </w:p>
        </w:tc>
        <w:tc>
          <w:tcPr>
            <w:tcW w:w="1701" w:type="dxa"/>
            <w:vAlign w:val="center"/>
          </w:tcPr>
          <w:p w:rsidR="00243AAC" w:rsidRDefault="00B000D4">
            <w:pPr>
              <w:jc w:val="center"/>
            </w:pPr>
            <w:r>
              <w:rPr>
                <w:rFonts w:eastAsiaTheme="minorEastAsia"/>
                <w:kern w:val="0"/>
                <w:sz w:val="24"/>
                <w:szCs w:val="24"/>
              </w:rPr>
              <w:t>传音控股</w:t>
            </w:r>
          </w:p>
        </w:tc>
        <w:tc>
          <w:tcPr>
            <w:tcW w:w="1276" w:type="dxa"/>
            <w:vAlign w:val="center"/>
          </w:tcPr>
          <w:p w:rsidR="00243AAC" w:rsidRDefault="00B000D4">
            <w:pPr>
              <w:jc w:val="right"/>
            </w:pPr>
            <w:r>
              <w:rPr>
                <w:rFonts w:eastAsiaTheme="minorEastAsia"/>
                <w:kern w:val="0"/>
                <w:sz w:val="24"/>
                <w:szCs w:val="24"/>
              </w:rPr>
              <w:t>314,633.00</w:t>
            </w:r>
          </w:p>
        </w:tc>
        <w:tc>
          <w:tcPr>
            <w:tcW w:w="1842" w:type="dxa"/>
            <w:vAlign w:val="center"/>
          </w:tcPr>
          <w:p w:rsidR="00243AAC" w:rsidRDefault="00B000D4">
            <w:pPr>
              <w:jc w:val="right"/>
            </w:pPr>
            <w:r>
              <w:rPr>
                <w:rFonts w:eastAsiaTheme="minorEastAsia"/>
                <w:kern w:val="0"/>
                <w:sz w:val="24"/>
                <w:szCs w:val="24"/>
              </w:rPr>
              <w:t>52,943,294.91</w:t>
            </w:r>
          </w:p>
        </w:tc>
        <w:tc>
          <w:tcPr>
            <w:tcW w:w="1616" w:type="dxa"/>
            <w:vAlign w:val="center"/>
          </w:tcPr>
          <w:p w:rsidR="00243AAC" w:rsidRDefault="00B000D4">
            <w:pPr>
              <w:jc w:val="right"/>
            </w:pPr>
            <w:r>
              <w:rPr>
                <w:rFonts w:eastAsiaTheme="minorEastAsia"/>
                <w:kern w:val="0"/>
                <w:sz w:val="24"/>
                <w:szCs w:val="24"/>
              </w:rPr>
              <w:t>5.03</w:t>
            </w:r>
          </w:p>
        </w:tc>
      </w:tr>
      <w:tr w:rsidR="00243AAC">
        <w:tc>
          <w:tcPr>
            <w:tcW w:w="817" w:type="dxa"/>
            <w:vAlign w:val="center"/>
          </w:tcPr>
          <w:p w:rsidR="00243AAC" w:rsidRDefault="00B000D4">
            <w:pPr>
              <w:jc w:val="center"/>
            </w:pPr>
            <w:r>
              <w:rPr>
                <w:rFonts w:eastAsiaTheme="minorEastAsia"/>
                <w:kern w:val="0"/>
                <w:sz w:val="24"/>
                <w:szCs w:val="24"/>
              </w:rPr>
              <w:t>5</w:t>
            </w:r>
          </w:p>
        </w:tc>
        <w:tc>
          <w:tcPr>
            <w:tcW w:w="1276" w:type="dxa"/>
            <w:vAlign w:val="center"/>
          </w:tcPr>
          <w:p w:rsidR="00243AAC" w:rsidRDefault="00B000D4">
            <w:pPr>
              <w:jc w:val="center"/>
            </w:pPr>
            <w:r>
              <w:rPr>
                <w:rFonts w:eastAsiaTheme="minorEastAsia"/>
                <w:kern w:val="0"/>
                <w:sz w:val="24"/>
                <w:szCs w:val="24"/>
              </w:rPr>
              <w:t>002475</w:t>
            </w:r>
          </w:p>
        </w:tc>
        <w:tc>
          <w:tcPr>
            <w:tcW w:w="1701" w:type="dxa"/>
            <w:vAlign w:val="center"/>
          </w:tcPr>
          <w:p w:rsidR="00243AAC" w:rsidRDefault="00B000D4">
            <w:pPr>
              <w:jc w:val="center"/>
            </w:pPr>
            <w:r>
              <w:rPr>
                <w:rFonts w:eastAsiaTheme="minorEastAsia"/>
                <w:kern w:val="0"/>
                <w:sz w:val="24"/>
                <w:szCs w:val="24"/>
              </w:rPr>
              <w:t>立讯精密</w:t>
            </w:r>
          </w:p>
        </w:tc>
        <w:tc>
          <w:tcPr>
            <w:tcW w:w="1276" w:type="dxa"/>
            <w:vAlign w:val="center"/>
          </w:tcPr>
          <w:p w:rsidR="00243AAC" w:rsidRDefault="00B000D4">
            <w:pPr>
              <w:jc w:val="right"/>
            </w:pPr>
            <w:r>
              <w:rPr>
                <w:rFonts w:eastAsiaTheme="minorEastAsia"/>
                <w:kern w:val="0"/>
                <w:sz w:val="24"/>
                <w:szCs w:val="24"/>
              </w:rPr>
              <w:t>1,740,017.00</w:t>
            </w:r>
          </w:p>
        </w:tc>
        <w:tc>
          <w:tcPr>
            <w:tcW w:w="1842" w:type="dxa"/>
            <w:vAlign w:val="center"/>
          </w:tcPr>
          <w:p w:rsidR="00243AAC" w:rsidRDefault="00B000D4">
            <w:pPr>
              <w:jc w:val="right"/>
            </w:pPr>
            <w:r>
              <w:rPr>
                <w:rFonts w:eastAsiaTheme="minorEastAsia"/>
                <w:kern w:val="0"/>
                <w:sz w:val="24"/>
                <w:szCs w:val="24"/>
              </w:rPr>
              <w:t>51,173,899.97</w:t>
            </w:r>
          </w:p>
        </w:tc>
        <w:tc>
          <w:tcPr>
            <w:tcW w:w="1616" w:type="dxa"/>
            <w:vAlign w:val="center"/>
          </w:tcPr>
          <w:p w:rsidR="00243AAC" w:rsidRDefault="00B000D4">
            <w:pPr>
              <w:jc w:val="right"/>
            </w:pPr>
            <w:r>
              <w:rPr>
                <w:rFonts w:eastAsiaTheme="minorEastAsia"/>
                <w:kern w:val="0"/>
                <w:sz w:val="24"/>
                <w:szCs w:val="24"/>
              </w:rPr>
              <w:t>4.86</w:t>
            </w:r>
          </w:p>
        </w:tc>
      </w:tr>
      <w:tr w:rsidR="00243AAC">
        <w:tc>
          <w:tcPr>
            <w:tcW w:w="817" w:type="dxa"/>
            <w:vAlign w:val="center"/>
          </w:tcPr>
          <w:p w:rsidR="00243AAC" w:rsidRDefault="00B000D4">
            <w:pPr>
              <w:jc w:val="center"/>
            </w:pPr>
            <w:r>
              <w:rPr>
                <w:rFonts w:eastAsiaTheme="minorEastAsia"/>
                <w:kern w:val="0"/>
                <w:sz w:val="24"/>
                <w:szCs w:val="24"/>
              </w:rPr>
              <w:t>6</w:t>
            </w:r>
          </w:p>
        </w:tc>
        <w:tc>
          <w:tcPr>
            <w:tcW w:w="1276" w:type="dxa"/>
            <w:vAlign w:val="center"/>
          </w:tcPr>
          <w:p w:rsidR="00243AAC" w:rsidRDefault="00B000D4">
            <w:pPr>
              <w:jc w:val="center"/>
            </w:pPr>
            <w:r>
              <w:rPr>
                <w:rFonts w:eastAsiaTheme="minorEastAsia"/>
                <w:kern w:val="0"/>
                <w:sz w:val="24"/>
                <w:szCs w:val="24"/>
              </w:rPr>
              <w:t>600519</w:t>
            </w:r>
          </w:p>
        </w:tc>
        <w:tc>
          <w:tcPr>
            <w:tcW w:w="1701" w:type="dxa"/>
            <w:vAlign w:val="center"/>
          </w:tcPr>
          <w:p w:rsidR="00243AAC" w:rsidRDefault="00B000D4">
            <w:pPr>
              <w:jc w:val="center"/>
            </w:pPr>
            <w:r>
              <w:rPr>
                <w:rFonts w:eastAsiaTheme="minorEastAsia"/>
                <w:kern w:val="0"/>
                <w:sz w:val="24"/>
                <w:szCs w:val="24"/>
              </w:rPr>
              <w:t>贵州茅台</w:t>
            </w:r>
          </w:p>
        </w:tc>
        <w:tc>
          <w:tcPr>
            <w:tcW w:w="1276" w:type="dxa"/>
            <w:vAlign w:val="center"/>
          </w:tcPr>
          <w:p w:rsidR="00243AAC" w:rsidRDefault="00B000D4">
            <w:pPr>
              <w:jc w:val="right"/>
            </w:pPr>
            <w:r>
              <w:rPr>
                <w:rFonts w:eastAsiaTheme="minorEastAsia"/>
                <w:kern w:val="0"/>
                <w:sz w:val="24"/>
                <w:szCs w:val="24"/>
              </w:rPr>
              <w:t>27,218.00</w:t>
            </w:r>
          </w:p>
        </w:tc>
        <w:tc>
          <w:tcPr>
            <w:tcW w:w="1842" w:type="dxa"/>
            <w:vAlign w:val="center"/>
          </w:tcPr>
          <w:p w:rsidR="00243AAC" w:rsidRDefault="00B000D4">
            <w:pPr>
              <w:jc w:val="right"/>
            </w:pPr>
            <w:r>
              <w:rPr>
                <w:rFonts w:eastAsiaTheme="minorEastAsia"/>
                <w:kern w:val="0"/>
                <w:sz w:val="24"/>
                <w:szCs w:val="24"/>
              </w:rPr>
              <w:t>46,349,532.20</w:t>
            </w:r>
          </w:p>
        </w:tc>
        <w:tc>
          <w:tcPr>
            <w:tcW w:w="1616" w:type="dxa"/>
            <w:vAlign w:val="center"/>
          </w:tcPr>
          <w:p w:rsidR="00243AAC" w:rsidRDefault="00B000D4">
            <w:pPr>
              <w:jc w:val="right"/>
            </w:pPr>
            <w:r>
              <w:rPr>
                <w:rFonts w:eastAsiaTheme="minorEastAsia"/>
                <w:kern w:val="0"/>
                <w:sz w:val="24"/>
                <w:szCs w:val="24"/>
              </w:rPr>
              <w:t>4.41</w:t>
            </w:r>
          </w:p>
        </w:tc>
      </w:tr>
      <w:tr w:rsidR="00243AAC">
        <w:tc>
          <w:tcPr>
            <w:tcW w:w="817" w:type="dxa"/>
            <w:vAlign w:val="center"/>
          </w:tcPr>
          <w:p w:rsidR="00243AAC" w:rsidRDefault="00B000D4">
            <w:pPr>
              <w:jc w:val="center"/>
            </w:pPr>
            <w:r>
              <w:rPr>
                <w:rFonts w:eastAsiaTheme="minorEastAsia"/>
                <w:kern w:val="0"/>
                <w:sz w:val="24"/>
                <w:szCs w:val="24"/>
              </w:rPr>
              <w:t>7</w:t>
            </w:r>
          </w:p>
        </w:tc>
        <w:tc>
          <w:tcPr>
            <w:tcW w:w="1276" w:type="dxa"/>
            <w:vAlign w:val="center"/>
          </w:tcPr>
          <w:p w:rsidR="00243AAC" w:rsidRDefault="00B000D4">
            <w:pPr>
              <w:jc w:val="center"/>
            </w:pPr>
            <w:r>
              <w:rPr>
                <w:rFonts w:eastAsiaTheme="minorEastAsia"/>
                <w:kern w:val="0"/>
                <w:sz w:val="24"/>
                <w:szCs w:val="24"/>
              </w:rPr>
              <w:t>300308</w:t>
            </w:r>
          </w:p>
        </w:tc>
        <w:tc>
          <w:tcPr>
            <w:tcW w:w="1701" w:type="dxa"/>
            <w:vAlign w:val="center"/>
          </w:tcPr>
          <w:p w:rsidR="00243AAC" w:rsidRDefault="00B000D4">
            <w:pPr>
              <w:jc w:val="center"/>
            </w:pPr>
            <w:r>
              <w:rPr>
                <w:rFonts w:eastAsiaTheme="minorEastAsia"/>
                <w:kern w:val="0"/>
                <w:sz w:val="24"/>
                <w:szCs w:val="24"/>
              </w:rPr>
              <w:t>中际旭创</w:t>
            </w:r>
          </w:p>
        </w:tc>
        <w:tc>
          <w:tcPr>
            <w:tcW w:w="1276" w:type="dxa"/>
            <w:vAlign w:val="center"/>
          </w:tcPr>
          <w:p w:rsidR="00243AAC" w:rsidRDefault="00B000D4">
            <w:pPr>
              <w:jc w:val="right"/>
            </w:pPr>
            <w:r>
              <w:rPr>
                <w:rFonts w:eastAsiaTheme="minorEastAsia"/>
                <w:kern w:val="0"/>
                <w:sz w:val="24"/>
                <w:szCs w:val="24"/>
              </w:rPr>
              <w:t>267,600.00</w:t>
            </w:r>
          </w:p>
        </w:tc>
        <w:tc>
          <w:tcPr>
            <w:tcW w:w="1842" w:type="dxa"/>
            <w:vAlign w:val="center"/>
          </w:tcPr>
          <w:p w:rsidR="00243AAC" w:rsidRDefault="00B000D4">
            <w:pPr>
              <w:jc w:val="right"/>
            </w:pPr>
            <w:r>
              <w:rPr>
                <w:rFonts w:eastAsiaTheme="minorEastAsia"/>
                <w:kern w:val="0"/>
                <w:sz w:val="24"/>
                <w:szCs w:val="24"/>
              </w:rPr>
              <w:t>41,895,456.00</w:t>
            </w:r>
          </w:p>
        </w:tc>
        <w:tc>
          <w:tcPr>
            <w:tcW w:w="1616" w:type="dxa"/>
            <w:vAlign w:val="center"/>
          </w:tcPr>
          <w:p w:rsidR="00243AAC" w:rsidRDefault="00B000D4">
            <w:pPr>
              <w:jc w:val="right"/>
            </w:pPr>
            <w:r>
              <w:rPr>
                <w:rFonts w:eastAsiaTheme="minorEastAsia"/>
                <w:kern w:val="0"/>
                <w:sz w:val="24"/>
                <w:szCs w:val="24"/>
              </w:rPr>
              <w:t>3.98</w:t>
            </w:r>
          </w:p>
        </w:tc>
      </w:tr>
      <w:tr w:rsidR="00243AAC">
        <w:tc>
          <w:tcPr>
            <w:tcW w:w="817" w:type="dxa"/>
            <w:vAlign w:val="center"/>
          </w:tcPr>
          <w:p w:rsidR="00243AAC" w:rsidRDefault="00B000D4">
            <w:pPr>
              <w:jc w:val="center"/>
            </w:pPr>
            <w:r>
              <w:rPr>
                <w:rFonts w:eastAsiaTheme="minorEastAsia"/>
                <w:kern w:val="0"/>
                <w:sz w:val="24"/>
                <w:szCs w:val="24"/>
              </w:rPr>
              <w:t>8</w:t>
            </w:r>
          </w:p>
        </w:tc>
        <w:tc>
          <w:tcPr>
            <w:tcW w:w="1276" w:type="dxa"/>
            <w:vAlign w:val="center"/>
          </w:tcPr>
          <w:p w:rsidR="00243AAC" w:rsidRDefault="00B000D4">
            <w:pPr>
              <w:jc w:val="center"/>
            </w:pPr>
            <w:r>
              <w:rPr>
                <w:rFonts w:eastAsiaTheme="minorEastAsia"/>
                <w:kern w:val="0"/>
                <w:sz w:val="24"/>
                <w:szCs w:val="24"/>
              </w:rPr>
              <w:t>601899</w:t>
            </w:r>
          </w:p>
        </w:tc>
        <w:tc>
          <w:tcPr>
            <w:tcW w:w="1701" w:type="dxa"/>
            <w:vAlign w:val="center"/>
          </w:tcPr>
          <w:p w:rsidR="00243AAC" w:rsidRDefault="00B000D4">
            <w:pPr>
              <w:jc w:val="center"/>
            </w:pPr>
            <w:r>
              <w:rPr>
                <w:rFonts w:eastAsiaTheme="minorEastAsia"/>
                <w:kern w:val="0"/>
                <w:sz w:val="24"/>
                <w:szCs w:val="24"/>
              </w:rPr>
              <w:t>紫金矿业</w:t>
            </w:r>
          </w:p>
        </w:tc>
        <w:tc>
          <w:tcPr>
            <w:tcW w:w="1276" w:type="dxa"/>
            <w:vAlign w:val="center"/>
          </w:tcPr>
          <w:p w:rsidR="00243AAC" w:rsidRDefault="00B000D4">
            <w:pPr>
              <w:jc w:val="right"/>
            </w:pPr>
            <w:r>
              <w:rPr>
                <w:rFonts w:eastAsiaTheme="minorEastAsia"/>
                <w:kern w:val="0"/>
                <w:sz w:val="24"/>
                <w:szCs w:val="24"/>
              </w:rPr>
              <w:t>2,027,550.00</w:t>
            </w:r>
          </w:p>
        </w:tc>
        <w:tc>
          <w:tcPr>
            <w:tcW w:w="1842" w:type="dxa"/>
            <w:vAlign w:val="center"/>
          </w:tcPr>
          <w:p w:rsidR="00243AAC" w:rsidRDefault="00B000D4">
            <w:pPr>
              <w:jc w:val="right"/>
            </w:pPr>
            <w:r>
              <w:rPr>
                <w:rFonts w:eastAsiaTheme="minorEastAsia"/>
                <w:kern w:val="0"/>
                <w:sz w:val="24"/>
                <w:szCs w:val="24"/>
              </w:rPr>
              <w:t>34,103,391.00</w:t>
            </w:r>
          </w:p>
        </w:tc>
        <w:tc>
          <w:tcPr>
            <w:tcW w:w="1616" w:type="dxa"/>
            <w:vAlign w:val="center"/>
          </w:tcPr>
          <w:p w:rsidR="00243AAC" w:rsidRDefault="00B000D4">
            <w:pPr>
              <w:jc w:val="right"/>
            </w:pPr>
            <w:r>
              <w:rPr>
                <w:rFonts w:eastAsiaTheme="minorEastAsia"/>
                <w:kern w:val="0"/>
                <w:sz w:val="24"/>
                <w:szCs w:val="24"/>
              </w:rPr>
              <w:t>3.24</w:t>
            </w:r>
          </w:p>
        </w:tc>
      </w:tr>
      <w:tr w:rsidR="00243AAC">
        <w:tc>
          <w:tcPr>
            <w:tcW w:w="817" w:type="dxa"/>
            <w:vAlign w:val="center"/>
          </w:tcPr>
          <w:p w:rsidR="00243AAC" w:rsidRDefault="00B000D4">
            <w:pPr>
              <w:jc w:val="center"/>
            </w:pPr>
            <w:r>
              <w:rPr>
                <w:rFonts w:eastAsiaTheme="minorEastAsia"/>
                <w:kern w:val="0"/>
                <w:sz w:val="24"/>
                <w:szCs w:val="24"/>
              </w:rPr>
              <w:t>8</w:t>
            </w:r>
          </w:p>
        </w:tc>
        <w:tc>
          <w:tcPr>
            <w:tcW w:w="1276" w:type="dxa"/>
            <w:vAlign w:val="center"/>
          </w:tcPr>
          <w:p w:rsidR="00243AAC" w:rsidRDefault="00B000D4">
            <w:pPr>
              <w:jc w:val="center"/>
            </w:pPr>
            <w:r>
              <w:rPr>
                <w:rFonts w:eastAsiaTheme="minorEastAsia"/>
                <w:kern w:val="0"/>
                <w:sz w:val="24"/>
                <w:szCs w:val="24"/>
              </w:rPr>
              <w:t>02899</w:t>
            </w:r>
          </w:p>
        </w:tc>
        <w:tc>
          <w:tcPr>
            <w:tcW w:w="1701" w:type="dxa"/>
            <w:vAlign w:val="center"/>
          </w:tcPr>
          <w:p w:rsidR="00243AAC" w:rsidRDefault="00B000D4">
            <w:pPr>
              <w:jc w:val="center"/>
            </w:pPr>
            <w:r>
              <w:rPr>
                <w:rFonts w:eastAsiaTheme="minorEastAsia"/>
                <w:kern w:val="0"/>
                <w:sz w:val="24"/>
                <w:szCs w:val="24"/>
              </w:rPr>
              <w:t>紫金矿业</w:t>
            </w:r>
          </w:p>
        </w:tc>
        <w:tc>
          <w:tcPr>
            <w:tcW w:w="1276" w:type="dxa"/>
            <w:vAlign w:val="center"/>
          </w:tcPr>
          <w:p w:rsidR="00243AAC" w:rsidRDefault="00B000D4">
            <w:pPr>
              <w:jc w:val="right"/>
            </w:pPr>
            <w:r>
              <w:rPr>
                <w:rFonts w:eastAsiaTheme="minorEastAsia"/>
                <w:kern w:val="0"/>
                <w:sz w:val="24"/>
                <w:szCs w:val="24"/>
              </w:rPr>
              <w:t>500,000.00</w:t>
            </w:r>
          </w:p>
        </w:tc>
        <w:tc>
          <w:tcPr>
            <w:tcW w:w="1842" w:type="dxa"/>
            <w:vAlign w:val="center"/>
          </w:tcPr>
          <w:p w:rsidR="00243AAC" w:rsidRDefault="00B000D4">
            <w:pPr>
              <w:jc w:val="right"/>
            </w:pPr>
            <w:r>
              <w:rPr>
                <w:rFonts w:eastAsiaTheme="minorEastAsia"/>
                <w:kern w:val="0"/>
                <w:sz w:val="24"/>
                <w:szCs w:val="24"/>
              </w:rPr>
              <w:t>7,080,155.50</w:t>
            </w:r>
          </w:p>
        </w:tc>
        <w:tc>
          <w:tcPr>
            <w:tcW w:w="1616" w:type="dxa"/>
            <w:vAlign w:val="center"/>
          </w:tcPr>
          <w:p w:rsidR="00243AAC" w:rsidRDefault="00B000D4">
            <w:pPr>
              <w:jc w:val="right"/>
            </w:pPr>
            <w:r>
              <w:rPr>
                <w:rFonts w:eastAsiaTheme="minorEastAsia"/>
                <w:kern w:val="0"/>
                <w:sz w:val="24"/>
                <w:szCs w:val="24"/>
              </w:rPr>
              <w:t>0.67</w:t>
            </w:r>
          </w:p>
        </w:tc>
      </w:tr>
      <w:tr w:rsidR="00243AAC">
        <w:tc>
          <w:tcPr>
            <w:tcW w:w="817" w:type="dxa"/>
            <w:vAlign w:val="center"/>
          </w:tcPr>
          <w:p w:rsidR="00243AAC" w:rsidRDefault="00B000D4">
            <w:pPr>
              <w:jc w:val="center"/>
            </w:pPr>
            <w:r>
              <w:rPr>
                <w:rFonts w:eastAsiaTheme="minorEastAsia"/>
                <w:kern w:val="0"/>
                <w:sz w:val="24"/>
                <w:szCs w:val="24"/>
              </w:rPr>
              <w:t>9</w:t>
            </w:r>
          </w:p>
        </w:tc>
        <w:tc>
          <w:tcPr>
            <w:tcW w:w="1276" w:type="dxa"/>
            <w:vAlign w:val="center"/>
          </w:tcPr>
          <w:p w:rsidR="00243AAC" w:rsidRDefault="00B000D4">
            <w:pPr>
              <w:jc w:val="center"/>
            </w:pPr>
            <w:r>
              <w:rPr>
                <w:rFonts w:eastAsiaTheme="minorEastAsia"/>
                <w:kern w:val="0"/>
                <w:sz w:val="24"/>
                <w:szCs w:val="24"/>
              </w:rPr>
              <w:t>600276</w:t>
            </w:r>
          </w:p>
        </w:tc>
        <w:tc>
          <w:tcPr>
            <w:tcW w:w="1701" w:type="dxa"/>
            <w:vAlign w:val="center"/>
          </w:tcPr>
          <w:p w:rsidR="00243AAC" w:rsidRDefault="00B000D4">
            <w:pPr>
              <w:jc w:val="center"/>
            </w:pPr>
            <w:r>
              <w:rPr>
                <w:rFonts w:eastAsiaTheme="minorEastAsia"/>
                <w:kern w:val="0"/>
                <w:sz w:val="24"/>
                <w:szCs w:val="24"/>
              </w:rPr>
              <w:t>恒瑞医药</w:t>
            </w:r>
          </w:p>
        </w:tc>
        <w:tc>
          <w:tcPr>
            <w:tcW w:w="1276" w:type="dxa"/>
            <w:vAlign w:val="center"/>
          </w:tcPr>
          <w:p w:rsidR="00243AAC" w:rsidRDefault="00B000D4">
            <w:pPr>
              <w:jc w:val="right"/>
            </w:pPr>
            <w:r>
              <w:rPr>
                <w:rFonts w:eastAsiaTheme="minorEastAsia"/>
                <w:kern w:val="0"/>
                <w:sz w:val="24"/>
                <w:szCs w:val="24"/>
              </w:rPr>
              <w:t>837,965.00</w:t>
            </w:r>
          </w:p>
        </w:tc>
        <w:tc>
          <w:tcPr>
            <w:tcW w:w="1842" w:type="dxa"/>
            <w:vAlign w:val="center"/>
          </w:tcPr>
          <w:p w:rsidR="00243AAC" w:rsidRDefault="00B000D4">
            <w:pPr>
              <w:jc w:val="right"/>
            </w:pPr>
            <w:r>
              <w:rPr>
                <w:rFonts w:eastAsiaTheme="minorEastAsia"/>
                <w:kern w:val="0"/>
                <w:sz w:val="24"/>
                <w:szCs w:val="24"/>
              </w:rPr>
              <w:t>38,521,251.05</w:t>
            </w:r>
          </w:p>
        </w:tc>
        <w:tc>
          <w:tcPr>
            <w:tcW w:w="1616" w:type="dxa"/>
            <w:vAlign w:val="center"/>
          </w:tcPr>
          <w:p w:rsidR="00243AAC" w:rsidRDefault="00B000D4">
            <w:pPr>
              <w:jc w:val="right"/>
            </w:pPr>
            <w:r>
              <w:rPr>
                <w:rFonts w:eastAsiaTheme="minorEastAsia"/>
                <w:kern w:val="0"/>
                <w:sz w:val="24"/>
                <w:szCs w:val="24"/>
              </w:rPr>
              <w:t>3.66</w:t>
            </w:r>
          </w:p>
        </w:tc>
      </w:tr>
      <w:tr w:rsidR="00243AAC">
        <w:tc>
          <w:tcPr>
            <w:tcW w:w="817" w:type="dxa"/>
            <w:vAlign w:val="center"/>
          </w:tcPr>
          <w:p w:rsidR="00243AAC" w:rsidRDefault="00B000D4">
            <w:pPr>
              <w:jc w:val="center"/>
            </w:pPr>
            <w:r>
              <w:rPr>
                <w:rFonts w:eastAsiaTheme="minorEastAsia"/>
                <w:kern w:val="0"/>
                <w:sz w:val="24"/>
                <w:szCs w:val="24"/>
              </w:rPr>
              <w:t>10</w:t>
            </w:r>
          </w:p>
        </w:tc>
        <w:tc>
          <w:tcPr>
            <w:tcW w:w="1276" w:type="dxa"/>
            <w:vAlign w:val="center"/>
          </w:tcPr>
          <w:p w:rsidR="00243AAC" w:rsidRDefault="00B000D4">
            <w:pPr>
              <w:jc w:val="center"/>
            </w:pPr>
            <w:r>
              <w:rPr>
                <w:rFonts w:eastAsiaTheme="minorEastAsia"/>
                <w:kern w:val="0"/>
                <w:sz w:val="24"/>
                <w:szCs w:val="24"/>
              </w:rPr>
              <w:t>300760</w:t>
            </w:r>
          </w:p>
        </w:tc>
        <w:tc>
          <w:tcPr>
            <w:tcW w:w="1701" w:type="dxa"/>
            <w:vAlign w:val="center"/>
          </w:tcPr>
          <w:p w:rsidR="00243AAC" w:rsidRDefault="00B000D4">
            <w:pPr>
              <w:jc w:val="center"/>
            </w:pPr>
            <w:r>
              <w:rPr>
                <w:rFonts w:eastAsiaTheme="minorEastAsia"/>
                <w:kern w:val="0"/>
                <w:sz w:val="24"/>
                <w:szCs w:val="24"/>
              </w:rPr>
              <w:t>迈瑞医疗</w:t>
            </w:r>
          </w:p>
        </w:tc>
        <w:tc>
          <w:tcPr>
            <w:tcW w:w="1276" w:type="dxa"/>
            <w:vAlign w:val="center"/>
          </w:tcPr>
          <w:p w:rsidR="00243AAC" w:rsidRDefault="00B000D4">
            <w:pPr>
              <w:jc w:val="right"/>
            </w:pPr>
            <w:r>
              <w:rPr>
                <w:rFonts w:eastAsiaTheme="minorEastAsia"/>
                <w:kern w:val="0"/>
                <w:sz w:val="24"/>
                <w:szCs w:val="24"/>
              </w:rPr>
              <w:t>109,973.00</w:t>
            </w:r>
          </w:p>
        </w:tc>
        <w:tc>
          <w:tcPr>
            <w:tcW w:w="1842" w:type="dxa"/>
            <w:vAlign w:val="center"/>
          </w:tcPr>
          <w:p w:rsidR="00243AAC" w:rsidRDefault="00B000D4">
            <w:pPr>
              <w:jc w:val="right"/>
            </w:pPr>
            <w:r>
              <w:rPr>
                <w:rFonts w:eastAsiaTheme="minorEastAsia"/>
                <w:kern w:val="0"/>
                <w:sz w:val="24"/>
                <w:szCs w:val="24"/>
              </w:rPr>
              <w:t>30,953,000.58</w:t>
            </w:r>
          </w:p>
        </w:tc>
        <w:tc>
          <w:tcPr>
            <w:tcW w:w="1616" w:type="dxa"/>
            <w:vAlign w:val="center"/>
          </w:tcPr>
          <w:p w:rsidR="00243AAC" w:rsidRDefault="00B000D4">
            <w:pPr>
              <w:jc w:val="right"/>
            </w:pPr>
            <w:r>
              <w:rPr>
                <w:rFonts w:eastAsiaTheme="minorEastAsia"/>
                <w:kern w:val="0"/>
                <w:sz w:val="24"/>
                <w:szCs w:val="24"/>
              </w:rPr>
              <w:t>2.94</w:t>
            </w:r>
          </w:p>
        </w:tc>
      </w:tr>
      <w:bookmarkEnd w:id="2"/>
    </w:tbl>
    <w:p w:rsidR="00D06738" w:rsidRPr="00FA5A70"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本基金投资的前十名证券的发行主体本期未出现被监管部门立案调查，或在报告编制日前一年内受到公开谴责、处罚的情形。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lastRenderedPageBreak/>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301,770.37</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9,714,864.29</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4,231.68</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10,020,866.34</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1,644,813,265.74</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1,169,542.78</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85,264,108.48</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1,560,718,700.04</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lastRenderedPageBreak/>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spacing w:line="360" w:lineRule="auto"/>
        <w:jc w:val="left"/>
        <w:rPr>
          <w:color w:val="000000" w:themeColor="text1"/>
          <w:sz w:val="24"/>
        </w:rPr>
      </w:pPr>
      <w:r w:rsidRPr="00FF6B9A">
        <w:rPr>
          <w:b/>
          <w:color w:val="000000" w:themeColor="text1"/>
          <w:sz w:val="24"/>
        </w:rPr>
        <w:t xml:space="preserve">7.2 </w:t>
      </w:r>
      <w:r w:rsidRPr="00FF6B9A">
        <w:rPr>
          <w:b/>
          <w:color w:val="000000" w:themeColor="text1"/>
          <w:sz w:val="24"/>
        </w:rPr>
        <w:t>基金管理人运用固有资金投资本基金交易明细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rsidR="00243AAC" w:rsidRDefault="00B000D4">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一</w:t>
      </w:r>
      <w:r>
        <w:rPr>
          <w:rFonts w:eastAsiaTheme="minorEastAsia"/>
          <w:color w:val="000000" w:themeColor="text1"/>
        </w:rPr>
        <w:t>)</w:t>
      </w:r>
      <w:r>
        <w:rPr>
          <w:rFonts w:eastAsiaTheme="minorEastAsia"/>
          <w:color w:val="000000" w:themeColor="text1"/>
        </w:rPr>
        <w:t>中国证监会准予本基金募集注册的文件</w:t>
      </w:r>
    </w:p>
    <w:p w:rsidR="00243AAC" w:rsidRDefault="00B000D4">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二</w:t>
      </w:r>
      <w:r>
        <w:rPr>
          <w:rFonts w:eastAsiaTheme="minorEastAsia"/>
          <w:color w:val="000000" w:themeColor="text1"/>
        </w:rPr>
        <w:t>)</w:t>
      </w:r>
      <w:r>
        <w:rPr>
          <w:rFonts w:eastAsiaTheme="minorEastAsia"/>
          <w:color w:val="000000" w:themeColor="text1"/>
        </w:rPr>
        <w:t>摩根慧见两年持有期混合型证券投资基金基金合同</w:t>
      </w:r>
    </w:p>
    <w:p w:rsidR="00243AAC" w:rsidRDefault="00B000D4">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三</w:t>
      </w:r>
      <w:r>
        <w:rPr>
          <w:rFonts w:eastAsiaTheme="minorEastAsia"/>
          <w:color w:val="000000" w:themeColor="text1"/>
        </w:rPr>
        <w:t>)</w:t>
      </w:r>
      <w:r>
        <w:rPr>
          <w:rFonts w:eastAsiaTheme="minorEastAsia"/>
          <w:color w:val="000000" w:themeColor="text1"/>
        </w:rPr>
        <w:t>摩根慧见两年持有期混合型证券投资基金托管协议</w:t>
      </w:r>
    </w:p>
    <w:p w:rsidR="00243AAC" w:rsidRDefault="00B000D4">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四</w:t>
      </w:r>
      <w:r>
        <w:rPr>
          <w:rFonts w:eastAsiaTheme="minorEastAsia"/>
          <w:color w:val="000000" w:themeColor="text1"/>
        </w:rPr>
        <w:t>)</w:t>
      </w:r>
      <w:r>
        <w:rPr>
          <w:rFonts w:eastAsiaTheme="minorEastAsia"/>
          <w:color w:val="000000" w:themeColor="text1"/>
        </w:rPr>
        <w:t>法律意见书</w:t>
      </w:r>
    </w:p>
    <w:p w:rsidR="00243AAC" w:rsidRDefault="00B000D4">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五</w:t>
      </w:r>
      <w:r>
        <w:rPr>
          <w:rFonts w:eastAsiaTheme="minorEastAsia"/>
          <w:color w:val="000000" w:themeColor="text1"/>
        </w:rPr>
        <w:t>)</w:t>
      </w:r>
      <w:r>
        <w:rPr>
          <w:rFonts w:eastAsiaTheme="minorEastAsia"/>
          <w:color w:val="000000" w:themeColor="text1"/>
        </w:rPr>
        <w:t>基金管理人业务资格批件、营业执照</w:t>
      </w:r>
    </w:p>
    <w:p w:rsidR="00243AAC" w:rsidRDefault="00B000D4">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六</w:t>
      </w:r>
      <w:r>
        <w:rPr>
          <w:rFonts w:eastAsiaTheme="minorEastAsia"/>
          <w:color w:val="000000" w:themeColor="text1"/>
        </w:rPr>
        <w:t>)</w:t>
      </w:r>
      <w:r>
        <w:rPr>
          <w:rFonts w:eastAsiaTheme="minorEastAsia"/>
          <w:color w:val="000000" w:themeColor="text1"/>
        </w:rPr>
        <w:t>基金托管人业务资格批件、营业执照</w:t>
      </w:r>
    </w:p>
    <w:p w:rsidR="00243AAC" w:rsidRDefault="00B000D4">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七</w:t>
      </w:r>
      <w:r>
        <w:rPr>
          <w:rFonts w:eastAsiaTheme="minorEastAsia"/>
          <w:color w:val="000000" w:themeColor="text1"/>
        </w:rPr>
        <w:t>)</w:t>
      </w:r>
      <w:r>
        <w:rPr>
          <w:rFonts w:eastAsiaTheme="minorEastAsia"/>
          <w:color w:val="000000" w:themeColor="text1"/>
        </w:rPr>
        <w:t>摩根基金管理（中国）有限公司开放式基金业务规则</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w:t>
      </w:r>
      <w:r w:rsidRPr="00FF6B9A">
        <w:rPr>
          <w:rFonts w:eastAsiaTheme="minorEastAsia"/>
          <w:color w:val="000000" w:themeColor="text1"/>
        </w:rPr>
        <w:t>八</w:t>
      </w:r>
      <w:r w:rsidRPr="00FF6B9A">
        <w:rPr>
          <w:rFonts w:eastAsiaTheme="minorEastAsia"/>
          <w:color w:val="000000" w:themeColor="text1"/>
        </w:rPr>
        <w:t>)</w:t>
      </w:r>
      <w:r w:rsidRPr="00FF6B9A">
        <w:rPr>
          <w:rFonts w:eastAsiaTheme="minorEastAsia"/>
          <w:color w:val="000000" w:themeColor="text1"/>
        </w:rPr>
        <w:t>中国证监会要求的其他文件</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基金管理人或基金托管人住所。</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摩根基金管理（中国）有限公司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二〇二四年四月二十二日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E03" w:rsidRDefault="00376E03">
      <w:r>
        <w:separator/>
      </w:r>
    </w:p>
  </w:endnote>
  <w:endnote w:type="continuationSeparator" w:id="0">
    <w:p w:rsidR="00376E03" w:rsidRDefault="0037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B000D4" w:rsidRPr="00B000D4">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B000D4">
      <w:rPr>
        <w:rStyle w:val="aff"/>
        <w:noProof/>
      </w:rPr>
      <w:t>8</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E03" w:rsidRDefault="00376E03">
      <w:r>
        <w:separator/>
      </w:r>
    </w:p>
  </w:footnote>
  <w:footnote w:type="continuationSeparator" w:id="0">
    <w:p w:rsidR="00376E03" w:rsidRDefault="00376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摩根慧见两年持有期混合型证券投资基金</w:t>
    </w:r>
    <w:r>
      <w:rPr>
        <w:rFonts w:hint="eastAsia"/>
      </w:rPr>
      <w:t>2024</w:t>
    </w:r>
    <w:r>
      <w:rPr>
        <w:rFonts w:hint="eastAsia"/>
      </w:rPr>
      <w:t>年第</w:t>
    </w:r>
    <w:r>
      <w:rPr>
        <w:rFonts w:hint="eastAsia"/>
      </w:rPr>
      <w:t>1</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43AAC"/>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76E03"/>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44FA"/>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000D4"/>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159"/>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A5A70"/>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7EC1E1-C35B-4782-A3CB-9F86D0F7E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1143</Words>
  <Characters>6520</Characters>
  <Application>Microsoft Office Word</Application>
  <DocSecurity>0</DocSecurity>
  <Lines>54</Lines>
  <Paragraphs>15</Paragraphs>
  <ScaleCrop>false</ScaleCrop>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Yang.Wang@FA</cp:lastModifiedBy>
  <cp:revision>270</cp:revision>
  <dcterms:created xsi:type="dcterms:W3CDTF">2012-10-16T06:07:00Z</dcterms:created>
  <dcterms:modified xsi:type="dcterms:W3CDTF">2024-04-19T02:53:00Z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