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8D3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B2C628B"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0CD754A"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15198F65"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109EE4BE"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ABA18B4"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摩根慧见两年持有期混合型证券投资基金</w:t>
      </w:r>
    </w:p>
    <w:p w14:paraId="10527667"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14:paraId="46950C0F"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14:paraId="5EFC6F98" w14:textId="77777777" w:rsidR="00D06738" w:rsidRPr="00FF6B9A" w:rsidRDefault="00D06738">
      <w:pPr>
        <w:spacing w:line="360" w:lineRule="auto"/>
        <w:jc w:val="center"/>
        <w:rPr>
          <w:rFonts w:eastAsiaTheme="minorEastAsia"/>
          <w:b/>
          <w:bCs/>
          <w:color w:val="000000" w:themeColor="text1"/>
          <w:sz w:val="24"/>
          <w:szCs w:val="24"/>
        </w:rPr>
      </w:pPr>
    </w:p>
    <w:p w14:paraId="1551F363" w14:textId="77777777" w:rsidR="00D06738" w:rsidRPr="00FF6B9A" w:rsidRDefault="00D06738">
      <w:pPr>
        <w:spacing w:line="360" w:lineRule="auto"/>
        <w:jc w:val="center"/>
        <w:rPr>
          <w:rFonts w:eastAsiaTheme="minorEastAsia"/>
          <w:b/>
          <w:bCs/>
          <w:color w:val="000000" w:themeColor="text1"/>
          <w:sz w:val="24"/>
          <w:szCs w:val="24"/>
        </w:rPr>
      </w:pPr>
    </w:p>
    <w:p w14:paraId="03F2D64A" w14:textId="77777777" w:rsidR="00D06738" w:rsidRPr="00FF6B9A" w:rsidRDefault="00D06738">
      <w:pPr>
        <w:spacing w:line="360" w:lineRule="auto"/>
        <w:jc w:val="center"/>
        <w:rPr>
          <w:rFonts w:eastAsiaTheme="minorEastAsia"/>
          <w:b/>
          <w:bCs/>
          <w:color w:val="000000" w:themeColor="text1"/>
          <w:sz w:val="24"/>
          <w:szCs w:val="24"/>
        </w:rPr>
      </w:pPr>
    </w:p>
    <w:p w14:paraId="161386A3" w14:textId="77777777" w:rsidR="00D06738" w:rsidRPr="00FF6B9A" w:rsidRDefault="00D06738">
      <w:pPr>
        <w:spacing w:line="360" w:lineRule="auto"/>
        <w:jc w:val="center"/>
        <w:rPr>
          <w:rFonts w:eastAsiaTheme="minorEastAsia"/>
          <w:b/>
          <w:bCs/>
          <w:color w:val="000000" w:themeColor="text1"/>
          <w:sz w:val="24"/>
          <w:szCs w:val="24"/>
        </w:rPr>
      </w:pPr>
    </w:p>
    <w:p w14:paraId="0620E612" w14:textId="77777777" w:rsidR="00D06738" w:rsidRPr="00FF6B9A" w:rsidRDefault="00D06738">
      <w:pPr>
        <w:spacing w:line="360" w:lineRule="auto"/>
        <w:jc w:val="center"/>
        <w:rPr>
          <w:rFonts w:eastAsiaTheme="minorEastAsia"/>
          <w:b/>
          <w:bCs/>
          <w:color w:val="000000" w:themeColor="text1"/>
          <w:sz w:val="24"/>
          <w:szCs w:val="24"/>
        </w:rPr>
      </w:pPr>
    </w:p>
    <w:p w14:paraId="372705A0" w14:textId="77777777" w:rsidR="00D06738" w:rsidRPr="00FF6B9A" w:rsidRDefault="00D06738">
      <w:pPr>
        <w:spacing w:line="360" w:lineRule="auto"/>
        <w:jc w:val="center"/>
        <w:rPr>
          <w:rFonts w:eastAsiaTheme="minorEastAsia"/>
          <w:b/>
          <w:bCs/>
          <w:color w:val="000000" w:themeColor="text1"/>
          <w:sz w:val="24"/>
          <w:szCs w:val="24"/>
        </w:rPr>
      </w:pPr>
    </w:p>
    <w:p w14:paraId="6F0F90BB" w14:textId="77777777" w:rsidR="00D06738" w:rsidRPr="00FF6B9A" w:rsidRDefault="00D06738">
      <w:pPr>
        <w:spacing w:line="360" w:lineRule="auto"/>
        <w:jc w:val="center"/>
        <w:rPr>
          <w:rFonts w:eastAsiaTheme="minorEastAsia"/>
          <w:b/>
          <w:bCs/>
          <w:color w:val="000000" w:themeColor="text1"/>
          <w:sz w:val="24"/>
          <w:szCs w:val="24"/>
        </w:rPr>
      </w:pPr>
    </w:p>
    <w:p w14:paraId="43304C52" w14:textId="77777777" w:rsidR="00D06738" w:rsidRPr="00FF6B9A" w:rsidRDefault="00D06738">
      <w:pPr>
        <w:spacing w:line="360" w:lineRule="auto"/>
        <w:jc w:val="center"/>
        <w:rPr>
          <w:rFonts w:eastAsiaTheme="minorEastAsia"/>
          <w:b/>
          <w:bCs/>
          <w:color w:val="000000" w:themeColor="text1"/>
          <w:sz w:val="24"/>
          <w:szCs w:val="24"/>
        </w:rPr>
      </w:pPr>
    </w:p>
    <w:p w14:paraId="2EECBF54" w14:textId="77777777" w:rsidR="00D06738" w:rsidRPr="00FF6B9A" w:rsidRDefault="00D06738">
      <w:pPr>
        <w:spacing w:line="360" w:lineRule="auto"/>
        <w:jc w:val="center"/>
        <w:rPr>
          <w:rFonts w:eastAsiaTheme="minorEastAsia"/>
          <w:b/>
          <w:bCs/>
          <w:color w:val="000000" w:themeColor="text1"/>
          <w:sz w:val="24"/>
          <w:szCs w:val="24"/>
        </w:rPr>
      </w:pPr>
    </w:p>
    <w:p w14:paraId="4B74D5AD" w14:textId="77777777" w:rsidR="00D06738" w:rsidRPr="00FF6B9A" w:rsidRDefault="00D06738">
      <w:pPr>
        <w:spacing w:line="360" w:lineRule="auto"/>
        <w:jc w:val="center"/>
        <w:rPr>
          <w:rFonts w:eastAsiaTheme="minorEastAsia"/>
          <w:b/>
          <w:bCs/>
          <w:color w:val="000000" w:themeColor="text1"/>
          <w:sz w:val="24"/>
          <w:szCs w:val="24"/>
        </w:rPr>
      </w:pPr>
    </w:p>
    <w:p w14:paraId="5C3637B8" w14:textId="77777777" w:rsidR="00D06738" w:rsidRPr="00FF6B9A" w:rsidRDefault="00D06738">
      <w:pPr>
        <w:spacing w:line="360" w:lineRule="auto"/>
        <w:jc w:val="center"/>
        <w:rPr>
          <w:rFonts w:eastAsiaTheme="minorEastAsia"/>
          <w:b/>
          <w:bCs/>
          <w:color w:val="000000" w:themeColor="text1"/>
          <w:sz w:val="24"/>
          <w:szCs w:val="24"/>
        </w:rPr>
      </w:pPr>
    </w:p>
    <w:p w14:paraId="270480EF" w14:textId="77777777" w:rsidR="00D06738" w:rsidRPr="00FF6B9A" w:rsidRDefault="00D06738">
      <w:pPr>
        <w:spacing w:line="360" w:lineRule="auto"/>
        <w:jc w:val="center"/>
        <w:rPr>
          <w:rFonts w:eastAsiaTheme="minorEastAsia"/>
          <w:b/>
          <w:bCs/>
          <w:color w:val="000000" w:themeColor="text1"/>
          <w:sz w:val="24"/>
          <w:szCs w:val="24"/>
        </w:rPr>
      </w:pPr>
    </w:p>
    <w:p w14:paraId="72D32AA9" w14:textId="77777777" w:rsidR="00D06738" w:rsidRPr="00FF6B9A" w:rsidRDefault="00D06738">
      <w:pPr>
        <w:spacing w:line="360" w:lineRule="auto"/>
        <w:jc w:val="center"/>
        <w:rPr>
          <w:rFonts w:eastAsiaTheme="minorEastAsia"/>
          <w:b/>
          <w:bCs/>
          <w:color w:val="000000" w:themeColor="text1"/>
          <w:sz w:val="24"/>
          <w:szCs w:val="24"/>
        </w:rPr>
      </w:pPr>
    </w:p>
    <w:p w14:paraId="2A188D6E" w14:textId="77777777" w:rsidR="00D06738" w:rsidRPr="00FF6B9A" w:rsidRDefault="00D06738">
      <w:pPr>
        <w:spacing w:line="360" w:lineRule="auto"/>
        <w:rPr>
          <w:rFonts w:eastAsiaTheme="minorEastAsia"/>
          <w:b/>
          <w:bCs/>
          <w:color w:val="000000" w:themeColor="text1"/>
          <w:sz w:val="24"/>
          <w:szCs w:val="24"/>
        </w:rPr>
      </w:pPr>
    </w:p>
    <w:p w14:paraId="0AF68E81"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14:paraId="2FC5A0AA"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14:paraId="4BB15D45" w14:textId="77777777"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报告送出日期：二〇二五年一月二十二日</w:t>
      </w:r>
    </w:p>
    <w:p w14:paraId="6E53ECCA" w14:textId="77777777"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14:paraId="24B00196"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14:paraId="0F39A93E"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14:paraId="321E6985"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14:paraId="53C2DD6B"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14:paraId="75B5445C"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14:paraId="460C6C3E"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14:paraId="65A152E0"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14:paraId="5C9B60FE" w14:textId="77777777">
        <w:tc>
          <w:tcPr>
            <w:tcW w:w="2835" w:type="dxa"/>
            <w:vAlign w:val="center"/>
          </w:tcPr>
          <w:p w14:paraId="78F538BC"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14:paraId="728E6A92"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摩根慧见两年持有期混合</w:t>
            </w:r>
          </w:p>
        </w:tc>
      </w:tr>
      <w:tr w:rsidR="00D06738" w:rsidRPr="00FF6B9A" w14:paraId="4A2D9F9E" w14:textId="77777777">
        <w:tc>
          <w:tcPr>
            <w:tcW w:w="2835" w:type="dxa"/>
            <w:tcBorders>
              <w:top w:val="single" w:sz="4" w:space="0" w:color="auto"/>
              <w:left w:val="single" w:sz="4" w:space="0" w:color="auto"/>
              <w:bottom w:val="single" w:sz="4" w:space="0" w:color="auto"/>
              <w:right w:val="single" w:sz="4" w:space="0" w:color="auto"/>
            </w:tcBorders>
            <w:vAlign w:val="center"/>
          </w:tcPr>
          <w:p w14:paraId="4FE4D726"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191EB5B5"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14:paraId="4ACFD793" w14:textId="77777777">
        <w:tc>
          <w:tcPr>
            <w:tcW w:w="2835" w:type="dxa"/>
            <w:tcBorders>
              <w:top w:val="single" w:sz="4" w:space="0" w:color="auto"/>
              <w:left w:val="single" w:sz="4" w:space="0" w:color="auto"/>
              <w:bottom w:val="single" w:sz="4" w:space="0" w:color="auto"/>
              <w:right w:val="single" w:sz="4" w:space="0" w:color="auto"/>
            </w:tcBorders>
            <w:vAlign w:val="center"/>
          </w:tcPr>
          <w:p w14:paraId="53515972"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72E15D93"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14:paraId="0DAF897D" w14:textId="77777777">
        <w:tc>
          <w:tcPr>
            <w:tcW w:w="2835" w:type="dxa"/>
            <w:vAlign w:val="center"/>
          </w:tcPr>
          <w:p w14:paraId="228DEFF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14:paraId="3A3B3D6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14:paraId="6EAD25BF" w14:textId="77777777">
        <w:tc>
          <w:tcPr>
            <w:tcW w:w="2835" w:type="dxa"/>
            <w:vAlign w:val="center"/>
          </w:tcPr>
          <w:p w14:paraId="223A378F"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14:paraId="2E7236CD"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17</w:t>
            </w:r>
            <w:r w:rsidRPr="00FF6B9A">
              <w:rPr>
                <w:rFonts w:eastAsiaTheme="minorEastAsia"/>
                <w:color w:val="000000" w:themeColor="text1"/>
                <w:kern w:val="0"/>
              </w:rPr>
              <w:t>日</w:t>
            </w:r>
          </w:p>
        </w:tc>
      </w:tr>
      <w:tr w:rsidR="00D06738" w:rsidRPr="00FF6B9A" w14:paraId="0E386072" w14:textId="77777777">
        <w:tc>
          <w:tcPr>
            <w:tcW w:w="2835" w:type="dxa"/>
            <w:vAlign w:val="center"/>
          </w:tcPr>
          <w:p w14:paraId="038DF0F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14:paraId="7762392D"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1,346,042,619.76</w:t>
            </w:r>
            <w:r w:rsidRPr="00FF6B9A">
              <w:rPr>
                <w:rFonts w:eastAsiaTheme="minorEastAsia"/>
                <w:color w:val="000000" w:themeColor="text1"/>
                <w:kern w:val="0"/>
              </w:rPr>
              <w:t>份</w:t>
            </w:r>
          </w:p>
        </w:tc>
      </w:tr>
      <w:tr w:rsidR="00D06738" w:rsidRPr="00FF6B9A" w14:paraId="47C0C1A6" w14:textId="77777777">
        <w:tc>
          <w:tcPr>
            <w:tcW w:w="2835" w:type="dxa"/>
            <w:vAlign w:val="center"/>
          </w:tcPr>
          <w:p w14:paraId="23D8BAE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14:paraId="4C85E576"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14:paraId="5C081CC9" w14:textId="77777777">
        <w:tc>
          <w:tcPr>
            <w:tcW w:w="2835" w:type="dxa"/>
            <w:vAlign w:val="center"/>
          </w:tcPr>
          <w:p w14:paraId="48D1D8B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14:paraId="3573D566" w14:textId="77777777" w:rsidR="005020C9" w:rsidRDefault="00FF71E7">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14:paraId="37CE79A1" w14:textId="77777777" w:rsidR="005020C9" w:rsidRDefault="00FF71E7">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w:t>
            </w:r>
            <w:r>
              <w:rPr>
                <w:rFonts w:eastAsiaTheme="minorEastAsia"/>
                <w:color w:val="000000" w:themeColor="text1"/>
                <w:kern w:val="0"/>
              </w:rPr>
              <w:t>基金资产在股票、债券及现金等类别资产间的分配比例，动态优化投资组合。</w:t>
            </w:r>
          </w:p>
          <w:p w14:paraId="071CEB96" w14:textId="77777777" w:rsidR="005020C9" w:rsidRDefault="00FF71E7">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14:paraId="7B8681A7" w14:textId="77777777" w:rsidR="005020C9" w:rsidRDefault="00FF71E7">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成长与价值并重</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14:paraId="7228CB4B" w14:textId="77777777" w:rsidR="005020C9" w:rsidRDefault="00FF71E7">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14:paraId="220BDE2E" w14:textId="77777777" w:rsidR="005020C9" w:rsidRDefault="00FF71E7">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w:t>
            </w:r>
            <w:r>
              <w:rPr>
                <w:rFonts w:eastAsiaTheme="minorEastAsia"/>
                <w:color w:val="000000" w:themeColor="text1"/>
                <w:kern w:val="0"/>
              </w:rPr>
              <w:t>产业趋势以及公司发展前景自下而上进行布局，从公司商业模式、产品创新及竞争力、主营业务收入来源和区域分布等多维度进行考量，挖掘优质企业。</w:t>
            </w:r>
          </w:p>
          <w:p w14:paraId="3C574DC6" w14:textId="77777777" w:rsidR="005020C9" w:rsidRDefault="00FF71E7">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14:paraId="7C4F6E35" w14:textId="77777777" w:rsidR="005020C9" w:rsidRDefault="00FF71E7">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0E43D9D3"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w:t>
            </w:r>
            <w:r w:rsidRPr="00FF6B9A">
              <w:rPr>
                <w:rFonts w:eastAsiaTheme="minorEastAsia"/>
                <w:color w:val="000000" w:themeColor="text1"/>
                <w:kern w:val="0"/>
              </w:rPr>
              <w:lastRenderedPageBreak/>
              <w:t>券投资策略、股票期权投资策略、证券公司短期公司债券投资策略、存托凭证投资策略。</w:t>
            </w:r>
          </w:p>
        </w:tc>
      </w:tr>
      <w:tr w:rsidR="00D06738" w:rsidRPr="00FF6B9A" w14:paraId="05F78B44" w14:textId="77777777">
        <w:tc>
          <w:tcPr>
            <w:tcW w:w="2835" w:type="dxa"/>
            <w:vAlign w:val="center"/>
          </w:tcPr>
          <w:p w14:paraId="3E454082"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14:paraId="01C88DE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*70%+</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*20%</w:t>
            </w:r>
          </w:p>
        </w:tc>
      </w:tr>
      <w:tr w:rsidR="00D06738" w:rsidRPr="00FF6B9A" w14:paraId="12D13178" w14:textId="77777777">
        <w:tc>
          <w:tcPr>
            <w:tcW w:w="2835" w:type="dxa"/>
            <w:vAlign w:val="center"/>
          </w:tcPr>
          <w:p w14:paraId="04A66EB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14:paraId="7FF2707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14:paraId="0F2130AC" w14:textId="77777777">
        <w:tc>
          <w:tcPr>
            <w:tcW w:w="2835" w:type="dxa"/>
            <w:vAlign w:val="center"/>
          </w:tcPr>
          <w:p w14:paraId="7E638A01"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14:paraId="4BB2382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14:paraId="6F1BA644" w14:textId="77777777">
        <w:tc>
          <w:tcPr>
            <w:tcW w:w="2835" w:type="dxa"/>
            <w:vAlign w:val="center"/>
          </w:tcPr>
          <w:p w14:paraId="0754FDAC"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14:paraId="62945206"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14:paraId="12C662BC"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14:paraId="5FC68CA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14:paraId="5F0ED203"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FF71E7" w:rsidRPr="00FF6B9A" w14:paraId="7D70F380" w14:textId="77777777" w:rsidTr="00FF71E7">
        <w:tc>
          <w:tcPr>
            <w:tcW w:w="3402" w:type="dxa"/>
            <w:vAlign w:val="center"/>
          </w:tcPr>
          <w:p w14:paraId="569B93C8" w14:textId="77777777"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14:paraId="29813F91"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14:paraId="5E706455"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FF71E7" w:rsidRPr="00FF6B9A" w14:paraId="78C0AC8A" w14:textId="77777777" w:rsidTr="00FF71E7">
        <w:tc>
          <w:tcPr>
            <w:tcW w:w="3402" w:type="dxa"/>
            <w:vAlign w:val="center"/>
          </w:tcPr>
          <w:p w14:paraId="713A7D44"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14:paraId="6BE49F00"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48,183,892.79</w:t>
            </w:r>
          </w:p>
        </w:tc>
      </w:tr>
      <w:tr w:rsidR="00FF71E7" w:rsidRPr="00FF6B9A" w14:paraId="24D18877" w14:textId="77777777" w:rsidTr="00FF71E7">
        <w:tc>
          <w:tcPr>
            <w:tcW w:w="3402" w:type="dxa"/>
            <w:vAlign w:val="center"/>
          </w:tcPr>
          <w:p w14:paraId="12A814AF"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14:paraId="552E3C70"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-27,501,106.46</w:t>
            </w:r>
          </w:p>
        </w:tc>
      </w:tr>
      <w:tr w:rsidR="00FF71E7" w:rsidRPr="00FF6B9A" w14:paraId="714379FD" w14:textId="77777777" w:rsidTr="00FF71E7">
        <w:tc>
          <w:tcPr>
            <w:tcW w:w="3402" w:type="dxa"/>
            <w:vAlign w:val="center"/>
          </w:tcPr>
          <w:p w14:paraId="156CF7AD"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14:paraId="10667567"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-0.0197</w:t>
            </w:r>
          </w:p>
        </w:tc>
      </w:tr>
      <w:tr w:rsidR="00FF71E7" w:rsidRPr="00FF6B9A" w14:paraId="5659991A" w14:textId="77777777" w:rsidTr="00FF71E7">
        <w:tc>
          <w:tcPr>
            <w:tcW w:w="3402" w:type="dxa"/>
            <w:vAlign w:val="center"/>
          </w:tcPr>
          <w:p w14:paraId="44ABE2C9"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14:paraId="112806E0"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977,985,913.98</w:t>
            </w:r>
          </w:p>
        </w:tc>
      </w:tr>
      <w:tr w:rsidR="00FF71E7" w:rsidRPr="00FF6B9A" w14:paraId="17638705" w14:textId="77777777" w:rsidTr="00FF71E7">
        <w:trPr>
          <w:trHeight w:val="158"/>
        </w:trPr>
        <w:tc>
          <w:tcPr>
            <w:tcW w:w="3402" w:type="dxa"/>
            <w:vAlign w:val="center"/>
          </w:tcPr>
          <w:p w14:paraId="46535974"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14:paraId="069B9D46"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0.7266</w:t>
            </w:r>
          </w:p>
        </w:tc>
      </w:tr>
    </w:tbl>
    <w:p w14:paraId="603F89C1" w14:textId="77777777" w:rsidR="005020C9" w:rsidRDefault="00FF71E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14:paraId="0094A123"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14:paraId="60F65E08"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66823A1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14:paraId="2CFB59D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14:paraId="108D109F" w14:textId="77777777">
        <w:tc>
          <w:tcPr>
            <w:tcW w:w="1395" w:type="dxa"/>
            <w:vAlign w:val="center"/>
          </w:tcPr>
          <w:p w14:paraId="41B2BD56"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14:paraId="01166E7A"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14:paraId="5498F6D1"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lastRenderedPageBreak/>
              <w:t>②</w:t>
            </w:r>
          </w:p>
        </w:tc>
        <w:tc>
          <w:tcPr>
            <w:tcW w:w="1181" w:type="dxa"/>
            <w:vAlign w:val="center"/>
          </w:tcPr>
          <w:p w14:paraId="0B41881F"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w:t>
            </w:r>
            <w:r w:rsidRPr="00FF6B9A">
              <w:rPr>
                <w:rFonts w:ascii="宋体" w:hAnsi="宋体" w:cs="宋体" w:hint="eastAsia"/>
                <w:color w:val="000000" w:themeColor="text1"/>
                <w:kern w:val="0"/>
              </w:rPr>
              <w:t>③</w:t>
            </w:r>
          </w:p>
        </w:tc>
        <w:tc>
          <w:tcPr>
            <w:tcW w:w="1188" w:type="dxa"/>
            <w:vAlign w:val="center"/>
          </w:tcPr>
          <w:p w14:paraId="6C0FC42F"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率标准差</w:t>
            </w:r>
            <w:r w:rsidRPr="00FF6B9A">
              <w:rPr>
                <w:rFonts w:ascii="宋体" w:hAnsi="宋体" w:cs="宋体" w:hint="eastAsia"/>
                <w:color w:val="000000" w:themeColor="text1"/>
                <w:kern w:val="0"/>
              </w:rPr>
              <w:t>④</w:t>
            </w:r>
          </w:p>
        </w:tc>
        <w:tc>
          <w:tcPr>
            <w:tcW w:w="1199" w:type="dxa"/>
            <w:vAlign w:val="center"/>
          </w:tcPr>
          <w:p w14:paraId="33E61E62"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lastRenderedPageBreak/>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14:paraId="1E28713E"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5020C9" w14:paraId="54E1B980" w14:textId="77777777">
        <w:tc>
          <w:tcPr>
            <w:tcW w:w="1395" w:type="dxa"/>
            <w:vAlign w:val="center"/>
          </w:tcPr>
          <w:p w14:paraId="0EC366FA" w14:textId="77777777" w:rsidR="005020C9" w:rsidRDefault="00FF71E7">
            <w:pPr>
              <w:jc w:val="left"/>
            </w:pPr>
            <w:r>
              <w:rPr>
                <w:rFonts w:eastAsiaTheme="minorEastAsia"/>
                <w:color w:val="000000" w:themeColor="text1"/>
                <w:kern w:val="0"/>
              </w:rPr>
              <w:t>过去三个月</w:t>
            </w:r>
          </w:p>
        </w:tc>
        <w:tc>
          <w:tcPr>
            <w:tcW w:w="1092" w:type="dxa"/>
            <w:vAlign w:val="center"/>
          </w:tcPr>
          <w:p w14:paraId="795235AC" w14:textId="77777777" w:rsidR="005020C9" w:rsidRDefault="00FF71E7">
            <w:pPr>
              <w:jc w:val="center"/>
            </w:pPr>
            <w:r>
              <w:rPr>
                <w:rFonts w:eastAsiaTheme="minorEastAsia"/>
                <w:color w:val="000000" w:themeColor="text1"/>
                <w:kern w:val="0"/>
              </w:rPr>
              <w:t>-2.67%</w:t>
            </w:r>
          </w:p>
        </w:tc>
        <w:tc>
          <w:tcPr>
            <w:tcW w:w="1161" w:type="dxa"/>
            <w:vAlign w:val="center"/>
          </w:tcPr>
          <w:p w14:paraId="61E1F1CE" w14:textId="77777777" w:rsidR="005020C9" w:rsidRDefault="00FF71E7">
            <w:pPr>
              <w:jc w:val="center"/>
            </w:pPr>
            <w:r>
              <w:rPr>
                <w:rFonts w:eastAsiaTheme="minorEastAsia"/>
                <w:color w:val="000000" w:themeColor="text1"/>
                <w:kern w:val="0"/>
              </w:rPr>
              <w:t>1.61%</w:t>
            </w:r>
          </w:p>
        </w:tc>
        <w:tc>
          <w:tcPr>
            <w:tcW w:w="1181" w:type="dxa"/>
            <w:vAlign w:val="center"/>
          </w:tcPr>
          <w:p w14:paraId="34066273" w14:textId="77777777" w:rsidR="005020C9" w:rsidRDefault="00FF71E7">
            <w:pPr>
              <w:jc w:val="center"/>
            </w:pPr>
            <w:r>
              <w:rPr>
                <w:rFonts w:eastAsiaTheme="minorEastAsia"/>
                <w:color w:val="000000" w:themeColor="text1"/>
                <w:kern w:val="0"/>
              </w:rPr>
              <w:t>-0.74%</w:t>
            </w:r>
          </w:p>
        </w:tc>
        <w:tc>
          <w:tcPr>
            <w:tcW w:w="1188" w:type="dxa"/>
            <w:vAlign w:val="center"/>
          </w:tcPr>
          <w:p w14:paraId="73FB9DDB" w14:textId="77777777" w:rsidR="005020C9" w:rsidRDefault="00FF71E7">
            <w:pPr>
              <w:jc w:val="center"/>
            </w:pPr>
            <w:r>
              <w:rPr>
                <w:rFonts w:eastAsiaTheme="minorEastAsia"/>
                <w:color w:val="000000" w:themeColor="text1"/>
                <w:kern w:val="0"/>
              </w:rPr>
              <w:t>1.32%</w:t>
            </w:r>
          </w:p>
        </w:tc>
        <w:tc>
          <w:tcPr>
            <w:tcW w:w="1199" w:type="dxa"/>
            <w:vAlign w:val="center"/>
          </w:tcPr>
          <w:p w14:paraId="16E3D0B9" w14:textId="77777777" w:rsidR="005020C9" w:rsidRDefault="00FF71E7">
            <w:pPr>
              <w:jc w:val="center"/>
            </w:pPr>
            <w:r>
              <w:rPr>
                <w:rFonts w:eastAsiaTheme="minorEastAsia"/>
                <w:color w:val="000000" w:themeColor="text1"/>
                <w:kern w:val="0"/>
              </w:rPr>
              <w:t>-1.93%</w:t>
            </w:r>
          </w:p>
        </w:tc>
        <w:tc>
          <w:tcPr>
            <w:tcW w:w="1204" w:type="dxa"/>
            <w:vAlign w:val="center"/>
          </w:tcPr>
          <w:p w14:paraId="3CCB0DEB" w14:textId="77777777" w:rsidR="005020C9" w:rsidRDefault="00FF71E7">
            <w:pPr>
              <w:jc w:val="center"/>
            </w:pPr>
            <w:r>
              <w:rPr>
                <w:rFonts w:eastAsiaTheme="minorEastAsia"/>
                <w:color w:val="000000" w:themeColor="text1"/>
                <w:kern w:val="0"/>
              </w:rPr>
              <w:t>0.29%</w:t>
            </w:r>
          </w:p>
        </w:tc>
      </w:tr>
      <w:tr w:rsidR="005020C9" w14:paraId="6F95432C" w14:textId="77777777">
        <w:tc>
          <w:tcPr>
            <w:tcW w:w="1395" w:type="dxa"/>
            <w:vAlign w:val="center"/>
          </w:tcPr>
          <w:p w14:paraId="72964820" w14:textId="77777777" w:rsidR="005020C9" w:rsidRDefault="00FF71E7">
            <w:pPr>
              <w:jc w:val="left"/>
            </w:pPr>
            <w:r>
              <w:rPr>
                <w:rFonts w:eastAsiaTheme="minorEastAsia"/>
                <w:color w:val="000000" w:themeColor="text1"/>
                <w:kern w:val="0"/>
              </w:rPr>
              <w:t>过去六个月</w:t>
            </w:r>
          </w:p>
        </w:tc>
        <w:tc>
          <w:tcPr>
            <w:tcW w:w="1092" w:type="dxa"/>
            <w:vAlign w:val="center"/>
          </w:tcPr>
          <w:p w14:paraId="0A59F1A8" w14:textId="77777777" w:rsidR="005020C9" w:rsidRDefault="00FF71E7">
            <w:pPr>
              <w:jc w:val="center"/>
            </w:pPr>
            <w:r>
              <w:rPr>
                <w:rFonts w:eastAsiaTheme="minorEastAsia"/>
                <w:color w:val="000000" w:themeColor="text1"/>
                <w:kern w:val="0"/>
              </w:rPr>
              <w:t>4.62%</w:t>
            </w:r>
          </w:p>
        </w:tc>
        <w:tc>
          <w:tcPr>
            <w:tcW w:w="1161" w:type="dxa"/>
            <w:vAlign w:val="center"/>
          </w:tcPr>
          <w:p w14:paraId="37988197" w14:textId="77777777" w:rsidR="005020C9" w:rsidRDefault="00FF71E7">
            <w:pPr>
              <w:jc w:val="center"/>
            </w:pPr>
            <w:r>
              <w:rPr>
                <w:rFonts w:eastAsiaTheme="minorEastAsia"/>
                <w:color w:val="000000" w:themeColor="text1"/>
                <w:kern w:val="0"/>
              </w:rPr>
              <w:t>1.42%</w:t>
            </w:r>
          </w:p>
        </w:tc>
        <w:tc>
          <w:tcPr>
            <w:tcW w:w="1181" w:type="dxa"/>
            <w:vAlign w:val="center"/>
          </w:tcPr>
          <w:p w14:paraId="70B0433D" w14:textId="77777777" w:rsidR="005020C9" w:rsidRDefault="00FF71E7">
            <w:pPr>
              <w:jc w:val="center"/>
            </w:pPr>
            <w:r>
              <w:rPr>
                <w:rFonts w:eastAsiaTheme="minorEastAsia"/>
                <w:color w:val="000000" w:themeColor="text1"/>
                <w:kern w:val="0"/>
              </w:rPr>
              <w:t>11.91%</w:t>
            </w:r>
          </w:p>
        </w:tc>
        <w:tc>
          <w:tcPr>
            <w:tcW w:w="1188" w:type="dxa"/>
            <w:vAlign w:val="center"/>
          </w:tcPr>
          <w:p w14:paraId="35105CA5" w14:textId="77777777" w:rsidR="005020C9" w:rsidRDefault="00FF71E7">
            <w:pPr>
              <w:jc w:val="center"/>
            </w:pPr>
            <w:r>
              <w:rPr>
                <w:rFonts w:eastAsiaTheme="minorEastAsia"/>
                <w:color w:val="000000" w:themeColor="text1"/>
                <w:kern w:val="0"/>
              </w:rPr>
              <w:t>1.29%</w:t>
            </w:r>
          </w:p>
        </w:tc>
        <w:tc>
          <w:tcPr>
            <w:tcW w:w="1199" w:type="dxa"/>
            <w:vAlign w:val="center"/>
          </w:tcPr>
          <w:p w14:paraId="4FBEE58E" w14:textId="77777777" w:rsidR="005020C9" w:rsidRDefault="00FF71E7">
            <w:pPr>
              <w:jc w:val="center"/>
            </w:pPr>
            <w:r>
              <w:rPr>
                <w:rFonts w:eastAsiaTheme="minorEastAsia"/>
                <w:color w:val="000000" w:themeColor="text1"/>
                <w:kern w:val="0"/>
              </w:rPr>
              <w:t>-7.29%</w:t>
            </w:r>
          </w:p>
        </w:tc>
        <w:tc>
          <w:tcPr>
            <w:tcW w:w="1204" w:type="dxa"/>
            <w:vAlign w:val="center"/>
          </w:tcPr>
          <w:p w14:paraId="69795A97" w14:textId="77777777" w:rsidR="005020C9" w:rsidRDefault="00FF71E7">
            <w:pPr>
              <w:jc w:val="center"/>
            </w:pPr>
            <w:r>
              <w:rPr>
                <w:rFonts w:eastAsiaTheme="minorEastAsia"/>
                <w:color w:val="000000" w:themeColor="text1"/>
                <w:kern w:val="0"/>
              </w:rPr>
              <w:t>0.13%</w:t>
            </w:r>
          </w:p>
        </w:tc>
      </w:tr>
      <w:tr w:rsidR="005020C9" w14:paraId="137ADC08" w14:textId="77777777">
        <w:tc>
          <w:tcPr>
            <w:tcW w:w="1395" w:type="dxa"/>
            <w:vAlign w:val="center"/>
          </w:tcPr>
          <w:p w14:paraId="4C3ED38A" w14:textId="77777777" w:rsidR="005020C9" w:rsidRDefault="00FF71E7">
            <w:pPr>
              <w:jc w:val="left"/>
            </w:pPr>
            <w:r>
              <w:rPr>
                <w:rFonts w:eastAsiaTheme="minorEastAsia"/>
                <w:color w:val="000000" w:themeColor="text1"/>
                <w:kern w:val="0"/>
              </w:rPr>
              <w:t>过去一年</w:t>
            </w:r>
          </w:p>
        </w:tc>
        <w:tc>
          <w:tcPr>
            <w:tcW w:w="1092" w:type="dxa"/>
            <w:vAlign w:val="center"/>
          </w:tcPr>
          <w:p w14:paraId="214625FC" w14:textId="77777777" w:rsidR="005020C9" w:rsidRDefault="00FF71E7">
            <w:pPr>
              <w:jc w:val="center"/>
            </w:pPr>
            <w:r>
              <w:rPr>
                <w:rFonts w:eastAsiaTheme="minorEastAsia"/>
                <w:color w:val="000000" w:themeColor="text1"/>
                <w:kern w:val="0"/>
              </w:rPr>
              <w:t>7.87%</w:t>
            </w:r>
          </w:p>
        </w:tc>
        <w:tc>
          <w:tcPr>
            <w:tcW w:w="1161" w:type="dxa"/>
            <w:vAlign w:val="center"/>
          </w:tcPr>
          <w:p w14:paraId="1B2BE7A7" w14:textId="77777777" w:rsidR="005020C9" w:rsidRDefault="00FF71E7">
            <w:pPr>
              <w:jc w:val="center"/>
            </w:pPr>
            <w:r>
              <w:rPr>
                <w:rFonts w:eastAsiaTheme="minorEastAsia"/>
                <w:color w:val="000000" w:themeColor="text1"/>
                <w:kern w:val="0"/>
              </w:rPr>
              <w:t>1.18%</w:t>
            </w:r>
          </w:p>
        </w:tc>
        <w:tc>
          <w:tcPr>
            <w:tcW w:w="1181" w:type="dxa"/>
            <w:vAlign w:val="center"/>
          </w:tcPr>
          <w:p w14:paraId="7E62A07F" w14:textId="77777777" w:rsidR="005020C9" w:rsidRDefault="00FF71E7">
            <w:pPr>
              <w:jc w:val="center"/>
            </w:pPr>
            <w:r>
              <w:rPr>
                <w:rFonts w:eastAsiaTheme="minorEastAsia"/>
                <w:color w:val="000000" w:themeColor="text1"/>
                <w:kern w:val="0"/>
              </w:rPr>
              <w:t>12.02%</w:t>
            </w:r>
          </w:p>
        </w:tc>
        <w:tc>
          <w:tcPr>
            <w:tcW w:w="1188" w:type="dxa"/>
            <w:vAlign w:val="center"/>
          </w:tcPr>
          <w:p w14:paraId="28B41622" w14:textId="77777777" w:rsidR="005020C9" w:rsidRDefault="00FF71E7">
            <w:pPr>
              <w:jc w:val="center"/>
            </w:pPr>
            <w:r>
              <w:rPr>
                <w:rFonts w:eastAsiaTheme="minorEastAsia"/>
                <w:color w:val="000000" w:themeColor="text1"/>
                <w:kern w:val="0"/>
              </w:rPr>
              <w:t>1.08%</w:t>
            </w:r>
          </w:p>
        </w:tc>
        <w:tc>
          <w:tcPr>
            <w:tcW w:w="1199" w:type="dxa"/>
            <w:vAlign w:val="center"/>
          </w:tcPr>
          <w:p w14:paraId="1FC1E2B5" w14:textId="77777777" w:rsidR="005020C9" w:rsidRDefault="00FF71E7">
            <w:pPr>
              <w:jc w:val="center"/>
            </w:pPr>
            <w:r>
              <w:rPr>
                <w:rFonts w:eastAsiaTheme="minorEastAsia"/>
                <w:color w:val="000000" w:themeColor="text1"/>
                <w:kern w:val="0"/>
              </w:rPr>
              <w:t>-4.15%</w:t>
            </w:r>
          </w:p>
        </w:tc>
        <w:tc>
          <w:tcPr>
            <w:tcW w:w="1204" w:type="dxa"/>
            <w:vAlign w:val="center"/>
          </w:tcPr>
          <w:p w14:paraId="6C22F0C0" w14:textId="77777777" w:rsidR="005020C9" w:rsidRDefault="00FF71E7">
            <w:pPr>
              <w:jc w:val="center"/>
            </w:pPr>
            <w:r>
              <w:rPr>
                <w:rFonts w:eastAsiaTheme="minorEastAsia"/>
                <w:color w:val="000000" w:themeColor="text1"/>
                <w:kern w:val="0"/>
              </w:rPr>
              <w:t>0.10%</w:t>
            </w:r>
          </w:p>
        </w:tc>
      </w:tr>
      <w:tr w:rsidR="005020C9" w14:paraId="593A69C0" w14:textId="77777777">
        <w:tc>
          <w:tcPr>
            <w:tcW w:w="1395" w:type="dxa"/>
            <w:vAlign w:val="center"/>
          </w:tcPr>
          <w:p w14:paraId="6B57D022" w14:textId="77777777" w:rsidR="005020C9" w:rsidRDefault="00FF71E7">
            <w:pPr>
              <w:jc w:val="left"/>
            </w:pPr>
            <w:r>
              <w:rPr>
                <w:rFonts w:eastAsiaTheme="minorEastAsia"/>
                <w:color w:val="000000" w:themeColor="text1"/>
                <w:kern w:val="0"/>
              </w:rPr>
              <w:t>过去三年</w:t>
            </w:r>
          </w:p>
        </w:tc>
        <w:tc>
          <w:tcPr>
            <w:tcW w:w="1092" w:type="dxa"/>
            <w:vAlign w:val="center"/>
          </w:tcPr>
          <w:p w14:paraId="22D88F28" w14:textId="77777777" w:rsidR="005020C9" w:rsidRDefault="00FF71E7">
            <w:pPr>
              <w:jc w:val="center"/>
            </w:pPr>
            <w:r>
              <w:rPr>
                <w:rFonts w:eastAsiaTheme="minorEastAsia"/>
                <w:color w:val="000000" w:themeColor="text1"/>
                <w:kern w:val="0"/>
              </w:rPr>
              <w:t>-35.05%</w:t>
            </w:r>
          </w:p>
        </w:tc>
        <w:tc>
          <w:tcPr>
            <w:tcW w:w="1161" w:type="dxa"/>
            <w:vAlign w:val="center"/>
          </w:tcPr>
          <w:p w14:paraId="68F8AD19" w14:textId="77777777" w:rsidR="005020C9" w:rsidRDefault="00FF71E7">
            <w:pPr>
              <w:jc w:val="center"/>
            </w:pPr>
            <w:r>
              <w:rPr>
                <w:rFonts w:eastAsiaTheme="minorEastAsia"/>
                <w:color w:val="000000" w:themeColor="text1"/>
                <w:kern w:val="0"/>
              </w:rPr>
              <w:t>1.15%</w:t>
            </w:r>
          </w:p>
        </w:tc>
        <w:tc>
          <w:tcPr>
            <w:tcW w:w="1181" w:type="dxa"/>
            <w:vAlign w:val="center"/>
          </w:tcPr>
          <w:p w14:paraId="2715816F" w14:textId="77777777" w:rsidR="005020C9" w:rsidRDefault="00FF71E7">
            <w:pPr>
              <w:jc w:val="center"/>
            </w:pPr>
            <w:r>
              <w:rPr>
                <w:rFonts w:eastAsiaTheme="minorEastAsia"/>
                <w:color w:val="000000" w:themeColor="text1"/>
                <w:kern w:val="0"/>
              </w:rPr>
              <w:t>-12.10%</w:t>
            </w:r>
          </w:p>
        </w:tc>
        <w:tc>
          <w:tcPr>
            <w:tcW w:w="1188" w:type="dxa"/>
            <w:vAlign w:val="center"/>
          </w:tcPr>
          <w:p w14:paraId="7F1341A2" w14:textId="77777777" w:rsidR="005020C9" w:rsidRDefault="00FF71E7">
            <w:pPr>
              <w:jc w:val="center"/>
            </w:pPr>
            <w:r>
              <w:rPr>
                <w:rFonts w:eastAsiaTheme="minorEastAsia"/>
                <w:color w:val="000000" w:themeColor="text1"/>
                <w:kern w:val="0"/>
              </w:rPr>
              <w:t>0.94%</w:t>
            </w:r>
          </w:p>
        </w:tc>
        <w:tc>
          <w:tcPr>
            <w:tcW w:w="1199" w:type="dxa"/>
            <w:vAlign w:val="center"/>
          </w:tcPr>
          <w:p w14:paraId="20C9DA8A" w14:textId="77777777" w:rsidR="005020C9" w:rsidRDefault="00FF71E7">
            <w:pPr>
              <w:jc w:val="center"/>
            </w:pPr>
            <w:r>
              <w:rPr>
                <w:rFonts w:eastAsiaTheme="minorEastAsia"/>
                <w:color w:val="000000" w:themeColor="text1"/>
                <w:kern w:val="0"/>
              </w:rPr>
              <w:t>-22.95%</w:t>
            </w:r>
          </w:p>
        </w:tc>
        <w:tc>
          <w:tcPr>
            <w:tcW w:w="1204" w:type="dxa"/>
            <w:vAlign w:val="center"/>
          </w:tcPr>
          <w:p w14:paraId="7AD1AF2E" w14:textId="77777777" w:rsidR="005020C9" w:rsidRDefault="00FF71E7">
            <w:pPr>
              <w:jc w:val="center"/>
            </w:pPr>
            <w:r>
              <w:rPr>
                <w:rFonts w:eastAsiaTheme="minorEastAsia"/>
                <w:color w:val="000000" w:themeColor="text1"/>
                <w:kern w:val="0"/>
              </w:rPr>
              <w:t>0.21%</w:t>
            </w:r>
          </w:p>
        </w:tc>
      </w:tr>
      <w:tr w:rsidR="005020C9" w14:paraId="00E71064" w14:textId="77777777">
        <w:tc>
          <w:tcPr>
            <w:tcW w:w="1395" w:type="dxa"/>
            <w:vAlign w:val="center"/>
          </w:tcPr>
          <w:p w14:paraId="30F7D646" w14:textId="77777777" w:rsidR="005020C9" w:rsidRDefault="00FF71E7">
            <w:pPr>
              <w:jc w:val="left"/>
            </w:pPr>
            <w:r>
              <w:rPr>
                <w:rFonts w:eastAsiaTheme="minorEastAsia"/>
                <w:color w:val="000000" w:themeColor="text1"/>
                <w:kern w:val="0"/>
              </w:rPr>
              <w:t>过去五年</w:t>
            </w:r>
          </w:p>
        </w:tc>
        <w:tc>
          <w:tcPr>
            <w:tcW w:w="1092" w:type="dxa"/>
            <w:vAlign w:val="center"/>
          </w:tcPr>
          <w:p w14:paraId="2EE40802" w14:textId="77777777" w:rsidR="005020C9" w:rsidRDefault="00FF71E7">
            <w:pPr>
              <w:jc w:val="center"/>
            </w:pPr>
            <w:r>
              <w:rPr>
                <w:rFonts w:eastAsiaTheme="minorEastAsia"/>
                <w:color w:val="000000" w:themeColor="text1"/>
                <w:kern w:val="0"/>
              </w:rPr>
              <w:t>-</w:t>
            </w:r>
          </w:p>
        </w:tc>
        <w:tc>
          <w:tcPr>
            <w:tcW w:w="1161" w:type="dxa"/>
            <w:vAlign w:val="center"/>
          </w:tcPr>
          <w:p w14:paraId="7D1400A0" w14:textId="77777777" w:rsidR="005020C9" w:rsidRDefault="00FF71E7">
            <w:pPr>
              <w:jc w:val="center"/>
            </w:pPr>
            <w:r>
              <w:rPr>
                <w:rFonts w:eastAsiaTheme="minorEastAsia"/>
                <w:color w:val="000000" w:themeColor="text1"/>
                <w:kern w:val="0"/>
              </w:rPr>
              <w:t>-</w:t>
            </w:r>
          </w:p>
        </w:tc>
        <w:tc>
          <w:tcPr>
            <w:tcW w:w="1181" w:type="dxa"/>
            <w:vAlign w:val="center"/>
          </w:tcPr>
          <w:p w14:paraId="0368FA68" w14:textId="77777777" w:rsidR="005020C9" w:rsidRDefault="00FF71E7">
            <w:pPr>
              <w:jc w:val="center"/>
            </w:pPr>
            <w:r>
              <w:rPr>
                <w:rFonts w:eastAsiaTheme="minorEastAsia"/>
                <w:color w:val="000000" w:themeColor="text1"/>
                <w:kern w:val="0"/>
              </w:rPr>
              <w:t>-</w:t>
            </w:r>
          </w:p>
        </w:tc>
        <w:tc>
          <w:tcPr>
            <w:tcW w:w="1188" w:type="dxa"/>
            <w:vAlign w:val="center"/>
          </w:tcPr>
          <w:p w14:paraId="6D5B1A0E" w14:textId="77777777" w:rsidR="005020C9" w:rsidRDefault="00FF71E7">
            <w:pPr>
              <w:jc w:val="center"/>
            </w:pPr>
            <w:r>
              <w:rPr>
                <w:rFonts w:eastAsiaTheme="minorEastAsia"/>
                <w:color w:val="000000" w:themeColor="text1"/>
                <w:kern w:val="0"/>
              </w:rPr>
              <w:t>-</w:t>
            </w:r>
          </w:p>
        </w:tc>
        <w:tc>
          <w:tcPr>
            <w:tcW w:w="1199" w:type="dxa"/>
            <w:vAlign w:val="center"/>
          </w:tcPr>
          <w:p w14:paraId="5B0386B7" w14:textId="77777777" w:rsidR="005020C9" w:rsidRDefault="00FF71E7">
            <w:pPr>
              <w:jc w:val="center"/>
            </w:pPr>
            <w:r>
              <w:rPr>
                <w:rFonts w:eastAsiaTheme="minorEastAsia"/>
                <w:color w:val="000000" w:themeColor="text1"/>
                <w:kern w:val="0"/>
              </w:rPr>
              <w:t>-</w:t>
            </w:r>
          </w:p>
        </w:tc>
        <w:tc>
          <w:tcPr>
            <w:tcW w:w="1204" w:type="dxa"/>
            <w:vAlign w:val="center"/>
          </w:tcPr>
          <w:p w14:paraId="31540F98" w14:textId="77777777" w:rsidR="005020C9" w:rsidRDefault="00FF71E7">
            <w:pPr>
              <w:jc w:val="center"/>
            </w:pPr>
            <w:r>
              <w:rPr>
                <w:rFonts w:eastAsiaTheme="minorEastAsia"/>
                <w:color w:val="000000" w:themeColor="text1"/>
                <w:kern w:val="0"/>
              </w:rPr>
              <w:t>-</w:t>
            </w:r>
          </w:p>
        </w:tc>
      </w:tr>
      <w:tr w:rsidR="005020C9" w14:paraId="61245AA7" w14:textId="77777777">
        <w:tc>
          <w:tcPr>
            <w:tcW w:w="1395" w:type="dxa"/>
            <w:vAlign w:val="center"/>
          </w:tcPr>
          <w:p w14:paraId="3B6C7B75" w14:textId="77777777" w:rsidR="005020C9" w:rsidRDefault="00FF71E7">
            <w:pPr>
              <w:jc w:val="left"/>
            </w:pPr>
            <w:r>
              <w:rPr>
                <w:rFonts w:eastAsiaTheme="minorEastAsia"/>
                <w:color w:val="000000" w:themeColor="text1"/>
                <w:kern w:val="0"/>
              </w:rPr>
              <w:t>自基金合同生效起至今</w:t>
            </w:r>
          </w:p>
        </w:tc>
        <w:tc>
          <w:tcPr>
            <w:tcW w:w="1092" w:type="dxa"/>
            <w:vAlign w:val="center"/>
          </w:tcPr>
          <w:p w14:paraId="4BC91B02" w14:textId="77777777" w:rsidR="005020C9" w:rsidRDefault="00FF71E7">
            <w:pPr>
              <w:jc w:val="center"/>
            </w:pPr>
            <w:r>
              <w:rPr>
                <w:rFonts w:eastAsiaTheme="minorEastAsia"/>
                <w:color w:val="000000" w:themeColor="text1"/>
                <w:kern w:val="0"/>
              </w:rPr>
              <w:t>-27.34%</w:t>
            </w:r>
          </w:p>
        </w:tc>
        <w:tc>
          <w:tcPr>
            <w:tcW w:w="1161" w:type="dxa"/>
            <w:vAlign w:val="center"/>
          </w:tcPr>
          <w:p w14:paraId="7D1E096B" w14:textId="77777777" w:rsidR="005020C9" w:rsidRDefault="00FF71E7">
            <w:pPr>
              <w:jc w:val="center"/>
            </w:pPr>
            <w:r>
              <w:rPr>
                <w:rFonts w:eastAsiaTheme="minorEastAsia"/>
                <w:color w:val="000000" w:themeColor="text1"/>
                <w:kern w:val="0"/>
              </w:rPr>
              <w:t>1.26%</w:t>
            </w:r>
          </w:p>
        </w:tc>
        <w:tc>
          <w:tcPr>
            <w:tcW w:w="1181" w:type="dxa"/>
            <w:vAlign w:val="center"/>
          </w:tcPr>
          <w:p w14:paraId="045C4B15" w14:textId="77777777" w:rsidR="005020C9" w:rsidRDefault="00FF71E7">
            <w:pPr>
              <w:jc w:val="center"/>
            </w:pPr>
            <w:r>
              <w:rPr>
                <w:rFonts w:eastAsiaTheme="minorEastAsia"/>
                <w:color w:val="000000" w:themeColor="text1"/>
                <w:kern w:val="0"/>
              </w:rPr>
              <w:t>-7.14%</w:t>
            </w:r>
          </w:p>
        </w:tc>
        <w:tc>
          <w:tcPr>
            <w:tcW w:w="1188" w:type="dxa"/>
            <w:vAlign w:val="center"/>
          </w:tcPr>
          <w:p w14:paraId="63B905D2" w14:textId="77777777" w:rsidR="005020C9" w:rsidRDefault="00FF71E7">
            <w:pPr>
              <w:jc w:val="center"/>
            </w:pPr>
            <w:r>
              <w:rPr>
                <w:rFonts w:eastAsiaTheme="minorEastAsia"/>
                <w:color w:val="000000" w:themeColor="text1"/>
                <w:kern w:val="0"/>
              </w:rPr>
              <w:t>0.91%</w:t>
            </w:r>
          </w:p>
        </w:tc>
        <w:tc>
          <w:tcPr>
            <w:tcW w:w="1199" w:type="dxa"/>
            <w:vAlign w:val="center"/>
          </w:tcPr>
          <w:p w14:paraId="4C213509" w14:textId="77777777" w:rsidR="005020C9" w:rsidRDefault="00FF71E7">
            <w:pPr>
              <w:jc w:val="center"/>
            </w:pPr>
            <w:r>
              <w:rPr>
                <w:rFonts w:eastAsiaTheme="minorEastAsia"/>
                <w:color w:val="000000" w:themeColor="text1"/>
                <w:kern w:val="0"/>
              </w:rPr>
              <w:t>-20.20%</w:t>
            </w:r>
          </w:p>
        </w:tc>
        <w:tc>
          <w:tcPr>
            <w:tcW w:w="1204" w:type="dxa"/>
            <w:vAlign w:val="center"/>
          </w:tcPr>
          <w:p w14:paraId="30FC7BC1" w14:textId="77777777" w:rsidR="005020C9" w:rsidRDefault="00FF71E7">
            <w:pPr>
              <w:jc w:val="center"/>
            </w:pPr>
            <w:r>
              <w:rPr>
                <w:rFonts w:eastAsiaTheme="minorEastAsia"/>
                <w:color w:val="000000" w:themeColor="text1"/>
                <w:kern w:val="0"/>
              </w:rPr>
              <w:t>0.35%</w:t>
            </w:r>
          </w:p>
        </w:tc>
      </w:tr>
    </w:tbl>
    <w:p w14:paraId="4AB693B5"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594D54D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14:paraId="06BC2D33" w14:textId="77777777"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摩根慧见两年持有期混合型证券投资基金</w:t>
      </w:r>
    </w:p>
    <w:p w14:paraId="7C1EAB61" w14:textId="77777777"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14:paraId="3FA1AEBC" w14:textId="77777777"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17</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14:paraId="38B93DEF" w14:textId="77777777"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06590BE" wp14:editId="136E9CCC">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3589D949" w14:textId="77777777" w:rsidR="005020C9" w:rsidRDefault="00FF71E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17</w:t>
      </w:r>
      <w:r>
        <w:rPr>
          <w:rFonts w:eastAsiaTheme="minorEastAsia"/>
          <w:color w:val="000000" w:themeColor="text1"/>
        </w:rPr>
        <w:t>日，图示的时间段为合同生效日至本报告期末。</w:t>
      </w:r>
    </w:p>
    <w:p w14:paraId="046188BC"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14:paraId="2CC74527" w14:textId="77777777" w:rsidR="00D06738" w:rsidRPr="00FF6B9A" w:rsidRDefault="00D06738">
      <w:pPr>
        <w:tabs>
          <w:tab w:val="left" w:pos="1800"/>
        </w:tabs>
        <w:spacing w:line="360" w:lineRule="auto"/>
        <w:rPr>
          <w:rFonts w:eastAsiaTheme="minorEastAsia"/>
          <w:color w:val="000000" w:themeColor="text1"/>
          <w:sz w:val="24"/>
          <w:szCs w:val="24"/>
        </w:rPr>
      </w:pPr>
    </w:p>
    <w:p w14:paraId="73B4AD20" w14:textId="77777777" w:rsidR="00D06738" w:rsidRPr="00FF6B9A" w:rsidRDefault="00D06738">
      <w:pPr>
        <w:tabs>
          <w:tab w:val="left" w:pos="1800"/>
        </w:tabs>
        <w:spacing w:line="288" w:lineRule="auto"/>
        <w:rPr>
          <w:rFonts w:eastAsiaTheme="minorEastAsia"/>
          <w:color w:val="000000" w:themeColor="text1"/>
          <w:sz w:val="24"/>
          <w:szCs w:val="24"/>
        </w:rPr>
      </w:pPr>
    </w:p>
    <w:p w14:paraId="75629B29"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§4  </w:t>
      </w:r>
      <w:r w:rsidRPr="00FF6B9A">
        <w:rPr>
          <w:rFonts w:eastAsiaTheme="minorEastAsia"/>
          <w:color w:val="000000" w:themeColor="text1"/>
          <w:kern w:val="0"/>
          <w:sz w:val="24"/>
          <w:szCs w:val="24"/>
        </w:rPr>
        <w:t>管理人报告</w:t>
      </w:r>
    </w:p>
    <w:p w14:paraId="62E75B8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14:paraId="358EBF02" w14:textId="77777777">
        <w:trPr>
          <w:cantSplit/>
          <w:trHeight w:val="292"/>
        </w:trPr>
        <w:tc>
          <w:tcPr>
            <w:tcW w:w="851" w:type="dxa"/>
            <w:vMerge w:val="restart"/>
            <w:vAlign w:val="center"/>
          </w:tcPr>
          <w:p w14:paraId="60AEDF3F"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14:paraId="2FB75D3D"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14:paraId="2880AF79"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14:paraId="6BD88547"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14:paraId="6C7DEA34"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14:paraId="0F832AFD" w14:textId="77777777">
        <w:trPr>
          <w:cantSplit/>
        </w:trPr>
        <w:tc>
          <w:tcPr>
            <w:tcW w:w="851" w:type="dxa"/>
            <w:vMerge/>
            <w:vAlign w:val="center"/>
          </w:tcPr>
          <w:p w14:paraId="40427BC7" w14:textId="77777777"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14:paraId="51936925" w14:textId="77777777"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14:paraId="1F3580D7"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14:paraId="629C8E1F"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14:paraId="2B05292F" w14:textId="77777777"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14:paraId="0009B576" w14:textId="77777777" w:rsidR="00D06738" w:rsidRPr="00FF6B9A" w:rsidRDefault="00D06738">
            <w:pPr>
              <w:widowControl/>
              <w:spacing w:line="360" w:lineRule="auto"/>
              <w:jc w:val="left"/>
              <w:rPr>
                <w:rFonts w:eastAsiaTheme="minorEastAsia"/>
                <w:color w:val="000000" w:themeColor="text1"/>
                <w:kern w:val="0"/>
              </w:rPr>
            </w:pPr>
          </w:p>
        </w:tc>
      </w:tr>
      <w:tr w:rsidR="005020C9" w14:paraId="4CFE0DA3" w14:textId="77777777">
        <w:tc>
          <w:tcPr>
            <w:tcW w:w="851" w:type="dxa"/>
            <w:vAlign w:val="center"/>
          </w:tcPr>
          <w:p w14:paraId="3614EB74" w14:textId="77777777" w:rsidR="005020C9" w:rsidRDefault="00FF71E7">
            <w:pPr>
              <w:jc w:val="center"/>
            </w:pPr>
            <w:r>
              <w:rPr>
                <w:rFonts w:eastAsiaTheme="minorEastAsia"/>
                <w:color w:val="000000" w:themeColor="text1"/>
              </w:rPr>
              <w:t>李德辉</w:t>
            </w:r>
          </w:p>
        </w:tc>
        <w:tc>
          <w:tcPr>
            <w:tcW w:w="850" w:type="dxa"/>
            <w:vAlign w:val="center"/>
          </w:tcPr>
          <w:p w14:paraId="5B998378" w14:textId="77777777" w:rsidR="005020C9" w:rsidRDefault="00FF71E7">
            <w:pPr>
              <w:jc w:val="center"/>
            </w:pPr>
            <w:r>
              <w:rPr>
                <w:rFonts w:eastAsiaTheme="minorEastAsia"/>
                <w:color w:val="000000" w:themeColor="text1"/>
              </w:rPr>
              <w:t>本基金基金经理</w:t>
            </w:r>
          </w:p>
        </w:tc>
        <w:tc>
          <w:tcPr>
            <w:tcW w:w="1560" w:type="dxa"/>
            <w:vAlign w:val="center"/>
          </w:tcPr>
          <w:p w14:paraId="2B55816A" w14:textId="77777777" w:rsidR="005020C9" w:rsidRDefault="00FF71E7">
            <w:pPr>
              <w:jc w:val="center"/>
            </w:pPr>
            <w:r>
              <w:rPr>
                <w:rFonts w:eastAsiaTheme="minorEastAsia"/>
                <w:color w:val="000000" w:themeColor="text1"/>
              </w:rPr>
              <w:t>2020-09-17</w:t>
            </w:r>
          </w:p>
        </w:tc>
        <w:tc>
          <w:tcPr>
            <w:tcW w:w="1559" w:type="dxa"/>
            <w:vAlign w:val="center"/>
          </w:tcPr>
          <w:p w14:paraId="0A528BCA" w14:textId="77777777" w:rsidR="005020C9" w:rsidRDefault="00FF71E7">
            <w:pPr>
              <w:jc w:val="center"/>
            </w:pPr>
            <w:r>
              <w:rPr>
                <w:rFonts w:eastAsiaTheme="minorEastAsia"/>
                <w:color w:val="000000" w:themeColor="text1"/>
              </w:rPr>
              <w:t>-</w:t>
            </w:r>
          </w:p>
        </w:tc>
        <w:tc>
          <w:tcPr>
            <w:tcW w:w="1417" w:type="dxa"/>
            <w:vAlign w:val="center"/>
          </w:tcPr>
          <w:p w14:paraId="1BC9746A" w14:textId="77777777" w:rsidR="005020C9" w:rsidRDefault="00FF71E7">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14:paraId="1A83CA8C" w14:textId="77777777" w:rsidR="005020C9" w:rsidRDefault="00FF71E7">
            <w:r>
              <w:rPr>
                <w:rFonts w:eastAsiaTheme="minorEastAsia"/>
                <w:color w:val="000000" w:themeColor="text1"/>
              </w:rPr>
              <w:t>李德辉先生曾任农银汇理基金管理有限公司研究员。</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月起加入摩根基金管理（中国）有限公司（原上投摩根基金管理有限公司），历任研究员、行业专家兼基金经理助理、基金经理、高级基金经理，现任资深基金经理。</w:t>
            </w:r>
          </w:p>
        </w:tc>
      </w:tr>
    </w:tbl>
    <w:p w14:paraId="495E0992" w14:textId="77777777" w:rsidR="005020C9" w:rsidRDefault="00FF71E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14:paraId="37A1FA56" w14:textId="77777777" w:rsidR="005020C9" w:rsidRDefault="00FF71E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李德辉先生为本基金首任基金经理，其任职日期指本基金基金合同生效之日。</w:t>
      </w:r>
      <w:r>
        <w:rPr>
          <w:rFonts w:eastAsiaTheme="minorEastAsia"/>
          <w:color w:val="000000" w:themeColor="text1"/>
        </w:rPr>
        <w:t xml:space="preserve"> </w:t>
      </w:r>
    </w:p>
    <w:p w14:paraId="5C0D75FB"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14:paraId="0B73F5A1" w14:textId="77777777"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0"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1"/>
        <w:gridCol w:w="2396"/>
        <w:gridCol w:w="1818"/>
        <w:gridCol w:w="1350"/>
      </w:tblGrid>
      <w:tr w:rsidR="00454D20" w:rsidRPr="00FF6B9A" w14:paraId="477D6C17" w14:textId="77777777" w:rsidTr="00454D20">
        <w:tc>
          <w:tcPr>
            <w:tcW w:w="959" w:type="dxa"/>
            <w:tcBorders>
              <w:top w:val="single" w:sz="4" w:space="0" w:color="auto"/>
              <w:left w:val="single" w:sz="4" w:space="0" w:color="auto"/>
              <w:bottom w:val="single" w:sz="4" w:space="0" w:color="auto"/>
              <w:right w:val="single" w:sz="4" w:space="0" w:color="auto"/>
            </w:tcBorders>
            <w:vAlign w:val="center"/>
            <w:hideMark/>
          </w:tcPr>
          <w:p w14:paraId="7AA2D3FD" w14:textId="77777777"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AB7B15" w14:textId="77777777"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49DBD4D" w14:textId="77777777"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7429A8" w14:textId="77777777"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1D6F0772" w14:textId="77777777"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14:paraId="0BDBEB68" w14:textId="77777777" w:rsidTr="00454D20">
        <w:tc>
          <w:tcPr>
            <w:tcW w:w="959" w:type="dxa"/>
            <w:vMerge w:val="restart"/>
            <w:tcBorders>
              <w:top w:val="single" w:sz="4" w:space="0" w:color="auto"/>
              <w:left w:val="single" w:sz="4" w:space="0" w:color="auto"/>
              <w:bottom w:val="single" w:sz="4" w:space="0" w:color="auto"/>
              <w:right w:val="single" w:sz="4" w:space="0" w:color="auto"/>
            </w:tcBorders>
            <w:hideMark/>
          </w:tcPr>
          <w:p w14:paraId="31A899BB" w14:textId="77777777" w:rsidR="00454D20" w:rsidRPr="00FF6B9A" w:rsidRDefault="00454D20">
            <w:pPr>
              <w:spacing w:line="288" w:lineRule="auto"/>
              <w:jc w:val="left"/>
              <w:rPr>
                <w:rFonts w:eastAsiaTheme="minorEastAsia"/>
                <w:color w:val="000000"/>
              </w:rPr>
            </w:pPr>
            <w:r w:rsidRPr="00FF6B9A">
              <w:rPr>
                <w:rFonts w:eastAsiaTheme="minorEastAsia"/>
                <w:color w:val="000000"/>
              </w:rPr>
              <w:t>李德辉</w:t>
            </w:r>
          </w:p>
        </w:tc>
        <w:tc>
          <w:tcPr>
            <w:tcW w:w="2410" w:type="dxa"/>
            <w:tcBorders>
              <w:top w:val="single" w:sz="4" w:space="0" w:color="auto"/>
              <w:left w:val="single" w:sz="4" w:space="0" w:color="auto"/>
              <w:bottom w:val="single" w:sz="4" w:space="0" w:color="auto"/>
              <w:right w:val="single" w:sz="4" w:space="0" w:color="auto"/>
            </w:tcBorders>
            <w:hideMark/>
          </w:tcPr>
          <w:p w14:paraId="2C1E5993" w14:textId="77777777"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235F308D" w14:textId="77777777" w:rsidR="00454D20" w:rsidRPr="00FF6B9A" w:rsidRDefault="00454D20">
            <w:pPr>
              <w:spacing w:line="288" w:lineRule="auto"/>
              <w:jc w:val="left"/>
              <w:rPr>
                <w:rFonts w:eastAsiaTheme="minorEastAsia"/>
                <w:color w:val="000000"/>
              </w:rPr>
            </w:pPr>
            <w:r w:rsidRPr="00FF6B9A">
              <w:rPr>
                <w:rFonts w:eastAsiaTheme="minorEastAsia"/>
                <w:color w:val="000000"/>
              </w:rPr>
              <w:t>6</w:t>
            </w:r>
          </w:p>
        </w:tc>
        <w:tc>
          <w:tcPr>
            <w:tcW w:w="1843" w:type="dxa"/>
            <w:tcBorders>
              <w:top w:val="single" w:sz="4" w:space="0" w:color="auto"/>
              <w:left w:val="single" w:sz="4" w:space="0" w:color="auto"/>
              <w:bottom w:val="single" w:sz="4" w:space="0" w:color="auto"/>
              <w:right w:val="single" w:sz="4" w:space="0" w:color="auto"/>
            </w:tcBorders>
            <w:hideMark/>
          </w:tcPr>
          <w:p w14:paraId="15D64407" w14:textId="77777777" w:rsidR="00454D20" w:rsidRPr="00FF6B9A" w:rsidRDefault="00454D20">
            <w:pPr>
              <w:spacing w:line="288" w:lineRule="auto"/>
              <w:jc w:val="left"/>
              <w:rPr>
                <w:rFonts w:eastAsiaTheme="minorEastAsia"/>
                <w:color w:val="000000"/>
              </w:rPr>
            </w:pPr>
            <w:r w:rsidRPr="00FF6B9A">
              <w:rPr>
                <w:rFonts w:eastAsiaTheme="minorEastAsia"/>
                <w:color w:val="000000"/>
              </w:rPr>
              <w:t>6,694,663,663.76</w:t>
            </w:r>
          </w:p>
        </w:tc>
        <w:tc>
          <w:tcPr>
            <w:tcW w:w="1381" w:type="dxa"/>
            <w:tcBorders>
              <w:top w:val="single" w:sz="4" w:space="0" w:color="auto"/>
              <w:left w:val="single" w:sz="4" w:space="0" w:color="auto"/>
              <w:bottom w:val="single" w:sz="4" w:space="0" w:color="auto"/>
              <w:right w:val="single" w:sz="4" w:space="0" w:color="auto"/>
            </w:tcBorders>
            <w:hideMark/>
          </w:tcPr>
          <w:p w14:paraId="57FC79DD" w14:textId="77777777" w:rsidR="00454D20" w:rsidRPr="00FF6B9A" w:rsidRDefault="00454D20">
            <w:pPr>
              <w:spacing w:line="288" w:lineRule="auto"/>
              <w:jc w:val="left"/>
              <w:rPr>
                <w:rFonts w:eastAsiaTheme="minorEastAsia"/>
                <w:color w:val="000000"/>
              </w:rPr>
            </w:pPr>
            <w:r w:rsidRPr="00FF6B9A">
              <w:rPr>
                <w:rFonts w:eastAsiaTheme="minorEastAsia"/>
                <w:color w:val="000000"/>
              </w:rPr>
              <w:t>2016-11-18</w:t>
            </w:r>
          </w:p>
        </w:tc>
      </w:tr>
      <w:tr w:rsidR="00454D20" w:rsidRPr="00FF6B9A" w14:paraId="27B9ECD2" w14:textId="77777777"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14:paraId="0EE29946" w14:textId="77777777"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14:paraId="261ED784" w14:textId="77777777"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083EA891" w14:textId="77777777"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14:paraId="66D56C55" w14:textId="77777777" w:rsidR="00454D20" w:rsidRPr="00FF6B9A" w:rsidRDefault="00454D20">
            <w:pPr>
              <w:spacing w:line="288" w:lineRule="auto"/>
              <w:jc w:val="left"/>
              <w:rPr>
                <w:rFonts w:eastAsiaTheme="minorEastAsia"/>
                <w:color w:val="000000"/>
              </w:rPr>
            </w:pPr>
            <w:r w:rsidRPr="00FF6B9A">
              <w:rPr>
                <w:rFonts w:eastAsiaTheme="minorEastAsia"/>
                <w:color w:val="000000"/>
              </w:rPr>
              <w:t>13,881,042.15</w:t>
            </w:r>
          </w:p>
        </w:tc>
        <w:tc>
          <w:tcPr>
            <w:tcW w:w="1381" w:type="dxa"/>
            <w:tcBorders>
              <w:top w:val="single" w:sz="4" w:space="0" w:color="auto"/>
              <w:left w:val="single" w:sz="4" w:space="0" w:color="auto"/>
              <w:bottom w:val="single" w:sz="4" w:space="0" w:color="auto"/>
              <w:right w:val="single" w:sz="4" w:space="0" w:color="auto"/>
            </w:tcBorders>
            <w:hideMark/>
          </w:tcPr>
          <w:p w14:paraId="24A9F8C9" w14:textId="77777777" w:rsidR="00454D20" w:rsidRPr="00FF6B9A" w:rsidRDefault="00454D20">
            <w:pPr>
              <w:spacing w:line="288" w:lineRule="auto"/>
              <w:jc w:val="left"/>
              <w:rPr>
                <w:rFonts w:eastAsiaTheme="minorEastAsia"/>
                <w:color w:val="000000"/>
              </w:rPr>
            </w:pPr>
            <w:r w:rsidRPr="00FF6B9A">
              <w:rPr>
                <w:rFonts w:eastAsiaTheme="minorEastAsia"/>
                <w:color w:val="000000"/>
              </w:rPr>
              <w:t>2022-11-22</w:t>
            </w:r>
          </w:p>
        </w:tc>
      </w:tr>
      <w:tr w:rsidR="00454D20" w:rsidRPr="00FF6B9A" w14:paraId="0B06232E" w14:textId="77777777"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14:paraId="22BEF7CD" w14:textId="77777777"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14:paraId="13354034" w14:textId="77777777"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7CECBE5D" w14:textId="77777777"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14:paraId="214FEDD3" w14:textId="77777777"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14:paraId="12636AD5" w14:textId="77777777"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14:paraId="3768727F" w14:textId="77777777"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14:paraId="05805F3A" w14:textId="77777777"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14:paraId="28D1DA6F" w14:textId="77777777"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14:paraId="15B5AE2B" w14:textId="77777777" w:rsidR="00454D20" w:rsidRPr="00FF6B9A" w:rsidRDefault="00454D20">
            <w:pPr>
              <w:spacing w:line="288" w:lineRule="auto"/>
              <w:jc w:val="left"/>
              <w:rPr>
                <w:rFonts w:eastAsiaTheme="minorEastAsia"/>
                <w:color w:val="000000"/>
              </w:rPr>
            </w:pPr>
            <w:r w:rsidRPr="00FF6B9A">
              <w:rPr>
                <w:rFonts w:eastAsiaTheme="minorEastAsia"/>
                <w:color w:val="000000"/>
              </w:rPr>
              <w:t>7</w:t>
            </w:r>
          </w:p>
        </w:tc>
        <w:tc>
          <w:tcPr>
            <w:tcW w:w="1843" w:type="dxa"/>
            <w:tcBorders>
              <w:top w:val="single" w:sz="4" w:space="0" w:color="auto"/>
              <w:left w:val="single" w:sz="4" w:space="0" w:color="auto"/>
              <w:bottom w:val="single" w:sz="4" w:space="0" w:color="auto"/>
              <w:right w:val="single" w:sz="4" w:space="0" w:color="auto"/>
            </w:tcBorders>
            <w:hideMark/>
          </w:tcPr>
          <w:p w14:paraId="75E752ED" w14:textId="77777777" w:rsidR="00454D20" w:rsidRPr="00FF6B9A" w:rsidRDefault="00454D20">
            <w:pPr>
              <w:spacing w:line="288" w:lineRule="auto"/>
              <w:jc w:val="left"/>
              <w:rPr>
                <w:rFonts w:eastAsiaTheme="minorEastAsia"/>
                <w:color w:val="000000"/>
              </w:rPr>
            </w:pPr>
            <w:r w:rsidRPr="00FF6B9A">
              <w:rPr>
                <w:rFonts w:eastAsiaTheme="minorEastAsia"/>
                <w:color w:val="000000"/>
              </w:rPr>
              <w:t>6,708,544,705.91</w:t>
            </w:r>
          </w:p>
        </w:tc>
        <w:tc>
          <w:tcPr>
            <w:tcW w:w="1381" w:type="dxa"/>
            <w:tcBorders>
              <w:top w:val="single" w:sz="4" w:space="0" w:color="auto"/>
              <w:left w:val="single" w:sz="4" w:space="0" w:color="auto"/>
              <w:bottom w:val="single" w:sz="4" w:space="0" w:color="auto"/>
              <w:right w:val="single" w:sz="4" w:space="0" w:color="auto"/>
            </w:tcBorders>
          </w:tcPr>
          <w:p w14:paraId="46654DDA" w14:textId="77777777" w:rsidR="00454D20" w:rsidRPr="00FF6B9A" w:rsidRDefault="00454D20">
            <w:pPr>
              <w:spacing w:line="288" w:lineRule="auto"/>
              <w:jc w:val="left"/>
              <w:rPr>
                <w:rFonts w:eastAsiaTheme="minorEastAsia"/>
                <w:color w:val="000000"/>
              </w:rPr>
            </w:pPr>
          </w:p>
        </w:tc>
      </w:tr>
    </w:tbl>
    <w:p w14:paraId="3CFD44D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14:paraId="5B4773C7"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F317A8C"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837443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14:paraId="4B40FFBF"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14:paraId="17A00F57"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w:t>
      </w:r>
      <w:r>
        <w:rPr>
          <w:rFonts w:eastAsiaTheme="minorEastAsia"/>
          <w:color w:val="000000" w:themeColor="text1"/>
        </w:rPr>
        <w:lastRenderedPageBreak/>
        <w:t>理活动相关的环节均得到公平对待。</w:t>
      </w:r>
    </w:p>
    <w:p w14:paraId="727944FC"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14:paraId="31586338"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14:paraId="26E335EF"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14:paraId="7598DC73"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14:paraId="044E24B0"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14:paraId="44E21F9F" w14:textId="77777777" w:rsidR="00D06738" w:rsidRPr="00FF6B9A" w:rsidRDefault="00D06738">
      <w:pPr>
        <w:spacing w:line="360" w:lineRule="auto"/>
        <w:ind w:firstLineChars="200" w:firstLine="480"/>
        <w:rPr>
          <w:rFonts w:eastAsiaTheme="minorEastAsia"/>
          <w:color w:val="000000" w:themeColor="text1"/>
          <w:sz w:val="24"/>
          <w:szCs w:val="24"/>
        </w:rPr>
      </w:pPr>
    </w:p>
    <w:p w14:paraId="31E3ECA1"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14:paraId="0FF9BC7A"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14:paraId="7AC03B94"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四季度市场震荡为主，沪深</w:t>
      </w:r>
      <w:r>
        <w:rPr>
          <w:rFonts w:eastAsiaTheme="minorEastAsia"/>
          <w:color w:val="000000" w:themeColor="text1"/>
        </w:rPr>
        <w:t>300</w:t>
      </w:r>
      <w:r>
        <w:rPr>
          <w:rFonts w:eastAsiaTheme="minorEastAsia"/>
          <w:color w:val="000000" w:themeColor="text1"/>
        </w:rPr>
        <w:t>指数下跌</w:t>
      </w:r>
      <w:r>
        <w:rPr>
          <w:rFonts w:eastAsiaTheme="minorEastAsia"/>
          <w:color w:val="000000" w:themeColor="text1"/>
        </w:rPr>
        <w:t>2.06%</w:t>
      </w:r>
      <w:r>
        <w:rPr>
          <w:rFonts w:eastAsiaTheme="minorEastAsia"/>
          <w:color w:val="000000" w:themeColor="text1"/>
        </w:rPr>
        <w:t>，创业板指数下跌</w:t>
      </w:r>
      <w:r>
        <w:rPr>
          <w:rFonts w:eastAsiaTheme="minorEastAsia"/>
          <w:color w:val="000000" w:themeColor="text1"/>
        </w:rPr>
        <w:t>1.54%</w:t>
      </w:r>
      <w:r>
        <w:rPr>
          <w:rFonts w:eastAsiaTheme="minorEastAsia"/>
          <w:color w:val="000000" w:themeColor="text1"/>
        </w:rPr>
        <w:t>，结构上受益于风险偏好提升，偏成长题材的小盘股上涨明显，计算机、传媒、电子、非银等行业上涨明显，其余行业一般。本基金四季度表现较弱，主要原因是重仓了锂电、电子、家电等白马蓝筹为主，缺乏机器人、国产算力、</w:t>
      </w:r>
      <w:r>
        <w:rPr>
          <w:rFonts w:eastAsiaTheme="minorEastAsia"/>
          <w:color w:val="000000" w:themeColor="text1"/>
        </w:rPr>
        <w:t>AI</w:t>
      </w:r>
      <w:r>
        <w:rPr>
          <w:rFonts w:eastAsiaTheme="minorEastAsia"/>
          <w:color w:val="000000" w:themeColor="text1"/>
        </w:rPr>
        <w:t>应用等偏主题方向的资产。</w:t>
      </w:r>
    </w:p>
    <w:p w14:paraId="3BBAA3DD"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展望</w:t>
      </w:r>
      <w:r>
        <w:rPr>
          <w:rFonts w:eastAsiaTheme="minorEastAsia"/>
          <w:color w:val="000000" w:themeColor="text1"/>
        </w:rPr>
        <w:t>2025</w:t>
      </w:r>
      <w:r>
        <w:rPr>
          <w:rFonts w:eastAsiaTheme="minorEastAsia"/>
          <w:color w:val="000000" w:themeColor="text1"/>
        </w:rPr>
        <w:t>年政策转向将促使经济企稳，企业盈利有望不再下移，</w:t>
      </w:r>
      <w:r>
        <w:rPr>
          <w:rFonts w:eastAsiaTheme="minorEastAsia"/>
          <w:color w:val="000000" w:themeColor="text1"/>
        </w:rPr>
        <w:t>A</w:t>
      </w:r>
      <w:r>
        <w:rPr>
          <w:rFonts w:eastAsiaTheme="minorEastAsia"/>
          <w:color w:val="000000" w:themeColor="text1"/>
        </w:rPr>
        <w:t>股或不再遭遇系统性杀估值。从目前估值水平看，截止到</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w:t>
      </w:r>
      <w:r>
        <w:rPr>
          <w:rFonts w:eastAsiaTheme="minorEastAsia"/>
          <w:color w:val="000000" w:themeColor="text1"/>
        </w:rPr>
        <w:t>31</w:t>
      </w:r>
      <w:r>
        <w:rPr>
          <w:rFonts w:eastAsiaTheme="minorEastAsia"/>
          <w:color w:val="000000" w:themeColor="text1"/>
        </w:rPr>
        <w:t>日，沪深</w:t>
      </w:r>
      <w:r>
        <w:rPr>
          <w:rFonts w:eastAsiaTheme="minorEastAsia"/>
          <w:color w:val="000000" w:themeColor="text1"/>
        </w:rPr>
        <w:t>300</w:t>
      </w:r>
      <w:r>
        <w:rPr>
          <w:rFonts w:eastAsiaTheme="minorEastAsia"/>
          <w:color w:val="000000" w:themeColor="text1"/>
        </w:rPr>
        <w:t>指数的动态</w:t>
      </w:r>
      <w:r>
        <w:rPr>
          <w:rFonts w:eastAsiaTheme="minorEastAsia"/>
          <w:color w:val="000000" w:themeColor="text1"/>
        </w:rPr>
        <w:t xml:space="preserve">PE </w:t>
      </w:r>
      <w:r>
        <w:rPr>
          <w:rFonts w:eastAsiaTheme="minorEastAsia"/>
          <w:color w:val="000000" w:themeColor="text1"/>
        </w:rPr>
        <w:t>为</w:t>
      </w:r>
      <w:r>
        <w:rPr>
          <w:rFonts w:eastAsiaTheme="minorEastAsia"/>
          <w:color w:val="000000" w:themeColor="text1"/>
        </w:rPr>
        <w:t>13</w:t>
      </w:r>
      <w:r>
        <w:rPr>
          <w:rFonts w:eastAsiaTheme="minorEastAsia"/>
          <w:color w:val="000000" w:themeColor="text1"/>
        </w:rPr>
        <w:t>倍，位于历史估值中位数。考虑到无风险利</w:t>
      </w:r>
      <w:r>
        <w:rPr>
          <w:rFonts w:eastAsiaTheme="minorEastAsia"/>
          <w:color w:val="000000" w:themeColor="text1"/>
        </w:rPr>
        <w:t>率的下移，</w:t>
      </w:r>
      <w:r>
        <w:rPr>
          <w:rFonts w:eastAsiaTheme="minorEastAsia"/>
          <w:color w:val="000000" w:themeColor="text1"/>
        </w:rPr>
        <w:t>A</w:t>
      </w:r>
      <w:r>
        <w:rPr>
          <w:rFonts w:eastAsiaTheme="minorEastAsia"/>
          <w:color w:val="000000" w:themeColor="text1"/>
        </w:rPr>
        <w:t>股里不少红利资产股息率已交易到</w:t>
      </w:r>
      <w:r>
        <w:rPr>
          <w:rFonts w:eastAsiaTheme="minorEastAsia"/>
          <w:color w:val="000000" w:themeColor="text1"/>
        </w:rPr>
        <w:t>4%</w:t>
      </w:r>
      <w:r>
        <w:rPr>
          <w:rFonts w:eastAsiaTheme="minorEastAsia"/>
          <w:color w:val="000000" w:themeColor="text1"/>
        </w:rPr>
        <w:t>左右，而不少白马公司仍具有高质量的稳健增长，我们认为有稳健增长的白马资产年化收益可能更好。</w:t>
      </w:r>
    </w:p>
    <w:p w14:paraId="022D1BF2"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我们更应该关注结构性机会，寻找有基本面成长的行业，例如：科技、新能源、出海制造业等。科技方面，人工智能（</w:t>
      </w:r>
      <w:r w:rsidRPr="00FF6B9A">
        <w:rPr>
          <w:rFonts w:eastAsiaTheme="minorEastAsia"/>
          <w:color w:val="000000" w:themeColor="text1"/>
        </w:rPr>
        <w:t>AI</w:t>
      </w:r>
      <w:r w:rsidRPr="00FF6B9A">
        <w:rPr>
          <w:rFonts w:eastAsiaTheme="minorEastAsia"/>
          <w:color w:val="000000" w:themeColor="text1"/>
        </w:rPr>
        <w:t>）技术迅速发展，</w:t>
      </w:r>
      <w:r w:rsidRPr="00FF6B9A">
        <w:rPr>
          <w:rFonts w:eastAsiaTheme="minorEastAsia"/>
          <w:color w:val="000000" w:themeColor="text1"/>
        </w:rPr>
        <w:t>2025</w:t>
      </w:r>
      <w:r w:rsidRPr="00FF6B9A">
        <w:rPr>
          <w:rFonts w:eastAsiaTheme="minorEastAsia"/>
          <w:color w:val="000000" w:themeColor="text1"/>
        </w:rPr>
        <w:t>年有望看到</w:t>
      </w:r>
      <w:r w:rsidRPr="00FF6B9A">
        <w:rPr>
          <w:rFonts w:eastAsiaTheme="minorEastAsia"/>
          <w:color w:val="000000" w:themeColor="text1"/>
        </w:rPr>
        <w:t>AI</w:t>
      </w:r>
      <w:r w:rsidRPr="00FF6B9A">
        <w:rPr>
          <w:rFonts w:eastAsiaTheme="minorEastAsia"/>
          <w:color w:val="000000" w:themeColor="text1"/>
        </w:rPr>
        <w:t>应用的普及，目前看</w:t>
      </w:r>
      <w:r w:rsidRPr="00FF6B9A">
        <w:rPr>
          <w:rFonts w:eastAsiaTheme="minorEastAsia"/>
          <w:color w:val="000000" w:themeColor="text1"/>
        </w:rPr>
        <w:t>AI</w:t>
      </w:r>
      <w:r w:rsidRPr="00FF6B9A">
        <w:rPr>
          <w:rFonts w:eastAsiaTheme="minorEastAsia"/>
          <w:color w:val="000000" w:themeColor="text1"/>
        </w:rPr>
        <w:t>技术赋能智能硬件，更好实现</w:t>
      </w:r>
      <w:r w:rsidRPr="00FF6B9A">
        <w:rPr>
          <w:rFonts w:eastAsiaTheme="minorEastAsia"/>
          <w:color w:val="000000" w:themeColor="text1"/>
        </w:rPr>
        <w:t>AI agent</w:t>
      </w:r>
      <w:r w:rsidRPr="00FF6B9A">
        <w:rPr>
          <w:rFonts w:eastAsiaTheme="minorEastAsia"/>
          <w:color w:val="000000" w:themeColor="text1"/>
        </w:rPr>
        <w:t>，推动智能硬件（如手机、耳机、眼镜等）升级，同时</w:t>
      </w:r>
      <w:r w:rsidRPr="00FF6B9A">
        <w:rPr>
          <w:rFonts w:eastAsiaTheme="minorEastAsia"/>
          <w:color w:val="000000" w:themeColor="text1"/>
        </w:rPr>
        <w:t>AI</w:t>
      </w:r>
      <w:r w:rsidRPr="00FF6B9A">
        <w:rPr>
          <w:rFonts w:eastAsiaTheme="minorEastAsia"/>
          <w:color w:val="000000" w:themeColor="text1"/>
        </w:rPr>
        <w:t>应用也需要算力持续的投入，相关公司均有机会。考虑到海外的一些限制因素，半导体自主可控更加迫切，也带来投资机会。新能源方面，国内新能源车渗透率接近</w:t>
      </w:r>
      <w:r w:rsidRPr="00FF6B9A">
        <w:rPr>
          <w:rFonts w:eastAsiaTheme="minorEastAsia"/>
          <w:color w:val="000000" w:themeColor="text1"/>
        </w:rPr>
        <w:t>50%</w:t>
      </w:r>
      <w:r w:rsidRPr="00FF6B9A">
        <w:rPr>
          <w:rFonts w:eastAsiaTheme="minorEastAsia"/>
          <w:color w:val="000000" w:themeColor="text1"/>
        </w:rPr>
        <w:t>，</w:t>
      </w:r>
      <w:r w:rsidRPr="00FF6B9A">
        <w:rPr>
          <w:rFonts w:eastAsiaTheme="minorEastAsia"/>
          <w:color w:val="000000" w:themeColor="text1"/>
        </w:rPr>
        <w:lastRenderedPageBreak/>
        <w:t>但仍有望继续提升，全球储能增长迅速，锂电行业需求未来几年料将有稳定增长。其中电池环节竞争壁垒高，部分材料环节供需也将迎来重新平衡，有望回到合理盈利，所以锂电相关产业链我们比较看好。出海制造业方面，家电、汽车、机械等行业中国企业竞争优势明显，相关出口还将持续带来增量，国内以旧换新政策持续，推动内需稳定增长，内外需均较好。</w:t>
      </w:r>
    </w:p>
    <w:p w14:paraId="1795D168"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14:paraId="698F48FD"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本报告期摩根慧见两年份额净值增长率为</w:t>
      </w:r>
      <w:r w:rsidRPr="00FF6B9A">
        <w:rPr>
          <w:rFonts w:eastAsiaTheme="minorEastAsia"/>
          <w:color w:val="000000" w:themeColor="text1"/>
        </w:rPr>
        <w:t>:-2.67%</w:t>
      </w:r>
      <w:r w:rsidRPr="00FF6B9A">
        <w:rPr>
          <w:rFonts w:eastAsiaTheme="minorEastAsia"/>
          <w:color w:val="000000" w:themeColor="text1"/>
        </w:rPr>
        <w:t>，同期业绩比较基准收益率为</w:t>
      </w:r>
      <w:r w:rsidRPr="00FF6B9A">
        <w:rPr>
          <w:rFonts w:eastAsiaTheme="minorEastAsia"/>
          <w:color w:val="000000" w:themeColor="text1"/>
        </w:rPr>
        <w:t>:-0.74%</w:t>
      </w:r>
      <w:r w:rsidRPr="00FF6B9A">
        <w:rPr>
          <w:rFonts w:eastAsiaTheme="minorEastAsia"/>
          <w:color w:val="000000" w:themeColor="text1"/>
        </w:rPr>
        <w:t>。</w:t>
      </w:r>
    </w:p>
    <w:p w14:paraId="38F00A52" w14:textId="77777777" w:rsidR="00D06738" w:rsidRPr="00FF6B9A" w:rsidRDefault="00D06738">
      <w:pPr>
        <w:spacing w:line="360" w:lineRule="auto"/>
        <w:ind w:firstLineChars="200" w:firstLine="480"/>
        <w:rPr>
          <w:rFonts w:eastAsiaTheme="minorEastAsia"/>
          <w:color w:val="000000" w:themeColor="text1"/>
          <w:sz w:val="24"/>
          <w:szCs w:val="24"/>
        </w:rPr>
      </w:pPr>
    </w:p>
    <w:p w14:paraId="6BC8C1A8"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14:paraId="0FBA2A05"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14:paraId="73EAA927"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14:paraId="0C6824DF"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14:paraId="41E1138C" w14:textId="77777777">
        <w:trPr>
          <w:jc w:val="center"/>
        </w:trPr>
        <w:tc>
          <w:tcPr>
            <w:tcW w:w="720" w:type="dxa"/>
            <w:vAlign w:val="center"/>
          </w:tcPr>
          <w:p w14:paraId="125B417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14:paraId="51EB9D3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14:paraId="56FB342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14:paraId="7E0C889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14:paraId="0FA49DF2" w14:textId="77777777">
        <w:trPr>
          <w:jc w:val="center"/>
        </w:trPr>
        <w:tc>
          <w:tcPr>
            <w:tcW w:w="720" w:type="dxa"/>
            <w:vAlign w:val="center"/>
          </w:tcPr>
          <w:p w14:paraId="72B7C41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14:paraId="0EEA8538"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14:paraId="5605675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915,872,036.22</w:t>
            </w:r>
          </w:p>
        </w:tc>
        <w:tc>
          <w:tcPr>
            <w:tcW w:w="1843" w:type="dxa"/>
            <w:vAlign w:val="center"/>
          </w:tcPr>
          <w:p w14:paraId="2859948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89.93</w:t>
            </w:r>
          </w:p>
        </w:tc>
      </w:tr>
      <w:tr w:rsidR="00D06738" w:rsidRPr="00FF6B9A" w14:paraId="4181122C" w14:textId="77777777">
        <w:trPr>
          <w:jc w:val="center"/>
        </w:trPr>
        <w:tc>
          <w:tcPr>
            <w:tcW w:w="720" w:type="dxa"/>
            <w:vAlign w:val="center"/>
          </w:tcPr>
          <w:p w14:paraId="394C13A6"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369A8CC4"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14:paraId="6216FD4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915,872,036.22</w:t>
            </w:r>
          </w:p>
        </w:tc>
        <w:tc>
          <w:tcPr>
            <w:tcW w:w="1843" w:type="dxa"/>
            <w:vAlign w:val="center"/>
          </w:tcPr>
          <w:p w14:paraId="26FFE1A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89.93</w:t>
            </w:r>
          </w:p>
        </w:tc>
      </w:tr>
      <w:tr w:rsidR="00D06738" w:rsidRPr="00FF6B9A" w14:paraId="5B6D0B8E" w14:textId="77777777">
        <w:trPr>
          <w:jc w:val="center"/>
        </w:trPr>
        <w:tc>
          <w:tcPr>
            <w:tcW w:w="720" w:type="dxa"/>
            <w:vAlign w:val="center"/>
          </w:tcPr>
          <w:p w14:paraId="0FA2EC8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14:paraId="785939B4"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14:paraId="1207AAD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4B32156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B309DFD" w14:textId="77777777">
        <w:trPr>
          <w:jc w:val="center"/>
        </w:trPr>
        <w:tc>
          <w:tcPr>
            <w:tcW w:w="720" w:type="dxa"/>
            <w:vAlign w:val="center"/>
          </w:tcPr>
          <w:p w14:paraId="01612453"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06BB408C"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14:paraId="58A7FDC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3FBF5BC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610F92B" w14:textId="77777777">
        <w:trPr>
          <w:jc w:val="center"/>
        </w:trPr>
        <w:tc>
          <w:tcPr>
            <w:tcW w:w="720" w:type="dxa"/>
            <w:vAlign w:val="center"/>
          </w:tcPr>
          <w:p w14:paraId="0329AB56"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709EAD19" w14:textId="77777777"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14:paraId="1263946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114097E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B99D203" w14:textId="77777777">
        <w:trPr>
          <w:jc w:val="center"/>
        </w:trPr>
        <w:tc>
          <w:tcPr>
            <w:tcW w:w="720" w:type="dxa"/>
          </w:tcPr>
          <w:p w14:paraId="0433EEE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14:paraId="5761706E" w14:textId="77777777"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14:paraId="50231B9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6DE6D58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9EB7AD8" w14:textId="77777777">
        <w:trPr>
          <w:jc w:val="center"/>
        </w:trPr>
        <w:tc>
          <w:tcPr>
            <w:tcW w:w="720" w:type="dxa"/>
            <w:vAlign w:val="center"/>
          </w:tcPr>
          <w:p w14:paraId="671AAB9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14:paraId="05365671"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14:paraId="109EED9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3C0C963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569CA1A" w14:textId="77777777">
        <w:trPr>
          <w:jc w:val="center"/>
        </w:trPr>
        <w:tc>
          <w:tcPr>
            <w:tcW w:w="720" w:type="dxa"/>
            <w:vAlign w:val="center"/>
          </w:tcPr>
          <w:p w14:paraId="69D4998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14:paraId="1C12501F"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14:paraId="05986FB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4402404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FF4E9E9" w14:textId="77777777">
        <w:trPr>
          <w:jc w:val="center"/>
        </w:trPr>
        <w:tc>
          <w:tcPr>
            <w:tcW w:w="720" w:type="dxa"/>
            <w:vAlign w:val="center"/>
          </w:tcPr>
          <w:p w14:paraId="667B1226"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1A741951"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14:paraId="72FC064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4989A11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F411B1A" w14:textId="77777777">
        <w:trPr>
          <w:jc w:val="center"/>
        </w:trPr>
        <w:tc>
          <w:tcPr>
            <w:tcW w:w="720" w:type="dxa"/>
            <w:vAlign w:val="center"/>
          </w:tcPr>
          <w:p w14:paraId="31BE563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14:paraId="6DFECCF4"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14:paraId="63099D5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102,200,556.03</w:t>
            </w:r>
          </w:p>
        </w:tc>
        <w:tc>
          <w:tcPr>
            <w:tcW w:w="1843" w:type="dxa"/>
            <w:vAlign w:val="center"/>
          </w:tcPr>
          <w:p w14:paraId="02E5A6E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10.04</w:t>
            </w:r>
          </w:p>
        </w:tc>
      </w:tr>
      <w:tr w:rsidR="00D06738" w:rsidRPr="00FF6B9A" w14:paraId="3CE95E5E" w14:textId="77777777">
        <w:trPr>
          <w:jc w:val="center"/>
        </w:trPr>
        <w:tc>
          <w:tcPr>
            <w:tcW w:w="720" w:type="dxa"/>
            <w:vAlign w:val="center"/>
          </w:tcPr>
          <w:p w14:paraId="3FB981D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14:paraId="4AB744AA"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14:paraId="73D1F7A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330,535.61</w:t>
            </w:r>
          </w:p>
        </w:tc>
        <w:tc>
          <w:tcPr>
            <w:tcW w:w="1843" w:type="dxa"/>
            <w:vAlign w:val="center"/>
          </w:tcPr>
          <w:p w14:paraId="591605C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14:paraId="4C5E663E" w14:textId="77777777">
        <w:trPr>
          <w:jc w:val="center"/>
        </w:trPr>
        <w:tc>
          <w:tcPr>
            <w:tcW w:w="720" w:type="dxa"/>
            <w:vAlign w:val="center"/>
          </w:tcPr>
          <w:p w14:paraId="5FD60E4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14:paraId="31EE49E7"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14:paraId="1D95FEC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1,018,403,127.86</w:t>
            </w:r>
          </w:p>
        </w:tc>
        <w:tc>
          <w:tcPr>
            <w:tcW w:w="1843" w:type="dxa"/>
            <w:vAlign w:val="center"/>
          </w:tcPr>
          <w:p w14:paraId="1E5C0CA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14:paraId="5C8530DD"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231,373,027.86</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lastRenderedPageBreak/>
        <w:t>占期末净值比例为</w:t>
      </w:r>
      <w:r w:rsidRPr="00FF6B9A">
        <w:rPr>
          <w:rFonts w:eastAsiaTheme="minorEastAsia"/>
          <w:color w:val="000000" w:themeColor="text1"/>
        </w:rPr>
        <w:t>23.66%</w:t>
      </w:r>
      <w:r w:rsidRPr="00FF6B9A">
        <w:rPr>
          <w:rFonts w:eastAsiaTheme="minorEastAsia"/>
          <w:color w:val="000000" w:themeColor="text1"/>
        </w:rPr>
        <w:t>。</w:t>
      </w:r>
    </w:p>
    <w:p w14:paraId="7CB06E0A"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177A7B1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14:paraId="50D09B6F" w14:textId="77777777"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14:paraId="151081A0"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6DE7E41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2710DC"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9BED085"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5236E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14:paraId="5848DF9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49A4D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451A5A"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10D786"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28E793"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A166A2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B5D6D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FF675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2C7D3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29,172,611.92</w:t>
            </w:r>
          </w:p>
          <w:p w14:paraId="22CBEC63" w14:textId="77777777"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386A2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2.98</w:t>
            </w:r>
          </w:p>
          <w:p w14:paraId="034D5DDC" w14:textId="77777777" w:rsidR="00D06738" w:rsidRPr="00FF6B9A" w:rsidRDefault="00D06738">
            <w:pPr>
              <w:jc w:val="right"/>
              <w:rPr>
                <w:rFonts w:eastAsiaTheme="minorEastAsia"/>
                <w:color w:val="000000" w:themeColor="text1"/>
                <w:kern w:val="0"/>
              </w:rPr>
            </w:pPr>
          </w:p>
        </w:tc>
      </w:tr>
      <w:tr w:rsidR="00D06738" w:rsidRPr="00FF6B9A" w14:paraId="0D4BF8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F3E06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F3DFDA"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DF764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643,298,259.32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C9519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65.78</w:t>
            </w:r>
          </w:p>
        </w:tc>
      </w:tr>
      <w:tr w:rsidR="00D06738" w:rsidRPr="00FF6B9A" w14:paraId="5B3E06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96ABB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469A98"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A5908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A5BC8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17F92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872C1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B2AC4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A87A51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D61F6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30EB4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20470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5251B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16398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A95AD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C45CE3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2CE75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B4708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4D458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703FA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9412A9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040B4F"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32C9EA"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A78E55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03BB9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713A9D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0A967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3AA633"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606C61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12,028,137.12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E98EB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1.23</w:t>
            </w:r>
          </w:p>
        </w:tc>
      </w:tr>
      <w:tr w:rsidR="00D06738" w:rsidRPr="00FF6B9A" w14:paraId="4D6B35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68586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144E71"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123BE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90507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5A77B5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F3348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132D6A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66122E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83C84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7D3C0F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33F59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60E5FD"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63EFB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F0A41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751CE2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9E114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0AADC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BABB3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ABE3D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A3F925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5DCC6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176CA3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3539123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7CF7E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794F1A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DEE920"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A26DD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5C4BE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D9FB9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DBC2E6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0820F5"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E5502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A412A2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FB24B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2B6A3C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4D593F"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659D5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E51786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840B6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A376B4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B49FB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610F33"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90D37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0D886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0E457A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1C618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D68235"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24E295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957CD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6A38F2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04211A" w14:textId="77777777"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769E1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19BA25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684,499,008.36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AE955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69.99</w:t>
            </w:r>
          </w:p>
        </w:tc>
      </w:tr>
    </w:tbl>
    <w:p w14:paraId="3BB8C57B" w14:textId="77777777"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14:paraId="44CCC5F7" w14:textId="77777777">
        <w:trPr>
          <w:jc w:val="center"/>
        </w:trPr>
        <w:tc>
          <w:tcPr>
            <w:tcW w:w="2397" w:type="dxa"/>
            <w:vAlign w:val="center"/>
          </w:tcPr>
          <w:p w14:paraId="3A7CDD7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14:paraId="634A147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14:paraId="2C01314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5020C9" w14:paraId="70900C31" w14:textId="77777777">
        <w:trPr>
          <w:jc w:val="center"/>
        </w:trPr>
        <w:tc>
          <w:tcPr>
            <w:tcW w:w="2397" w:type="dxa"/>
            <w:vAlign w:val="center"/>
          </w:tcPr>
          <w:p w14:paraId="7ED365A6" w14:textId="77777777" w:rsidR="005020C9" w:rsidRDefault="00FF71E7">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14:paraId="0EEF981B" w14:textId="77777777" w:rsidR="005020C9" w:rsidRDefault="00FF71E7">
            <w:pPr>
              <w:jc w:val="center"/>
            </w:pPr>
            <w:r>
              <w:rPr>
                <w:rFonts w:eastAsiaTheme="minorEastAsia"/>
                <w:color w:val="000000" w:themeColor="text1"/>
                <w:kern w:val="0"/>
              </w:rPr>
              <w:t>-</w:t>
            </w:r>
          </w:p>
        </w:tc>
        <w:tc>
          <w:tcPr>
            <w:tcW w:w="3118" w:type="dxa"/>
            <w:vAlign w:val="center"/>
          </w:tcPr>
          <w:p w14:paraId="18AAEE98" w14:textId="77777777" w:rsidR="005020C9" w:rsidRDefault="00FF71E7">
            <w:pPr>
              <w:jc w:val="center"/>
            </w:pPr>
            <w:r>
              <w:rPr>
                <w:rFonts w:eastAsiaTheme="minorEastAsia"/>
                <w:color w:val="000000" w:themeColor="text1"/>
                <w:kern w:val="0"/>
              </w:rPr>
              <w:t>-</w:t>
            </w:r>
          </w:p>
        </w:tc>
      </w:tr>
      <w:tr w:rsidR="005020C9" w14:paraId="7DCA9854" w14:textId="77777777">
        <w:trPr>
          <w:jc w:val="center"/>
        </w:trPr>
        <w:tc>
          <w:tcPr>
            <w:tcW w:w="2397" w:type="dxa"/>
            <w:vAlign w:val="center"/>
          </w:tcPr>
          <w:p w14:paraId="61309EDF" w14:textId="77777777" w:rsidR="005020C9" w:rsidRDefault="00FF71E7">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14:paraId="214BC095" w14:textId="77777777" w:rsidR="005020C9" w:rsidRDefault="00FF71E7">
            <w:pPr>
              <w:jc w:val="center"/>
            </w:pPr>
            <w:r>
              <w:rPr>
                <w:rFonts w:eastAsiaTheme="minorEastAsia"/>
                <w:color w:val="000000" w:themeColor="text1"/>
                <w:kern w:val="0"/>
              </w:rPr>
              <w:t>15,662,511.15</w:t>
            </w:r>
          </w:p>
        </w:tc>
        <w:tc>
          <w:tcPr>
            <w:tcW w:w="3118" w:type="dxa"/>
            <w:vAlign w:val="center"/>
          </w:tcPr>
          <w:p w14:paraId="7227D95C" w14:textId="77777777" w:rsidR="005020C9" w:rsidRDefault="00FF71E7">
            <w:pPr>
              <w:jc w:val="center"/>
            </w:pPr>
            <w:r>
              <w:rPr>
                <w:rFonts w:eastAsiaTheme="minorEastAsia"/>
                <w:color w:val="000000" w:themeColor="text1"/>
                <w:kern w:val="0"/>
              </w:rPr>
              <w:t>1.60</w:t>
            </w:r>
          </w:p>
        </w:tc>
      </w:tr>
      <w:tr w:rsidR="005020C9" w14:paraId="415E3E92" w14:textId="77777777">
        <w:trPr>
          <w:jc w:val="center"/>
        </w:trPr>
        <w:tc>
          <w:tcPr>
            <w:tcW w:w="2397" w:type="dxa"/>
            <w:vAlign w:val="center"/>
          </w:tcPr>
          <w:p w14:paraId="6042BCBC" w14:textId="77777777" w:rsidR="005020C9" w:rsidRDefault="00FF71E7">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14:paraId="7B4F59A0" w14:textId="77777777" w:rsidR="005020C9" w:rsidRDefault="00FF71E7">
            <w:pPr>
              <w:jc w:val="center"/>
            </w:pPr>
            <w:r>
              <w:rPr>
                <w:rFonts w:eastAsiaTheme="minorEastAsia"/>
                <w:color w:val="000000" w:themeColor="text1"/>
                <w:kern w:val="0"/>
              </w:rPr>
              <w:t>-</w:t>
            </w:r>
          </w:p>
        </w:tc>
        <w:tc>
          <w:tcPr>
            <w:tcW w:w="3118" w:type="dxa"/>
            <w:vAlign w:val="center"/>
          </w:tcPr>
          <w:p w14:paraId="2E2E4D75" w14:textId="77777777" w:rsidR="005020C9" w:rsidRDefault="00FF71E7">
            <w:pPr>
              <w:jc w:val="center"/>
            </w:pPr>
            <w:r>
              <w:rPr>
                <w:rFonts w:eastAsiaTheme="minorEastAsia"/>
                <w:color w:val="000000" w:themeColor="text1"/>
                <w:kern w:val="0"/>
              </w:rPr>
              <w:t>-</w:t>
            </w:r>
          </w:p>
        </w:tc>
      </w:tr>
      <w:tr w:rsidR="005020C9" w14:paraId="5ADA3BD9" w14:textId="77777777">
        <w:trPr>
          <w:jc w:val="center"/>
        </w:trPr>
        <w:tc>
          <w:tcPr>
            <w:tcW w:w="2397" w:type="dxa"/>
            <w:vAlign w:val="center"/>
          </w:tcPr>
          <w:p w14:paraId="5793424D" w14:textId="77777777" w:rsidR="005020C9" w:rsidRDefault="00FF71E7">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14:paraId="476366F4" w14:textId="77777777" w:rsidR="005020C9" w:rsidRDefault="00FF71E7">
            <w:pPr>
              <w:jc w:val="center"/>
            </w:pPr>
            <w:r>
              <w:rPr>
                <w:rFonts w:eastAsiaTheme="minorEastAsia"/>
                <w:color w:val="000000" w:themeColor="text1"/>
                <w:kern w:val="0"/>
              </w:rPr>
              <w:t>-</w:t>
            </w:r>
          </w:p>
        </w:tc>
        <w:tc>
          <w:tcPr>
            <w:tcW w:w="3118" w:type="dxa"/>
            <w:vAlign w:val="center"/>
          </w:tcPr>
          <w:p w14:paraId="4B717675" w14:textId="77777777" w:rsidR="005020C9" w:rsidRDefault="00FF71E7">
            <w:pPr>
              <w:jc w:val="center"/>
            </w:pPr>
            <w:r>
              <w:rPr>
                <w:rFonts w:eastAsiaTheme="minorEastAsia"/>
                <w:color w:val="000000" w:themeColor="text1"/>
                <w:kern w:val="0"/>
              </w:rPr>
              <w:t>-</w:t>
            </w:r>
          </w:p>
        </w:tc>
      </w:tr>
      <w:tr w:rsidR="005020C9" w14:paraId="05B3CFE8" w14:textId="77777777">
        <w:trPr>
          <w:jc w:val="center"/>
        </w:trPr>
        <w:tc>
          <w:tcPr>
            <w:tcW w:w="2397" w:type="dxa"/>
            <w:vAlign w:val="center"/>
          </w:tcPr>
          <w:p w14:paraId="0136C968" w14:textId="77777777" w:rsidR="005020C9" w:rsidRDefault="00FF71E7">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14:paraId="2DD93887" w14:textId="77777777" w:rsidR="005020C9" w:rsidRDefault="00FF71E7">
            <w:pPr>
              <w:jc w:val="center"/>
            </w:pPr>
            <w:r>
              <w:rPr>
                <w:rFonts w:eastAsiaTheme="minorEastAsia"/>
                <w:color w:val="000000" w:themeColor="text1"/>
                <w:kern w:val="0"/>
              </w:rPr>
              <w:t>-</w:t>
            </w:r>
          </w:p>
        </w:tc>
        <w:tc>
          <w:tcPr>
            <w:tcW w:w="3118" w:type="dxa"/>
            <w:vAlign w:val="center"/>
          </w:tcPr>
          <w:p w14:paraId="015A7129" w14:textId="77777777" w:rsidR="005020C9" w:rsidRDefault="00FF71E7">
            <w:pPr>
              <w:jc w:val="center"/>
            </w:pPr>
            <w:r>
              <w:rPr>
                <w:rFonts w:eastAsiaTheme="minorEastAsia"/>
                <w:color w:val="000000" w:themeColor="text1"/>
                <w:kern w:val="0"/>
              </w:rPr>
              <w:t>-</w:t>
            </w:r>
          </w:p>
        </w:tc>
      </w:tr>
      <w:tr w:rsidR="005020C9" w14:paraId="1A2E50AA" w14:textId="77777777">
        <w:trPr>
          <w:jc w:val="center"/>
        </w:trPr>
        <w:tc>
          <w:tcPr>
            <w:tcW w:w="2397" w:type="dxa"/>
            <w:vAlign w:val="center"/>
          </w:tcPr>
          <w:p w14:paraId="5E3BB43C" w14:textId="77777777" w:rsidR="005020C9" w:rsidRDefault="00FF71E7">
            <w:pPr>
              <w:jc w:val="center"/>
            </w:pPr>
            <w:r>
              <w:rPr>
                <w:rFonts w:eastAsiaTheme="minorEastAsia"/>
                <w:color w:val="000000" w:themeColor="text1"/>
                <w:kern w:val="0"/>
              </w:rPr>
              <w:lastRenderedPageBreak/>
              <w:t>F</w:t>
            </w:r>
            <w:r>
              <w:rPr>
                <w:rFonts w:eastAsiaTheme="minorEastAsia"/>
                <w:color w:val="000000" w:themeColor="text1"/>
                <w:kern w:val="0"/>
              </w:rPr>
              <w:t>医疗保健</w:t>
            </w:r>
          </w:p>
        </w:tc>
        <w:tc>
          <w:tcPr>
            <w:tcW w:w="3119" w:type="dxa"/>
            <w:vAlign w:val="center"/>
          </w:tcPr>
          <w:p w14:paraId="337E5149" w14:textId="77777777" w:rsidR="005020C9" w:rsidRDefault="00FF71E7">
            <w:pPr>
              <w:jc w:val="center"/>
            </w:pPr>
            <w:r>
              <w:rPr>
                <w:rFonts w:eastAsiaTheme="minorEastAsia"/>
                <w:color w:val="000000" w:themeColor="text1"/>
                <w:kern w:val="0"/>
              </w:rPr>
              <w:t>-</w:t>
            </w:r>
          </w:p>
        </w:tc>
        <w:tc>
          <w:tcPr>
            <w:tcW w:w="3118" w:type="dxa"/>
            <w:vAlign w:val="center"/>
          </w:tcPr>
          <w:p w14:paraId="10013A82" w14:textId="77777777" w:rsidR="005020C9" w:rsidRDefault="00FF71E7">
            <w:pPr>
              <w:jc w:val="center"/>
            </w:pPr>
            <w:r>
              <w:rPr>
                <w:rFonts w:eastAsiaTheme="minorEastAsia"/>
                <w:color w:val="000000" w:themeColor="text1"/>
                <w:kern w:val="0"/>
              </w:rPr>
              <w:t>-</w:t>
            </w:r>
          </w:p>
        </w:tc>
      </w:tr>
      <w:tr w:rsidR="005020C9" w14:paraId="70787EFC" w14:textId="77777777">
        <w:trPr>
          <w:jc w:val="center"/>
        </w:trPr>
        <w:tc>
          <w:tcPr>
            <w:tcW w:w="2397" w:type="dxa"/>
            <w:vAlign w:val="center"/>
          </w:tcPr>
          <w:p w14:paraId="7DD94F83" w14:textId="77777777" w:rsidR="005020C9" w:rsidRDefault="00FF71E7">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14:paraId="14CC58EB" w14:textId="77777777" w:rsidR="005020C9" w:rsidRDefault="00FF71E7">
            <w:pPr>
              <w:jc w:val="center"/>
            </w:pPr>
            <w:r>
              <w:rPr>
                <w:rFonts w:eastAsiaTheme="minorEastAsia"/>
                <w:color w:val="000000" w:themeColor="text1"/>
                <w:kern w:val="0"/>
              </w:rPr>
              <w:t>-</w:t>
            </w:r>
          </w:p>
        </w:tc>
        <w:tc>
          <w:tcPr>
            <w:tcW w:w="3118" w:type="dxa"/>
            <w:vAlign w:val="center"/>
          </w:tcPr>
          <w:p w14:paraId="7E7BDA74" w14:textId="77777777" w:rsidR="005020C9" w:rsidRDefault="00FF71E7">
            <w:pPr>
              <w:jc w:val="center"/>
            </w:pPr>
            <w:r>
              <w:rPr>
                <w:rFonts w:eastAsiaTheme="minorEastAsia"/>
                <w:color w:val="000000" w:themeColor="text1"/>
                <w:kern w:val="0"/>
              </w:rPr>
              <w:t>-</w:t>
            </w:r>
          </w:p>
        </w:tc>
      </w:tr>
      <w:tr w:rsidR="005020C9" w14:paraId="014418AE" w14:textId="77777777">
        <w:trPr>
          <w:jc w:val="center"/>
        </w:trPr>
        <w:tc>
          <w:tcPr>
            <w:tcW w:w="2397" w:type="dxa"/>
            <w:vAlign w:val="center"/>
          </w:tcPr>
          <w:p w14:paraId="59AC8AA6" w14:textId="77777777" w:rsidR="005020C9" w:rsidRDefault="00FF71E7">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14:paraId="4B4FDAF2" w14:textId="77777777" w:rsidR="005020C9" w:rsidRDefault="00FF71E7">
            <w:pPr>
              <w:jc w:val="center"/>
            </w:pPr>
            <w:r>
              <w:rPr>
                <w:rFonts w:eastAsiaTheme="minorEastAsia"/>
                <w:color w:val="000000" w:themeColor="text1"/>
                <w:kern w:val="0"/>
              </w:rPr>
              <w:t>149,353,305.47</w:t>
            </w:r>
          </w:p>
        </w:tc>
        <w:tc>
          <w:tcPr>
            <w:tcW w:w="3118" w:type="dxa"/>
            <w:vAlign w:val="center"/>
          </w:tcPr>
          <w:p w14:paraId="518F4B2F" w14:textId="77777777" w:rsidR="005020C9" w:rsidRDefault="00FF71E7">
            <w:pPr>
              <w:jc w:val="center"/>
            </w:pPr>
            <w:r>
              <w:rPr>
                <w:rFonts w:eastAsiaTheme="minorEastAsia"/>
                <w:color w:val="000000" w:themeColor="text1"/>
                <w:kern w:val="0"/>
              </w:rPr>
              <w:t>15.27</w:t>
            </w:r>
          </w:p>
        </w:tc>
      </w:tr>
      <w:tr w:rsidR="005020C9" w14:paraId="1523D180" w14:textId="77777777">
        <w:trPr>
          <w:jc w:val="center"/>
        </w:trPr>
        <w:tc>
          <w:tcPr>
            <w:tcW w:w="2397" w:type="dxa"/>
            <w:vAlign w:val="center"/>
          </w:tcPr>
          <w:p w14:paraId="2C736D14" w14:textId="77777777" w:rsidR="005020C9" w:rsidRDefault="00FF71E7">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14:paraId="632C7600" w14:textId="77777777" w:rsidR="005020C9" w:rsidRDefault="00FF71E7">
            <w:pPr>
              <w:jc w:val="center"/>
            </w:pPr>
            <w:r>
              <w:rPr>
                <w:rFonts w:eastAsiaTheme="minorEastAsia"/>
                <w:color w:val="000000" w:themeColor="text1"/>
                <w:kern w:val="0"/>
              </w:rPr>
              <w:t>64,565,731.30</w:t>
            </w:r>
          </w:p>
        </w:tc>
        <w:tc>
          <w:tcPr>
            <w:tcW w:w="3118" w:type="dxa"/>
            <w:vAlign w:val="center"/>
          </w:tcPr>
          <w:p w14:paraId="3BB7CC42" w14:textId="77777777" w:rsidR="005020C9" w:rsidRDefault="00FF71E7">
            <w:pPr>
              <w:jc w:val="center"/>
            </w:pPr>
            <w:r>
              <w:rPr>
                <w:rFonts w:eastAsiaTheme="minorEastAsia"/>
                <w:color w:val="000000" w:themeColor="text1"/>
                <w:kern w:val="0"/>
              </w:rPr>
              <w:t>6.60</w:t>
            </w:r>
          </w:p>
        </w:tc>
      </w:tr>
      <w:tr w:rsidR="005020C9" w14:paraId="2A1ED75F" w14:textId="77777777">
        <w:trPr>
          <w:jc w:val="center"/>
        </w:trPr>
        <w:tc>
          <w:tcPr>
            <w:tcW w:w="2397" w:type="dxa"/>
            <w:vAlign w:val="center"/>
          </w:tcPr>
          <w:p w14:paraId="1A28E6F5" w14:textId="77777777" w:rsidR="005020C9" w:rsidRDefault="00FF71E7">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14:paraId="2E30F51C" w14:textId="77777777" w:rsidR="005020C9" w:rsidRDefault="00FF71E7">
            <w:pPr>
              <w:jc w:val="center"/>
            </w:pPr>
            <w:r>
              <w:rPr>
                <w:rFonts w:eastAsiaTheme="minorEastAsia"/>
                <w:color w:val="000000" w:themeColor="text1"/>
                <w:kern w:val="0"/>
              </w:rPr>
              <w:t>1,791,479.94</w:t>
            </w:r>
          </w:p>
        </w:tc>
        <w:tc>
          <w:tcPr>
            <w:tcW w:w="3118" w:type="dxa"/>
            <w:vAlign w:val="center"/>
          </w:tcPr>
          <w:p w14:paraId="2737FE2D" w14:textId="77777777" w:rsidR="005020C9" w:rsidRDefault="00FF71E7">
            <w:pPr>
              <w:jc w:val="center"/>
            </w:pPr>
            <w:r>
              <w:rPr>
                <w:rFonts w:eastAsiaTheme="minorEastAsia"/>
                <w:color w:val="000000" w:themeColor="text1"/>
                <w:kern w:val="0"/>
              </w:rPr>
              <w:t>0.18</w:t>
            </w:r>
          </w:p>
        </w:tc>
      </w:tr>
      <w:tr w:rsidR="005020C9" w14:paraId="71C6350C" w14:textId="77777777">
        <w:trPr>
          <w:jc w:val="center"/>
        </w:trPr>
        <w:tc>
          <w:tcPr>
            <w:tcW w:w="2397" w:type="dxa"/>
            <w:vAlign w:val="center"/>
          </w:tcPr>
          <w:p w14:paraId="7C3914E0" w14:textId="77777777" w:rsidR="005020C9" w:rsidRDefault="00FF71E7">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14:paraId="34E2CC83" w14:textId="77777777" w:rsidR="005020C9" w:rsidRDefault="00FF71E7">
            <w:pPr>
              <w:jc w:val="center"/>
            </w:pPr>
            <w:r>
              <w:rPr>
                <w:rFonts w:eastAsiaTheme="minorEastAsia"/>
                <w:color w:val="000000" w:themeColor="text1"/>
                <w:kern w:val="0"/>
              </w:rPr>
              <w:t>-</w:t>
            </w:r>
          </w:p>
        </w:tc>
        <w:tc>
          <w:tcPr>
            <w:tcW w:w="3118" w:type="dxa"/>
            <w:vAlign w:val="center"/>
          </w:tcPr>
          <w:p w14:paraId="7BCC903C" w14:textId="77777777" w:rsidR="005020C9" w:rsidRDefault="00FF71E7">
            <w:pPr>
              <w:jc w:val="center"/>
            </w:pPr>
            <w:r>
              <w:rPr>
                <w:rFonts w:eastAsiaTheme="minorEastAsia"/>
                <w:color w:val="000000" w:themeColor="text1"/>
                <w:kern w:val="0"/>
              </w:rPr>
              <w:t>-</w:t>
            </w:r>
          </w:p>
        </w:tc>
      </w:tr>
      <w:tr w:rsidR="00D06738" w:rsidRPr="00FF6B9A" w14:paraId="6242E11E" w14:textId="77777777">
        <w:trPr>
          <w:jc w:val="center"/>
        </w:trPr>
        <w:tc>
          <w:tcPr>
            <w:tcW w:w="2397" w:type="dxa"/>
            <w:vAlign w:val="center"/>
          </w:tcPr>
          <w:p w14:paraId="5BEDF2E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14:paraId="528BCD1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231,373,027.86</w:t>
            </w:r>
          </w:p>
        </w:tc>
        <w:tc>
          <w:tcPr>
            <w:tcW w:w="3118" w:type="dxa"/>
            <w:vAlign w:val="center"/>
          </w:tcPr>
          <w:p w14:paraId="584821B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23.66</w:t>
            </w:r>
          </w:p>
        </w:tc>
      </w:tr>
    </w:tbl>
    <w:p w14:paraId="3AC3221A"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6B000FFE" w14:textId="77777777"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14:paraId="3A15621D" w14:textId="77777777" w:rsidTr="00D913A1">
        <w:tc>
          <w:tcPr>
            <w:tcW w:w="817" w:type="dxa"/>
            <w:vAlign w:val="center"/>
          </w:tcPr>
          <w:p w14:paraId="7C726739"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14:paraId="4BEF01E6"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14:paraId="2B28A8B3"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14:paraId="51DCB431"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14:paraId="1AF99B7D" w14:textId="77777777"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14:paraId="74CEBC29"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5020C9" w14:paraId="11818D16" w14:textId="77777777">
        <w:tc>
          <w:tcPr>
            <w:tcW w:w="817" w:type="dxa"/>
            <w:vAlign w:val="center"/>
          </w:tcPr>
          <w:p w14:paraId="6161B7B1" w14:textId="77777777" w:rsidR="005020C9" w:rsidRDefault="00FF71E7">
            <w:pPr>
              <w:jc w:val="center"/>
            </w:pPr>
            <w:r>
              <w:rPr>
                <w:rFonts w:eastAsiaTheme="minorEastAsia"/>
                <w:kern w:val="0"/>
                <w:sz w:val="24"/>
                <w:szCs w:val="24"/>
              </w:rPr>
              <w:t>1</w:t>
            </w:r>
          </w:p>
        </w:tc>
        <w:tc>
          <w:tcPr>
            <w:tcW w:w="1276" w:type="dxa"/>
            <w:vAlign w:val="center"/>
          </w:tcPr>
          <w:p w14:paraId="7CD0F43D" w14:textId="77777777" w:rsidR="005020C9" w:rsidRDefault="00FF71E7">
            <w:pPr>
              <w:jc w:val="center"/>
            </w:pPr>
            <w:r>
              <w:rPr>
                <w:rFonts w:eastAsiaTheme="minorEastAsia"/>
                <w:kern w:val="0"/>
                <w:sz w:val="24"/>
                <w:szCs w:val="24"/>
              </w:rPr>
              <w:t>300750</w:t>
            </w:r>
          </w:p>
        </w:tc>
        <w:tc>
          <w:tcPr>
            <w:tcW w:w="1701" w:type="dxa"/>
            <w:vAlign w:val="center"/>
          </w:tcPr>
          <w:p w14:paraId="7736BA6C" w14:textId="77777777" w:rsidR="005020C9" w:rsidRDefault="00FF71E7">
            <w:pPr>
              <w:jc w:val="center"/>
            </w:pPr>
            <w:r>
              <w:rPr>
                <w:rFonts w:eastAsiaTheme="minorEastAsia"/>
                <w:kern w:val="0"/>
                <w:sz w:val="24"/>
                <w:szCs w:val="24"/>
              </w:rPr>
              <w:t>宁德时代</w:t>
            </w:r>
          </w:p>
        </w:tc>
        <w:tc>
          <w:tcPr>
            <w:tcW w:w="1276" w:type="dxa"/>
            <w:vAlign w:val="center"/>
          </w:tcPr>
          <w:p w14:paraId="099AC197" w14:textId="77777777" w:rsidR="005020C9" w:rsidRDefault="00FF71E7">
            <w:pPr>
              <w:jc w:val="right"/>
            </w:pPr>
            <w:r>
              <w:rPr>
                <w:rFonts w:eastAsiaTheme="minorEastAsia"/>
                <w:kern w:val="0"/>
                <w:sz w:val="24"/>
                <w:szCs w:val="24"/>
              </w:rPr>
              <w:t>355,226.00</w:t>
            </w:r>
          </w:p>
        </w:tc>
        <w:tc>
          <w:tcPr>
            <w:tcW w:w="1842" w:type="dxa"/>
            <w:vAlign w:val="center"/>
          </w:tcPr>
          <w:p w14:paraId="1101772E" w14:textId="77777777" w:rsidR="005020C9" w:rsidRDefault="00FF71E7">
            <w:pPr>
              <w:jc w:val="right"/>
            </w:pPr>
            <w:r>
              <w:rPr>
                <w:rFonts w:eastAsiaTheme="minorEastAsia"/>
                <w:kern w:val="0"/>
                <w:sz w:val="24"/>
                <w:szCs w:val="24"/>
              </w:rPr>
              <w:t>94,490,116.00</w:t>
            </w:r>
          </w:p>
        </w:tc>
        <w:tc>
          <w:tcPr>
            <w:tcW w:w="1616" w:type="dxa"/>
            <w:vAlign w:val="center"/>
          </w:tcPr>
          <w:p w14:paraId="0045D178" w14:textId="77777777" w:rsidR="005020C9" w:rsidRDefault="00FF71E7">
            <w:pPr>
              <w:jc w:val="right"/>
            </w:pPr>
            <w:r>
              <w:rPr>
                <w:rFonts w:eastAsiaTheme="minorEastAsia"/>
                <w:kern w:val="0"/>
                <w:sz w:val="24"/>
                <w:szCs w:val="24"/>
              </w:rPr>
              <w:t>9.66</w:t>
            </w:r>
          </w:p>
        </w:tc>
      </w:tr>
      <w:tr w:rsidR="005020C9" w14:paraId="4BBD436A" w14:textId="77777777">
        <w:tc>
          <w:tcPr>
            <w:tcW w:w="817" w:type="dxa"/>
            <w:vAlign w:val="center"/>
          </w:tcPr>
          <w:p w14:paraId="320E4A14" w14:textId="77777777" w:rsidR="005020C9" w:rsidRDefault="00FF71E7">
            <w:pPr>
              <w:jc w:val="center"/>
            </w:pPr>
            <w:r>
              <w:rPr>
                <w:rFonts w:eastAsiaTheme="minorEastAsia"/>
                <w:kern w:val="0"/>
                <w:sz w:val="24"/>
                <w:szCs w:val="24"/>
              </w:rPr>
              <w:t>2</w:t>
            </w:r>
          </w:p>
        </w:tc>
        <w:tc>
          <w:tcPr>
            <w:tcW w:w="1276" w:type="dxa"/>
            <w:vAlign w:val="center"/>
          </w:tcPr>
          <w:p w14:paraId="693CB53D" w14:textId="77777777" w:rsidR="005020C9" w:rsidRDefault="00FF71E7">
            <w:pPr>
              <w:jc w:val="center"/>
            </w:pPr>
            <w:r>
              <w:rPr>
                <w:rFonts w:eastAsiaTheme="minorEastAsia"/>
                <w:kern w:val="0"/>
                <w:sz w:val="24"/>
                <w:szCs w:val="24"/>
              </w:rPr>
              <w:t>002475</w:t>
            </w:r>
          </w:p>
        </w:tc>
        <w:tc>
          <w:tcPr>
            <w:tcW w:w="1701" w:type="dxa"/>
            <w:vAlign w:val="center"/>
          </w:tcPr>
          <w:p w14:paraId="5901DE9E" w14:textId="77777777" w:rsidR="005020C9" w:rsidRDefault="00FF71E7">
            <w:pPr>
              <w:jc w:val="center"/>
            </w:pPr>
            <w:r>
              <w:rPr>
                <w:rFonts w:eastAsiaTheme="minorEastAsia"/>
                <w:kern w:val="0"/>
                <w:sz w:val="24"/>
                <w:szCs w:val="24"/>
              </w:rPr>
              <w:t>立讯精密</w:t>
            </w:r>
          </w:p>
        </w:tc>
        <w:tc>
          <w:tcPr>
            <w:tcW w:w="1276" w:type="dxa"/>
            <w:vAlign w:val="center"/>
          </w:tcPr>
          <w:p w14:paraId="37C63E19" w14:textId="77777777" w:rsidR="005020C9" w:rsidRDefault="00FF71E7">
            <w:pPr>
              <w:jc w:val="right"/>
            </w:pPr>
            <w:r>
              <w:rPr>
                <w:rFonts w:eastAsiaTheme="minorEastAsia"/>
                <w:kern w:val="0"/>
                <w:sz w:val="24"/>
                <w:szCs w:val="24"/>
              </w:rPr>
              <w:t>1,601,562.00</w:t>
            </w:r>
          </w:p>
        </w:tc>
        <w:tc>
          <w:tcPr>
            <w:tcW w:w="1842" w:type="dxa"/>
            <w:vAlign w:val="center"/>
          </w:tcPr>
          <w:p w14:paraId="4B4911BC" w14:textId="77777777" w:rsidR="005020C9" w:rsidRDefault="00FF71E7">
            <w:pPr>
              <w:jc w:val="right"/>
            </w:pPr>
            <w:r>
              <w:rPr>
                <w:rFonts w:eastAsiaTheme="minorEastAsia"/>
                <w:kern w:val="0"/>
                <w:sz w:val="24"/>
                <w:szCs w:val="24"/>
              </w:rPr>
              <w:t>65,279,667.12</w:t>
            </w:r>
          </w:p>
        </w:tc>
        <w:tc>
          <w:tcPr>
            <w:tcW w:w="1616" w:type="dxa"/>
            <w:vAlign w:val="center"/>
          </w:tcPr>
          <w:p w14:paraId="4D3A2C2B" w14:textId="77777777" w:rsidR="005020C9" w:rsidRDefault="00FF71E7">
            <w:pPr>
              <w:jc w:val="right"/>
            </w:pPr>
            <w:r>
              <w:rPr>
                <w:rFonts w:eastAsiaTheme="minorEastAsia"/>
                <w:kern w:val="0"/>
                <w:sz w:val="24"/>
                <w:szCs w:val="24"/>
              </w:rPr>
              <w:t>6.67</w:t>
            </w:r>
          </w:p>
        </w:tc>
      </w:tr>
      <w:tr w:rsidR="005020C9" w14:paraId="337F4400" w14:textId="77777777">
        <w:tc>
          <w:tcPr>
            <w:tcW w:w="817" w:type="dxa"/>
            <w:vAlign w:val="center"/>
          </w:tcPr>
          <w:p w14:paraId="36D01286" w14:textId="77777777" w:rsidR="005020C9" w:rsidRDefault="00FF71E7">
            <w:pPr>
              <w:jc w:val="center"/>
            </w:pPr>
            <w:r>
              <w:rPr>
                <w:rFonts w:eastAsiaTheme="minorEastAsia"/>
                <w:kern w:val="0"/>
                <w:sz w:val="24"/>
                <w:szCs w:val="24"/>
              </w:rPr>
              <w:t>3</w:t>
            </w:r>
          </w:p>
        </w:tc>
        <w:tc>
          <w:tcPr>
            <w:tcW w:w="1276" w:type="dxa"/>
            <w:vAlign w:val="center"/>
          </w:tcPr>
          <w:p w14:paraId="6763706D" w14:textId="77777777" w:rsidR="005020C9" w:rsidRDefault="00FF71E7">
            <w:pPr>
              <w:jc w:val="center"/>
            </w:pPr>
            <w:r>
              <w:rPr>
                <w:rFonts w:eastAsiaTheme="minorEastAsia"/>
                <w:kern w:val="0"/>
                <w:sz w:val="24"/>
                <w:szCs w:val="24"/>
              </w:rPr>
              <w:t>00700</w:t>
            </w:r>
          </w:p>
        </w:tc>
        <w:tc>
          <w:tcPr>
            <w:tcW w:w="1701" w:type="dxa"/>
            <w:vAlign w:val="center"/>
          </w:tcPr>
          <w:p w14:paraId="6CDCE5F4" w14:textId="77777777" w:rsidR="005020C9" w:rsidRDefault="00FF71E7">
            <w:pPr>
              <w:jc w:val="center"/>
            </w:pPr>
            <w:r>
              <w:rPr>
                <w:rFonts w:eastAsiaTheme="minorEastAsia"/>
                <w:kern w:val="0"/>
                <w:sz w:val="24"/>
                <w:szCs w:val="24"/>
              </w:rPr>
              <w:t>腾讯控股</w:t>
            </w:r>
          </w:p>
        </w:tc>
        <w:tc>
          <w:tcPr>
            <w:tcW w:w="1276" w:type="dxa"/>
            <w:vAlign w:val="center"/>
          </w:tcPr>
          <w:p w14:paraId="716EB21B" w14:textId="77777777" w:rsidR="005020C9" w:rsidRDefault="00FF71E7">
            <w:pPr>
              <w:jc w:val="right"/>
            </w:pPr>
            <w:r>
              <w:rPr>
                <w:rFonts w:eastAsiaTheme="minorEastAsia"/>
                <w:kern w:val="0"/>
                <w:sz w:val="24"/>
                <w:szCs w:val="24"/>
              </w:rPr>
              <w:t>167,200.00</w:t>
            </w:r>
          </w:p>
        </w:tc>
        <w:tc>
          <w:tcPr>
            <w:tcW w:w="1842" w:type="dxa"/>
            <w:vAlign w:val="center"/>
          </w:tcPr>
          <w:p w14:paraId="3EB3A860" w14:textId="77777777" w:rsidR="005020C9" w:rsidRDefault="00FF71E7">
            <w:pPr>
              <w:jc w:val="right"/>
            </w:pPr>
            <w:r>
              <w:rPr>
                <w:rFonts w:eastAsiaTheme="minorEastAsia"/>
                <w:kern w:val="0"/>
                <w:sz w:val="24"/>
                <w:szCs w:val="24"/>
              </w:rPr>
              <w:t>64,565,731.30</w:t>
            </w:r>
          </w:p>
        </w:tc>
        <w:tc>
          <w:tcPr>
            <w:tcW w:w="1616" w:type="dxa"/>
            <w:vAlign w:val="center"/>
          </w:tcPr>
          <w:p w14:paraId="0D4F3A61" w14:textId="77777777" w:rsidR="005020C9" w:rsidRDefault="00FF71E7">
            <w:pPr>
              <w:jc w:val="right"/>
            </w:pPr>
            <w:r>
              <w:rPr>
                <w:rFonts w:eastAsiaTheme="minorEastAsia"/>
                <w:kern w:val="0"/>
                <w:sz w:val="24"/>
                <w:szCs w:val="24"/>
              </w:rPr>
              <w:t>6.60</w:t>
            </w:r>
          </w:p>
        </w:tc>
      </w:tr>
      <w:tr w:rsidR="005020C9" w14:paraId="1CB6D39E" w14:textId="77777777">
        <w:tc>
          <w:tcPr>
            <w:tcW w:w="817" w:type="dxa"/>
            <w:vAlign w:val="center"/>
          </w:tcPr>
          <w:p w14:paraId="346086A6" w14:textId="77777777" w:rsidR="005020C9" w:rsidRDefault="00FF71E7">
            <w:pPr>
              <w:jc w:val="center"/>
            </w:pPr>
            <w:r>
              <w:rPr>
                <w:rFonts w:eastAsiaTheme="minorEastAsia"/>
                <w:kern w:val="0"/>
                <w:sz w:val="24"/>
                <w:szCs w:val="24"/>
              </w:rPr>
              <w:t>4</w:t>
            </w:r>
          </w:p>
        </w:tc>
        <w:tc>
          <w:tcPr>
            <w:tcW w:w="1276" w:type="dxa"/>
            <w:vAlign w:val="center"/>
          </w:tcPr>
          <w:p w14:paraId="761A4F31" w14:textId="77777777" w:rsidR="005020C9" w:rsidRDefault="00FF71E7">
            <w:pPr>
              <w:jc w:val="center"/>
            </w:pPr>
            <w:r>
              <w:rPr>
                <w:rFonts w:eastAsiaTheme="minorEastAsia"/>
                <w:kern w:val="0"/>
                <w:sz w:val="24"/>
                <w:szCs w:val="24"/>
              </w:rPr>
              <w:t>00981</w:t>
            </w:r>
          </w:p>
        </w:tc>
        <w:tc>
          <w:tcPr>
            <w:tcW w:w="1701" w:type="dxa"/>
            <w:vAlign w:val="center"/>
          </w:tcPr>
          <w:p w14:paraId="6A5CF02D" w14:textId="77777777" w:rsidR="005020C9" w:rsidRDefault="00FF71E7">
            <w:pPr>
              <w:jc w:val="center"/>
            </w:pPr>
            <w:r>
              <w:rPr>
                <w:rFonts w:eastAsiaTheme="minorEastAsia"/>
                <w:kern w:val="0"/>
                <w:sz w:val="24"/>
                <w:szCs w:val="24"/>
              </w:rPr>
              <w:t>中芯国际</w:t>
            </w:r>
          </w:p>
        </w:tc>
        <w:tc>
          <w:tcPr>
            <w:tcW w:w="1276" w:type="dxa"/>
            <w:vAlign w:val="center"/>
          </w:tcPr>
          <w:p w14:paraId="0A76E56A" w14:textId="77777777" w:rsidR="005020C9" w:rsidRDefault="00FF71E7">
            <w:pPr>
              <w:jc w:val="right"/>
            </w:pPr>
            <w:r>
              <w:rPr>
                <w:rFonts w:eastAsiaTheme="minorEastAsia"/>
                <w:kern w:val="0"/>
                <w:sz w:val="24"/>
                <w:szCs w:val="24"/>
              </w:rPr>
              <w:t>2,059,500.00</w:t>
            </w:r>
          </w:p>
        </w:tc>
        <w:tc>
          <w:tcPr>
            <w:tcW w:w="1842" w:type="dxa"/>
            <w:vAlign w:val="center"/>
          </w:tcPr>
          <w:p w14:paraId="0E4BB8AD" w14:textId="77777777" w:rsidR="005020C9" w:rsidRDefault="00FF71E7">
            <w:pPr>
              <w:jc w:val="right"/>
            </w:pPr>
            <w:r>
              <w:rPr>
                <w:rFonts w:eastAsiaTheme="minorEastAsia"/>
                <w:kern w:val="0"/>
                <w:sz w:val="24"/>
                <w:szCs w:val="24"/>
              </w:rPr>
              <w:t>60,648,304.28</w:t>
            </w:r>
          </w:p>
        </w:tc>
        <w:tc>
          <w:tcPr>
            <w:tcW w:w="1616" w:type="dxa"/>
            <w:vAlign w:val="center"/>
          </w:tcPr>
          <w:p w14:paraId="09F87BEC" w14:textId="77777777" w:rsidR="005020C9" w:rsidRDefault="00FF71E7">
            <w:pPr>
              <w:jc w:val="right"/>
            </w:pPr>
            <w:r>
              <w:rPr>
                <w:rFonts w:eastAsiaTheme="minorEastAsia"/>
                <w:kern w:val="0"/>
                <w:sz w:val="24"/>
                <w:szCs w:val="24"/>
              </w:rPr>
              <w:t>6.20</w:t>
            </w:r>
          </w:p>
        </w:tc>
      </w:tr>
      <w:tr w:rsidR="005020C9" w14:paraId="28AA4293" w14:textId="77777777">
        <w:tc>
          <w:tcPr>
            <w:tcW w:w="817" w:type="dxa"/>
            <w:vAlign w:val="center"/>
          </w:tcPr>
          <w:p w14:paraId="2CE127CC" w14:textId="77777777" w:rsidR="005020C9" w:rsidRDefault="00FF71E7">
            <w:pPr>
              <w:jc w:val="center"/>
            </w:pPr>
            <w:r>
              <w:rPr>
                <w:rFonts w:eastAsiaTheme="minorEastAsia"/>
                <w:kern w:val="0"/>
                <w:sz w:val="24"/>
                <w:szCs w:val="24"/>
              </w:rPr>
              <w:t>5</w:t>
            </w:r>
          </w:p>
        </w:tc>
        <w:tc>
          <w:tcPr>
            <w:tcW w:w="1276" w:type="dxa"/>
            <w:vAlign w:val="center"/>
          </w:tcPr>
          <w:p w14:paraId="54C076F4" w14:textId="77777777" w:rsidR="005020C9" w:rsidRDefault="00FF71E7">
            <w:pPr>
              <w:jc w:val="center"/>
            </w:pPr>
            <w:r>
              <w:rPr>
                <w:rFonts w:eastAsiaTheme="minorEastAsia"/>
                <w:kern w:val="0"/>
                <w:sz w:val="24"/>
                <w:szCs w:val="24"/>
              </w:rPr>
              <w:t>000333</w:t>
            </w:r>
          </w:p>
        </w:tc>
        <w:tc>
          <w:tcPr>
            <w:tcW w:w="1701" w:type="dxa"/>
            <w:vAlign w:val="center"/>
          </w:tcPr>
          <w:p w14:paraId="76A0512B" w14:textId="77777777" w:rsidR="005020C9" w:rsidRDefault="00FF71E7">
            <w:pPr>
              <w:jc w:val="center"/>
            </w:pPr>
            <w:r>
              <w:rPr>
                <w:rFonts w:eastAsiaTheme="minorEastAsia"/>
                <w:kern w:val="0"/>
                <w:sz w:val="24"/>
                <w:szCs w:val="24"/>
              </w:rPr>
              <w:t>美的集团</w:t>
            </w:r>
          </w:p>
        </w:tc>
        <w:tc>
          <w:tcPr>
            <w:tcW w:w="1276" w:type="dxa"/>
            <w:vAlign w:val="center"/>
          </w:tcPr>
          <w:p w14:paraId="7F56D95A" w14:textId="77777777" w:rsidR="005020C9" w:rsidRDefault="00FF71E7">
            <w:pPr>
              <w:jc w:val="right"/>
            </w:pPr>
            <w:r>
              <w:rPr>
                <w:rFonts w:eastAsiaTheme="minorEastAsia"/>
                <w:kern w:val="0"/>
                <w:sz w:val="24"/>
                <w:szCs w:val="24"/>
              </w:rPr>
              <w:t>802,642.00</w:t>
            </w:r>
          </w:p>
        </w:tc>
        <w:tc>
          <w:tcPr>
            <w:tcW w:w="1842" w:type="dxa"/>
            <w:vAlign w:val="center"/>
          </w:tcPr>
          <w:p w14:paraId="41DD3FEA" w14:textId="77777777" w:rsidR="005020C9" w:rsidRDefault="00FF71E7">
            <w:pPr>
              <w:jc w:val="right"/>
            </w:pPr>
            <w:r>
              <w:rPr>
                <w:rFonts w:eastAsiaTheme="minorEastAsia"/>
                <w:kern w:val="0"/>
                <w:sz w:val="24"/>
                <w:szCs w:val="24"/>
              </w:rPr>
              <w:t>60,374,731.24</w:t>
            </w:r>
          </w:p>
        </w:tc>
        <w:tc>
          <w:tcPr>
            <w:tcW w:w="1616" w:type="dxa"/>
            <w:vAlign w:val="center"/>
          </w:tcPr>
          <w:p w14:paraId="5FE9D557" w14:textId="77777777" w:rsidR="005020C9" w:rsidRDefault="00FF71E7">
            <w:pPr>
              <w:jc w:val="right"/>
            </w:pPr>
            <w:r>
              <w:rPr>
                <w:rFonts w:eastAsiaTheme="minorEastAsia"/>
                <w:kern w:val="0"/>
                <w:sz w:val="24"/>
                <w:szCs w:val="24"/>
              </w:rPr>
              <w:t>6.17</w:t>
            </w:r>
          </w:p>
        </w:tc>
      </w:tr>
      <w:tr w:rsidR="005020C9" w14:paraId="64CB65F5" w14:textId="77777777">
        <w:tc>
          <w:tcPr>
            <w:tcW w:w="817" w:type="dxa"/>
            <w:vAlign w:val="center"/>
          </w:tcPr>
          <w:p w14:paraId="26C8BE52" w14:textId="77777777" w:rsidR="005020C9" w:rsidRDefault="00FF71E7">
            <w:pPr>
              <w:jc w:val="center"/>
            </w:pPr>
            <w:r>
              <w:rPr>
                <w:rFonts w:eastAsiaTheme="minorEastAsia"/>
                <w:kern w:val="0"/>
                <w:sz w:val="24"/>
                <w:szCs w:val="24"/>
              </w:rPr>
              <w:t>6</w:t>
            </w:r>
          </w:p>
        </w:tc>
        <w:tc>
          <w:tcPr>
            <w:tcW w:w="1276" w:type="dxa"/>
            <w:vAlign w:val="center"/>
          </w:tcPr>
          <w:p w14:paraId="7E3A1D1D" w14:textId="77777777" w:rsidR="005020C9" w:rsidRDefault="00FF71E7">
            <w:pPr>
              <w:jc w:val="center"/>
            </w:pPr>
            <w:r>
              <w:rPr>
                <w:rFonts w:eastAsiaTheme="minorEastAsia"/>
                <w:kern w:val="0"/>
                <w:sz w:val="24"/>
                <w:szCs w:val="24"/>
              </w:rPr>
              <w:t>01810</w:t>
            </w:r>
          </w:p>
        </w:tc>
        <w:tc>
          <w:tcPr>
            <w:tcW w:w="1701" w:type="dxa"/>
            <w:vAlign w:val="center"/>
          </w:tcPr>
          <w:p w14:paraId="167BCCC3" w14:textId="77777777" w:rsidR="005020C9" w:rsidRDefault="00FF71E7">
            <w:pPr>
              <w:jc w:val="center"/>
            </w:pPr>
            <w:r>
              <w:rPr>
                <w:rFonts w:eastAsiaTheme="minorEastAsia"/>
                <w:kern w:val="0"/>
                <w:sz w:val="24"/>
                <w:szCs w:val="24"/>
              </w:rPr>
              <w:t>小米集团－Ｗ</w:t>
            </w:r>
          </w:p>
        </w:tc>
        <w:tc>
          <w:tcPr>
            <w:tcW w:w="1276" w:type="dxa"/>
            <w:vAlign w:val="center"/>
          </w:tcPr>
          <w:p w14:paraId="266B059F" w14:textId="77777777" w:rsidR="005020C9" w:rsidRDefault="00FF71E7">
            <w:pPr>
              <w:jc w:val="right"/>
            </w:pPr>
            <w:r>
              <w:rPr>
                <w:rFonts w:eastAsiaTheme="minorEastAsia"/>
                <w:kern w:val="0"/>
                <w:sz w:val="24"/>
                <w:szCs w:val="24"/>
              </w:rPr>
              <w:t>1,842,200.00</w:t>
            </w:r>
          </w:p>
        </w:tc>
        <w:tc>
          <w:tcPr>
            <w:tcW w:w="1842" w:type="dxa"/>
            <w:vAlign w:val="center"/>
          </w:tcPr>
          <w:p w14:paraId="72C361C0" w14:textId="77777777" w:rsidR="005020C9" w:rsidRDefault="00FF71E7">
            <w:pPr>
              <w:jc w:val="right"/>
            </w:pPr>
            <w:r>
              <w:rPr>
                <w:rFonts w:eastAsiaTheme="minorEastAsia"/>
                <w:kern w:val="0"/>
                <w:sz w:val="24"/>
                <w:szCs w:val="24"/>
              </w:rPr>
              <w:t>58,855,305.64</w:t>
            </w:r>
          </w:p>
        </w:tc>
        <w:tc>
          <w:tcPr>
            <w:tcW w:w="1616" w:type="dxa"/>
            <w:vAlign w:val="center"/>
          </w:tcPr>
          <w:p w14:paraId="4C89FD68" w14:textId="77777777" w:rsidR="005020C9" w:rsidRDefault="00FF71E7">
            <w:pPr>
              <w:jc w:val="right"/>
            </w:pPr>
            <w:r>
              <w:rPr>
                <w:rFonts w:eastAsiaTheme="minorEastAsia"/>
                <w:kern w:val="0"/>
                <w:sz w:val="24"/>
                <w:szCs w:val="24"/>
              </w:rPr>
              <w:t>6.02</w:t>
            </w:r>
          </w:p>
        </w:tc>
      </w:tr>
      <w:tr w:rsidR="005020C9" w14:paraId="1AFFDCF7" w14:textId="77777777">
        <w:tc>
          <w:tcPr>
            <w:tcW w:w="817" w:type="dxa"/>
            <w:vAlign w:val="center"/>
          </w:tcPr>
          <w:p w14:paraId="6A134669" w14:textId="77777777" w:rsidR="005020C9" w:rsidRDefault="00FF71E7">
            <w:pPr>
              <w:jc w:val="center"/>
            </w:pPr>
            <w:r>
              <w:rPr>
                <w:rFonts w:eastAsiaTheme="minorEastAsia"/>
                <w:kern w:val="0"/>
                <w:sz w:val="24"/>
                <w:szCs w:val="24"/>
              </w:rPr>
              <w:t>7</w:t>
            </w:r>
          </w:p>
        </w:tc>
        <w:tc>
          <w:tcPr>
            <w:tcW w:w="1276" w:type="dxa"/>
            <w:vAlign w:val="center"/>
          </w:tcPr>
          <w:p w14:paraId="00812542" w14:textId="77777777" w:rsidR="005020C9" w:rsidRDefault="00FF71E7">
            <w:pPr>
              <w:jc w:val="center"/>
            </w:pPr>
            <w:r>
              <w:rPr>
                <w:rFonts w:eastAsiaTheme="minorEastAsia"/>
                <w:kern w:val="0"/>
                <w:sz w:val="24"/>
                <w:szCs w:val="24"/>
              </w:rPr>
              <w:t>002594</w:t>
            </w:r>
          </w:p>
        </w:tc>
        <w:tc>
          <w:tcPr>
            <w:tcW w:w="1701" w:type="dxa"/>
            <w:vAlign w:val="center"/>
          </w:tcPr>
          <w:p w14:paraId="757EF2CC" w14:textId="77777777" w:rsidR="005020C9" w:rsidRDefault="00FF71E7">
            <w:pPr>
              <w:jc w:val="center"/>
            </w:pPr>
            <w:r>
              <w:rPr>
                <w:rFonts w:eastAsiaTheme="minorEastAsia"/>
                <w:kern w:val="0"/>
                <w:sz w:val="24"/>
                <w:szCs w:val="24"/>
              </w:rPr>
              <w:t>比亚迪</w:t>
            </w:r>
          </w:p>
        </w:tc>
        <w:tc>
          <w:tcPr>
            <w:tcW w:w="1276" w:type="dxa"/>
            <w:vAlign w:val="center"/>
          </w:tcPr>
          <w:p w14:paraId="22356131" w14:textId="77777777" w:rsidR="005020C9" w:rsidRDefault="00FF71E7">
            <w:pPr>
              <w:jc w:val="right"/>
            </w:pPr>
            <w:r>
              <w:rPr>
                <w:rFonts w:eastAsiaTheme="minorEastAsia"/>
                <w:kern w:val="0"/>
                <w:sz w:val="24"/>
                <w:szCs w:val="24"/>
              </w:rPr>
              <w:t>147,192.00</w:t>
            </w:r>
          </w:p>
        </w:tc>
        <w:tc>
          <w:tcPr>
            <w:tcW w:w="1842" w:type="dxa"/>
            <w:vAlign w:val="center"/>
          </w:tcPr>
          <w:p w14:paraId="74DE5529" w14:textId="77777777" w:rsidR="005020C9" w:rsidRDefault="00FF71E7">
            <w:pPr>
              <w:jc w:val="right"/>
            </w:pPr>
            <w:r>
              <w:rPr>
                <w:rFonts w:eastAsiaTheme="minorEastAsia"/>
                <w:kern w:val="0"/>
                <w:sz w:val="24"/>
                <w:szCs w:val="24"/>
              </w:rPr>
              <w:t>41,605,290.72</w:t>
            </w:r>
          </w:p>
        </w:tc>
        <w:tc>
          <w:tcPr>
            <w:tcW w:w="1616" w:type="dxa"/>
            <w:vAlign w:val="center"/>
          </w:tcPr>
          <w:p w14:paraId="10760739" w14:textId="77777777" w:rsidR="005020C9" w:rsidRDefault="00FF71E7">
            <w:pPr>
              <w:jc w:val="right"/>
            </w:pPr>
            <w:r>
              <w:rPr>
                <w:rFonts w:eastAsiaTheme="minorEastAsia"/>
                <w:kern w:val="0"/>
                <w:sz w:val="24"/>
                <w:szCs w:val="24"/>
              </w:rPr>
              <w:t>4.25</w:t>
            </w:r>
          </w:p>
        </w:tc>
      </w:tr>
      <w:tr w:rsidR="005020C9" w14:paraId="06AB82F7" w14:textId="77777777">
        <w:tc>
          <w:tcPr>
            <w:tcW w:w="817" w:type="dxa"/>
            <w:vAlign w:val="center"/>
          </w:tcPr>
          <w:p w14:paraId="64CCBF9A" w14:textId="77777777" w:rsidR="005020C9" w:rsidRDefault="00FF71E7">
            <w:pPr>
              <w:jc w:val="center"/>
            </w:pPr>
            <w:r>
              <w:rPr>
                <w:rFonts w:eastAsiaTheme="minorEastAsia"/>
                <w:kern w:val="0"/>
                <w:sz w:val="24"/>
                <w:szCs w:val="24"/>
              </w:rPr>
              <w:t>8</w:t>
            </w:r>
          </w:p>
        </w:tc>
        <w:tc>
          <w:tcPr>
            <w:tcW w:w="1276" w:type="dxa"/>
            <w:vAlign w:val="center"/>
          </w:tcPr>
          <w:p w14:paraId="1DDF68EA" w14:textId="77777777" w:rsidR="005020C9" w:rsidRDefault="00FF71E7">
            <w:pPr>
              <w:jc w:val="center"/>
            </w:pPr>
            <w:r>
              <w:rPr>
                <w:rFonts w:eastAsiaTheme="minorEastAsia"/>
                <w:kern w:val="0"/>
                <w:sz w:val="24"/>
                <w:szCs w:val="24"/>
              </w:rPr>
              <w:t>000651</w:t>
            </w:r>
          </w:p>
        </w:tc>
        <w:tc>
          <w:tcPr>
            <w:tcW w:w="1701" w:type="dxa"/>
            <w:vAlign w:val="center"/>
          </w:tcPr>
          <w:p w14:paraId="1EC8970D" w14:textId="77777777" w:rsidR="005020C9" w:rsidRDefault="00FF71E7">
            <w:pPr>
              <w:jc w:val="center"/>
            </w:pPr>
            <w:r>
              <w:rPr>
                <w:rFonts w:eastAsiaTheme="minorEastAsia"/>
                <w:kern w:val="0"/>
                <w:sz w:val="24"/>
                <w:szCs w:val="24"/>
              </w:rPr>
              <w:t>格力电器</w:t>
            </w:r>
          </w:p>
        </w:tc>
        <w:tc>
          <w:tcPr>
            <w:tcW w:w="1276" w:type="dxa"/>
            <w:vAlign w:val="center"/>
          </w:tcPr>
          <w:p w14:paraId="1057907D" w14:textId="77777777" w:rsidR="005020C9" w:rsidRDefault="00FF71E7">
            <w:pPr>
              <w:jc w:val="right"/>
            </w:pPr>
            <w:r>
              <w:rPr>
                <w:rFonts w:eastAsiaTheme="minorEastAsia"/>
                <w:kern w:val="0"/>
                <w:sz w:val="24"/>
                <w:szCs w:val="24"/>
              </w:rPr>
              <w:t>662,219.00</w:t>
            </w:r>
          </w:p>
        </w:tc>
        <w:tc>
          <w:tcPr>
            <w:tcW w:w="1842" w:type="dxa"/>
            <w:vAlign w:val="center"/>
          </w:tcPr>
          <w:p w14:paraId="0A4EB8D2" w14:textId="77777777" w:rsidR="005020C9" w:rsidRDefault="00FF71E7">
            <w:pPr>
              <w:jc w:val="right"/>
            </w:pPr>
            <w:r>
              <w:rPr>
                <w:rFonts w:eastAsiaTheme="minorEastAsia"/>
                <w:kern w:val="0"/>
                <w:sz w:val="24"/>
                <w:szCs w:val="24"/>
              </w:rPr>
              <w:t>30,097,853.55</w:t>
            </w:r>
          </w:p>
        </w:tc>
        <w:tc>
          <w:tcPr>
            <w:tcW w:w="1616" w:type="dxa"/>
            <w:vAlign w:val="center"/>
          </w:tcPr>
          <w:p w14:paraId="0915069E" w14:textId="77777777" w:rsidR="005020C9" w:rsidRDefault="00FF71E7">
            <w:pPr>
              <w:jc w:val="right"/>
            </w:pPr>
            <w:r>
              <w:rPr>
                <w:rFonts w:eastAsiaTheme="minorEastAsia"/>
                <w:kern w:val="0"/>
                <w:sz w:val="24"/>
                <w:szCs w:val="24"/>
              </w:rPr>
              <w:t>3.08</w:t>
            </w:r>
          </w:p>
        </w:tc>
      </w:tr>
      <w:tr w:rsidR="005020C9" w14:paraId="159F4DC0" w14:textId="77777777">
        <w:tc>
          <w:tcPr>
            <w:tcW w:w="817" w:type="dxa"/>
            <w:vAlign w:val="center"/>
          </w:tcPr>
          <w:p w14:paraId="7CCBED9B" w14:textId="77777777" w:rsidR="005020C9" w:rsidRDefault="00FF71E7">
            <w:pPr>
              <w:jc w:val="center"/>
            </w:pPr>
            <w:r>
              <w:rPr>
                <w:rFonts w:eastAsiaTheme="minorEastAsia"/>
                <w:kern w:val="0"/>
                <w:sz w:val="24"/>
                <w:szCs w:val="24"/>
              </w:rPr>
              <w:t>9</w:t>
            </w:r>
          </w:p>
        </w:tc>
        <w:tc>
          <w:tcPr>
            <w:tcW w:w="1276" w:type="dxa"/>
            <w:vAlign w:val="center"/>
          </w:tcPr>
          <w:p w14:paraId="36675622" w14:textId="77777777" w:rsidR="005020C9" w:rsidRDefault="00FF71E7">
            <w:pPr>
              <w:jc w:val="center"/>
            </w:pPr>
            <w:r>
              <w:rPr>
                <w:rFonts w:eastAsiaTheme="minorEastAsia"/>
                <w:kern w:val="0"/>
                <w:sz w:val="24"/>
                <w:szCs w:val="24"/>
              </w:rPr>
              <w:t>01415</w:t>
            </w:r>
          </w:p>
        </w:tc>
        <w:tc>
          <w:tcPr>
            <w:tcW w:w="1701" w:type="dxa"/>
            <w:vAlign w:val="center"/>
          </w:tcPr>
          <w:p w14:paraId="356035E3" w14:textId="77777777" w:rsidR="005020C9" w:rsidRDefault="00FF71E7">
            <w:pPr>
              <w:jc w:val="center"/>
            </w:pPr>
            <w:r>
              <w:rPr>
                <w:rFonts w:eastAsiaTheme="minorEastAsia"/>
                <w:kern w:val="0"/>
                <w:sz w:val="24"/>
                <w:szCs w:val="24"/>
              </w:rPr>
              <w:t>高伟电子</w:t>
            </w:r>
          </w:p>
        </w:tc>
        <w:tc>
          <w:tcPr>
            <w:tcW w:w="1276" w:type="dxa"/>
            <w:vAlign w:val="center"/>
          </w:tcPr>
          <w:p w14:paraId="47000FA5" w14:textId="77777777" w:rsidR="005020C9" w:rsidRDefault="00FF71E7">
            <w:pPr>
              <w:jc w:val="right"/>
            </w:pPr>
            <w:r>
              <w:rPr>
                <w:rFonts w:eastAsiaTheme="minorEastAsia"/>
                <w:kern w:val="0"/>
                <w:sz w:val="24"/>
                <w:szCs w:val="24"/>
              </w:rPr>
              <w:t>1,139,000.00</w:t>
            </w:r>
          </w:p>
        </w:tc>
        <w:tc>
          <w:tcPr>
            <w:tcW w:w="1842" w:type="dxa"/>
            <w:vAlign w:val="center"/>
          </w:tcPr>
          <w:p w14:paraId="68650009" w14:textId="77777777" w:rsidR="005020C9" w:rsidRDefault="00FF71E7">
            <w:pPr>
              <w:jc w:val="right"/>
            </w:pPr>
            <w:r>
              <w:rPr>
                <w:rFonts w:eastAsiaTheme="minorEastAsia"/>
                <w:kern w:val="0"/>
                <w:sz w:val="24"/>
                <w:szCs w:val="24"/>
              </w:rPr>
              <w:t>29,849,695.55</w:t>
            </w:r>
          </w:p>
        </w:tc>
        <w:tc>
          <w:tcPr>
            <w:tcW w:w="1616" w:type="dxa"/>
            <w:vAlign w:val="center"/>
          </w:tcPr>
          <w:p w14:paraId="05BF43F9" w14:textId="77777777" w:rsidR="005020C9" w:rsidRDefault="00FF71E7">
            <w:pPr>
              <w:jc w:val="right"/>
            </w:pPr>
            <w:r>
              <w:rPr>
                <w:rFonts w:eastAsiaTheme="minorEastAsia"/>
                <w:kern w:val="0"/>
                <w:sz w:val="24"/>
                <w:szCs w:val="24"/>
              </w:rPr>
              <w:t>3.05</w:t>
            </w:r>
          </w:p>
        </w:tc>
      </w:tr>
      <w:tr w:rsidR="005020C9" w14:paraId="70CB818B" w14:textId="77777777">
        <w:tc>
          <w:tcPr>
            <w:tcW w:w="817" w:type="dxa"/>
            <w:vAlign w:val="center"/>
          </w:tcPr>
          <w:p w14:paraId="1B766B43" w14:textId="77777777" w:rsidR="005020C9" w:rsidRDefault="00FF71E7">
            <w:pPr>
              <w:jc w:val="center"/>
            </w:pPr>
            <w:r>
              <w:rPr>
                <w:rFonts w:eastAsiaTheme="minorEastAsia"/>
                <w:kern w:val="0"/>
                <w:sz w:val="24"/>
                <w:szCs w:val="24"/>
              </w:rPr>
              <w:t>10</w:t>
            </w:r>
          </w:p>
        </w:tc>
        <w:tc>
          <w:tcPr>
            <w:tcW w:w="1276" w:type="dxa"/>
            <w:vAlign w:val="center"/>
          </w:tcPr>
          <w:p w14:paraId="28FD98C5" w14:textId="77777777" w:rsidR="005020C9" w:rsidRDefault="00FF71E7">
            <w:pPr>
              <w:jc w:val="center"/>
            </w:pPr>
            <w:r>
              <w:rPr>
                <w:rFonts w:eastAsiaTheme="minorEastAsia"/>
                <w:kern w:val="0"/>
                <w:sz w:val="24"/>
                <w:szCs w:val="24"/>
              </w:rPr>
              <w:t>001301</w:t>
            </w:r>
          </w:p>
        </w:tc>
        <w:tc>
          <w:tcPr>
            <w:tcW w:w="1701" w:type="dxa"/>
            <w:vAlign w:val="center"/>
          </w:tcPr>
          <w:p w14:paraId="23DA9695" w14:textId="77777777" w:rsidR="005020C9" w:rsidRDefault="00FF71E7">
            <w:pPr>
              <w:jc w:val="center"/>
            </w:pPr>
            <w:r>
              <w:rPr>
                <w:rFonts w:eastAsiaTheme="minorEastAsia"/>
                <w:kern w:val="0"/>
                <w:sz w:val="24"/>
                <w:szCs w:val="24"/>
              </w:rPr>
              <w:t>尚太科技</w:t>
            </w:r>
          </w:p>
        </w:tc>
        <w:tc>
          <w:tcPr>
            <w:tcW w:w="1276" w:type="dxa"/>
            <w:vAlign w:val="center"/>
          </w:tcPr>
          <w:p w14:paraId="13CFA3E1" w14:textId="77777777" w:rsidR="005020C9" w:rsidRDefault="00FF71E7">
            <w:pPr>
              <w:jc w:val="right"/>
            </w:pPr>
            <w:r>
              <w:rPr>
                <w:rFonts w:eastAsiaTheme="minorEastAsia"/>
                <w:kern w:val="0"/>
                <w:sz w:val="24"/>
                <w:szCs w:val="24"/>
              </w:rPr>
              <w:t>429,700.00</w:t>
            </w:r>
          </w:p>
        </w:tc>
        <w:tc>
          <w:tcPr>
            <w:tcW w:w="1842" w:type="dxa"/>
            <w:vAlign w:val="center"/>
          </w:tcPr>
          <w:p w14:paraId="1FCEA8BC" w14:textId="77777777" w:rsidR="005020C9" w:rsidRDefault="00FF71E7">
            <w:pPr>
              <w:jc w:val="right"/>
            </w:pPr>
            <w:r>
              <w:rPr>
                <w:rFonts w:eastAsiaTheme="minorEastAsia"/>
                <w:kern w:val="0"/>
                <w:sz w:val="24"/>
                <w:szCs w:val="24"/>
              </w:rPr>
              <w:t>29,455,935.00</w:t>
            </w:r>
          </w:p>
        </w:tc>
        <w:tc>
          <w:tcPr>
            <w:tcW w:w="1616" w:type="dxa"/>
            <w:vAlign w:val="center"/>
          </w:tcPr>
          <w:p w14:paraId="562BFE66" w14:textId="77777777" w:rsidR="005020C9" w:rsidRDefault="00FF71E7">
            <w:pPr>
              <w:jc w:val="right"/>
            </w:pPr>
            <w:r>
              <w:rPr>
                <w:rFonts w:eastAsiaTheme="minorEastAsia"/>
                <w:kern w:val="0"/>
                <w:sz w:val="24"/>
                <w:szCs w:val="24"/>
              </w:rPr>
              <w:t>3.01</w:t>
            </w:r>
          </w:p>
        </w:tc>
      </w:tr>
      <w:bookmarkEnd w:id="1"/>
    </w:tbl>
    <w:p w14:paraId="4A35A051" w14:textId="77777777"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14:paraId="06540FC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14:paraId="61EE22A7"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07B446F3"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2A12896F"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14:paraId="242F20CC"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3F09F1CC" w14:textId="77777777"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14:paraId="7B8E081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14:paraId="12D8F9D4"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14:paraId="28F4F895"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58F1394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14:paraId="3930429F" w14:textId="77777777"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14:paraId="0B78AD13"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2F94672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14:paraId="6B4708CE"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14:paraId="1F29B06A"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1D618370"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14:paraId="40FC2A9E"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14:paraId="24FBBB74" w14:textId="77777777" w:rsidR="00D06738" w:rsidRPr="00FF6B9A" w:rsidRDefault="00D06738">
      <w:pPr>
        <w:adjustRightInd w:val="0"/>
        <w:snapToGrid w:val="0"/>
        <w:spacing w:line="360" w:lineRule="exact"/>
        <w:rPr>
          <w:rFonts w:eastAsiaTheme="minorEastAsia"/>
          <w:color w:val="000000" w:themeColor="text1"/>
          <w:sz w:val="24"/>
          <w:szCs w:val="24"/>
        </w:rPr>
      </w:pPr>
    </w:p>
    <w:p w14:paraId="685312A0"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14:paraId="55FE7AE3" w14:textId="77777777"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14:paraId="1EBD2C7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14:paraId="5A60589A"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报告期内，本基金投资决策程序符合相关法律法规的要求，未发现本基金投资的前十名证券的发行主体本期出现被监管部门立案调查，或者在报告编制日前一年内受到公开谴责、处罚的情形。</w:t>
      </w:r>
    </w:p>
    <w:p w14:paraId="3D33F7B1"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14:paraId="0DB222C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14:paraId="723DC2E0" w14:textId="77777777">
        <w:tc>
          <w:tcPr>
            <w:tcW w:w="1235" w:type="dxa"/>
            <w:vAlign w:val="center"/>
          </w:tcPr>
          <w:p w14:paraId="05ED3890"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14:paraId="789FA0FC"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14:paraId="1EEFD7FD"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14:paraId="3C4A47F7" w14:textId="77777777">
        <w:tc>
          <w:tcPr>
            <w:tcW w:w="1235" w:type="dxa"/>
            <w:vAlign w:val="center"/>
          </w:tcPr>
          <w:p w14:paraId="4669ED88"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14:paraId="68CA5272"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14:paraId="34C9C9AA"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318,497.61</w:t>
            </w:r>
          </w:p>
        </w:tc>
      </w:tr>
      <w:tr w:rsidR="00D06738" w:rsidRPr="00FF6B9A" w14:paraId="3AD16EB1" w14:textId="77777777">
        <w:tc>
          <w:tcPr>
            <w:tcW w:w="1235" w:type="dxa"/>
            <w:vAlign w:val="center"/>
          </w:tcPr>
          <w:p w14:paraId="08B793F8"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14:paraId="05B43E48"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14:paraId="6EC5F192"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A7B9DBB" w14:textId="77777777">
        <w:tc>
          <w:tcPr>
            <w:tcW w:w="1235" w:type="dxa"/>
            <w:vAlign w:val="center"/>
          </w:tcPr>
          <w:p w14:paraId="0F90517F"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14:paraId="2E933CC5"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14:paraId="618F1DEB"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3907933" w14:textId="77777777">
        <w:tc>
          <w:tcPr>
            <w:tcW w:w="1235" w:type="dxa"/>
            <w:vAlign w:val="center"/>
          </w:tcPr>
          <w:p w14:paraId="035EF537"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14:paraId="6CF1F022"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14:paraId="18962830"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6595841" w14:textId="77777777">
        <w:tc>
          <w:tcPr>
            <w:tcW w:w="1235" w:type="dxa"/>
            <w:vAlign w:val="center"/>
          </w:tcPr>
          <w:p w14:paraId="68868978"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14:paraId="0C54A8AC"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14:paraId="26D78D6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12,038.00</w:t>
            </w:r>
          </w:p>
        </w:tc>
      </w:tr>
      <w:tr w:rsidR="00D06738" w:rsidRPr="00FF6B9A" w14:paraId="26A1EA6F" w14:textId="77777777">
        <w:tc>
          <w:tcPr>
            <w:tcW w:w="1235" w:type="dxa"/>
            <w:vAlign w:val="center"/>
          </w:tcPr>
          <w:p w14:paraId="1C9B7E4C"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6</w:t>
            </w:r>
          </w:p>
        </w:tc>
        <w:tc>
          <w:tcPr>
            <w:tcW w:w="2470" w:type="dxa"/>
            <w:vAlign w:val="center"/>
          </w:tcPr>
          <w:p w14:paraId="1448E46E"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14:paraId="4B7019F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CF20E88" w14:textId="77777777">
        <w:tc>
          <w:tcPr>
            <w:tcW w:w="1235" w:type="dxa"/>
            <w:vAlign w:val="center"/>
          </w:tcPr>
          <w:p w14:paraId="2CAB70E7"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14:paraId="481719D2"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14:paraId="39466734"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919ED76" w14:textId="77777777">
        <w:tc>
          <w:tcPr>
            <w:tcW w:w="1235" w:type="dxa"/>
            <w:vAlign w:val="center"/>
          </w:tcPr>
          <w:p w14:paraId="4D244CAD"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14:paraId="049E5774"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14:paraId="498D9F02"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6C11444" w14:textId="77777777">
        <w:tc>
          <w:tcPr>
            <w:tcW w:w="1235" w:type="dxa"/>
            <w:vAlign w:val="center"/>
          </w:tcPr>
          <w:p w14:paraId="52B7AA9F"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14:paraId="6B197F09"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14:paraId="4C2B5DFA"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330,535.61</w:t>
            </w:r>
          </w:p>
        </w:tc>
      </w:tr>
    </w:tbl>
    <w:p w14:paraId="28334361"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51ACAF70"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14:paraId="68D3354D"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14:paraId="09B0AE1B"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5A140132"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14:paraId="4C7ECEA1"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14:paraId="37C9CCCE"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53C2DE4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14:paraId="75D5B1F6"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14:paraId="221933B7"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14:paraId="3BE1A502"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14:paraId="0E33C11E"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A841A09"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8E7C315"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1,458,875,794.66</w:t>
            </w:r>
          </w:p>
        </w:tc>
      </w:tr>
      <w:tr w:rsidR="00D06738" w:rsidRPr="00FF6B9A" w14:paraId="55B0E228"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284501F"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902A641"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1,588,738.01</w:t>
            </w:r>
          </w:p>
        </w:tc>
      </w:tr>
      <w:tr w:rsidR="00D06738" w:rsidRPr="00FF6B9A" w14:paraId="33628E05"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DE0EA80"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89125C3"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114,421,912.91</w:t>
            </w:r>
          </w:p>
        </w:tc>
      </w:tr>
      <w:tr w:rsidR="00D06738" w:rsidRPr="00FF6B9A" w14:paraId="4586F9FB"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6EF2A09"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02C7B68"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14:paraId="282CC0B9"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630EAAC"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DA7C490"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1,346,042,619.76</w:t>
            </w:r>
          </w:p>
        </w:tc>
      </w:tr>
    </w:tbl>
    <w:p w14:paraId="57EA4F26" w14:textId="77777777"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14:paraId="52EB4BC1" w14:textId="77777777"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14:paraId="27C61AFC"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14:paraId="7605F04A"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14:paraId="5CE0304E" w14:textId="77777777"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14:paraId="1FAA100E"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14:paraId="5A36BC41"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§8  </w:t>
      </w:r>
      <w:r w:rsidRPr="00FF6B9A">
        <w:rPr>
          <w:rFonts w:eastAsiaTheme="minorEastAsia"/>
          <w:color w:val="000000" w:themeColor="text1"/>
          <w:kern w:val="0"/>
          <w:sz w:val="24"/>
          <w:szCs w:val="24"/>
        </w:rPr>
        <w:t>备查文件目录</w:t>
      </w:r>
    </w:p>
    <w:p w14:paraId="00E0FB4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14:paraId="5214C1B0"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14:paraId="01575030"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摩根慧见两年持有期混合型证券投资基金基金合同</w:t>
      </w:r>
    </w:p>
    <w:p w14:paraId="0DABF8D0"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摩根慧见两年持有期混合型证券投资基金托管协议</w:t>
      </w:r>
    </w:p>
    <w:p w14:paraId="1974FFF5"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14:paraId="388C286B"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14:paraId="73F75ADC"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14:paraId="7365A51A" w14:textId="77777777" w:rsidR="005020C9" w:rsidRDefault="00FF71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14:paraId="1D7BC7F7"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14:paraId="30B30967" w14:textId="77777777" w:rsidR="00D06738" w:rsidRPr="00FF6B9A" w:rsidRDefault="00D06738">
      <w:pPr>
        <w:spacing w:line="360" w:lineRule="auto"/>
        <w:ind w:firstLineChars="200" w:firstLine="480"/>
        <w:rPr>
          <w:rFonts w:eastAsiaTheme="minorEastAsia"/>
          <w:color w:val="000000" w:themeColor="text1"/>
          <w:sz w:val="24"/>
          <w:szCs w:val="24"/>
        </w:rPr>
      </w:pPr>
    </w:p>
    <w:p w14:paraId="5F7C7082"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14:paraId="43F51EFE"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14:paraId="2DB2C21A" w14:textId="77777777" w:rsidR="00D06738" w:rsidRPr="00FF6B9A" w:rsidRDefault="00D06738">
      <w:pPr>
        <w:spacing w:line="360" w:lineRule="auto"/>
        <w:ind w:firstLineChars="200" w:firstLine="480"/>
        <w:rPr>
          <w:rFonts w:eastAsiaTheme="minorEastAsia"/>
          <w:color w:val="000000" w:themeColor="text1"/>
          <w:sz w:val="24"/>
          <w:szCs w:val="24"/>
        </w:rPr>
      </w:pPr>
    </w:p>
    <w:p w14:paraId="3DCD326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14:paraId="04130318"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14:paraId="686A5E3F" w14:textId="77777777" w:rsidR="00D06738" w:rsidRPr="00FF6B9A" w:rsidRDefault="00D06738">
      <w:pPr>
        <w:spacing w:line="360" w:lineRule="auto"/>
        <w:ind w:left="840"/>
        <w:jc w:val="right"/>
        <w:rPr>
          <w:rFonts w:eastAsiaTheme="minorEastAsia"/>
          <w:color w:val="000000" w:themeColor="text1"/>
          <w:sz w:val="24"/>
          <w:szCs w:val="24"/>
        </w:rPr>
      </w:pPr>
    </w:p>
    <w:p w14:paraId="53AE8F5F" w14:textId="77777777" w:rsidR="00D06738" w:rsidRPr="00FF6B9A" w:rsidRDefault="00D06738">
      <w:pPr>
        <w:spacing w:line="360" w:lineRule="auto"/>
        <w:ind w:left="840"/>
        <w:jc w:val="right"/>
        <w:rPr>
          <w:rFonts w:eastAsiaTheme="minorEastAsia"/>
          <w:color w:val="000000" w:themeColor="text1"/>
          <w:sz w:val="24"/>
          <w:szCs w:val="24"/>
        </w:rPr>
      </w:pPr>
    </w:p>
    <w:p w14:paraId="6ABF0C58" w14:textId="77777777" w:rsidR="00D06738" w:rsidRPr="00FF6B9A" w:rsidRDefault="00D06738">
      <w:pPr>
        <w:spacing w:line="360" w:lineRule="auto"/>
        <w:ind w:left="840"/>
        <w:jc w:val="right"/>
        <w:rPr>
          <w:rFonts w:eastAsiaTheme="minorEastAsia"/>
          <w:color w:val="000000" w:themeColor="text1"/>
          <w:sz w:val="24"/>
          <w:szCs w:val="24"/>
        </w:rPr>
      </w:pPr>
    </w:p>
    <w:p w14:paraId="3E498E32" w14:textId="77777777" w:rsidR="00D06738" w:rsidRPr="00FF6B9A" w:rsidRDefault="00D06738">
      <w:pPr>
        <w:spacing w:line="360" w:lineRule="auto"/>
        <w:ind w:left="840"/>
        <w:jc w:val="right"/>
        <w:rPr>
          <w:rFonts w:eastAsiaTheme="minorEastAsia"/>
          <w:color w:val="000000" w:themeColor="text1"/>
          <w:sz w:val="24"/>
          <w:szCs w:val="24"/>
        </w:rPr>
      </w:pPr>
    </w:p>
    <w:p w14:paraId="26E0E22B" w14:textId="77777777" w:rsidR="00D06738" w:rsidRPr="00FF6B9A" w:rsidRDefault="00D06738">
      <w:pPr>
        <w:spacing w:line="360" w:lineRule="auto"/>
        <w:ind w:left="840"/>
        <w:jc w:val="right"/>
        <w:rPr>
          <w:rFonts w:eastAsiaTheme="minorEastAsia"/>
          <w:color w:val="000000" w:themeColor="text1"/>
          <w:sz w:val="24"/>
          <w:szCs w:val="24"/>
        </w:rPr>
      </w:pPr>
    </w:p>
    <w:p w14:paraId="1C514279" w14:textId="77777777" w:rsidR="00D06738" w:rsidRPr="00FF6B9A" w:rsidRDefault="00D06738">
      <w:pPr>
        <w:spacing w:line="360" w:lineRule="auto"/>
        <w:ind w:left="840"/>
        <w:jc w:val="right"/>
        <w:rPr>
          <w:rFonts w:eastAsiaTheme="minorEastAsia"/>
          <w:color w:val="000000" w:themeColor="text1"/>
          <w:sz w:val="24"/>
          <w:szCs w:val="24"/>
        </w:rPr>
      </w:pPr>
    </w:p>
    <w:p w14:paraId="746FCDEE" w14:textId="77777777" w:rsidR="00D06738" w:rsidRPr="00FF6B9A" w:rsidRDefault="00D06738">
      <w:pPr>
        <w:spacing w:line="360" w:lineRule="auto"/>
        <w:ind w:left="840"/>
        <w:jc w:val="right"/>
        <w:rPr>
          <w:rFonts w:eastAsiaTheme="minorEastAsia"/>
          <w:color w:val="000000" w:themeColor="text1"/>
          <w:sz w:val="24"/>
          <w:szCs w:val="24"/>
        </w:rPr>
      </w:pPr>
    </w:p>
    <w:p w14:paraId="003C2996" w14:textId="77777777" w:rsidR="00D06738" w:rsidRPr="00FF6B9A" w:rsidRDefault="00D06738">
      <w:pPr>
        <w:spacing w:line="360" w:lineRule="auto"/>
        <w:ind w:left="840"/>
        <w:jc w:val="right"/>
        <w:rPr>
          <w:rFonts w:eastAsiaTheme="minorEastAsia"/>
          <w:color w:val="000000" w:themeColor="text1"/>
          <w:sz w:val="24"/>
          <w:szCs w:val="24"/>
        </w:rPr>
      </w:pPr>
    </w:p>
    <w:p w14:paraId="1F14185D"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14:paraId="60F77C74"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二〇二五年一月二十二日</w:t>
      </w:r>
    </w:p>
    <w:p w14:paraId="116E601C" w14:textId="77777777" w:rsidR="00D06738" w:rsidRPr="00FF6B9A" w:rsidRDefault="00D06738">
      <w:pPr>
        <w:spacing w:line="360" w:lineRule="auto"/>
        <w:ind w:left="840"/>
        <w:jc w:val="right"/>
        <w:rPr>
          <w:rFonts w:eastAsiaTheme="minorEastAsia"/>
          <w:b/>
          <w:bCs/>
          <w:color w:val="000000" w:themeColor="text1"/>
          <w:sz w:val="24"/>
          <w:szCs w:val="24"/>
        </w:rPr>
      </w:pPr>
    </w:p>
    <w:p w14:paraId="5269D036" w14:textId="77777777"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DC2F" w14:textId="77777777" w:rsidR="00376E03" w:rsidRDefault="00376E03">
      <w:r>
        <w:separator/>
      </w:r>
    </w:p>
  </w:endnote>
  <w:endnote w:type="continuationSeparator" w:id="0">
    <w:p w14:paraId="29D005C4" w14:textId="77777777"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E89D" w14:textId="77777777"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B2BD" w14:textId="77777777"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6BF4BCF2" w14:textId="77777777"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F46F" w14:textId="77777777" w:rsidR="00376E03" w:rsidRDefault="00376E03">
      <w:r>
        <w:separator/>
      </w:r>
    </w:p>
  </w:footnote>
  <w:footnote w:type="continuationSeparator" w:id="0">
    <w:p w14:paraId="3394B17E" w14:textId="77777777"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2C4A" w14:textId="77777777" w:rsidR="00454D20" w:rsidRDefault="00454D20">
    <w:pPr>
      <w:pStyle w:val="af6"/>
      <w:pBdr>
        <w:bottom w:val="single" w:sz="6" w:space="0" w:color="auto"/>
      </w:pBdr>
      <w:jc w:val="right"/>
    </w:pPr>
    <w:proofErr w:type="gramStart"/>
    <w:r>
      <w:rPr>
        <w:rFonts w:hint="eastAsia"/>
      </w:rPr>
      <w:t>摩根慧见两年</w:t>
    </w:r>
    <w:proofErr w:type="gramEnd"/>
    <w:r>
      <w:rPr>
        <w:rFonts w:hint="eastAsia"/>
      </w:rPr>
      <w:t>持有期混合型证券投资基金</w:t>
    </w:r>
    <w:r>
      <w:rPr>
        <w:rFonts w:hint="eastAsia"/>
      </w:rPr>
      <w:t>2024</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020C9"/>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00FF71E7"/>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C7642"/>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270</cp:revision>
  <dcterms:created xsi:type="dcterms:W3CDTF">2012-10-16T06:07:00Z</dcterms:created>
  <dcterms:modified xsi:type="dcterms:W3CDTF">2025-01-21T06:21:00Z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