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上投摩根安享回报一年持有期债券型证券投资基金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年第</w:t>
      </w:r>
      <w:r w:rsidRPr="00FF6B9A">
        <w:rPr>
          <w:rFonts w:eastAsiaTheme="minorEastAsia"/>
          <w:b/>
          <w:color w:val="000000" w:themeColor="text1"/>
          <w:sz w:val="36"/>
          <w:szCs w:val="36"/>
        </w:rPr>
        <w:t>3</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w:t>
      </w:r>
      <w:r w:rsidRPr="00FF6B9A">
        <w:rPr>
          <w:rFonts w:eastAsiaTheme="minorEastAsia"/>
          <w:b/>
          <w:color w:val="000000" w:themeColor="text1"/>
          <w:sz w:val="36"/>
          <w:szCs w:val="36"/>
        </w:rPr>
        <w:t>9</w:t>
      </w:r>
      <w:r w:rsidRPr="00FF6B9A">
        <w:rPr>
          <w:rFonts w:eastAsiaTheme="minorEastAsia"/>
          <w:b/>
          <w:color w:val="000000" w:themeColor="text1"/>
          <w:sz w:val="36"/>
          <w:szCs w:val="36"/>
        </w:rPr>
        <w:t>月</w:t>
      </w:r>
      <w:r w:rsidRPr="00FF6B9A">
        <w:rPr>
          <w:rFonts w:eastAsiaTheme="minorEastAsia"/>
          <w:b/>
          <w:color w:val="000000" w:themeColor="text1"/>
          <w:sz w:val="36"/>
          <w:szCs w:val="36"/>
        </w:rPr>
        <w:t>30</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基金托管人：中国邮政储蓄银行股份有限公司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报告送出日期：二〇二一年十月二十七日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A808FF" w:rsidRDefault="009B177B">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A808FF" w:rsidRDefault="009B177B">
      <w:pPr>
        <w:spacing w:line="360" w:lineRule="auto"/>
        <w:ind w:firstLineChars="200" w:firstLine="420"/>
        <w:rPr>
          <w:rFonts w:eastAsiaTheme="minorEastAsia"/>
          <w:color w:val="000000" w:themeColor="text1"/>
        </w:rPr>
      </w:pPr>
      <w:r>
        <w:rPr>
          <w:rFonts w:eastAsiaTheme="minorEastAsia"/>
          <w:color w:val="000000" w:themeColor="text1"/>
        </w:rPr>
        <w:t>基金托管人中国邮政储蓄银行股份有限公司根据本基金合同规定，于</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w:t>
      </w:r>
      <w:r>
        <w:rPr>
          <w:rFonts w:eastAsiaTheme="minorEastAsia"/>
          <w:color w:val="000000" w:themeColor="text1"/>
        </w:rPr>
        <w:t>26</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A808FF" w:rsidRDefault="009B177B">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A808FF" w:rsidRDefault="009B177B">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A808FF" w:rsidRDefault="009B177B">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7</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9</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上投摩根安享回报一年持有期债券</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010475</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010475</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2021</w:t>
            </w:r>
            <w:r w:rsidRPr="00FF6B9A">
              <w:rPr>
                <w:rFonts w:eastAsiaTheme="minorEastAsia"/>
                <w:color w:val="000000" w:themeColor="text1"/>
                <w:kern w:val="0"/>
              </w:rPr>
              <w:t>年</w:t>
            </w:r>
            <w:r w:rsidRPr="00FF6B9A">
              <w:rPr>
                <w:rFonts w:eastAsiaTheme="minorEastAsia"/>
                <w:color w:val="000000" w:themeColor="text1"/>
                <w:kern w:val="0"/>
              </w:rPr>
              <w:t>2</w:t>
            </w:r>
            <w:r w:rsidRPr="00FF6B9A">
              <w:rPr>
                <w:rFonts w:eastAsiaTheme="minorEastAsia"/>
                <w:color w:val="000000" w:themeColor="text1"/>
                <w:kern w:val="0"/>
              </w:rPr>
              <w:t>月</w:t>
            </w:r>
            <w:r w:rsidRPr="00FF6B9A">
              <w:rPr>
                <w:rFonts w:eastAsiaTheme="minorEastAsia"/>
                <w:color w:val="000000" w:themeColor="text1"/>
                <w:kern w:val="0"/>
              </w:rPr>
              <w:t>8</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533,282,003.16</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本基金以追求稳健收益作为基金的投资目标，通过严格的风险控制，力争实现基金资产的稳健增值。</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A808FF" w:rsidRDefault="009B177B">
            <w:pPr>
              <w:adjustRightInd w:val="0"/>
              <w:spacing w:before="29" w:line="360" w:lineRule="auto"/>
              <w:ind w:left="17"/>
              <w:rPr>
                <w:rFonts w:eastAsiaTheme="minorEastAsia"/>
                <w:color w:val="000000" w:themeColor="text1"/>
              </w:rPr>
            </w:pPr>
            <w:r>
              <w:rPr>
                <w:rFonts w:eastAsiaTheme="minorEastAsia"/>
                <w:color w:val="000000" w:themeColor="text1"/>
                <w:kern w:val="0"/>
              </w:rPr>
              <w:t>1</w:t>
            </w:r>
            <w:r>
              <w:rPr>
                <w:rFonts w:eastAsiaTheme="minorEastAsia"/>
                <w:color w:val="000000" w:themeColor="text1"/>
                <w:kern w:val="0"/>
              </w:rPr>
              <w:t>、资产配置策略</w:t>
            </w:r>
          </w:p>
          <w:p w:rsidR="00A808FF" w:rsidRDefault="009B177B">
            <w:pPr>
              <w:adjustRightInd w:val="0"/>
              <w:spacing w:before="29" w:line="360" w:lineRule="auto"/>
              <w:ind w:left="17"/>
              <w:rPr>
                <w:rFonts w:eastAsiaTheme="minorEastAsia"/>
                <w:color w:val="000000" w:themeColor="text1"/>
              </w:rPr>
            </w:pPr>
            <w:r>
              <w:rPr>
                <w:rFonts w:eastAsiaTheme="minorEastAsia"/>
                <w:color w:val="000000" w:themeColor="text1"/>
                <w:kern w:val="0"/>
              </w:rPr>
              <w:t>本基金主要根据宏观经济、政策环境、利率走势、市场技术指标、市场资金构成及流动性情况，运用定性和定量相结合的分析手段，对证券市场现阶段的系统性风险以及未来一段时期内各大类资产的风险和预期收益率进行分析</w:t>
            </w:r>
            <w:r>
              <w:rPr>
                <w:rFonts w:eastAsiaTheme="minorEastAsia"/>
                <w:color w:val="000000" w:themeColor="text1"/>
                <w:kern w:val="0"/>
              </w:rPr>
              <w:lastRenderedPageBreak/>
              <w:t>评估，并据此制定本基金在各类资产之间的配置比例、调整原则和调整范围。</w:t>
            </w:r>
          </w:p>
          <w:p w:rsidR="00A808FF" w:rsidRDefault="009B177B">
            <w:pPr>
              <w:adjustRightInd w:val="0"/>
              <w:spacing w:before="29" w:line="360" w:lineRule="auto"/>
              <w:ind w:left="17"/>
              <w:rPr>
                <w:rFonts w:eastAsiaTheme="minorEastAsia"/>
                <w:color w:val="000000" w:themeColor="text1"/>
              </w:rPr>
            </w:pPr>
            <w:r>
              <w:rPr>
                <w:rFonts w:eastAsiaTheme="minorEastAsia"/>
                <w:color w:val="000000" w:themeColor="text1"/>
                <w:kern w:val="0"/>
              </w:rPr>
              <w:t>2</w:t>
            </w:r>
            <w:r>
              <w:rPr>
                <w:rFonts w:eastAsiaTheme="minorEastAsia"/>
                <w:color w:val="000000" w:themeColor="text1"/>
                <w:kern w:val="0"/>
              </w:rPr>
              <w:t>、债券投资策略</w:t>
            </w:r>
          </w:p>
          <w:p w:rsidR="00A808FF" w:rsidRDefault="009B177B">
            <w:pPr>
              <w:adjustRightInd w:val="0"/>
              <w:spacing w:before="29" w:line="360" w:lineRule="auto"/>
              <w:ind w:left="17"/>
              <w:rPr>
                <w:rFonts w:eastAsiaTheme="minorEastAsia"/>
                <w:color w:val="000000" w:themeColor="text1"/>
              </w:rPr>
            </w:pPr>
            <w:r>
              <w:rPr>
                <w:rFonts w:eastAsiaTheme="minorEastAsia"/>
                <w:color w:val="000000" w:themeColor="text1"/>
                <w:kern w:val="0"/>
              </w:rPr>
              <w:t>本基金将采取久期管理策略、期限结构配置策略、类属配置策略等积极投资策略，在严格控制风险的前提下，发掘市场投资机会，实现债券组合增值，提高组合综合收益。</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其他投资策略包括：股票投资策略、国债期货投资策略、资产支持证券投资策略、存托凭证投资策略。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中证</w:t>
            </w:r>
            <w:r w:rsidRPr="00FF6B9A">
              <w:rPr>
                <w:rFonts w:eastAsiaTheme="minorEastAsia"/>
                <w:color w:val="000000" w:themeColor="text1"/>
                <w:kern w:val="0"/>
              </w:rPr>
              <w:t>800</w:t>
            </w:r>
            <w:r w:rsidRPr="00FF6B9A">
              <w:rPr>
                <w:rFonts w:eastAsiaTheme="minorEastAsia"/>
                <w:color w:val="000000" w:themeColor="text1"/>
                <w:kern w:val="0"/>
              </w:rPr>
              <w:t>指数收益率</w:t>
            </w:r>
            <w:r w:rsidRPr="00FF6B9A">
              <w:rPr>
                <w:rFonts w:eastAsiaTheme="minorEastAsia"/>
                <w:color w:val="000000" w:themeColor="text1"/>
                <w:kern w:val="0"/>
              </w:rPr>
              <w:t>×10%+</w:t>
            </w:r>
            <w:r w:rsidRPr="00FF6B9A">
              <w:rPr>
                <w:rFonts w:eastAsiaTheme="minorEastAsia"/>
                <w:color w:val="000000" w:themeColor="text1"/>
                <w:kern w:val="0"/>
              </w:rPr>
              <w:t>中证政策性金融债</w:t>
            </w:r>
            <w:r w:rsidRPr="00FF6B9A">
              <w:rPr>
                <w:rFonts w:eastAsiaTheme="minorEastAsia"/>
                <w:color w:val="000000" w:themeColor="text1"/>
                <w:kern w:val="0"/>
              </w:rPr>
              <w:t>1-3</w:t>
            </w:r>
            <w:r w:rsidRPr="00FF6B9A">
              <w:rPr>
                <w:rFonts w:eastAsiaTheme="minorEastAsia"/>
                <w:color w:val="000000" w:themeColor="text1"/>
                <w:kern w:val="0"/>
              </w:rPr>
              <w:t>年指数收益率</w:t>
            </w:r>
            <w:r w:rsidRPr="00FF6B9A">
              <w:rPr>
                <w:rFonts w:eastAsiaTheme="minorEastAsia"/>
                <w:color w:val="000000" w:themeColor="text1"/>
                <w:kern w:val="0"/>
              </w:rPr>
              <w:t>×90%</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本基金为债券型基金，一般而言，其长期平均风险和预期收益率低于股票型基金、混合型基金，高于货币市场基金。</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中国邮政储蓄银行股份有限公司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9B177B" w:rsidRPr="00FF6B9A" w:rsidTr="009B177B">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7</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9</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w:t>
            </w:r>
            <w:r w:rsidRPr="00FF6B9A">
              <w:rPr>
                <w:rFonts w:eastAsiaTheme="minorEastAsia"/>
                <w:color w:val="000000" w:themeColor="text1"/>
              </w:rPr>
              <w:t>)</w:t>
            </w:r>
          </w:p>
        </w:tc>
      </w:tr>
      <w:tr w:rsidR="009B177B" w:rsidRPr="00FF6B9A" w:rsidTr="009B177B">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5,203,769.18</w:t>
            </w:r>
          </w:p>
        </w:tc>
      </w:tr>
      <w:tr w:rsidR="009B177B" w:rsidRPr="00FF6B9A" w:rsidTr="009B177B">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7,084,543.34</w:t>
            </w:r>
          </w:p>
        </w:tc>
      </w:tr>
      <w:tr w:rsidR="009B177B" w:rsidRPr="00FF6B9A" w:rsidTr="009B177B">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0.0133</w:t>
            </w:r>
          </w:p>
        </w:tc>
      </w:tr>
      <w:tr w:rsidR="009B177B" w:rsidRPr="00FF6B9A" w:rsidTr="009B177B">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545,144,451.49</w:t>
            </w:r>
          </w:p>
        </w:tc>
      </w:tr>
      <w:tr w:rsidR="009B177B" w:rsidRPr="00FF6B9A" w:rsidTr="009B177B">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1.0222</w:t>
            </w:r>
          </w:p>
        </w:tc>
      </w:tr>
    </w:tbl>
    <w:p w:rsidR="00A808FF" w:rsidRDefault="009B177B">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w:t>
      </w:r>
      <w:r w:rsidRPr="00FF6B9A">
        <w:rPr>
          <w:rFonts w:eastAsiaTheme="minorEastAsia"/>
          <w:color w:val="000000" w:themeColor="text1"/>
        </w:rPr>
        <w:lastRenderedPageBreak/>
        <w:t>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A808FF">
        <w:tc>
          <w:tcPr>
            <w:tcW w:w="1395" w:type="dxa"/>
            <w:vAlign w:val="center"/>
          </w:tcPr>
          <w:p w:rsidR="00A808FF" w:rsidRDefault="009B177B">
            <w:pPr>
              <w:jc w:val="left"/>
            </w:pPr>
            <w:r>
              <w:rPr>
                <w:rFonts w:eastAsiaTheme="minorEastAsia"/>
                <w:color w:val="000000" w:themeColor="text1"/>
                <w:kern w:val="0"/>
              </w:rPr>
              <w:t>过去三个月</w:t>
            </w:r>
          </w:p>
        </w:tc>
        <w:tc>
          <w:tcPr>
            <w:tcW w:w="1092" w:type="dxa"/>
            <w:vAlign w:val="center"/>
          </w:tcPr>
          <w:p w:rsidR="00A808FF" w:rsidRDefault="009B177B">
            <w:pPr>
              <w:jc w:val="center"/>
            </w:pPr>
            <w:r>
              <w:rPr>
                <w:rFonts w:eastAsiaTheme="minorEastAsia"/>
                <w:color w:val="000000" w:themeColor="text1"/>
                <w:kern w:val="0"/>
              </w:rPr>
              <w:t>1.32%</w:t>
            </w:r>
          </w:p>
        </w:tc>
        <w:tc>
          <w:tcPr>
            <w:tcW w:w="1161" w:type="dxa"/>
            <w:vAlign w:val="center"/>
          </w:tcPr>
          <w:p w:rsidR="00A808FF" w:rsidRDefault="009B177B">
            <w:pPr>
              <w:jc w:val="center"/>
            </w:pPr>
            <w:r>
              <w:rPr>
                <w:rFonts w:eastAsiaTheme="minorEastAsia"/>
                <w:color w:val="000000" w:themeColor="text1"/>
                <w:kern w:val="0"/>
              </w:rPr>
              <w:t>0.13%</w:t>
            </w:r>
          </w:p>
        </w:tc>
        <w:tc>
          <w:tcPr>
            <w:tcW w:w="1181" w:type="dxa"/>
            <w:vAlign w:val="center"/>
          </w:tcPr>
          <w:p w:rsidR="00A808FF" w:rsidRDefault="009B177B">
            <w:pPr>
              <w:jc w:val="center"/>
            </w:pPr>
            <w:r>
              <w:rPr>
                <w:rFonts w:eastAsiaTheme="minorEastAsia"/>
                <w:color w:val="000000" w:themeColor="text1"/>
                <w:kern w:val="0"/>
              </w:rPr>
              <w:t>0.48%</w:t>
            </w:r>
          </w:p>
        </w:tc>
        <w:tc>
          <w:tcPr>
            <w:tcW w:w="1188" w:type="dxa"/>
            <w:vAlign w:val="center"/>
          </w:tcPr>
          <w:p w:rsidR="00A808FF" w:rsidRDefault="009B177B">
            <w:pPr>
              <w:jc w:val="center"/>
            </w:pPr>
            <w:r>
              <w:rPr>
                <w:rFonts w:eastAsiaTheme="minorEastAsia"/>
                <w:color w:val="000000" w:themeColor="text1"/>
                <w:kern w:val="0"/>
              </w:rPr>
              <w:t>0.11%</w:t>
            </w:r>
          </w:p>
        </w:tc>
        <w:tc>
          <w:tcPr>
            <w:tcW w:w="1199" w:type="dxa"/>
            <w:vAlign w:val="center"/>
          </w:tcPr>
          <w:p w:rsidR="00A808FF" w:rsidRDefault="009B177B">
            <w:pPr>
              <w:jc w:val="center"/>
            </w:pPr>
            <w:r>
              <w:rPr>
                <w:rFonts w:eastAsiaTheme="minorEastAsia"/>
                <w:color w:val="000000" w:themeColor="text1"/>
                <w:kern w:val="0"/>
              </w:rPr>
              <w:t>0.84%</w:t>
            </w:r>
          </w:p>
        </w:tc>
        <w:tc>
          <w:tcPr>
            <w:tcW w:w="1204" w:type="dxa"/>
            <w:vAlign w:val="center"/>
          </w:tcPr>
          <w:p w:rsidR="00A808FF" w:rsidRDefault="009B177B">
            <w:pPr>
              <w:jc w:val="center"/>
            </w:pPr>
            <w:r>
              <w:rPr>
                <w:rFonts w:eastAsiaTheme="minorEastAsia"/>
                <w:color w:val="000000" w:themeColor="text1"/>
                <w:kern w:val="0"/>
              </w:rPr>
              <w:t>0.02%</w:t>
            </w:r>
          </w:p>
        </w:tc>
      </w:tr>
      <w:tr w:rsidR="00A808FF">
        <w:tc>
          <w:tcPr>
            <w:tcW w:w="1395" w:type="dxa"/>
            <w:vAlign w:val="center"/>
          </w:tcPr>
          <w:p w:rsidR="00A808FF" w:rsidRDefault="009B177B">
            <w:pPr>
              <w:jc w:val="left"/>
            </w:pPr>
            <w:r>
              <w:rPr>
                <w:rFonts w:eastAsiaTheme="minorEastAsia"/>
                <w:color w:val="000000" w:themeColor="text1"/>
                <w:kern w:val="0"/>
              </w:rPr>
              <w:t>过去六个月</w:t>
            </w:r>
          </w:p>
        </w:tc>
        <w:tc>
          <w:tcPr>
            <w:tcW w:w="1092" w:type="dxa"/>
            <w:vAlign w:val="center"/>
          </w:tcPr>
          <w:p w:rsidR="00A808FF" w:rsidRDefault="009B177B">
            <w:pPr>
              <w:jc w:val="center"/>
            </w:pPr>
            <w:r>
              <w:rPr>
                <w:rFonts w:eastAsiaTheme="minorEastAsia"/>
                <w:color w:val="000000" w:themeColor="text1"/>
                <w:kern w:val="0"/>
              </w:rPr>
              <w:t>1.85%</w:t>
            </w:r>
          </w:p>
        </w:tc>
        <w:tc>
          <w:tcPr>
            <w:tcW w:w="1161" w:type="dxa"/>
            <w:vAlign w:val="center"/>
          </w:tcPr>
          <w:p w:rsidR="00A808FF" w:rsidRDefault="009B177B">
            <w:pPr>
              <w:jc w:val="center"/>
            </w:pPr>
            <w:r>
              <w:rPr>
                <w:rFonts w:eastAsiaTheme="minorEastAsia"/>
                <w:color w:val="000000" w:themeColor="text1"/>
                <w:kern w:val="0"/>
              </w:rPr>
              <w:t>0.10%</w:t>
            </w:r>
          </w:p>
        </w:tc>
        <w:tc>
          <w:tcPr>
            <w:tcW w:w="1181" w:type="dxa"/>
            <w:vAlign w:val="center"/>
          </w:tcPr>
          <w:p w:rsidR="00A808FF" w:rsidRDefault="009B177B">
            <w:pPr>
              <w:jc w:val="center"/>
            </w:pPr>
            <w:r>
              <w:rPr>
                <w:rFonts w:eastAsiaTheme="minorEastAsia"/>
                <w:color w:val="000000" w:themeColor="text1"/>
                <w:kern w:val="0"/>
              </w:rPr>
              <w:t>1.96%</w:t>
            </w:r>
          </w:p>
        </w:tc>
        <w:tc>
          <w:tcPr>
            <w:tcW w:w="1188" w:type="dxa"/>
            <w:vAlign w:val="center"/>
          </w:tcPr>
          <w:p w:rsidR="00A808FF" w:rsidRDefault="009B177B">
            <w:pPr>
              <w:jc w:val="center"/>
            </w:pPr>
            <w:r>
              <w:rPr>
                <w:rFonts w:eastAsiaTheme="minorEastAsia"/>
                <w:color w:val="000000" w:themeColor="text1"/>
                <w:kern w:val="0"/>
              </w:rPr>
              <w:t>0.10%</w:t>
            </w:r>
          </w:p>
        </w:tc>
        <w:tc>
          <w:tcPr>
            <w:tcW w:w="1199" w:type="dxa"/>
            <w:vAlign w:val="center"/>
          </w:tcPr>
          <w:p w:rsidR="00A808FF" w:rsidRDefault="009B177B">
            <w:pPr>
              <w:jc w:val="center"/>
            </w:pPr>
            <w:r>
              <w:rPr>
                <w:rFonts w:eastAsiaTheme="minorEastAsia"/>
                <w:color w:val="000000" w:themeColor="text1"/>
                <w:kern w:val="0"/>
              </w:rPr>
              <w:t>-0.11%</w:t>
            </w:r>
          </w:p>
        </w:tc>
        <w:tc>
          <w:tcPr>
            <w:tcW w:w="1204" w:type="dxa"/>
            <w:vAlign w:val="center"/>
          </w:tcPr>
          <w:p w:rsidR="00A808FF" w:rsidRDefault="009B177B">
            <w:pPr>
              <w:jc w:val="center"/>
            </w:pPr>
            <w:r>
              <w:rPr>
                <w:rFonts w:eastAsiaTheme="minorEastAsia"/>
                <w:color w:val="000000" w:themeColor="text1"/>
                <w:kern w:val="0"/>
              </w:rPr>
              <w:t>0.00%</w:t>
            </w:r>
          </w:p>
        </w:tc>
      </w:tr>
      <w:tr w:rsidR="00A808FF">
        <w:tc>
          <w:tcPr>
            <w:tcW w:w="1395" w:type="dxa"/>
            <w:vAlign w:val="center"/>
          </w:tcPr>
          <w:p w:rsidR="00A808FF" w:rsidRDefault="009B177B">
            <w:pPr>
              <w:jc w:val="left"/>
            </w:pPr>
            <w:r>
              <w:rPr>
                <w:rFonts w:eastAsiaTheme="minorEastAsia"/>
                <w:color w:val="000000" w:themeColor="text1"/>
                <w:kern w:val="0"/>
              </w:rPr>
              <w:t>过去一年</w:t>
            </w:r>
          </w:p>
        </w:tc>
        <w:tc>
          <w:tcPr>
            <w:tcW w:w="1092" w:type="dxa"/>
            <w:vAlign w:val="center"/>
          </w:tcPr>
          <w:p w:rsidR="00A808FF" w:rsidRDefault="009B177B">
            <w:pPr>
              <w:jc w:val="center"/>
            </w:pPr>
            <w:r>
              <w:rPr>
                <w:rFonts w:eastAsiaTheme="minorEastAsia"/>
                <w:color w:val="000000" w:themeColor="text1"/>
                <w:kern w:val="0"/>
              </w:rPr>
              <w:t>-</w:t>
            </w:r>
          </w:p>
        </w:tc>
        <w:tc>
          <w:tcPr>
            <w:tcW w:w="1161" w:type="dxa"/>
            <w:vAlign w:val="center"/>
          </w:tcPr>
          <w:p w:rsidR="00A808FF" w:rsidRDefault="009B177B">
            <w:pPr>
              <w:jc w:val="center"/>
            </w:pPr>
            <w:r>
              <w:rPr>
                <w:rFonts w:eastAsiaTheme="minorEastAsia"/>
                <w:color w:val="000000" w:themeColor="text1"/>
                <w:kern w:val="0"/>
              </w:rPr>
              <w:t>-</w:t>
            </w:r>
          </w:p>
        </w:tc>
        <w:tc>
          <w:tcPr>
            <w:tcW w:w="1181" w:type="dxa"/>
            <w:vAlign w:val="center"/>
          </w:tcPr>
          <w:p w:rsidR="00A808FF" w:rsidRDefault="009B177B">
            <w:pPr>
              <w:jc w:val="center"/>
            </w:pPr>
            <w:r>
              <w:rPr>
                <w:rFonts w:eastAsiaTheme="minorEastAsia"/>
                <w:color w:val="000000" w:themeColor="text1"/>
                <w:kern w:val="0"/>
              </w:rPr>
              <w:t>-</w:t>
            </w:r>
          </w:p>
        </w:tc>
        <w:tc>
          <w:tcPr>
            <w:tcW w:w="1188" w:type="dxa"/>
            <w:vAlign w:val="center"/>
          </w:tcPr>
          <w:p w:rsidR="00A808FF" w:rsidRDefault="009B177B">
            <w:pPr>
              <w:jc w:val="center"/>
            </w:pPr>
            <w:r>
              <w:rPr>
                <w:rFonts w:eastAsiaTheme="minorEastAsia"/>
                <w:color w:val="000000" w:themeColor="text1"/>
                <w:kern w:val="0"/>
              </w:rPr>
              <w:t>-</w:t>
            </w:r>
          </w:p>
        </w:tc>
        <w:tc>
          <w:tcPr>
            <w:tcW w:w="1199" w:type="dxa"/>
            <w:vAlign w:val="center"/>
          </w:tcPr>
          <w:p w:rsidR="00A808FF" w:rsidRDefault="009B177B">
            <w:pPr>
              <w:jc w:val="center"/>
            </w:pPr>
            <w:r>
              <w:rPr>
                <w:rFonts w:eastAsiaTheme="minorEastAsia"/>
                <w:color w:val="000000" w:themeColor="text1"/>
                <w:kern w:val="0"/>
              </w:rPr>
              <w:t>-</w:t>
            </w:r>
          </w:p>
        </w:tc>
        <w:tc>
          <w:tcPr>
            <w:tcW w:w="1204" w:type="dxa"/>
            <w:vAlign w:val="center"/>
          </w:tcPr>
          <w:p w:rsidR="00A808FF" w:rsidRDefault="009B177B">
            <w:pPr>
              <w:jc w:val="center"/>
            </w:pPr>
            <w:r>
              <w:rPr>
                <w:rFonts w:eastAsiaTheme="minorEastAsia"/>
                <w:color w:val="000000" w:themeColor="text1"/>
                <w:kern w:val="0"/>
              </w:rPr>
              <w:t>-</w:t>
            </w:r>
          </w:p>
        </w:tc>
      </w:tr>
      <w:tr w:rsidR="00A808FF">
        <w:tc>
          <w:tcPr>
            <w:tcW w:w="1395" w:type="dxa"/>
            <w:vAlign w:val="center"/>
          </w:tcPr>
          <w:p w:rsidR="00A808FF" w:rsidRDefault="009B177B">
            <w:pPr>
              <w:jc w:val="left"/>
            </w:pPr>
            <w:r>
              <w:rPr>
                <w:rFonts w:eastAsiaTheme="minorEastAsia"/>
                <w:color w:val="000000" w:themeColor="text1"/>
                <w:kern w:val="0"/>
              </w:rPr>
              <w:t>过去三年</w:t>
            </w:r>
          </w:p>
        </w:tc>
        <w:tc>
          <w:tcPr>
            <w:tcW w:w="1092" w:type="dxa"/>
            <w:vAlign w:val="center"/>
          </w:tcPr>
          <w:p w:rsidR="00A808FF" w:rsidRDefault="009B177B">
            <w:pPr>
              <w:jc w:val="center"/>
            </w:pPr>
            <w:r>
              <w:rPr>
                <w:rFonts w:eastAsiaTheme="minorEastAsia"/>
                <w:color w:val="000000" w:themeColor="text1"/>
                <w:kern w:val="0"/>
              </w:rPr>
              <w:t>-</w:t>
            </w:r>
          </w:p>
        </w:tc>
        <w:tc>
          <w:tcPr>
            <w:tcW w:w="1161" w:type="dxa"/>
            <w:vAlign w:val="center"/>
          </w:tcPr>
          <w:p w:rsidR="00A808FF" w:rsidRDefault="009B177B">
            <w:pPr>
              <w:jc w:val="center"/>
            </w:pPr>
            <w:r>
              <w:rPr>
                <w:rFonts w:eastAsiaTheme="minorEastAsia"/>
                <w:color w:val="000000" w:themeColor="text1"/>
                <w:kern w:val="0"/>
              </w:rPr>
              <w:t>-</w:t>
            </w:r>
          </w:p>
        </w:tc>
        <w:tc>
          <w:tcPr>
            <w:tcW w:w="1181" w:type="dxa"/>
            <w:vAlign w:val="center"/>
          </w:tcPr>
          <w:p w:rsidR="00A808FF" w:rsidRDefault="009B177B">
            <w:pPr>
              <w:jc w:val="center"/>
            </w:pPr>
            <w:r>
              <w:rPr>
                <w:rFonts w:eastAsiaTheme="minorEastAsia"/>
                <w:color w:val="000000" w:themeColor="text1"/>
                <w:kern w:val="0"/>
              </w:rPr>
              <w:t>-</w:t>
            </w:r>
          </w:p>
        </w:tc>
        <w:tc>
          <w:tcPr>
            <w:tcW w:w="1188" w:type="dxa"/>
            <w:vAlign w:val="center"/>
          </w:tcPr>
          <w:p w:rsidR="00A808FF" w:rsidRDefault="009B177B">
            <w:pPr>
              <w:jc w:val="center"/>
            </w:pPr>
            <w:r>
              <w:rPr>
                <w:rFonts w:eastAsiaTheme="minorEastAsia"/>
                <w:color w:val="000000" w:themeColor="text1"/>
                <w:kern w:val="0"/>
              </w:rPr>
              <w:t>-</w:t>
            </w:r>
          </w:p>
        </w:tc>
        <w:tc>
          <w:tcPr>
            <w:tcW w:w="1199" w:type="dxa"/>
            <w:vAlign w:val="center"/>
          </w:tcPr>
          <w:p w:rsidR="00A808FF" w:rsidRDefault="009B177B">
            <w:pPr>
              <w:jc w:val="center"/>
            </w:pPr>
            <w:r>
              <w:rPr>
                <w:rFonts w:eastAsiaTheme="minorEastAsia"/>
                <w:color w:val="000000" w:themeColor="text1"/>
                <w:kern w:val="0"/>
              </w:rPr>
              <w:t>-</w:t>
            </w:r>
          </w:p>
        </w:tc>
        <w:tc>
          <w:tcPr>
            <w:tcW w:w="1204" w:type="dxa"/>
            <w:vAlign w:val="center"/>
          </w:tcPr>
          <w:p w:rsidR="00A808FF" w:rsidRDefault="009B177B">
            <w:pPr>
              <w:jc w:val="center"/>
            </w:pPr>
            <w:r>
              <w:rPr>
                <w:rFonts w:eastAsiaTheme="minorEastAsia"/>
                <w:color w:val="000000" w:themeColor="text1"/>
                <w:kern w:val="0"/>
              </w:rPr>
              <w:t>-</w:t>
            </w:r>
          </w:p>
        </w:tc>
      </w:tr>
      <w:tr w:rsidR="00A808FF">
        <w:tc>
          <w:tcPr>
            <w:tcW w:w="1395" w:type="dxa"/>
            <w:vAlign w:val="center"/>
          </w:tcPr>
          <w:p w:rsidR="00A808FF" w:rsidRDefault="009B177B">
            <w:pPr>
              <w:jc w:val="left"/>
            </w:pPr>
            <w:r>
              <w:rPr>
                <w:rFonts w:eastAsiaTheme="minorEastAsia"/>
                <w:color w:val="000000" w:themeColor="text1"/>
                <w:kern w:val="0"/>
              </w:rPr>
              <w:t>过去五年</w:t>
            </w:r>
          </w:p>
        </w:tc>
        <w:tc>
          <w:tcPr>
            <w:tcW w:w="1092" w:type="dxa"/>
            <w:vAlign w:val="center"/>
          </w:tcPr>
          <w:p w:rsidR="00A808FF" w:rsidRDefault="009B177B">
            <w:pPr>
              <w:jc w:val="center"/>
            </w:pPr>
            <w:r>
              <w:rPr>
                <w:rFonts w:eastAsiaTheme="minorEastAsia"/>
                <w:color w:val="000000" w:themeColor="text1"/>
                <w:kern w:val="0"/>
              </w:rPr>
              <w:t>-</w:t>
            </w:r>
          </w:p>
        </w:tc>
        <w:tc>
          <w:tcPr>
            <w:tcW w:w="1161" w:type="dxa"/>
            <w:vAlign w:val="center"/>
          </w:tcPr>
          <w:p w:rsidR="00A808FF" w:rsidRDefault="009B177B">
            <w:pPr>
              <w:jc w:val="center"/>
            </w:pPr>
            <w:r>
              <w:rPr>
                <w:rFonts w:eastAsiaTheme="minorEastAsia"/>
                <w:color w:val="000000" w:themeColor="text1"/>
                <w:kern w:val="0"/>
              </w:rPr>
              <w:t>-</w:t>
            </w:r>
          </w:p>
        </w:tc>
        <w:tc>
          <w:tcPr>
            <w:tcW w:w="1181" w:type="dxa"/>
            <w:vAlign w:val="center"/>
          </w:tcPr>
          <w:p w:rsidR="00A808FF" w:rsidRDefault="009B177B">
            <w:pPr>
              <w:jc w:val="center"/>
            </w:pPr>
            <w:r>
              <w:rPr>
                <w:rFonts w:eastAsiaTheme="minorEastAsia"/>
                <w:color w:val="000000" w:themeColor="text1"/>
                <w:kern w:val="0"/>
              </w:rPr>
              <w:t>-</w:t>
            </w:r>
          </w:p>
        </w:tc>
        <w:tc>
          <w:tcPr>
            <w:tcW w:w="1188" w:type="dxa"/>
            <w:vAlign w:val="center"/>
          </w:tcPr>
          <w:p w:rsidR="00A808FF" w:rsidRDefault="009B177B">
            <w:pPr>
              <w:jc w:val="center"/>
            </w:pPr>
            <w:r>
              <w:rPr>
                <w:rFonts w:eastAsiaTheme="minorEastAsia"/>
                <w:color w:val="000000" w:themeColor="text1"/>
                <w:kern w:val="0"/>
              </w:rPr>
              <w:t>-</w:t>
            </w:r>
          </w:p>
        </w:tc>
        <w:tc>
          <w:tcPr>
            <w:tcW w:w="1199" w:type="dxa"/>
            <w:vAlign w:val="center"/>
          </w:tcPr>
          <w:p w:rsidR="00A808FF" w:rsidRDefault="009B177B">
            <w:pPr>
              <w:jc w:val="center"/>
            </w:pPr>
            <w:r>
              <w:rPr>
                <w:rFonts w:eastAsiaTheme="minorEastAsia"/>
                <w:color w:val="000000" w:themeColor="text1"/>
                <w:kern w:val="0"/>
              </w:rPr>
              <w:t>-</w:t>
            </w:r>
          </w:p>
        </w:tc>
        <w:tc>
          <w:tcPr>
            <w:tcW w:w="1204" w:type="dxa"/>
            <w:vAlign w:val="center"/>
          </w:tcPr>
          <w:p w:rsidR="00A808FF" w:rsidRDefault="009B177B">
            <w:pPr>
              <w:jc w:val="center"/>
            </w:pPr>
            <w:r>
              <w:rPr>
                <w:rFonts w:eastAsiaTheme="minorEastAsia"/>
                <w:color w:val="000000" w:themeColor="text1"/>
                <w:kern w:val="0"/>
              </w:rPr>
              <w:t>-</w:t>
            </w:r>
          </w:p>
        </w:tc>
      </w:tr>
      <w:tr w:rsidR="00A808FF">
        <w:tc>
          <w:tcPr>
            <w:tcW w:w="1395" w:type="dxa"/>
            <w:vAlign w:val="center"/>
          </w:tcPr>
          <w:p w:rsidR="00A808FF" w:rsidRDefault="009B177B">
            <w:pPr>
              <w:jc w:val="left"/>
            </w:pPr>
            <w:r>
              <w:rPr>
                <w:rFonts w:eastAsiaTheme="minorEastAsia"/>
                <w:color w:val="000000" w:themeColor="text1"/>
                <w:kern w:val="0"/>
              </w:rPr>
              <w:t>自基金合同生效起至今</w:t>
            </w:r>
          </w:p>
        </w:tc>
        <w:tc>
          <w:tcPr>
            <w:tcW w:w="1092" w:type="dxa"/>
            <w:vAlign w:val="center"/>
          </w:tcPr>
          <w:p w:rsidR="00A808FF" w:rsidRDefault="009B177B">
            <w:pPr>
              <w:jc w:val="center"/>
            </w:pPr>
            <w:r>
              <w:rPr>
                <w:rFonts w:eastAsiaTheme="minorEastAsia"/>
                <w:color w:val="000000" w:themeColor="text1"/>
                <w:kern w:val="0"/>
              </w:rPr>
              <w:t>2.22%</w:t>
            </w:r>
          </w:p>
        </w:tc>
        <w:tc>
          <w:tcPr>
            <w:tcW w:w="1161" w:type="dxa"/>
            <w:vAlign w:val="center"/>
          </w:tcPr>
          <w:p w:rsidR="00A808FF" w:rsidRDefault="009B177B">
            <w:pPr>
              <w:jc w:val="center"/>
            </w:pPr>
            <w:r>
              <w:rPr>
                <w:rFonts w:eastAsiaTheme="minorEastAsia"/>
                <w:color w:val="000000" w:themeColor="text1"/>
                <w:kern w:val="0"/>
              </w:rPr>
              <w:t>0.10%</w:t>
            </w:r>
          </w:p>
        </w:tc>
        <w:tc>
          <w:tcPr>
            <w:tcW w:w="1181" w:type="dxa"/>
            <w:vAlign w:val="center"/>
          </w:tcPr>
          <w:p w:rsidR="00A808FF" w:rsidRDefault="009B177B">
            <w:pPr>
              <w:jc w:val="center"/>
            </w:pPr>
            <w:r>
              <w:rPr>
                <w:rFonts w:eastAsiaTheme="minorEastAsia"/>
                <w:color w:val="000000" w:themeColor="text1"/>
                <w:kern w:val="0"/>
              </w:rPr>
              <w:t>1.99%</w:t>
            </w:r>
          </w:p>
        </w:tc>
        <w:tc>
          <w:tcPr>
            <w:tcW w:w="1188" w:type="dxa"/>
            <w:vAlign w:val="center"/>
          </w:tcPr>
          <w:p w:rsidR="00A808FF" w:rsidRDefault="009B177B">
            <w:pPr>
              <w:jc w:val="center"/>
            </w:pPr>
            <w:r>
              <w:rPr>
                <w:rFonts w:eastAsiaTheme="minorEastAsia"/>
                <w:color w:val="000000" w:themeColor="text1"/>
                <w:kern w:val="0"/>
              </w:rPr>
              <w:t>0.12%</w:t>
            </w:r>
          </w:p>
        </w:tc>
        <w:tc>
          <w:tcPr>
            <w:tcW w:w="1199" w:type="dxa"/>
            <w:vAlign w:val="center"/>
          </w:tcPr>
          <w:p w:rsidR="00A808FF" w:rsidRDefault="009B177B">
            <w:pPr>
              <w:jc w:val="center"/>
            </w:pPr>
            <w:r>
              <w:rPr>
                <w:rFonts w:eastAsiaTheme="minorEastAsia"/>
                <w:color w:val="000000" w:themeColor="text1"/>
                <w:kern w:val="0"/>
              </w:rPr>
              <w:t>0.23%</w:t>
            </w:r>
          </w:p>
        </w:tc>
        <w:tc>
          <w:tcPr>
            <w:tcW w:w="1204" w:type="dxa"/>
            <w:vAlign w:val="center"/>
          </w:tcPr>
          <w:p w:rsidR="00A808FF" w:rsidRDefault="009B177B">
            <w:pPr>
              <w:jc w:val="center"/>
            </w:pPr>
            <w:r>
              <w:rPr>
                <w:rFonts w:eastAsiaTheme="minorEastAsia"/>
                <w:color w:val="000000" w:themeColor="text1"/>
                <w:kern w:val="0"/>
              </w:rPr>
              <w:t>-0.02%</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上投摩根安享回报一年持有期债券型证券投资基金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(2021</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2</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8</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2021</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9</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30</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A808FF" w:rsidRDefault="009B177B">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lastRenderedPageBreak/>
        <w:t>注：本基金合同生效日为</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w:t>
      </w:r>
      <w:r>
        <w:rPr>
          <w:rFonts w:eastAsiaTheme="minorEastAsia"/>
          <w:color w:val="000000" w:themeColor="text1"/>
        </w:rPr>
        <w:t>8</w:t>
      </w:r>
      <w:r>
        <w:rPr>
          <w:rFonts w:eastAsiaTheme="minorEastAsia"/>
          <w:color w:val="000000" w:themeColor="text1"/>
        </w:rPr>
        <w:t>日，截至本报告期末本基金合同生效未满一年。</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6</w:t>
      </w:r>
      <w:r w:rsidRPr="00FF6B9A">
        <w:rPr>
          <w:rFonts w:eastAsiaTheme="minorEastAsia"/>
          <w:color w:val="000000" w:themeColor="text1"/>
        </w:rPr>
        <w:t>个月，建仓期结束时资产配置比例符合本基金基金合同规定。</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A808FF">
        <w:tc>
          <w:tcPr>
            <w:tcW w:w="851" w:type="dxa"/>
            <w:vAlign w:val="center"/>
          </w:tcPr>
          <w:p w:rsidR="00A808FF" w:rsidRDefault="009B177B">
            <w:pPr>
              <w:jc w:val="center"/>
            </w:pPr>
            <w:r>
              <w:rPr>
                <w:rFonts w:eastAsiaTheme="minorEastAsia"/>
                <w:color w:val="000000" w:themeColor="text1"/>
              </w:rPr>
              <w:t>唐瑭</w:t>
            </w:r>
          </w:p>
        </w:tc>
        <w:tc>
          <w:tcPr>
            <w:tcW w:w="850" w:type="dxa"/>
            <w:vAlign w:val="center"/>
          </w:tcPr>
          <w:p w:rsidR="00A808FF" w:rsidRDefault="009B177B">
            <w:pPr>
              <w:jc w:val="center"/>
            </w:pPr>
            <w:r>
              <w:rPr>
                <w:rFonts w:eastAsiaTheme="minorEastAsia"/>
                <w:color w:val="000000" w:themeColor="text1"/>
              </w:rPr>
              <w:t>本基金基金经理</w:t>
            </w:r>
          </w:p>
        </w:tc>
        <w:tc>
          <w:tcPr>
            <w:tcW w:w="1560" w:type="dxa"/>
            <w:vAlign w:val="center"/>
          </w:tcPr>
          <w:p w:rsidR="00A808FF" w:rsidRDefault="009B177B">
            <w:pPr>
              <w:jc w:val="center"/>
            </w:pPr>
            <w:r>
              <w:rPr>
                <w:rFonts w:eastAsiaTheme="minorEastAsia"/>
                <w:color w:val="000000" w:themeColor="text1"/>
              </w:rPr>
              <w:t>2021-04-16</w:t>
            </w:r>
          </w:p>
        </w:tc>
        <w:tc>
          <w:tcPr>
            <w:tcW w:w="1559" w:type="dxa"/>
            <w:vAlign w:val="center"/>
          </w:tcPr>
          <w:p w:rsidR="00A808FF" w:rsidRDefault="009B177B">
            <w:pPr>
              <w:jc w:val="center"/>
            </w:pPr>
            <w:r>
              <w:rPr>
                <w:rFonts w:eastAsiaTheme="minorEastAsia"/>
                <w:color w:val="000000" w:themeColor="text1"/>
              </w:rPr>
              <w:t>-</w:t>
            </w:r>
          </w:p>
        </w:tc>
        <w:tc>
          <w:tcPr>
            <w:tcW w:w="1417" w:type="dxa"/>
            <w:vAlign w:val="center"/>
          </w:tcPr>
          <w:p w:rsidR="00A808FF" w:rsidRDefault="009B177B">
            <w:pPr>
              <w:jc w:val="center"/>
            </w:pPr>
            <w:r>
              <w:rPr>
                <w:rFonts w:eastAsiaTheme="minorEastAsia"/>
                <w:color w:val="000000" w:themeColor="text1"/>
              </w:rPr>
              <w:t>13</w:t>
            </w:r>
            <w:r>
              <w:rPr>
                <w:rFonts w:eastAsiaTheme="minorEastAsia"/>
                <w:color w:val="000000" w:themeColor="text1"/>
              </w:rPr>
              <w:t>年</w:t>
            </w:r>
          </w:p>
        </w:tc>
        <w:tc>
          <w:tcPr>
            <w:tcW w:w="2694" w:type="dxa"/>
            <w:vAlign w:val="center"/>
          </w:tcPr>
          <w:p w:rsidR="00A808FF" w:rsidRDefault="009B177B">
            <w:r>
              <w:rPr>
                <w:rFonts w:eastAsiaTheme="minorEastAsia"/>
                <w:color w:val="000000" w:themeColor="text1"/>
              </w:rPr>
              <w:t>唐瑭女士，英国爱丁堡大学硕士，</w:t>
            </w:r>
            <w:r>
              <w:rPr>
                <w:rFonts w:eastAsiaTheme="minorEastAsia"/>
                <w:color w:val="000000" w:themeColor="text1"/>
              </w:rPr>
              <w:t>2008</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月至</w:t>
            </w:r>
            <w:r>
              <w:rPr>
                <w:rFonts w:eastAsiaTheme="minorEastAsia"/>
                <w:color w:val="000000" w:themeColor="text1"/>
              </w:rPr>
              <w:t>2010</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月任</w:t>
            </w:r>
            <w:r>
              <w:rPr>
                <w:rFonts w:eastAsiaTheme="minorEastAsia"/>
                <w:color w:val="000000" w:themeColor="text1"/>
              </w:rPr>
              <w:t>JPMorgan(EMEA)</w:t>
            </w:r>
            <w:r>
              <w:rPr>
                <w:rFonts w:eastAsiaTheme="minorEastAsia"/>
                <w:color w:val="000000" w:themeColor="text1"/>
              </w:rPr>
              <w:t>分析师。</w:t>
            </w:r>
            <w:r>
              <w:rPr>
                <w:rFonts w:eastAsiaTheme="minorEastAsia"/>
                <w:color w:val="000000" w:themeColor="text1"/>
              </w:rPr>
              <w:t>2011</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月加入上投摩根基金管理有限公司，先后担任研究员、基金经理助理、基金经理，</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月至</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月担任上投摩根岁岁盈定期开放债券型证券投资基金基金经理，</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月至</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月担任上投摩根强化回报债券型证券投资基金基金经理，</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月至</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月同时担任上投摩根轮动添利债券型证券投资基金基金经理，自</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月至</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月担任上投摩根双债增利债券型证券投资</w:t>
            </w:r>
            <w:r>
              <w:rPr>
                <w:rFonts w:eastAsiaTheme="minorEastAsia"/>
                <w:color w:val="000000" w:themeColor="text1"/>
              </w:rPr>
              <w:t>基金基金经理，自</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月至</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月担任上投摩根分红添利债券型证券投资基金基金经理，</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月至</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月担任上投摩根纯债添利债券型证券投资基金基金经理，</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月至</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月同时担任上投摩根岁岁丰定期开放债券型证券投</w:t>
            </w:r>
            <w:r>
              <w:rPr>
                <w:rFonts w:eastAsiaTheme="minorEastAsia"/>
                <w:color w:val="000000" w:themeColor="text1"/>
              </w:rPr>
              <w:lastRenderedPageBreak/>
              <w:t>资基金基金经理，自</w:t>
            </w:r>
            <w:r>
              <w:rPr>
                <w:rFonts w:eastAsiaTheme="minorEastAsia"/>
                <w:color w:val="000000" w:themeColor="text1"/>
              </w:rPr>
              <w:t>2017</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月至</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月同时担任上投摩根安丰回报混合型证券投资基金基金经理，</w:t>
            </w:r>
            <w:r>
              <w:rPr>
                <w:rFonts w:eastAsiaTheme="minorEastAsia"/>
                <w:color w:val="000000" w:themeColor="text1"/>
              </w:rPr>
              <w:t>2017</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月至</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月同时担任上投摩根安泽回报混合型证券投资基金基金经理，</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月至</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月同时担任上投摩根安隆回报混合型证券投资基金基金经理，</w:t>
            </w:r>
            <w:r>
              <w:rPr>
                <w:rFonts w:eastAsiaTheme="minorEastAsia"/>
                <w:color w:val="000000" w:themeColor="text1"/>
              </w:rPr>
              <w:t>2</w:t>
            </w:r>
            <w:r>
              <w:rPr>
                <w:rFonts w:eastAsiaTheme="minorEastAsia"/>
                <w:color w:val="000000" w:themeColor="text1"/>
              </w:rPr>
              <w:t>018</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月至</w:t>
            </w:r>
            <w:r>
              <w:rPr>
                <w:rFonts w:eastAsiaTheme="minorEastAsia"/>
                <w:color w:val="000000" w:themeColor="text1"/>
              </w:rPr>
              <w:t>7</w:t>
            </w:r>
            <w:r>
              <w:rPr>
                <w:rFonts w:eastAsiaTheme="minorEastAsia"/>
                <w:color w:val="000000" w:themeColor="text1"/>
              </w:rPr>
              <w:t>月同时担任上投摩根安腾回报混合型证券投资基金基金经理，</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月至</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月同时担任上投摩根优信增利债券型证券投资基金基金经理，自</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月至</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月同时担任上投摩根安鑫回报混合型证券投资基金基金经理，</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月至</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月同时担任上投摩根瑞利纯债债券型证券投资基金基金经理，自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月起同时担任上投摩根安裕回报混合型证券投资基金、上投摩根安隆回报混合型证券投资基金、上投摩根强化回报债券型证券投资基金和上投摩根安享回报一年持有期债券型证券投资基金基金经理，自</w:t>
            </w:r>
            <w:r>
              <w:rPr>
                <w:rFonts w:eastAsiaTheme="minorEastAsia"/>
                <w:color w:val="000000" w:themeColor="text1"/>
              </w:rPr>
              <w:t>2</w:t>
            </w:r>
            <w:r>
              <w:rPr>
                <w:rFonts w:eastAsiaTheme="minorEastAsia"/>
                <w:color w:val="000000" w:themeColor="text1"/>
              </w:rPr>
              <w:t>021</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月起同时担任上投摩根双债增利债券型证券投资基金基金经理。</w:t>
            </w:r>
          </w:p>
        </w:tc>
      </w:tr>
      <w:tr w:rsidR="00A808FF">
        <w:tc>
          <w:tcPr>
            <w:tcW w:w="851" w:type="dxa"/>
            <w:vAlign w:val="center"/>
          </w:tcPr>
          <w:p w:rsidR="00A808FF" w:rsidRDefault="009B177B">
            <w:pPr>
              <w:jc w:val="center"/>
            </w:pPr>
            <w:r>
              <w:rPr>
                <w:rFonts w:eastAsiaTheme="minorEastAsia"/>
                <w:color w:val="000000" w:themeColor="text1"/>
              </w:rPr>
              <w:lastRenderedPageBreak/>
              <w:t>陈圆明</w:t>
            </w:r>
          </w:p>
        </w:tc>
        <w:tc>
          <w:tcPr>
            <w:tcW w:w="850" w:type="dxa"/>
            <w:vAlign w:val="center"/>
          </w:tcPr>
          <w:p w:rsidR="00A808FF" w:rsidRDefault="009B177B">
            <w:pPr>
              <w:jc w:val="center"/>
            </w:pPr>
            <w:r>
              <w:rPr>
                <w:rFonts w:eastAsiaTheme="minorEastAsia"/>
                <w:color w:val="000000" w:themeColor="text1"/>
              </w:rPr>
              <w:t>本基金基金经理、绝对收益投资部总监</w:t>
            </w:r>
          </w:p>
        </w:tc>
        <w:tc>
          <w:tcPr>
            <w:tcW w:w="1560" w:type="dxa"/>
            <w:vAlign w:val="center"/>
          </w:tcPr>
          <w:p w:rsidR="00A808FF" w:rsidRDefault="009B177B">
            <w:pPr>
              <w:jc w:val="center"/>
            </w:pPr>
            <w:r>
              <w:rPr>
                <w:rFonts w:eastAsiaTheme="minorEastAsia"/>
                <w:color w:val="000000" w:themeColor="text1"/>
              </w:rPr>
              <w:t>2021-02-08</w:t>
            </w:r>
          </w:p>
        </w:tc>
        <w:tc>
          <w:tcPr>
            <w:tcW w:w="1559" w:type="dxa"/>
            <w:vAlign w:val="center"/>
          </w:tcPr>
          <w:p w:rsidR="00A808FF" w:rsidRDefault="009B177B">
            <w:pPr>
              <w:jc w:val="center"/>
            </w:pPr>
            <w:r>
              <w:rPr>
                <w:rFonts w:eastAsiaTheme="minorEastAsia"/>
                <w:color w:val="000000" w:themeColor="text1"/>
              </w:rPr>
              <w:t>-</w:t>
            </w:r>
          </w:p>
        </w:tc>
        <w:tc>
          <w:tcPr>
            <w:tcW w:w="1417" w:type="dxa"/>
            <w:vAlign w:val="center"/>
          </w:tcPr>
          <w:p w:rsidR="00A808FF" w:rsidRDefault="009B177B">
            <w:pPr>
              <w:jc w:val="center"/>
            </w:pPr>
            <w:r>
              <w:rPr>
                <w:rFonts w:eastAsiaTheme="minorEastAsia"/>
                <w:color w:val="000000" w:themeColor="text1"/>
              </w:rPr>
              <w:t>12</w:t>
            </w:r>
            <w:r>
              <w:rPr>
                <w:rFonts w:eastAsiaTheme="minorEastAsia"/>
                <w:color w:val="000000" w:themeColor="text1"/>
              </w:rPr>
              <w:t>年</w:t>
            </w:r>
          </w:p>
        </w:tc>
        <w:tc>
          <w:tcPr>
            <w:tcW w:w="2694" w:type="dxa"/>
            <w:vAlign w:val="center"/>
          </w:tcPr>
          <w:p w:rsidR="00A808FF" w:rsidRDefault="009B177B">
            <w:r>
              <w:rPr>
                <w:rFonts w:eastAsiaTheme="minorEastAsia"/>
                <w:color w:val="000000" w:themeColor="text1"/>
              </w:rPr>
              <w:t>陈圆明先生，自</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月至</w:t>
            </w:r>
            <w:r>
              <w:rPr>
                <w:rFonts w:eastAsiaTheme="minorEastAsia"/>
                <w:color w:val="000000" w:themeColor="text1"/>
              </w:rPr>
              <w:t>2010</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月在东海证券有限责任公司任研究员；</w:t>
            </w:r>
            <w:r>
              <w:rPr>
                <w:rFonts w:eastAsiaTheme="minorEastAsia"/>
                <w:color w:val="000000" w:themeColor="text1"/>
              </w:rPr>
              <w:t>2010</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月至</w:t>
            </w:r>
            <w:r>
              <w:rPr>
                <w:rFonts w:eastAsiaTheme="minorEastAsia"/>
                <w:color w:val="000000" w:themeColor="text1"/>
              </w:rPr>
              <w:t>2011</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月在国联安基金管理有限公司任研究员；</w:t>
            </w:r>
            <w:r>
              <w:rPr>
                <w:rFonts w:eastAsiaTheme="minorEastAsia"/>
                <w:color w:val="000000" w:themeColor="text1"/>
              </w:rPr>
              <w:t>2011</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月至</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月在国投瑞银基金管理有限公司任研究员、投资经理；</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月至</w:t>
            </w:r>
            <w:r>
              <w:rPr>
                <w:rFonts w:eastAsiaTheme="minorEastAsia"/>
                <w:color w:val="000000" w:themeColor="text1"/>
              </w:rPr>
              <w:lastRenderedPageBreak/>
              <w:t>2019</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月在鹏华基金管理有限公司任投资经理、绝对收益副总监；</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月起加入上投摩根基金管理有限公司，现担任绝对收益投资部总监兼基金经理；自</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月起担任上投摩根安裕回报混合型证券投资基金和上投摩根安隆回报混合型证券投资基金基金经理，自</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月起同时担任上投</w:t>
            </w:r>
            <w:r>
              <w:rPr>
                <w:rFonts w:eastAsiaTheme="minorEastAsia"/>
                <w:color w:val="000000" w:themeColor="text1"/>
              </w:rPr>
              <w:t>摩根强化回报债券型证券投资基金基金经理，自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月起同时担任上投摩根安享回报一年持有期债券型证券投资基金基金经理，自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月起同时担任上投摩根安荣回报混合型证券投资基金基金经理，自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月起同时担任上投摩根双债增利债券型证券投资基金基金经理。</w:t>
            </w:r>
          </w:p>
        </w:tc>
      </w:tr>
    </w:tbl>
    <w:p w:rsidR="00A808FF" w:rsidRDefault="009B177B">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lastRenderedPageBreak/>
        <w:t>注：</w:t>
      </w:r>
      <w:r>
        <w:rPr>
          <w:rFonts w:eastAsiaTheme="minorEastAsia"/>
          <w:color w:val="000000" w:themeColor="text1"/>
        </w:rPr>
        <w:t xml:space="preserve">1. </w:t>
      </w:r>
      <w:r>
        <w:rPr>
          <w:rFonts w:eastAsiaTheme="minorEastAsia"/>
          <w:color w:val="000000" w:themeColor="text1"/>
        </w:rPr>
        <w:t>任职日期和离任日期均指根据公司决定确定的聘任日期和解聘日期。</w:t>
      </w:r>
    </w:p>
    <w:p w:rsidR="00A808FF" w:rsidRDefault="009B177B">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 xml:space="preserve">2. </w:t>
      </w:r>
      <w:r>
        <w:rPr>
          <w:rFonts w:eastAsiaTheme="minorEastAsia"/>
          <w:color w:val="000000" w:themeColor="text1"/>
        </w:rPr>
        <w:t>陈圆明先生为本基金首任基金经理，其任职日期指本基金基金合同生效之日。</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 xml:space="preserve">3. </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安享回报一年持有期债券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A808FF" w:rsidRDefault="009B177B">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w:t>
      </w:r>
      <w:r>
        <w:rPr>
          <w:rFonts w:eastAsiaTheme="minorEastAsia"/>
          <w:color w:val="000000" w:themeColor="text1"/>
        </w:rPr>
        <w:lastRenderedPageBreak/>
        <w:t>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A808FF" w:rsidRDefault="009B177B">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A808FF" w:rsidRDefault="009B177B">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A808FF" w:rsidRDefault="009B177B">
      <w:pPr>
        <w:spacing w:line="360" w:lineRule="auto"/>
        <w:ind w:firstLineChars="200" w:firstLine="420"/>
        <w:rPr>
          <w:rFonts w:eastAsiaTheme="minorEastAsia"/>
          <w:color w:val="000000" w:themeColor="text1"/>
        </w:rPr>
      </w:pPr>
      <w:r>
        <w:rPr>
          <w:rFonts w:eastAsiaTheme="minorEastAsia"/>
          <w:color w:val="000000" w:themeColor="text1"/>
        </w:rPr>
        <w:t>三季度经济增速有所放缓，消费数据持续疲弱，出口数据强劲但可持续性随着海外生产的恢复受到挑战，</w:t>
      </w:r>
      <w:r>
        <w:rPr>
          <w:rFonts w:eastAsiaTheme="minorEastAsia"/>
          <w:color w:val="000000" w:themeColor="text1"/>
        </w:rPr>
        <w:t>9</w:t>
      </w:r>
      <w:r>
        <w:rPr>
          <w:rFonts w:eastAsiaTheme="minorEastAsia"/>
          <w:color w:val="000000" w:themeColor="text1"/>
        </w:rPr>
        <w:t>月份能源短缺和限产限电的情形加剧了市场对于后续经济增长的担忧。政策超市场预期降准，并加快地方政府债发行节奏，</w:t>
      </w:r>
      <w:r>
        <w:rPr>
          <w:rFonts w:eastAsiaTheme="minorEastAsia"/>
          <w:color w:val="000000" w:themeColor="text1"/>
        </w:rPr>
        <w:t>体现了对于经济的呵护，更多高层会议表露出对于宽信用的信息释放。通胀方面，大宗商品继续涨价，大量品种已经在历史高价位区间，其中供给受限（环保、碳排放和限电带来的影响）的周期品价格继续维持高位。全球能源价格持续上涨进一步推高通胀预期。债券市场在降准之后走出经济下行</w:t>
      </w:r>
      <w:r>
        <w:rPr>
          <w:rFonts w:eastAsiaTheme="minorEastAsia"/>
          <w:color w:val="000000" w:themeColor="text1"/>
        </w:rPr>
        <w:t>-</w:t>
      </w:r>
      <w:r>
        <w:rPr>
          <w:rFonts w:eastAsiaTheme="minorEastAsia"/>
          <w:color w:val="000000" w:themeColor="text1"/>
        </w:rPr>
        <w:t>货币宽松</w:t>
      </w:r>
      <w:r>
        <w:rPr>
          <w:rFonts w:eastAsiaTheme="minorEastAsia"/>
          <w:color w:val="000000" w:themeColor="text1"/>
        </w:rPr>
        <w:t>-</w:t>
      </w:r>
      <w:r>
        <w:rPr>
          <w:rFonts w:eastAsiaTheme="minorEastAsia"/>
          <w:color w:val="000000" w:themeColor="text1"/>
        </w:rPr>
        <w:t>债市走强的逻辑，随后在宽货币和宽信用之间博弈盘整。股票市场震荡上行，其中周期和能源板块表现出超赢。本基金在三季度提高了权益资产的配置，股票选择上增加了新能源中游制造业、煤化工新材料、供给侧受限的周期行业龙头、钢铁、电力等。逐步降低了债券组合</w:t>
      </w:r>
      <w:r>
        <w:rPr>
          <w:rFonts w:eastAsiaTheme="minorEastAsia"/>
          <w:color w:val="000000" w:themeColor="text1"/>
        </w:rPr>
        <w:t>的久期。</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展望四季度，能源短缺以及限产限电的影响目前来看三季度末将是拐点，政策已经相应</w:t>
      </w:r>
      <w:r w:rsidRPr="00FF6B9A">
        <w:rPr>
          <w:rFonts w:eastAsiaTheme="minorEastAsia"/>
          <w:color w:val="000000" w:themeColor="text1"/>
        </w:rPr>
        <w:lastRenderedPageBreak/>
        <w:t>纠正之前可能过紧的预期以保证生产端的需求。政府债加速供给，财政加速支出，结构性信贷将货币带向宽信用，社融增速逐月放缓的趋势将结束。全球能源价格持续上涨进一步推高通胀预期，中下游企业的成本压力增大，进而会对中下游需求产生损害。在这样的情况下，我们对债券持偏谨慎的态度。权益方面，精选未来增长确定性高的品种，规避因</w:t>
      </w:r>
      <w:r w:rsidRPr="00FF6B9A">
        <w:rPr>
          <w:rFonts w:eastAsiaTheme="minorEastAsia"/>
          <w:color w:val="000000" w:themeColor="text1"/>
        </w:rPr>
        <w:t>“</w:t>
      </w:r>
      <w:r w:rsidRPr="00FF6B9A">
        <w:rPr>
          <w:rFonts w:eastAsiaTheme="minorEastAsia"/>
          <w:color w:val="000000" w:themeColor="text1"/>
        </w:rPr>
        <w:t>涨价</w:t>
      </w:r>
      <w:r w:rsidRPr="00FF6B9A">
        <w:rPr>
          <w:rFonts w:eastAsiaTheme="minorEastAsia"/>
          <w:color w:val="000000" w:themeColor="text1"/>
        </w:rPr>
        <w:t>”</w:t>
      </w:r>
      <w:r w:rsidRPr="00FF6B9A">
        <w:rPr>
          <w:rFonts w:eastAsiaTheme="minorEastAsia"/>
          <w:color w:val="000000" w:themeColor="text1"/>
        </w:rPr>
        <w:t>而受损的品种。在中美关系紧张的背景下，我国产业升级的需求迫切，长期关注高端制造业投资机会。</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本报告期上投摩根安享回报一年持有期债券份额净值增长率为</w:t>
      </w:r>
      <w:r w:rsidRPr="00FF6B9A">
        <w:rPr>
          <w:rFonts w:eastAsiaTheme="minorEastAsia"/>
          <w:color w:val="000000" w:themeColor="text1"/>
        </w:rPr>
        <w:t>:1.32%</w:t>
      </w:r>
      <w:r w:rsidRPr="00FF6B9A">
        <w:rPr>
          <w:rFonts w:eastAsiaTheme="minorEastAsia"/>
          <w:color w:val="000000" w:themeColor="text1"/>
        </w:rPr>
        <w:t>，同期业绩比较基准收益率为</w:t>
      </w:r>
      <w:r w:rsidRPr="00FF6B9A">
        <w:rPr>
          <w:rFonts w:eastAsiaTheme="minorEastAsia"/>
          <w:color w:val="000000" w:themeColor="text1"/>
        </w:rPr>
        <w:t>:0.48%</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56,767,640.51</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9.03</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56,767,640.51</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9.03</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556,885,816.70</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88.58</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556,885,816.70</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88.58</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7,228,075.27</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1.15</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lastRenderedPageBreak/>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7,811,230.98</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1.24</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628,692,763.46</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2,576,097.00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0.47</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28,114,552.82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5.16</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16,270,457.73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2.98</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3,281,757.96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0.60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460,926.00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0.08</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6,063,849.00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1.11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56,767,640.51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10.41</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w:t>
            </w:r>
            <w:r w:rsidRPr="00FF6B9A">
              <w:rPr>
                <w:rFonts w:eastAsiaTheme="minorEastAsia"/>
                <w:kern w:val="0"/>
                <w:sz w:val="24"/>
                <w:szCs w:val="24"/>
              </w:rPr>
              <w:lastRenderedPageBreak/>
              <w:t>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A808FF">
        <w:tc>
          <w:tcPr>
            <w:tcW w:w="817" w:type="dxa"/>
            <w:vAlign w:val="center"/>
          </w:tcPr>
          <w:p w:rsidR="00A808FF" w:rsidRDefault="009B177B">
            <w:pPr>
              <w:jc w:val="center"/>
            </w:pPr>
            <w:r>
              <w:rPr>
                <w:rFonts w:eastAsiaTheme="minorEastAsia"/>
                <w:kern w:val="0"/>
                <w:sz w:val="24"/>
                <w:szCs w:val="24"/>
              </w:rPr>
              <w:lastRenderedPageBreak/>
              <w:t>1</w:t>
            </w:r>
          </w:p>
        </w:tc>
        <w:tc>
          <w:tcPr>
            <w:tcW w:w="1276" w:type="dxa"/>
            <w:vAlign w:val="center"/>
          </w:tcPr>
          <w:p w:rsidR="00A808FF" w:rsidRDefault="009B177B">
            <w:pPr>
              <w:jc w:val="center"/>
            </w:pPr>
            <w:r>
              <w:rPr>
                <w:rFonts w:eastAsiaTheme="minorEastAsia"/>
                <w:kern w:val="0"/>
                <w:sz w:val="24"/>
                <w:szCs w:val="24"/>
              </w:rPr>
              <w:t>003816</w:t>
            </w:r>
          </w:p>
        </w:tc>
        <w:tc>
          <w:tcPr>
            <w:tcW w:w="1701" w:type="dxa"/>
            <w:vAlign w:val="center"/>
          </w:tcPr>
          <w:p w:rsidR="00A808FF" w:rsidRDefault="009B177B">
            <w:pPr>
              <w:jc w:val="center"/>
            </w:pPr>
            <w:r>
              <w:rPr>
                <w:rFonts w:eastAsiaTheme="minorEastAsia"/>
                <w:kern w:val="0"/>
                <w:sz w:val="24"/>
                <w:szCs w:val="24"/>
              </w:rPr>
              <w:t>中国广核</w:t>
            </w:r>
          </w:p>
        </w:tc>
        <w:tc>
          <w:tcPr>
            <w:tcW w:w="1276" w:type="dxa"/>
            <w:vAlign w:val="center"/>
          </w:tcPr>
          <w:p w:rsidR="00A808FF" w:rsidRDefault="009B177B">
            <w:pPr>
              <w:jc w:val="right"/>
            </w:pPr>
            <w:r>
              <w:rPr>
                <w:rFonts w:eastAsiaTheme="minorEastAsia"/>
                <w:kern w:val="0"/>
                <w:sz w:val="24"/>
                <w:szCs w:val="24"/>
              </w:rPr>
              <w:t>4,828,029.00</w:t>
            </w:r>
          </w:p>
        </w:tc>
        <w:tc>
          <w:tcPr>
            <w:tcW w:w="1842" w:type="dxa"/>
            <w:vAlign w:val="center"/>
          </w:tcPr>
          <w:p w:rsidR="00A808FF" w:rsidRDefault="009B177B">
            <w:pPr>
              <w:jc w:val="right"/>
            </w:pPr>
            <w:r>
              <w:rPr>
                <w:rFonts w:eastAsiaTheme="minorEastAsia"/>
                <w:kern w:val="0"/>
                <w:sz w:val="24"/>
                <w:szCs w:val="24"/>
              </w:rPr>
              <w:t>16,270,457.73</w:t>
            </w:r>
          </w:p>
        </w:tc>
        <w:tc>
          <w:tcPr>
            <w:tcW w:w="1616" w:type="dxa"/>
            <w:vAlign w:val="center"/>
          </w:tcPr>
          <w:p w:rsidR="00A808FF" w:rsidRDefault="009B177B">
            <w:pPr>
              <w:jc w:val="right"/>
            </w:pPr>
            <w:r>
              <w:rPr>
                <w:rFonts w:eastAsiaTheme="minorEastAsia"/>
                <w:kern w:val="0"/>
                <w:sz w:val="24"/>
                <w:szCs w:val="24"/>
              </w:rPr>
              <w:t>2.98</w:t>
            </w:r>
          </w:p>
        </w:tc>
      </w:tr>
      <w:tr w:rsidR="00A808FF">
        <w:tc>
          <w:tcPr>
            <w:tcW w:w="817" w:type="dxa"/>
            <w:vAlign w:val="center"/>
          </w:tcPr>
          <w:p w:rsidR="00A808FF" w:rsidRDefault="009B177B">
            <w:pPr>
              <w:jc w:val="center"/>
            </w:pPr>
            <w:r>
              <w:rPr>
                <w:rFonts w:eastAsiaTheme="minorEastAsia"/>
                <w:kern w:val="0"/>
                <w:sz w:val="24"/>
                <w:szCs w:val="24"/>
              </w:rPr>
              <w:t>2</w:t>
            </w:r>
          </w:p>
        </w:tc>
        <w:tc>
          <w:tcPr>
            <w:tcW w:w="1276" w:type="dxa"/>
            <w:vAlign w:val="center"/>
          </w:tcPr>
          <w:p w:rsidR="00A808FF" w:rsidRDefault="009B177B">
            <w:pPr>
              <w:jc w:val="center"/>
            </w:pPr>
            <w:r>
              <w:rPr>
                <w:rFonts w:eastAsiaTheme="minorEastAsia"/>
                <w:kern w:val="0"/>
                <w:sz w:val="24"/>
                <w:szCs w:val="24"/>
              </w:rPr>
              <w:t>603588</w:t>
            </w:r>
          </w:p>
        </w:tc>
        <w:tc>
          <w:tcPr>
            <w:tcW w:w="1701" w:type="dxa"/>
            <w:vAlign w:val="center"/>
          </w:tcPr>
          <w:p w:rsidR="00A808FF" w:rsidRDefault="009B177B">
            <w:pPr>
              <w:jc w:val="center"/>
            </w:pPr>
            <w:r>
              <w:rPr>
                <w:rFonts w:eastAsiaTheme="minorEastAsia"/>
                <w:kern w:val="0"/>
                <w:sz w:val="24"/>
                <w:szCs w:val="24"/>
              </w:rPr>
              <w:t>高能环境</w:t>
            </w:r>
          </w:p>
        </w:tc>
        <w:tc>
          <w:tcPr>
            <w:tcW w:w="1276" w:type="dxa"/>
            <w:vAlign w:val="center"/>
          </w:tcPr>
          <w:p w:rsidR="00A808FF" w:rsidRDefault="009B177B">
            <w:pPr>
              <w:jc w:val="right"/>
            </w:pPr>
            <w:r>
              <w:rPr>
                <w:rFonts w:eastAsiaTheme="minorEastAsia"/>
                <w:kern w:val="0"/>
                <w:sz w:val="24"/>
                <w:szCs w:val="24"/>
              </w:rPr>
              <w:t>360,300.00</w:t>
            </w:r>
          </w:p>
        </w:tc>
        <w:tc>
          <w:tcPr>
            <w:tcW w:w="1842" w:type="dxa"/>
            <w:vAlign w:val="center"/>
          </w:tcPr>
          <w:p w:rsidR="00A808FF" w:rsidRDefault="009B177B">
            <w:pPr>
              <w:jc w:val="right"/>
            </w:pPr>
            <w:r>
              <w:rPr>
                <w:rFonts w:eastAsiaTheme="minorEastAsia"/>
                <w:kern w:val="0"/>
                <w:sz w:val="24"/>
                <w:szCs w:val="24"/>
              </w:rPr>
              <w:t>6,063,849.00</w:t>
            </w:r>
          </w:p>
        </w:tc>
        <w:tc>
          <w:tcPr>
            <w:tcW w:w="1616" w:type="dxa"/>
            <w:vAlign w:val="center"/>
          </w:tcPr>
          <w:p w:rsidR="00A808FF" w:rsidRDefault="009B177B">
            <w:pPr>
              <w:jc w:val="right"/>
            </w:pPr>
            <w:r>
              <w:rPr>
                <w:rFonts w:eastAsiaTheme="minorEastAsia"/>
                <w:kern w:val="0"/>
                <w:sz w:val="24"/>
                <w:szCs w:val="24"/>
              </w:rPr>
              <w:t>1.11</w:t>
            </w:r>
          </w:p>
        </w:tc>
      </w:tr>
      <w:tr w:rsidR="00A808FF">
        <w:tc>
          <w:tcPr>
            <w:tcW w:w="817" w:type="dxa"/>
            <w:vAlign w:val="center"/>
          </w:tcPr>
          <w:p w:rsidR="00A808FF" w:rsidRDefault="009B177B">
            <w:pPr>
              <w:jc w:val="center"/>
            </w:pPr>
            <w:r>
              <w:rPr>
                <w:rFonts w:eastAsiaTheme="minorEastAsia"/>
                <w:kern w:val="0"/>
                <w:sz w:val="24"/>
                <w:szCs w:val="24"/>
              </w:rPr>
              <w:t>3</w:t>
            </w:r>
          </w:p>
        </w:tc>
        <w:tc>
          <w:tcPr>
            <w:tcW w:w="1276" w:type="dxa"/>
            <w:vAlign w:val="center"/>
          </w:tcPr>
          <w:p w:rsidR="00A808FF" w:rsidRDefault="009B177B">
            <w:pPr>
              <w:jc w:val="center"/>
            </w:pPr>
            <w:r>
              <w:rPr>
                <w:rFonts w:eastAsiaTheme="minorEastAsia"/>
                <w:kern w:val="0"/>
                <w:sz w:val="24"/>
                <w:szCs w:val="24"/>
              </w:rPr>
              <w:t>000725</w:t>
            </w:r>
          </w:p>
        </w:tc>
        <w:tc>
          <w:tcPr>
            <w:tcW w:w="1701" w:type="dxa"/>
            <w:vAlign w:val="center"/>
          </w:tcPr>
          <w:p w:rsidR="00A808FF" w:rsidRDefault="009B177B">
            <w:pPr>
              <w:jc w:val="center"/>
            </w:pPr>
            <w:r>
              <w:rPr>
                <w:rFonts w:eastAsiaTheme="minorEastAsia"/>
                <w:kern w:val="0"/>
                <w:sz w:val="24"/>
                <w:szCs w:val="24"/>
              </w:rPr>
              <w:t>京东方</w:t>
            </w:r>
            <w:r>
              <w:rPr>
                <w:rFonts w:eastAsiaTheme="minorEastAsia"/>
                <w:kern w:val="0"/>
                <w:sz w:val="24"/>
                <w:szCs w:val="24"/>
              </w:rPr>
              <w:t>A</w:t>
            </w:r>
          </w:p>
        </w:tc>
        <w:tc>
          <w:tcPr>
            <w:tcW w:w="1276" w:type="dxa"/>
            <w:vAlign w:val="center"/>
          </w:tcPr>
          <w:p w:rsidR="00A808FF" w:rsidRDefault="009B177B">
            <w:pPr>
              <w:jc w:val="right"/>
            </w:pPr>
            <w:r>
              <w:rPr>
                <w:rFonts w:eastAsiaTheme="minorEastAsia"/>
                <w:kern w:val="0"/>
                <w:sz w:val="24"/>
                <w:szCs w:val="24"/>
              </w:rPr>
              <w:t>770,000.00</w:t>
            </w:r>
          </w:p>
        </w:tc>
        <w:tc>
          <w:tcPr>
            <w:tcW w:w="1842" w:type="dxa"/>
            <w:vAlign w:val="center"/>
          </w:tcPr>
          <w:p w:rsidR="00A808FF" w:rsidRDefault="009B177B">
            <w:pPr>
              <w:jc w:val="right"/>
            </w:pPr>
            <w:r>
              <w:rPr>
                <w:rFonts w:eastAsiaTheme="minorEastAsia"/>
                <w:kern w:val="0"/>
                <w:sz w:val="24"/>
                <w:szCs w:val="24"/>
              </w:rPr>
              <w:t>3,888,500.00</w:t>
            </w:r>
          </w:p>
        </w:tc>
        <w:tc>
          <w:tcPr>
            <w:tcW w:w="1616" w:type="dxa"/>
            <w:vAlign w:val="center"/>
          </w:tcPr>
          <w:p w:rsidR="00A808FF" w:rsidRDefault="009B177B">
            <w:pPr>
              <w:jc w:val="right"/>
            </w:pPr>
            <w:r>
              <w:rPr>
                <w:rFonts w:eastAsiaTheme="minorEastAsia"/>
                <w:kern w:val="0"/>
                <w:sz w:val="24"/>
                <w:szCs w:val="24"/>
              </w:rPr>
              <w:t>0.71</w:t>
            </w:r>
          </w:p>
        </w:tc>
      </w:tr>
      <w:tr w:rsidR="00A808FF">
        <w:tc>
          <w:tcPr>
            <w:tcW w:w="817" w:type="dxa"/>
            <w:vAlign w:val="center"/>
          </w:tcPr>
          <w:p w:rsidR="00A808FF" w:rsidRDefault="009B177B">
            <w:pPr>
              <w:jc w:val="center"/>
            </w:pPr>
            <w:r>
              <w:rPr>
                <w:rFonts w:eastAsiaTheme="minorEastAsia"/>
                <w:kern w:val="0"/>
                <w:sz w:val="24"/>
                <w:szCs w:val="24"/>
              </w:rPr>
              <w:t>4</w:t>
            </w:r>
          </w:p>
        </w:tc>
        <w:tc>
          <w:tcPr>
            <w:tcW w:w="1276" w:type="dxa"/>
            <w:vAlign w:val="center"/>
          </w:tcPr>
          <w:p w:rsidR="00A808FF" w:rsidRDefault="009B177B">
            <w:pPr>
              <w:jc w:val="center"/>
            </w:pPr>
            <w:r>
              <w:rPr>
                <w:rFonts w:eastAsiaTheme="minorEastAsia"/>
                <w:kern w:val="0"/>
                <w:sz w:val="24"/>
                <w:szCs w:val="24"/>
              </w:rPr>
              <w:t>002353</w:t>
            </w:r>
          </w:p>
        </w:tc>
        <w:tc>
          <w:tcPr>
            <w:tcW w:w="1701" w:type="dxa"/>
            <w:vAlign w:val="center"/>
          </w:tcPr>
          <w:p w:rsidR="00A808FF" w:rsidRDefault="009B177B">
            <w:pPr>
              <w:jc w:val="center"/>
            </w:pPr>
            <w:r>
              <w:rPr>
                <w:rFonts w:eastAsiaTheme="minorEastAsia"/>
                <w:kern w:val="0"/>
                <w:sz w:val="24"/>
                <w:szCs w:val="24"/>
              </w:rPr>
              <w:t>杰瑞股份</w:t>
            </w:r>
          </w:p>
        </w:tc>
        <w:tc>
          <w:tcPr>
            <w:tcW w:w="1276" w:type="dxa"/>
            <w:vAlign w:val="center"/>
          </w:tcPr>
          <w:p w:rsidR="00A808FF" w:rsidRDefault="009B177B">
            <w:pPr>
              <w:jc w:val="right"/>
            </w:pPr>
            <w:r>
              <w:rPr>
                <w:rFonts w:eastAsiaTheme="minorEastAsia"/>
                <w:kern w:val="0"/>
                <w:sz w:val="24"/>
                <w:szCs w:val="24"/>
              </w:rPr>
              <w:t>70,531.00</w:t>
            </w:r>
          </w:p>
        </w:tc>
        <w:tc>
          <w:tcPr>
            <w:tcW w:w="1842" w:type="dxa"/>
            <w:vAlign w:val="center"/>
          </w:tcPr>
          <w:p w:rsidR="00A808FF" w:rsidRDefault="009B177B">
            <w:pPr>
              <w:jc w:val="right"/>
            </w:pPr>
            <w:r>
              <w:rPr>
                <w:rFonts w:eastAsiaTheme="minorEastAsia"/>
                <w:kern w:val="0"/>
                <w:sz w:val="24"/>
                <w:szCs w:val="24"/>
              </w:rPr>
              <w:t>3,415,111.02</w:t>
            </w:r>
          </w:p>
        </w:tc>
        <w:tc>
          <w:tcPr>
            <w:tcW w:w="1616" w:type="dxa"/>
            <w:vAlign w:val="center"/>
          </w:tcPr>
          <w:p w:rsidR="00A808FF" w:rsidRDefault="009B177B">
            <w:pPr>
              <w:jc w:val="right"/>
            </w:pPr>
            <w:r>
              <w:rPr>
                <w:rFonts w:eastAsiaTheme="minorEastAsia"/>
                <w:kern w:val="0"/>
                <w:sz w:val="24"/>
                <w:szCs w:val="24"/>
              </w:rPr>
              <w:t>0.63</w:t>
            </w:r>
          </w:p>
        </w:tc>
      </w:tr>
      <w:tr w:rsidR="00A808FF">
        <w:tc>
          <w:tcPr>
            <w:tcW w:w="817" w:type="dxa"/>
            <w:vAlign w:val="center"/>
          </w:tcPr>
          <w:p w:rsidR="00A808FF" w:rsidRDefault="009B177B">
            <w:pPr>
              <w:jc w:val="center"/>
            </w:pPr>
            <w:r>
              <w:rPr>
                <w:rFonts w:eastAsiaTheme="minorEastAsia"/>
                <w:kern w:val="0"/>
                <w:sz w:val="24"/>
                <w:szCs w:val="24"/>
              </w:rPr>
              <w:t>5</w:t>
            </w:r>
          </w:p>
        </w:tc>
        <w:tc>
          <w:tcPr>
            <w:tcW w:w="1276" w:type="dxa"/>
            <w:vAlign w:val="center"/>
          </w:tcPr>
          <w:p w:rsidR="00A808FF" w:rsidRDefault="009B177B">
            <w:pPr>
              <w:jc w:val="center"/>
            </w:pPr>
            <w:r>
              <w:rPr>
                <w:rFonts w:eastAsiaTheme="minorEastAsia"/>
                <w:kern w:val="0"/>
                <w:sz w:val="24"/>
                <w:szCs w:val="24"/>
              </w:rPr>
              <w:t>000661</w:t>
            </w:r>
          </w:p>
        </w:tc>
        <w:tc>
          <w:tcPr>
            <w:tcW w:w="1701" w:type="dxa"/>
            <w:vAlign w:val="center"/>
          </w:tcPr>
          <w:p w:rsidR="00A808FF" w:rsidRDefault="009B177B">
            <w:pPr>
              <w:jc w:val="center"/>
            </w:pPr>
            <w:r>
              <w:rPr>
                <w:rFonts w:eastAsiaTheme="minorEastAsia"/>
                <w:kern w:val="0"/>
                <w:sz w:val="24"/>
                <w:szCs w:val="24"/>
              </w:rPr>
              <w:t>长春高新</w:t>
            </w:r>
          </w:p>
        </w:tc>
        <w:tc>
          <w:tcPr>
            <w:tcW w:w="1276" w:type="dxa"/>
            <w:vAlign w:val="center"/>
          </w:tcPr>
          <w:p w:rsidR="00A808FF" w:rsidRDefault="009B177B">
            <w:pPr>
              <w:jc w:val="right"/>
            </w:pPr>
            <w:r>
              <w:rPr>
                <w:rFonts w:eastAsiaTheme="minorEastAsia"/>
                <w:kern w:val="0"/>
                <w:sz w:val="24"/>
                <w:szCs w:val="24"/>
              </w:rPr>
              <w:t>12,400.00</w:t>
            </w:r>
          </w:p>
        </w:tc>
        <w:tc>
          <w:tcPr>
            <w:tcW w:w="1842" w:type="dxa"/>
            <w:vAlign w:val="center"/>
          </w:tcPr>
          <w:p w:rsidR="00A808FF" w:rsidRDefault="009B177B">
            <w:pPr>
              <w:jc w:val="right"/>
            </w:pPr>
            <w:r>
              <w:rPr>
                <w:rFonts w:eastAsiaTheme="minorEastAsia"/>
                <w:kern w:val="0"/>
                <w:sz w:val="24"/>
                <w:szCs w:val="24"/>
              </w:rPr>
              <w:t>3,405,784.00</w:t>
            </w:r>
          </w:p>
        </w:tc>
        <w:tc>
          <w:tcPr>
            <w:tcW w:w="1616" w:type="dxa"/>
            <w:vAlign w:val="center"/>
          </w:tcPr>
          <w:p w:rsidR="00A808FF" w:rsidRDefault="009B177B">
            <w:pPr>
              <w:jc w:val="right"/>
            </w:pPr>
            <w:r>
              <w:rPr>
                <w:rFonts w:eastAsiaTheme="minorEastAsia"/>
                <w:kern w:val="0"/>
                <w:sz w:val="24"/>
                <w:szCs w:val="24"/>
              </w:rPr>
              <w:t>0.62</w:t>
            </w:r>
          </w:p>
        </w:tc>
      </w:tr>
      <w:tr w:rsidR="00A808FF">
        <w:tc>
          <w:tcPr>
            <w:tcW w:w="817" w:type="dxa"/>
            <w:vAlign w:val="center"/>
          </w:tcPr>
          <w:p w:rsidR="00A808FF" w:rsidRDefault="009B177B">
            <w:pPr>
              <w:jc w:val="center"/>
            </w:pPr>
            <w:r>
              <w:rPr>
                <w:rFonts w:eastAsiaTheme="minorEastAsia"/>
                <w:kern w:val="0"/>
                <w:sz w:val="24"/>
                <w:szCs w:val="24"/>
              </w:rPr>
              <w:t>6</w:t>
            </w:r>
          </w:p>
        </w:tc>
        <w:tc>
          <w:tcPr>
            <w:tcW w:w="1276" w:type="dxa"/>
            <w:vAlign w:val="center"/>
          </w:tcPr>
          <w:p w:rsidR="00A808FF" w:rsidRDefault="009B177B">
            <w:pPr>
              <w:jc w:val="center"/>
            </w:pPr>
            <w:r>
              <w:rPr>
                <w:rFonts w:eastAsiaTheme="minorEastAsia"/>
                <w:kern w:val="0"/>
                <w:sz w:val="24"/>
                <w:szCs w:val="24"/>
              </w:rPr>
              <w:t>600507</w:t>
            </w:r>
          </w:p>
        </w:tc>
        <w:tc>
          <w:tcPr>
            <w:tcW w:w="1701" w:type="dxa"/>
            <w:vAlign w:val="center"/>
          </w:tcPr>
          <w:p w:rsidR="00A808FF" w:rsidRDefault="009B177B">
            <w:pPr>
              <w:jc w:val="center"/>
            </w:pPr>
            <w:r>
              <w:rPr>
                <w:rFonts w:eastAsiaTheme="minorEastAsia"/>
                <w:kern w:val="0"/>
                <w:sz w:val="24"/>
                <w:szCs w:val="24"/>
              </w:rPr>
              <w:t>方大特钢</w:t>
            </w:r>
          </w:p>
        </w:tc>
        <w:tc>
          <w:tcPr>
            <w:tcW w:w="1276" w:type="dxa"/>
            <w:vAlign w:val="center"/>
          </w:tcPr>
          <w:p w:rsidR="00A808FF" w:rsidRDefault="009B177B">
            <w:pPr>
              <w:jc w:val="right"/>
            </w:pPr>
            <w:r>
              <w:rPr>
                <w:rFonts w:eastAsiaTheme="minorEastAsia"/>
                <w:kern w:val="0"/>
                <w:sz w:val="24"/>
                <w:szCs w:val="24"/>
              </w:rPr>
              <w:t>421,800.00</w:t>
            </w:r>
          </w:p>
        </w:tc>
        <w:tc>
          <w:tcPr>
            <w:tcW w:w="1842" w:type="dxa"/>
            <w:vAlign w:val="center"/>
          </w:tcPr>
          <w:p w:rsidR="00A808FF" w:rsidRDefault="009B177B">
            <w:pPr>
              <w:jc w:val="right"/>
            </w:pPr>
            <w:r>
              <w:rPr>
                <w:rFonts w:eastAsiaTheme="minorEastAsia"/>
                <w:kern w:val="0"/>
                <w:sz w:val="24"/>
                <w:szCs w:val="24"/>
              </w:rPr>
              <w:t>3,328,002.00</w:t>
            </w:r>
          </w:p>
        </w:tc>
        <w:tc>
          <w:tcPr>
            <w:tcW w:w="1616" w:type="dxa"/>
            <w:vAlign w:val="center"/>
          </w:tcPr>
          <w:p w:rsidR="00A808FF" w:rsidRDefault="009B177B">
            <w:pPr>
              <w:jc w:val="right"/>
            </w:pPr>
            <w:r>
              <w:rPr>
                <w:rFonts w:eastAsiaTheme="minorEastAsia"/>
                <w:kern w:val="0"/>
                <w:sz w:val="24"/>
                <w:szCs w:val="24"/>
              </w:rPr>
              <w:t>0.61</w:t>
            </w:r>
          </w:p>
        </w:tc>
      </w:tr>
      <w:tr w:rsidR="00A808FF">
        <w:tc>
          <w:tcPr>
            <w:tcW w:w="817" w:type="dxa"/>
            <w:vAlign w:val="center"/>
          </w:tcPr>
          <w:p w:rsidR="00A808FF" w:rsidRDefault="009B177B">
            <w:pPr>
              <w:jc w:val="center"/>
            </w:pPr>
            <w:r>
              <w:rPr>
                <w:rFonts w:eastAsiaTheme="minorEastAsia"/>
                <w:kern w:val="0"/>
                <w:sz w:val="24"/>
                <w:szCs w:val="24"/>
              </w:rPr>
              <w:t>7</w:t>
            </w:r>
          </w:p>
        </w:tc>
        <w:tc>
          <w:tcPr>
            <w:tcW w:w="1276" w:type="dxa"/>
            <w:vAlign w:val="center"/>
          </w:tcPr>
          <w:p w:rsidR="00A808FF" w:rsidRDefault="009B177B">
            <w:pPr>
              <w:jc w:val="center"/>
            </w:pPr>
            <w:r>
              <w:rPr>
                <w:rFonts w:eastAsiaTheme="minorEastAsia"/>
                <w:kern w:val="0"/>
                <w:sz w:val="24"/>
                <w:szCs w:val="24"/>
              </w:rPr>
              <w:t>601318</w:t>
            </w:r>
          </w:p>
        </w:tc>
        <w:tc>
          <w:tcPr>
            <w:tcW w:w="1701" w:type="dxa"/>
            <w:vAlign w:val="center"/>
          </w:tcPr>
          <w:p w:rsidR="00A808FF" w:rsidRDefault="009B177B">
            <w:pPr>
              <w:jc w:val="center"/>
            </w:pPr>
            <w:r>
              <w:rPr>
                <w:rFonts w:eastAsiaTheme="minorEastAsia"/>
                <w:kern w:val="0"/>
                <w:sz w:val="24"/>
                <w:szCs w:val="24"/>
              </w:rPr>
              <w:t>中国平安</w:t>
            </w:r>
          </w:p>
        </w:tc>
        <w:tc>
          <w:tcPr>
            <w:tcW w:w="1276" w:type="dxa"/>
            <w:vAlign w:val="center"/>
          </w:tcPr>
          <w:p w:rsidR="00A808FF" w:rsidRDefault="009B177B">
            <w:pPr>
              <w:jc w:val="right"/>
            </w:pPr>
            <w:r>
              <w:rPr>
                <w:rFonts w:eastAsiaTheme="minorEastAsia"/>
                <w:kern w:val="0"/>
                <w:sz w:val="24"/>
                <w:szCs w:val="24"/>
              </w:rPr>
              <w:t>67,861.00</w:t>
            </w:r>
          </w:p>
        </w:tc>
        <w:tc>
          <w:tcPr>
            <w:tcW w:w="1842" w:type="dxa"/>
            <w:vAlign w:val="center"/>
          </w:tcPr>
          <w:p w:rsidR="00A808FF" w:rsidRDefault="009B177B">
            <w:pPr>
              <w:jc w:val="right"/>
            </w:pPr>
            <w:r>
              <w:rPr>
                <w:rFonts w:eastAsiaTheme="minorEastAsia"/>
                <w:kern w:val="0"/>
                <w:sz w:val="24"/>
                <w:szCs w:val="24"/>
              </w:rPr>
              <w:t>3,281,757.96</w:t>
            </w:r>
          </w:p>
        </w:tc>
        <w:tc>
          <w:tcPr>
            <w:tcW w:w="1616" w:type="dxa"/>
            <w:vAlign w:val="center"/>
          </w:tcPr>
          <w:p w:rsidR="00A808FF" w:rsidRDefault="009B177B">
            <w:pPr>
              <w:jc w:val="right"/>
            </w:pPr>
            <w:r>
              <w:rPr>
                <w:rFonts w:eastAsiaTheme="minorEastAsia"/>
                <w:kern w:val="0"/>
                <w:sz w:val="24"/>
                <w:szCs w:val="24"/>
              </w:rPr>
              <w:t>0.60</w:t>
            </w:r>
          </w:p>
        </w:tc>
      </w:tr>
      <w:tr w:rsidR="00A808FF">
        <w:tc>
          <w:tcPr>
            <w:tcW w:w="817" w:type="dxa"/>
            <w:vAlign w:val="center"/>
          </w:tcPr>
          <w:p w:rsidR="00A808FF" w:rsidRDefault="009B177B">
            <w:pPr>
              <w:jc w:val="center"/>
            </w:pPr>
            <w:r>
              <w:rPr>
                <w:rFonts w:eastAsiaTheme="minorEastAsia"/>
                <w:kern w:val="0"/>
                <w:sz w:val="24"/>
                <w:szCs w:val="24"/>
              </w:rPr>
              <w:t>8</w:t>
            </w:r>
          </w:p>
        </w:tc>
        <w:tc>
          <w:tcPr>
            <w:tcW w:w="1276" w:type="dxa"/>
            <w:vAlign w:val="center"/>
          </w:tcPr>
          <w:p w:rsidR="00A808FF" w:rsidRDefault="009B177B">
            <w:pPr>
              <w:jc w:val="center"/>
            </w:pPr>
            <w:r>
              <w:rPr>
                <w:rFonts w:eastAsiaTheme="minorEastAsia"/>
                <w:kern w:val="0"/>
                <w:sz w:val="24"/>
                <w:szCs w:val="24"/>
              </w:rPr>
              <w:t>000636</w:t>
            </w:r>
          </w:p>
        </w:tc>
        <w:tc>
          <w:tcPr>
            <w:tcW w:w="1701" w:type="dxa"/>
            <w:vAlign w:val="center"/>
          </w:tcPr>
          <w:p w:rsidR="00A808FF" w:rsidRDefault="009B177B">
            <w:pPr>
              <w:jc w:val="center"/>
            </w:pPr>
            <w:r>
              <w:rPr>
                <w:rFonts w:eastAsiaTheme="minorEastAsia"/>
                <w:kern w:val="0"/>
                <w:sz w:val="24"/>
                <w:szCs w:val="24"/>
              </w:rPr>
              <w:t>风华高科</w:t>
            </w:r>
          </w:p>
        </w:tc>
        <w:tc>
          <w:tcPr>
            <w:tcW w:w="1276" w:type="dxa"/>
            <w:vAlign w:val="center"/>
          </w:tcPr>
          <w:p w:rsidR="00A808FF" w:rsidRDefault="009B177B">
            <w:pPr>
              <w:jc w:val="right"/>
            </w:pPr>
            <w:r>
              <w:rPr>
                <w:rFonts w:eastAsiaTheme="minorEastAsia"/>
                <w:kern w:val="0"/>
                <w:sz w:val="24"/>
                <w:szCs w:val="24"/>
              </w:rPr>
              <w:t>105,741.00</w:t>
            </w:r>
          </w:p>
        </w:tc>
        <w:tc>
          <w:tcPr>
            <w:tcW w:w="1842" w:type="dxa"/>
            <w:vAlign w:val="center"/>
          </w:tcPr>
          <w:p w:rsidR="00A808FF" w:rsidRDefault="009B177B">
            <w:pPr>
              <w:jc w:val="right"/>
            </w:pPr>
            <w:r>
              <w:rPr>
                <w:rFonts w:eastAsiaTheme="minorEastAsia"/>
                <w:kern w:val="0"/>
                <w:sz w:val="24"/>
                <w:szCs w:val="24"/>
              </w:rPr>
              <w:t>2,949,116.49</w:t>
            </w:r>
          </w:p>
        </w:tc>
        <w:tc>
          <w:tcPr>
            <w:tcW w:w="1616" w:type="dxa"/>
            <w:vAlign w:val="center"/>
          </w:tcPr>
          <w:p w:rsidR="00A808FF" w:rsidRDefault="009B177B">
            <w:pPr>
              <w:jc w:val="right"/>
            </w:pPr>
            <w:r>
              <w:rPr>
                <w:rFonts w:eastAsiaTheme="minorEastAsia"/>
                <w:kern w:val="0"/>
                <w:sz w:val="24"/>
                <w:szCs w:val="24"/>
              </w:rPr>
              <w:t>0.54</w:t>
            </w:r>
          </w:p>
        </w:tc>
      </w:tr>
      <w:tr w:rsidR="00A808FF">
        <w:tc>
          <w:tcPr>
            <w:tcW w:w="817" w:type="dxa"/>
            <w:vAlign w:val="center"/>
          </w:tcPr>
          <w:p w:rsidR="00A808FF" w:rsidRDefault="009B177B">
            <w:pPr>
              <w:jc w:val="center"/>
            </w:pPr>
            <w:r>
              <w:rPr>
                <w:rFonts w:eastAsiaTheme="minorEastAsia"/>
                <w:kern w:val="0"/>
                <w:sz w:val="24"/>
                <w:szCs w:val="24"/>
              </w:rPr>
              <w:t>9</w:t>
            </w:r>
          </w:p>
        </w:tc>
        <w:tc>
          <w:tcPr>
            <w:tcW w:w="1276" w:type="dxa"/>
            <w:vAlign w:val="center"/>
          </w:tcPr>
          <w:p w:rsidR="00A808FF" w:rsidRDefault="009B177B">
            <w:pPr>
              <w:jc w:val="center"/>
            </w:pPr>
            <w:r>
              <w:rPr>
                <w:rFonts w:eastAsiaTheme="minorEastAsia"/>
                <w:kern w:val="0"/>
                <w:sz w:val="24"/>
                <w:szCs w:val="24"/>
              </w:rPr>
              <w:t>300772</w:t>
            </w:r>
          </w:p>
        </w:tc>
        <w:tc>
          <w:tcPr>
            <w:tcW w:w="1701" w:type="dxa"/>
            <w:vAlign w:val="center"/>
          </w:tcPr>
          <w:p w:rsidR="00A808FF" w:rsidRDefault="009B177B">
            <w:pPr>
              <w:jc w:val="center"/>
            </w:pPr>
            <w:r>
              <w:rPr>
                <w:rFonts w:eastAsiaTheme="minorEastAsia"/>
                <w:kern w:val="0"/>
                <w:sz w:val="24"/>
                <w:szCs w:val="24"/>
              </w:rPr>
              <w:t>运达股份</w:t>
            </w:r>
          </w:p>
        </w:tc>
        <w:tc>
          <w:tcPr>
            <w:tcW w:w="1276" w:type="dxa"/>
            <w:vAlign w:val="center"/>
          </w:tcPr>
          <w:p w:rsidR="00A808FF" w:rsidRDefault="009B177B">
            <w:pPr>
              <w:jc w:val="right"/>
            </w:pPr>
            <w:r>
              <w:rPr>
                <w:rFonts w:eastAsiaTheme="minorEastAsia"/>
                <w:kern w:val="0"/>
                <w:sz w:val="24"/>
                <w:szCs w:val="24"/>
              </w:rPr>
              <w:t>49,371.00</w:t>
            </w:r>
          </w:p>
        </w:tc>
        <w:tc>
          <w:tcPr>
            <w:tcW w:w="1842" w:type="dxa"/>
            <w:vAlign w:val="center"/>
          </w:tcPr>
          <w:p w:rsidR="00A808FF" w:rsidRDefault="009B177B">
            <w:pPr>
              <w:jc w:val="right"/>
            </w:pPr>
            <w:r>
              <w:rPr>
                <w:rFonts w:eastAsiaTheme="minorEastAsia"/>
                <w:kern w:val="0"/>
                <w:sz w:val="24"/>
                <w:szCs w:val="24"/>
              </w:rPr>
              <w:t>2,582,103.30</w:t>
            </w:r>
          </w:p>
        </w:tc>
        <w:tc>
          <w:tcPr>
            <w:tcW w:w="1616" w:type="dxa"/>
            <w:vAlign w:val="center"/>
          </w:tcPr>
          <w:p w:rsidR="00A808FF" w:rsidRDefault="009B177B">
            <w:pPr>
              <w:jc w:val="right"/>
            </w:pPr>
            <w:r>
              <w:rPr>
                <w:rFonts w:eastAsiaTheme="minorEastAsia"/>
                <w:kern w:val="0"/>
                <w:sz w:val="24"/>
                <w:szCs w:val="24"/>
              </w:rPr>
              <w:t>0.47</w:t>
            </w:r>
          </w:p>
        </w:tc>
      </w:tr>
      <w:tr w:rsidR="00A808FF">
        <w:tc>
          <w:tcPr>
            <w:tcW w:w="817" w:type="dxa"/>
            <w:vAlign w:val="center"/>
          </w:tcPr>
          <w:p w:rsidR="00A808FF" w:rsidRDefault="009B177B">
            <w:pPr>
              <w:jc w:val="center"/>
            </w:pPr>
            <w:r>
              <w:rPr>
                <w:rFonts w:eastAsiaTheme="minorEastAsia"/>
                <w:kern w:val="0"/>
                <w:sz w:val="24"/>
                <w:szCs w:val="24"/>
              </w:rPr>
              <w:t>10</w:t>
            </w:r>
          </w:p>
        </w:tc>
        <w:tc>
          <w:tcPr>
            <w:tcW w:w="1276" w:type="dxa"/>
            <w:vAlign w:val="center"/>
          </w:tcPr>
          <w:p w:rsidR="00A808FF" w:rsidRDefault="009B177B">
            <w:pPr>
              <w:jc w:val="center"/>
            </w:pPr>
            <w:r>
              <w:rPr>
                <w:rFonts w:eastAsiaTheme="minorEastAsia"/>
                <w:kern w:val="0"/>
                <w:sz w:val="24"/>
                <w:szCs w:val="24"/>
              </w:rPr>
              <w:t>002982</w:t>
            </w:r>
          </w:p>
        </w:tc>
        <w:tc>
          <w:tcPr>
            <w:tcW w:w="1701" w:type="dxa"/>
            <w:vAlign w:val="center"/>
          </w:tcPr>
          <w:p w:rsidR="00A808FF" w:rsidRDefault="009B177B">
            <w:pPr>
              <w:jc w:val="center"/>
            </w:pPr>
            <w:r>
              <w:rPr>
                <w:rFonts w:eastAsiaTheme="minorEastAsia"/>
                <w:kern w:val="0"/>
                <w:sz w:val="24"/>
                <w:szCs w:val="24"/>
              </w:rPr>
              <w:t>湘佳股份</w:t>
            </w:r>
          </w:p>
        </w:tc>
        <w:tc>
          <w:tcPr>
            <w:tcW w:w="1276" w:type="dxa"/>
            <w:vAlign w:val="center"/>
          </w:tcPr>
          <w:p w:rsidR="00A808FF" w:rsidRDefault="009B177B">
            <w:pPr>
              <w:jc w:val="right"/>
            </w:pPr>
            <w:r>
              <w:rPr>
                <w:rFonts w:eastAsiaTheme="minorEastAsia"/>
                <w:kern w:val="0"/>
                <w:sz w:val="24"/>
                <w:szCs w:val="24"/>
              </w:rPr>
              <w:t>65,700.00</w:t>
            </w:r>
          </w:p>
        </w:tc>
        <w:tc>
          <w:tcPr>
            <w:tcW w:w="1842" w:type="dxa"/>
            <w:vAlign w:val="center"/>
          </w:tcPr>
          <w:p w:rsidR="00A808FF" w:rsidRDefault="009B177B">
            <w:pPr>
              <w:jc w:val="right"/>
            </w:pPr>
            <w:r>
              <w:rPr>
                <w:rFonts w:eastAsiaTheme="minorEastAsia"/>
                <w:kern w:val="0"/>
                <w:sz w:val="24"/>
                <w:szCs w:val="24"/>
              </w:rPr>
              <w:t>2,576,097.00</w:t>
            </w:r>
          </w:p>
        </w:tc>
        <w:tc>
          <w:tcPr>
            <w:tcW w:w="1616" w:type="dxa"/>
            <w:vAlign w:val="center"/>
          </w:tcPr>
          <w:p w:rsidR="00A808FF" w:rsidRDefault="009B177B">
            <w:pPr>
              <w:jc w:val="right"/>
            </w:pPr>
            <w:r>
              <w:rPr>
                <w:rFonts w:eastAsiaTheme="minorEastAsia"/>
                <w:kern w:val="0"/>
                <w:sz w:val="24"/>
                <w:szCs w:val="24"/>
              </w:rPr>
              <w:t>0.47</w:t>
            </w:r>
          </w:p>
        </w:tc>
      </w:tr>
      <w:bookmarkEnd w:id="1"/>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tbl>
      <w:tblPr>
        <w:tblStyle w:val="aff4"/>
        <w:tblW w:w="8755" w:type="dxa"/>
        <w:jc w:val="center"/>
        <w:tblLayout w:type="fixed"/>
        <w:tblLook w:val="04A0" w:firstRow="1" w:lastRow="0" w:firstColumn="1" w:lastColumn="0" w:noHBand="0" w:noVBand="1"/>
      </w:tblPr>
      <w:tblGrid>
        <w:gridCol w:w="817"/>
        <w:gridCol w:w="3260"/>
        <w:gridCol w:w="2949"/>
        <w:gridCol w:w="1729"/>
      </w:tblGrid>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26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债券品种</w:t>
            </w:r>
          </w:p>
        </w:tc>
        <w:tc>
          <w:tcPr>
            <w:tcW w:w="294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国家债券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40,358,200.00</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7.40</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央行票据</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其中：政策性金融债</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企业债券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177,816,400.00</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32.62</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企业短期融资券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110,160,000.00</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20.21</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中期票据</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56,434,600.00</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10.35</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可转债（可交换债）</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69,943,616.70</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12.83</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同业存单</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102,173,000.00</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18.74</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9</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其他</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10</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合计</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556,885,816.70</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102.15</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tbl>
      <w:tblPr>
        <w:tblStyle w:val="aff4"/>
        <w:tblW w:w="8528" w:type="dxa"/>
        <w:tblLayout w:type="fixed"/>
        <w:tblLook w:val="04A0" w:firstRow="1" w:lastRow="0" w:firstColumn="1" w:lastColumn="0" w:noHBand="0" w:noVBand="1"/>
      </w:tblPr>
      <w:tblGrid>
        <w:gridCol w:w="1252"/>
        <w:gridCol w:w="1310"/>
        <w:gridCol w:w="1282"/>
        <w:gridCol w:w="1426"/>
        <w:gridCol w:w="1646"/>
        <w:gridCol w:w="1612"/>
      </w:tblGrid>
      <w:tr w:rsidR="00D06738" w:rsidRPr="00FF6B9A">
        <w:tc>
          <w:tcPr>
            <w:tcW w:w="125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lastRenderedPageBreak/>
              <w:t>序号</w:t>
            </w:r>
          </w:p>
        </w:tc>
        <w:tc>
          <w:tcPr>
            <w:tcW w:w="131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债券代码</w:t>
            </w:r>
          </w:p>
        </w:tc>
        <w:tc>
          <w:tcPr>
            <w:tcW w:w="128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债券名称</w:t>
            </w:r>
          </w:p>
        </w:tc>
        <w:tc>
          <w:tcPr>
            <w:tcW w:w="1426"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数量</w:t>
            </w:r>
            <w:r w:rsidRPr="00FF6B9A">
              <w:rPr>
                <w:rFonts w:eastAsiaTheme="minorEastAsia"/>
                <w:color w:val="000000" w:themeColor="text1"/>
                <w:kern w:val="0"/>
              </w:rPr>
              <w:t>(</w:t>
            </w:r>
            <w:r w:rsidRPr="00FF6B9A">
              <w:rPr>
                <w:rFonts w:eastAsiaTheme="minorEastAsia"/>
                <w:color w:val="000000" w:themeColor="text1"/>
                <w:kern w:val="0"/>
              </w:rPr>
              <w:t>张</w:t>
            </w:r>
            <w:r w:rsidRPr="00FF6B9A">
              <w:rPr>
                <w:rFonts w:eastAsiaTheme="minorEastAsia"/>
                <w:color w:val="000000" w:themeColor="text1"/>
                <w:kern w:val="0"/>
              </w:rPr>
              <w:t>)</w:t>
            </w:r>
          </w:p>
        </w:tc>
        <w:tc>
          <w:tcPr>
            <w:tcW w:w="1646"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61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r w:rsidRPr="00FF6B9A">
              <w:rPr>
                <w:rFonts w:eastAsiaTheme="minorEastAsia"/>
                <w:color w:val="000000" w:themeColor="text1"/>
                <w:kern w:val="0"/>
              </w:rPr>
              <w:t>)</w:t>
            </w:r>
          </w:p>
        </w:tc>
      </w:tr>
      <w:tr w:rsidR="00A808FF">
        <w:tc>
          <w:tcPr>
            <w:tcW w:w="1252" w:type="dxa"/>
            <w:vAlign w:val="center"/>
          </w:tcPr>
          <w:p w:rsidR="00A808FF" w:rsidRDefault="009B177B">
            <w:pPr>
              <w:jc w:val="center"/>
            </w:pPr>
            <w:r>
              <w:rPr>
                <w:rFonts w:eastAsiaTheme="minorEastAsia"/>
                <w:color w:val="000000" w:themeColor="text1"/>
                <w:kern w:val="0"/>
              </w:rPr>
              <w:t>1</w:t>
            </w:r>
          </w:p>
        </w:tc>
        <w:tc>
          <w:tcPr>
            <w:tcW w:w="1310" w:type="dxa"/>
            <w:vAlign w:val="center"/>
          </w:tcPr>
          <w:p w:rsidR="00A808FF" w:rsidRDefault="009B177B">
            <w:pPr>
              <w:jc w:val="center"/>
            </w:pPr>
            <w:r>
              <w:rPr>
                <w:rFonts w:eastAsiaTheme="minorEastAsia"/>
                <w:color w:val="000000" w:themeColor="text1"/>
                <w:kern w:val="0"/>
              </w:rPr>
              <w:t>155177</w:t>
            </w:r>
          </w:p>
        </w:tc>
        <w:tc>
          <w:tcPr>
            <w:tcW w:w="1282" w:type="dxa"/>
            <w:vAlign w:val="center"/>
          </w:tcPr>
          <w:p w:rsidR="00A808FF" w:rsidRDefault="009B177B">
            <w:pPr>
              <w:jc w:val="center"/>
            </w:pPr>
            <w:r>
              <w:rPr>
                <w:rFonts w:eastAsiaTheme="minorEastAsia"/>
                <w:color w:val="000000" w:themeColor="text1"/>
                <w:kern w:val="0"/>
              </w:rPr>
              <w:t>19</w:t>
            </w:r>
            <w:r>
              <w:rPr>
                <w:rFonts w:eastAsiaTheme="minorEastAsia"/>
                <w:color w:val="000000" w:themeColor="text1"/>
                <w:kern w:val="0"/>
              </w:rPr>
              <w:t>长电</w:t>
            </w:r>
            <w:r>
              <w:rPr>
                <w:rFonts w:eastAsiaTheme="minorEastAsia"/>
                <w:color w:val="000000" w:themeColor="text1"/>
                <w:kern w:val="0"/>
              </w:rPr>
              <w:t>01</w:t>
            </w:r>
          </w:p>
        </w:tc>
        <w:tc>
          <w:tcPr>
            <w:tcW w:w="1426" w:type="dxa"/>
            <w:vAlign w:val="center"/>
          </w:tcPr>
          <w:p w:rsidR="00A808FF" w:rsidRDefault="009B177B">
            <w:pPr>
              <w:jc w:val="right"/>
            </w:pPr>
            <w:r>
              <w:rPr>
                <w:rFonts w:eastAsiaTheme="minorEastAsia"/>
                <w:color w:val="000000" w:themeColor="text1"/>
                <w:kern w:val="0"/>
              </w:rPr>
              <w:t>470,000</w:t>
            </w:r>
          </w:p>
        </w:tc>
        <w:tc>
          <w:tcPr>
            <w:tcW w:w="1646" w:type="dxa"/>
            <w:vAlign w:val="center"/>
          </w:tcPr>
          <w:p w:rsidR="00A808FF" w:rsidRDefault="009B177B">
            <w:pPr>
              <w:jc w:val="right"/>
            </w:pPr>
            <w:r>
              <w:rPr>
                <w:rFonts w:eastAsiaTheme="minorEastAsia"/>
                <w:color w:val="000000" w:themeColor="text1"/>
                <w:kern w:val="0"/>
              </w:rPr>
              <w:t>47,117,500.00</w:t>
            </w:r>
          </w:p>
        </w:tc>
        <w:tc>
          <w:tcPr>
            <w:tcW w:w="1612" w:type="dxa"/>
            <w:vAlign w:val="center"/>
          </w:tcPr>
          <w:p w:rsidR="00A808FF" w:rsidRDefault="009B177B">
            <w:pPr>
              <w:jc w:val="right"/>
            </w:pPr>
            <w:r>
              <w:rPr>
                <w:rFonts w:eastAsiaTheme="minorEastAsia"/>
                <w:color w:val="000000" w:themeColor="text1"/>
                <w:kern w:val="0"/>
              </w:rPr>
              <w:t>8.64</w:t>
            </w:r>
          </w:p>
        </w:tc>
      </w:tr>
      <w:tr w:rsidR="00A808FF">
        <w:tc>
          <w:tcPr>
            <w:tcW w:w="1252" w:type="dxa"/>
            <w:vAlign w:val="center"/>
          </w:tcPr>
          <w:p w:rsidR="00A808FF" w:rsidRDefault="009B177B">
            <w:pPr>
              <w:jc w:val="center"/>
            </w:pPr>
            <w:r>
              <w:rPr>
                <w:rFonts w:eastAsiaTheme="minorEastAsia"/>
                <w:color w:val="000000" w:themeColor="text1"/>
                <w:kern w:val="0"/>
              </w:rPr>
              <w:t>2</w:t>
            </w:r>
          </w:p>
        </w:tc>
        <w:tc>
          <w:tcPr>
            <w:tcW w:w="1310" w:type="dxa"/>
            <w:vAlign w:val="center"/>
          </w:tcPr>
          <w:p w:rsidR="00A808FF" w:rsidRDefault="009B177B">
            <w:pPr>
              <w:jc w:val="center"/>
            </w:pPr>
            <w:r>
              <w:rPr>
                <w:rFonts w:eastAsiaTheme="minorEastAsia"/>
                <w:color w:val="000000" w:themeColor="text1"/>
                <w:kern w:val="0"/>
              </w:rPr>
              <w:t>112111004</w:t>
            </w:r>
          </w:p>
        </w:tc>
        <w:tc>
          <w:tcPr>
            <w:tcW w:w="1282" w:type="dxa"/>
            <w:vAlign w:val="center"/>
          </w:tcPr>
          <w:p w:rsidR="00A808FF" w:rsidRDefault="009B177B">
            <w:pPr>
              <w:jc w:val="center"/>
            </w:pPr>
            <w:r>
              <w:rPr>
                <w:rFonts w:eastAsiaTheme="minorEastAsia"/>
                <w:color w:val="000000" w:themeColor="text1"/>
                <w:kern w:val="0"/>
              </w:rPr>
              <w:t>21</w:t>
            </w:r>
            <w:r>
              <w:rPr>
                <w:rFonts w:eastAsiaTheme="minorEastAsia"/>
                <w:color w:val="000000" w:themeColor="text1"/>
                <w:kern w:val="0"/>
              </w:rPr>
              <w:t>平安银行</w:t>
            </w:r>
            <w:r>
              <w:rPr>
                <w:rFonts w:eastAsiaTheme="minorEastAsia"/>
                <w:color w:val="000000" w:themeColor="text1"/>
                <w:kern w:val="0"/>
              </w:rPr>
              <w:t>CD004</w:t>
            </w:r>
          </w:p>
        </w:tc>
        <w:tc>
          <w:tcPr>
            <w:tcW w:w="1426" w:type="dxa"/>
            <w:vAlign w:val="center"/>
          </w:tcPr>
          <w:p w:rsidR="00A808FF" w:rsidRDefault="009B177B">
            <w:pPr>
              <w:jc w:val="right"/>
            </w:pPr>
            <w:r>
              <w:rPr>
                <w:rFonts w:eastAsiaTheme="minorEastAsia"/>
                <w:color w:val="000000" w:themeColor="text1"/>
                <w:kern w:val="0"/>
              </w:rPr>
              <w:t>450,000</w:t>
            </w:r>
          </w:p>
        </w:tc>
        <w:tc>
          <w:tcPr>
            <w:tcW w:w="1646" w:type="dxa"/>
            <w:vAlign w:val="center"/>
          </w:tcPr>
          <w:p w:rsidR="00A808FF" w:rsidRDefault="009B177B">
            <w:pPr>
              <w:jc w:val="right"/>
            </w:pPr>
            <w:r>
              <w:rPr>
                <w:rFonts w:eastAsiaTheme="minorEastAsia"/>
                <w:color w:val="000000" w:themeColor="text1"/>
                <w:kern w:val="0"/>
              </w:rPr>
              <w:t>43,785,000.00</w:t>
            </w:r>
          </w:p>
        </w:tc>
        <w:tc>
          <w:tcPr>
            <w:tcW w:w="1612" w:type="dxa"/>
            <w:vAlign w:val="center"/>
          </w:tcPr>
          <w:p w:rsidR="00A808FF" w:rsidRDefault="009B177B">
            <w:pPr>
              <w:jc w:val="right"/>
            </w:pPr>
            <w:r>
              <w:rPr>
                <w:rFonts w:eastAsiaTheme="minorEastAsia"/>
                <w:color w:val="000000" w:themeColor="text1"/>
                <w:kern w:val="0"/>
              </w:rPr>
              <w:t>8.03</w:t>
            </w:r>
          </w:p>
        </w:tc>
      </w:tr>
      <w:tr w:rsidR="00A808FF">
        <w:tc>
          <w:tcPr>
            <w:tcW w:w="1252" w:type="dxa"/>
            <w:vAlign w:val="center"/>
          </w:tcPr>
          <w:p w:rsidR="00A808FF" w:rsidRDefault="009B177B">
            <w:pPr>
              <w:jc w:val="center"/>
            </w:pPr>
            <w:r>
              <w:rPr>
                <w:rFonts w:eastAsiaTheme="minorEastAsia"/>
                <w:color w:val="000000" w:themeColor="text1"/>
                <w:kern w:val="0"/>
              </w:rPr>
              <w:t>3</w:t>
            </w:r>
          </w:p>
        </w:tc>
        <w:tc>
          <w:tcPr>
            <w:tcW w:w="1310" w:type="dxa"/>
            <w:vAlign w:val="center"/>
          </w:tcPr>
          <w:p w:rsidR="00A808FF" w:rsidRDefault="009B177B">
            <w:pPr>
              <w:jc w:val="center"/>
            </w:pPr>
            <w:r>
              <w:rPr>
                <w:rFonts w:eastAsiaTheme="minorEastAsia"/>
                <w:color w:val="000000" w:themeColor="text1"/>
                <w:kern w:val="0"/>
              </w:rPr>
              <w:t>1280219</w:t>
            </w:r>
          </w:p>
        </w:tc>
        <w:tc>
          <w:tcPr>
            <w:tcW w:w="1282" w:type="dxa"/>
            <w:vAlign w:val="center"/>
          </w:tcPr>
          <w:p w:rsidR="00A808FF" w:rsidRDefault="009B177B">
            <w:pPr>
              <w:jc w:val="center"/>
            </w:pPr>
            <w:r>
              <w:rPr>
                <w:rFonts w:eastAsiaTheme="minorEastAsia"/>
                <w:color w:val="000000" w:themeColor="text1"/>
                <w:kern w:val="0"/>
              </w:rPr>
              <w:t>12</w:t>
            </w:r>
            <w:r>
              <w:rPr>
                <w:rFonts w:eastAsiaTheme="minorEastAsia"/>
                <w:color w:val="000000" w:themeColor="text1"/>
                <w:kern w:val="0"/>
              </w:rPr>
              <w:t>铁道</w:t>
            </w:r>
            <w:r>
              <w:rPr>
                <w:rFonts w:eastAsiaTheme="minorEastAsia"/>
                <w:color w:val="000000" w:themeColor="text1"/>
                <w:kern w:val="0"/>
              </w:rPr>
              <w:t>03</w:t>
            </w:r>
          </w:p>
        </w:tc>
        <w:tc>
          <w:tcPr>
            <w:tcW w:w="1426" w:type="dxa"/>
            <w:vAlign w:val="center"/>
          </w:tcPr>
          <w:p w:rsidR="00A808FF" w:rsidRDefault="009B177B">
            <w:pPr>
              <w:jc w:val="right"/>
            </w:pPr>
            <w:r>
              <w:rPr>
                <w:rFonts w:eastAsiaTheme="minorEastAsia"/>
                <w:color w:val="000000" w:themeColor="text1"/>
                <w:kern w:val="0"/>
              </w:rPr>
              <w:t>400,000</w:t>
            </w:r>
          </w:p>
        </w:tc>
        <w:tc>
          <w:tcPr>
            <w:tcW w:w="1646" w:type="dxa"/>
            <w:vAlign w:val="center"/>
          </w:tcPr>
          <w:p w:rsidR="00A808FF" w:rsidRDefault="009B177B">
            <w:pPr>
              <w:jc w:val="right"/>
            </w:pPr>
            <w:r>
              <w:rPr>
                <w:rFonts w:eastAsiaTheme="minorEastAsia"/>
                <w:color w:val="000000" w:themeColor="text1"/>
                <w:kern w:val="0"/>
              </w:rPr>
              <w:t>40,664,000.00</w:t>
            </w:r>
          </w:p>
        </w:tc>
        <w:tc>
          <w:tcPr>
            <w:tcW w:w="1612" w:type="dxa"/>
            <w:vAlign w:val="center"/>
          </w:tcPr>
          <w:p w:rsidR="00A808FF" w:rsidRDefault="009B177B">
            <w:pPr>
              <w:jc w:val="right"/>
            </w:pPr>
            <w:r>
              <w:rPr>
                <w:rFonts w:eastAsiaTheme="minorEastAsia"/>
                <w:color w:val="000000" w:themeColor="text1"/>
                <w:kern w:val="0"/>
              </w:rPr>
              <w:t>7.46</w:t>
            </w:r>
          </w:p>
        </w:tc>
      </w:tr>
      <w:tr w:rsidR="00A808FF">
        <w:tc>
          <w:tcPr>
            <w:tcW w:w="1252" w:type="dxa"/>
            <w:vAlign w:val="center"/>
          </w:tcPr>
          <w:p w:rsidR="00A808FF" w:rsidRDefault="009B177B">
            <w:pPr>
              <w:jc w:val="center"/>
            </w:pPr>
            <w:r>
              <w:rPr>
                <w:rFonts w:eastAsiaTheme="minorEastAsia"/>
                <w:color w:val="000000" w:themeColor="text1"/>
                <w:kern w:val="0"/>
              </w:rPr>
              <w:t>4</w:t>
            </w:r>
          </w:p>
        </w:tc>
        <w:tc>
          <w:tcPr>
            <w:tcW w:w="1310" w:type="dxa"/>
            <w:vAlign w:val="center"/>
          </w:tcPr>
          <w:p w:rsidR="00A808FF" w:rsidRDefault="009B177B">
            <w:pPr>
              <w:jc w:val="center"/>
            </w:pPr>
            <w:r>
              <w:rPr>
                <w:rFonts w:eastAsiaTheme="minorEastAsia"/>
                <w:color w:val="000000" w:themeColor="text1"/>
                <w:kern w:val="0"/>
              </w:rPr>
              <w:t>112110014</w:t>
            </w:r>
          </w:p>
        </w:tc>
        <w:tc>
          <w:tcPr>
            <w:tcW w:w="1282" w:type="dxa"/>
            <w:vAlign w:val="center"/>
          </w:tcPr>
          <w:p w:rsidR="00A808FF" w:rsidRDefault="009B177B">
            <w:pPr>
              <w:jc w:val="center"/>
            </w:pPr>
            <w:r>
              <w:rPr>
                <w:rFonts w:eastAsiaTheme="minorEastAsia"/>
                <w:color w:val="000000" w:themeColor="text1"/>
                <w:kern w:val="0"/>
              </w:rPr>
              <w:t>21</w:t>
            </w:r>
            <w:r>
              <w:rPr>
                <w:rFonts w:eastAsiaTheme="minorEastAsia"/>
                <w:color w:val="000000" w:themeColor="text1"/>
                <w:kern w:val="0"/>
              </w:rPr>
              <w:t>兴业银行</w:t>
            </w:r>
            <w:r>
              <w:rPr>
                <w:rFonts w:eastAsiaTheme="minorEastAsia"/>
                <w:color w:val="000000" w:themeColor="text1"/>
                <w:kern w:val="0"/>
              </w:rPr>
              <w:t>CD014</w:t>
            </w:r>
          </w:p>
        </w:tc>
        <w:tc>
          <w:tcPr>
            <w:tcW w:w="1426" w:type="dxa"/>
            <w:vAlign w:val="center"/>
          </w:tcPr>
          <w:p w:rsidR="00A808FF" w:rsidRDefault="009B177B">
            <w:pPr>
              <w:jc w:val="right"/>
            </w:pPr>
            <w:r>
              <w:rPr>
                <w:rFonts w:eastAsiaTheme="minorEastAsia"/>
                <w:color w:val="000000" w:themeColor="text1"/>
                <w:kern w:val="0"/>
              </w:rPr>
              <w:t>400,000</w:t>
            </w:r>
          </w:p>
        </w:tc>
        <w:tc>
          <w:tcPr>
            <w:tcW w:w="1646" w:type="dxa"/>
            <w:vAlign w:val="center"/>
          </w:tcPr>
          <w:p w:rsidR="00A808FF" w:rsidRDefault="009B177B">
            <w:pPr>
              <w:jc w:val="right"/>
            </w:pPr>
            <w:r>
              <w:rPr>
                <w:rFonts w:eastAsiaTheme="minorEastAsia"/>
                <w:color w:val="000000" w:themeColor="text1"/>
                <w:kern w:val="0"/>
              </w:rPr>
              <w:t>38,948,000.00</w:t>
            </w:r>
          </w:p>
        </w:tc>
        <w:tc>
          <w:tcPr>
            <w:tcW w:w="1612" w:type="dxa"/>
            <w:vAlign w:val="center"/>
          </w:tcPr>
          <w:p w:rsidR="00A808FF" w:rsidRDefault="009B177B">
            <w:pPr>
              <w:jc w:val="right"/>
            </w:pPr>
            <w:r>
              <w:rPr>
                <w:rFonts w:eastAsiaTheme="minorEastAsia"/>
                <w:color w:val="000000" w:themeColor="text1"/>
                <w:kern w:val="0"/>
              </w:rPr>
              <w:t>7.14</w:t>
            </w:r>
          </w:p>
        </w:tc>
      </w:tr>
      <w:tr w:rsidR="00A808FF">
        <w:tc>
          <w:tcPr>
            <w:tcW w:w="1252" w:type="dxa"/>
            <w:vAlign w:val="center"/>
          </w:tcPr>
          <w:p w:rsidR="00A808FF" w:rsidRDefault="009B177B">
            <w:pPr>
              <w:jc w:val="center"/>
            </w:pPr>
            <w:r>
              <w:rPr>
                <w:rFonts w:eastAsiaTheme="minorEastAsia"/>
                <w:color w:val="000000" w:themeColor="text1"/>
                <w:kern w:val="0"/>
              </w:rPr>
              <w:t>5</w:t>
            </w:r>
          </w:p>
        </w:tc>
        <w:tc>
          <w:tcPr>
            <w:tcW w:w="1310" w:type="dxa"/>
            <w:vAlign w:val="center"/>
          </w:tcPr>
          <w:p w:rsidR="00A808FF" w:rsidRDefault="009B177B">
            <w:pPr>
              <w:jc w:val="center"/>
            </w:pPr>
            <w:r>
              <w:rPr>
                <w:rFonts w:eastAsiaTheme="minorEastAsia"/>
                <w:color w:val="000000" w:themeColor="text1"/>
                <w:kern w:val="0"/>
              </w:rPr>
              <w:t>132015</w:t>
            </w:r>
          </w:p>
        </w:tc>
        <w:tc>
          <w:tcPr>
            <w:tcW w:w="1282" w:type="dxa"/>
            <w:vAlign w:val="center"/>
          </w:tcPr>
          <w:p w:rsidR="00A808FF" w:rsidRDefault="009B177B">
            <w:pPr>
              <w:jc w:val="center"/>
            </w:pPr>
            <w:r>
              <w:rPr>
                <w:rFonts w:eastAsiaTheme="minorEastAsia"/>
                <w:color w:val="000000" w:themeColor="text1"/>
                <w:kern w:val="0"/>
              </w:rPr>
              <w:t>18</w:t>
            </w:r>
            <w:r>
              <w:rPr>
                <w:rFonts w:eastAsiaTheme="minorEastAsia"/>
                <w:color w:val="000000" w:themeColor="text1"/>
                <w:kern w:val="0"/>
              </w:rPr>
              <w:t>中油</w:t>
            </w:r>
            <w:r>
              <w:rPr>
                <w:rFonts w:eastAsiaTheme="minorEastAsia"/>
                <w:color w:val="000000" w:themeColor="text1"/>
                <w:kern w:val="0"/>
              </w:rPr>
              <w:t>EB</w:t>
            </w:r>
          </w:p>
        </w:tc>
        <w:tc>
          <w:tcPr>
            <w:tcW w:w="1426" w:type="dxa"/>
            <w:vAlign w:val="center"/>
          </w:tcPr>
          <w:p w:rsidR="00A808FF" w:rsidRDefault="009B177B">
            <w:pPr>
              <w:jc w:val="right"/>
            </w:pPr>
            <w:r>
              <w:rPr>
                <w:rFonts w:eastAsiaTheme="minorEastAsia"/>
                <w:color w:val="000000" w:themeColor="text1"/>
                <w:kern w:val="0"/>
              </w:rPr>
              <w:t>313,770</w:t>
            </w:r>
          </w:p>
        </w:tc>
        <w:tc>
          <w:tcPr>
            <w:tcW w:w="1646" w:type="dxa"/>
            <w:vAlign w:val="center"/>
          </w:tcPr>
          <w:p w:rsidR="00A808FF" w:rsidRDefault="009B177B">
            <w:pPr>
              <w:jc w:val="right"/>
            </w:pPr>
            <w:r>
              <w:rPr>
                <w:rFonts w:eastAsiaTheme="minorEastAsia"/>
                <w:color w:val="000000" w:themeColor="text1"/>
                <w:kern w:val="0"/>
              </w:rPr>
              <w:t>32,886,233.70</w:t>
            </w:r>
          </w:p>
        </w:tc>
        <w:tc>
          <w:tcPr>
            <w:tcW w:w="1612" w:type="dxa"/>
            <w:vAlign w:val="center"/>
          </w:tcPr>
          <w:p w:rsidR="00A808FF" w:rsidRDefault="009B177B">
            <w:pPr>
              <w:jc w:val="right"/>
            </w:pPr>
            <w:r>
              <w:rPr>
                <w:rFonts w:eastAsiaTheme="minorEastAsia"/>
                <w:color w:val="000000" w:themeColor="text1"/>
                <w:kern w:val="0"/>
              </w:rPr>
              <w:t>6.03</w:t>
            </w:r>
          </w:p>
        </w:tc>
      </w:tr>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本基金投资的前十名证券的发行主体本期未出现被监管部门立案调查，或在报告编制日前一年内受到公开谴责、处罚的情形。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lastRenderedPageBreak/>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43,802.69</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7,752,274.41</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15,153.88</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7,811,230.98</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tbl>
      <w:tblPr>
        <w:tblStyle w:val="aff4"/>
        <w:tblW w:w="8513" w:type="dxa"/>
        <w:tblInd w:w="15" w:type="dxa"/>
        <w:tblLayout w:type="fixed"/>
        <w:tblLook w:val="04A0" w:firstRow="1" w:lastRow="0" w:firstColumn="1" w:lastColumn="0" w:noHBand="0" w:noVBand="1"/>
      </w:tblPr>
      <w:tblGrid>
        <w:gridCol w:w="1808"/>
        <w:gridCol w:w="1729"/>
        <w:gridCol w:w="1658"/>
        <w:gridCol w:w="1697"/>
        <w:gridCol w:w="1621"/>
      </w:tblGrid>
      <w:tr w:rsidR="00D06738" w:rsidRPr="00FF6B9A">
        <w:tc>
          <w:tcPr>
            <w:tcW w:w="1808"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172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债券代码</w:t>
            </w:r>
          </w:p>
        </w:tc>
        <w:tc>
          <w:tcPr>
            <w:tcW w:w="1658"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债券名称</w:t>
            </w:r>
          </w:p>
        </w:tc>
        <w:tc>
          <w:tcPr>
            <w:tcW w:w="169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621"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p>
        </w:tc>
      </w:tr>
      <w:tr w:rsidR="00A808FF">
        <w:tc>
          <w:tcPr>
            <w:tcW w:w="1808" w:type="dxa"/>
            <w:vAlign w:val="center"/>
          </w:tcPr>
          <w:p w:rsidR="00A808FF" w:rsidRDefault="009B177B">
            <w:pPr>
              <w:jc w:val="center"/>
            </w:pPr>
            <w:r>
              <w:rPr>
                <w:rFonts w:eastAsiaTheme="minorEastAsia"/>
                <w:color w:val="000000" w:themeColor="text1"/>
                <w:kern w:val="0"/>
              </w:rPr>
              <w:t>1</w:t>
            </w:r>
          </w:p>
        </w:tc>
        <w:tc>
          <w:tcPr>
            <w:tcW w:w="1729" w:type="dxa"/>
            <w:vAlign w:val="center"/>
          </w:tcPr>
          <w:p w:rsidR="00A808FF" w:rsidRDefault="009B177B">
            <w:pPr>
              <w:jc w:val="center"/>
            </w:pPr>
            <w:r>
              <w:rPr>
                <w:rFonts w:eastAsiaTheme="minorEastAsia"/>
                <w:color w:val="000000" w:themeColor="text1"/>
                <w:kern w:val="0"/>
              </w:rPr>
              <w:t>132015</w:t>
            </w:r>
          </w:p>
        </w:tc>
        <w:tc>
          <w:tcPr>
            <w:tcW w:w="1658" w:type="dxa"/>
            <w:vAlign w:val="center"/>
          </w:tcPr>
          <w:p w:rsidR="00A808FF" w:rsidRDefault="009B177B">
            <w:pPr>
              <w:jc w:val="center"/>
            </w:pPr>
            <w:r>
              <w:rPr>
                <w:rFonts w:eastAsiaTheme="minorEastAsia"/>
                <w:color w:val="000000" w:themeColor="text1"/>
                <w:kern w:val="0"/>
              </w:rPr>
              <w:t>18</w:t>
            </w:r>
            <w:r>
              <w:rPr>
                <w:rFonts w:eastAsiaTheme="minorEastAsia"/>
                <w:color w:val="000000" w:themeColor="text1"/>
                <w:kern w:val="0"/>
              </w:rPr>
              <w:t>中油</w:t>
            </w:r>
            <w:r>
              <w:rPr>
                <w:rFonts w:eastAsiaTheme="minorEastAsia"/>
                <w:color w:val="000000" w:themeColor="text1"/>
                <w:kern w:val="0"/>
              </w:rPr>
              <w:t>EB</w:t>
            </w:r>
          </w:p>
        </w:tc>
        <w:tc>
          <w:tcPr>
            <w:tcW w:w="1697" w:type="dxa"/>
            <w:vAlign w:val="center"/>
          </w:tcPr>
          <w:p w:rsidR="00A808FF" w:rsidRDefault="009B177B">
            <w:pPr>
              <w:jc w:val="right"/>
            </w:pPr>
            <w:r>
              <w:rPr>
                <w:rFonts w:eastAsiaTheme="minorEastAsia"/>
                <w:color w:val="000000" w:themeColor="text1"/>
                <w:kern w:val="0"/>
              </w:rPr>
              <w:t>32,886,233.70</w:t>
            </w:r>
          </w:p>
        </w:tc>
        <w:tc>
          <w:tcPr>
            <w:tcW w:w="1621" w:type="dxa"/>
            <w:vAlign w:val="center"/>
          </w:tcPr>
          <w:p w:rsidR="00A808FF" w:rsidRDefault="009B177B">
            <w:pPr>
              <w:jc w:val="right"/>
            </w:pPr>
            <w:r>
              <w:rPr>
                <w:rFonts w:eastAsiaTheme="minorEastAsia"/>
                <w:color w:val="000000" w:themeColor="text1"/>
                <w:kern w:val="0"/>
              </w:rPr>
              <w:t>6.03</w:t>
            </w:r>
          </w:p>
        </w:tc>
      </w:tr>
      <w:tr w:rsidR="00A808FF">
        <w:tc>
          <w:tcPr>
            <w:tcW w:w="1808" w:type="dxa"/>
            <w:vAlign w:val="center"/>
          </w:tcPr>
          <w:p w:rsidR="00A808FF" w:rsidRDefault="009B177B">
            <w:pPr>
              <w:jc w:val="center"/>
            </w:pPr>
            <w:r>
              <w:rPr>
                <w:rFonts w:eastAsiaTheme="minorEastAsia"/>
                <w:color w:val="000000" w:themeColor="text1"/>
                <w:kern w:val="0"/>
              </w:rPr>
              <w:t>2</w:t>
            </w:r>
          </w:p>
        </w:tc>
        <w:tc>
          <w:tcPr>
            <w:tcW w:w="1729" w:type="dxa"/>
            <w:vAlign w:val="center"/>
          </w:tcPr>
          <w:p w:rsidR="00A808FF" w:rsidRDefault="009B177B">
            <w:pPr>
              <w:jc w:val="center"/>
            </w:pPr>
            <w:r>
              <w:rPr>
                <w:rFonts w:eastAsiaTheme="minorEastAsia"/>
                <w:color w:val="000000" w:themeColor="text1"/>
                <w:kern w:val="0"/>
              </w:rPr>
              <w:t>132009</w:t>
            </w:r>
          </w:p>
        </w:tc>
        <w:tc>
          <w:tcPr>
            <w:tcW w:w="1658" w:type="dxa"/>
            <w:vAlign w:val="center"/>
          </w:tcPr>
          <w:p w:rsidR="00A808FF" w:rsidRDefault="009B177B">
            <w:pPr>
              <w:jc w:val="center"/>
            </w:pPr>
            <w:r>
              <w:rPr>
                <w:rFonts w:eastAsiaTheme="minorEastAsia"/>
                <w:color w:val="000000" w:themeColor="text1"/>
                <w:kern w:val="0"/>
              </w:rPr>
              <w:t>17</w:t>
            </w:r>
            <w:r>
              <w:rPr>
                <w:rFonts w:eastAsiaTheme="minorEastAsia"/>
                <w:color w:val="000000" w:themeColor="text1"/>
                <w:kern w:val="0"/>
              </w:rPr>
              <w:t>中油</w:t>
            </w:r>
            <w:r>
              <w:rPr>
                <w:rFonts w:eastAsiaTheme="minorEastAsia"/>
                <w:color w:val="000000" w:themeColor="text1"/>
                <w:kern w:val="0"/>
              </w:rPr>
              <w:t>EB</w:t>
            </w:r>
          </w:p>
        </w:tc>
        <w:tc>
          <w:tcPr>
            <w:tcW w:w="1697" w:type="dxa"/>
            <w:vAlign w:val="center"/>
          </w:tcPr>
          <w:p w:rsidR="00A808FF" w:rsidRDefault="009B177B">
            <w:pPr>
              <w:jc w:val="right"/>
            </w:pPr>
            <w:r>
              <w:rPr>
                <w:rFonts w:eastAsiaTheme="minorEastAsia"/>
                <w:color w:val="000000" w:themeColor="text1"/>
                <w:kern w:val="0"/>
              </w:rPr>
              <w:t>21,722,161.40</w:t>
            </w:r>
          </w:p>
        </w:tc>
        <w:tc>
          <w:tcPr>
            <w:tcW w:w="1621" w:type="dxa"/>
            <w:vAlign w:val="center"/>
          </w:tcPr>
          <w:p w:rsidR="00A808FF" w:rsidRDefault="009B177B">
            <w:pPr>
              <w:jc w:val="right"/>
            </w:pPr>
            <w:r>
              <w:rPr>
                <w:rFonts w:eastAsiaTheme="minorEastAsia"/>
                <w:color w:val="000000" w:themeColor="text1"/>
                <w:kern w:val="0"/>
              </w:rPr>
              <w:t>3.98</w:t>
            </w:r>
          </w:p>
        </w:tc>
      </w:tr>
      <w:tr w:rsidR="00A808FF">
        <w:tc>
          <w:tcPr>
            <w:tcW w:w="1808" w:type="dxa"/>
            <w:vAlign w:val="center"/>
          </w:tcPr>
          <w:p w:rsidR="00A808FF" w:rsidRDefault="009B177B">
            <w:pPr>
              <w:jc w:val="center"/>
            </w:pPr>
            <w:r>
              <w:rPr>
                <w:rFonts w:eastAsiaTheme="minorEastAsia"/>
                <w:color w:val="000000" w:themeColor="text1"/>
                <w:kern w:val="0"/>
              </w:rPr>
              <w:t>3</w:t>
            </w:r>
          </w:p>
        </w:tc>
        <w:tc>
          <w:tcPr>
            <w:tcW w:w="1729" w:type="dxa"/>
            <w:vAlign w:val="center"/>
          </w:tcPr>
          <w:p w:rsidR="00A808FF" w:rsidRDefault="009B177B">
            <w:pPr>
              <w:jc w:val="center"/>
            </w:pPr>
            <w:r>
              <w:rPr>
                <w:rFonts w:eastAsiaTheme="minorEastAsia"/>
                <w:color w:val="000000" w:themeColor="text1"/>
                <w:kern w:val="0"/>
              </w:rPr>
              <w:t>113044</w:t>
            </w:r>
          </w:p>
        </w:tc>
        <w:tc>
          <w:tcPr>
            <w:tcW w:w="1658" w:type="dxa"/>
            <w:vAlign w:val="center"/>
          </w:tcPr>
          <w:p w:rsidR="00A808FF" w:rsidRDefault="009B177B">
            <w:pPr>
              <w:jc w:val="center"/>
            </w:pPr>
            <w:r>
              <w:rPr>
                <w:rFonts w:eastAsiaTheme="minorEastAsia"/>
                <w:color w:val="000000" w:themeColor="text1"/>
                <w:kern w:val="0"/>
              </w:rPr>
              <w:t>大秦转债</w:t>
            </w:r>
          </w:p>
        </w:tc>
        <w:tc>
          <w:tcPr>
            <w:tcW w:w="1697" w:type="dxa"/>
            <w:vAlign w:val="center"/>
          </w:tcPr>
          <w:p w:rsidR="00A808FF" w:rsidRDefault="009B177B">
            <w:pPr>
              <w:jc w:val="right"/>
            </w:pPr>
            <w:r>
              <w:rPr>
                <w:rFonts w:eastAsiaTheme="minorEastAsia"/>
                <w:color w:val="000000" w:themeColor="text1"/>
                <w:kern w:val="0"/>
              </w:rPr>
              <w:t>15,335,221.60</w:t>
            </w:r>
          </w:p>
        </w:tc>
        <w:tc>
          <w:tcPr>
            <w:tcW w:w="1621" w:type="dxa"/>
            <w:vAlign w:val="center"/>
          </w:tcPr>
          <w:p w:rsidR="00A808FF" w:rsidRDefault="009B177B">
            <w:pPr>
              <w:jc w:val="right"/>
            </w:pPr>
            <w:r>
              <w:rPr>
                <w:rFonts w:eastAsiaTheme="minorEastAsia"/>
                <w:color w:val="000000" w:themeColor="text1"/>
                <w:kern w:val="0"/>
              </w:rPr>
              <w:t>2.81</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因四舍五入原因，投资组合报告中分项之和与合计可能存在尾差。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532,662,934.98</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619,068.18</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lastRenderedPageBreak/>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533,282,003.16</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8.1 </w:t>
      </w:r>
      <w:r w:rsidRPr="00FF6B9A">
        <w:rPr>
          <w:rFonts w:eastAsiaTheme="minorEastAsia"/>
          <w:b/>
          <w:bCs/>
          <w:color w:val="000000" w:themeColor="text1"/>
          <w:kern w:val="0"/>
          <w:sz w:val="24"/>
          <w:szCs w:val="24"/>
        </w:rPr>
        <w:t>备查文件目录</w:t>
      </w:r>
    </w:p>
    <w:p w:rsidR="00A808FF" w:rsidRDefault="009B177B">
      <w:pPr>
        <w:spacing w:line="360" w:lineRule="auto"/>
        <w:ind w:firstLineChars="200" w:firstLine="420"/>
        <w:rPr>
          <w:rFonts w:eastAsiaTheme="minorEastAsia"/>
          <w:color w:val="000000" w:themeColor="text1"/>
        </w:rPr>
      </w:pPr>
      <w:r>
        <w:rPr>
          <w:rFonts w:eastAsiaTheme="minorEastAsia"/>
          <w:color w:val="000000" w:themeColor="text1"/>
        </w:rPr>
        <w:t>1.</w:t>
      </w:r>
      <w:r>
        <w:rPr>
          <w:rFonts w:eastAsiaTheme="minorEastAsia"/>
          <w:color w:val="000000" w:themeColor="text1"/>
        </w:rPr>
        <w:t>中国证监会准予上投摩根安享回报一年持有期债券型证券投资基金募集注册的文件；</w:t>
      </w:r>
    </w:p>
    <w:p w:rsidR="00A808FF" w:rsidRDefault="009B177B">
      <w:pPr>
        <w:spacing w:line="360" w:lineRule="auto"/>
        <w:ind w:firstLineChars="200" w:firstLine="420"/>
        <w:rPr>
          <w:rFonts w:eastAsiaTheme="minorEastAsia"/>
          <w:color w:val="000000" w:themeColor="text1"/>
        </w:rPr>
      </w:pPr>
      <w:r>
        <w:rPr>
          <w:rFonts w:eastAsiaTheme="minorEastAsia"/>
          <w:color w:val="000000" w:themeColor="text1"/>
        </w:rPr>
        <w:t>2.</w:t>
      </w:r>
      <w:r>
        <w:rPr>
          <w:rFonts w:eastAsiaTheme="minorEastAsia"/>
          <w:color w:val="000000" w:themeColor="text1"/>
        </w:rPr>
        <w:t>《上投摩根安享回报一年持有期债券型证券投资基金基金合同》；</w:t>
      </w:r>
    </w:p>
    <w:p w:rsidR="00A808FF" w:rsidRDefault="009B177B">
      <w:pPr>
        <w:spacing w:line="360" w:lineRule="auto"/>
        <w:ind w:firstLineChars="200" w:firstLine="420"/>
        <w:rPr>
          <w:rFonts w:eastAsiaTheme="minorEastAsia"/>
          <w:color w:val="000000" w:themeColor="text1"/>
        </w:rPr>
      </w:pPr>
      <w:r>
        <w:rPr>
          <w:rFonts w:eastAsiaTheme="minorEastAsia"/>
          <w:color w:val="000000" w:themeColor="text1"/>
        </w:rPr>
        <w:t>3.</w:t>
      </w:r>
      <w:r>
        <w:rPr>
          <w:rFonts w:eastAsiaTheme="minorEastAsia"/>
          <w:color w:val="000000" w:themeColor="text1"/>
        </w:rPr>
        <w:t>《上投摩根安享回报一年持有期债券型证券投资基金托管协议》；</w:t>
      </w:r>
    </w:p>
    <w:p w:rsidR="00A808FF" w:rsidRDefault="009B177B">
      <w:pPr>
        <w:spacing w:line="360" w:lineRule="auto"/>
        <w:ind w:firstLineChars="200" w:firstLine="420"/>
        <w:rPr>
          <w:rFonts w:eastAsiaTheme="minorEastAsia"/>
          <w:color w:val="000000" w:themeColor="text1"/>
        </w:rPr>
      </w:pPr>
      <w:r>
        <w:rPr>
          <w:rFonts w:eastAsiaTheme="minorEastAsia"/>
          <w:color w:val="000000" w:themeColor="text1"/>
        </w:rPr>
        <w:t>4.</w:t>
      </w:r>
      <w:r>
        <w:rPr>
          <w:rFonts w:eastAsiaTheme="minorEastAsia"/>
          <w:color w:val="000000" w:themeColor="text1"/>
        </w:rPr>
        <w:t>《上投摩根基金管理有限公司开放式基金业务规则》；</w:t>
      </w:r>
    </w:p>
    <w:p w:rsidR="00A808FF" w:rsidRDefault="009B177B">
      <w:pPr>
        <w:spacing w:line="360" w:lineRule="auto"/>
        <w:ind w:firstLineChars="200" w:firstLine="420"/>
        <w:rPr>
          <w:rFonts w:eastAsiaTheme="minorEastAsia"/>
          <w:color w:val="000000" w:themeColor="text1"/>
        </w:rPr>
      </w:pPr>
      <w:r>
        <w:rPr>
          <w:rFonts w:eastAsiaTheme="minorEastAsia"/>
          <w:color w:val="000000" w:themeColor="text1"/>
        </w:rPr>
        <w:t>5.</w:t>
      </w:r>
      <w:r>
        <w:rPr>
          <w:rFonts w:eastAsiaTheme="minorEastAsia"/>
          <w:color w:val="000000" w:themeColor="text1"/>
        </w:rPr>
        <w:t>法律意见书；</w:t>
      </w:r>
    </w:p>
    <w:p w:rsidR="00A808FF" w:rsidRDefault="009B177B">
      <w:pPr>
        <w:spacing w:line="360" w:lineRule="auto"/>
        <w:ind w:firstLineChars="200" w:firstLine="420"/>
        <w:rPr>
          <w:rFonts w:eastAsiaTheme="minorEastAsia"/>
          <w:color w:val="000000" w:themeColor="text1"/>
        </w:rPr>
      </w:pPr>
      <w:r>
        <w:rPr>
          <w:rFonts w:eastAsiaTheme="minorEastAsia"/>
          <w:color w:val="000000" w:themeColor="text1"/>
        </w:rPr>
        <w:t>6.</w:t>
      </w:r>
      <w:r>
        <w:rPr>
          <w:rFonts w:eastAsiaTheme="minorEastAsia"/>
          <w:color w:val="000000" w:themeColor="text1"/>
        </w:rPr>
        <w:t>基金管理人业务资格批件、营业执照；</w:t>
      </w:r>
    </w:p>
    <w:p w:rsidR="00A808FF" w:rsidRDefault="009B177B">
      <w:pPr>
        <w:spacing w:line="360" w:lineRule="auto"/>
        <w:ind w:firstLineChars="200" w:firstLine="420"/>
        <w:rPr>
          <w:rFonts w:eastAsiaTheme="minorEastAsia"/>
          <w:color w:val="000000" w:themeColor="text1"/>
        </w:rPr>
      </w:pPr>
      <w:r>
        <w:rPr>
          <w:rFonts w:eastAsiaTheme="minorEastAsia"/>
          <w:color w:val="000000" w:themeColor="text1"/>
        </w:rPr>
        <w:t>7.</w:t>
      </w:r>
      <w:r>
        <w:rPr>
          <w:rFonts w:eastAsiaTheme="minorEastAsia"/>
          <w:color w:val="000000" w:themeColor="text1"/>
        </w:rPr>
        <w:t>基金托管人业务资格批件、营业执照；</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8.</w:t>
      </w:r>
      <w:r w:rsidRPr="00FF6B9A">
        <w:rPr>
          <w:rFonts w:eastAsiaTheme="minorEastAsia"/>
          <w:color w:val="000000" w:themeColor="text1"/>
        </w:rPr>
        <w:t>中国证监会要求的其他文件。</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基金管理人或基金托管人住所。</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二〇二一年十月二十七日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9B177B" w:rsidRPr="009B177B">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9B177B">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上投摩根安享回报一年持有期债券型证券投资基金</w:t>
    </w:r>
    <w:r>
      <w:rPr>
        <w:rFonts w:hint="eastAsia"/>
      </w:rPr>
      <w:t>2021</w:t>
    </w:r>
    <w:r>
      <w:rPr>
        <w:rFonts w:hint="eastAsia"/>
      </w:rPr>
      <w:t>年第</w:t>
    </w:r>
    <w:r>
      <w:rPr>
        <w:rFonts w:hint="eastAsia"/>
      </w:rPr>
      <w:t>3</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177B"/>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08FF"/>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364588-EA30-4EF7-803C-3982B754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1221</Words>
  <Characters>6965</Characters>
  <Application>Microsoft Office Word</Application>
  <DocSecurity>0</DocSecurity>
  <Lines>58</Lines>
  <Paragraphs>16</Paragraphs>
  <ScaleCrop>false</ScaleCrop>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Wang,Xiaodi@FA</cp:lastModifiedBy>
  <cp:revision>268</cp:revision>
  <dcterms:created xsi:type="dcterms:W3CDTF">2012-10-16T06:07:00Z</dcterms:created>
  <dcterms:modified xsi:type="dcterms:W3CDTF">2021-10-26T02:45:00Z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