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上投摩根安享回报一年持有期债券型证券投资基金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基金托管人：中国邮政储蓄银行股份有限公司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报告送出日期：二〇二三年一月二十日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823FEE" w:rsidRDefault="00DA2AC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823FEE" w:rsidRDefault="00DA2AC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基金托管人中国邮政储蓄银行股份有限公司根据本基金合同规定，于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823FEE" w:rsidRDefault="00DA2AC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823FEE" w:rsidRDefault="00DA2AC5">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823FEE" w:rsidRDefault="00DA2AC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上投摩根安享回报一年持有期债券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010475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8</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98,757,760.85</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本基金以追求稳健收益作为基金的投资目标，通过严格的风险控制，力争实现基金资产的稳健增值。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823FEE" w:rsidRDefault="00DA2AC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823FEE" w:rsidRDefault="00DA2AC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主要根据宏观经济、政策环境、利率走势、市场技术指标、市场资金构成及流动性情况，运用定性和定量相结合的分析手段，对证券市场现阶段的系统性风险以及未来一段时期内各大类资产的风险和预期收益率进行分析评估，并据此制定本基金在各类资产之间的配置比例、调整原则和调整范围。</w:t>
            </w:r>
          </w:p>
          <w:p w:rsidR="00823FEE" w:rsidRDefault="00DA2AC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、债券投资策略</w:t>
            </w:r>
          </w:p>
          <w:p w:rsidR="00823FEE" w:rsidRDefault="00DA2AC5">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本基金将采取久期管理策略、期限结构配置策略、类属配置策略等积极投资策略，在严格控制风险的前提下，发掘市场投资机会，实现债券组合增值，提高组合综合收益。</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其他投资策略包括：股票投资策略、国债期货投资策略、资产支持证券投资策略、存托凭证投资策略。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×10%+</w:t>
            </w:r>
            <w:r w:rsidRPr="00B27A29">
              <w:rPr>
                <w:rFonts w:eastAsiaTheme="minorEastAsia"/>
                <w:color w:val="000000" w:themeColor="text1"/>
                <w:kern w:val="0"/>
                <w:szCs w:val="21"/>
              </w:rPr>
              <w:t>中证政策性金融债</w:t>
            </w:r>
            <w:r w:rsidRPr="00B27A29">
              <w:rPr>
                <w:rFonts w:eastAsiaTheme="minorEastAsia"/>
                <w:color w:val="000000" w:themeColor="text1"/>
                <w:kern w:val="0"/>
                <w:szCs w:val="21"/>
              </w:rPr>
              <w:t>1-3</w:t>
            </w:r>
            <w:r w:rsidRPr="00B27A29">
              <w:rPr>
                <w:rFonts w:eastAsiaTheme="minorEastAsia"/>
                <w:color w:val="000000" w:themeColor="text1"/>
                <w:kern w:val="0"/>
                <w:szCs w:val="21"/>
              </w:rPr>
              <w:t>年指数收益率</w:t>
            </w:r>
            <w:r w:rsidRPr="00B27A29">
              <w:rPr>
                <w:rFonts w:eastAsiaTheme="minorEastAsia"/>
                <w:color w:val="000000" w:themeColor="text1"/>
                <w:kern w:val="0"/>
                <w:szCs w:val="21"/>
              </w:rPr>
              <w:t>×90%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本基金为债券型基金，一般而言，其长期平均风险和预期收益率低于股票型基金、混合型基金，高于货币市场基金。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中国邮政储蓄银行股份有限公司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上投摩根安享回报一年持有期债券</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上投摩根安享回报一年持有期债券</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010475</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015055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98,753,758.88</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4,001.97</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上投摩根安享回报一年持有期债券</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上投摩根安享回报一年持有期债券</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138,048.06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447,723.12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12.23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0.0041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0.0032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101,935,044.76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4,122.66</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1.0322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1.0302</w:t>
            </w:r>
          </w:p>
        </w:tc>
      </w:tr>
    </w:tbl>
    <w:p w:rsidR="00823FEE" w:rsidRDefault="00DA2AC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823FEE" w:rsidRDefault="00DA2AC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本基金自</w:t>
      </w:r>
      <w:r w:rsidRPr="00B27A29">
        <w:rPr>
          <w:rFonts w:eastAsiaTheme="minorEastAsia"/>
          <w:color w:val="000000" w:themeColor="text1"/>
          <w:szCs w:val="21"/>
        </w:rPr>
        <w:t xml:space="preserve"> 2022 </w:t>
      </w:r>
      <w:r w:rsidRPr="00B27A29">
        <w:rPr>
          <w:rFonts w:eastAsiaTheme="minorEastAsia"/>
          <w:color w:val="000000" w:themeColor="text1"/>
          <w:szCs w:val="21"/>
        </w:rPr>
        <w:t>年</w:t>
      </w:r>
      <w:r w:rsidRPr="00B27A29">
        <w:rPr>
          <w:rFonts w:eastAsiaTheme="minorEastAsia"/>
          <w:color w:val="000000" w:themeColor="text1"/>
          <w:szCs w:val="21"/>
        </w:rPr>
        <w:t>2</w:t>
      </w:r>
      <w:r w:rsidRPr="00B27A29">
        <w:rPr>
          <w:rFonts w:eastAsiaTheme="minorEastAsia"/>
          <w:color w:val="000000" w:themeColor="text1"/>
          <w:szCs w:val="21"/>
        </w:rPr>
        <w:t>月</w:t>
      </w:r>
      <w:r w:rsidRPr="00B27A29">
        <w:rPr>
          <w:rFonts w:eastAsiaTheme="minorEastAsia"/>
          <w:color w:val="000000" w:themeColor="text1"/>
          <w:szCs w:val="21"/>
        </w:rPr>
        <w:t>9</w:t>
      </w:r>
      <w:r w:rsidRPr="00B27A29">
        <w:rPr>
          <w:rFonts w:eastAsiaTheme="minorEastAsia"/>
          <w:color w:val="000000" w:themeColor="text1"/>
          <w:szCs w:val="21"/>
        </w:rPr>
        <w:t>日起，增设</w:t>
      </w:r>
      <w:r w:rsidRPr="00B27A29">
        <w:rPr>
          <w:rFonts w:eastAsiaTheme="minorEastAsia"/>
          <w:color w:val="000000" w:themeColor="text1"/>
          <w:szCs w:val="21"/>
        </w:rPr>
        <w:t xml:space="preserve"> C </w:t>
      </w:r>
      <w:r w:rsidRPr="00B27A29">
        <w:rPr>
          <w:rFonts w:eastAsiaTheme="minorEastAsia"/>
          <w:color w:val="000000" w:themeColor="text1"/>
          <w:szCs w:val="21"/>
        </w:rPr>
        <w:t>类基金份额。</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上投摩根安享回报一年持有期债券</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23FEE">
        <w:tc>
          <w:tcPr>
            <w:tcW w:w="1290" w:type="dxa"/>
            <w:vAlign w:val="center"/>
          </w:tcPr>
          <w:p w:rsidR="00823FEE" w:rsidRDefault="00DA2AC5">
            <w:pPr>
              <w:jc w:val="left"/>
            </w:pPr>
            <w:r>
              <w:rPr>
                <w:rFonts w:eastAsiaTheme="minorEastAsia"/>
                <w:color w:val="000000" w:themeColor="text1"/>
                <w:szCs w:val="21"/>
              </w:rPr>
              <w:t>过去三个月</w:t>
            </w:r>
          </w:p>
        </w:tc>
        <w:tc>
          <w:tcPr>
            <w:tcW w:w="1291" w:type="dxa"/>
            <w:vAlign w:val="center"/>
          </w:tcPr>
          <w:p w:rsidR="00823FEE" w:rsidRDefault="00DA2AC5">
            <w:pPr>
              <w:jc w:val="right"/>
            </w:pPr>
            <w:r>
              <w:rPr>
                <w:rFonts w:eastAsiaTheme="minorEastAsia"/>
                <w:color w:val="000000" w:themeColor="text1"/>
                <w:szCs w:val="21"/>
              </w:rPr>
              <w:t>0.39%</w:t>
            </w:r>
          </w:p>
        </w:tc>
        <w:tc>
          <w:tcPr>
            <w:tcW w:w="1291" w:type="dxa"/>
            <w:vAlign w:val="center"/>
          </w:tcPr>
          <w:p w:rsidR="00823FEE" w:rsidRDefault="00DA2AC5">
            <w:pPr>
              <w:jc w:val="right"/>
            </w:pPr>
            <w:r>
              <w:rPr>
                <w:rFonts w:eastAsiaTheme="minorEastAsia"/>
                <w:color w:val="000000" w:themeColor="text1"/>
                <w:szCs w:val="21"/>
              </w:rPr>
              <w:t>0.19%</w:t>
            </w:r>
          </w:p>
        </w:tc>
        <w:tc>
          <w:tcPr>
            <w:tcW w:w="1291" w:type="dxa"/>
            <w:vAlign w:val="center"/>
          </w:tcPr>
          <w:p w:rsidR="00823FEE" w:rsidRDefault="00DA2AC5">
            <w:pPr>
              <w:jc w:val="right"/>
            </w:pPr>
            <w:r>
              <w:rPr>
                <w:rFonts w:eastAsiaTheme="minorEastAsia"/>
                <w:color w:val="000000" w:themeColor="text1"/>
                <w:szCs w:val="21"/>
              </w:rPr>
              <w:t>0.39%</w:t>
            </w:r>
          </w:p>
        </w:tc>
        <w:tc>
          <w:tcPr>
            <w:tcW w:w="1291" w:type="dxa"/>
            <w:vAlign w:val="center"/>
          </w:tcPr>
          <w:p w:rsidR="00823FEE" w:rsidRDefault="00DA2AC5">
            <w:pPr>
              <w:jc w:val="right"/>
            </w:pPr>
            <w:r>
              <w:rPr>
                <w:rFonts w:eastAsiaTheme="minorEastAsia"/>
                <w:color w:val="000000" w:themeColor="text1"/>
                <w:szCs w:val="21"/>
              </w:rPr>
              <w:t>0.12%</w:t>
            </w:r>
          </w:p>
        </w:tc>
        <w:tc>
          <w:tcPr>
            <w:tcW w:w="1291" w:type="dxa"/>
            <w:vAlign w:val="center"/>
          </w:tcPr>
          <w:p w:rsidR="00823FEE" w:rsidRDefault="00DA2AC5">
            <w:pPr>
              <w:jc w:val="right"/>
            </w:pPr>
            <w:r>
              <w:rPr>
                <w:rFonts w:eastAsiaTheme="minorEastAsia"/>
                <w:color w:val="000000" w:themeColor="text1"/>
                <w:szCs w:val="21"/>
              </w:rPr>
              <w:t>0.00%</w:t>
            </w:r>
          </w:p>
        </w:tc>
        <w:tc>
          <w:tcPr>
            <w:tcW w:w="1291" w:type="dxa"/>
            <w:vAlign w:val="center"/>
          </w:tcPr>
          <w:p w:rsidR="00823FEE" w:rsidRDefault="00DA2AC5">
            <w:pPr>
              <w:jc w:val="right"/>
            </w:pPr>
            <w:r>
              <w:rPr>
                <w:rFonts w:eastAsiaTheme="minorEastAsia"/>
                <w:color w:val="000000" w:themeColor="text1"/>
                <w:szCs w:val="21"/>
              </w:rPr>
              <w:t>0.07%</w:t>
            </w:r>
          </w:p>
        </w:tc>
      </w:tr>
      <w:tr w:rsidR="00823FEE">
        <w:tc>
          <w:tcPr>
            <w:tcW w:w="1290" w:type="dxa"/>
            <w:vAlign w:val="center"/>
          </w:tcPr>
          <w:p w:rsidR="00823FEE" w:rsidRDefault="00DA2AC5">
            <w:pPr>
              <w:jc w:val="left"/>
            </w:pPr>
            <w:r>
              <w:rPr>
                <w:rFonts w:eastAsiaTheme="minorEastAsia"/>
                <w:color w:val="000000" w:themeColor="text1"/>
                <w:szCs w:val="21"/>
              </w:rPr>
              <w:t>过去六个月</w:t>
            </w:r>
          </w:p>
        </w:tc>
        <w:tc>
          <w:tcPr>
            <w:tcW w:w="1291" w:type="dxa"/>
            <w:vAlign w:val="center"/>
          </w:tcPr>
          <w:p w:rsidR="00823FEE" w:rsidRDefault="00DA2AC5">
            <w:pPr>
              <w:jc w:val="right"/>
            </w:pPr>
            <w:r>
              <w:rPr>
                <w:rFonts w:eastAsiaTheme="minorEastAsia"/>
                <w:color w:val="000000" w:themeColor="text1"/>
                <w:szCs w:val="21"/>
              </w:rPr>
              <w:t>0.03%</w:t>
            </w:r>
          </w:p>
        </w:tc>
        <w:tc>
          <w:tcPr>
            <w:tcW w:w="1291" w:type="dxa"/>
            <w:vAlign w:val="center"/>
          </w:tcPr>
          <w:p w:rsidR="00823FEE" w:rsidRDefault="00DA2AC5">
            <w:pPr>
              <w:jc w:val="right"/>
            </w:pPr>
            <w:r>
              <w:rPr>
                <w:rFonts w:eastAsiaTheme="minorEastAsia"/>
                <w:color w:val="000000" w:themeColor="text1"/>
                <w:szCs w:val="21"/>
              </w:rPr>
              <w:t>0.18%</w:t>
            </w:r>
          </w:p>
        </w:tc>
        <w:tc>
          <w:tcPr>
            <w:tcW w:w="1291" w:type="dxa"/>
            <w:vAlign w:val="center"/>
          </w:tcPr>
          <w:p w:rsidR="00823FEE" w:rsidRDefault="00DA2AC5">
            <w:pPr>
              <w:jc w:val="right"/>
            </w:pPr>
            <w:r>
              <w:rPr>
                <w:rFonts w:eastAsiaTheme="minorEastAsia"/>
                <w:color w:val="000000" w:themeColor="text1"/>
                <w:szCs w:val="21"/>
              </w:rPr>
              <w:t>-0.18%</w:t>
            </w:r>
          </w:p>
        </w:tc>
        <w:tc>
          <w:tcPr>
            <w:tcW w:w="1291" w:type="dxa"/>
            <w:vAlign w:val="center"/>
          </w:tcPr>
          <w:p w:rsidR="00823FEE" w:rsidRDefault="00DA2AC5">
            <w:pPr>
              <w:jc w:val="right"/>
            </w:pPr>
            <w:r>
              <w:rPr>
                <w:rFonts w:eastAsiaTheme="minorEastAsia"/>
                <w:color w:val="000000" w:themeColor="text1"/>
                <w:szCs w:val="21"/>
              </w:rPr>
              <w:t>0.10%</w:t>
            </w:r>
          </w:p>
        </w:tc>
        <w:tc>
          <w:tcPr>
            <w:tcW w:w="1291" w:type="dxa"/>
            <w:vAlign w:val="center"/>
          </w:tcPr>
          <w:p w:rsidR="00823FEE" w:rsidRDefault="00DA2AC5">
            <w:pPr>
              <w:jc w:val="right"/>
            </w:pPr>
            <w:r>
              <w:rPr>
                <w:rFonts w:eastAsiaTheme="minorEastAsia"/>
                <w:color w:val="000000" w:themeColor="text1"/>
                <w:szCs w:val="21"/>
              </w:rPr>
              <w:t>0.21%</w:t>
            </w:r>
          </w:p>
        </w:tc>
        <w:tc>
          <w:tcPr>
            <w:tcW w:w="1291" w:type="dxa"/>
            <w:vAlign w:val="center"/>
          </w:tcPr>
          <w:p w:rsidR="00823FEE" w:rsidRDefault="00DA2AC5">
            <w:pPr>
              <w:jc w:val="right"/>
            </w:pPr>
            <w:r>
              <w:rPr>
                <w:rFonts w:eastAsiaTheme="minorEastAsia"/>
                <w:color w:val="000000" w:themeColor="text1"/>
                <w:szCs w:val="21"/>
              </w:rPr>
              <w:t>0.08%</w:t>
            </w:r>
          </w:p>
        </w:tc>
      </w:tr>
      <w:tr w:rsidR="00823FEE">
        <w:tc>
          <w:tcPr>
            <w:tcW w:w="1290" w:type="dxa"/>
            <w:vAlign w:val="center"/>
          </w:tcPr>
          <w:p w:rsidR="00823FEE" w:rsidRDefault="00DA2AC5">
            <w:pPr>
              <w:jc w:val="left"/>
            </w:pPr>
            <w:r>
              <w:rPr>
                <w:rFonts w:eastAsiaTheme="minorEastAsia"/>
                <w:color w:val="000000" w:themeColor="text1"/>
                <w:szCs w:val="21"/>
              </w:rPr>
              <w:t>过去一年</w:t>
            </w:r>
          </w:p>
        </w:tc>
        <w:tc>
          <w:tcPr>
            <w:tcW w:w="1291" w:type="dxa"/>
            <w:vAlign w:val="center"/>
          </w:tcPr>
          <w:p w:rsidR="00823FEE" w:rsidRDefault="00DA2AC5">
            <w:pPr>
              <w:jc w:val="right"/>
            </w:pPr>
            <w:r>
              <w:rPr>
                <w:rFonts w:eastAsiaTheme="minorEastAsia"/>
                <w:color w:val="000000" w:themeColor="text1"/>
                <w:szCs w:val="21"/>
              </w:rPr>
              <w:t>0.28%</w:t>
            </w:r>
          </w:p>
        </w:tc>
        <w:tc>
          <w:tcPr>
            <w:tcW w:w="1291" w:type="dxa"/>
            <w:vAlign w:val="center"/>
          </w:tcPr>
          <w:p w:rsidR="00823FEE" w:rsidRDefault="00DA2AC5">
            <w:pPr>
              <w:jc w:val="right"/>
            </w:pPr>
            <w:r>
              <w:rPr>
                <w:rFonts w:eastAsiaTheme="minorEastAsia"/>
                <w:color w:val="000000" w:themeColor="text1"/>
                <w:szCs w:val="21"/>
              </w:rPr>
              <w:t>0.22%</w:t>
            </w:r>
          </w:p>
        </w:tc>
        <w:tc>
          <w:tcPr>
            <w:tcW w:w="1291" w:type="dxa"/>
            <w:vAlign w:val="center"/>
          </w:tcPr>
          <w:p w:rsidR="00823FEE" w:rsidRDefault="00DA2AC5">
            <w:pPr>
              <w:jc w:val="right"/>
            </w:pPr>
            <w:r>
              <w:rPr>
                <w:rFonts w:eastAsiaTheme="minorEastAsia"/>
                <w:color w:val="000000" w:themeColor="text1"/>
                <w:szCs w:val="21"/>
              </w:rPr>
              <w:t>0.32%</w:t>
            </w:r>
          </w:p>
        </w:tc>
        <w:tc>
          <w:tcPr>
            <w:tcW w:w="1291" w:type="dxa"/>
            <w:vAlign w:val="center"/>
          </w:tcPr>
          <w:p w:rsidR="00823FEE" w:rsidRDefault="00DA2AC5">
            <w:pPr>
              <w:jc w:val="right"/>
            </w:pPr>
            <w:r>
              <w:rPr>
                <w:rFonts w:eastAsiaTheme="minorEastAsia"/>
                <w:color w:val="000000" w:themeColor="text1"/>
                <w:szCs w:val="21"/>
              </w:rPr>
              <w:t>0.13%</w:t>
            </w:r>
          </w:p>
        </w:tc>
        <w:tc>
          <w:tcPr>
            <w:tcW w:w="1291" w:type="dxa"/>
            <w:vAlign w:val="center"/>
          </w:tcPr>
          <w:p w:rsidR="00823FEE" w:rsidRDefault="00DA2AC5">
            <w:pPr>
              <w:jc w:val="right"/>
            </w:pPr>
            <w:r>
              <w:rPr>
                <w:rFonts w:eastAsiaTheme="minorEastAsia"/>
                <w:color w:val="000000" w:themeColor="text1"/>
                <w:szCs w:val="21"/>
              </w:rPr>
              <w:t>-0.04%</w:t>
            </w:r>
          </w:p>
        </w:tc>
        <w:tc>
          <w:tcPr>
            <w:tcW w:w="1291" w:type="dxa"/>
            <w:vAlign w:val="center"/>
          </w:tcPr>
          <w:p w:rsidR="00823FEE" w:rsidRDefault="00DA2AC5">
            <w:pPr>
              <w:jc w:val="right"/>
            </w:pPr>
            <w:r>
              <w:rPr>
                <w:rFonts w:eastAsiaTheme="minorEastAsia"/>
                <w:color w:val="000000" w:themeColor="text1"/>
                <w:szCs w:val="21"/>
              </w:rPr>
              <w:t>0.09%</w:t>
            </w:r>
          </w:p>
        </w:tc>
      </w:tr>
      <w:tr w:rsidR="00823FEE">
        <w:tc>
          <w:tcPr>
            <w:tcW w:w="1290" w:type="dxa"/>
            <w:vAlign w:val="center"/>
          </w:tcPr>
          <w:p w:rsidR="00823FEE" w:rsidRDefault="00DA2AC5">
            <w:pPr>
              <w:jc w:val="left"/>
            </w:pPr>
            <w:r>
              <w:rPr>
                <w:rFonts w:eastAsiaTheme="minorEastAsia"/>
                <w:color w:val="000000" w:themeColor="text1"/>
                <w:szCs w:val="21"/>
              </w:rPr>
              <w:t>过去三年</w:t>
            </w:r>
          </w:p>
        </w:tc>
        <w:tc>
          <w:tcPr>
            <w:tcW w:w="1291" w:type="dxa"/>
            <w:vAlign w:val="center"/>
          </w:tcPr>
          <w:p w:rsidR="00823FEE" w:rsidRDefault="00DA2AC5">
            <w:pPr>
              <w:jc w:val="right"/>
            </w:pPr>
            <w:r>
              <w:rPr>
                <w:rFonts w:eastAsiaTheme="minorEastAsia"/>
                <w:color w:val="000000" w:themeColor="text1"/>
                <w:szCs w:val="21"/>
              </w:rPr>
              <w:t>-</w:t>
            </w:r>
          </w:p>
        </w:tc>
        <w:tc>
          <w:tcPr>
            <w:tcW w:w="1291" w:type="dxa"/>
            <w:vAlign w:val="center"/>
          </w:tcPr>
          <w:p w:rsidR="00823FEE" w:rsidRDefault="00DA2AC5">
            <w:pPr>
              <w:jc w:val="right"/>
            </w:pPr>
            <w:r>
              <w:rPr>
                <w:rFonts w:eastAsiaTheme="minorEastAsia"/>
                <w:color w:val="000000" w:themeColor="text1"/>
                <w:szCs w:val="21"/>
              </w:rPr>
              <w:t>-</w:t>
            </w:r>
          </w:p>
        </w:tc>
        <w:tc>
          <w:tcPr>
            <w:tcW w:w="1291" w:type="dxa"/>
            <w:vAlign w:val="center"/>
          </w:tcPr>
          <w:p w:rsidR="00823FEE" w:rsidRDefault="00DA2AC5">
            <w:pPr>
              <w:jc w:val="right"/>
            </w:pPr>
            <w:r>
              <w:rPr>
                <w:rFonts w:eastAsiaTheme="minorEastAsia"/>
                <w:color w:val="000000" w:themeColor="text1"/>
                <w:szCs w:val="21"/>
              </w:rPr>
              <w:t>-</w:t>
            </w:r>
          </w:p>
        </w:tc>
        <w:tc>
          <w:tcPr>
            <w:tcW w:w="1291" w:type="dxa"/>
            <w:vAlign w:val="center"/>
          </w:tcPr>
          <w:p w:rsidR="00823FEE" w:rsidRDefault="00DA2AC5">
            <w:pPr>
              <w:jc w:val="right"/>
            </w:pPr>
            <w:r>
              <w:rPr>
                <w:rFonts w:eastAsiaTheme="minorEastAsia"/>
                <w:color w:val="000000" w:themeColor="text1"/>
                <w:szCs w:val="21"/>
              </w:rPr>
              <w:t>-</w:t>
            </w:r>
          </w:p>
        </w:tc>
        <w:tc>
          <w:tcPr>
            <w:tcW w:w="1291" w:type="dxa"/>
            <w:vAlign w:val="center"/>
          </w:tcPr>
          <w:p w:rsidR="00823FEE" w:rsidRDefault="00DA2AC5">
            <w:pPr>
              <w:jc w:val="right"/>
            </w:pPr>
            <w:r>
              <w:rPr>
                <w:rFonts w:eastAsiaTheme="minorEastAsia"/>
                <w:color w:val="000000" w:themeColor="text1"/>
                <w:szCs w:val="21"/>
              </w:rPr>
              <w:t>-</w:t>
            </w:r>
          </w:p>
        </w:tc>
        <w:tc>
          <w:tcPr>
            <w:tcW w:w="1291" w:type="dxa"/>
            <w:vAlign w:val="center"/>
          </w:tcPr>
          <w:p w:rsidR="00823FEE" w:rsidRDefault="00DA2AC5">
            <w:pPr>
              <w:jc w:val="right"/>
            </w:pPr>
            <w:r>
              <w:rPr>
                <w:rFonts w:eastAsiaTheme="minorEastAsia"/>
                <w:color w:val="000000" w:themeColor="text1"/>
                <w:szCs w:val="21"/>
              </w:rPr>
              <w:t>-</w:t>
            </w:r>
          </w:p>
        </w:tc>
      </w:tr>
      <w:tr w:rsidR="00823FEE">
        <w:tc>
          <w:tcPr>
            <w:tcW w:w="1290" w:type="dxa"/>
            <w:vAlign w:val="center"/>
          </w:tcPr>
          <w:p w:rsidR="00823FEE" w:rsidRDefault="00DA2AC5">
            <w:pPr>
              <w:jc w:val="left"/>
            </w:pPr>
            <w:r>
              <w:rPr>
                <w:rFonts w:eastAsiaTheme="minorEastAsia"/>
                <w:color w:val="000000" w:themeColor="text1"/>
                <w:szCs w:val="21"/>
              </w:rPr>
              <w:t>过去五年</w:t>
            </w:r>
          </w:p>
        </w:tc>
        <w:tc>
          <w:tcPr>
            <w:tcW w:w="1291" w:type="dxa"/>
            <w:vAlign w:val="center"/>
          </w:tcPr>
          <w:p w:rsidR="00823FEE" w:rsidRDefault="00DA2AC5">
            <w:pPr>
              <w:jc w:val="right"/>
            </w:pPr>
            <w:r>
              <w:rPr>
                <w:rFonts w:eastAsiaTheme="minorEastAsia"/>
                <w:color w:val="000000" w:themeColor="text1"/>
                <w:szCs w:val="21"/>
              </w:rPr>
              <w:t>-</w:t>
            </w:r>
          </w:p>
        </w:tc>
        <w:tc>
          <w:tcPr>
            <w:tcW w:w="1291" w:type="dxa"/>
            <w:vAlign w:val="center"/>
          </w:tcPr>
          <w:p w:rsidR="00823FEE" w:rsidRDefault="00DA2AC5">
            <w:pPr>
              <w:jc w:val="right"/>
            </w:pPr>
            <w:r>
              <w:rPr>
                <w:rFonts w:eastAsiaTheme="minorEastAsia"/>
                <w:color w:val="000000" w:themeColor="text1"/>
                <w:szCs w:val="21"/>
              </w:rPr>
              <w:t>-</w:t>
            </w:r>
          </w:p>
        </w:tc>
        <w:tc>
          <w:tcPr>
            <w:tcW w:w="1291" w:type="dxa"/>
            <w:vAlign w:val="center"/>
          </w:tcPr>
          <w:p w:rsidR="00823FEE" w:rsidRDefault="00DA2AC5">
            <w:pPr>
              <w:jc w:val="right"/>
            </w:pPr>
            <w:r>
              <w:rPr>
                <w:rFonts w:eastAsiaTheme="minorEastAsia"/>
                <w:color w:val="000000" w:themeColor="text1"/>
                <w:szCs w:val="21"/>
              </w:rPr>
              <w:t>-</w:t>
            </w:r>
          </w:p>
        </w:tc>
        <w:tc>
          <w:tcPr>
            <w:tcW w:w="1291" w:type="dxa"/>
            <w:vAlign w:val="center"/>
          </w:tcPr>
          <w:p w:rsidR="00823FEE" w:rsidRDefault="00DA2AC5">
            <w:pPr>
              <w:jc w:val="right"/>
            </w:pPr>
            <w:r>
              <w:rPr>
                <w:rFonts w:eastAsiaTheme="minorEastAsia"/>
                <w:color w:val="000000" w:themeColor="text1"/>
                <w:szCs w:val="21"/>
              </w:rPr>
              <w:t>-</w:t>
            </w:r>
          </w:p>
        </w:tc>
        <w:tc>
          <w:tcPr>
            <w:tcW w:w="1291" w:type="dxa"/>
            <w:vAlign w:val="center"/>
          </w:tcPr>
          <w:p w:rsidR="00823FEE" w:rsidRDefault="00DA2AC5">
            <w:pPr>
              <w:jc w:val="right"/>
            </w:pPr>
            <w:r>
              <w:rPr>
                <w:rFonts w:eastAsiaTheme="minorEastAsia"/>
                <w:color w:val="000000" w:themeColor="text1"/>
                <w:szCs w:val="21"/>
              </w:rPr>
              <w:t>-</w:t>
            </w:r>
          </w:p>
        </w:tc>
        <w:tc>
          <w:tcPr>
            <w:tcW w:w="1291" w:type="dxa"/>
            <w:vAlign w:val="center"/>
          </w:tcPr>
          <w:p w:rsidR="00823FEE" w:rsidRDefault="00DA2AC5">
            <w:pPr>
              <w:jc w:val="right"/>
            </w:pPr>
            <w:r>
              <w:rPr>
                <w:rFonts w:eastAsiaTheme="minorEastAsia"/>
                <w:color w:val="000000" w:themeColor="text1"/>
                <w:szCs w:val="21"/>
              </w:rPr>
              <w:t>-</w:t>
            </w:r>
          </w:p>
        </w:tc>
      </w:tr>
      <w:tr w:rsidR="00823FEE">
        <w:tc>
          <w:tcPr>
            <w:tcW w:w="1290" w:type="dxa"/>
            <w:vAlign w:val="center"/>
          </w:tcPr>
          <w:p w:rsidR="00823FEE" w:rsidRDefault="00DA2AC5">
            <w:pPr>
              <w:jc w:val="left"/>
            </w:pPr>
            <w:r>
              <w:rPr>
                <w:rFonts w:eastAsiaTheme="minorEastAsia"/>
                <w:color w:val="000000" w:themeColor="text1"/>
                <w:szCs w:val="21"/>
              </w:rPr>
              <w:t>自基金合同生效起至今</w:t>
            </w:r>
          </w:p>
        </w:tc>
        <w:tc>
          <w:tcPr>
            <w:tcW w:w="1291" w:type="dxa"/>
            <w:vAlign w:val="center"/>
          </w:tcPr>
          <w:p w:rsidR="00823FEE" w:rsidRDefault="00DA2AC5">
            <w:pPr>
              <w:jc w:val="right"/>
            </w:pPr>
            <w:r>
              <w:rPr>
                <w:rFonts w:eastAsiaTheme="minorEastAsia"/>
                <w:color w:val="000000" w:themeColor="text1"/>
                <w:szCs w:val="21"/>
              </w:rPr>
              <w:t>3.22%</w:t>
            </w:r>
          </w:p>
        </w:tc>
        <w:tc>
          <w:tcPr>
            <w:tcW w:w="1291" w:type="dxa"/>
            <w:vAlign w:val="center"/>
          </w:tcPr>
          <w:p w:rsidR="00823FEE" w:rsidRDefault="00DA2AC5">
            <w:pPr>
              <w:jc w:val="right"/>
            </w:pPr>
            <w:r>
              <w:rPr>
                <w:rFonts w:eastAsiaTheme="minorEastAsia"/>
                <w:color w:val="000000" w:themeColor="text1"/>
                <w:szCs w:val="21"/>
              </w:rPr>
              <w:t>0.17%</w:t>
            </w:r>
          </w:p>
        </w:tc>
        <w:tc>
          <w:tcPr>
            <w:tcW w:w="1291" w:type="dxa"/>
            <w:vAlign w:val="center"/>
          </w:tcPr>
          <w:p w:rsidR="00823FEE" w:rsidRDefault="00DA2AC5">
            <w:pPr>
              <w:jc w:val="right"/>
            </w:pPr>
            <w:r>
              <w:rPr>
                <w:rFonts w:eastAsiaTheme="minorEastAsia"/>
                <w:color w:val="000000" w:themeColor="text1"/>
                <w:szCs w:val="21"/>
              </w:rPr>
              <w:t>3.59%</w:t>
            </w:r>
          </w:p>
        </w:tc>
        <w:tc>
          <w:tcPr>
            <w:tcW w:w="1291" w:type="dxa"/>
            <w:vAlign w:val="center"/>
          </w:tcPr>
          <w:p w:rsidR="00823FEE" w:rsidRDefault="00DA2AC5">
            <w:pPr>
              <w:jc w:val="right"/>
            </w:pPr>
            <w:r>
              <w:rPr>
                <w:rFonts w:eastAsiaTheme="minorEastAsia"/>
                <w:color w:val="000000" w:themeColor="text1"/>
                <w:szCs w:val="21"/>
              </w:rPr>
              <w:t>0.12%</w:t>
            </w:r>
          </w:p>
        </w:tc>
        <w:tc>
          <w:tcPr>
            <w:tcW w:w="1291" w:type="dxa"/>
            <w:vAlign w:val="center"/>
          </w:tcPr>
          <w:p w:rsidR="00823FEE" w:rsidRDefault="00DA2AC5">
            <w:pPr>
              <w:jc w:val="right"/>
            </w:pPr>
            <w:r>
              <w:rPr>
                <w:rFonts w:eastAsiaTheme="minorEastAsia"/>
                <w:color w:val="000000" w:themeColor="text1"/>
                <w:szCs w:val="21"/>
              </w:rPr>
              <w:t>-0.37%</w:t>
            </w:r>
          </w:p>
        </w:tc>
        <w:tc>
          <w:tcPr>
            <w:tcW w:w="1291" w:type="dxa"/>
            <w:vAlign w:val="center"/>
          </w:tcPr>
          <w:p w:rsidR="00823FEE" w:rsidRDefault="00DA2AC5">
            <w:pPr>
              <w:jc w:val="right"/>
            </w:pPr>
            <w:r>
              <w:rPr>
                <w:rFonts w:eastAsiaTheme="minorEastAsia"/>
                <w:color w:val="000000" w:themeColor="text1"/>
                <w:szCs w:val="21"/>
              </w:rPr>
              <w:t>0.05%</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上投摩根安享回报一年持有期债券</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23FEE">
        <w:tc>
          <w:tcPr>
            <w:tcW w:w="1290" w:type="dxa"/>
            <w:vAlign w:val="center"/>
          </w:tcPr>
          <w:p w:rsidR="00823FEE" w:rsidRDefault="00DA2AC5">
            <w:pPr>
              <w:jc w:val="left"/>
            </w:pPr>
            <w:r>
              <w:rPr>
                <w:rFonts w:eastAsiaTheme="minorEastAsia"/>
                <w:color w:val="000000" w:themeColor="text1"/>
                <w:szCs w:val="21"/>
              </w:rPr>
              <w:t>过去三个月</w:t>
            </w:r>
          </w:p>
        </w:tc>
        <w:tc>
          <w:tcPr>
            <w:tcW w:w="1291" w:type="dxa"/>
            <w:vAlign w:val="center"/>
          </w:tcPr>
          <w:p w:rsidR="00823FEE" w:rsidRDefault="00DA2AC5">
            <w:pPr>
              <w:jc w:val="right"/>
            </w:pPr>
            <w:r>
              <w:rPr>
                <w:rFonts w:eastAsiaTheme="minorEastAsia"/>
                <w:color w:val="000000" w:themeColor="text1"/>
                <w:szCs w:val="21"/>
              </w:rPr>
              <w:t>0.29%</w:t>
            </w:r>
          </w:p>
        </w:tc>
        <w:tc>
          <w:tcPr>
            <w:tcW w:w="1291" w:type="dxa"/>
            <w:vAlign w:val="center"/>
          </w:tcPr>
          <w:p w:rsidR="00823FEE" w:rsidRDefault="00DA2AC5">
            <w:pPr>
              <w:jc w:val="right"/>
            </w:pPr>
            <w:r>
              <w:rPr>
                <w:rFonts w:eastAsiaTheme="minorEastAsia"/>
                <w:color w:val="000000" w:themeColor="text1"/>
                <w:szCs w:val="21"/>
              </w:rPr>
              <w:t>0.19%</w:t>
            </w:r>
          </w:p>
        </w:tc>
        <w:tc>
          <w:tcPr>
            <w:tcW w:w="1291" w:type="dxa"/>
            <w:vAlign w:val="center"/>
          </w:tcPr>
          <w:p w:rsidR="00823FEE" w:rsidRDefault="00DA2AC5">
            <w:pPr>
              <w:jc w:val="right"/>
            </w:pPr>
            <w:r>
              <w:rPr>
                <w:rFonts w:eastAsiaTheme="minorEastAsia"/>
                <w:color w:val="000000" w:themeColor="text1"/>
                <w:szCs w:val="21"/>
              </w:rPr>
              <w:t>0.39%</w:t>
            </w:r>
          </w:p>
        </w:tc>
        <w:tc>
          <w:tcPr>
            <w:tcW w:w="1291" w:type="dxa"/>
            <w:vAlign w:val="center"/>
          </w:tcPr>
          <w:p w:rsidR="00823FEE" w:rsidRDefault="00DA2AC5">
            <w:pPr>
              <w:jc w:val="right"/>
            </w:pPr>
            <w:r>
              <w:rPr>
                <w:rFonts w:eastAsiaTheme="minorEastAsia"/>
                <w:color w:val="000000" w:themeColor="text1"/>
                <w:szCs w:val="21"/>
              </w:rPr>
              <w:t>0.12%</w:t>
            </w:r>
          </w:p>
        </w:tc>
        <w:tc>
          <w:tcPr>
            <w:tcW w:w="1291" w:type="dxa"/>
            <w:vAlign w:val="center"/>
          </w:tcPr>
          <w:p w:rsidR="00823FEE" w:rsidRDefault="00DA2AC5">
            <w:pPr>
              <w:jc w:val="right"/>
            </w:pPr>
            <w:r>
              <w:rPr>
                <w:rFonts w:eastAsiaTheme="minorEastAsia"/>
                <w:color w:val="000000" w:themeColor="text1"/>
                <w:szCs w:val="21"/>
              </w:rPr>
              <w:t>-0.10%</w:t>
            </w:r>
          </w:p>
        </w:tc>
        <w:tc>
          <w:tcPr>
            <w:tcW w:w="1291" w:type="dxa"/>
            <w:vAlign w:val="center"/>
          </w:tcPr>
          <w:p w:rsidR="00823FEE" w:rsidRDefault="00DA2AC5">
            <w:pPr>
              <w:jc w:val="right"/>
            </w:pPr>
            <w:r>
              <w:rPr>
                <w:rFonts w:eastAsiaTheme="minorEastAsia"/>
                <w:color w:val="000000" w:themeColor="text1"/>
                <w:szCs w:val="21"/>
              </w:rPr>
              <w:t>0.07%</w:t>
            </w:r>
          </w:p>
        </w:tc>
      </w:tr>
      <w:tr w:rsidR="00823FEE">
        <w:tc>
          <w:tcPr>
            <w:tcW w:w="1290" w:type="dxa"/>
            <w:vAlign w:val="center"/>
          </w:tcPr>
          <w:p w:rsidR="00823FEE" w:rsidRDefault="00DA2AC5">
            <w:pPr>
              <w:jc w:val="left"/>
            </w:pPr>
            <w:r>
              <w:rPr>
                <w:rFonts w:eastAsiaTheme="minorEastAsia"/>
                <w:color w:val="000000" w:themeColor="text1"/>
                <w:szCs w:val="21"/>
              </w:rPr>
              <w:t>过去六个月</w:t>
            </w:r>
          </w:p>
        </w:tc>
        <w:tc>
          <w:tcPr>
            <w:tcW w:w="1291" w:type="dxa"/>
            <w:vAlign w:val="center"/>
          </w:tcPr>
          <w:p w:rsidR="00823FEE" w:rsidRDefault="00DA2AC5">
            <w:pPr>
              <w:jc w:val="right"/>
            </w:pPr>
            <w:r>
              <w:rPr>
                <w:rFonts w:eastAsiaTheme="minorEastAsia"/>
                <w:color w:val="000000" w:themeColor="text1"/>
                <w:szCs w:val="21"/>
              </w:rPr>
              <w:t>-0.16%</w:t>
            </w:r>
          </w:p>
        </w:tc>
        <w:tc>
          <w:tcPr>
            <w:tcW w:w="1291" w:type="dxa"/>
            <w:vAlign w:val="center"/>
          </w:tcPr>
          <w:p w:rsidR="00823FEE" w:rsidRDefault="00DA2AC5">
            <w:pPr>
              <w:jc w:val="right"/>
            </w:pPr>
            <w:r>
              <w:rPr>
                <w:rFonts w:eastAsiaTheme="minorEastAsia"/>
                <w:color w:val="000000" w:themeColor="text1"/>
                <w:szCs w:val="21"/>
              </w:rPr>
              <w:t>0.18%</w:t>
            </w:r>
          </w:p>
        </w:tc>
        <w:tc>
          <w:tcPr>
            <w:tcW w:w="1291" w:type="dxa"/>
            <w:vAlign w:val="center"/>
          </w:tcPr>
          <w:p w:rsidR="00823FEE" w:rsidRDefault="00DA2AC5">
            <w:pPr>
              <w:jc w:val="right"/>
            </w:pPr>
            <w:r>
              <w:rPr>
                <w:rFonts w:eastAsiaTheme="minorEastAsia"/>
                <w:color w:val="000000" w:themeColor="text1"/>
                <w:szCs w:val="21"/>
              </w:rPr>
              <w:t>-0.18%</w:t>
            </w:r>
          </w:p>
        </w:tc>
        <w:tc>
          <w:tcPr>
            <w:tcW w:w="1291" w:type="dxa"/>
            <w:vAlign w:val="center"/>
          </w:tcPr>
          <w:p w:rsidR="00823FEE" w:rsidRDefault="00DA2AC5">
            <w:pPr>
              <w:jc w:val="right"/>
            </w:pPr>
            <w:r>
              <w:rPr>
                <w:rFonts w:eastAsiaTheme="minorEastAsia"/>
                <w:color w:val="000000" w:themeColor="text1"/>
                <w:szCs w:val="21"/>
              </w:rPr>
              <w:t>0.10%</w:t>
            </w:r>
          </w:p>
        </w:tc>
        <w:tc>
          <w:tcPr>
            <w:tcW w:w="1291" w:type="dxa"/>
            <w:vAlign w:val="center"/>
          </w:tcPr>
          <w:p w:rsidR="00823FEE" w:rsidRDefault="00DA2AC5">
            <w:pPr>
              <w:jc w:val="right"/>
            </w:pPr>
            <w:r>
              <w:rPr>
                <w:rFonts w:eastAsiaTheme="minorEastAsia"/>
                <w:color w:val="000000" w:themeColor="text1"/>
                <w:szCs w:val="21"/>
              </w:rPr>
              <w:t>0.02%</w:t>
            </w:r>
          </w:p>
        </w:tc>
        <w:tc>
          <w:tcPr>
            <w:tcW w:w="1291" w:type="dxa"/>
            <w:vAlign w:val="center"/>
          </w:tcPr>
          <w:p w:rsidR="00823FEE" w:rsidRDefault="00DA2AC5">
            <w:pPr>
              <w:jc w:val="right"/>
            </w:pPr>
            <w:r>
              <w:rPr>
                <w:rFonts w:eastAsiaTheme="minorEastAsia"/>
                <w:color w:val="000000" w:themeColor="text1"/>
                <w:szCs w:val="21"/>
              </w:rPr>
              <w:t>0.08%</w:t>
            </w:r>
          </w:p>
        </w:tc>
      </w:tr>
      <w:tr w:rsidR="00823FEE">
        <w:tc>
          <w:tcPr>
            <w:tcW w:w="1290" w:type="dxa"/>
            <w:vAlign w:val="center"/>
          </w:tcPr>
          <w:p w:rsidR="00823FEE" w:rsidRDefault="00DA2AC5">
            <w:pPr>
              <w:jc w:val="left"/>
            </w:pPr>
            <w:r>
              <w:rPr>
                <w:rFonts w:eastAsiaTheme="minorEastAsia"/>
                <w:color w:val="000000" w:themeColor="text1"/>
                <w:szCs w:val="21"/>
              </w:rPr>
              <w:t>过去一年</w:t>
            </w:r>
          </w:p>
        </w:tc>
        <w:tc>
          <w:tcPr>
            <w:tcW w:w="1291" w:type="dxa"/>
            <w:vAlign w:val="center"/>
          </w:tcPr>
          <w:p w:rsidR="00823FEE" w:rsidRDefault="00DA2AC5">
            <w:pPr>
              <w:jc w:val="right"/>
            </w:pPr>
            <w:r>
              <w:rPr>
                <w:rFonts w:eastAsiaTheme="minorEastAsia"/>
                <w:color w:val="000000" w:themeColor="text1"/>
                <w:szCs w:val="21"/>
              </w:rPr>
              <w:t>-</w:t>
            </w:r>
          </w:p>
        </w:tc>
        <w:tc>
          <w:tcPr>
            <w:tcW w:w="1291" w:type="dxa"/>
            <w:vAlign w:val="center"/>
          </w:tcPr>
          <w:p w:rsidR="00823FEE" w:rsidRDefault="00DA2AC5">
            <w:pPr>
              <w:jc w:val="right"/>
            </w:pPr>
            <w:r>
              <w:rPr>
                <w:rFonts w:eastAsiaTheme="minorEastAsia"/>
                <w:color w:val="000000" w:themeColor="text1"/>
                <w:szCs w:val="21"/>
              </w:rPr>
              <w:t>-</w:t>
            </w:r>
          </w:p>
        </w:tc>
        <w:tc>
          <w:tcPr>
            <w:tcW w:w="1291" w:type="dxa"/>
            <w:vAlign w:val="center"/>
          </w:tcPr>
          <w:p w:rsidR="00823FEE" w:rsidRDefault="00DA2AC5">
            <w:pPr>
              <w:jc w:val="right"/>
            </w:pPr>
            <w:r>
              <w:rPr>
                <w:rFonts w:eastAsiaTheme="minorEastAsia"/>
                <w:color w:val="000000" w:themeColor="text1"/>
                <w:szCs w:val="21"/>
              </w:rPr>
              <w:t>-</w:t>
            </w:r>
          </w:p>
        </w:tc>
        <w:tc>
          <w:tcPr>
            <w:tcW w:w="1291" w:type="dxa"/>
            <w:vAlign w:val="center"/>
          </w:tcPr>
          <w:p w:rsidR="00823FEE" w:rsidRDefault="00DA2AC5">
            <w:pPr>
              <w:jc w:val="right"/>
            </w:pPr>
            <w:r>
              <w:rPr>
                <w:rFonts w:eastAsiaTheme="minorEastAsia"/>
                <w:color w:val="000000" w:themeColor="text1"/>
                <w:szCs w:val="21"/>
              </w:rPr>
              <w:t>-</w:t>
            </w:r>
          </w:p>
        </w:tc>
        <w:tc>
          <w:tcPr>
            <w:tcW w:w="1291" w:type="dxa"/>
            <w:vAlign w:val="center"/>
          </w:tcPr>
          <w:p w:rsidR="00823FEE" w:rsidRDefault="00DA2AC5">
            <w:pPr>
              <w:jc w:val="right"/>
            </w:pPr>
            <w:r>
              <w:rPr>
                <w:rFonts w:eastAsiaTheme="minorEastAsia"/>
                <w:color w:val="000000" w:themeColor="text1"/>
                <w:szCs w:val="21"/>
              </w:rPr>
              <w:t>-</w:t>
            </w:r>
          </w:p>
        </w:tc>
        <w:tc>
          <w:tcPr>
            <w:tcW w:w="1291" w:type="dxa"/>
            <w:vAlign w:val="center"/>
          </w:tcPr>
          <w:p w:rsidR="00823FEE" w:rsidRDefault="00DA2AC5">
            <w:pPr>
              <w:jc w:val="right"/>
            </w:pPr>
            <w:r>
              <w:rPr>
                <w:rFonts w:eastAsiaTheme="minorEastAsia"/>
                <w:color w:val="000000" w:themeColor="text1"/>
                <w:szCs w:val="21"/>
              </w:rPr>
              <w:t>-</w:t>
            </w:r>
          </w:p>
        </w:tc>
      </w:tr>
      <w:tr w:rsidR="00823FEE">
        <w:tc>
          <w:tcPr>
            <w:tcW w:w="1290" w:type="dxa"/>
            <w:vAlign w:val="center"/>
          </w:tcPr>
          <w:p w:rsidR="00823FEE" w:rsidRDefault="00DA2AC5">
            <w:pPr>
              <w:jc w:val="left"/>
            </w:pPr>
            <w:r>
              <w:rPr>
                <w:rFonts w:eastAsiaTheme="minorEastAsia"/>
                <w:color w:val="000000" w:themeColor="text1"/>
                <w:szCs w:val="21"/>
              </w:rPr>
              <w:t>过去三年</w:t>
            </w:r>
          </w:p>
        </w:tc>
        <w:tc>
          <w:tcPr>
            <w:tcW w:w="1291" w:type="dxa"/>
            <w:vAlign w:val="center"/>
          </w:tcPr>
          <w:p w:rsidR="00823FEE" w:rsidRDefault="00DA2AC5">
            <w:pPr>
              <w:jc w:val="right"/>
            </w:pPr>
            <w:r>
              <w:rPr>
                <w:rFonts w:eastAsiaTheme="minorEastAsia"/>
                <w:color w:val="000000" w:themeColor="text1"/>
                <w:szCs w:val="21"/>
              </w:rPr>
              <w:t>-</w:t>
            </w:r>
          </w:p>
        </w:tc>
        <w:tc>
          <w:tcPr>
            <w:tcW w:w="1291" w:type="dxa"/>
            <w:vAlign w:val="center"/>
          </w:tcPr>
          <w:p w:rsidR="00823FEE" w:rsidRDefault="00DA2AC5">
            <w:pPr>
              <w:jc w:val="right"/>
            </w:pPr>
            <w:r>
              <w:rPr>
                <w:rFonts w:eastAsiaTheme="minorEastAsia"/>
                <w:color w:val="000000" w:themeColor="text1"/>
                <w:szCs w:val="21"/>
              </w:rPr>
              <w:t>-</w:t>
            </w:r>
          </w:p>
        </w:tc>
        <w:tc>
          <w:tcPr>
            <w:tcW w:w="1291" w:type="dxa"/>
            <w:vAlign w:val="center"/>
          </w:tcPr>
          <w:p w:rsidR="00823FEE" w:rsidRDefault="00DA2AC5">
            <w:pPr>
              <w:jc w:val="right"/>
            </w:pPr>
            <w:r>
              <w:rPr>
                <w:rFonts w:eastAsiaTheme="minorEastAsia"/>
                <w:color w:val="000000" w:themeColor="text1"/>
                <w:szCs w:val="21"/>
              </w:rPr>
              <w:t>-</w:t>
            </w:r>
          </w:p>
        </w:tc>
        <w:tc>
          <w:tcPr>
            <w:tcW w:w="1291" w:type="dxa"/>
            <w:vAlign w:val="center"/>
          </w:tcPr>
          <w:p w:rsidR="00823FEE" w:rsidRDefault="00DA2AC5">
            <w:pPr>
              <w:jc w:val="right"/>
            </w:pPr>
            <w:r>
              <w:rPr>
                <w:rFonts w:eastAsiaTheme="minorEastAsia"/>
                <w:color w:val="000000" w:themeColor="text1"/>
                <w:szCs w:val="21"/>
              </w:rPr>
              <w:t>-</w:t>
            </w:r>
          </w:p>
        </w:tc>
        <w:tc>
          <w:tcPr>
            <w:tcW w:w="1291" w:type="dxa"/>
            <w:vAlign w:val="center"/>
          </w:tcPr>
          <w:p w:rsidR="00823FEE" w:rsidRDefault="00DA2AC5">
            <w:pPr>
              <w:jc w:val="right"/>
            </w:pPr>
            <w:r>
              <w:rPr>
                <w:rFonts w:eastAsiaTheme="minorEastAsia"/>
                <w:color w:val="000000" w:themeColor="text1"/>
                <w:szCs w:val="21"/>
              </w:rPr>
              <w:t>-</w:t>
            </w:r>
          </w:p>
        </w:tc>
        <w:tc>
          <w:tcPr>
            <w:tcW w:w="1291" w:type="dxa"/>
            <w:vAlign w:val="center"/>
          </w:tcPr>
          <w:p w:rsidR="00823FEE" w:rsidRDefault="00DA2AC5">
            <w:pPr>
              <w:jc w:val="right"/>
            </w:pPr>
            <w:r>
              <w:rPr>
                <w:rFonts w:eastAsiaTheme="minorEastAsia"/>
                <w:color w:val="000000" w:themeColor="text1"/>
                <w:szCs w:val="21"/>
              </w:rPr>
              <w:t>-</w:t>
            </w:r>
          </w:p>
        </w:tc>
      </w:tr>
      <w:tr w:rsidR="00823FEE">
        <w:tc>
          <w:tcPr>
            <w:tcW w:w="1290" w:type="dxa"/>
            <w:vAlign w:val="center"/>
          </w:tcPr>
          <w:p w:rsidR="00823FEE" w:rsidRDefault="00DA2AC5">
            <w:pPr>
              <w:jc w:val="left"/>
            </w:pPr>
            <w:r>
              <w:rPr>
                <w:rFonts w:eastAsiaTheme="minorEastAsia"/>
                <w:color w:val="000000" w:themeColor="text1"/>
                <w:szCs w:val="21"/>
              </w:rPr>
              <w:t>过去五年</w:t>
            </w:r>
          </w:p>
        </w:tc>
        <w:tc>
          <w:tcPr>
            <w:tcW w:w="1291" w:type="dxa"/>
            <w:vAlign w:val="center"/>
          </w:tcPr>
          <w:p w:rsidR="00823FEE" w:rsidRDefault="00DA2AC5">
            <w:pPr>
              <w:jc w:val="right"/>
            </w:pPr>
            <w:r>
              <w:rPr>
                <w:rFonts w:eastAsiaTheme="minorEastAsia"/>
                <w:color w:val="000000" w:themeColor="text1"/>
                <w:szCs w:val="21"/>
              </w:rPr>
              <w:t>-</w:t>
            </w:r>
          </w:p>
        </w:tc>
        <w:tc>
          <w:tcPr>
            <w:tcW w:w="1291" w:type="dxa"/>
            <w:vAlign w:val="center"/>
          </w:tcPr>
          <w:p w:rsidR="00823FEE" w:rsidRDefault="00DA2AC5">
            <w:pPr>
              <w:jc w:val="right"/>
            </w:pPr>
            <w:r>
              <w:rPr>
                <w:rFonts w:eastAsiaTheme="minorEastAsia"/>
                <w:color w:val="000000" w:themeColor="text1"/>
                <w:szCs w:val="21"/>
              </w:rPr>
              <w:t>-</w:t>
            </w:r>
          </w:p>
        </w:tc>
        <w:tc>
          <w:tcPr>
            <w:tcW w:w="1291" w:type="dxa"/>
            <w:vAlign w:val="center"/>
          </w:tcPr>
          <w:p w:rsidR="00823FEE" w:rsidRDefault="00DA2AC5">
            <w:pPr>
              <w:jc w:val="right"/>
            </w:pPr>
            <w:r>
              <w:rPr>
                <w:rFonts w:eastAsiaTheme="minorEastAsia"/>
                <w:color w:val="000000" w:themeColor="text1"/>
                <w:szCs w:val="21"/>
              </w:rPr>
              <w:t>-</w:t>
            </w:r>
          </w:p>
        </w:tc>
        <w:tc>
          <w:tcPr>
            <w:tcW w:w="1291" w:type="dxa"/>
            <w:vAlign w:val="center"/>
          </w:tcPr>
          <w:p w:rsidR="00823FEE" w:rsidRDefault="00DA2AC5">
            <w:pPr>
              <w:jc w:val="right"/>
            </w:pPr>
            <w:r>
              <w:rPr>
                <w:rFonts w:eastAsiaTheme="minorEastAsia"/>
                <w:color w:val="000000" w:themeColor="text1"/>
                <w:szCs w:val="21"/>
              </w:rPr>
              <w:t>-</w:t>
            </w:r>
          </w:p>
        </w:tc>
        <w:tc>
          <w:tcPr>
            <w:tcW w:w="1291" w:type="dxa"/>
            <w:vAlign w:val="center"/>
          </w:tcPr>
          <w:p w:rsidR="00823FEE" w:rsidRDefault="00DA2AC5">
            <w:pPr>
              <w:jc w:val="right"/>
            </w:pPr>
            <w:r>
              <w:rPr>
                <w:rFonts w:eastAsiaTheme="minorEastAsia"/>
                <w:color w:val="000000" w:themeColor="text1"/>
                <w:szCs w:val="21"/>
              </w:rPr>
              <w:t>-</w:t>
            </w:r>
          </w:p>
        </w:tc>
        <w:tc>
          <w:tcPr>
            <w:tcW w:w="1291" w:type="dxa"/>
            <w:vAlign w:val="center"/>
          </w:tcPr>
          <w:p w:rsidR="00823FEE" w:rsidRDefault="00DA2AC5">
            <w:pPr>
              <w:jc w:val="right"/>
            </w:pPr>
            <w:r>
              <w:rPr>
                <w:rFonts w:eastAsiaTheme="minorEastAsia"/>
                <w:color w:val="000000" w:themeColor="text1"/>
                <w:szCs w:val="21"/>
              </w:rPr>
              <w:t>-</w:t>
            </w:r>
          </w:p>
        </w:tc>
      </w:tr>
      <w:tr w:rsidR="00823FEE">
        <w:tc>
          <w:tcPr>
            <w:tcW w:w="1290" w:type="dxa"/>
            <w:vAlign w:val="center"/>
          </w:tcPr>
          <w:p w:rsidR="00823FEE" w:rsidRDefault="00DA2AC5">
            <w:pPr>
              <w:jc w:val="left"/>
            </w:pPr>
            <w:r>
              <w:rPr>
                <w:rFonts w:eastAsiaTheme="minorEastAsia"/>
                <w:color w:val="000000" w:themeColor="text1"/>
                <w:szCs w:val="21"/>
              </w:rPr>
              <w:t>自基金合同生效起至今</w:t>
            </w:r>
          </w:p>
        </w:tc>
        <w:tc>
          <w:tcPr>
            <w:tcW w:w="1291" w:type="dxa"/>
            <w:vAlign w:val="center"/>
          </w:tcPr>
          <w:p w:rsidR="00823FEE" w:rsidRDefault="00DA2AC5">
            <w:pPr>
              <w:jc w:val="right"/>
            </w:pPr>
            <w:r>
              <w:rPr>
                <w:rFonts w:eastAsiaTheme="minorEastAsia"/>
                <w:color w:val="000000" w:themeColor="text1"/>
                <w:szCs w:val="21"/>
              </w:rPr>
              <w:t>-0.04%</w:t>
            </w:r>
          </w:p>
        </w:tc>
        <w:tc>
          <w:tcPr>
            <w:tcW w:w="1291" w:type="dxa"/>
            <w:vAlign w:val="center"/>
          </w:tcPr>
          <w:p w:rsidR="00823FEE" w:rsidRDefault="00DA2AC5">
            <w:pPr>
              <w:jc w:val="right"/>
            </w:pPr>
            <w:r>
              <w:rPr>
                <w:rFonts w:eastAsiaTheme="minorEastAsia"/>
                <w:color w:val="000000" w:themeColor="text1"/>
                <w:szCs w:val="21"/>
              </w:rPr>
              <w:t>0.22%</w:t>
            </w:r>
          </w:p>
        </w:tc>
        <w:tc>
          <w:tcPr>
            <w:tcW w:w="1291" w:type="dxa"/>
            <w:vAlign w:val="center"/>
          </w:tcPr>
          <w:p w:rsidR="00823FEE" w:rsidRDefault="00DA2AC5">
            <w:pPr>
              <w:jc w:val="right"/>
            </w:pPr>
            <w:r>
              <w:rPr>
                <w:rFonts w:eastAsiaTheme="minorEastAsia"/>
                <w:color w:val="000000" w:themeColor="text1"/>
                <w:szCs w:val="21"/>
              </w:rPr>
              <w:t>0.26%</w:t>
            </w:r>
          </w:p>
        </w:tc>
        <w:tc>
          <w:tcPr>
            <w:tcW w:w="1291" w:type="dxa"/>
            <w:vAlign w:val="center"/>
          </w:tcPr>
          <w:p w:rsidR="00823FEE" w:rsidRDefault="00DA2AC5">
            <w:pPr>
              <w:jc w:val="right"/>
            </w:pPr>
            <w:r>
              <w:rPr>
                <w:rFonts w:eastAsiaTheme="minorEastAsia"/>
                <w:color w:val="000000" w:themeColor="text1"/>
                <w:szCs w:val="21"/>
              </w:rPr>
              <w:t>0.13%</w:t>
            </w:r>
          </w:p>
        </w:tc>
        <w:tc>
          <w:tcPr>
            <w:tcW w:w="1291" w:type="dxa"/>
            <w:vAlign w:val="center"/>
          </w:tcPr>
          <w:p w:rsidR="00823FEE" w:rsidRDefault="00DA2AC5">
            <w:pPr>
              <w:jc w:val="right"/>
            </w:pPr>
            <w:r>
              <w:rPr>
                <w:rFonts w:eastAsiaTheme="minorEastAsia"/>
                <w:color w:val="000000" w:themeColor="text1"/>
                <w:szCs w:val="21"/>
              </w:rPr>
              <w:t>-0.30%</w:t>
            </w:r>
          </w:p>
        </w:tc>
        <w:tc>
          <w:tcPr>
            <w:tcW w:w="1291" w:type="dxa"/>
            <w:vAlign w:val="center"/>
          </w:tcPr>
          <w:p w:rsidR="00823FEE" w:rsidRDefault="00DA2AC5">
            <w:pPr>
              <w:jc w:val="right"/>
            </w:pPr>
            <w:r>
              <w:rPr>
                <w:rFonts w:eastAsiaTheme="minorEastAsia"/>
                <w:color w:val="000000" w:themeColor="text1"/>
                <w:szCs w:val="21"/>
              </w:rPr>
              <w:t>0.09%</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lastRenderedPageBreak/>
        <w:t>上投摩根安享回报一年持有期债券型证券投资基金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．上投摩根安享回报一年持有期债券</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23FEE" w:rsidRDefault="00DA2AC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．上投摩根安享回报一年持有期债券</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23FEE" w:rsidRDefault="00DA2AC5">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823FEE">
        <w:tc>
          <w:tcPr>
            <w:tcW w:w="952" w:type="dxa"/>
            <w:vAlign w:val="center"/>
          </w:tcPr>
          <w:p w:rsidR="00823FEE" w:rsidRDefault="00DA2AC5">
            <w:pPr>
              <w:jc w:val="center"/>
            </w:pPr>
            <w:r>
              <w:rPr>
                <w:rFonts w:eastAsiaTheme="minorEastAsia"/>
                <w:color w:val="000000" w:themeColor="text1"/>
                <w:szCs w:val="21"/>
              </w:rPr>
              <w:t>唐瑭</w:t>
            </w:r>
          </w:p>
        </w:tc>
        <w:tc>
          <w:tcPr>
            <w:tcW w:w="930" w:type="dxa"/>
            <w:vAlign w:val="center"/>
          </w:tcPr>
          <w:p w:rsidR="00823FEE" w:rsidRDefault="00DA2AC5">
            <w:pPr>
              <w:jc w:val="center"/>
            </w:pPr>
            <w:r>
              <w:rPr>
                <w:rFonts w:eastAsiaTheme="minorEastAsia"/>
                <w:color w:val="000000" w:themeColor="text1"/>
                <w:szCs w:val="21"/>
              </w:rPr>
              <w:t>本基金基金经理</w:t>
            </w:r>
          </w:p>
        </w:tc>
        <w:tc>
          <w:tcPr>
            <w:tcW w:w="1210" w:type="dxa"/>
            <w:vAlign w:val="center"/>
          </w:tcPr>
          <w:p w:rsidR="00823FEE" w:rsidRDefault="00DA2AC5">
            <w:pPr>
              <w:jc w:val="center"/>
            </w:pPr>
            <w:r>
              <w:rPr>
                <w:rFonts w:eastAsiaTheme="minorEastAsia"/>
                <w:color w:val="000000" w:themeColor="text1"/>
                <w:szCs w:val="21"/>
              </w:rPr>
              <w:t>2021-04-16</w:t>
            </w:r>
          </w:p>
        </w:tc>
        <w:tc>
          <w:tcPr>
            <w:tcW w:w="1309" w:type="dxa"/>
            <w:vAlign w:val="center"/>
          </w:tcPr>
          <w:p w:rsidR="00823FEE" w:rsidRDefault="00DA2AC5">
            <w:pPr>
              <w:jc w:val="center"/>
            </w:pPr>
            <w:r>
              <w:rPr>
                <w:rFonts w:eastAsiaTheme="minorEastAsia"/>
                <w:color w:val="000000" w:themeColor="text1"/>
                <w:szCs w:val="21"/>
              </w:rPr>
              <w:t>2022-11-25</w:t>
            </w:r>
          </w:p>
        </w:tc>
        <w:tc>
          <w:tcPr>
            <w:tcW w:w="1254" w:type="dxa"/>
            <w:vAlign w:val="center"/>
          </w:tcPr>
          <w:p w:rsidR="00823FEE" w:rsidRDefault="00DA2AC5">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823FEE" w:rsidRDefault="00DA2AC5">
            <w:r>
              <w:rPr>
                <w:rFonts w:eastAsiaTheme="minorEastAsia"/>
                <w:color w:val="000000" w:themeColor="text1"/>
                <w:szCs w:val="21"/>
              </w:rPr>
              <w:t>唐瑭女士，英国爱丁堡大学硕士，</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月任</w:t>
            </w:r>
            <w:r>
              <w:rPr>
                <w:rFonts w:eastAsiaTheme="minorEastAsia"/>
                <w:color w:val="000000" w:themeColor="text1"/>
                <w:szCs w:val="21"/>
              </w:rPr>
              <w:t>JPMorgan(EMEA)</w:t>
            </w:r>
            <w:r>
              <w:rPr>
                <w:rFonts w:eastAsiaTheme="minorEastAsia"/>
                <w:color w:val="000000" w:themeColor="text1"/>
                <w:szCs w:val="21"/>
              </w:rPr>
              <w:t>分析师。</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月加入上投摩根基金管理有限公司，先后担任研究员、基金经理助理、基金经理，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月担任上投摩根岁岁盈定期开放债券型证券投资基金基金经理，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月担任上投摩根强化回报债券型证券投资基金基金经理，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月同时担任上投摩根轮动添利债券型证券投资基</w:t>
            </w:r>
            <w:r>
              <w:rPr>
                <w:rFonts w:eastAsiaTheme="minorEastAsia"/>
                <w:color w:val="000000" w:themeColor="text1"/>
                <w:szCs w:val="21"/>
              </w:rPr>
              <w:lastRenderedPageBreak/>
              <w:t>金基金经理，自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月担任上投摩根双债增利债券型证券投资基金基金经理，</w:t>
            </w:r>
            <w:r>
              <w:rPr>
                <w:rFonts w:eastAsiaTheme="minorEastAsia"/>
                <w:color w:val="000000" w:themeColor="text1"/>
                <w:szCs w:val="21"/>
              </w:rPr>
              <w:t>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月担任上投摩根分红添利债券型证券投资基金基金经理，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月担任上投摩根纯债添利债券型证券投资基金基金经理，</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月同时担任上投摩根岁岁丰定期开放债券型证券投资基金基金经理，自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月同时担任上投摩根安丰回报混合型证券投资基金基金经理，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月同时担任上投摩根安泽回报混合型证券投资基金基金经理，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月同时担任上投摩根安隆回报混合型证券投资基金基金经理，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月至</w:t>
            </w:r>
            <w:r>
              <w:rPr>
                <w:rFonts w:eastAsiaTheme="minorEastAsia"/>
                <w:color w:val="000000" w:themeColor="text1"/>
                <w:szCs w:val="21"/>
              </w:rPr>
              <w:t>7</w:t>
            </w:r>
            <w:r>
              <w:rPr>
                <w:rFonts w:eastAsiaTheme="minorEastAsia"/>
                <w:color w:val="000000" w:themeColor="text1"/>
                <w:szCs w:val="21"/>
              </w:rPr>
              <w:t>月同时担任上投摩根安腾回报混合型证券投资基金基金经理，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月同时担任上投摩根优信增利债券型证券投资基金基金经理，自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月同时担任上投摩根安鑫回报混合型证券投资基金基金经理，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月同时担任上投摩根瑞利纯债债券型证券投资基金基金经理，自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月同时担任上投摩根安裕回报混合型证券投资基金、上投摩根安隆回报混合型证券投资基金、上投摩根强化回报债券型证券投资基金和上投摩根安享回报一年持有期债券型证券投资基金基金经理，自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月同时担任上投摩根双债增利债券型证券投资基金基金经理，自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月至</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月同时担任上投摩根安荣回报混合型证券投资基金基金经理。</w:t>
            </w:r>
          </w:p>
        </w:tc>
      </w:tr>
      <w:tr w:rsidR="00823FEE">
        <w:tc>
          <w:tcPr>
            <w:tcW w:w="952" w:type="dxa"/>
            <w:vAlign w:val="center"/>
          </w:tcPr>
          <w:p w:rsidR="00823FEE" w:rsidRDefault="00DA2AC5">
            <w:pPr>
              <w:jc w:val="center"/>
            </w:pPr>
            <w:r>
              <w:rPr>
                <w:rFonts w:eastAsiaTheme="minorEastAsia"/>
                <w:color w:val="000000" w:themeColor="text1"/>
                <w:szCs w:val="21"/>
              </w:rPr>
              <w:lastRenderedPageBreak/>
              <w:t>陈圆明</w:t>
            </w:r>
          </w:p>
        </w:tc>
        <w:tc>
          <w:tcPr>
            <w:tcW w:w="930" w:type="dxa"/>
            <w:vAlign w:val="center"/>
          </w:tcPr>
          <w:p w:rsidR="00823FEE" w:rsidRDefault="00DA2AC5">
            <w:pPr>
              <w:jc w:val="center"/>
            </w:pPr>
            <w:r>
              <w:rPr>
                <w:rFonts w:eastAsiaTheme="minorEastAsia"/>
                <w:color w:val="000000" w:themeColor="text1"/>
                <w:szCs w:val="21"/>
              </w:rPr>
              <w:t>本基金基金经</w:t>
            </w:r>
            <w:r>
              <w:rPr>
                <w:rFonts w:eastAsiaTheme="minorEastAsia"/>
                <w:color w:val="000000" w:themeColor="text1"/>
                <w:szCs w:val="21"/>
              </w:rPr>
              <w:lastRenderedPageBreak/>
              <w:t>理、绝对收益投资部总监</w:t>
            </w:r>
          </w:p>
        </w:tc>
        <w:tc>
          <w:tcPr>
            <w:tcW w:w="1210" w:type="dxa"/>
            <w:vAlign w:val="center"/>
          </w:tcPr>
          <w:p w:rsidR="00823FEE" w:rsidRDefault="00DA2AC5">
            <w:pPr>
              <w:jc w:val="center"/>
            </w:pPr>
            <w:r>
              <w:rPr>
                <w:rFonts w:eastAsiaTheme="minorEastAsia"/>
                <w:color w:val="000000" w:themeColor="text1"/>
                <w:szCs w:val="21"/>
              </w:rPr>
              <w:lastRenderedPageBreak/>
              <w:t>2021-02-08</w:t>
            </w:r>
          </w:p>
        </w:tc>
        <w:tc>
          <w:tcPr>
            <w:tcW w:w="1309" w:type="dxa"/>
            <w:vAlign w:val="center"/>
          </w:tcPr>
          <w:p w:rsidR="00823FEE" w:rsidRDefault="00DA2AC5">
            <w:pPr>
              <w:jc w:val="center"/>
            </w:pPr>
            <w:r>
              <w:rPr>
                <w:rFonts w:eastAsiaTheme="minorEastAsia"/>
                <w:color w:val="000000" w:themeColor="text1"/>
                <w:szCs w:val="21"/>
              </w:rPr>
              <w:t>-</w:t>
            </w:r>
          </w:p>
        </w:tc>
        <w:tc>
          <w:tcPr>
            <w:tcW w:w="1254" w:type="dxa"/>
            <w:vAlign w:val="center"/>
          </w:tcPr>
          <w:p w:rsidR="00823FEE" w:rsidRDefault="00DA2AC5">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823FEE" w:rsidRDefault="00DA2AC5">
            <w:r>
              <w:rPr>
                <w:rFonts w:eastAsiaTheme="minorEastAsia"/>
                <w:color w:val="000000" w:themeColor="text1"/>
                <w:szCs w:val="21"/>
              </w:rPr>
              <w:t>陈圆明先生，自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月在东海证券有限责任</w:t>
            </w:r>
            <w:r>
              <w:rPr>
                <w:rFonts w:eastAsiaTheme="minorEastAsia"/>
                <w:color w:val="000000" w:themeColor="text1"/>
                <w:szCs w:val="21"/>
              </w:rPr>
              <w:lastRenderedPageBreak/>
              <w:t>公司任研究员；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月在国联安基金管理有限公司任研究员；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月在国投瑞银基金管理有限公司任研究员、投资经理；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月在鹏华基金管理有限公司任投资经理、绝对收益副总监；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月起加入上投摩根基金管理有限公司，现担任绝对收益投资部总监兼资深基金经理；自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月起担任上投摩根安裕回报混合型证券投资基金和上投摩根安隆回报混合型证券投资基金基金经理，自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w:t>
            </w:r>
            <w:r>
              <w:rPr>
                <w:rFonts w:eastAsiaTheme="minorEastAsia"/>
                <w:color w:val="000000" w:themeColor="text1"/>
                <w:szCs w:val="21"/>
              </w:rPr>
              <w:t>上投摩根强化回报债券型证券投资基金基金经理，自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月起同时担任上投摩根安享回报一年持有期债券型证券投资基金基金经理，自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月起同时担任上投摩根安荣回报混合型证券投资基金基金经理，自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月起同时担任上投摩根双债增利债券型证券投资基金基金经理。</w:t>
            </w:r>
          </w:p>
        </w:tc>
      </w:tr>
      <w:tr w:rsidR="00823FEE">
        <w:tc>
          <w:tcPr>
            <w:tcW w:w="952" w:type="dxa"/>
            <w:vAlign w:val="center"/>
          </w:tcPr>
          <w:p w:rsidR="00823FEE" w:rsidRDefault="00DA2AC5">
            <w:pPr>
              <w:jc w:val="center"/>
            </w:pPr>
            <w:r>
              <w:rPr>
                <w:rFonts w:eastAsiaTheme="minorEastAsia"/>
                <w:color w:val="000000" w:themeColor="text1"/>
                <w:szCs w:val="21"/>
              </w:rPr>
              <w:lastRenderedPageBreak/>
              <w:t>王娟</w:t>
            </w:r>
          </w:p>
        </w:tc>
        <w:tc>
          <w:tcPr>
            <w:tcW w:w="930" w:type="dxa"/>
            <w:vAlign w:val="center"/>
          </w:tcPr>
          <w:p w:rsidR="00823FEE" w:rsidRDefault="00DA2AC5">
            <w:pPr>
              <w:jc w:val="center"/>
            </w:pPr>
            <w:r>
              <w:rPr>
                <w:rFonts w:eastAsiaTheme="minorEastAsia"/>
                <w:color w:val="000000" w:themeColor="text1"/>
                <w:szCs w:val="21"/>
              </w:rPr>
              <w:t>本基金基金经理</w:t>
            </w:r>
          </w:p>
        </w:tc>
        <w:tc>
          <w:tcPr>
            <w:tcW w:w="1210" w:type="dxa"/>
            <w:vAlign w:val="center"/>
          </w:tcPr>
          <w:p w:rsidR="00823FEE" w:rsidRDefault="00DA2AC5">
            <w:pPr>
              <w:jc w:val="center"/>
            </w:pPr>
            <w:r>
              <w:rPr>
                <w:rFonts w:eastAsiaTheme="minorEastAsia"/>
                <w:color w:val="000000" w:themeColor="text1"/>
                <w:szCs w:val="21"/>
              </w:rPr>
              <w:t>2022-11-25</w:t>
            </w:r>
          </w:p>
        </w:tc>
        <w:tc>
          <w:tcPr>
            <w:tcW w:w="1309" w:type="dxa"/>
            <w:vAlign w:val="center"/>
          </w:tcPr>
          <w:p w:rsidR="00823FEE" w:rsidRDefault="00DA2AC5">
            <w:pPr>
              <w:jc w:val="center"/>
            </w:pPr>
            <w:r>
              <w:rPr>
                <w:rFonts w:eastAsiaTheme="minorEastAsia"/>
                <w:color w:val="000000" w:themeColor="text1"/>
                <w:szCs w:val="21"/>
              </w:rPr>
              <w:t>-</w:t>
            </w:r>
          </w:p>
        </w:tc>
        <w:tc>
          <w:tcPr>
            <w:tcW w:w="1254" w:type="dxa"/>
            <w:vAlign w:val="center"/>
          </w:tcPr>
          <w:p w:rsidR="00823FEE" w:rsidRDefault="00DA2AC5">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rsidR="00823FEE" w:rsidRDefault="00DA2AC5">
            <w:r>
              <w:rPr>
                <w:rFonts w:eastAsiaTheme="minorEastAsia"/>
                <w:color w:val="000000" w:themeColor="text1"/>
                <w:szCs w:val="21"/>
              </w:rPr>
              <w:t>王娟女士，自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月在海通期货有限公司研究所担任金融期货部经理；自</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月在中国农业银行担任金融市场部投资经理；自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月在尚腾资本管理有限公司担任投资经理；自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月加入上投摩根基金管理有限公司，曾任绝对收益投资部基金经理助理。自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担任上投摩根安隆回报混合型证券投资基金、上投摩根安裕回报混合型证券投资基金、上投摩根强化回报债券型证券投资基金、上投摩根安享回报一年持有期债券型证券投资基金和上投摩根双债增利债券型证券投资基金基金经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月起同时担任上投摩根安荣回报混合型证券投资基金基金经理。</w:t>
            </w:r>
          </w:p>
        </w:tc>
      </w:tr>
    </w:tbl>
    <w:p w:rsidR="00823FEE" w:rsidRDefault="00DA2AC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823FEE" w:rsidRDefault="00DA2AC5">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陈圆明先生为本基金首任基金经理，其任职日期指本基金基金合同生效之日。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安享回报一年持有期债券型证券投资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823FEE" w:rsidRDefault="00DA2AC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w:t>
      </w:r>
      <w:r>
        <w:rPr>
          <w:rFonts w:eastAsiaTheme="minorEastAsia"/>
          <w:color w:val="000000" w:themeColor="text1"/>
          <w:szCs w:val="21"/>
        </w:rPr>
        <w:t>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823FEE" w:rsidRDefault="00DA2AC5">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w:t>
      </w:r>
      <w:r>
        <w:rPr>
          <w:rFonts w:eastAsiaTheme="minorEastAsia"/>
          <w:color w:val="000000" w:themeColor="text1"/>
          <w:szCs w:val="21"/>
        </w:rPr>
        <w:t>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823FEE" w:rsidRDefault="00DA2AC5">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lastRenderedPageBreak/>
        <w:t>4.4.1</w:t>
      </w:r>
      <w:r w:rsidRPr="00B27A29">
        <w:rPr>
          <w:rFonts w:eastAsiaTheme="minorEastAsia"/>
          <w:color w:val="000000" w:themeColor="text1"/>
          <w:szCs w:val="21"/>
        </w:rPr>
        <w:t>报告期内基金投资策略和运作分析</w:t>
      </w:r>
    </w:p>
    <w:p w:rsidR="00823FEE" w:rsidRDefault="00DA2AC5">
      <w:pPr>
        <w:spacing w:line="360" w:lineRule="auto"/>
        <w:ind w:firstLineChars="200" w:firstLine="420"/>
        <w:rPr>
          <w:rFonts w:eastAsiaTheme="minorEastAsia"/>
          <w:color w:val="000000" w:themeColor="text1"/>
          <w:szCs w:val="21"/>
        </w:rPr>
      </w:pPr>
      <w:r>
        <w:rPr>
          <w:rFonts w:eastAsiaTheme="minorEastAsia"/>
          <w:color w:val="000000" w:themeColor="text1"/>
          <w:szCs w:val="21"/>
        </w:rPr>
        <w:t>在防疫政策和地产融资政策出现明确拐点后，底层逻辑切换，四季度债市迎来了由基本面预期切换触发、资金收紧助推、赎回反馈放大的波动，并且波动或仍会持续。宽信用、基本面修复斜率回升趋势不变，而兑现政策预期过程中，经济回升的斜率和节奏较为关键。利率中枢易上难下，中枢底部将抬升，短端进入合理区域，长端震荡区间上移。债券市场方面，我们维持短久期策略，对</w:t>
      </w:r>
      <w:r>
        <w:rPr>
          <w:rFonts w:eastAsiaTheme="minorEastAsia"/>
          <w:color w:val="000000" w:themeColor="text1"/>
          <w:szCs w:val="21"/>
        </w:rPr>
        <w:t>1</w:t>
      </w:r>
      <w:r>
        <w:rPr>
          <w:rFonts w:eastAsiaTheme="minorEastAsia"/>
          <w:color w:val="000000" w:themeColor="text1"/>
          <w:szCs w:val="21"/>
        </w:rPr>
        <w:t>年以内券种按性价比进行了调整。权益方面，依然以政策发力方向为主要配置方向，增持了基建和消费发力相关的标的。</w:t>
      </w:r>
    </w:p>
    <w:p w:rsidR="00823FEE" w:rsidRDefault="00DA2AC5">
      <w:pPr>
        <w:spacing w:line="360" w:lineRule="auto"/>
        <w:ind w:firstLineChars="200" w:firstLine="420"/>
        <w:rPr>
          <w:rFonts w:eastAsiaTheme="minorEastAsia"/>
          <w:color w:val="000000" w:themeColor="text1"/>
          <w:szCs w:val="21"/>
        </w:rPr>
      </w:pPr>
      <w:r>
        <w:rPr>
          <w:rFonts w:eastAsiaTheme="minorEastAsia"/>
          <w:color w:val="000000" w:themeColor="text1"/>
          <w:szCs w:val="21"/>
        </w:rPr>
        <w:t>中央经济工作会议结合扩大内需战略规划，都强调要</w:t>
      </w:r>
      <w:r>
        <w:rPr>
          <w:rFonts w:eastAsiaTheme="minorEastAsia"/>
          <w:color w:val="000000" w:themeColor="text1"/>
          <w:szCs w:val="21"/>
        </w:rPr>
        <w:t>把恢复和扩大消费摆在优先位置。在房地产市场需求仍在磨底的背景下，</w:t>
      </w:r>
      <w:r>
        <w:rPr>
          <w:rFonts w:eastAsiaTheme="minorEastAsia"/>
          <w:color w:val="000000" w:themeColor="text1"/>
          <w:szCs w:val="21"/>
        </w:rPr>
        <w:t>2023</w:t>
      </w:r>
      <w:r>
        <w:rPr>
          <w:rFonts w:eastAsiaTheme="minorEastAsia"/>
          <w:color w:val="000000" w:themeColor="text1"/>
          <w:szCs w:val="21"/>
        </w:rPr>
        <w:t>年财政货币等宏观调控工具预计会以更大的力度向改善居民收入预期、扩大居民消费的方向倾斜。一季度是信贷开门红合适的政策时点，届时宽信用政策配合发力或将带来更好的效果。</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展望一季度，我们将继续寻找受益于经济复苏和信用扩张的标的，债券方面保持短久期和适度的流动性，以获取稳定的票息收益为主。</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823FEE" w:rsidRDefault="00DA2AC5">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本报告期上投摩根安享回报一年持有期债券</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:0.39%</w:t>
      </w:r>
      <w:r>
        <w:rPr>
          <w:rFonts w:eastAsiaTheme="minorEastAsia"/>
          <w:color w:val="000000" w:themeColor="text1"/>
          <w:szCs w:val="21"/>
        </w:rPr>
        <w:t>，同期业绩比较基准收益率为</w:t>
      </w:r>
      <w:r>
        <w:rPr>
          <w:rFonts w:eastAsiaTheme="minorEastAsia"/>
          <w:color w:val="000000" w:themeColor="text1"/>
          <w:szCs w:val="21"/>
        </w:rPr>
        <w:t>:0.39%,</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上投摩根安享回报一年持有期债券</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:0.29%</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:0.39%</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20,330,193.89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19.51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20,330,193.89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19.51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83,029,920.55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79.69</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83,029,920.55</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79.69</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-116.02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624,052.56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207,549.88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104,191,600.86</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884,622.44</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0.87</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11,327,564.68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11.11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3,492,292.50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852,590.63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0.84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303,316.00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0.30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417,133.08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1,358,732.04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1,693,942.52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20,330,193.89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19.94</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823FEE">
        <w:tc>
          <w:tcPr>
            <w:tcW w:w="817" w:type="dxa"/>
            <w:vAlign w:val="center"/>
          </w:tcPr>
          <w:p w:rsidR="00823FEE" w:rsidRDefault="00DA2AC5">
            <w:pPr>
              <w:jc w:val="center"/>
            </w:pPr>
            <w:r>
              <w:rPr>
                <w:rFonts w:eastAsiaTheme="minorEastAsia"/>
                <w:kern w:val="0"/>
                <w:szCs w:val="21"/>
              </w:rPr>
              <w:t>1</w:t>
            </w:r>
          </w:p>
        </w:tc>
        <w:tc>
          <w:tcPr>
            <w:tcW w:w="1276" w:type="dxa"/>
            <w:vAlign w:val="center"/>
          </w:tcPr>
          <w:p w:rsidR="00823FEE" w:rsidRDefault="00DA2AC5">
            <w:pPr>
              <w:jc w:val="center"/>
            </w:pPr>
            <w:r>
              <w:rPr>
                <w:rFonts w:eastAsiaTheme="minorEastAsia"/>
                <w:kern w:val="0"/>
                <w:szCs w:val="21"/>
              </w:rPr>
              <w:t>003816</w:t>
            </w:r>
          </w:p>
        </w:tc>
        <w:tc>
          <w:tcPr>
            <w:tcW w:w="1701" w:type="dxa"/>
            <w:vAlign w:val="center"/>
          </w:tcPr>
          <w:p w:rsidR="00823FEE" w:rsidRDefault="00DA2AC5">
            <w:pPr>
              <w:jc w:val="center"/>
            </w:pPr>
            <w:r>
              <w:rPr>
                <w:rFonts w:eastAsiaTheme="minorEastAsia"/>
                <w:kern w:val="0"/>
                <w:szCs w:val="21"/>
              </w:rPr>
              <w:t>中国广核</w:t>
            </w:r>
          </w:p>
        </w:tc>
        <w:tc>
          <w:tcPr>
            <w:tcW w:w="1276" w:type="dxa"/>
            <w:vAlign w:val="center"/>
          </w:tcPr>
          <w:p w:rsidR="00823FEE" w:rsidRDefault="00DA2AC5">
            <w:pPr>
              <w:jc w:val="right"/>
            </w:pPr>
            <w:r>
              <w:rPr>
                <w:rFonts w:eastAsiaTheme="minorEastAsia"/>
                <w:kern w:val="0"/>
                <w:szCs w:val="21"/>
              </w:rPr>
              <w:t>1,298,250.00</w:t>
            </w:r>
          </w:p>
        </w:tc>
        <w:tc>
          <w:tcPr>
            <w:tcW w:w="1842" w:type="dxa"/>
            <w:vAlign w:val="center"/>
          </w:tcPr>
          <w:p w:rsidR="00823FEE" w:rsidRDefault="00DA2AC5">
            <w:pPr>
              <w:jc w:val="right"/>
            </w:pPr>
            <w:r>
              <w:rPr>
                <w:rFonts w:eastAsiaTheme="minorEastAsia"/>
                <w:kern w:val="0"/>
                <w:szCs w:val="21"/>
              </w:rPr>
              <w:t>3,492,292.50</w:t>
            </w:r>
          </w:p>
        </w:tc>
        <w:tc>
          <w:tcPr>
            <w:tcW w:w="1616" w:type="dxa"/>
            <w:vAlign w:val="center"/>
          </w:tcPr>
          <w:p w:rsidR="00823FEE" w:rsidRDefault="00DA2AC5">
            <w:pPr>
              <w:jc w:val="right"/>
            </w:pPr>
            <w:r>
              <w:rPr>
                <w:rFonts w:eastAsiaTheme="minorEastAsia"/>
                <w:kern w:val="0"/>
                <w:szCs w:val="21"/>
              </w:rPr>
              <w:t>3.43</w:t>
            </w:r>
          </w:p>
        </w:tc>
      </w:tr>
      <w:tr w:rsidR="00823FEE">
        <w:tc>
          <w:tcPr>
            <w:tcW w:w="817" w:type="dxa"/>
            <w:vAlign w:val="center"/>
          </w:tcPr>
          <w:p w:rsidR="00823FEE" w:rsidRDefault="00DA2AC5">
            <w:pPr>
              <w:jc w:val="center"/>
            </w:pPr>
            <w:r>
              <w:rPr>
                <w:rFonts w:eastAsiaTheme="minorEastAsia"/>
                <w:kern w:val="0"/>
                <w:szCs w:val="21"/>
              </w:rPr>
              <w:t>2</w:t>
            </w:r>
          </w:p>
        </w:tc>
        <w:tc>
          <w:tcPr>
            <w:tcW w:w="1276" w:type="dxa"/>
            <w:vAlign w:val="center"/>
          </w:tcPr>
          <w:p w:rsidR="00823FEE" w:rsidRDefault="00DA2AC5">
            <w:pPr>
              <w:jc w:val="center"/>
            </w:pPr>
            <w:r>
              <w:rPr>
                <w:rFonts w:eastAsiaTheme="minorEastAsia"/>
                <w:kern w:val="0"/>
                <w:szCs w:val="21"/>
              </w:rPr>
              <w:t>601677</w:t>
            </w:r>
          </w:p>
        </w:tc>
        <w:tc>
          <w:tcPr>
            <w:tcW w:w="1701" w:type="dxa"/>
            <w:vAlign w:val="center"/>
          </w:tcPr>
          <w:p w:rsidR="00823FEE" w:rsidRDefault="00DA2AC5">
            <w:pPr>
              <w:jc w:val="center"/>
            </w:pPr>
            <w:r>
              <w:rPr>
                <w:rFonts w:eastAsiaTheme="minorEastAsia"/>
                <w:kern w:val="0"/>
                <w:szCs w:val="21"/>
              </w:rPr>
              <w:t>明泰铝业</w:t>
            </w:r>
          </w:p>
        </w:tc>
        <w:tc>
          <w:tcPr>
            <w:tcW w:w="1276" w:type="dxa"/>
            <w:vAlign w:val="center"/>
          </w:tcPr>
          <w:p w:rsidR="00823FEE" w:rsidRDefault="00DA2AC5">
            <w:pPr>
              <w:jc w:val="right"/>
            </w:pPr>
            <w:r>
              <w:rPr>
                <w:rFonts w:eastAsiaTheme="minorEastAsia"/>
                <w:kern w:val="0"/>
                <w:szCs w:val="21"/>
              </w:rPr>
              <w:t>129,049.00</w:t>
            </w:r>
          </w:p>
        </w:tc>
        <w:tc>
          <w:tcPr>
            <w:tcW w:w="1842" w:type="dxa"/>
            <w:vAlign w:val="center"/>
          </w:tcPr>
          <w:p w:rsidR="00823FEE" w:rsidRDefault="00DA2AC5">
            <w:pPr>
              <w:jc w:val="right"/>
            </w:pPr>
            <w:r>
              <w:rPr>
                <w:rFonts w:eastAsiaTheme="minorEastAsia"/>
                <w:kern w:val="0"/>
                <w:szCs w:val="21"/>
              </w:rPr>
              <w:t>2,340,948.86</w:t>
            </w:r>
          </w:p>
        </w:tc>
        <w:tc>
          <w:tcPr>
            <w:tcW w:w="1616" w:type="dxa"/>
            <w:vAlign w:val="center"/>
          </w:tcPr>
          <w:p w:rsidR="00823FEE" w:rsidRDefault="00DA2AC5">
            <w:pPr>
              <w:jc w:val="right"/>
            </w:pPr>
            <w:r>
              <w:rPr>
                <w:rFonts w:eastAsiaTheme="minorEastAsia"/>
                <w:kern w:val="0"/>
                <w:szCs w:val="21"/>
              </w:rPr>
              <w:t>2.30</w:t>
            </w:r>
          </w:p>
        </w:tc>
      </w:tr>
      <w:tr w:rsidR="00823FEE">
        <w:tc>
          <w:tcPr>
            <w:tcW w:w="817" w:type="dxa"/>
            <w:vAlign w:val="center"/>
          </w:tcPr>
          <w:p w:rsidR="00823FEE" w:rsidRDefault="00DA2AC5">
            <w:pPr>
              <w:jc w:val="center"/>
            </w:pPr>
            <w:r>
              <w:rPr>
                <w:rFonts w:eastAsiaTheme="minorEastAsia"/>
                <w:kern w:val="0"/>
                <w:szCs w:val="21"/>
              </w:rPr>
              <w:t>3</w:t>
            </w:r>
          </w:p>
        </w:tc>
        <w:tc>
          <w:tcPr>
            <w:tcW w:w="1276" w:type="dxa"/>
            <w:vAlign w:val="center"/>
          </w:tcPr>
          <w:p w:rsidR="00823FEE" w:rsidRDefault="00DA2AC5">
            <w:pPr>
              <w:jc w:val="center"/>
            </w:pPr>
            <w:r>
              <w:rPr>
                <w:rFonts w:eastAsiaTheme="minorEastAsia"/>
                <w:kern w:val="0"/>
                <w:szCs w:val="21"/>
              </w:rPr>
              <w:t>603588</w:t>
            </w:r>
          </w:p>
        </w:tc>
        <w:tc>
          <w:tcPr>
            <w:tcW w:w="1701" w:type="dxa"/>
            <w:vAlign w:val="center"/>
          </w:tcPr>
          <w:p w:rsidR="00823FEE" w:rsidRDefault="00DA2AC5">
            <w:pPr>
              <w:jc w:val="center"/>
            </w:pPr>
            <w:r>
              <w:rPr>
                <w:rFonts w:eastAsiaTheme="minorEastAsia"/>
                <w:kern w:val="0"/>
                <w:szCs w:val="21"/>
              </w:rPr>
              <w:t>高能环境</w:t>
            </w:r>
          </w:p>
        </w:tc>
        <w:tc>
          <w:tcPr>
            <w:tcW w:w="1276" w:type="dxa"/>
            <w:vAlign w:val="center"/>
          </w:tcPr>
          <w:p w:rsidR="00823FEE" w:rsidRDefault="00DA2AC5">
            <w:pPr>
              <w:jc w:val="right"/>
            </w:pPr>
            <w:r>
              <w:rPr>
                <w:rFonts w:eastAsiaTheme="minorEastAsia"/>
                <w:kern w:val="0"/>
                <w:szCs w:val="21"/>
              </w:rPr>
              <w:t>149,295.00</w:t>
            </w:r>
          </w:p>
        </w:tc>
        <w:tc>
          <w:tcPr>
            <w:tcW w:w="1842" w:type="dxa"/>
            <w:vAlign w:val="center"/>
          </w:tcPr>
          <w:p w:rsidR="00823FEE" w:rsidRDefault="00DA2AC5">
            <w:pPr>
              <w:jc w:val="right"/>
            </w:pPr>
            <w:r>
              <w:rPr>
                <w:rFonts w:eastAsiaTheme="minorEastAsia"/>
                <w:kern w:val="0"/>
                <w:szCs w:val="21"/>
              </w:rPr>
              <w:t>1,469,062.80</w:t>
            </w:r>
          </w:p>
        </w:tc>
        <w:tc>
          <w:tcPr>
            <w:tcW w:w="1616" w:type="dxa"/>
            <w:vAlign w:val="center"/>
          </w:tcPr>
          <w:p w:rsidR="00823FEE" w:rsidRDefault="00DA2AC5">
            <w:pPr>
              <w:jc w:val="right"/>
            </w:pPr>
            <w:r>
              <w:rPr>
                <w:rFonts w:eastAsiaTheme="minorEastAsia"/>
                <w:kern w:val="0"/>
                <w:szCs w:val="21"/>
              </w:rPr>
              <w:t>1.44</w:t>
            </w:r>
          </w:p>
        </w:tc>
      </w:tr>
      <w:tr w:rsidR="00823FEE">
        <w:tc>
          <w:tcPr>
            <w:tcW w:w="817" w:type="dxa"/>
            <w:vAlign w:val="center"/>
          </w:tcPr>
          <w:p w:rsidR="00823FEE" w:rsidRDefault="00DA2AC5">
            <w:pPr>
              <w:jc w:val="center"/>
            </w:pPr>
            <w:r>
              <w:rPr>
                <w:rFonts w:eastAsiaTheme="minorEastAsia"/>
                <w:kern w:val="0"/>
                <w:szCs w:val="21"/>
              </w:rPr>
              <w:t>4</w:t>
            </w:r>
          </w:p>
        </w:tc>
        <w:tc>
          <w:tcPr>
            <w:tcW w:w="1276" w:type="dxa"/>
            <w:vAlign w:val="center"/>
          </w:tcPr>
          <w:p w:rsidR="00823FEE" w:rsidRDefault="00DA2AC5">
            <w:pPr>
              <w:jc w:val="center"/>
            </w:pPr>
            <w:r>
              <w:rPr>
                <w:rFonts w:eastAsiaTheme="minorEastAsia"/>
                <w:kern w:val="0"/>
                <w:szCs w:val="21"/>
              </w:rPr>
              <w:t>002027</w:t>
            </w:r>
          </w:p>
        </w:tc>
        <w:tc>
          <w:tcPr>
            <w:tcW w:w="1701" w:type="dxa"/>
            <w:vAlign w:val="center"/>
          </w:tcPr>
          <w:p w:rsidR="00823FEE" w:rsidRDefault="00DA2AC5">
            <w:pPr>
              <w:jc w:val="center"/>
            </w:pPr>
            <w:r>
              <w:rPr>
                <w:rFonts w:eastAsiaTheme="minorEastAsia"/>
                <w:kern w:val="0"/>
                <w:szCs w:val="21"/>
              </w:rPr>
              <w:t>分众传媒</w:t>
            </w:r>
          </w:p>
        </w:tc>
        <w:tc>
          <w:tcPr>
            <w:tcW w:w="1276" w:type="dxa"/>
            <w:vAlign w:val="center"/>
          </w:tcPr>
          <w:p w:rsidR="00823FEE" w:rsidRDefault="00DA2AC5">
            <w:pPr>
              <w:jc w:val="right"/>
            </w:pPr>
            <w:r>
              <w:rPr>
                <w:rFonts w:eastAsiaTheme="minorEastAsia"/>
                <w:kern w:val="0"/>
                <w:szCs w:val="21"/>
              </w:rPr>
              <w:t>203,403.00</w:t>
            </w:r>
          </w:p>
        </w:tc>
        <w:tc>
          <w:tcPr>
            <w:tcW w:w="1842" w:type="dxa"/>
            <w:vAlign w:val="center"/>
          </w:tcPr>
          <w:p w:rsidR="00823FEE" w:rsidRDefault="00DA2AC5">
            <w:pPr>
              <w:jc w:val="right"/>
            </w:pPr>
            <w:r>
              <w:rPr>
                <w:rFonts w:eastAsiaTheme="minorEastAsia"/>
                <w:kern w:val="0"/>
                <w:szCs w:val="21"/>
              </w:rPr>
              <w:t>1,358,732.04</w:t>
            </w:r>
          </w:p>
        </w:tc>
        <w:tc>
          <w:tcPr>
            <w:tcW w:w="1616" w:type="dxa"/>
            <w:vAlign w:val="center"/>
          </w:tcPr>
          <w:p w:rsidR="00823FEE" w:rsidRDefault="00DA2AC5">
            <w:pPr>
              <w:jc w:val="right"/>
            </w:pPr>
            <w:r>
              <w:rPr>
                <w:rFonts w:eastAsiaTheme="minorEastAsia"/>
                <w:kern w:val="0"/>
                <w:szCs w:val="21"/>
              </w:rPr>
              <w:t>1.33</w:t>
            </w:r>
          </w:p>
        </w:tc>
      </w:tr>
      <w:tr w:rsidR="00823FEE">
        <w:tc>
          <w:tcPr>
            <w:tcW w:w="817" w:type="dxa"/>
            <w:vAlign w:val="center"/>
          </w:tcPr>
          <w:p w:rsidR="00823FEE" w:rsidRDefault="00DA2AC5">
            <w:pPr>
              <w:jc w:val="center"/>
            </w:pPr>
            <w:r>
              <w:rPr>
                <w:rFonts w:eastAsiaTheme="minorEastAsia"/>
                <w:kern w:val="0"/>
                <w:szCs w:val="21"/>
              </w:rPr>
              <w:t>5</w:t>
            </w:r>
          </w:p>
        </w:tc>
        <w:tc>
          <w:tcPr>
            <w:tcW w:w="1276" w:type="dxa"/>
            <w:vAlign w:val="center"/>
          </w:tcPr>
          <w:p w:rsidR="00823FEE" w:rsidRDefault="00DA2AC5">
            <w:pPr>
              <w:jc w:val="center"/>
            </w:pPr>
            <w:r>
              <w:rPr>
                <w:rFonts w:eastAsiaTheme="minorEastAsia"/>
                <w:kern w:val="0"/>
                <w:szCs w:val="21"/>
              </w:rPr>
              <w:t>600496</w:t>
            </w:r>
          </w:p>
        </w:tc>
        <w:tc>
          <w:tcPr>
            <w:tcW w:w="1701" w:type="dxa"/>
            <w:vAlign w:val="center"/>
          </w:tcPr>
          <w:p w:rsidR="00823FEE" w:rsidRDefault="00DA2AC5">
            <w:pPr>
              <w:jc w:val="center"/>
            </w:pPr>
            <w:r>
              <w:rPr>
                <w:rFonts w:eastAsiaTheme="minorEastAsia"/>
                <w:kern w:val="0"/>
                <w:szCs w:val="21"/>
              </w:rPr>
              <w:t>精工钢构</w:t>
            </w:r>
          </w:p>
        </w:tc>
        <w:tc>
          <w:tcPr>
            <w:tcW w:w="1276" w:type="dxa"/>
            <w:vAlign w:val="center"/>
          </w:tcPr>
          <w:p w:rsidR="00823FEE" w:rsidRDefault="00DA2AC5">
            <w:pPr>
              <w:jc w:val="right"/>
            </w:pPr>
            <w:r>
              <w:rPr>
                <w:rFonts w:eastAsiaTheme="minorEastAsia"/>
                <w:kern w:val="0"/>
                <w:szCs w:val="21"/>
              </w:rPr>
              <w:t>303,659.00</w:t>
            </w:r>
          </w:p>
        </w:tc>
        <w:tc>
          <w:tcPr>
            <w:tcW w:w="1842" w:type="dxa"/>
            <w:vAlign w:val="center"/>
          </w:tcPr>
          <w:p w:rsidR="00823FEE" w:rsidRDefault="00DA2AC5">
            <w:pPr>
              <w:jc w:val="right"/>
            </w:pPr>
            <w:r>
              <w:rPr>
                <w:rFonts w:eastAsiaTheme="minorEastAsia"/>
                <w:kern w:val="0"/>
                <w:szCs w:val="21"/>
              </w:rPr>
              <w:t>1,199,453.05</w:t>
            </w:r>
          </w:p>
        </w:tc>
        <w:tc>
          <w:tcPr>
            <w:tcW w:w="1616" w:type="dxa"/>
            <w:vAlign w:val="center"/>
          </w:tcPr>
          <w:p w:rsidR="00823FEE" w:rsidRDefault="00DA2AC5">
            <w:pPr>
              <w:jc w:val="right"/>
            </w:pPr>
            <w:r>
              <w:rPr>
                <w:rFonts w:eastAsiaTheme="minorEastAsia"/>
                <w:kern w:val="0"/>
                <w:szCs w:val="21"/>
              </w:rPr>
              <w:t>1.18</w:t>
            </w:r>
          </w:p>
        </w:tc>
      </w:tr>
      <w:tr w:rsidR="00823FEE">
        <w:tc>
          <w:tcPr>
            <w:tcW w:w="817" w:type="dxa"/>
            <w:vAlign w:val="center"/>
          </w:tcPr>
          <w:p w:rsidR="00823FEE" w:rsidRDefault="00DA2AC5">
            <w:pPr>
              <w:jc w:val="center"/>
            </w:pPr>
            <w:r>
              <w:rPr>
                <w:rFonts w:eastAsiaTheme="minorEastAsia"/>
                <w:kern w:val="0"/>
                <w:szCs w:val="21"/>
              </w:rPr>
              <w:t>6</w:t>
            </w:r>
          </w:p>
        </w:tc>
        <w:tc>
          <w:tcPr>
            <w:tcW w:w="1276" w:type="dxa"/>
            <w:vAlign w:val="center"/>
          </w:tcPr>
          <w:p w:rsidR="00823FEE" w:rsidRDefault="00DA2AC5">
            <w:pPr>
              <w:jc w:val="center"/>
            </w:pPr>
            <w:r>
              <w:rPr>
                <w:rFonts w:eastAsiaTheme="minorEastAsia"/>
                <w:kern w:val="0"/>
                <w:szCs w:val="21"/>
              </w:rPr>
              <w:t>300138</w:t>
            </w:r>
          </w:p>
        </w:tc>
        <w:tc>
          <w:tcPr>
            <w:tcW w:w="1701" w:type="dxa"/>
            <w:vAlign w:val="center"/>
          </w:tcPr>
          <w:p w:rsidR="00823FEE" w:rsidRDefault="00DA2AC5">
            <w:pPr>
              <w:jc w:val="center"/>
            </w:pPr>
            <w:r>
              <w:rPr>
                <w:rFonts w:eastAsiaTheme="minorEastAsia"/>
                <w:kern w:val="0"/>
                <w:szCs w:val="21"/>
              </w:rPr>
              <w:t>晨光生物</w:t>
            </w:r>
          </w:p>
        </w:tc>
        <w:tc>
          <w:tcPr>
            <w:tcW w:w="1276" w:type="dxa"/>
            <w:vAlign w:val="center"/>
          </w:tcPr>
          <w:p w:rsidR="00823FEE" w:rsidRDefault="00DA2AC5">
            <w:pPr>
              <w:jc w:val="right"/>
            </w:pPr>
            <w:r>
              <w:rPr>
                <w:rFonts w:eastAsiaTheme="minorEastAsia"/>
                <w:kern w:val="0"/>
                <w:szCs w:val="21"/>
              </w:rPr>
              <w:t>62,764.00</w:t>
            </w:r>
          </w:p>
        </w:tc>
        <w:tc>
          <w:tcPr>
            <w:tcW w:w="1842" w:type="dxa"/>
            <w:vAlign w:val="center"/>
          </w:tcPr>
          <w:p w:rsidR="00823FEE" w:rsidRDefault="00DA2AC5">
            <w:pPr>
              <w:jc w:val="right"/>
            </w:pPr>
            <w:r>
              <w:rPr>
                <w:rFonts w:eastAsiaTheme="minorEastAsia"/>
                <w:kern w:val="0"/>
                <w:szCs w:val="21"/>
              </w:rPr>
              <w:t>1,112,805.72</w:t>
            </w:r>
          </w:p>
        </w:tc>
        <w:tc>
          <w:tcPr>
            <w:tcW w:w="1616" w:type="dxa"/>
            <w:vAlign w:val="center"/>
          </w:tcPr>
          <w:p w:rsidR="00823FEE" w:rsidRDefault="00DA2AC5">
            <w:pPr>
              <w:jc w:val="right"/>
            </w:pPr>
            <w:r>
              <w:rPr>
                <w:rFonts w:eastAsiaTheme="minorEastAsia"/>
                <w:kern w:val="0"/>
                <w:szCs w:val="21"/>
              </w:rPr>
              <w:t>1.09</w:t>
            </w:r>
          </w:p>
        </w:tc>
      </w:tr>
      <w:tr w:rsidR="00823FEE">
        <w:tc>
          <w:tcPr>
            <w:tcW w:w="817" w:type="dxa"/>
            <w:vAlign w:val="center"/>
          </w:tcPr>
          <w:p w:rsidR="00823FEE" w:rsidRDefault="00DA2AC5">
            <w:pPr>
              <w:jc w:val="center"/>
            </w:pPr>
            <w:r>
              <w:rPr>
                <w:rFonts w:eastAsiaTheme="minorEastAsia"/>
                <w:kern w:val="0"/>
                <w:szCs w:val="21"/>
              </w:rPr>
              <w:t>7</w:t>
            </w:r>
          </w:p>
        </w:tc>
        <w:tc>
          <w:tcPr>
            <w:tcW w:w="1276" w:type="dxa"/>
            <w:vAlign w:val="center"/>
          </w:tcPr>
          <w:p w:rsidR="00823FEE" w:rsidRDefault="00DA2AC5">
            <w:pPr>
              <w:jc w:val="center"/>
            </w:pPr>
            <w:r>
              <w:rPr>
                <w:rFonts w:eastAsiaTheme="minorEastAsia"/>
                <w:kern w:val="0"/>
                <w:szCs w:val="21"/>
              </w:rPr>
              <w:t>600491</w:t>
            </w:r>
          </w:p>
        </w:tc>
        <w:tc>
          <w:tcPr>
            <w:tcW w:w="1701" w:type="dxa"/>
            <w:vAlign w:val="center"/>
          </w:tcPr>
          <w:p w:rsidR="00823FEE" w:rsidRDefault="00DA2AC5">
            <w:pPr>
              <w:jc w:val="center"/>
            </w:pPr>
            <w:r>
              <w:rPr>
                <w:rFonts w:eastAsiaTheme="minorEastAsia"/>
                <w:kern w:val="0"/>
                <w:szCs w:val="21"/>
              </w:rPr>
              <w:t>龙元建设</w:t>
            </w:r>
          </w:p>
        </w:tc>
        <w:tc>
          <w:tcPr>
            <w:tcW w:w="1276" w:type="dxa"/>
            <w:vAlign w:val="center"/>
          </w:tcPr>
          <w:p w:rsidR="00823FEE" w:rsidRDefault="00DA2AC5">
            <w:pPr>
              <w:jc w:val="right"/>
            </w:pPr>
            <w:r>
              <w:rPr>
                <w:rFonts w:eastAsiaTheme="minorEastAsia"/>
                <w:kern w:val="0"/>
                <w:szCs w:val="21"/>
              </w:rPr>
              <w:t>135,547.00</w:t>
            </w:r>
          </w:p>
        </w:tc>
        <w:tc>
          <w:tcPr>
            <w:tcW w:w="1842" w:type="dxa"/>
            <w:vAlign w:val="center"/>
          </w:tcPr>
          <w:p w:rsidR="00823FEE" w:rsidRDefault="00DA2AC5">
            <w:pPr>
              <w:jc w:val="right"/>
            </w:pPr>
            <w:r>
              <w:rPr>
                <w:rFonts w:eastAsiaTheme="minorEastAsia"/>
                <w:kern w:val="0"/>
                <w:szCs w:val="21"/>
              </w:rPr>
              <w:t>852,590.63</w:t>
            </w:r>
          </w:p>
        </w:tc>
        <w:tc>
          <w:tcPr>
            <w:tcW w:w="1616" w:type="dxa"/>
            <w:vAlign w:val="center"/>
          </w:tcPr>
          <w:p w:rsidR="00823FEE" w:rsidRDefault="00DA2AC5">
            <w:pPr>
              <w:jc w:val="right"/>
            </w:pPr>
            <w:r>
              <w:rPr>
                <w:rFonts w:eastAsiaTheme="minorEastAsia"/>
                <w:kern w:val="0"/>
                <w:szCs w:val="21"/>
              </w:rPr>
              <w:t>0.84</w:t>
            </w:r>
          </w:p>
        </w:tc>
      </w:tr>
      <w:tr w:rsidR="00823FEE">
        <w:tc>
          <w:tcPr>
            <w:tcW w:w="817" w:type="dxa"/>
            <w:vAlign w:val="center"/>
          </w:tcPr>
          <w:p w:rsidR="00823FEE" w:rsidRDefault="00DA2AC5">
            <w:pPr>
              <w:jc w:val="center"/>
            </w:pPr>
            <w:r>
              <w:rPr>
                <w:rFonts w:eastAsiaTheme="minorEastAsia"/>
                <w:kern w:val="0"/>
                <w:szCs w:val="21"/>
              </w:rPr>
              <w:t>8</w:t>
            </w:r>
          </w:p>
        </w:tc>
        <w:tc>
          <w:tcPr>
            <w:tcW w:w="1276" w:type="dxa"/>
            <w:vAlign w:val="center"/>
          </w:tcPr>
          <w:p w:rsidR="00823FEE" w:rsidRDefault="00DA2AC5">
            <w:pPr>
              <w:jc w:val="center"/>
            </w:pPr>
            <w:r>
              <w:rPr>
                <w:rFonts w:eastAsiaTheme="minorEastAsia"/>
                <w:kern w:val="0"/>
                <w:szCs w:val="21"/>
              </w:rPr>
              <w:t>603916</w:t>
            </w:r>
          </w:p>
        </w:tc>
        <w:tc>
          <w:tcPr>
            <w:tcW w:w="1701" w:type="dxa"/>
            <w:vAlign w:val="center"/>
          </w:tcPr>
          <w:p w:rsidR="00823FEE" w:rsidRDefault="00DA2AC5">
            <w:pPr>
              <w:jc w:val="center"/>
            </w:pPr>
            <w:r>
              <w:rPr>
                <w:rFonts w:eastAsiaTheme="minorEastAsia"/>
                <w:kern w:val="0"/>
                <w:szCs w:val="21"/>
              </w:rPr>
              <w:t>苏博特</w:t>
            </w:r>
          </w:p>
        </w:tc>
        <w:tc>
          <w:tcPr>
            <w:tcW w:w="1276" w:type="dxa"/>
            <w:vAlign w:val="center"/>
          </w:tcPr>
          <w:p w:rsidR="00823FEE" w:rsidRDefault="00DA2AC5">
            <w:pPr>
              <w:jc w:val="right"/>
            </w:pPr>
            <w:r>
              <w:rPr>
                <w:rFonts w:eastAsiaTheme="minorEastAsia"/>
                <w:kern w:val="0"/>
                <w:szCs w:val="21"/>
              </w:rPr>
              <w:t>46,404.00</w:t>
            </w:r>
          </w:p>
        </w:tc>
        <w:tc>
          <w:tcPr>
            <w:tcW w:w="1842" w:type="dxa"/>
            <w:vAlign w:val="center"/>
          </w:tcPr>
          <w:p w:rsidR="00823FEE" w:rsidRDefault="00DA2AC5">
            <w:pPr>
              <w:jc w:val="right"/>
            </w:pPr>
            <w:r>
              <w:rPr>
                <w:rFonts w:eastAsiaTheme="minorEastAsia"/>
                <w:kern w:val="0"/>
                <w:szCs w:val="21"/>
              </w:rPr>
              <w:t>746,176.32</w:t>
            </w:r>
          </w:p>
        </w:tc>
        <w:tc>
          <w:tcPr>
            <w:tcW w:w="1616" w:type="dxa"/>
            <w:vAlign w:val="center"/>
          </w:tcPr>
          <w:p w:rsidR="00823FEE" w:rsidRDefault="00DA2AC5">
            <w:pPr>
              <w:jc w:val="right"/>
            </w:pPr>
            <w:r>
              <w:rPr>
                <w:rFonts w:eastAsiaTheme="minorEastAsia"/>
                <w:kern w:val="0"/>
                <w:szCs w:val="21"/>
              </w:rPr>
              <w:t>0.73</w:t>
            </w:r>
          </w:p>
        </w:tc>
      </w:tr>
      <w:tr w:rsidR="00823FEE">
        <w:tc>
          <w:tcPr>
            <w:tcW w:w="817" w:type="dxa"/>
            <w:vAlign w:val="center"/>
          </w:tcPr>
          <w:p w:rsidR="00823FEE" w:rsidRDefault="00DA2AC5">
            <w:pPr>
              <w:jc w:val="center"/>
            </w:pPr>
            <w:r>
              <w:rPr>
                <w:rFonts w:eastAsiaTheme="minorEastAsia"/>
                <w:kern w:val="0"/>
                <w:szCs w:val="21"/>
              </w:rPr>
              <w:t>9</w:t>
            </w:r>
          </w:p>
        </w:tc>
        <w:tc>
          <w:tcPr>
            <w:tcW w:w="1276" w:type="dxa"/>
            <w:vAlign w:val="center"/>
          </w:tcPr>
          <w:p w:rsidR="00823FEE" w:rsidRDefault="00DA2AC5">
            <w:pPr>
              <w:jc w:val="center"/>
            </w:pPr>
            <w:r>
              <w:rPr>
                <w:rFonts w:eastAsiaTheme="minorEastAsia"/>
                <w:kern w:val="0"/>
                <w:szCs w:val="21"/>
              </w:rPr>
              <w:t>600210</w:t>
            </w:r>
          </w:p>
        </w:tc>
        <w:tc>
          <w:tcPr>
            <w:tcW w:w="1701" w:type="dxa"/>
            <w:vAlign w:val="center"/>
          </w:tcPr>
          <w:p w:rsidR="00823FEE" w:rsidRDefault="00DA2AC5">
            <w:pPr>
              <w:jc w:val="center"/>
            </w:pPr>
            <w:r>
              <w:rPr>
                <w:rFonts w:eastAsiaTheme="minorEastAsia"/>
                <w:kern w:val="0"/>
                <w:szCs w:val="21"/>
              </w:rPr>
              <w:t>紫江企业</w:t>
            </w:r>
          </w:p>
        </w:tc>
        <w:tc>
          <w:tcPr>
            <w:tcW w:w="1276" w:type="dxa"/>
            <w:vAlign w:val="center"/>
          </w:tcPr>
          <w:p w:rsidR="00823FEE" w:rsidRDefault="00DA2AC5">
            <w:pPr>
              <w:jc w:val="right"/>
            </w:pPr>
            <w:r>
              <w:rPr>
                <w:rFonts w:eastAsiaTheme="minorEastAsia"/>
                <w:kern w:val="0"/>
                <w:szCs w:val="21"/>
              </w:rPr>
              <w:t>139,616.00</w:t>
            </w:r>
          </w:p>
        </w:tc>
        <w:tc>
          <w:tcPr>
            <w:tcW w:w="1842" w:type="dxa"/>
            <w:vAlign w:val="center"/>
          </w:tcPr>
          <w:p w:rsidR="00823FEE" w:rsidRDefault="00DA2AC5">
            <w:pPr>
              <w:jc w:val="right"/>
            </w:pPr>
            <w:r>
              <w:rPr>
                <w:rFonts w:eastAsiaTheme="minorEastAsia"/>
                <w:kern w:val="0"/>
                <w:szCs w:val="21"/>
              </w:rPr>
              <w:t>698,080.00</w:t>
            </w:r>
          </w:p>
        </w:tc>
        <w:tc>
          <w:tcPr>
            <w:tcW w:w="1616" w:type="dxa"/>
            <w:vAlign w:val="center"/>
          </w:tcPr>
          <w:p w:rsidR="00823FEE" w:rsidRDefault="00DA2AC5">
            <w:pPr>
              <w:jc w:val="right"/>
            </w:pPr>
            <w:r>
              <w:rPr>
                <w:rFonts w:eastAsiaTheme="minorEastAsia"/>
                <w:kern w:val="0"/>
                <w:szCs w:val="21"/>
              </w:rPr>
              <w:t>0.68</w:t>
            </w:r>
          </w:p>
        </w:tc>
      </w:tr>
      <w:tr w:rsidR="00823FEE">
        <w:tc>
          <w:tcPr>
            <w:tcW w:w="817" w:type="dxa"/>
            <w:vAlign w:val="center"/>
          </w:tcPr>
          <w:p w:rsidR="00823FEE" w:rsidRDefault="00DA2AC5">
            <w:pPr>
              <w:jc w:val="center"/>
            </w:pPr>
            <w:r>
              <w:rPr>
                <w:rFonts w:eastAsiaTheme="minorEastAsia"/>
                <w:kern w:val="0"/>
                <w:szCs w:val="21"/>
              </w:rPr>
              <w:t>10</w:t>
            </w:r>
          </w:p>
        </w:tc>
        <w:tc>
          <w:tcPr>
            <w:tcW w:w="1276" w:type="dxa"/>
            <w:vAlign w:val="center"/>
          </w:tcPr>
          <w:p w:rsidR="00823FEE" w:rsidRDefault="00DA2AC5">
            <w:pPr>
              <w:jc w:val="center"/>
            </w:pPr>
            <w:r>
              <w:rPr>
                <w:rFonts w:eastAsiaTheme="minorEastAsia"/>
                <w:kern w:val="0"/>
                <w:szCs w:val="21"/>
              </w:rPr>
              <w:t>002597</w:t>
            </w:r>
          </w:p>
        </w:tc>
        <w:tc>
          <w:tcPr>
            <w:tcW w:w="1701" w:type="dxa"/>
            <w:vAlign w:val="center"/>
          </w:tcPr>
          <w:p w:rsidR="00823FEE" w:rsidRDefault="00DA2AC5">
            <w:pPr>
              <w:jc w:val="center"/>
            </w:pPr>
            <w:r>
              <w:rPr>
                <w:rFonts w:eastAsiaTheme="minorEastAsia"/>
                <w:kern w:val="0"/>
                <w:szCs w:val="21"/>
              </w:rPr>
              <w:t>金禾实业</w:t>
            </w:r>
          </w:p>
        </w:tc>
        <w:tc>
          <w:tcPr>
            <w:tcW w:w="1276" w:type="dxa"/>
            <w:vAlign w:val="center"/>
          </w:tcPr>
          <w:p w:rsidR="00823FEE" w:rsidRDefault="00DA2AC5">
            <w:pPr>
              <w:jc w:val="right"/>
            </w:pPr>
            <w:r>
              <w:rPr>
                <w:rFonts w:eastAsiaTheme="minorEastAsia"/>
                <w:kern w:val="0"/>
                <w:szCs w:val="21"/>
              </w:rPr>
              <w:t>21,263.00</w:t>
            </w:r>
          </w:p>
        </w:tc>
        <w:tc>
          <w:tcPr>
            <w:tcW w:w="1842" w:type="dxa"/>
            <w:vAlign w:val="center"/>
          </w:tcPr>
          <w:p w:rsidR="00823FEE" w:rsidRDefault="00DA2AC5">
            <w:pPr>
              <w:jc w:val="right"/>
            </w:pPr>
            <w:r>
              <w:rPr>
                <w:rFonts w:eastAsiaTheme="minorEastAsia"/>
                <w:kern w:val="0"/>
                <w:szCs w:val="21"/>
              </w:rPr>
              <w:t>691,047.50</w:t>
            </w:r>
          </w:p>
        </w:tc>
        <w:tc>
          <w:tcPr>
            <w:tcW w:w="1616" w:type="dxa"/>
            <w:vAlign w:val="center"/>
          </w:tcPr>
          <w:p w:rsidR="00823FEE" w:rsidRDefault="00DA2AC5">
            <w:pPr>
              <w:jc w:val="right"/>
            </w:pPr>
            <w:r>
              <w:rPr>
                <w:rFonts w:eastAsiaTheme="minorEastAsia"/>
                <w:kern w:val="0"/>
                <w:szCs w:val="21"/>
              </w:rPr>
              <w:t>0.68</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21,008,946.23</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20.61</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36,779,292.72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36.08</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6,111,283.73</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6.00</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6,074,308.60</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5.96</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13,056,089.27</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12.81</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83,029,920.55</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81.45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823FEE">
        <w:tc>
          <w:tcPr>
            <w:tcW w:w="1504" w:type="dxa"/>
            <w:vAlign w:val="center"/>
          </w:tcPr>
          <w:p w:rsidR="00823FEE" w:rsidRDefault="00DA2AC5">
            <w:pPr>
              <w:jc w:val="center"/>
            </w:pPr>
            <w:r>
              <w:rPr>
                <w:rFonts w:eastAsiaTheme="minorEastAsia"/>
                <w:color w:val="000000" w:themeColor="text1"/>
                <w:szCs w:val="21"/>
              </w:rPr>
              <w:t>1</w:t>
            </w:r>
          </w:p>
        </w:tc>
        <w:tc>
          <w:tcPr>
            <w:tcW w:w="1504" w:type="dxa"/>
            <w:vAlign w:val="center"/>
          </w:tcPr>
          <w:p w:rsidR="00823FEE" w:rsidRDefault="00DA2AC5">
            <w:pPr>
              <w:jc w:val="center"/>
            </w:pPr>
            <w:r>
              <w:rPr>
                <w:rFonts w:eastAsiaTheme="minorEastAsia"/>
                <w:color w:val="000000" w:themeColor="text1"/>
                <w:szCs w:val="21"/>
              </w:rPr>
              <w:t>163096</w:t>
            </w:r>
          </w:p>
        </w:tc>
        <w:tc>
          <w:tcPr>
            <w:tcW w:w="1504" w:type="dxa"/>
            <w:vAlign w:val="center"/>
          </w:tcPr>
          <w:p w:rsidR="00823FEE" w:rsidRDefault="00DA2AC5">
            <w:pPr>
              <w:jc w:val="center"/>
            </w:pPr>
            <w:r>
              <w:rPr>
                <w:rFonts w:eastAsiaTheme="minorEastAsia"/>
                <w:color w:val="000000" w:themeColor="text1"/>
                <w:szCs w:val="21"/>
              </w:rPr>
              <w:t>20</w:t>
            </w:r>
            <w:r>
              <w:rPr>
                <w:rFonts w:eastAsiaTheme="minorEastAsia"/>
                <w:color w:val="000000" w:themeColor="text1"/>
                <w:szCs w:val="21"/>
              </w:rPr>
              <w:t>长电</w:t>
            </w:r>
            <w:r>
              <w:rPr>
                <w:rFonts w:eastAsiaTheme="minorEastAsia"/>
                <w:color w:val="000000" w:themeColor="text1"/>
                <w:szCs w:val="21"/>
              </w:rPr>
              <w:t>01</w:t>
            </w:r>
          </w:p>
        </w:tc>
        <w:tc>
          <w:tcPr>
            <w:tcW w:w="1503" w:type="dxa"/>
            <w:vAlign w:val="center"/>
          </w:tcPr>
          <w:p w:rsidR="00823FEE" w:rsidRDefault="00DA2AC5">
            <w:pPr>
              <w:jc w:val="right"/>
            </w:pPr>
            <w:r>
              <w:rPr>
                <w:rFonts w:eastAsiaTheme="minorEastAsia"/>
                <w:color w:val="000000" w:themeColor="text1"/>
                <w:szCs w:val="21"/>
              </w:rPr>
              <w:t>100,000</w:t>
            </w:r>
          </w:p>
        </w:tc>
        <w:tc>
          <w:tcPr>
            <w:tcW w:w="1503" w:type="dxa"/>
            <w:vAlign w:val="center"/>
          </w:tcPr>
          <w:p w:rsidR="00823FEE" w:rsidRDefault="00DA2AC5">
            <w:pPr>
              <w:jc w:val="right"/>
            </w:pPr>
            <w:r>
              <w:rPr>
                <w:rFonts w:eastAsiaTheme="minorEastAsia"/>
                <w:color w:val="000000" w:themeColor="text1"/>
                <w:szCs w:val="21"/>
              </w:rPr>
              <w:t>10,264,429.59</w:t>
            </w:r>
          </w:p>
        </w:tc>
        <w:tc>
          <w:tcPr>
            <w:tcW w:w="1503" w:type="dxa"/>
            <w:vAlign w:val="center"/>
          </w:tcPr>
          <w:p w:rsidR="00823FEE" w:rsidRDefault="00DA2AC5">
            <w:pPr>
              <w:jc w:val="right"/>
            </w:pPr>
            <w:r>
              <w:rPr>
                <w:rFonts w:eastAsiaTheme="minorEastAsia"/>
                <w:color w:val="000000" w:themeColor="text1"/>
                <w:szCs w:val="21"/>
              </w:rPr>
              <w:t>10.07</w:t>
            </w:r>
          </w:p>
        </w:tc>
      </w:tr>
      <w:tr w:rsidR="00823FEE">
        <w:tc>
          <w:tcPr>
            <w:tcW w:w="1504" w:type="dxa"/>
            <w:vAlign w:val="center"/>
          </w:tcPr>
          <w:p w:rsidR="00823FEE" w:rsidRDefault="00DA2AC5">
            <w:pPr>
              <w:jc w:val="center"/>
            </w:pPr>
            <w:r>
              <w:rPr>
                <w:rFonts w:eastAsiaTheme="minorEastAsia"/>
                <w:color w:val="000000" w:themeColor="text1"/>
                <w:szCs w:val="21"/>
              </w:rPr>
              <w:t>2</w:t>
            </w:r>
          </w:p>
        </w:tc>
        <w:tc>
          <w:tcPr>
            <w:tcW w:w="1504" w:type="dxa"/>
            <w:vAlign w:val="center"/>
          </w:tcPr>
          <w:p w:rsidR="00823FEE" w:rsidRDefault="00DA2AC5">
            <w:pPr>
              <w:jc w:val="center"/>
            </w:pPr>
            <w:r>
              <w:rPr>
                <w:rFonts w:eastAsiaTheme="minorEastAsia"/>
                <w:color w:val="000000" w:themeColor="text1"/>
                <w:szCs w:val="21"/>
              </w:rPr>
              <w:t>163325</w:t>
            </w:r>
          </w:p>
        </w:tc>
        <w:tc>
          <w:tcPr>
            <w:tcW w:w="1504" w:type="dxa"/>
            <w:vAlign w:val="center"/>
          </w:tcPr>
          <w:p w:rsidR="00823FEE" w:rsidRDefault="00DA2AC5">
            <w:pPr>
              <w:jc w:val="center"/>
            </w:pPr>
            <w:r>
              <w:rPr>
                <w:rFonts w:eastAsiaTheme="minorEastAsia"/>
                <w:color w:val="000000" w:themeColor="text1"/>
                <w:szCs w:val="21"/>
              </w:rPr>
              <w:t>20</w:t>
            </w:r>
            <w:r>
              <w:rPr>
                <w:rFonts w:eastAsiaTheme="minorEastAsia"/>
                <w:color w:val="000000" w:themeColor="text1"/>
                <w:szCs w:val="21"/>
              </w:rPr>
              <w:t>国君</w:t>
            </w:r>
            <w:r>
              <w:rPr>
                <w:rFonts w:eastAsiaTheme="minorEastAsia"/>
                <w:color w:val="000000" w:themeColor="text1"/>
                <w:szCs w:val="21"/>
              </w:rPr>
              <w:t>G2</w:t>
            </w:r>
          </w:p>
        </w:tc>
        <w:tc>
          <w:tcPr>
            <w:tcW w:w="1503" w:type="dxa"/>
            <w:vAlign w:val="center"/>
          </w:tcPr>
          <w:p w:rsidR="00823FEE" w:rsidRDefault="00DA2AC5">
            <w:pPr>
              <w:jc w:val="right"/>
            </w:pPr>
            <w:r>
              <w:rPr>
                <w:rFonts w:eastAsiaTheme="minorEastAsia"/>
                <w:color w:val="000000" w:themeColor="text1"/>
                <w:szCs w:val="21"/>
              </w:rPr>
              <w:t>100,000</w:t>
            </w:r>
          </w:p>
        </w:tc>
        <w:tc>
          <w:tcPr>
            <w:tcW w:w="1503" w:type="dxa"/>
            <w:vAlign w:val="center"/>
          </w:tcPr>
          <w:p w:rsidR="00823FEE" w:rsidRDefault="00DA2AC5">
            <w:pPr>
              <w:jc w:val="right"/>
            </w:pPr>
            <w:r>
              <w:rPr>
                <w:rFonts w:eastAsiaTheme="minorEastAsia"/>
                <w:color w:val="000000" w:themeColor="text1"/>
                <w:szCs w:val="21"/>
              </w:rPr>
              <w:t>10,200,852.06</w:t>
            </w:r>
          </w:p>
        </w:tc>
        <w:tc>
          <w:tcPr>
            <w:tcW w:w="1503" w:type="dxa"/>
            <w:vAlign w:val="center"/>
          </w:tcPr>
          <w:p w:rsidR="00823FEE" w:rsidRDefault="00DA2AC5">
            <w:pPr>
              <w:jc w:val="right"/>
            </w:pPr>
            <w:r>
              <w:rPr>
                <w:rFonts w:eastAsiaTheme="minorEastAsia"/>
                <w:color w:val="000000" w:themeColor="text1"/>
                <w:szCs w:val="21"/>
              </w:rPr>
              <w:t>10.01</w:t>
            </w:r>
          </w:p>
        </w:tc>
      </w:tr>
      <w:tr w:rsidR="00823FEE">
        <w:tc>
          <w:tcPr>
            <w:tcW w:w="1504" w:type="dxa"/>
            <w:vAlign w:val="center"/>
          </w:tcPr>
          <w:p w:rsidR="00823FEE" w:rsidRDefault="00DA2AC5">
            <w:pPr>
              <w:jc w:val="center"/>
            </w:pPr>
            <w:r>
              <w:rPr>
                <w:rFonts w:eastAsiaTheme="minorEastAsia"/>
                <w:color w:val="000000" w:themeColor="text1"/>
                <w:szCs w:val="21"/>
              </w:rPr>
              <w:t>3</w:t>
            </w:r>
          </w:p>
        </w:tc>
        <w:tc>
          <w:tcPr>
            <w:tcW w:w="1504" w:type="dxa"/>
            <w:vAlign w:val="center"/>
          </w:tcPr>
          <w:p w:rsidR="00823FEE" w:rsidRDefault="00DA2AC5">
            <w:pPr>
              <w:jc w:val="center"/>
            </w:pPr>
            <w:r>
              <w:rPr>
                <w:rFonts w:eastAsiaTheme="minorEastAsia"/>
                <w:color w:val="000000" w:themeColor="text1"/>
                <w:szCs w:val="21"/>
              </w:rPr>
              <w:t>132015</w:t>
            </w:r>
          </w:p>
        </w:tc>
        <w:tc>
          <w:tcPr>
            <w:tcW w:w="1504" w:type="dxa"/>
            <w:vAlign w:val="center"/>
          </w:tcPr>
          <w:p w:rsidR="00823FEE" w:rsidRDefault="00DA2AC5">
            <w:pPr>
              <w:jc w:val="center"/>
            </w:pPr>
            <w:r>
              <w:rPr>
                <w:rFonts w:eastAsiaTheme="minorEastAsia"/>
                <w:color w:val="000000" w:themeColor="text1"/>
                <w:szCs w:val="21"/>
              </w:rPr>
              <w:t>18</w:t>
            </w:r>
            <w:r>
              <w:rPr>
                <w:rFonts w:eastAsiaTheme="minorEastAsia"/>
                <w:color w:val="000000" w:themeColor="text1"/>
                <w:szCs w:val="21"/>
              </w:rPr>
              <w:t>中油</w:t>
            </w:r>
            <w:r>
              <w:rPr>
                <w:rFonts w:eastAsiaTheme="minorEastAsia"/>
                <w:color w:val="000000" w:themeColor="text1"/>
                <w:szCs w:val="21"/>
              </w:rPr>
              <w:t>EB</w:t>
            </w:r>
          </w:p>
        </w:tc>
        <w:tc>
          <w:tcPr>
            <w:tcW w:w="1503" w:type="dxa"/>
            <w:vAlign w:val="center"/>
          </w:tcPr>
          <w:p w:rsidR="00823FEE" w:rsidRDefault="00DA2AC5">
            <w:pPr>
              <w:jc w:val="right"/>
            </w:pPr>
            <w:r>
              <w:rPr>
                <w:rFonts w:eastAsiaTheme="minorEastAsia"/>
                <w:color w:val="000000" w:themeColor="text1"/>
                <w:szCs w:val="21"/>
              </w:rPr>
              <w:t>87,430</w:t>
            </w:r>
          </w:p>
        </w:tc>
        <w:tc>
          <w:tcPr>
            <w:tcW w:w="1503" w:type="dxa"/>
            <w:vAlign w:val="center"/>
          </w:tcPr>
          <w:p w:rsidR="00823FEE" w:rsidRDefault="00DA2AC5">
            <w:pPr>
              <w:jc w:val="right"/>
            </w:pPr>
            <w:r>
              <w:rPr>
                <w:rFonts w:eastAsiaTheme="minorEastAsia"/>
                <w:color w:val="000000" w:themeColor="text1"/>
                <w:szCs w:val="21"/>
              </w:rPr>
              <w:t>9,247,897.47</w:t>
            </w:r>
          </w:p>
        </w:tc>
        <w:tc>
          <w:tcPr>
            <w:tcW w:w="1503" w:type="dxa"/>
            <w:vAlign w:val="center"/>
          </w:tcPr>
          <w:p w:rsidR="00823FEE" w:rsidRDefault="00DA2AC5">
            <w:pPr>
              <w:jc w:val="right"/>
            </w:pPr>
            <w:r>
              <w:rPr>
                <w:rFonts w:eastAsiaTheme="minorEastAsia"/>
                <w:color w:val="000000" w:themeColor="text1"/>
                <w:szCs w:val="21"/>
              </w:rPr>
              <w:t>9.07</w:t>
            </w:r>
          </w:p>
        </w:tc>
      </w:tr>
      <w:tr w:rsidR="00823FEE">
        <w:tc>
          <w:tcPr>
            <w:tcW w:w="1504" w:type="dxa"/>
            <w:vAlign w:val="center"/>
          </w:tcPr>
          <w:p w:rsidR="00823FEE" w:rsidRDefault="00DA2AC5">
            <w:pPr>
              <w:jc w:val="center"/>
            </w:pPr>
            <w:r>
              <w:rPr>
                <w:rFonts w:eastAsiaTheme="minorEastAsia"/>
                <w:color w:val="000000" w:themeColor="text1"/>
                <w:szCs w:val="21"/>
              </w:rPr>
              <w:t>4</w:t>
            </w:r>
          </w:p>
        </w:tc>
        <w:tc>
          <w:tcPr>
            <w:tcW w:w="1504" w:type="dxa"/>
            <w:vAlign w:val="center"/>
          </w:tcPr>
          <w:p w:rsidR="00823FEE" w:rsidRDefault="00DA2AC5">
            <w:pPr>
              <w:jc w:val="center"/>
            </w:pPr>
            <w:r>
              <w:rPr>
                <w:rFonts w:eastAsiaTheme="minorEastAsia"/>
                <w:color w:val="000000" w:themeColor="text1"/>
                <w:szCs w:val="21"/>
              </w:rPr>
              <w:t>210004</w:t>
            </w:r>
          </w:p>
        </w:tc>
        <w:tc>
          <w:tcPr>
            <w:tcW w:w="1504" w:type="dxa"/>
            <w:vAlign w:val="center"/>
          </w:tcPr>
          <w:p w:rsidR="00823FEE" w:rsidRDefault="00DA2AC5">
            <w:pPr>
              <w:jc w:val="center"/>
            </w:pPr>
            <w:r>
              <w:rPr>
                <w:rFonts w:eastAsiaTheme="minorEastAsia"/>
                <w:color w:val="000000" w:themeColor="text1"/>
                <w:szCs w:val="21"/>
              </w:rPr>
              <w:t>21</w:t>
            </w:r>
            <w:r>
              <w:rPr>
                <w:rFonts w:eastAsiaTheme="minorEastAsia"/>
                <w:color w:val="000000" w:themeColor="text1"/>
                <w:szCs w:val="21"/>
              </w:rPr>
              <w:t>附息国债</w:t>
            </w:r>
            <w:r>
              <w:rPr>
                <w:rFonts w:eastAsiaTheme="minorEastAsia"/>
                <w:color w:val="000000" w:themeColor="text1"/>
                <w:szCs w:val="21"/>
              </w:rPr>
              <w:t>04</w:t>
            </w:r>
          </w:p>
        </w:tc>
        <w:tc>
          <w:tcPr>
            <w:tcW w:w="1503" w:type="dxa"/>
            <w:vAlign w:val="center"/>
          </w:tcPr>
          <w:p w:rsidR="00823FEE" w:rsidRDefault="00DA2AC5">
            <w:pPr>
              <w:jc w:val="right"/>
            </w:pPr>
            <w:r>
              <w:rPr>
                <w:rFonts w:eastAsiaTheme="minorEastAsia"/>
                <w:color w:val="000000" w:themeColor="text1"/>
                <w:szCs w:val="21"/>
              </w:rPr>
              <w:t>70,000</w:t>
            </w:r>
          </w:p>
        </w:tc>
        <w:tc>
          <w:tcPr>
            <w:tcW w:w="1503" w:type="dxa"/>
            <w:vAlign w:val="center"/>
          </w:tcPr>
          <w:p w:rsidR="00823FEE" w:rsidRDefault="00DA2AC5">
            <w:pPr>
              <w:jc w:val="right"/>
            </w:pPr>
            <w:r>
              <w:rPr>
                <w:rFonts w:eastAsiaTheme="minorEastAsia"/>
                <w:color w:val="000000" w:themeColor="text1"/>
                <w:szCs w:val="21"/>
              </w:rPr>
              <w:t>7,198,468.22</w:t>
            </w:r>
          </w:p>
        </w:tc>
        <w:tc>
          <w:tcPr>
            <w:tcW w:w="1503" w:type="dxa"/>
            <w:vAlign w:val="center"/>
          </w:tcPr>
          <w:p w:rsidR="00823FEE" w:rsidRDefault="00DA2AC5">
            <w:pPr>
              <w:jc w:val="right"/>
            </w:pPr>
            <w:r>
              <w:rPr>
                <w:rFonts w:eastAsiaTheme="minorEastAsia"/>
                <w:color w:val="000000" w:themeColor="text1"/>
                <w:szCs w:val="21"/>
              </w:rPr>
              <w:t>7.06</w:t>
            </w:r>
          </w:p>
        </w:tc>
      </w:tr>
      <w:tr w:rsidR="00823FEE">
        <w:tc>
          <w:tcPr>
            <w:tcW w:w="1504" w:type="dxa"/>
            <w:vAlign w:val="center"/>
          </w:tcPr>
          <w:p w:rsidR="00823FEE" w:rsidRDefault="00DA2AC5">
            <w:pPr>
              <w:jc w:val="center"/>
            </w:pPr>
            <w:r>
              <w:rPr>
                <w:rFonts w:eastAsiaTheme="minorEastAsia"/>
                <w:color w:val="000000" w:themeColor="text1"/>
                <w:szCs w:val="21"/>
              </w:rPr>
              <w:t>5</w:t>
            </w:r>
          </w:p>
        </w:tc>
        <w:tc>
          <w:tcPr>
            <w:tcW w:w="1504" w:type="dxa"/>
            <w:vAlign w:val="center"/>
          </w:tcPr>
          <w:p w:rsidR="00823FEE" w:rsidRDefault="00DA2AC5">
            <w:pPr>
              <w:jc w:val="center"/>
            </w:pPr>
            <w:r>
              <w:rPr>
                <w:rFonts w:eastAsiaTheme="minorEastAsia"/>
                <w:color w:val="000000" w:themeColor="text1"/>
                <w:szCs w:val="21"/>
              </w:rPr>
              <w:t>163108</w:t>
            </w:r>
          </w:p>
        </w:tc>
        <w:tc>
          <w:tcPr>
            <w:tcW w:w="1504" w:type="dxa"/>
            <w:vAlign w:val="center"/>
          </w:tcPr>
          <w:p w:rsidR="00823FEE" w:rsidRDefault="00DA2AC5">
            <w:pPr>
              <w:jc w:val="center"/>
            </w:pPr>
            <w:r>
              <w:rPr>
                <w:rFonts w:eastAsiaTheme="minorEastAsia"/>
                <w:color w:val="000000" w:themeColor="text1"/>
                <w:szCs w:val="21"/>
              </w:rPr>
              <w:t>20CHNE01</w:t>
            </w:r>
          </w:p>
        </w:tc>
        <w:tc>
          <w:tcPr>
            <w:tcW w:w="1503" w:type="dxa"/>
            <w:vAlign w:val="center"/>
          </w:tcPr>
          <w:p w:rsidR="00823FEE" w:rsidRDefault="00DA2AC5">
            <w:pPr>
              <w:jc w:val="right"/>
            </w:pPr>
            <w:r>
              <w:rPr>
                <w:rFonts w:eastAsiaTheme="minorEastAsia"/>
                <w:color w:val="000000" w:themeColor="text1"/>
                <w:szCs w:val="21"/>
              </w:rPr>
              <w:t>70,000</w:t>
            </w:r>
          </w:p>
        </w:tc>
        <w:tc>
          <w:tcPr>
            <w:tcW w:w="1503" w:type="dxa"/>
            <w:vAlign w:val="center"/>
          </w:tcPr>
          <w:p w:rsidR="00823FEE" w:rsidRDefault="00DA2AC5">
            <w:pPr>
              <w:jc w:val="right"/>
            </w:pPr>
            <w:r>
              <w:rPr>
                <w:rFonts w:eastAsiaTheme="minorEastAsia"/>
                <w:color w:val="000000" w:themeColor="text1"/>
                <w:szCs w:val="21"/>
              </w:rPr>
              <w:t>7,188,589.97</w:t>
            </w:r>
          </w:p>
        </w:tc>
        <w:tc>
          <w:tcPr>
            <w:tcW w:w="1503" w:type="dxa"/>
            <w:vAlign w:val="center"/>
          </w:tcPr>
          <w:p w:rsidR="00823FEE" w:rsidRDefault="00DA2AC5">
            <w:pPr>
              <w:jc w:val="right"/>
            </w:pPr>
            <w:r>
              <w:rPr>
                <w:rFonts w:eastAsiaTheme="minorEastAsia"/>
                <w:color w:val="000000" w:themeColor="text1"/>
                <w:szCs w:val="21"/>
              </w:rPr>
              <w:t>7.05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lastRenderedPageBreak/>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13,231.56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191,129.85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3,188.47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207,549.88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tc>
          <w:tcPr>
            <w:tcW w:w="118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823FEE">
        <w:tc>
          <w:tcPr>
            <w:tcW w:w="1181" w:type="dxa"/>
            <w:vAlign w:val="center"/>
          </w:tcPr>
          <w:p w:rsidR="00823FEE" w:rsidRDefault="00DA2AC5">
            <w:pPr>
              <w:jc w:val="center"/>
            </w:pPr>
            <w:r>
              <w:rPr>
                <w:rFonts w:eastAsiaTheme="minorEastAsia"/>
                <w:color w:val="000000" w:themeColor="text1"/>
                <w:szCs w:val="21"/>
              </w:rPr>
              <w:t>1</w:t>
            </w:r>
          </w:p>
        </w:tc>
        <w:tc>
          <w:tcPr>
            <w:tcW w:w="2497" w:type="dxa"/>
            <w:vAlign w:val="center"/>
          </w:tcPr>
          <w:p w:rsidR="00823FEE" w:rsidRDefault="00DA2AC5">
            <w:pPr>
              <w:jc w:val="center"/>
            </w:pPr>
            <w:r>
              <w:rPr>
                <w:rFonts w:eastAsiaTheme="minorEastAsia"/>
                <w:color w:val="000000" w:themeColor="text1"/>
                <w:szCs w:val="21"/>
              </w:rPr>
              <w:t>132015</w:t>
            </w:r>
          </w:p>
        </w:tc>
        <w:tc>
          <w:tcPr>
            <w:tcW w:w="1746" w:type="dxa"/>
            <w:vAlign w:val="center"/>
          </w:tcPr>
          <w:p w:rsidR="00823FEE" w:rsidRDefault="00DA2AC5">
            <w:pPr>
              <w:jc w:val="center"/>
            </w:pPr>
            <w:r>
              <w:rPr>
                <w:rFonts w:eastAsiaTheme="minorEastAsia"/>
                <w:color w:val="000000" w:themeColor="text1"/>
                <w:szCs w:val="21"/>
              </w:rPr>
              <w:t>18</w:t>
            </w:r>
            <w:r>
              <w:rPr>
                <w:rFonts w:eastAsiaTheme="minorEastAsia"/>
                <w:color w:val="000000" w:themeColor="text1"/>
                <w:szCs w:val="21"/>
              </w:rPr>
              <w:t>中油</w:t>
            </w:r>
            <w:r>
              <w:rPr>
                <w:rFonts w:eastAsiaTheme="minorEastAsia"/>
                <w:color w:val="000000" w:themeColor="text1"/>
                <w:szCs w:val="21"/>
              </w:rPr>
              <w:t>EB</w:t>
            </w:r>
          </w:p>
        </w:tc>
        <w:tc>
          <w:tcPr>
            <w:tcW w:w="1825" w:type="dxa"/>
            <w:vAlign w:val="center"/>
          </w:tcPr>
          <w:p w:rsidR="00823FEE" w:rsidRDefault="00DA2AC5">
            <w:pPr>
              <w:jc w:val="right"/>
            </w:pPr>
            <w:r>
              <w:rPr>
                <w:rFonts w:eastAsiaTheme="minorEastAsia"/>
                <w:color w:val="000000" w:themeColor="text1"/>
                <w:szCs w:val="21"/>
              </w:rPr>
              <w:t>9,247,897.47</w:t>
            </w:r>
          </w:p>
        </w:tc>
        <w:tc>
          <w:tcPr>
            <w:tcW w:w="1679" w:type="dxa"/>
            <w:vAlign w:val="center"/>
          </w:tcPr>
          <w:p w:rsidR="00823FEE" w:rsidRDefault="00DA2AC5">
            <w:pPr>
              <w:jc w:val="right"/>
            </w:pPr>
            <w:r>
              <w:rPr>
                <w:rFonts w:eastAsiaTheme="minorEastAsia"/>
                <w:color w:val="000000" w:themeColor="text1"/>
                <w:szCs w:val="21"/>
              </w:rPr>
              <w:t>9.07</w:t>
            </w:r>
          </w:p>
        </w:tc>
      </w:tr>
      <w:tr w:rsidR="00823FEE">
        <w:tc>
          <w:tcPr>
            <w:tcW w:w="1181" w:type="dxa"/>
            <w:vAlign w:val="center"/>
          </w:tcPr>
          <w:p w:rsidR="00823FEE" w:rsidRDefault="00DA2AC5">
            <w:pPr>
              <w:jc w:val="center"/>
            </w:pPr>
            <w:r>
              <w:rPr>
                <w:rFonts w:eastAsiaTheme="minorEastAsia"/>
                <w:color w:val="000000" w:themeColor="text1"/>
                <w:szCs w:val="21"/>
              </w:rPr>
              <w:t>2</w:t>
            </w:r>
          </w:p>
        </w:tc>
        <w:tc>
          <w:tcPr>
            <w:tcW w:w="2497" w:type="dxa"/>
            <w:vAlign w:val="center"/>
          </w:tcPr>
          <w:p w:rsidR="00823FEE" w:rsidRDefault="00DA2AC5">
            <w:pPr>
              <w:jc w:val="center"/>
            </w:pPr>
            <w:r>
              <w:rPr>
                <w:rFonts w:eastAsiaTheme="minorEastAsia"/>
                <w:color w:val="000000" w:themeColor="text1"/>
                <w:szCs w:val="21"/>
              </w:rPr>
              <w:t>113044</w:t>
            </w:r>
          </w:p>
        </w:tc>
        <w:tc>
          <w:tcPr>
            <w:tcW w:w="1746" w:type="dxa"/>
            <w:vAlign w:val="center"/>
          </w:tcPr>
          <w:p w:rsidR="00823FEE" w:rsidRDefault="00DA2AC5">
            <w:pPr>
              <w:jc w:val="center"/>
            </w:pPr>
            <w:r>
              <w:rPr>
                <w:rFonts w:eastAsiaTheme="minorEastAsia"/>
                <w:color w:val="000000" w:themeColor="text1"/>
                <w:szCs w:val="21"/>
              </w:rPr>
              <w:t>大秦转债</w:t>
            </w:r>
          </w:p>
        </w:tc>
        <w:tc>
          <w:tcPr>
            <w:tcW w:w="1825" w:type="dxa"/>
            <w:vAlign w:val="center"/>
          </w:tcPr>
          <w:p w:rsidR="00823FEE" w:rsidRDefault="00DA2AC5">
            <w:pPr>
              <w:jc w:val="right"/>
            </w:pPr>
            <w:r>
              <w:rPr>
                <w:rFonts w:eastAsiaTheme="minorEastAsia"/>
                <w:color w:val="000000" w:themeColor="text1"/>
                <w:szCs w:val="21"/>
              </w:rPr>
              <w:t>3,808,191.80</w:t>
            </w:r>
          </w:p>
        </w:tc>
        <w:tc>
          <w:tcPr>
            <w:tcW w:w="1679" w:type="dxa"/>
            <w:vAlign w:val="center"/>
          </w:tcPr>
          <w:p w:rsidR="00823FEE" w:rsidRDefault="00DA2AC5">
            <w:pPr>
              <w:jc w:val="right"/>
            </w:pPr>
            <w:r>
              <w:rPr>
                <w:rFonts w:eastAsiaTheme="minorEastAsia"/>
                <w:color w:val="000000" w:themeColor="text1"/>
                <w:szCs w:val="21"/>
              </w:rPr>
              <w:t>3.74</w:t>
            </w:r>
          </w:p>
        </w:tc>
      </w:tr>
    </w:tbl>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上投摩根安享回报一年持有期债券</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上投摩根安享回报一年持有期债券</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122,400,510.29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3,008.60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410,896.83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993.37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24,057,648.24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98,753,758.88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4,001.97</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823FEE" w:rsidRDefault="00DA2AC5">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中国证监会准予上投摩根安享回报一年持有期债券型证券投资基金募集注册的文件；</w:t>
      </w:r>
    </w:p>
    <w:p w:rsidR="00823FEE" w:rsidRDefault="00DA2AC5">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《上投摩根安享回报一年持有期债券型证券投资基金基金合同》；</w:t>
      </w:r>
    </w:p>
    <w:p w:rsidR="00823FEE" w:rsidRDefault="00DA2AC5">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《上投摩根安享回报一年持有期债券型证券投资基金托管协议》；</w:t>
      </w:r>
    </w:p>
    <w:p w:rsidR="00823FEE" w:rsidRDefault="00DA2AC5">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《上投摩根基金管理有限公司开放式基金业务规则》；</w:t>
      </w:r>
    </w:p>
    <w:p w:rsidR="00823FEE" w:rsidRDefault="00DA2AC5">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法律意见书；</w:t>
      </w:r>
    </w:p>
    <w:p w:rsidR="00823FEE" w:rsidRDefault="00DA2AC5">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基金管理人业务资格批件、营业执照；</w:t>
      </w:r>
    </w:p>
    <w:p w:rsidR="00823FEE" w:rsidRDefault="00DA2AC5">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基金托管人业务资格批件、营业执照；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8.</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二〇二三年一月二十日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A2AC5">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A2AC5">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A2AC5">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上投摩根安享回报一年持有期债券型证券投资基金</w:t>
    </w:r>
    <w:r>
      <w:t>2022</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3FEE"/>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AC5"/>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1FCFD6-74A7-413F-B2AF-891813C52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TotalTime>
  <Pages>15</Pages>
  <Words>1346</Words>
  <Characters>7673</Characters>
  <Application>Microsoft Office Word</Application>
  <DocSecurity>0</DocSecurity>
  <Lines>63</Lines>
  <Paragraphs>18</Paragraphs>
  <ScaleCrop>false</ScaleCrop>
  <Company>TRT. Ltd. Co.</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Wang,Xiaodi@FA</cp:lastModifiedBy>
  <cp:revision>219</cp:revision>
  <cp:lastPrinted>2007-07-19T00:46:00Z</cp:lastPrinted>
  <dcterms:created xsi:type="dcterms:W3CDTF">2013-06-21T06:56:00Z</dcterms:created>
  <dcterms:modified xsi:type="dcterms:W3CDTF">2023-01-19T03:22:00Z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