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48,139,736.29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F2F4D" w:rsidRDefault="004C50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F2F4D" w:rsidRDefault="004C50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9F2F4D" w:rsidRDefault="004C50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9F2F4D" w:rsidRDefault="004C50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48,138,844.57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891.72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727,774.03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277,656.75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49,234,712.51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1.0147</w:t>
            </w:r>
          </w:p>
        </w:tc>
      </w:tr>
    </w:tbl>
    <w:p w:rsidR="009F2F4D" w:rsidRDefault="004C50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F2F4D">
        <w:tc>
          <w:tcPr>
            <w:tcW w:w="1290" w:type="dxa"/>
            <w:vAlign w:val="center"/>
          </w:tcPr>
          <w:p w:rsidR="009F2F4D" w:rsidRDefault="004C5080">
            <w:pPr>
              <w:jc w:val="left"/>
            </w:pPr>
            <w:r>
              <w:rPr>
                <w:rFonts w:eastAsiaTheme="minorEastAsia"/>
                <w:color w:val="000000" w:themeColor="text1"/>
                <w:szCs w:val="21"/>
              </w:rPr>
              <w:t>过去三个月</w:t>
            </w:r>
          </w:p>
        </w:tc>
        <w:tc>
          <w:tcPr>
            <w:tcW w:w="1291" w:type="dxa"/>
            <w:vAlign w:val="center"/>
          </w:tcPr>
          <w:p w:rsidR="009F2F4D" w:rsidRDefault="004C5080">
            <w:pPr>
              <w:jc w:val="right"/>
            </w:pPr>
            <w:r>
              <w:rPr>
                <w:rFonts w:eastAsiaTheme="minorEastAsia"/>
                <w:color w:val="000000" w:themeColor="text1"/>
                <w:szCs w:val="21"/>
              </w:rPr>
              <w:t>0.57%</w:t>
            </w:r>
          </w:p>
        </w:tc>
        <w:tc>
          <w:tcPr>
            <w:tcW w:w="1291" w:type="dxa"/>
            <w:vAlign w:val="center"/>
          </w:tcPr>
          <w:p w:rsidR="009F2F4D" w:rsidRDefault="004C5080">
            <w:pPr>
              <w:jc w:val="right"/>
            </w:pPr>
            <w:r>
              <w:rPr>
                <w:rFonts w:eastAsiaTheme="minorEastAsia"/>
                <w:color w:val="000000" w:themeColor="text1"/>
                <w:szCs w:val="21"/>
              </w:rPr>
              <w:t>0.17%</w:t>
            </w:r>
          </w:p>
        </w:tc>
        <w:tc>
          <w:tcPr>
            <w:tcW w:w="1291" w:type="dxa"/>
            <w:vAlign w:val="center"/>
          </w:tcPr>
          <w:p w:rsidR="009F2F4D" w:rsidRDefault="004C5080">
            <w:pPr>
              <w:jc w:val="right"/>
            </w:pPr>
            <w:r>
              <w:rPr>
                <w:rFonts w:eastAsiaTheme="minorEastAsia"/>
                <w:color w:val="000000" w:themeColor="text1"/>
                <w:szCs w:val="21"/>
              </w:rPr>
              <w:t>0.52%</w:t>
            </w:r>
          </w:p>
        </w:tc>
        <w:tc>
          <w:tcPr>
            <w:tcW w:w="1291" w:type="dxa"/>
            <w:vAlign w:val="center"/>
          </w:tcPr>
          <w:p w:rsidR="009F2F4D" w:rsidRDefault="004C5080">
            <w:pPr>
              <w:jc w:val="right"/>
            </w:pPr>
            <w:r>
              <w:rPr>
                <w:rFonts w:eastAsiaTheme="minorEastAsia"/>
                <w:color w:val="000000" w:themeColor="text1"/>
                <w:szCs w:val="21"/>
              </w:rPr>
              <w:t>0.08%</w:t>
            </w:r>
          </w:p>
        </w:tc>
        <w:tc>
          <w:tcPr>
            <w:tcW w:w="1291" w:type="dxa"/>
            <w:vAlign w:val="center"/>
          </w:tcPr>
          <w:p w:rsidR="009F2F4D" w:rsidRDefault="004C5080">
            <w:pPr>
              <w:jc w:val="right"/>
            </w:pPr>
            <w:r>
              <w:rPr>
                <w:rFonts w:eastAsiaTheme="minorEastAsia"/>
                <w:color w:val="000000" w:themeColor="text1"/>
                <w:szCs w:val="21"/>
              </w:rPr>
              <w:t>0.05%</w:t>
            </w:r>
          </w:p>
        </w:tc>
        <w:tc>
          <w:tcPr>
            <w:tcW w:w="1291" w:type="dxa"/>
            <w:vAlign w:val="center"/>
          </w:tcPr>
          <w:p w:rsidR="009F2F4D" w:rsidRDefault="004C5080">
            <w:pPr>
              <w:jc w:val="right"/>
            </w:pPr>
            <w:r>
              <w:rPr>
                <w:rFonts w:eastAsiaTheme="minorEastAsia"/>
                <w:color w:val="000000" w:themeColor="text1"/>
                <w:szCs w:val="21"/>
              </w:rPr>
              <w:t>0.09%</w:t>
            </w:r>
          </w:p>
        </w:tc>
      </w:tr>
      <w:tr w:rsidR="009F2F4D">
        <w:tc>
          <w:tcPr>
            <w:tcW w:w="1290" w:type="dxa"/>
            <w:vAlign w:val="center"/>
          </w:tcPr>
          <w:p w:rsidR="009F2F4D" w:rsidRDefault="004C5080">
            <w:pPr>
              <w:jc w:val="left"/>
            </w:pPr>
            <w:r>
              <w:rPr>
                <w:rFonts w:eastAsiaTheme="minorEastAsia"/>
                <w:color w:val="000000" w:themeColor="text1"/>
                <w:szCs w:val="21"/>
              </w:rPr>
              <w:t>过去六个月</w:t>
            </w:r>
          </w:p>
        </w:tc>
        <w:tc>
          <w:tcPr>
            <w:tcW w:w="1291" w:type="dxa"/>
            <w:vAlign w:val="center"/>
          </w:tcPr>
          <w:p w:rsidR="009F2F4D" w:rsidRDefault="004C5080">
            <w:pPr>
              <w:jc w:val="right"/>
            </w:pPr>
            <w:r>
              <w:rPr>
                <w:rFonts w:eastAsiaTheme="minorEastAsia"/>
                <w:color w:val="000000" w:themeColor="text1"/>
                <w:szCs w:val="21"/>
              </w:rPr>
              <w:t>0.43%</w:t>
            </w:r>
          </w:p>
        </w:tc>
        <w:tc>
          <w:tcPr>
            <w:tcW w:w="1291" w:type="dxa"/>
            <w:vAlign w:val="center"/>
          </w:tcPr>
          <w:p w:rsidR="009F2F4D" w:rsidRDefault="004C5080">
            <w:pPr>
              <w:jc w:val="right"/>
            </w:pPr>
            <w:r>
              <w:rPr>
                <w:rFonts w:eastAsiaTheme="minorEastAsia"/>
                <w:color w:val="000000" w:themeColor="text1"/>
                <w:szCs w:val="21"/>
              </w:rPr>
              <w:t>0.28%</w:t>
            </w:r>
          </w:p>
        </w:tc>
        <w:tc>
          <w:tcPr>
            <w:tcW w:w="1291" w:type="dxa"/>
            <w:vAlign w:val="center"/>
          </w:tcPr>
          <w:p w:rsidR="009F2F4D" w:rsidRDefault="004C5080">
            <w:pPr>
              <w:jc w:val="right"/>
            </w:pPr>
            <w:r>
              <w:rPr>
                <w:rFonts w:eastAsiaTheme="minorEastAsia"/>
                <w:color w:val="000000" w:themeColor="text1"/>
                <w:szCs w:val="21"/>
              </w:rPr>
              <w:t>1.56%</w:t>
            </w:r>
          </w:p>
        </w:tc>
        <w:tc>
          <w:tcPr>
            <w:tcW w:w="1291" w:type="dxa"/>
            <w:vAlign w:val="center"/>
          </w:tcPr>
          <w:p w:rsidR="009F2F4D" w:rsidRDefault="004C5080">
            <w:pPr>
              <w:jc w:val="right"/>
            </w:pPr>
            <w:r>
              <w:rPr>
                <w:rFonts w:eastAsiaTheme="minorEastAsia"/>
                <w:color w:val="000000" w:themeColor="text1"/>
                <w:szCs w:val="21"/>
              </w:rPr>
              <w:t>0.10%</w:t>
            </w:r>
          </w:p>
        </w:tc>
        <w:tc>
          <w:tcPr>
            <w:tcW w:w="1291" w:type="dxa"/>
            <w:vAlign w:val="center"/>
          </w:tcPr>
          <w:p w:rsidR="009F2F4D" w:rsidRDefault="004C5080">
            <w:pPr>
              <w:jc w:val="right"/>
            </w:pPr>
            <w:r>
              <w:rPr>
                <w:rFonts w:eastAsiaTheme="minorEastAsia"/>
                <w:color w:val="000000" w:themeColor="text1"/>
                <w:szCs w:val="21"/>
              </w:rPr>
              <w:t>-1.13%</w:t>
            </w:r>
          </w:p>
        </w:tc>
        <w:tc>
          <w:tcPr>
            <w:tcW w:w="1291" w:type="dxa"/>
            <w:vAlign w:val="center"/>
          </w:tcPr>
          <w:p w:rsidR="009F2F4D" w:rsidRDefault="004C5080">
            <w:pPr>
              <w:jc w:val="right"/>
            </w:pPr>
            <w:r>
              <w:rPr>
                <w:rFonts w:eastAsiaTheme="minorEastAsia"/>
                <w:color w:val="000000" w:themeColor="text1"/>
                <w:szCs w:val="21"/>
              </w:rPr>
              <w:t>0.18%</w:t>
            </w:r>
          </w:p>
        </w:tc>
      </w:tr>
      <w:tr w:rsidR="009F2F4D">
        <w:tc>
          <w:tcPr>
            <w:tcW w:w="1290" w:type="dxa"/>
            <w:vAlign w:val="center"/>
          </w:tcPr>
          <w:p w:rsidR="009F2F4D" w:rsidRDefault="004C5080">
            <w:pPr>
              <w:jc w:val="left"/>
            </w:pPr>
            <w:r>
              <w:rPr>
                <w:rFonts w:eastAsiaTheme="minorEastAsia"/>
                <w:color w:val="000000" w:themeColor="text1"/>
                <w:szCs w:val="21"/>
              </w:rPr>
              <w:t>过去一年</w:t>
            </w:r>
          </w:p>
        </w:tc>
        <w:tc>
          <w:tcPr>
            <w:tcW w:w="1291" w:type="dxa"/>
            <w:vAlign w:val="center"/>
          </w:tcPr>
          <w:p w:rsidR="009F2F4D" w:rsidRDefault="004C5080">
            <w:pPr>
              <w:jc w:val="right"/>
            </w:pPr>
            <w:r>
              <w:rPr>
                <w:rFonts w:eastAsiaTheme="minorEastAsia"/>
                <w:color w:val="000000" w:themeColor="text1"/>
                <w:szCs w:val="21"/>
              </w:rPr>
              <w:t>-1.19%</w:t>
            </w:r>
          </w:p>
        </w:tc>
        <w:tc>
          <w:tcPr>
            <w:tcW w:w="1291" w:type="dxa"/>
            <w:vAlign w:val="center"/>
          </w:tcPr>
          <w:p w:rsidR="009F2F4D" w:rsidRDefault="004C5080">
            <w:pPr>
              <w:jc w:val="right"/>
            </w:pPr>
            <w:r>
              <w:rPr>
                <w:rFonts w:eastAsiaTheme="minorEastAsia"/>
                <w:color w:val="000000" w:themeColor="text1"/>
                <w:szCs w:val="21"/>
              </w:rPr>
              <w:t>0.23%</w:t>
            </w:r>
          </w:p>
        </w:tc>
        <w:tc>
          <w:tcPr>
            <w:tcW w:w="1291" w:type="dxa"/>
            <w:vAlign w:val="center"/>
          </w:tcPr>
          <w:p w:rsidR="009F2F4D" w:rsidRDefault="004C5080">
            <w:pPr>
              <w:jc w:val="right"/>
            </w:pPr>
            <w:r>
              <w:rPr>
                <w:rFonts w:eastAsiaTheme="minorEastAsia"/>
                <w:color w:val="000000" w:themeColor="text1"/>
                <w:szCs w:val="21"/>
              </w:rPr>
              <w:t>1.69%</w:t>
            </w:r>
          </w:p>
        </w:tc>
        <w:tc>
          <w:tcPr>
            <w:tcW w:w="1291" w:type="dxa"/>
            <w:vAlign w:val="center"/>
          </w:tcPr>
          <w:p w:rsidR="009F2F4D" w:rsidRDefault="004C5080">
            <w:pPr>
              <w:jc w:val="right"/>
            </w:pPr>
            <w:r>
              <w:rPr>
                <w:rFonts w:eastAsiaTheme="minorEastAsia"/>
                <w:color w:val="000000" w:themeColor="text1"/>
                <w:szCs w:val="21"/>
              </w:rPr>
              <w:t>0.09%</w:t>
            </w:r>
          </w:p>
        </w:tc>
        <w:tc>
          <w:tcPr>
            <w:tcW w:w="1291" w:type="dxa"/>
            <w:vAlign w:val="center"/>
          </w:tcPr>
          <w:p w:rsidR="009F2F4D" w:rsidRDefault="004C5080">
            <w:pPr>
              <w:jc w:val="right"/>
            </w:pPr>
            <w:r>
              <w:rPr>
                <w:rFonts w:eastAsiaTheme="minorEastAsia"/>
                <w:color w:val="000000" w:themeColor="text1"/>
                <w:szCs w:val="21"/>
              </w:rPr>
              <w:t>-2.88%</w:t>
            </w:r>
          </w:p>
        </w:tc>
        <w:tc>
          <w:tcPr>
            <w:tcW w:w="1291" w:type="dxa"/>
            <w:vAlign w:val="center"/>
          </w:tcPr>
          <w:p w:rsidR="009F2F4D" w:rsidRDefault="004C5080">
            <w:pPr>
              <w:jc w:val="right"/>
            </w:pPr>
            <w:r>
              <w:rPr>
                <w:rFonts w:eastAsiaTheme="minorEastAsia"/>
                <w:color w:val="000000" w:themeColor="text1"/>
                <w:szCs w:val="21"/>
              </w:rPr>
              <w:t>0.14%</w:t>
            </w:r>
          </w:p>
        </w:tc>
      </w:tr>
      <w:tr w:rsidR="009F2F4D">
        <w:tc>
          <w:tcPr>
            <w:tcW w:w="1290" w:type="dxa"/>
            <w:vAlign w:val="center"/>
          </w:tcPr>
          <w:p w:rsidR="009F2F4D" w:rsidRDefault="004C5080">
            <w:pPr>
              <w:jc w:val="left"/>
            </w:pPr>
            <w:r>
              <w:rPr>
                <w:rFonts w:eastAsiaTheme="minorEastAsia"/>
                <w:color w:val="000000" w:themeColor="text1"/>
                <w:szCs w:val="21"/>
              </w:rPr>
              <w:t>过去三年</w:t>
            </w:r>
          </w:p>
        </w:tc>
        <w:tc>
          <w:tcPr>
            <w:tcW w:w="1291" w:type="dxa"/>
            <w:vAlign w:val="center"/>
          </w:tcPr>
          <w:p w:rsidR="009F2F4D" w:rsidRDefault="004C5080">
            <w:pPr>
              <w:jc w:val="right"/>
            </w:pPr>
            <w:r>
              <w:rPr>
                <w:rFonts w:eastAsiaTheme="minorEastAsia"/>
                <w:color w:val="000000" w:themeColor="text1"/>
                <w:szCs w:val="21"/>
              </w:rPr>
              <w:t>1.38%</w:t>
            </w:r>
          </w:p>
        </w:tc>
        <w:tc>
          <w:tcPr>
            <w:tcW w:w="1291" w:type="dxa"/>
            <w:vAlign w:val="center"/>
          </w:tcPr>
          <w:p w:rsidR="009F2F4D" w:rsidRDefault="004C5080">
            <w:pPr>
              <w:jc w:val="right"/>
            </w:pPr>
            <w:r>
              <w:rPr>
                <w:rFonts w:eastAsiaTheme="minorEastAsia"/>
                <w:color w:val="000000" w:themeColor="text1"/>
                <w:szCs w:val="21"/>
              </w:rPr>
              <w:t>0.20%</w:t>
            </w:r>
          </w:p>
        </w:tc>
        <w:tc>
          <w:tcPr>
            <w:tcW w:w="1291" w:type="dxa"/>
            <w:vAlign w:val="center"/>
          </w:tcPr>
          <w:p w:rsidR="009F2F4D" w:rsidRDefault="004C5080">
            <w:pPr>
              <w:jc w:val="right"/>
            </w:pPr>
            <w:r>
              <w:rPr>
                <w:rFonts w:eastAsiaTheme="minorEastAsia"/>
                <w:color w:val="000000" w:themeColor="text1"/>
                <w:szCs w:val="21"/>
              </w:rPr>
              <w:t>5.72%</w:t>
            </w:r>
          </w:p>
        </w:tc>
        <w:tc>
          <w:tcPr>
            <w:tcW w:w="1291" w:type="dxa"/>
            <w:vAlign w:val="center"/>
          </w:tcPr>
          <w:p w:rsidR="009F2F4D" w:rsidRDefault="004C5080">
            <w:pPr>
              <w:jc w:val="right"/>
            </w:pPr>
            <w:r>
              <w:rPr>
                <w:rFonts w:eastAsiaTheme="minorEastAsia"/>
                <w:color w:val="000000" w:themeColor="text1"/>
                <w:szCs w:val="21"/>
              </w:rPr>
              <w:t>0.11%</w:t>
            </w:r>
          </w:p>
        </w:tc>
        <w:tc>
          <w:tcPr>
            <w:tcW w:w="1291" w:type="dxa"/>
            <w:vAlign w:val="center"/>
          </w:tcPr>
          <w:p w:rsidR="009F2F4D" w:rsidRDefault="004C5080">
            <w:pPr>
              <w:jc w:val="right"/>
            </w:pPr>
            <w:r>
              <w:rPr>
                <w:rFonts w:eastAsiaTheme="minorEastAsia"/>
                <w:color w:val="000000" w:themeColor="text1"/>
                <w:szCs w:val="21"/>
              </w:rPr>
              <w:t>-4.34%</w:t>
            </w:r>
          </w:p>
        </w:tc>
        <w:tc>
          <w:tcPr>
            <w:tcW w:w="1291" w:type="dxa"/>
            <w:vAlign w:val="center"/>
          </w:tcPr>
          <w:p w:rsidR="009F2F4D" w:rsidRDefault="004C5080">
            <w:pPr>
              <w:jc w:val="right"/>
            </w:pPr>
            <w:r>
              <w:rPr>
                <w:rFonts w:eastAsiaTheme="minorEastAsia"/>
                <w:color w:val="000000" w:themeColor="text1"/>
                <w:szCs w:val="21"/>
              </w:rPr>
              <w:t>0.09%</w:t>
            </w:r>
          </w:p>
        </w:tc>
      </w:tr>
      <w:tr w:rsidR="009F2F4D">
        <w:tc>
          <w:tcPr>
            <w:tcW w:w="1290" w:type="dxa"/>
            <w:vAlign w:val="center"/>
          </w:tcPr>
          <w:p w:rsidR="009F2F4D" w:rsidRDefault="004C5080">
            <w:pPr>
              <w:jc w:val="left"/>
            </w:pPr>
            <w:r>
              <w:rPr>
                <w:rFonts w:eastAsiaTheme="minorEastAsia"/>
                <w:color w:val="000000" w:themeColor="text1"/>
                <w:szCs w:val="21"/>
              </w:rPr>
              <w:t>过去五年</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r>
      <w:tr w:rsidR="009F2F4D">
        <w:tc>
          <w:tcPr>
            <w:tcW w:w="1290" w:type="dxa"/>
            <w:vAlign w:val="center"/>
          </w:tcPr>
          <w:p w:rsidR="009F2F4D" w:rsidRDefault="004C5080">
            <w:pPr>
              <w:jc w:val="left"/>
            </w:pPr>
            <w:r>
              <w:rPr>
                <w:rFonts w:eastAsiaTheme="minorEastAsia"/>
                <w:color w:val="000000" w:themeColor="text1"/>
                <w:szCs w:val="21"/>
              </w:rPr>
              <w:t>自基金合同生效起至今</w:t>
            </w:r>
          </w:p>
        </w:tc>
        <w:tc>
          <w:tcPr>
            <w:tcW w:w="1291" w:type="dxa"/>
            <w:vAlign w:val="center"/>
          </w:tcPr>
          <w:p w:rsidR="009F2F4D" w:rsidRDefault="004C5080">
            <w:pPr>
              <w:jc w:val="right"/>
            </w:pPr>
            <w:r>
              <w:rPr>
                <w:rFonts w:eastAsiaTheme="minorEastAsia"/>
                <w:color w:val="000000" w:themeColor="text1"/>
                <w:szCs w:val="21"/>
              </w:rPr>
              <w:t>2.28%</w:t>
            </w:r>
          </w:p>
        </w:tc>
        <w:tc>
          <w:tcPr>
            <w:tcW w:w="1291" w:type="dxa"/>
            <w:vAlign w:val="center"/>
          </w:tcPr>
          <w:p w:rsidR="009F2F4D" w:rsidRDefault="004C5080">
            <w:pPr>
              <w:jc w:val="right"/>
            </w:pPr>
            <w:r>
              <w:rPr>
                <w:rFonts w:eastAsiaTheme="minorEastAsia"/>
                <w:color w:val="000000" w:themeColor="text1"/>
                <w:szCs w:val="21"/>
              </w:rPr>
              <w:t>0.19%</w:t>
            </w:r>
          </w:p>
        </w:tc>
        <w:tc>
          <w:tcPr>
            <w:tcW w:w="1291" w:type="dxa"/>
            <w:vAlign w:val="center"/>
          </w:tcPr>
          <w:p w:rsidR="009F2F4D" w:rsidRDefault="004C5080">
            <w:pPr>
              <w:jc w:val="right"/>
            </w:pPr>
            <w:r>
              <w:rPr>
                <w:rFonts w:eastAsiaTheme="minorEastAsia"/>
                <w:color w:val="000000" w:themeColor="text1"/>
                <w:szCs w:val="21"/>
              </w:rPr>
              <w:t>7.42%</w:t>
            </w:r>
          </w:p>
        </w:tc>
        <w:tc>
          <w:tcPr>
            <w:tcW w:w="1291" w:type="dxa"/>
            <w:vAlign w:val="center"/>
          </w:tcPr>
          <w:p w:rsidR="009F2F4D" w:rsidRDefault="004C5080">
            <w:pPr>
              <w:jc w:val="right"/>
            </w:pPr>
            <w:r>
              <w:rPr>
                <w:rFonts w:eastAsiaTheme="minorEastAsia"/>
                <w:color w:val="000000" w:themeColor="text1"/>
                <w:szCs w:val="21"/>
              </w:rPr>
              <w:t>0.11%</w:t>
            </w:r>
          </w:p>
        </w:tc>
        <w:tc>
          <w:tcPr>
            <w:tcW w:w="1291" w:type="dxa"/>
            <w:vAlign w:val="center"/>
          </w:tcPr>
          <w:p w:rsidR="009F2F4D" w:rsidRDefault="004C5080">
            <w:pPr>
              <w:jc w:val="right"/>
            </w:pPr>
            <w:r>
              <w:rPr>
                <w:rFonts w:eastAsiaTheme="minorEastAsia"/>
                <w:color w:val="000000" w:themeColor="text1"/>
                <w:szCs w:val="21"/>
              </w:rPr>
              <w:t>-5.14%</w:t>
            </w:r>
          </w:p>
        </w:tc>
        <w:tc>
          <w:tcPr>
            <w:tcW w:w="1291" w:type="dxa"/>
            <w:vAlign w:val="center"/>
          </w:tcPr>
          <w:p w:rsidR="009F2F4D" w:rsidRDefault="004C5080">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F2F4D">
        <w:tc>
          <w:tcPr>
            <w:tcW w:w="1290" w:type="dxa"/>
            <w:vAlign w:val="center"/>
          </w:tcPr>
          <w:p w:rsidR="009F2F4D" w:rsidRDefault="004C5080">
            <w:pPr>
              <w:jc w:val="left"/>
            </w:pPr>
            <w:r>
              <w:rPr>
                <w:rFonts w:eastAsiaTheme="minorEastAsia"/>
                <w:color w:val="000000" w:themeColor="text1"/>
                <w:szCs w:val="21"/>
              </w:rPr>
              <w:t>过去三个月</w:t>
            </w:r>
          </w:p>
        </w:tc>
        <w:tc>
          <w:tcPr>
            <w:tcW w:w="1291" w:type="dxa"/>
            <w:vAlign w:val="center"/>
          </w:tcPr>
          <w:p w:rsidR="009F2F4D" w:rsidRDefault="004C5080">
            <w:pPr>
              <w:jc w:val="right"/>
            </w:pPr>
            <w:r>
              <w:rPr>
                <w:rFonts w:eastAsiaTheme="minorEastAsia"/>
                <w:color w:val="000000" w:themeColor="text1"/>
                <w:szCs w:val="21"/>
              </w:rPr>
              <w:t>0.49%</w:t>
            </w:r>
          </w:p>
        </w:tc>
        <w:tc>
          <w:tcPr>
            <w:tcW w:w="1291" w:type="dxa"/>
            <w:vAlign w:val="center"/>
          </w:tcPr>
          <w:p w:rsidR="009F2F4D" w:rsidRDefault="004C5080">
            <w:pPr>
              <w:jc w:val="right"/>
            </w:pPr>
            <w:r>
              <w:rPr>
                <w:rFonts w:eastAsiaTheme="minorEastAsia"/>
                <w:color w:val="000000" w:themeColor="text1"/>
                <w:szCs w:val="21"/>
              </w:rPr>
              <w:t>0.17%</w:t>
            </w:r>
          </w:p>
        </w:tc>
        <w:tc>
          <w:tcPr>
            <w:tcW w:w="1291" w:type="dxa"/>
            <w:vAlign w:val="center"/>
          </w:tcPr>
          <w:p w:rsidR="009F2F4D" w:rsidRDefault="004C5080">
            <w:pPr>
              <w:jc w:val="right"/>
            </w:pPr>
            <w:r>
              <w:rPr>
                <w:rFonts w:eastAsiaTheme="minorEastAsia"/>
                <w:color w:val="000000" w:themeColor="text1"/>
                <w:szCs w:val="21"/>
              </w:rPr>
              <w:t>0.52%</w:t>
            </w:r>
          </w:p>
        </w:tc>
        <w:tc>
          <w:tcPr>
            <w:tcW w:w="1291" w:type="dxa"/>
            <w:vAlign w:val="center"/>
          </w:tcPr>
          <w:p w:rsidR="009F2F4D" w:rsidRDefault="004C5080">
            <w:pPr>
              <w:jc w:val="right"/>
            </w:pPr>
            <w:r>
              <w:rPr>
                <w:rFonts w:eastAsiaTheme="minorEastAsia"/>
                <w:color w:val="000000" w:themeColor="text1"/>
                <w:szCs w:val="21"/>
              </w:rPr>
              <w:t>0.08%</w:t>
            </w:r>
          </w:p>
        </w:tc>
        <w:tc>
          <w:tcPr>
            <w:tcW w:w="1291" w:type="dxa"/>
            <w:vAlign w:val="center"/>
          </w:tcPr>
          <w:p w:rsidR="009F2F4D" w:rsidRDefault="004C5080">
            <w:pPr>
              <w:jc w:val="right"/>
            </w:pPr>
            <w:r>
              <w:rPr>
                <w:rFonts w:eastAsiaTheme="minorEastAsia"/>
                <w:color w:val="000000" w:themeColor="text1"/>
                <w:szCs w:val="21"/>
              </w:rPr>
              <w:t>-0.03%</w:t>
            </w:r>
          </w:p>
        </w:tc>
        <w:tc>
          <w:tcPr>
            <w:tcW w:w="1291" w:type="dxa"/>
            <w:vAlign w:val="center"/>
          </w:tcPr>
          <w:p w:rsidR="009F2F4D" w:rsidRDefault="004C5080">
            <w:pPr>
              <w:jc w:val="right"/>
            </w:pPr>
            <w:r>
              <w:rPr>
                <w:rFonts w:eastAsiaTheme="minorEastAsia"/>
                <w:color w:val="000000" w:themeColor="text1"/>
                <w:szCs w:val="21"/>
              </w:rPr>
              <w:t>0.09%</w:t>
            </w:r>
          </w:p>
        </w:tc>
      </w:tr>
      <w:tr w:rsidR="009F2F4D">
        <w:tc>
          <w:tcPr>
            <w:tcW w:w="1290" w:type="dxa"/>
            <w:vAlign w:val="center"/>
          </w:tcPr>
          <w:p w:rsidR="009F2F4D" w:rsidRDefault="004C5080">
            <w:pPr>
              <w:jc w:val="left"/>
            </w:pPr>
            <w:r>
              <w:rPr>
                <w:rFonts w:eastAsiaTheme="minorEastAsia"/>
                <w:color w:val="000000" w:themeColor="text1"/>
                <w:szCs w:val="21"/>
              </w:rPr>
              <w:t>过去六个月</w:t>
            </w:r>
          </w:p>
        </w:tc>
        <w:tc>
          <w:tcPr>
            <w:tcW w:w="1291" w:type="dxa"/>
            <w:vAlign w:val="center"/>
          </w:tcPr>
          <w:p w:rsidR="009F2F4D" w:rsidRDefault="004C5080">
            <w:pPr>
              <w:jc w:val="right"/>
            </w:pPr>
            <w:r>
              <w:rPr>
                <w:rFonts w:eastAsiaTheme="minorEastAsia"/>
                <w:color w:val="000000" w:themeColor="text1"/>
                <w:szCs w:val="21"/>
              </w:rPr>
              <w:t>0.25%</w:t>
            </w:r>
          </w:p>
        </w:tc>
        <w:tc>
          <w:tcPr>
            <w:tcW w:w="1291" w:type="dxa"/>
            <w:vAlign w:val="center"/>
          </w:tcPr>
          <w:p w:rsidR="009F2F4D" w:rsidRDefault="004C5080">
            <w:pPr>
              <w:jc w:val="right"/>
            </w:pPr>
            <w:r>
              <w:rPr>
                <w:rFonts w:eastAsiaTheme="minorEastAsia"/>
                <w:color w:val="000000" w:themeColor="text1"/>
                <w:szCs w:val="21"/>
              </w:rPr>
              <w:t>0.28%</w:t>
            </w:r>
          </w:p>
        </w:tc>
        <w:tc>
          <w:tcPr>
            <w:tcW w:w="1291" w:type="dxa"/>
            <w:vAlign w:val="center"/>
          </w:tcPr>
          <w:p w:rsidR="009F2F4D" w:rsidRDefault="004C5080">
            <w:pPr>
              <w:jc w:val="right"/>
            </w:pPr>
            <w:r>
              <w:rPr>
                <w:rFonts w:eastAsiaTheme="minorEastAsia"/>
                <w:color w:val="000000" w:themeColor="text1"/>
                <w:szCs w:val="21"/>
              </w:rPr>
              <w:t>1.56%</w:t>
            </w:r>
          </w:p>
        </w:tc>
        <w:tc>
          <w:tcPr>
            <w:tcW w:w="1291" w:type="dxa"/>
            <w:vAlign w:val="center"/>
          </w:tcPr>
          <w:p w:rsidR="009F2F4D" w:rsidRDefault="004C5080">
            <w:pPr>
              <w:jc w:val="right"/>
            </w:pPr>
            <w:r>
              <w:rPr>
                <w:rFonts w:eastAsiaTheme="minorEastAsia"/>
                <w:color w:val="000000" w:themeColor="text1"/>
                <w:szCs w:val="21"/>
              </w:rPr>
              <w:t>0.10%</w:t>
            </w:r>
          </w:p>
        </w:tc>
        <w:tc>
          <w:tcPr>
            <w:tcW w:w="1291" w:type="dxa"/>
            <w:vAlign w:val="center"/>
          </w:tcPr>
          <w:p w:rsidR="009F2F4D" w:rsidRDefault="004C5080">
            <w:pPr>
              <w:jc w:val="right"/>
            </w:pPr>
            <w:r>
              <w:rPr>
                <w:rFonts w:eastAsiaTheme="minorEastAsia"/>
                <w:color w:val="000000" w:themeColor="text1"/>
                <w:szCs w:val="21"/>
              </w:rPr>
              <w:t>-1.31%</w:t>
            </w:r>
          </w:p>
        </w:tc>
        <w:tc>
          <w:tcPr>
            <w:tcW w:w="1291" w:type="dxa"/>
            <w:vAlign w:val="center"/>
          </w:tcPr>
          <w:p w:rsidR="009F2F4D" w:rsidRDefault="004C5080">
            <w:pPr>
              <w:jc w:val="right"/>
            </w:pPr>
            <w:r>
              <w:rPr>
                <w:rFonts w:eastAsiaTheme="minorEastAsia"/>
                <w:color w:val="000000" w:themeColor="text1"/>
                <w:szCs w:val="21"/>
              </w:rPr>
              <w:t>0.18%</w:t>
            </w:r>
          </w:p>
        </w:tc>
      </w:tr>
      <w:tr w:rsidR="009F2F4D">
        <w:tc>
          <w:tcPr>
            <w:tcW w:w="1290" w:type="dxa"/>
            <w:vAlign w:val="center"/>
          </w:tcPr>
          <w:p w:rsidR="009F2F4D" w:rsidRDefault="004C5080">
            <w:pPr>
              <w:jc w:val="left"/>
            </w:pPr>
            <w:r>
              <w:rPr>
                <w:rFonts w:eastAsiaTheme="minorEastAsia"/>
                <w:color w:val="000000" w:themeColor="text1"/>
                <w:szCs w:val="21"/>
              </w:rPr>
              <w:t>过去一年</w:t>
            </w:r>
          </w:p>
        </w:tc>
        <w:tc>
          <w:tcPr>
            <w:tcW w:w="1291" w:type="dxa"/>
            <w:vAlign w:val="center"/>
          </w:tcPr>
          <w:p w:rsidR="009F2F4D" w:rsidRDefault="004C5080">
            <w:pPr>
              <w:jc w:val="right"/>
            </w:pPr>
            <w:r>
              <w:rPr>
                <w:rFonts w:eastAsiaTheme="minorEastAsia"/>
                <w:color w:val="000000" w:themeColor="text1"/>
                <w:szCs w:val="21"/>
              </w:rPr>
              <w:t>-1.57%</w:t>
            </w:r>
          </w:p>
        </w:tc>
        <w:tc>
          <w:tcPr>
            <w:tcW w:w="1291" w:type="dxa"/>
            <w:vAlign w:val="center"/>
          </w:tcPr>
          <w:p w:rsidR="009F2F4D" w:rsidRDefault="004C5080">
            <w:pPr>
              <w:jc w:val="right"/>
            </w:pPr>
            <w:r>
              <w:rPr>
                <w:rFonts w:eastAsiaTheme="minorEastAsia"/>
                <w:color w:val="000000" w:themeColor="text1"/>
                <w:szCs w:val="21"/>
              </w:rPr>
              <w:t>0.23%</w:t>
            </w:r>
          </w:p>
        </w:tc>
        <w:tc>
          <w:tcPr>
            <w:tcW w:w="1291" w:type="dxa"/>
            <w:vAlign w:val="center"/>
          </w:tcPr>
          <w:p w:rsidR="009F2F4D" w:rsidRDefault="004C5080">
            <w:pPr>
              <w:jc w:val="right"/>
            </w:pPr>
            <w:r>
              <w:rPr>
                <w:rFonts w:eastAsiaTheme="minorEastAsia"/>
                <w:color w:val="000000" w:themeColor="text1"/>
                <w:szCs w:val="21"/>
              </w:rPr>
              <w:t>1.69%</w:t>
            </w:r>
          </w:p>
        </w:tc>
        <w:tc>
          <w:tcPr>
            <w:tcW w:w="1291" w:type="dxa"/>
            <w:vAlign w:val="center"/>
          </w:tcPr>
          <w:p w:rsidR="009F2F4D" w:rsidRDefault="004C5080">
            <w:pPr>
              <w:jc w:val="right"/>
            </w:pPr>
            <w:r>
              <w:rPr>
                <w:rFonts w:eastAsiaTheme="minorEastAsia"/>
                <w:color w:val="000000" w:themeColor="text1"/>
                <w:szCs w:val="21"/>
              </w:rPr>
              <w:t>0.09%</w:t>
            </w:r>
          </w:p>
        </w:tc>
        <w:tc>
          <w:tcPr>
            <w:tcW w:w="1291" w:type="dxa"/>
            <w:vAlign w:val="center"/>
          </w:tcPr>
          <w:p w:rsidR="009F2F4D" w:rsidRDefault="004C5080">
            <w:pPr>
              <w:jc w:val="right"/>
            </w:pPr>
            <w:r>
              <w:rPr>
                <w:rFonts w:eastAsiaTheme="minorEastAsia"/>
                <w:color w:val="000000" w:themeColor="text1"/>
                <w:szCs w:val="21"/>
              </w:rPr>
              <w:t>-3.26%</w:t>
            </w:r>
          </w:p>
        </w:tc>
        <w:tc>
          <w:tcPr>
            <w:tcW w:w="1291" w:type="dxa"/>
            <w:vAlign w:val="center"/>
          </w:tcPr>
          <w:p w:rsidR="009F2F4D" w:rsidRDefault="004C5080">
            <w:pPr>
              <w:jc w:val="right"/>
            </w:pPr>
            <w:r>
              <w:rPr>
                <w:rFonts w:eastAsiaTheme="minorEastAsia"/>
                <w:color w:val="000000" w:themeColor="text1"/>
                <w:szCs w:val="21"/>
              </w:rPr>
              <w:t>0.14%</w:t>
            </w:r>
          </w:p>
        </w:tc>
      </w:tr>
      <w:tr w:rsidR="009F2F4D">
        <w:tc>
          <w:tcPr>
            <w:tcW w:w="1290" w:type="dxa"/>
            <w:vAlign w:val="center"/>
          </w:tcPr>
          <w:p w:rsidR="009F2F4D" w:rsidRDefault="004C5080">
            <w:pPr>
              <w:jc w:val="left"/>
            </w:pPr>
            <w:r>
              <w:rPr>
                <w:rFonts w:eastAsiaTheme="minorEastAsia"/>
                <w:color w:val="000000" w:themeColor="text1"/>
                <w:szCs w:val="21"/>
              </w:rPr>
              <w:t>过去三年</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r>
      <w:tr w:rsidR="009F2F4D">
        <w:tc>
          <w:tcPr>
            <w:tcW w:w="1290" w:type="dxa"/>
            <w:vAlign w:val="center"/>
          </w:tcPr>
          <w:p w:rsidR="009F2F4D" w:rsidRDefault="004C5080">
            <w:pPr>
              <w:jc w:val="left"/>
            </w:pPr>
            <w:r>
              <w:rPr>
                <w:rFonts w:eastAsiaTheme="minorEastAsia"/>
                <w:color w:val="000000" w:themeColor="text1"/>
                <w:szCs w:val="21"/>
              </w:rPr>
              <w:t>过去五年</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c>
          <w:tcPr>
            <w:tcW w:w="1291" w:type="dxa"/>
            <w:vAlign w:val="center"/>
          </w:tcPr>
          <w:p w:rsidR="009F2F4D" w:rsidRDefault="004C5080">
            <w:pPr>
              <w:jc w:val="right"/>
            </w:pPr>
            <w:r>
              <w:rPr>
                <w:rFonts w:eastAsiaTheme="minorEastAsia"/>
                <w:color w:val="000000" w:themeColor="text1"/>
                <w:szCs w:val="21"/>
              </w:rPr>
              <w:t>-</w:t>
            </w:r>
          </w:p>
        </w:tc>
      </w:tr>
      <w:tr w:rsidR="009F2F4D">
        <w:tc>
          <w:tcPr>
            <w:tcW w:w="1290" w:type="dxa"/>
            <w:vAlign w:val="center"/>
          </w:tcPr>
          <w:p w:rsidR="009F2F4D" w:rsidRDefault="004C5080">
            <w:pPr>
              <w:jc w:val="left"/>
            </w:pPr>
            <w:r>
              <w:rPr>
                <w:rFonts w:eastAsiaTheme="minorEastAsia"/>
                <w:color w:val="000000" w:themeColor="text1"/>
                <w:szCs w:val="21"/>
              </w:rPr>
              <w:t>自基金合同生效起至今</w:t>
            </w:r>
          </w:p>
        </w:tc>
        <w:tc>
          <w:tcPr>
            <w:tcW w:w="1291" w:type="dxa"/>
            <w:vAlign w:val="center"/>
          </w:tcPr>
          <w:p w:rsidR="009F2F4D" w:rsidRDefault="004C5080">
            <w:pPr>
              <w:jc w:val="right"/>
            </w:pPr>
            <w:r>
              <w:rPr>
                <w:rFonts w:eastAsiaTheme="minorEastAsia"/>
                <w:color w:val="000000" w:themeColor="text1"/>
                <w:szCs w:val="21"/>
              </w:rPr>
              <w:t>-1.54%</w:t>
            </w:r>
          </w:p>
        </w:tc>
        <w:tc>
          <w:tcPr>
            <w:tcW w:w="1291" w:type="dxa"/>
            <w:vAlign w:val="center"/>
          </w:tcPr>
          <w:p w:rsidR="009F2F4D" w:rsidRDefault="004C5080">
            <w:pPr>
              <w:jc w:val="right"/>
            </w:pPr>
            <w:r>
              <w:rPr>
                <w:rFonts w:eastAsiaTheme="minorEastAsia"/>
                <w:color w:val="000000" w:themeColor="text1"/>
                <w:szCs w:val="21"/>
              </w:rPr>
              <w:t>0.22%</w:t>
            </w:r>
          </w:p>
        </w:tc>
        <w:tc>
          <w:tcPr>
            <w:tcW w:w="1291" w:type="dxa"/>
            <w:vAlign w:val="center"/>
          </w:tcPr>
          <w:p w:rsidR="009F2F4D" w:rsidRDefault="004C5080">
            <w:pPr>
              <w:jc w:val="right"/>
            </w:pPr>
            <w:r>
              <w:rPr>
                <w:rFonts w:eastAsiaTheme="minorEastAsia"/>
                <w:color w:val="000000" w:themeColor="text1"/>
                <w:szCs w:val="21"/>
              </w:rPr>
              <w:t>3.78%</w:t>
            </w:r>
          </w:p>
        </w:tc>
        <w:tc>
          <w:tcPr>
            <w:tcW w:w="1291" w:type="dxa"/>
            <w:vAlign w:val="center"/>
          </w:tcPr>
          <w:p w:rsidR="009F2F4D" w:rsidRDefault="004C5080">
            <w:pPr>
              <w:jc w:val="right"/>
            </w:pPr>
            <w:r>
              <w:rPr>
                <w:rFonts w:eastAsiaTheme="minorEastAsia"/>
                <w:color w:val="000000" w:themeColor="text1"/>
                <w:szCs w:val="21"/>
              </w:rPr>
              <w:t>0.11%</w:t>
            </w:r>
          </w:p>
        </w:tc>
        <w:tc>
          <w:tcPr>
            <w:tcW w:w="1291" w:type="dxa"/>
            <w:vAlign w:val="center"/>
          </w:tcPr>
          <w:p w:rsidR="009F2F4D" w:rsidRDefault="004C5080">
            <w:pPr>
              <w:jc w:val="right"/>
            </w:pPr>
            <w:r>
              <w:rPr>
                <w:rFonts w:eastAsiaTheme="minorEastAsia"/>
                <w:color w:val="000000" w:themeColor="text1"/>
                <w:szCs w:val="21"/>
              </w:rPr>
              <w:t>-5.32%</w:t>
            </w:r>
          </w:p>
        </w:tc>
        <w:tc>
          <w:tcPr>
            <w:tcW w:w="1291" w:type="dxa"/>
            <w:vAlign w:val="center"/>
          </w:tcPr>
          <w:p w:rsidR="009F2F4D" w:rsidRDefault="004C5080">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F2F4D">
        <w:tc>
          <w:tcPr>
            <w:tcW w:w="952" w:type="dxa"/>
            <w:vAlign w:val="center"/>
          </w:tcPr>
          <w:p w:rsidR="009F2F4D" w:rsidRDefault="004C5080">
            <w:pPr>
              <w:jc w:val="center"/>
            </w:pPr>
            <w:r>
              <w:rPr>
                <w:rFonts w:eastAsiaTheme="minorEastAsia"/>
                <w:color w:val="000000" w:themeColor="text1"/>
                <w:szCs w:val="21"/>
              </w:rPr>
              <w:t>陈圆明</w:t>
            </w:r>
          </w:p>
        </w:tc>
        <w:tc>
          <w:tcPr>
            <w:tcW w:w="930" w:type="dxa"/>
            <w:vAlign w:val="center"/>
          </w:tcPr>
          <w:p w:rsidR="009F2F4D" w:rsidRDefault="004C5080">
            <w:pPr>
              <w:jc w:val="center"/>
            </w:pPr>
            <w:r>
              <w:rPr>
                <w:rFonts w:eastAsiaTheme="minorEastAsia"/>
                <w:color w:val="000000" w:themeColor="text1"/>
                <w:szCs w:val="21"/>
              </w:rPr>
              <w:t>本基金基金经理、绝对收益投资部总监</w:t>
            </w:r>
          </w:p>
        </w:tc>
        <w:tc>
          <w:tcPr>
            <w:tcW w:w="1210" w:type="dxa"/>
            <w:vAlign w:val="center"/>
          </w:tcPr>
          <w:p w:rsidR="009F2F4D" w:rsidRDefault="004C5080">
            <w:pPr>
              <w:jc w:val="center"/>
            </w:pPr>
            <w:r>
              <w:rPr>
                <w:rFonts w:eastAsiaTheme="minorEastAsia"/>
                <w:color w:val="000000" w:themeColor="text1"/>
                <w:szCs w:val="21"/>
              </w:rPr>
              <w:t>2021-02-08</w:t>
            </w:r>
          </w:p>
        </w:tc>
        <w:tc>
          <w:tcPr>
            <w:tcW w:w="1309" w:type="dxa"/>
            <w:vAlign w:val="center"/>
          </w:tcPr>
          <w:p w:rsidR="009F2F4D" w:rsidRDefault="004C5080">
            <w:pPr>
              <w:jc w:val="center"/>
            </w:pPr>
            <w:r>
              <w:rPr>
                <w:rFonts w:eastAsiaTheme="minorEastAsia"/>
                <w:color w:val="000000" w:themeColor="text1"/>
                <w:szCs w:val="21"/>
              </w:rPr>
              <w:t>-</w:t>
            </w:r>
          </w:p>
        </w:tc>
        <w:tc>
          <w:tcPr>
            <w:tcW w:w="1254" w:type="dxa"/>
            <w:vAlign w:val="center"/>
          </w:tcPr>
          <w:p w:rsidR="009F2F4D" w:rsidRDefault="004C5080">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9F2F4D" w:rsidRDefault="004C5080">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9F2F4D">
        <w:tc>
          <w:tcPr>
            <w:tcW w:w="952" w:type="dxa"/>
            <w:vAlign w:val="center"/>
          </w:tcPr>
          <w:p w:rsidR="009F2F4D" w:rsidRDefault="004C5080">
            <w:pPr>
              <w:jc w:val="center"/>
            </w:pPr>
            <w:r>
              <w:rPr>
                <w:rFonts w:eastAsiaTheme="minorEastAsia"/>
                <w:color w:val="000000" w:themeColor="text1"/>
                <w:szCs w:val="21"/>
              </w:rPr>
              <w:t>王娟</w:t>
            </w:r>
          </w:p>
        </w:tc>
        <w:tc>
          <w:tcPr>
            <w:tcW w:w="930" w:type="dxa"/>
            <w:vAlign w:val="center"/>
          </w:tcPr>
          <w:p w:rsidR="009F2F4D" w:rsidRDefault="004C5080">
            <w:pPr>
              <w:jc w:val="center"/>
            </w:pPr>
            <w:r>
              <w:rPr>
                <w:rFonts w:eastAsiaTheme="minorEastAsia"/>
                <w:color w:val="000000" w:themeColor="text1"/>
                <w:szCs w:val="21"/>
              </w:rPr>
              <w:t>本基金基金经理</w:t>
            </w:r>
          </w:p>
        </w:tc>
        <w:tc>
          <w:tcPr>
            <w:tcW w:w="1210" w:type="dxa"/>
            <w:vAlign w:val="center"/>
          </w:tcPr>
          <w:p w:rsidR="009F2F4D" w:rsidRDefault="004C5080">
            <w:pPr>
              <w:jc w:val="center"/>
            </w:pPr>
            <w:r>
              <w:rPr>
                <w:rFonts w:eastAsiaTheme="minorEastAsia"/>
                <w:color w:val="000000" w:themeColor="text1"/>
                <w:szCs w:val="21"/>
              </w:rPr>
              <w:t>2022-11-25</w:t>
            </w:r>
          </w:p>
        </w:tc>
        <w:tc>
          <w:tcPr>
            <w:tcW w:w="1309" w:type="dxa"/>
            <w:vAlign w:val="center"/>
          </w:tcPr>
          <w:p w:rsidR="009F2F4D" w:rsidRDefault="004C5080">
            <w:pPr>
              <w:jc w:val="center"/>
            </w:pPr>
            <w:r>
              <w:rPr>
                <w:rFonts w:eastAsiaTheme="minorEastAsia"/>
                <w:color w:val="000000" w:themeColor="text1"/>
                <w:szCs w:val="21"/>
              </w:rPr>
              <w:t>-</w:t>
            </w:r>
          </w:p>
        </w:tc>
        <w:tc>
          <w:tcPr>
            <w:tcW w:w="1254" w:type="dxa"/>
            <w:vAlign w:val="center"/>
          </w:tcPr>
          <w:p w:rsidR="009F2F4D" w:rsidRDefault="004C508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9F2F4D" w:rsidRDefault="004C5080">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9F2F4D">
        <w:tc>
          <w:tcPr>
            <w:tcW w:w="952" w:type="dxa"/>
            <w:vAlign w:val="center"/>
          </w:tcPr>
          <w:p w:rsidR="009F2F4D" w:rsidRDefault="004C5080">
            <w:pPr>
              <w:jc w:val="center"/>
            </w:pPr>
            <w:r>
              <w:rPr>
                <w:rFonts w:eastAsiaTheme="minorEastAsia"/>
                <w:color w:val="000000" w:themeColor="text1"/>
                <w:szCs w:val="21"/>
              </w:rPr>
              <w:t>杨鹏</w:t>
            </w:r>
          </w:p>
        </w:tc>
        <w:tc>
          <w:tcPr>
            <w:tcW w:w="930" w:type="dxa"/>
            <w:vAlign w:val="center"/>
          </w:tcPr>
          <w:p w:rsidR="009F2F4D" w:rsidRDefault="004C5080">
            <w:pPr>
              <w:jc w:val="center"/>
            </w:pPr>
            <w:r>
              <w:rPr>
                <w:rFonts w:eastAsiaTheme="minorEastAsia"/>
                <w:color w:val="000000" w:themeColor="text1"/>
                <w:szCs w:val="21"/>
              </w:rPr>
              <w:t>本基金基金经理</w:t>
            </w:r>
          </w:p>
        </w:tc>
        <w:tc>
          <w:tcPr>
            <w:tcW w:w="1210" w:type="dxa"/>
            <w:vAlign w:val="center"/>
          </w:tcPr>
          <w:p w:rsidR="009F2F4D" w:rsidRDefault="004C5080">
            <w:pPr>
              <w:jc w:val="center"/>
            </w:pPr>
            <w:r>
              <w:rPr>
                <w:rFonts w:eastAsiaTheme="minorEastAsia"/>
                <w:color w:val="000000" w:themeColor="text1"/>
                <w:szCs w:val="21"/>
              </w:rPr>
              <w:t>2023-09-15</w:t>
            </w:r>
          </w:p>
        </w:tc>
        <w:tc>
          <w:tcPr>
            <w:tcW w:w="1309" w:type="dxa"/>
            <w:vAlign w:val="center"/>
          </w:tcPr>
          <w:p w:rsidR="009F2F4D" w:rsidRDefault="004C5080">
            <w:pPr>
              <w:jc w:val="center"/>
            </w:pPr>
            <w:r>
              <w:rPr>
                <w:rFonts w:eastAsiaTheme="minorEastAsia"/>
                <w:color w:val="000000" w:themeColor="text1"/>
                <w:szCs w:val="21"/>
              </w:rPr>
              <w:t>-</w:t>
            </w:r>
          </w:p>
        </w:tc>
        <w:tc>
          <w:tcPr>
            <w:tcW w:w="1254" w:type="dxa"/>
            <w:vAlign w:val="center"/>
          </w:tcPr>
          <w:p w:rsidR="009F2F4D" w:rsidRDefault="004C5080">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9F2F4D" w:rsidRDefault="004C5080">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9F2F4D" w:rsidRDefault="004C50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F2F4D" w:rsidRDefault="004C50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季度经济延续修复形态，但环比动能较一季度有所放缓。工业稳增长政策对生产扩张有积极支撑。从需求看，由于前期释放集中，内需增速有所回调。投资整体受累于房地产，制造业在设备更新政策支持下表现亮眼；专项债发行进度慢导致资金到位不足，因而基建实物工作量恢复低于预期。消费节奏上节假日效应明显，但社零环比增速持续低于疫情前的平均水平，服务消费好于商品消费。外需上欧美进入补库周期对出口形成持续支撑。从供给看，当前工业企业整体的盈利基础仍需巩固，补库呈现平坦化，工业生产的持续性仍待需求发力支撑。海外方面，美国相对欧日基本面强韧，美元指数震荡偏强，国内汇率有波动加大的可能。</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政策方面，二季度宏观政策继续围绕稳经济和化风险展开，重点在于拉动消费与投资，同时加速对房地产市场的调整。</w:t>
      </w:r>
      <w:r>
        <w:rPr>
          <w:rFonts w:eastAsiaTheme="minorEastAsia"/>
          <w:color w:val="000000" w:themeColor="text1"/>
          <w:szCs w:val="21"/>
        </w:rPr>
        <w:t>4</w:t>
      </w:r>
      <w:r>
        <w:rPr>
          <w:rFonts w:eastAsiaTheme="minorEastAsia"/>
          <w:color w:val="000000" w:themeColor="text1"/>
          <w:szCs w:val="21"/>
        </w:rPr>
        <w:t>月政策集中在大规模设备更新和消费品以旧换新，以促进经济结构调整和消费升级。</w:t>
      </w:r>
      <w:r>
        <w:rPr>
          <w:rFonts w:eastAsiaTheme="minorEastAsia"/>
          <w:color w:val="000000" w:themeColor="text1"/>
          <w:szCs w:val="21"/>
        </w:rPr>
        <w:t>5</w:t>
      </w:r>
      <w:r>
        <w:rPr>
          <w:rFonts w:eastAsiaTheme="minorEastAsia"/>
          <w:color w:val="000000" w:themeColor="text1"/>
          <w:szCs w:val="21"/>
        </w:rPr>
        <w:t>月政策侧重于财政和房地产领域，地产需求侧限制解除基本打满预期，设立</w:t>
      </w:r>
      <w:r>
        <w:rPr>
          <w:rFonts w:eastAsiaTheme="minorEastAsia"/>
          <w:color w:val="000000" w:themeColor="text1"/>
          <w:szCs w:val="21"/>
        </w:rPr>
        <w:t>3000</w:t>
      </w:r>
      <w:r>
        <w:rPr>
          <w:rFonts w:eastAsiaTheme="minorEastAsia"/>
          <w:color w:val="000000" w:themeColor="text1"/>
          <w:szCs w:val="21"/>
        </w:rPr>
        <w:t>亿元保障性住房再贷款，提振居民购房信心。</w:t>
      </w:r>
      <w:r>
        <w:rPr>
          <w:rFonts w:eastAsiaTheme="minorEastAsia"/>
          <w:color w:val="000000" w:themeColor="text1"/>
          <w:szCs w:val="21"/>
        </w:rPr>
        <w:t>6</w:t>
      </w:r>
      <w:r>
        <w:rPr>
          <w:rFonts w:eastAsiaTheme="minorEastAsia"/>
          <w:color w:val="000000" w:themeColor="text1"/>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在这样的情况下，我们认为，宏观调控存在一定的滞后效应，经济复苏依然不稳定。部分政策效应尚未完全显现，需要更多时间发挥效用。宏观调控可能在</w:t>
      </w:r>
      <w:r>
        <w:rPr>
          <w:rFonts w:eastAsiaTheme="minorEastAsia"/>
          <w:color w:val="000000" w:themeColor="text1"/>
          <w:szCs w:val="21"/>
        </w:rPr>
        <w:t>7</w:t>
      </w:r>
      <w:r>
        <w:rPr>
          <w:rFonts w:eastAsiaTheme="minorEastAsia"/>
          <w:color w:val="000000" w:themeColor="text1"/>
          <w:szCs w:val="21"/>
        </w:rPr>
        <w:t>月三中会议后进一步加强。同时，在美联储进入降息通道后，汇率压力和利率预计下调。</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A</w:t>
      </w:r>
      <w:r w:rsidRPr="00B27A29">
        <w:rPr>
          <w:rFonts w:eastAsiaTheme="minorEastAsia"/>
          <w:color w:val="000000" w:themeColor="text1"/>
          <w:szCs w:val="21"/>
        </w:rPr>
        <w:t>股市场从趋势性机会来看，利润弹性的修复有待相关指标的出现，包括企业居民存款增速差回升、</w:t>
      </w:r>
      <w:r w:rsidRPr="00B27A29">
        <w:rPr>
          <w:rFonts w:eastAsiaTheme="minorEastAsia"/>
          <w:color w:val="000000" w:themeColor="text1"/>
          <w:szCs w:val="21"/>
        </w:rPr>
        <w:t>M1</w:t>
      </w:r>
      <w:r w:rsidRPr="00B27A29">
        <w:rPr>
          <w:rFonts w:eastAsiaTheme="minorEastAsia"/>
          <w:color w:val="000000" w:themeColor="text1"/>
          <w:szCs w:val="21"/>
        </w:rPr>
        <w:t>（狭义货币供应量）同比回升、</w:t>
      </w:r>
      <w:r w:rsidRPr="00B27A29">
        <w:rPr>
          <w:rFonts w:eastAsiaTheme="minorEastAsia"/>
          <w:color w:val="000000" w:themeColor="text1"/>
          <w:szCs w:val="21"/>
        </w:rPr>
        <w:t>PMI</w:t>
      </w:r>
      <w:r w:rsidRPr="00B27A29">
        <w:rPr>
          <w:rFonts w:eastAsiaTheme="minorEastAsia"/>
          <w:color w:val="000000" w:themeColor="text1"/>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w:t>
      </w:r>
      <w:r w:rsidRPr="00B27A29">
        <w:rPr>
          <w:rFonts w:eastAsiaTheme="minorEastAsia"/>
          <w:color w:val="000000" w:themeColor="text1"/>
          <w:szCs w:val="21"/>
        </w:rPr>
        <w:lastRenderedPageBreak/>
        <w:t>股；此外，关注供给驱动下需求扩张的板块。对于债券市场，在央行二级市场买卖国债工具出台后，债市波动可能加大，曲线存在变陡的概率，对债券市场操作略偏谨慎。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本报告期摩根安享回报一年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:0.57%</w:t>
      </w:r>
      <w:r>
        <w:rPr>
          <w:rFonts w:eastAsiaTheme="minorEastAsia"/>
          <w:color w:val="000000" w:themeColor="text1"/>
          <w:szCs w:val="21"/>
        </w:rPr>
        <w:t>，同期业绩比较基准收益率为</w:t>
      </w:r>
      <w:r>
        <w:rPr>
          <w:rFonts w:eastAsiaTheme="minorEastAsia"/>
          <w:color w:val="000000" w:themeColor="text1"/>
          <w:szCs w:val="21"/>
        </w:rPr>
        <w:t>:0.52%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摩根安享回报一年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:0.52%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9F2F4D" w:rsidRDefault="004C508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08</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5,851,887.14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5,851,887.14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40,666,856.93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40,666,856.93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2,603,000.00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325,777.50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225,898.04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49,673,419.61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4,408,387.46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826,417.69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85,488.78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531,593.21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5,851,887.14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F2F4D">
        <w:tc>
          <w:tcPr>
            <w:tcW w:w="817" w:type="dxa"/>
            <w:vAlign w:val="center"/>
          </w:tcPr>
          <w:p w:rsidR="009F2F4D" w:rsidRDefault="004C5080">
            <w:pPr>
              <w:jc w:val="center"/>
            </w:pPr>
            <w:r>
              <w:rPr>
                <w:rFonts w:eastAsiaTheme="minorEastAsia"/>
                <w:kern w:val="0"/>
                <w:szCs w:val="21"/>
              </w:rPr>
              <w:t>1</w:t>
            </w:r>
          </w:p>
        </w:tc>
        <w:tc>
          <w:tcPr>
            <w:tcW w:w="1276" w:type="dxa"/>
            <w:vAlign w:val="center"/>
          </w:tcPr>
          <w:p w:rsidR="009F2F4D" w:rsidRDefault="004C5080">
            <w:pPr>
              <w:jc w:val="center"/>
            </w:pPr>
            <w:r>
              <w:rPr>
                <w:rFonts w:eastAsiaTheme="minorEastAsia"/>
                <w:kern w:val="0"/>
                <w:szCs w:val="21"/>
              </w:rPr>
              <w:t>002557</w:t>
            </w:r>
          </w:p>
        </w:tc>
        <w:tc>
          <w:tcPr>
            <w:tcW w:w="1701" w:type="dxa"/>
            <w:vAlign w:val="center"/>
          </w:tcPr>
          <w:p w:rsidR="009F2F4D" w:rsidRDefault="004C5080">
            <w:pPr>
              <w:jc w:val="center"/>
            </w:pPr>
            <w:r>
              <w:rPr>
                <w:rFonts w:eastAsiaTheme="minorEastAsia"/>
                <w:kern w:val="0"/>
                <w:szCs w:val="21"/>
              </w:rPr>
              <w:t>洽洽食品</w:t>
            </w:r>
          </w:p>
        </w:tc>
        <w:tc>
          <w:tcPr>
            <w:tcW w:w="1276" w:type="dxa"/>
            <w:vAlign w:val="center"/>
          </w:tcPr>
          <w:p w:rsidR="009F2F4D" w:rsidRDefault="004C5080">
            <w:pPr>
              <w:jc w:val="right"/>
            </w:pPr>
            <w:r>
              <w:rPr>
                <w:rFonts w:eastAsiaTheme="minorEastAsia"/>
                <w:kern w:val="0"/>
                <w:szCs w:val="21"/>
              </w:rPr>
              <w:t>40,343.00</w:t>
            </w:r>
          </w:p>
        </w:tc>
        <w:tc>
          <w:tcPr>
            <w:tcW w:w="1842" w:type="dxa"/>
            <w:vAlign w:val="center"/>
          </w:tcPr>
          <w:p w:rsidR="009F2F4D" w:rsidRDefault="004C5080">
            <w:pPr>
              <w:jc w:val="right"/>
            </w:pPr>
            <w:r>
              <w:rPr>
                <w:rFonts w:eastAsiaTheme="minorEastAsia"/>
                <w:kern w:val="0"/>
                <w:szCs w:val="21"/>
              </w:rPr>
              <w:t>1,137,269.17</w:t>
            </w:r>
          </w:p>
        </w:tc>
        <w:tc>
          <w:tcPr>
            <w:tcW w:w="1616" w:type="dxa"/>
            <w:vAlign w:val="center"/>
          </w:tcPr>
          <w:p w:rsidR="009F2F4D" w:rsidRDefault="004C5080">
            <w:pPr>
              <w:jc w:val="right"/>
            </w:pPr>
            <w:r>
              <w:rPr>
                <w:rFonts w:eastAsiaTheme="minorEastAsia"/>
                <w:kern w:val="0"/>
                <w:szCs w:val="21"/>
              </w:rPr>
              <w:t>2.31</w:t>
            </w:r>
          </w:p>
        </w:tc>
      </w:tr>
      <w:tr w:rsidR="009F2F4D">
        <w:tc>
          <w:tcPr>
            <w:tcW w:w="817" w:type="dxa"/>
            <w:vAlign w:val="center"/>
          </w:tcPr>
          <w:p w:rsidR="009F2F4D" w:rsidRDefault="004C5080">
            <w:pPr>
              <w:jc w:val="center"/>
            </w:pPr>
            <w:r>
              <w:rPr>
                <w:rFonts w:eastAsiaTheme="minorEastAsia"/>
                <w:kern w:val="0"/>
                <w:szCs w:val="21"/>
              </w:rPr>
              <w:t>2</w:t>
            </w:r>
          </w:p>
        </w:tc>
        <w:tc>
          <w:tcPr>
            <w:tcW w:w="1276" w:type="dxa"/>
            <w:vAlign w:val="center"/>
          </w:tcPr>
          <w:p w:rsidR="009F2F4D" w:rsidRDefault="004C5080">
            <w:pPr>
              <w:jc w:val="center"/>
            </w:pPr>
            <w:r>
              <w:rPr>
                <w:rFonts w:eastAsiaTheme="minorEastAsia"/>
                <w:kern w:val="0"/>
                <w:szCs w:val="21"/>
              </w:rPr>
              <w:t>002475</w:t>
            </w:r>
          </w:p>
        </w:tc>
        <w:tc>
          <w:tcPr>
            <w:tcW w:w="1701" w:type="dxa"/>
            <w:vAlign w:val="center"/>
          </w:tcPr>
          <w:p w:rsidR="009F2F4D" w:rsidRDefault="004C5080">
            <w:pPr>
              <w:jc w:val="center"/>
            </w:pPr>
            <w:r>
              <w:rPr>
                <w:rFonts w:eastAsiaTheme="minorEastAsia"/>
                <w:kern w:val="0"/>
                <w:szCs w:val="21"/>
              </w:rPr>
              <w:t>立讯精密</w:t>
            </w:r>
          </w:p>
        </w:tc>
        <w:tc>
          <w:tcPr>
            <w:tcW w:w="1276" w:type="dxa"/>
            <w:vAlign w:val="center"/>
          </w:tcPr>
          <w:p w:rsidR="009F2F4D" w:rsidRDefault="004C5080">
            <w:pPr>
              <w:jc w:val="right"/>
            </w:pPr>
            <w:r>
              <w:rPr>
                <w:rFonts w:eastAsiaTheme="minorEastAsia"/>
                <w:kern w:val="0"/>
                <w:szCs w:val="21"/>
              </w:rPr>
              <w:t>22,504.00</w:t>
            </w:r>
          </w:p>
        </w:tc>
        <w:tc>
          <w:tcPr>
            <w:tcW w:w="1842" w:type="dxa"/>
            <w:vAlign w:val="center"/>
          </w:tcPr>
          <w:p w:rsidR="009F2F4D" w:rsidRDefault="004C5080">
            <w:pPr>
              <w:jc w:val="right"/>
            </w:pPr>
            <w:r>
              <w:rPr>
                <w:rFonts w:eastAsiaTheme="minorEastAsia"/>
                <w:kern w:val="0"/>
                <w:szCs w:val="21"/>
              </w:rPr>
              <w:t>884,632.24</w:t>
            </w:r>
          </w:p>
        </w:tc>
        <w:tc>
          <w:tcPr>
            <w:tcW w:w="1616" w:type="dxa"/>
            <w:vAlign w:val="center"/>
          </w:tcPr>
          <w:p w:rsidR="009F2F4D" w:rsidRDefault="004C5080">
            <w:pPr>
              <w:jc w:val="right"/>
            </w:pPr>
            <w:r>
              <w:rPr>
                <w:rFonts w:eastAsiaTheme="minorEastAsia"/>
                <w:kern w:val="0"/>
                <w:szCs w:val="21"/>
              </w:rPr>
              <w:t>1.80</w:t>
            </w:r>
          </w:p>
        </w:tc>
      </w:tr>
      <w:tr w:rsidR="009F2F4D">
        <w:tc>
          <w:tcPr>
            <w:tcW w:w="817" w:type="dxa"/>
            <w:vAlign w:val="center"/>
          </w:tcPr>
          <w:p w:rsidR="009F2F4D" w:rsidRDefault="004C5080">
            <w:pPr>
              <w:jc w:val="center"/>
            </w:pPr>
            <w:r>
              <w:rPr>
                <w:rFonts w:eastAsiaTheme="minorEastAsia"/>
                <w:kern w:val="0"/>
                <w:szCs w:val="21"/>
              </w:rPr>
              <w:t>3</w:t>
            </w:r>
          </w:p>
        </w:tc>
        <w:tc>
          <w:tcPr>
            <w:tcW w:w="1276" w:type="dxa"/>
            <w:vAlign w:val="center"/>
          </w:tcPr>
          <w:p w:rsidR="009F2F4D" w:rsidRDefault="004C5080">
            <w:pPr>
              <w:jc w:val="center"/>
            </w:pPr>
            <w:r>
              <w:rPr>
                <w:rFonts w:eastAsiaTheme="minorEastAsia"/>
                <w:kern w:val="0"/>
                <w:szCs w:val="21"/>
              </w:rPr>
              <w:t>600008</w:t>
            </w:r>
          </w:p>
        </w:tc>
        <w:tc>
          <w:tcPr>
            <w:tcW w:w="1701" w:type="dxa"/>
            <w:vAlign w:val="center"/>
          </w:tcPr>
          <w:p w:rsidR="009F2F4D" w:rsidRDefault="004C5080">
            <w:pPr>
              <w:jc w:val="center"/>
            </w:pPr>
            <w:r>
              <w:rPr>
                <w:rFonts w:eastAsiaTheme="minorEastAsia"/>
                <w:kern w:val="0"/>
                <w:szCs w:val="21"/>
              </w:rPr>
              <w:t>首创环保</w:t>
            </w:r>
          </w:p>
        </w:tc>
        <w:tc>
          <w:tcPr>
            <w:tcW w:w="1276" w:type="dxa"/>
            <w:vAlign w:val="center"/>
          </w:tcPr>
          <w:p w:rsidR="009F2F4D" w:rsidRDefault="004C5080">
            <w:pPr>
              <w:jc w:val="right"/>
            </w:pPr>
            <w:r>
              <w:rPr>
                <w:rFonts w:eastAsiaTheme="minorEastAsia"/>
                <w:kern w:val="0"/>
                <w:szCs w:val="21"/>
              </w:rPr>
              <w:t>276,097.00</w:t>
            </w:r>
          </w:p>
        </w:tc>
        <w:tc>
          <w:tcPr>
            <w:tcW w:w="1842" w:type="dxa"/>
            <w:vAlign w:val="center"/>
          </w:tcPr>
          <w:p w:rsidR="009F2F4D" w:rsidRDefault="004C5080">
            <w:pPr>
              <w:jc w:val="right"/>
            </w:pPr>
            <w:r>
              <w:rPr>
                <w:rFonts w:eastAsiaTheme="minorEastAsia"/>
                <w:kern w:val="0"/>
                <w:szCs w:val="21"/>
              </w:rPr>
              <w:t>739,939.96</w:t>
            </w:r>
          </w:p>
        </w:tc>
        <w:tc>
          <w:tcPr>
            <w:tcW w:w="1616" w:type="dxa"/>
            <w:vAlign w:val="center"/>
          </w:tcPr>
          <w:p w:rsidR="009F2F4D" w:rsidRDefault="004C5080">
            <w:pPr>
              <w:jc w:val="right"/>
            </w:pPr>
            <w:r>
              <w:rPr>
                <w:rFonts w:eastAsiaTheme="minorEastAsia"/>
                <w:kern w:val="0"/>
                <w:szCs w:val="21"/>
              </w:rPr>
              <w:t>1.50</w:t>
            </w:r>
          </w:p>
        </w:tc>
      </w:tr>
      <w:tr w:rsidR="009F2F4D">
        <w:tc>
          <w:tcPr>
            <w:tcW w:w="817" w:type="dxa"/>
            <w:vAlign w:val="center"/>
          </w:tcPr>
          <w:p w:rsidR="009F2F4D" w:rsidRDefault="004C5080">
            <w:pPr>
              <w:jc w:val="center"/>
            </w:pPr>
            <w:r>
              <w:rPr>
                <w:rFonts w:eastAsiaTheme="minorEastAsia"/>
                <w:kern w:val="0"/>
                <w:szCs w:val="21"/>
              </w:rPr>
              <w:lastRenderedPageBreak/>
              <w:t>4</w:t>
            </w:r>
          </w:p>
        </w:tc>
        <w:tc>
          <w:tcPr>
            <w:tcW w:w="1276" w:type="dxa"/>
            <w:vAlign w:val="center"/>
          </w:tcPr>
          <w:p w:rsidR="009F2F4D" w:rsidRDefault="004C5080">
            <w:pPr>
              <w:jc w:val="center"/>
            </w:pPr>
            <w:r>
              <w:rPr>
                <w:rFonts w:eastAsiaTheme="minorEastAsia"/>
                <w:kern w:val="0"/>
                <w:szCs w:val="21"/>
              </w:rPr>
              <w:t>600887</w:t>
            </w:r>
          </w:p>
        </w:tc>
        <w:tc>
          <w:tcPr>
            <w:tcW w:w="1701" w:type="dxa"/>
            <w:vAlign w:val="center"/>
          </w:tcPr>
          <w:p w:rsidR="009F2F4D" w:rsidRDefault="004C5080">
            <w:pPr>
              <w:jc w:val="center"/>
            </w:pPr>
            <w:r>
              <w:rPr>
                <w:rFonts w:eastAsiaTheme="minorEastAsia"/>
                <w:kern w:val="0"/>
                <w:szCs w:val="21"/>
              </w:rPr>
              <w:t>伊利股份</w:t>
            </w:r>
          </w:p>
        </w:tc>
        <w:tc>
          <w:tcPr>
            <w:tcW w:w="1276" w:type="dxa"/>
            <w:vAlign w:val="center"/>
          </w:tcPr>
          <w:p w:rsidR="009F2F4D" w:rsidRDefault="004C5080">
            <w:pPr>
              <w:jc w:val="right"/>
            </w:pPr>
            <w:r>
              <w:rPr>
                <w:rFonts w:eastAsiaTheme="minorEastAsia"/>
                <w:kern w:val="0"/>
                <w:szCs w:val="21"/>
              </w:rPr>
              <w:t>21,485.00</w:t>
            </w:r>
          </w:p>
        </w:tc>
        <w:tc>
          <w:tcPr>
            <w:tcW w:w="1842" w:type="dxa"/>
            <w:vAlign w:val="center"/>
          </w:tcPr>
          <w:p w:rsidR="009F2F4D" w:rsidRDefault="004C5080">
            <w:pPr>
              <w:jc w:val="right"/>
            </w:pPr>
            <w:r>
              <w:rPr>
                <w:rFonts w:eastAsiaTheme="minorEastAsia"/>
                <w:kern w:val="0"/>
                <w:szCs w:val="21"/>
              </w:rPr>
              <w:t>555,172.40</w:t>
            </w:r>
          </w:p>
        </w:tc>
        <w:tc>
          <w:tcPr>
            <w:tcW w:w="1616" w:type="dxa"/>
            <w:vAlign w:val="center"/>
          </w:tcPr>
          <w:p w:rsidR="009F2F4D" w:rsidRDefault="004C5080">
            <w:pPr>
              <w:jc w:val="right"/>
            </w:pPr>
            <w:r>
              <w:rPr>
                <w:rFonts w:eastAsiaTheme="minorEastAsia"/>
                <w:kern w:val="0"/>
                <w:szCs w:val="21"/>
              </w:rPr>
              <w:t>1.13</w:t>
            </w:r>
          </w:p>
        </w:tc>
      </w:tr>
      <w:tr w:rsidR="009F2F4D">
        <w:tc>
          <w:tcPr>
            <w:tcW w:w="817" w:type="dxa"/>
            <w:vAlign w:val="center"/>
          </w:tcPr>
          <w:p w:rsidR="009F2F4D" w:rsidRDefault="004C5080">
            <w:pPr>
              <w:jc w:val="center"/>
            </w:pPr>
            <w:r>
              <w:rPr>
                <w:rFonts w:eastAsiaTheme="minorEastAsia"/>
                <w:kern w:val="0"/>
                <w:szCs w:val="21"/>
              </w:rPr>
              <w:t>5</w:t>
            </w:r>
          </w:p>
        </w:tc>
        <w:tc>
          <w:tcPr>
            <w:tcW w:w="1276" w:type="dxa"/>
            <w:vAlign w:val="center"/>
          </w:tcPr>
          <w:p w:rsidR="009F2F4D" w:rsidRDefault="004C5080">
            <w:pPr>
              <w:jc w:val="center"/>
            </w:pPr>
            <w:r>
              <w:rPr>
                <w:rFonts w:eastAsiaTheme="minorEastAsia"/>
                <w:kern w:val="0"/>
                <w:szCs w:val="21"/>
              </w:rPr>
              <w:t>603661</w:t>
            </w:r>
          </w:p>
        </w:tc>
        <w:tc>
          <w:tcPr>
            <w:tcW w:w="1701" w:type="dxa"/>
            <w:vAlign w:val="center"/>
          </w:tcPr>
          <w:p w:rsidR="009F2F4D" w:rsidRDefault="004C5080">
            <w:pPr>
              <w:jc w:val="center"/>
            </w:pPr>
            <w:r>
              <w:rPr>
                <w:rFonts w:eastAsiaTheme="minorEastAsia"/>
                <w:kern w:val="0"/>
                <w:szCs w:val="21"/>
              </w:rPr>
              <w:t>恒林股份</w:t>
            </w:r>
          </w:p>
        </w:tc>
        <w:tc>
          <w:tcPr>
            <w:tcW w:w="1276" w:type="dxa"/>
            <w:vAlign w:val="center"/>
          </w:tcPr>
          <w:p w:rsidR="009F2F4D" w:rsidRDefault="004C5080">
            <w:pPr>
              <w:jc w:val="right"/>
            </w:pPr>
            <w:r>
              <w:rPr>
                <w:rFonts w:eastAsiaTheme="minorEastAsia"/>
                <w:kern w:val="0"/>
                <w:szCs w:val="21"/>
              </w:rPr>
              <w:t>10,594.00</w:t>
            </w:r>
          </w:p>
        </w:tc>
        <w:tc>
          <w:tcPr>
            <w:tcW w:w="1842" w:type="dxa"/>
            <w:vAlign w:val="center"/>
          </w:tcPr>
          <w:p w:rsidR="009F2F4D" w:rsidRDefault="004C5080">
            <w:pPr>
              <w:jc w:val="right"/>
            </w:pPr>
            <w:r>
              <w:rPr>
                <w:rFonts w:eastAsiaTheme="minorEastAsia"/>
                <w:kern w:val="0"/>
                <w:szCs w:val="21"/>
              </w:rPr>
              <w:t>447,172.74</w:t>
            </w:r>
          </w:p>
        </w:tc>
        <w:tc>
          <w:tcPr>
            <w:tcW w:w="1616" w:type="dxa"/>
            <w:vAlign w:val="center"/>
          </w:tcPr>
          <w:p w:rsidR="009F2F4D" w:rsidRDefault="004C5080">
            <w:pPr>
              <w:jc w:val="right"/>
            </w:pPr>
            <w:r>
              <w:rPr>
                <w:rFonts w:eastAsiaTheme="minorEastAsia"/>
                <w:kern w:val="0"/>
                <w:szCs w:val="21"/>
              </w:rPr>
              <w:t>0.91</w:t>
            </w:r>
          </w:p>
        </w:tc>
      </w:tr>
      <w:tr w:rsidR="009F2F4D">
        <w:tc>
          <w:tcPr>
            <w:tcW w:w="817" w:type="dxa"/>
            <w:vAlign w:val="center"/>
          </w:tcPr>
          <w:p w:rsidR="009F2F4D" w:rsidRDefault="004C5080">
            <w:pPr>
              <w:jc w:val="center"/>
            </w:pPr>
            <w:r>
              <w:rPr>
                <w:rFonts w:eastAsiaTheme="minorEastAsia"/>
                <w:kern w:val="0"/>
                <w:szCs w:val="21"/>
              </w:rPr>
              <w:t>6</w:t>
            </w:r>
          </w:p>
        </w:tc>
        <w:tc>
          <w:tcPr>
            <w:tcW w:w="1276" w:type="dxa"/>
            <w:vAlign w:val="center"/>
          </w:tcPr>
          <w:p w:rsidR="009F2F4D" w:rsidRDefault="004C5080">
            <w:pPr>
              <w:jc w:val="center"/>
            </w:pPr>
            <w:r>
              <w:rPr>
                <w:rFonts w:eastAsiaTheme="minorEastAsia"/>
                <w:kern w:val="0"/>
                <w:szCs w:val="21"/>
              </w:rPr>
              <w:t>000625</w:t>
            </w:r>
          </w:p>
        </w:tc>
        <w:tc>
          <w:tcPr>
            <w:tcW w:w="1701" w:type="dxa"/>
            <w:vAlign w:val="center"/>
          </w:tcPr>
          <w:p w:rsidR="009F2F4D" w:rsidRDefault="004C5080">
            <w:pPr>
              <w:jc w:val="center"/>
            </w:pPr>
            <w:r>
              <w:rPr>
                <w:rFonts w:eastAsiaTheme="minorEastAsia"/>
                <w:kern w:val="0"/>
                <w:szCs w:val="21"/>
              </w:rPr>
              <w:t>长安汽车</w:t>
            </w:r>
          </w:p>
        </w:tc>
        <w:tc>
          <w:tcPr>
            <w:tcW w:w="1276" w:type="dxa"/>
            <w:vAlign w:val="center"/>
          </w:tcPr>
          <w:p w:rsidR="009F2F4D" w:rsidRDefault="004C5080">
            <w:pPr>
              <w:jc w:val="right"/>
            </w:pPr>
            <w:r>
              <w:rPr>
                <w:rFonts w:eastAsiaTheme="minorEastAsia"/>
                <w:kern w:val="0"/>
                <w:szCs w:val="21"/>
              </w:rPr>
              <w:t>26,139.00</w:t>
            </w:r>
          </w:p>
        </w:tc>
        <w:tc>
          <w:tcPr>
            <w:tcW w:w="1842" w:type="dxa"/>
            <w:vAlign w:val="center"/>
          </w:tcPr>
          <w:p w:rsidR="009F2F4D" w:rsidRDefault="004C5080">
            <w:pPr>
              <w:jc w:val="right"/>
            </w:pPr>
            <w:r>
              <w:rPr>
                <w:rFonts w:eastAsiaTheme="minorEastAsia"/>
                <w:kern w:val="0"/>
                <w:szCs w:val="21"/>
              </w:rPr>
              <w:t>351,046.77</w:t>
            </w:r>
          </w:p>
        </w:tc>
        <w:tc>
          <w:tcPr>
            <w:tcW w:w="1616" w:type="dxa"/>
            <w:vAlign w:val="center"/>
          </w:tcPr>
          <w:p w:rsidR="009F2F4D" w:rsidRDefault="004C5080">
            <w:pPr>
              <w:jc w:val="right"/>
            </w:pPr>
            <w:r>
              <w:rPr>
                <w:rFonts w:eastAsiaTheme="minorEastAsia"/>
                <w:kern w:val="0"/>
                <w:szCs w:val="21"/>
              </w:rPr>
              <w:t>0.71</w:t>
            </w:r>
          </w:p>
        </w:tc>
      </w:tr>
      <w:tr w:rsidR="009F2F4D">
        <w:tc>
          <w:tcPr>
            <w:tcW w:w="817" w:type="dxa"/>
            <w:vAlign w:val="center"/>
          </w:tcPr>
          <w:p w:rsidR="009F2F4D" w:rsidRDefault="004C5080">
            <w:pPr>
              <w:jc w:val="center"/>
            </w:pPr>
            <w:r>
              <w:rPr>
                <w:rFonts w:eastAsiaTheme="minorEastAsia"/>
                <w:kern w:val="0"/>
                <w:szCs w:val="21"/>
              </w:rPr>
              <w:t>7</w:t>
            </w:r>
          </w:p>
        </w:tc>
        <w:tc>
          <w:tcPr>
            <w:tcW w:w="1276" w:type="dxa"/>
            <w:vAlign w:val="center"/>
          </w:tcPr>
          <w:p w:rsidR="009F2F4D" w:rsidRDefault="004C5080">
            <w:pPr>
              <w:jc w:val="center"/>
            </w:pPr>
            <w:r>
              <w:rPr>
                <w:rFonts w:eastAsiaTheme="minorEastAsia"/>
                <w:kern w:val="0"/>
                <w:szCs w:val="21"/>
              </w:rPr>
              <w:t>300750</w:t>
            </w:r>
          </w:p>
        </w:tc>
        <w:tc>
          <w:tcPr>
            <w:tcW w:w="1701" w:type="dxa"/>
            <w:vAlign w:val="center"/>
          </w:tcPr>
          <w:p w:rsidR="009F2F4D" w:rsidRDefault="004C5080">
            <w:pPr>
              <w:jc w:val="center"/>
            </w:pPr>
            <w:r>
              <w:rPr>
                <w:rFonts w:eastAsiaTheme="minorEastAsia"/>
                <w:kern w:val="0"/>
                <w:szCs w:val="21"/>
              </w:rPr>
              <w:t>宁德时代</w:t>
            </w:r>
          </w:p>
        </w:tc>
        <w:tc>
          <w:tcPr>
            <w:tcW w:w="1276" w:type="dxa"/>
            <w:vAlign w:val="center"/>
          </w:tcPr>
          <w:p w:rsidR="009F2F4D" w:rsidRDefault="004C5080">
            <w:pPr>
              <w:jc w:val="right"/>
            </w:pPr>
            <w:r>
              <w:rPr>
                <w:rFonts w:eastAsiaTheme="minorEastAsia"/>
                <w:kern w:val="0"/>
                <w:szCs w:val="21"/>
              </w:rPr>
              <w:t>1,400.00</w:t>
            </w:r>
          </w:p>
        </w:tc>
        <w:tc>
          <w:tcPr>
            <w:tcW w:w="1842" w:type="dxa"/>
            <w:vAlign w:val="center"/>
          </w:tcPr>
          <w:p w:rsidR="009F2F4D" w:rsidRDefault="004C5080">
            <w:pPr>
              <w:jc w:val="right"/>
            </w:pPr>
            <w:r>
              <w:rPr>
                <w:rFonts w:eastAsiaTheme="minorEastAsia"/>
                <w:kern w:val="0"/>
                <w:szCs w:val="21"/>
              </w:rPr>
              <w:t>252,042.00</w:t>
            </w:r>
          </w:p>
        </w:tc>
        <w:tc>
          <w:tcPr>
            <w:tcW w:w="1616" w:type="dxa"/>
            <w:vAlign w:val="center"/>
          </w:tcPr>
          <w:p w:rsidR="009F2F4D" w:rsidRDefault="004C5080">
            <w:pPr>
              <w:jc w:val="right"/>
            </w:pPr>
            <w:r>
              <w:rPr>
                <w:rFonts w:eastAsiaTheme="minorEastAsia"/>
                <w:kern w:val="0"/>
                <w:szCs w:val="21"/>
              </w:rPr>
              <w:t>0.51</w:t>
            </w:r>
          </w:p>
        </w:tc>
      </w:tr>
      <w:tr w:rsidR="009F2F4D">
        <w:tc>
          <w:tcPr>
            <w:tcW w:w="817" w:type="dxa"/>
            <w:vAlign w:val="center"/>
          </w:tcPr>
          <w:p w:rsidR="009F2F4D" w:rsidRDefault="004C5080">
            <w:pPr>
              <w:jc w:val="center"/>
            </w:pPr>
            <w:r>
              <w:rPr>
                <w:rFonts w:eastAsiaTheme="minorEastAsia"/>
                <w:kern w:val="0"/>
                <w:szCs w:val="21"/>
              </w:rPr>
              <w:t>8</w:t>
            </w:r>
          </w:p>
        </w:tc>
        <w:tc>
          <w:tcPr>
            <w:tcW w:w="1276" w:type="dxa"/>
            <w:vAlign w:val="center"/>
          </w:tcPr>
          <w:p w:rsidR="009F2F4D" w:rsidRDefault="004C5080">
            <w:pPr>
              <w:jc w:val="center"/>
            </w:pPr>
            <w:r>
              <w:rPr>
                <w:rFonts w:eastAsiaTheme="minorEastAsia"/>
                <w:kern w:val="0"/>
                <w:szCs w:val="21"/>
              </w:rPr>
              <w:t>601677</w:t>
            </w:r>
          </w:p>
        </w:tc>
        <w:tc>
          <w:tcPr>
            <w:tcW w:w="1701" w:type="dxa"/>
            <w:vAlign w:val="center"/>
          </w:tcPr>
          <w:p w:rsidR="009F2F4D" w:rsidRDefault="004C5080">
            <w:pPr>
              <w:jc w:val="center"/>
            </w:pPr>
            <w:r>
              <w:rPr>
                <w:rFonts w:eastAsiaTheme="minorEastAsia"/>
                <w:kern w:val="0"/>
                <w:szCs w:val="21"/>
              </w:rPr>
              <w:t>明泰铝业</w:t>
            </w:r>
          </w:p>
        </w:tc>
        <w:tc>
          <w:tcPr>
            <w:tcW w:w="1276" w:type="dxa"/>
            <w:vAlign w:val="center"/>
          </w:tcPr>
          <w:p w:rsidR="009F2F4D" w:rsidRDefault="004C5080">
            <w:pPr>
              <w:jc w:val="right"/>
            </w:pPr>
            <w:r>
              <w:rPr>
                <w:rFonts w:eastAsiaTheme="minorEastAsia"/>
                <w:kern w:val="0"/>
                <w:szCs w:val="21"/>
              </w:rPr>
              <w:t>18,808.00</w:t>
            </w:r>
          </w:p>
        </w:tc>
        <w:tc>
          <w:tcPr>
            <w:tcW w:w="1842" w:type="dxa"/>
            <w:vAlign w:val="center"/>
          </w:tcPr>
          <w:p w:rsidR="009F2F4D" w:rsidRDefault="004C5080">
            <w:pPr>
              <w:jc w:val="right"/>
            </w:pPr>
            <w:r>
              <w:rPr>
                <w:rFonts w:eastAsiaTheme="minorEastAsia"/>
                <w:kern w:val="0"/>
                <w:szCs w:val="21"/>
              </w:rPr>
              <w:t>217,420.48</w:t>
            </w:r>
          </w:p>
        </w:tc>
        <w:tc>
          <w:tcPr>
            <w:tcW w:w="1616" w:type="dxa"/>
            <w:vAlign w:val="center"/>
          </w:tcPr>
          <w:p w:rsidR="009F2F4D" w:rsidRDefault="004C5080">
            <w:pPr>
              <w:jc w:val="right"/>
            </w:pPr>
            <w:r>
              <w:rPr>
                <w:rFonts w:eastAsiaTheme="minorEastAsia"/>
                <w:kern w:val="0"/>
                <w:szCs w:val="21"/>
              </w:rPr>
              <w:t>0.44</w:t>
            </w:r>
          </w:p>
        </w:tc>
      </w:tr>
      <w:tr w:rsidR="009F2F4D">
        <w:tc>
          <w:tcPr>
            <w:tcW w:w="817" w:type="dxa"/>
            <w:vAlign w:val="center"/>
          </w:tcPr>
          <w:p w:rsidR="009F2F4D" w:rsidRDefault="004C5080">
            <w:pPr>
              <w:jc w:val="center"/>
            </w:pPr>
            <w:r>
              <w:rPr>
                <w:rFonts w:eastAsiaTheme="minorEastAsia"/>
                <w:kern w:val="0"/>
                <w:szCs w:val="21"/>
              </w:rPr>
              <w:t>9</w:t>
            </w:r>
          </w:p>
        </w:tc>
        <w:tc>
          <w:tcPr>
            <w:tcW w:w="1276" w:type="dxa"/>
            <w:vAlign w:val="center"/>
          </w:tcPr>
          <w:p w:rsidR="009F2F4D" w:rsidRDefault="004C5080">
            <w:pPr>
              <w:jc w:val="center"/>
            </w:pPr>
            <w:r>
              <w:rPr>
                <w:rFonts w:eastAsiaTheme="minorEastAsia"/>
                <w:kern w:val="0"/>
                <w:szCs w:val="21"/>
              </w:rPr>
              <w:t>600323</w:t>
            </w:r>
          </w:p>
        </w:tc>
        <w:tc>
          <w:tcPr>
            <w:tcW w:w="1701" w:type="dxa"/>
            <w:vAlign w:val="center"/>
          </w:tcPr>
          <w:p w:rsidR="009F2F4D" w:rsidRDefault="004C5080">
            <w:pPr>
              <w:jc w:val="center"/>
            </w:pPr>
            <w:r>
              <w:rPr>
                <w:rFonts w:eastAsiaTheme="minorEastAsia"/>
                <w:kern w:val="0"/>
                <w:szCs w:val="21"/>
              </w:rPr>
              <w:t>瀚蓝环境</w:t>
            </w:r>
          </w:p>
        </w:tc>
        <w:tc>
          <w:tcPr>
            <w:tcW w:w="1276" w:type="dxa"/>
            <w:vAlign w:val="center"/>
          </w:tcPr>
          <w:p w:rsidR="009F2F4D" w:rsidRDefault="004C5080">
            <w:pPr>
              <w:jc w:val="right"/>
            </w:pPr>
            <w:r>
              <w:rPr>
                <w:rFonts w:eastAsiaTheme="minorEastAsia"/>
                <w:kern w:val="0"/>
                <w:szCs w:val="21"/>
              </w:rPr>
              <w:t>8,973.00</w:t>
            </w:r>
          </w:p>
        </w:tc>
        <w:tc>
          <w:tcPr>
            <w:tcW w:w="1842" w:type="dxa"/>
            <w:vAlign w:val="center"/>
          </w:tcPr>
          <w:p w:rsidR="009F2F4D" w:rsidRDefault="004C5080">
            <w:pPr>
              <w:jc w:val="right"/>
            </w:pPr>
            <w:r>
              <w:rPr>
                <w:rFonts w:eastAsiaTheme="minorEastAsia"/>
                <w:kern w:val="0"/>
                <w:szCs w:val="21"/>
              </w:rPr>
              <w:t>187,535.70</w:t>
            </w:r>
          </w:p>
        </w:tc>
        <w:tc>
          <w:tcPr>
            <w:tcW w:w="1616" w:type="dxa"/>
            <w:vAlign w:val="center"/>
          </w:tcPr>
          <w:p w:rsidR="009F2F4D" w:rsidRDefault="004C5080">
            <w:pPr>
              <w:jc w:val="right"/>
            </w:pPr>
            <w:r>
              <w:rPr>
                <w:rFonts w:eastAsiaTheme="minorEastAsia"/>
                <w:kern w:val="0"/>
                <w:szCs w:val="21"/>
              </w:rPr>
              <w:t>0.38</w:t>
            </w:r>
          </w:p>
        </w:tc>
      </w:tr>
      <w:tr w:rsidR="009F2F4D">
        <w:tc>
          <w:tcPr>
            <w:tcW w:w="817" w:type="dxa"/>
            <w:vAlign w:val="center"/>
          </w:tcPr>
          <w:p w:rsidR="009F2F4D" w:rsidRDefault="004C5080">
            <w:pPr>
              <w:jc w:val="center"/>
            </w:pPr>
            <w:r>
              <w:rPr>
                <w:rFonts w:eastAsiaTheme="minorEastAsia"/>
                <w:kern w:val="0"/>
                <w:szCs w:val="21"/>
              </w:rPr>
              <w:t>10</w:t>
            </w:r>
          </w:p>
        </w:tc>
        <w:tc>
          <w:tcPr>
            <w:tcW w:w="1276" w:type="dxa"/>
            <w:vAlign w:val="center"/>
          </w:tcPr>
          <w:p w:rsidR="009F2F4D" w:rsidRDefault="004C5080">
            <w:pPr>
              <w:jc w:val="center"/>
            </w:pPr>
            <w:r>
              <w:rPr>
                <w:rFonts w:eastAsiaTheme="minorEastAsia"/>
                <w:kern w:val="0"/>
                <w:szCs w:val="21"/>
              </w:rPr>
              <w:t>000888</w:t>
            </w:r>
          </w:p>
        </w:tc>
        <w:tc>
          <w:tcPr>
            <w:tcW w:w="1701" w:type="dxa"/>
            <w:vAlign w:val="center"/>
          </w:tcPr>
          <w:p w:rsidR="009F2F4D" w:rsidRDefault="004C5080">
            <w:pPr>
              <w:jc w:val="center"/>
            </w:pPr>
            <w:r>
              <w:rPr>
                <w:rFonts w:eastAsiaTheme="minorEastAsia"/>
                <w:kern w:val="0"/>
                <w:szCs w:val="21"/>
              </w:rPr>
              <w:t>峨眉山Ａ</w:t>
            </w:r>
          </w:p>
        </w:tc>
        <w:tc>
          <w:tcPr>
            <w:tcW w:w="1276" w:type="dxa"/>
            <w:vAlign w:val="center"/>
          </w:tcPr>
          <w:p w:rsidR="009F2F4D" w:rsidRDefault="004C5080">
            <w:pPr>
              <w:jc w:val="right"/>
            </w:pPr>
            <w:r>
              <w:rPr>
                <w:rFonts w:eastAsiaTheme="minorEastAsia"/>
                <w:kern w:val="0"/>
                <w:szCs w:val="21"/>
              </w:rPr>
              <w:t>15,779.00</w:t>
            </w:r>
          </w:p>
        </w:tc>
        <w:tc>
          <w:tcPr>
            <w:tcW w:w="1842" w:type="dxa"/>
            <w:vAlign w:val="center"/>
          </w:tcPr>
          <w:p w:rsidR="009F2F4D" w:rsidRDefault="004C5080">
            <w:pPr>
              <w:jc w:val="right"/>
            </w:pPr>
            <w:r>
              <w:rPr>
                <w:rFonts w:eastAsiaTheme="minorEastAsia"/>
                <w:kern w:val="0"/>
                <w:szCs w:val="21"/>
              </w:rPr>
              <w:t>171,833.31</w:t>
            </w:r>
          </w:p>
        </w:tc>
        <w:tc>
          <w:tcPr>
            <w:tcW w:w="1616" w:type="dxa"/>
            <w:vAlign w:val="center"/>
          </w:tcPr>
          <w:p w:rsidR="009F2F4D" w:rsidRDefault="004C5080">
            <w:pPr>
              <w:jc w:val="right"/>
            </w:pPr>
            <w:r>
              <w:rPr>
                <w:rFonts w:eastAsiaTheme="minorEastAsia"/>
                <w:kern w:val="0"/>
                <w:szCs w:val="21"/>
              </w:rPr>
              <w:t>0.35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4,148,880.19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1,021,832.05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w:t>
            </w:r>
          </w:p>
        </w:tc>
      </w:tr>
      <w:tr w:rsidR="004C5080" w:rsidRPr="00B27A29">
        <w:tc>
          <w:tcPr>
            <w:tcW w:w="817" w:type="dxa"/>
            <w:vAlign w:val="center"/>
          </w:tcPr>
          <w:p w:rsidR="004C5080" w:rsidRPr="00B27A29" w:rsidRDefault="004C5080" w:rsidP="004C5080">
            <w:pPr>
              <w:spacing w:before="29" w:line="360" w:lineRule="auto"/>
              <w:ind w:left="17"/>
              <w:jc w:val="center"/>
              <w:rPr>
                <w:rFonts w:eastAsiaTheme="minorEastAsia"/>
                <w:color w:val="000000" w:themeColor="text1"/>
                <w:szCs w:val="21"/>
              </w:rPr>
            </w:pPr>
          </w:p>
        </w:tc>
        <w:tc>
          <w:tcPr>
            <w:tcW w:w="3260" w:type="dxa"/>
            <w:vAlign w:val="center"/>
          </w:tcPr>
          <w:p w:rsidR="004C5080" w:rsidRPr="00B27A29" w:rsidRDefault="004C5080" w:rsidP="004C5080">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4C5080" w:rsidRPr="00B27A29" w:rsidRDefault="004C5080" w:rsidP="004C5080">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1,021,832.05</w:t>
            </w:r>
          </w:p>
        </w:tc>
        <w:tc>
          <w:tcPr>
            <w:tcW w:w="1616" w:type="dxa"/>
            <w:vAlign w:val="center"/>
          </w:tcPr>
          <w:p w:rsidR="004C5080" w:rsidRPr="00B27A29" w:rsidRDefault="004C5080" w:rsidP="004C5080">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16,269,327.07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12,111,583.92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7,115,233.70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40,666,856.93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82.60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F2F4D">
        <w:tc>
          <w:tcPr>
            <w:tcW w:w="1504" w:type="dxa"/>
            <w:vAlign w:val="center"/>
          </w:tcPr>
          <w:p w:rsidR="009F2F4D" w:rsidRDefault="004C5080">
            <w:pPr>
              <w:jc w:val="center"/>
            </w:pPr>
            <w:r>
              <w:rPr>
                <w:rFonts w:eastAsiaTheme="minorEastAsia"/>
                <w:color w:val="000000" w:themeColor="text1"/>
                <w:szCs w:val="21"/>
              </w:rPr>
              <w:t>1</w:t>
            </w:r>
          </w:p>
        </w:tc>
        <w:tc>
          <w:tcPr>
            <w:tcW w:w="1504" w:type="dxa"/>
            <w:vAlign w:val="center"/>
          </w:tcPr>
          <w:p w:rsidR="009F2F4D" w:rsidRDefault="004C5080">
            <w:pPr>
              <w:jc w:val="center"/>
            </w:pPr>
            <w:r>
              <w:rPr>
                <w:rFonts w:eastAsiaTheme="minorEastAsia"/>
                <w:color w:val="000000" w:themeColor="text1"/>
                <w:szCs w:val="21"/>
              </w:rPr>
              <w:t>019733</w:t>
            </w:r>
          </w:p>
        </w:tc>
        <w:tc>
          <w:tcPr>
            <w:tcW w:w="1504" w:type="dxa"/>
            <w:vAlign w:val="center"/>
          </w:tcPr>
          <w:p w:rsidR="009F2F4D" w:rsidRDefault="004C508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503" w:type="dxa"/>
            <w:vAlign w:val="center"/>
          </w:tcPr>
          <w:p w:rsidR="009F2F4D" w:rsidRDefault="004C5080">
            <w:pPr>
              <w:jc w:val="right"/>
            </w:pPr>
            <w:r>
              <w:rPr>
                <w:rFonts w:eastAsiaTheme="minorEastAsia"/>
                <w:color w:val="000000" w:themeColor="text1"/>
                <w:szCs w:val="21"/>
              </w:rPr>
              <w:t>31,000</w:t>
            </w:r>
          </w:p>
        </w:tc>
        <w:tc>
          <w:tcPr>
            <w:tcW w:w="1503" w:type="dxa"/>
            <w:vAlign w:val="center"/>
          </w:tcPr>
          <w:p w:rsidR="009F2F4D" w:rsidRDefault="004C5080">
            <w:pPr>
              <w:jc w:val="right"/>
            </w:pPr>
            <w:r>
              <w:rPr>
                <w:rFonts w:eastAsiaTheme="minorEastAsia"/>
                <w:color w:val="000000" w:themeColor="text1"/>
                <w:szCs w:val="21"/>
              </w:rPr>
              <w:t>3,133,265.12</w:t>
            </w:r>
          </w:p>
        </w:tc>
        <w:tc>
          <w:tcPr>
            <w:tcW w:w="1503" w:type="dxa"/>
            <w:vAlign w:val="center"/>
          </w:tcPr>
          <w:p w:rsidR="009F2F4D" w:rsidRDefault="004C5080">
            <w:pPr>
              <w:jc w:val="right"/>
            </w:pPr>
            <w:r>
              <w:rPr>
                <w:rFonts w:eastAsiaTheme="minorEastAsia"/>
                <w:color w:val="000000" w:themeColor="text1"/>
                <w:szCs w:val="21"/>
              </w:rPr>
              <w:t>6.36</w:t>
            </w:r>
          </w:p>
        </w:tc>
      </w:tr>
      <w:tr w:rsidR="009F2F4D">
        <w:tc>
          <w:tcPr>
            <w:tcW w:w="1504" w:type="dxa"/>
            <w:vAlign w:val="center"/>
          </w:tcPr>
          <w:p w:rsidR="009F2F4D" w:rsidRDefault="004C5080">
            <w:pPr>
              <w:jc w:val="center"/>
            </w:pPr>
            <w:r>
              <w:rPr>
                <w:rFonts w:eastAsiaTheme="minorEastAsia"/>
                <w:color w:val="000000" w:themeColor="text1"/>
                <w:szCs w:val="21"/>
              </w:rPr>
              <w:t>2</w:t>
            </w:r>
          </w:p>
        </w:tc>
        <w:tc>
          <w:tcPr>
            <w:tcW w:w="1504" w:type="dxa"/>
            <w:vAlign w:val="center"/>
          </w:tcPr>
          <w:p w:rsidR="009F2F4D" w:rsidRDefault="004C5080">
            <w:pPr>
              <w:jc w:val="center"/>
            </w:pPr>
            <w:r>
              <w:rPr>
                <w:rFonts w:eastAsiaTheme="minorEastAsia"/>
                <w:color w:val="000000" w:themeColor="text1"/>
                <w:szCs w:val="21"/>
              </w:rPr>
              <w:t>188343</w:t>
            </w:r>
          </w:p>
        </w:tc>
        <w:tc>
          <w:tcPr>
            <w:tcW w:w="1504" w:type="dxa"/>
            <w:vAlign w:val="center"/>
          </w:tcPr>
          <w:p w:rsidR="009F2F4D" w:rsidRDefault="004C5080">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02</w:t>
            </w:r>
          </w:p>
        </w:tc>
        <w:tc>
          <w:tcPr>
            <w:tcW w:w="1503" w:type="dxa"/>
            <w:vAlign w:val="center"/>
          </w:tcPr>
          <w:p w:rsidR="009F2F4D" w:rsidRDefault="004C5080">
            <w:pPr>
              <w:jc w:val="right"/>
            </w:pPr>
            <w:r>
              <w:rPr>
                <w:rFonts w:eastAsiaTheme="minorEastAsia"/>
                <w:color w:val="000000" w:themeColor="text1"/>
                <w:szCs w:val="21"/>
              </w:rPr>
              <w:t>30,000</w:t>
            </w:r>
          </w:p>
        </w:tc>
        <w:tc>
          <w:tcPr>
            <w:tcW w:w="1503" w:type="dxa"/>
            <w:vAlign w:val="center"/>
          </w:tcPr>
          <w:p w:rsidR="009F2F4D" w:rsidRDefault="004C5080">
            <w:pPr>
              <w:jc w:val="right"/>
            </w:pPr>
            <w:r>
              <w:rPr>
                <w:rFonts w:eastAsiaTheme="minorEastAsia"/>
                <w:color w:val="000000" w:themeColor="text1"/>
                <w:szCs w:val="21"/>
              </w:rPr>
              <w:t>3,079,425.21</w:t>
            </w:r>
          </w:p>
        </w:tc>
        <w:tc>
          <w:tcPr>
            <w:tcW w:w="1503" w:type="dxa"/>
            <w:vAlign w:val="center"/>
          </w:tcPr>
          <w:p w:rsidR="009F2F4D" w:rsidRDefault="004C5080">
            <w:pPr>
              <w:jc w:val="right"/>
            </w:pPr>
            <w:r>
              <w:rPr>
                <w:rFonts w:eastAsiaTheme="minorEastAsia"/>
                <w:color w:val="000000" w:themeColor="text1"/>
                <w:szCs w:val="21"/>
              </w:rPr>
              <w:t>6.25</w:t>
            </w:r>
          </w:p>
        </w:tc>
      </w:tr>
      <w:tr w:rsidR="009F2F4D">
        <w:tc>
          <w:tcPr>
            <w:tcW w:w="1504" w:type="dxa"/>
            <w:vAlign w:val="center"/>
          </w:tcPr>
          <w:p w:rsidR="009F2F4D" w:rsidRDefault="004C5080">
            <w:pPr>
              <w:jc w:val="center"/>
            </w:pPr>
            <w:r>
              <w:rPr>
                <w:rFonts w:eastAsiaTheme="minorEastAsia"/>
                <w:color w:val="000000" w:themeColor="text1"/>
                <w:szCs w:val="21"/>
              </w:rPr>
              <w:t>3</w:t>
            </w:r>
          </w:p>
        </w:tc>
        <w:tc>
          <w:tcPr>
            <w:tcW w:w="1504" w:type="dxa"/>
            <w:vAlign w:val="center"/>
          </w:tcPr>
          <w:p w:rsidR="009F2F4D" w:rsidRDefault="004C5080">
            <w:pPr>
              <w:jc w:val="center"/>
            </w:pPr>
            <w:r>
              <w:rPr>
                <w:rFonts w:eastAsiaTheme="minorEastAsia"/>
                <w:color w:val="000000" w:themeColor="text1"/>
                <w:szCs w:val="21"/>
              </w:rPr>
              <w:t>138806</w:t>
            </w:r>
          </w:p>
        </w:tc>
        <w:tc>
          <w:tcPr>
            <w:tcW w:w="1504" w:type="dxa"/>
            <w:vAlign w:val="center"/>
          </w:tcPr>
          <w:p w:rsidR="009F2F4D" w:rsidRDefault="004C5080">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503" w:type="dxa"/>
            <w:vAlign w:val="center"/>
          </w:tcPr>
          <w:p w:rsidR="009F2F4D" w:rsidRDefault="004C5080">
            <w:pPr>
              <w:jc w:val="right"/>
            </w:pPr>
            <w:r>
              <w:rPr>
                <w:rFonts w:eastAsiaTheme="minorEastAsia"/>
                <w:color w:val="000000" w:themeColor="text1"/>
                <w:szCs w:val="21"/>
              </w:rPr>
              <w:t>30,000</w:t>
            </w:r>
          </w:p>
        </w:tc>
        <w:tc>
          <w:tcPr>
            <w:tcW w:w="1503" w:type="dxa"/>
            <w:vAlign w:val="center"/>
          </w:tcPr>
          <w:p w:rsidR="009F2F4D" w:rsidRDefault="004C5080">
            <w:pPr>
              <w:jc w:val="right"/>
            </w:pPr>
            <w:r>
              <w:rPr>
                <w:rFonts w:eastAsiaTheme="minorEastAsia"/>
                <w:color w:val="000000" w:themeColor="text1"/>
                <w:szCs w:val="21"/>
              </w:rPr>
              <w:t>3,049,188.49</w:t>
            </w:r>
          </w:p>
        </w:tc>
        <w:tc>
          <w:tcPr>
            <w:tcW w:w="1503" w:type="dxa"/>
            <w:vAlign w:val="center"/>
          </w:tcPr>
          <w:p w:rsidR="009F2F4D" w:rsidRDefault="004C5080">
            <w:pPr>
              <w:jc w:val="right"/>
            </w:pPr>
            <w:r>
              <w:rPr>
                <w:rFonts w:eastAsiaTheme="minorEastAsia"/>
                <w:color w:val="000000" w:themeColor="text1"/>
                <w:szCs w:val="21"/>
              </w:rPr>
              <w:t>6.19</w:t>
            </w:r>
          </w:p>
        </w:tc>
      </w:tr>
      <w:tr w:rsidR="009F2F4D">
        <w:tc>
          <w:tcPr>
            <w:tcW w:w="1504" w:type="dxa"/>
            <w:vAlign w:val="center"/>
          </w:tcPr>
          <w:p w:rsidR="009F2F4D" w:rsidRDefault="004C5080">
            <w:pPr>
              <w:jc w:val="center"/>
            </w:pPr>
            <w:r>
              <w:rPr>
                <w:rFonts w:eastAsiaTheme="minorEastAsia"/>
                <w:color w:val="000000" w:themeColor="text1"/>
                <w:szCs w:val="21"/>
              </w:rPr>
              <w:t>4</w:t>
            </w:r>
          </w:p>
        </w:tc>
        <w:tc>
          <w:tcPr>
            <w:tcW w:w="1504" w:type="dxa"/>
            <w:vAlign w:val="center"/>
          </w:tcPr>
          <w:p w:rsidR="009F2F4D" w:rsidRDefault="004C5080">
            <w:pPr>
              <w:jc w:val="center"/>
            </w:pPr>
            <w:r>
              <w:rPr>
                <w:rFonts w:eastAsiaTheme="minorEastAsia"/>
                <w:color w:val="000000" w:themeColor="text1"/>
                <w:szCs w:val="21"/>
              </w:rPr>
              <w:t>102280536</w:t>
            </w:r>
          </w:p>
        </w:tc>
        <w:tc>
          <w:tcPr>
            <w:tcW w:w="1504" w:type="dxa"/>
            <w:vAlign w:val="center"/>
          </w:tcPr>
          <w:p w:rsidR="009F2F4D" w:rsidRDefault="004C5080">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MTN003A</w:t>
            </w:r>
          </w:p>
        </w:tc>
        <w:tc>
          <w:tcPr>
            <w:tcW w:w="1503" w:type="dxa"/>
            <w:vAlign w:val="center"/>
          </w:tcPr>
          <w:p w:rsidR="009F2F4D" w:rsidRDefault="004C5080">
            <w:pPr>
              <w:jc w:val="right"/>
            </w:pPr>
            <w:r>
              <w:rPr>
                <w:rFonts w:eastAsiaTheme="minorEastAsia"/>
                <w:color w:val="000000" w:themeColor="text1"/>
                <w:szCs w:val="21"/>
              </w:rPr>
              <w:t>20,000</w:t>
            </w:r>
          </w:p>
        </w:tc>
        <w:tc>
          <w:tcPr>
            <w:tcW w:w="1503" w:type="dxa"/>
            <w:vAlign w:val="center"/>
          </w:tcPr>
          <w:p w:rsidR="009F2F4D" w:rsidRDefault="004C5080">
            <w:pPr>
              <w:jc w:val="right"/>
            </w:pPr>
            <w:r>
              <w:rPr>
                <w:rFonts w:eastAsiaTheme="minorEastAsia"/>
                <w:color w:val="000000" w:themeColor="text1"/>
                <w:szCs w:val="21"/>
              </w:rPr>
              <w:t>2,034,515.51</w:t>
            </w:r>
          </w:p>
        </w:tc>
        <w:tc>
          <w:tcPr>
            <w:tcW w:w="1503" w:type="dxa"/>
            <w:vAlign w:val="center"/>
          </w:tcPr>
          <w:p w:rsidR="009F2F4D" w:rsidRDefault="004C5080">
            <w:pPr>
              <w:jc w:val="right"/>
            </w:pPr>
            <w:r>
              <w:rPr>
                <w:rFonts w:eastAsiaTheme="minorEastAsia"/>
                <w:color w:val="000000" w:themeColor="text1"/>
                <w:szCs w:val="21"/>
              </w:rPr>
              <w:t>4.13</w:t>
            </w:r>
          </w:p>
        </w:tc>
      </w:tr>
      <w:tr w:rsidR="009F2F4D">
        <w:tc>
          <w:tcPr>
            <w:tcW w:w="1504" w:type="dxa"/>
            <w:vAlign w:val="center"/>
          </w:tcPr>
          <w:p w:rsidR="009F2F4D" w:rsidRDefault="004C5080">
            <w:pPr>
              <w:jc w:val="center"/>
            </w:pPr>
            <w:r>
              <w:rPr>
                <w:rFonts w:eastAsiaTheme="minorEastAsia"/>
                <w:color w:val="000000" w:themeColor="text1"/>
                <w:szCs w:val="21"/>
              </w:rPr>
              <w:t>5</w:t>
            </w:r>
          </w:p>
        </w:tc>
        <w:tc>
          <w:tcPr>
            <w:tcW w:w="1504" w:type="dxa"/>
            <w:vAlign w:val="center"/>
          </w:tcPr>
          <w:p w:rsidR="009F2F4D" w:rsidRDefault="004C5080">
            <w:pPr>
              <w:jc w:val="center"/>
            </w:pPr>
            <w:r>
              <w:rPr>
                <w:rFonts w:eastAsiaTheme="minorEastAsia"/>
                <w:color w:val="000000" w:themeColor="text1"/>
                <w:szCs w:val="21"/>
              </w:rPr>
              <w:t>115964</w:t>
            </w:r>
          </w:p>
        </w:tc>
        <w:tc>
          <w:tcPr>
            <w:tcW w:w="1504" w:type="dxa"/>
            <w:vAlign w:val="center"/>
          </w:tcPr>
          <w:p w:rsidR="009F2F4D" w:rsidRDefault="004C5080">
            <w:pPr>
              <w:jc w:val="center"/>
            </w:pPr>
            <w:r>
              <w:rPr>
                <w:rFonts w:eastAsiaTheme="minorEastAsia"/>
                <w:color w:val="000000" w:themeColor="text1"/>
                <w:szCs w:val="21"/>
              </w:rPr>
              <w:t>23</w:t>
            </w:r>
            <w:r>
              <w:rPr>
                <w:rFonts w:eastAsiaTheme="minorEastAsia"/>
                <w:color w:val="000000" w:themeColor="text1"/>
                <w:szCs w:val="21"/>
              </w:rPr>
              <w:t>中</w:t>
            </w:r>
            <w:r>
              <w:rPr>
                <w:rFonts w:eastAsiaTheme="minorEastAsia"/>
                <w:color w:val="000000" w:themeColor="text1"/>
                <w:szCs w:val="21"/>
              </w:rPr>
              <w:t>S10</w:t>
            </w:r>
          </w:p>
        </w:tc>
        <w:tc>
          <w:tcPr>
            <w:tcW w:w="1503" w:type="dxa"/>
            <w:vAlign w:val="center"/>
          </w:tcPr>
          <w:p w:rsidR="009F2F4D" w:rsidRDefault="004C5080">
            <w:pPr>
              <w:jc w:val="right"/>
            </w:pPr>
            <w:r>
              <w:rPr>
                <w:rFonts w:eastAsiaTheme="minorEastAsia"/>
                <w:color w:val="000000" w:themeColor="text1"/>
                <w:szCs w:val="21"/>
              </w:rPr>
              <w:t>20,000</w:t>
            </w:r>
          </w:p>
        </w:tc>
        <w:tc>
          <w:tcPr>
            <w:tcW w:w="1503" w:type="dxa"/>
            <w:vAlign w:val="center"/>
          </w:tcPr>
          <w:p w:rsidR="009F2F4D" w:rsidRDefault="004C5080">
            <w:pPr>
              <w:jc w:val="right"/>
            </w:pPr>
            <w:r>
              <w:rPr>
                <w:rFonts w:eastAsiaTheme="minorEastAsia"/>
                <w:color w:val="000000" w:themeColor="text1"/>
                <w:szCs w:val="21"/>
              </w:rPr>
              <w:t>2,034,193.21</w:t>
            </w:r>
          </w:p>
        </w:tc>
        <w:tc>
          <w:tcPr>
            <w:tcW w:w="1503" w:type="dxa"/>
            <w:vAlign w:val="center"/>
          </w:tcPr>
          <w:p w:rsidR="009F2F4D" w:rsidRDefault="004C5080">
            <w:pPr>
              <w:jc w:val="right"/>
            </w:pPr>
            <w:r>
              <w:rPr>
                <w:rFonts w:eastAsiaTheme="minorEastAsia"/>
                <w:color w:val="000000" w:themeColor="text1"/>
                <w:szCs w:val="21"/>
              </w:rPr>
              <w:t>4.13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w:t>
      </w:r>
      <w:r w:rsidRPr="00B27A29">
        <w:rPr>
          <w:rFonts w:eastAsiaTheme="minorEastAsia"/>
          <w:color w:val="000000" w:themeColor="text1"/>
          <w:szCs w:val="21"/>
        </w:rPr>
        <w:t xml:space="preserve"> </w:t>
      </w:r>
      <w:r w:rsidRPr="00B27A29">
        <w:rPr>
          <w:rFonts w:eastAsiaTheme="minorEastAsia"/>
          <w:color w:val="000000" w:themeColor="text1"/>
          <w:szCs w:val="21"/>
        </w:rPr>
        <w:t>中信证券股份有限公司本期被中国证监会立案调查</w:t>
      </w:r>
      <w:r w:rsidRPr="00B27A29">
        <w:rPr>
          <w:rFonts w:eastAsiaTheme="minorEastAsia"/>
          <w:color w:val="000000" w:themeColor="text1"/>
          <w:szCs w:val="21"/>
        </w:rPr>
        <w:t xml:space="preserve"> </w:t>
      </w:r>
      <w:r w:rsidRPr="00B27A29">
        <w:rPr>
          <w:rFonts w:eastAsiaTheme="minorEastAsia"/>
          <w:color w:val="000000" w:themeColor="text1"/>
          <w:szCs w:val="21"/>
        </w:rPr>
        <w:t>，在报告编制日前一年内曾受到中国证监会的处罚。华泰证券股份有限公司在报告编制日前一年内曾受到央行江苏省分行的处罚。深圳市地铁集团有限公司在报告编制日前一年内曾受到深圳市交通运输局、深圳市福田区水务局、深圳市市场监管局南山监管局、深圳市光明区凤凰街道办事处、深圳市南山区招商街道办事处的处罚。本基金对上述主体所发行证券的投资决策程序符合相关法律法规、基金合同及公司投资制度的要求。</w:t>
      </w:r>
    </w:p>
    <w:p w:rsidR="009F2F4D" w:rsidRDefault="004C5080">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16,950.78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208,887.29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225,898.04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49,274,582.80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5,154,846.13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6,290,584.36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48,138,844.57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891.72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摩根安享回报一年持有期债券型证券投资基金基金合同</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9F2F4D" w:rsidRDefault="004C50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84DF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84DF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84DFF">
      <w:rPr>
        <w:rStyle w:val="af6"/>
        <w:noProof/>
      </w:rPr>
      <w:t>10</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摩根安享回报一年持有期债券型证券投资基金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5080"/>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4DFF"/>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2F4D"/>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30B1A-1070-43A6-B274-C87FAE01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1329</Words>
  <Characters>7579</Characters>
  <Application>Microsoft Office Word</Application>
  <DocSecurity>0</DocSecurity>
  <Lines>63</Lines>
  <Paragraphs>17</Paragraphs>
  <ScaleCrop>false</ScaleCrop>
  <Company>TRT. Ltd. Co.</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221</cp:revision>
  <cp:lastPrinted>2007-07-19T00:46:00Z</cp:lastPrinted>
  <dcterms:created xsi:type="dcterms:W3CDTF">2013-06-21T06:56:00Z</dcterms:created>
  <dcterms:modified xsi:type="dcterms:W3CDTF">2024-07-18T06:36:00Z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