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hint="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摩根远见两年持有期混合型证券投资基金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1</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3</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bookmarkStart w:id="0" w:name="_GoBack"/>
      <w:bookmarkEnd w:id="0"/>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报告送出日期：二〇二四年四月二十二日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3F3AEF" w:rsidRDefault="00E15C55">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3F3AEF" w:rsidRDefault="00E15C55">
      <w:pPr>
        <w:spacing w:line="360" w:lineRule="auto"/>
        <w:ind w:firstLineChars="200" w:firstLine="420"/>
        <w:rPr>
          <w:rFonts w:eastAsiaTheme="minorEastAsia"/>
          <w:color w:val="000000" w:themeColor="text1"/>
        </w:rPr>
      </w:pPr>
      <w:r>
        <w:rPr>
          <w:rFonts w:eastAsiaTheme="minorEastAsia"/>
          <w:color w:val="000000" w:themeColor="text1"/>
        </w:rPr>
        <w:t>基金托管人中国银行股份有限公司根据本基金合同规定，于</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3F3AEF" w:rsidRDefault="00E15C55">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3F3AEF" w:rsidRDefault="00E15C55">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3F3AEF" w:rsidRDefault="00E15C55">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摩根远见两年持有期混合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2021</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11</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4,956,224,241.92</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3F3AEF" w:rsidRDefault="00E15C55">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3F3AEF" w:rsidRDefault="00E15C55">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3F3AEF" w:rsidRDefault="00E15C55">
            <w:pPr>
              <w:adjustRightInd w:val="0"/>
              <w:spacing w:before="29" w:line="360" w:lineRule="auto"/>
              <w:ind w:left="17"/>
              <w:rPr>
                <w:rFonts w:eastAsiaTheme="minorEastAsia"/>
                <w:color w:val="000000" w:themeColor="text1"/>
              </w:rPr>
            </w:pPr>
            <w:r>
              <w:rPr>
                <w:rFonts w:eastAsiaTheme="minorEastAsia"/>
                <w:color w:val="000000" w:themeColor="text1"/>
                <w:kern w:val="0"/>
              </w:rPr>
              <w:t>在控制风险的前提下，本基金将优先配置股票资产，本基金股票资产占基金资产的投资比例为</w:t>
            </w:r>
            <w:r>
              <w:rPr>
                <w:rFonts w:eastAsiaTheme="minorEastAsia"/>
                <w:color w:val="000000" w:themeColor="text1"/>
                <w:kern w:val="0"/>
              </w:rPr>
              <w:t>60%-95%</w:t>
            </w:r>
            <w:r>
              <w:rPr>
                <w:rFonts w:eastAsiaTheme="minorEastAsia"/>
                <w:color w:val="000000" w:themeColor="text1"/>
                <w:kern w:val="0"/>
              </w:rPr>
              <w:t>，其中港股通标的股票的投资比例不超过基金资产的</w:t>
            </w:r>
            <w:r>
              <w:rPr>
                <w:rFonts w:eastAsiaTheme="minorEastAsia"/>
                <w:color w:val="000000" w:themeColor="text1"/>
                <w:kern w:val="0"/>
              </w:rPr>
              <w:t>30%</w:t>
            </w:r>
            <w:r>
              <w:rPr>
                <w:rFonts w:eastAsiaTheme="minorEastAsia"/>
                <w:color w:val="000000" w:themeColor="text1"/>
                <w:kern w:val="0"/>
              </w:rPr>
              <w:t>，且不超过股票资产的</w:t>
            </w:r>
            <w:r>
              <w:rPr>
                <w:rFonts w:eastAsiaTheme="minorEastAsia"/>
                <w:color w:val="000000" w:themeColor="text1"/>
                <w:kern w:val="0"/>
              </w:rPr>
              <w:t>50%</w:t>
            </w:r>
            <w:r>
              <w:rPr>
                <w:rFonts w:eastAsiaTheme="minorEastAsia"/>
                <w:color w:val="000000" w:themeColor="text1"/>
                <w:kern w:val="0"/>
              </w:rPr>
              <w:t>。</w:t>
            </w:r>
          </w:p>
          <w:p w:rsidR="003F3AEF" w:rsidRDefault="00E15C55">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3F3AEF" w:rsidRDefault="00E15C55">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挖掘优势行业高成长个股</w:t>
            </w:r>
            <w:r>
              <w:rPr>
                <w:rFonts w:eastAsiaTheme="minorEastAsia"/>
                <w:color w:val="000000" w:themeColor="text1"/>
                <w:kern w:val="0"/>
              </w:rPr>
              <w:t>”</w:t>
            </w:r>
            <w:r>
              <w:rPr>
                <w:rFonts w:eastAsiaTheme="minorEastAsia"/>
                <w:color w:val="000000" w:themeColor="text1"/>
                <w:kern w:val="0"/>
              </w:rPr>
              <w:t>的选股理</w:t>
            </w:r>
            <w:r>
              <w:rPr>
                <w:rFonts w:eastAsiaTheme="minorEastAsia"/>
                <w:color w:val="000000" w:themeColor="text1"/>
                <w:kern w:val="0"/>
              </w:rPr>
              <w:t>念，依托基金管理人的研究平台，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rsidR="003F3AEF" w:rsidRDefault="00E15C55">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3F3AEF" w:rsidRDefault="00E15C55">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内地与香港股票市场交易互联互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w:t>
            </w:r>
            <w:r>
              <w:rPr>
                <w:rFonts w:eastAsiaTheme="minorEastAsia"/>
                <w:color w:val="000000" w:themeColor="text1"/>
                <w:kern w:val="0"/>
              </w:rPr>
              <w:t>和区域分布等多维度进行考量，挖掘优质企业。</w:t>
            </w:r>
          </w:p>
          <w:p w:rsidR="003F3AEF" w:rsidRDefault="00E15C55">
            <w:pPr>
              <w:adjustRightInd w:val="0"/>
              <w:spacing w:before="29" w:line="360" w:lineRule="auto"/>
              <w:ind w:left="17"/>
              <w:rPr>
                <w:rFonts w:eastAsiaTheme="minorEastAsia"/>
                <w:color w:val="000000" w:themeColor="text1"/>
              </w:rPr>
            </w:pPr>
            <w:r>
              <w:rPr>
                <w:rFonts w:eastAsiaTheme="minorEastAsia"/>
                <w:color w:val="000000" w:themeColor="text1"/>
                <w:kern w:val="0"/>
              </w:rPr>
              <w:t>本基金将自上而下地甄选行业，通过对行业政策、景气度、估值吸引力比较、市场预期等标准确定行业配置方案，并通过自下而上方法分析个股，结合各项定量和定性指标挑选出最具上涨潜力的标的。</w:t>
            </w:r>
          </w:p>
          <w:p w:rsidR="003F3AEF" w:rsidRDefault="00E15C55">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3F3AEF" w:rsidRDefault="00E15C55">
            <w:pPr>
              <w:adjustRightInd w:val="0"/>
              <w:spacing w:before="29" w:line="360" w:lineRule="auto"/>
              <w:ind w:left="17"/>
              <w:rPr>
                <w:rFonts w:eastAsiaTheme="minorEastAsia"/>
                <w:color w:val="000000" w:themeColor="text1"/>
              </w:rPr>
            </w:pPr>
            <w:r>
              <w:rPr>
                <w:rFonts w:eastAsiaTheme="minorEastAsia"/>
                <w:color w:val="000000" w:themeColor="text1"/>
                <w:kern w:val="0"/>
              </w:rPr>
              <w:lastRenderedPageBreak/>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3F3AEF" w:rsidRDefault="00E15C55">
            <w:pPr>
              <w:adjustRightInd w:val="0"/>
              <w:spacing w:before="29" w:line="360" w:lineRule="auto"/>
              <w:ind w:left="17"/>
              <w:rPr>
                <w:rFonts w:eastAsiaTheme="minorEastAsia"/>
                <w:color w:val="000000" w:themeColor="text1"/>
              </w:rPr>
            </w:pPr>
            <w:r>
              <w:rPr>
                <w:rFonts w:eastAsiaTheme="minorEastAsia"/>
                <w:color w:val="000000" w:themeColor="text1"/>
                <w:kern w:val="0"/>
              </w:rPr>
              <w:t>5</w:t>
            </w:r>
            <w:r>
              <w:rPr>
                <w:rFonts w:eastAsiaTheme="minorEastAsia"/>
                <w:color w:val="000000" w:themeColor="text1"/>
                <w:kern w:val="0"/>
              </w:rPr>
              <w:t>、其他投资策略</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包括股指期货投资策略、资产支持证券投资策略、股票期权投资策略、证券公司短期公司债券投资策略、存托凭证投资策略。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*75%+</w:t>
            </w:r>
            <w:r w:rsidRPr="00FF6B9A">
              <w:rPr>
                <w:rFonts w:eastAsiaTheme="minorEastAsia"/>
                <w:color w:val="000000" w:themeColor="text1"/>
                <w:kern w:val="0"/>
              </w:rPr>
              <w:t>中证港股通指数收益率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E15C55" w:rsidRPr="00FF6B9A" w:rsidTr="00E15C55">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E15C55" w:rsidRPr="00FF6B9A" w:rsidTr="00E15C5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13,249,162.60</w:t>
            </w:r>
          </w:p>
        </w:tc>
      </w:tr>
      <w:tr w:rsidR="00E15C55" w:rsidRPr="00FF6B9A" w:rsidTr="00E15C5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95,394,249.05</w:t>
            </w:r>
          </w:p>
        </w:tc>
      </w:tr>
      <w:tr w:rsidR="00E15C55" w:rsidRPr="00FF6B9A" w:rsidTr="00E15C5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0.0189</w:t>
            </w:r>
          </w:p>
        </w:tc>
      </w:tr>
      <w:tr w:rsidR="00E15C55" w:rsidRPr="00FF6B9A" w:rsidTr="00E15C5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3,225,590,197.01</w:t>
            </w:r>
          </w:p>
        </w:tc>
      </w:tr>
      <w:tr w:rsidR="00E15C55" w:rsidRPr="00FF6B9A" w:rsidTr="00E15C55">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0.6508</w:t>
            </w:r>
          </w:p>
        </w:tc>
      </w:tr>
    </w:tbl>
    <w:p w:rsidR="003F3AEF" w:rsidRDefault="00E15C5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3F3AEF">
        <w:tc>
          <w:tcPr>
            <w:tcW w:w="1395" w:type="dxa"/>
            <w:vAlign w:val="center"/>
          </w:tcPr>
          <w:p w:rsidR="003F3AEF" w:rsidRDefault="00E15C55">
            <w:pPr>
              <w:jc w:val="left"/>
            </w:pPr>
            <w:r>
              <w:rPr>
                <w:rFonts w:eastAsiaTheme="minorEastAsia"/>
                <w:color w:val="000000" w:themeColor="text1"/>
                <w:kern w:val="0"/>
              </w:rPr>
              <w:t>过去三个月</w:t>
            </w:r>
          </w:p>
        </w:tc>
        <w:tc>
          <w:tcPr>
            <w:tcW w:w="1092" w:type="dxa"/>
            <w:vAlign w:val="center"/>
          </w:tcPr>
          <w:p w:rsidR="003F3AEF" w:rsidRDefault="00E15C55">
            <w:pPr>
              <w:jc w:val="center"/>
            </w:pPr>
            <w:r>
              <w:rPr>
                <w:rFonts w:eastAsiaTheme="minorEastAsia"/>
                <w:color w:val="000000" w:themeColor="text1"/>
                <w:kern w:val="0"/>
              </w:rPr>
              <w:t>3.27%</w:t>
            </w:r>
          </w:p>
        </w:tc>
        <w:tc>
          <w:tcPr>
            <w:tcW w:w="1161" w:type="dxa"/>
            <w:vAlign w:val="center"/>
          </w:tcPr>
          <w:p w:rsidR="003F3AEF" w:rsidRDefault="00E15C55">
            <w:pPr>
              <w:jc w:val="center"/>
            </w:pPr>
            <w:r>
              <w:rPr>
                <w:rFonts w:eastAsiaTheme="minorEastAsia"/>
                <w:color w:val="000000" w:themeColor="text1"/>
                <w:kern w:val="0"/>
              </w:rPr>
              <w:t>1.82%</w:t>
            </w:r>
          </w:p>
        </w:tc>
        <w:tc>
          <w:tcPr>
            <w:tcW w:w="1181" w:type="dxa"/>
            <w:vAlign w:val="center"/>
          </w:tcPr>
          <w:p w:rsidR="003F3AEF" w:rsidRDefault="00E15C55">
            <w:pPr>
              <w:jc w:val="center"/>
            </w:pPr>
            <w:r>
              <w:rPr>
                <w:rFonts w:eastAsiaTheme="minorEastAsia"/>
                <w:color w:val="000000" w:themeColor="text1"/>
                <w:kern w:val="0"/>
              </w:rPr>
              <w:t>1.31%</w:t>
            </w:r>
          </w:p>
        </w:tc>
        <w:tc>
          <w:tcPr>
            <w:tcW w:w="1188" w:type="dxa"/>
            <w:vAlign w:val="center"/>
          </w:tcPr>
          <w:p w:rsidR="003F3AEF" w:rsidRDefault="00E15C55">
            <w:pPr>
              <w:jc w:val="center"/>
            </w:pPr>
            <w:r>
              <w:rPr>
                <w:rFonts w:eastAsiaTheme="minorEastAsia"/>
                <w:color w:val="000000" w:themeColor="text1"/>
                <w:kern w:val="0"/>
              </w:rPr>
              <w:t>1.01%</w:t>
            </w:r>
          </w:p>
        </w:tc>
        <w:tc>
          <w:tcPr>
            <w:tcW w:w="1199" w:type="dxa"/>
            <w:vAlign w:val="center"/>
          </w:tcPr>
          <w:p w:rsidR="003F3AEF" w:rsidRDefault="00E15C55">
            <w:pPr>
              <w:jc w:val="center"/>
            </w:pPr>
            <w:r>
              <w:rPr>
                <w:rFonts w:eastAsiaTheme="minorEastAsia"/>
                <w:color w:val="000000" w:themeColor="text1"/>
                <w:kern w:val="0"/>
              </w:rPr>
              <w:t>1.96%</w:t>
            </w:r>
          </w:p>
        </w:tc>
        <w:tc>
          <w:tcPr>
            <w:tcW w:w="1204" w:type="dxa"/>
            <w:vAlign w:val="center"/>
          </w:tcPr>
          <w:p w:rsidR="003F3AEF" w:rsidRDefault="00E15C55">
            <w:pPr>
              <w:jc w:val="center"/>
            </w:pPr>
            <w:r>
              <w:rPr>
                <w:rFonts w:eastAsiaTheme="minorEastAsia"/>
                <w:color w:val="000000" w:themeColor="text1"/>
                <w:kern w:val="0"/>
              </w:rPr>
              <w:t>0.81%</w:t>
            </w:r>
          </w:p>
        </w:tc>
      </w:tr>
      <w:tr w:rsidR="003F3AEF">
        <w:tc>
          <w:tcPr>
            <w:tcW w:w="1395" w:type="dxa"/>
            <w:vAlign w:val="center"/>
          </w:tcPr>
          <w:p w:rsidR="003F3AEF" w:rsidRDefault="00E15C55">
            <w:pPr>
              <w:jc w:val="left"/>
            </w:pPr>
            <w:r>
              <w:rPr>
                <w:rFonts w:eastAsiaTheme="minorEastAsia"/>
                <w:color w:val="000000" w:themeColor="text1"/>
                <w:kern w:val="0"/>
              </w:rPr>
              <w:t>过去六个月</w:t>
            </w:r>
          </w:p>
        </w:tc>
        <w:tc>
          <w:tcPr>
            <w:tcW w:w="1092" w:type="dxa"/>
            <w:vAlign w:val="center"/>
          </w:tcPr>
          <w:p w:rsidR="003F3AEF" w:rsidRDefault="00E15C55">
            <w:pPr>
              <w:jc w:val="center"/>
            </w:pPr>
            <w:r>
              <w:rPr>
                <w:rFonts w:eastAsiaTheme="minorEastAsia"/>
                <w:color w:val="000000" w:themeColor="text1"/>
                <w:kern w:val="0"/>
              </w:rPr>
              <w:t>-3.61%</w:t>
            </w:r>
          </w:p>
        </w:tc>
        <w:tc>
          <w:tcPr>
            <w:tcW w:w="1161" w:type="dxa"/>
            <w:vAlign w:val="center"/>
          </w:tcPr>
          <w:p w:rsidR="003F3AEF" w:rsidRDefault="00E15C55">
            <w:pPr>
              <w:jc w:val="center"/>
            </w:pPr>
            <w:r>
              <w:rPr>
                <w:rFonts w:eastAsiaTheme="minorEastAsia"/>
                <w:color w:val="000000" w:themeColor="text1"/>
                <w:kern w:val="0"/>
              </w:rPr>
              <w:t>1.52%</w:t>
            </w:r>
          </w:p>
        </w:tc>
        <w:tc>
          <w:tcPr>
            <w:tcW w:w="1181" w:type="dxa"/>
            <w:vAlign w:val="center"/>
          </w:tcPr>
          <w:p w:rsidR="003F3AEF" w:rsidRDefault="00E15C55">
            <w:pPr>
              <w:jc w:val="center"/>
            </w:pPr>
            <w:r>
              <w:rPr>
                <w:rFonts w:eastAsiaTheme="minorEastAsia"/>
                <w:color w:val="000000" w:themeColor="text1"/>
                <w:kern w:val="0"/>
              </w:rPr>
              <w:t>-4.09%</w:t>
            </w:r>
          </w:p>
        </w:tc>
        <w:tc>
          <w:tcPr>
            <w:tcW w:w="1188" w:type="dxa"/>
            <w:vAlign w:val="center"/>
          </w:tcPr>
          <w:p w:rsidR="003F3AEF" w:rsidRDefault="00E15C55">
            <w:pPr>
              <w:jc w:val="center"/>
            </w:pPr>
            <w:r>
              <w:rPr>
                <w:rFonts w:eastAsiaTheme="minorEastAsia"/>
                <w:color w:val="000000" w:themeColor="text1"/>
                <w:kern w:val="0"/>
              </w:rPr>
              <w:t>0.85%</w:t>
            </w:r>
          </w:p>
        </w:tc>
        <w:tc>
          <w:tcPr>
            <w:tcW w:w="1199" w:type="dxa"/>
            <w:vAlign w:val="center"/>
          </w:tcPr>
          <w:p w:rsidR="003F3AEF" w:rsidRDefault="00E15C55">
            <w:pPr>
              <w:jc w:val="center"/>
            </w:pPr>
            <w:r>
              <w:rPr>
                <w:rFonts w:eastAsiaTheme="minorEastAsia"/>
                <w:color w:val="000000" w:themeColor="text1"/>
                <w:kern w:val="0"/>
              </w:rPr>
              <w:t>0.48%</w:t>
            </w:r>
          </w:p>
        </w:tc>
        <w:tc>
          <w:tcPr>
            <w:tcW w:w="1204" w:type="dxa"/>
            <w:vAlign w:val="center"/>
          </w:tcPr>
          <w:p w:rsidR="003F3AEF" w:rsidRDefault="00E15C55">
            <w:pPr>
              <w:jc w:val="center"/>
            </w:pPr>
            <w:r>
              <w:rPr>
                <w:rFonts w:eastAsiaTheme="minorEastAsia"/>
                <w:color w:val="000000" w:themeColor="text1"/>
                <w:kern w:val="0"/>
              </w:rPr>
              <w:t>0.67%</w:t>
            </w:r>
          </w:p>
        </w:tc>
      </w:tr>
      <w:tr w:rsidR="003F3AEF">
        <w:tc>
          <w:tcPr>
            <w:tcW w:w="1395" w:type="dxa"/>
            <w:vAlign w:val="center"/>
          </w:tcPr>
          <w:p w:rsidR="003F3AEF" w:rsidRDefault="00E15C55">
            <w:pPr>
              <w:jc w:val="left"/>
            </w:pPr>
            <w:r>
              <w:rPr>
                <w:rFonts w:eastAsiaTheme="minorEastAsia"/>
                <w:color w:val="000000" w:themeColor="text1"/>
                <w:kern w:val="0"/>
              </w:rPr>
              <w:t>过去一年</w:t>
            </w:r>
          </w:p>
        </w:tc>
        <w:tc>
          <w:tcPr>
            <w:tcW w:w="1092" w:type="dxa"/>
            <w:vAlign w:val="center"/>
          </w:tcPr>
          <w:p w:rsidR="003F3AEF" w:rsidRDefault="00E15C55">
            <w:pPr>
              <w:jc w:val="center"/>
            </w:pPr>
            <w:r>
              <w:rPr>
                <w:rFonts w:eastAsiaTheme="minorEastAsia"/>
                <w:color w:val="000000" w:themeColor="text1"/>
                <w:kern w:val="0"/>
              </w:rPr>
              <w:t>-13.46%</w:t>
            </w:r>
          </w:p>
        </w:tc>
        <w:tc>
          <w:tcPr>
            <w:tcW w:w="1161" w:type="dxa"/>
            <w:vAlign w:val="center"/>
          </w:tcPr>
          <w:p w:rsidR="003F3AEF" w:rsidRDefault="00E15C55">
            <w:pPr>
              <w:jc w:val="center"/>
            </w:pPr>
            <w:r>
              <w:rPr>
                <w:rFonts w:eastAsiaTheme="minorEastAsia"/>
                <w:color w:val="000000" w:themeColor="text1"/>
                <w:kern w:val="0"/>
              </w:rPr>
              <w:t>1.64%</w:t>
            </w:r>
          </w:p>
        </w:tc>
        <w:tc>
          <w:tcPr>
            <w:tcW w:w="1181" w:type="dxa"/>
            <w:vAlign w:val="center"/>
          </w:tcPr>
          <w:p w:rsidR="003F3AEF" w:rsidRDefault="00E15C55">
            <w:pPr>
              <w:jc w:val="center"/>
            </w:pPr>
            <w:r>
              <w:rPr>
                <w:rFonts w:eastAsiaTheme="minorEastAsia"/>
                <w:color w:val="000000" w:themeColor="text1"/>
                <w:kern w:val="0"/>
              </w:rPr>
              <w:t>-10.95%</w:t>
            </w:r>
          </w:p>
        </w:tc>
        <w:tc>
          <w:tcPr>
            <w:tcW w:w="1188" w:type="dxa"/>
            <w:vAlign w:val="center"/>
          </w:tcPr>
          <w:p w:rsidR="003F3AEF" w:rsidRDefault="00E15C55">
            <w:pPr>
              <w:jc w:val="center"/>
            </w:pPr>
            <w:r>
              <w:rPr>
                <w:rFonts w:eastAsiaTheme="minorEastAsia"/>
                <w:color w:val="000000" w:themeColor="text1"/>
                <w:kern w:val="0"/>
              </w:rPr>
              <w:t>0.78%</w:t>
            </w:r>
          </w:p>
        </w:tc>
        <w:tc>
          <w:tcPr>
            <w:tcW w:w="1199" w:type="dxa"/>
            <w:vAlign w:val="center"/>
          </w:tcPr>
          <w:p w:rsidR="003F3AEF" w:rsidRDefault="00E15C55">
            <w:pPr>
              <w:jc w:val="center"/>
            </w:pPr>
            <w:r>
              <w:rPr>
                <w:rFonts w:eastAsiaTheme="minorEastAsia"/>
                <w:color w:val="000000" w:themeColor="text1"/>
                <w:kern w:val="0"/>
              </w:rPr>
              <w:t>-2.51%</w:t>
            </w:r>
          </w:p>
        </w:tc>
        <w:tc>
          <w:tcPr>
            <w:tcW w:w="1204" w:type="dxa"/>
            <w:vAlign w:val="center"/>
          </w:tcPr>
          <w:p w:rsidR="003F3AEF" w:rsidRDefault="00E15C55">
            <w:pPr>
              <w:jc w:val="center"/>
            </w:pPr>
            <w:r>
              <w:rPr>
                <w:rFonts w:eastAsiaTheme="minorEastAsia"/>
                <w:color w:val="000000" w:themeColor="text1"/>
                <w:kern w:val="0"/>
              </w:rPr>
              <w:t>0.86%</w:t>
            </w:r>
          </w:p>
        </w:tc>
      </w:tr>
      <w:tr w:rsidR="003F3AEF">
        <w:tc>
          <w:tcPr>
            <w:tcW w:w="1395" w:type="dxa"/>
            <w:vAlign w:val="center"/>
          </w:tcPr>
          <w:p w:rsidR="003F3AEF" w:rsidRDefault="00E15C55">
            <w:pPr>
              <w:jc w:val="left"/>
            </w:pPr>
            <w:r>
              <w:rPr>
                <w:rFonts w:eastAsiaTheme="minorEastAsia"/>
                <w:color w:val="000000" w:themeColor="text1"/>
                <w:kern w:val="0"/>
              </w:rPr>
              <w:t>过去三年</w:t>
            </w:r>
          </w:p>
        </w:tc>
        <w:tc>
          <w:tcPr>
            <w:tcW w:w="1092" w:type="dxa"/>
            <w:vAlign w:val="center"/>
          </w:tcPr>
          <w:p w:rsidR="003F3AEF" w:rsidRDefault="00E15C55">
            <w:pPr>
              <w:jc w:val="center"/>
            </w:pPr>
            <w:r>
              <w:rPr>
                <w:rFonts w:eastAsiaTheme="minorEastAsia"/>
                <w:color w:val="000000" w:themeColor="text1"/>
                <w:kern w:val="0"/>
              </w:rPr>
              <w:t>-30.18%</w:t>
            </w:r>
          </w:p>
        </w:tc>
        <w:tc>
          <w:tcPr>
            <w:tcW w:w="1161" w:type="dxa"/>
            <w:vAlign w:val="center"/>
          </w:tcPr>
          <w:p w:rsidR="003F3AEF" w:rsidRDefault="00E15C55">
            <w:pPr>
              <w:jc w:val="center"/>
            </w:pPr>
            <w:r>
              <w:rPr>
                <w:rFonts w:eastAsiaTheme="minorEastAsia"/>
                <w:color w:val="000000" w:themeColor="text1"/>
                <w:kern w:val="0"/>
              </w:rPr>
              <w:t>1.71%</w:t>
            </w:r>
          </w:p>
        </w:tc>
        <w:tc>
          <w:tcPr>
            <w:tcW w:w="1181" w:type="dxa"/>
            <w:vAlign w:val="center"/>
          </w:tcPr>
          <w:p w:rsidR="003F3AEF" w:rsidRDefault="00E15C55">
            <w:pPr>
              <w:jc w:val="center"/>
            </w:pPr>
            <w:r>
              <w:rPr>
                <w:rFonts w:eastAsiaTheme="minorEastAsia"/>
                <w:color w:val="000000" w:themeColor="text1"/>
                <w:kern w:val="0"/>
              </w:rPr>
              <w:t>-21.88%</w:t>
            </w:r>
          </w:p>
        </w:tc>
        <w:tc>
          <w:tcPr>
            <w:tcW w:w="1188" w:type="dxa"/>
            <w:vAlign w:val="center"/>
          </w:tcPr>
          <w:p w:rsidR="003F3AEF" w:rsidRDefault="00E15C55">
            <w:pPr>
              <w:jc w:val="center"/>
            </w:pPr>
            <w:r>
              <w:rPr>
                <w:rFonts w:eastAsiaTheme="minorEastAsia"/>
                <w:color w:val="000000" w:themeColor="text1"/>
                <w:kern w:val="0"/>
              </w:rPr>
              <w:t>0.89%</w:t>
            </w:r>
          </w:p>
        </w:tc>
        <w:tc>
          <w:tcPr>
            <w:tcW w:w="1199" w:type="dxa"/>
            <w:vAlign w:val="center"/>
          </w:tcPr>
          <w:p w:rsidR="003F3AEF" w:rsidRDefault="00E15C55">
            <w:pPr>
              <w:jc w:val="center"/>
            </w:pPr>
            <w:r>
              <w:rPr>
                <w:rFonts w:eastAsiaTheme="minorEastAsia"/>
                <w:color w:val="000000" w:themeColor="text1"/>
                <w:kern w:val="0"/>
              </w:rPr>
              <w:t>-8.30%</w:t>
            </w:r>
          </w:p>
        </w:tc>
        <w:tc>
          <w:tcPr>
            <w:tcW w:w="1204" w:type="dxa"/>
            <w:vAlign w:val="center"/>
          </w:tcPr>
          <w:p w:rsidR="003F3AEF" w:rsidRDefault="00E15C55">
            <w:pPr>
              <w:jc w:val="center"/>
            </w:pPr>
            <w:r>
              <w:rPr>
                <w:rFonts w:eastAsiaTheme="minorEastAsia"/>
                <w:color w:val="000000" w:themeColor="text1"/>
                <w:kern w:val="0"/>
              </w:rPr>
              <w:t>0.82%</w:t>
            </w:r>
          </w:p>
        </w:tc>
      </w:tr>
      <w:tr w:rsidR="003F3AEF">
        <w:tc>
          <w:tcPr>
            <w:tcW w:w="1395" w:type="dxa"/>
            <w:vAlign w:val="center"/>
          </w:tcPr>
          <w:p w:rsidR="003F3AEF" w:rsidRDefault="00E15C55">
            <w:pPr>
              <w:jc w:val="left"/>
            </w:pPr>
            <w:r>
              <w:rPr>
                <w:rFonts w:eastAsiaTheme="minorEastAsia"/>
                <w:color w:val="000000" w:themeColor="text1"/>
                <w:kern w:val="0"/>
              </w:rPr>
              <w:t>过去五年</w:t>
            </w:r>
          </w:p>
        </w:tc>
        <w:tc>
          <w:tcPr>
            <w:tcW w:w="1092" w:type="dxa"/>
            <w:vAlign w:val="center"/>
          </w:tcPr>
          <w:p w:rsidR="003F3AEF" w:rsidRDefault="00E15C55">
            <w:pPr>
              <w:jc w:val="center"/>
            </w:pPr>
            <w:r>
              <w:rPr>
                <w:rFonts w:eastAsiaTheme="minorEastAsia"/>
                <w:color w:val="000000" w:themeColor="text1"/>
                <w:kern w:val="0"/>
              </w:rPr>
              <w:t>-</w:t>
            </w:r>
          </w:p>
        </w:tc>
        <w:tc>
          <w:tcPr>
            <w:tcW w:w="1161" w:type="dxa"/>
            <w:vAlign w:val="center"/>
          </w:tcPr>
          <w:p w:rsidR="003F3AEF" w:rsidRDefault="00E15C55">
            <w:pPr>
              <w:jc w:val="center"/>
            </w:pPr>
            <w:r>
              <w:rPr>
                <w:rFonts w:eastAsiaTheme="minorEastAsia"/>
                <w:color w:val="000000" w:themeColor="text1"/>
                <w:kern w:val="0"/>
              </w:rPr>
              <w:t>-</w:t>
            </w:r>
          </w:p>
        </w:tc>
        <w:tc>
          <w:tcPr>
            <w:tcW w:w="1181" w:type="dxa"/>
            <w:vAlign w:val="center"/>
          </w:tcPr>
          <w:p w:rsidR="003F3AEF" w:rsidRDefault="00E15C55">
            <w:pPr>
              <w:jc w:val="center"/>
            </w:pPr>
            <w:r>
              <w:rPr>
                <w:rFonts w:eastAsiaTheme="minorEastAsia"/>
                <w:color w:val="000000" w:themeColor="text1"/>
                <w:kern w:val="0"/>
              </w:rPr>
              <w:t>-</w:t>
            </w:r>
          </w:p>
        </w:tc>
        <w:tc>
          <w:tcPr>
            <w:tcW w:w="1188" w:type="dxa"/>
            <w:vAlign w:val="center"/>
          </w:tcPr>
          <w:p w:rsidR="003F3AEF" w:rsidRDefault="00E15C55">
            <w:pPr>
              <w:jc w:val="center"/>
            </w:pPr>
            <w:r>
              <w:rPr>
                <w:rFonts w:eastAsiaTheme="minorEastAsia"/>
                <w:color w:val="000000" w:themeColor="text1"/>
                <w:kern w:val="0"/>
              </w:rPr>
              <w:t>-</w:t>
            </w:r>
          </w:p>
        </w:tc>
        <w:tc>
          <w:tcPr>
            <w:tcW w:w="1199" w:type="dxa"/>
            <w:vAlign w:val="center"/>
          </w:tcPr>
          <w:p w:rsidR="003F3AEF" w:rsidRDefault="00E15C55">
            <w:pPr>
              <w:jc w:val="center"/>
            </w:pPr>
            <w:r>
              <w:rPr>
                <w:rFonts w:eastAsiaTheme="minorEastAsia"/>
                <w:color w:val="000000" w:themeColor="text1"/>
                <w:kern w:val="0"/>
              </w:rPr>
              <w:t>-</w:t>
            </w:r>
          </w:p>
        </w:tc>
        <w:tc>
          <w:tcPr>
            <w:tcW w:w="1204" w:type="dxa"/>
            <w:vAlign w:val="center"/>
          </w:tcPr>
          <w:p w:rsidR="003F3AEF" w:rsidRDefault="00E15C55">
            <w:pPr>
              <w:jc w:val="center"/>
            </w:pPr>
            <w:r>
              <w:rPr>
                <w:rFonts w:eastAsiaTheme="minorEastAsia"/>
                <w:color w:val="000000" w:themeColor="text1"/>
                <w:kern w:val="0"/>
              </w:rPr>
              <w:t>-</w:t>
            </w:r>
          </w:p>
        </w:tc>
      </w:tr>
      <w:tr w:rsidR="003F3AEF">
        <w:tc>
          <w:tcPr>
            <w:tcW w:w="1395" w:type="dxa"/>
            <w:vAlign w:val="center"/>
          </w:tcPr>
          <w:p w:rsidR="003F3AEF" w:rsidRDefault="00E15C55">
            <w:pPr>
              <w:jc w:val="left"/>
            </w:pPr>
            <w:r>
              <w:rPr>
                <w:rFonts w:eastAsiaTheme="minorEastAsia"/>
                <w:color w:val="000000" w:themeColor="text1"/>
                <w:kern w:val="0"/>
              </w:rPr>
              <w:t>自基金合同生效起至今</w:t>
            </w:r>
          </w:p>
        </w:tc>
        <w:tc>
          <w:tcPr>
            <w:tcW w:w="1092" w:type="dxa"/>
            <w:vAlign w:val="center"/>
          </w:tcPr>
          <w:p w:rsidR="003F3AEF" w:rsidRDefault="00E15C55">
            <w:pPr>
              <w:jc w:val="center"/>
            </w:pPr>
            <w:r>
              <w:rPr>
                <w:rFonts w:eastAsiaTheme="minorEastAsia"/>
                <w:color w:val="000000" w:themeColor="text1"/>
                <w:kern w:val="0"/>
              </w:rPr>
              <w:t>-34.92%</w:t>
            </w:r>
          </w:p>
        </w:tc>
        <w:tc>
          <w:tcPr>
            <w:tcW w:w="1161" w:type="dxa"/>
            <w:vAlign w:val="center"/>
          </w:tcPr>
          <w:p w:rsidR="003F3AEF" w:rsidRDefault="00E15C55">
            <w:pPr>
              <w:jc w:val="center"/>
            </w:pPr>
            <w:r>
              <w:rPr>
                <w:rFonts w:eastAsiaTheme="minorEastAsia"/>
                <w:color w:val="000000" w:themeColor="text1"/>
                <w:kern w:val="0"/>
              </w:rPr>
              <w:t>1.70%</w:t>
            </w:r>
          </w:p>
        </w:tc>
        <w:tc>
          <w:tcPr>
            <w:tcW w:w="1181" w:type="dxa"/>
            <w:vAlign w:val="center"/>
          </w:tcPr>
          <w:p w:rsidR="003F3AEF" w:rsidRDefault="00E15C55">
            <w:pPr>
              <w:jc w:val="center"/>
            </w:pPr>
            <w:r>
              <w:rPr>
                <w:rFonts w:eastAsiaTheme="minorEastAsia"/>
                <w:color w:val="000000" w:themeColor="text1"/>
                <w:kern w:val="0"/>
              </w:rPr>
              <w:t>-25.66%</w:t>
            </w:r>
          </w:p>
        </w:tc>
        <w:tc>
          <w:tcPr>
            <w:tcW w:w="1188" w:type="dxa"/>
            <w:vAlign w:val="center"/>
          </w:tcPr>
          <w:p w:rsidR="003F3AEF" w:rsidRDefault="00E15C55">
            <w:pPr>
              <w:jc w:val="center"/>
            </w:pPr>
            <w:r>
              <w:rPr>
                <w:rFonts w:eastAsiaTheme="minorEastAsia"/>
                <w:color w:val="000000" w:themeColor="text1"/>
                <w:kern w:val="0"/>
              </w:rPr>
              <w:t>0.92%</w:t>
            </w:r>
          </w:p>
        </w:tc>
        <w:tc>
          <w:tcPr>
            <w:tcW w:w="1199" w:type="dxa"/>
            <w:vAlign w:val="center"/>
          </w:tcPr>
          <w:p w:rsidR="003F3AEF" w:rsidRDefault="00E15C55">
            <w:pPr>
              <w:jc w:val="center"/>
            </w:pPr>
            <w:r>
              <w:rPr>
                <w:rFonts w:eastAsiaTheme="minorEastAsia"/>
                <w:color w:val="000000" w:themeColor="text1"/>
                <w:kern w:val="0"/>
              </w:rPr>
              <w:t>-9.26%</w:t>
            </w:r>
          </w:p>
        </w:tc>
        <w:tc>
          <w:tcPr>
            <w:tcW w:w="1204" w:type="dxa"/>
            <w:vAlign w:val="center"/>
          </w:tcPr>
          <w:p w:rsidR="003F3AEF" w:rsidRDefault="00E15C55">
            <w:pPr>
              <w:jc w:val="center"/>
            </w:pPr>
            <w:r>
              <w:rPr>
                <w:rFonts w:eastAsiaTheme="minorEastAsia"/>
                <w:color w:val="000000" w:themeColor="text1"/>
                <w:kern w:val="0"/>
              </w:rPr>
              <w:t>0.78%</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摩根远见两年持有期混合型证券投资基金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3F3AEF" w:rsidRDefault="00E15C5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11</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3F3AEF">
        <w:tc>
          <w:tcPr>
            <w:tcW w:w="851" w:type="dxa"/>
            <w:vAlign w:val="center"/>
          </w:tcPr>
          <w:p w:rsidR="003F3AEF" w:rsidRDefault="00E15C55">
            <w:pPr>
              <w:jc w:val="center"/>
            </w:pPr>
            <w:r>
              <w:rPr>
                <w:rFonts w:eastAsiaTheme="minorEastAsia"/>
                <w:color w:val="000000" w:themeColor="text1"/>
              </w:rPr>
              <w:t>杜猛</w:t>
            </w:r>
          </w:p>
        </w:tc>
        <w:tc>
          <w:tcPr>
            <w:tcW w:w="850" w:type="dxa"/>
            <w:vAlign w:val="center"/>
          </w:tcPr>
          <w:p w:rsidR="003F3AEF" w:rsidRDefault="00E15C55">
            <w:pPr>
              <w:jc w:val="center"/>
            </w:pPr>
            <w:r>
              <w:rPr>
                <w:rFonts w:eastAsiaTheme="minorEastAsia"/>
                <w:color w:val="000000" w:themeColor="text1"/>
              </w:rPr>
              <w:t>本基金基金经理、副总经理兼投资总监</w:t>
            </w:r>
          </w:p>
        </w:tc>
        <w:tc>
          <w:tcPr>
            <w:tcW w:w="1560" w:type="dxa"/>
            <w:vAlign w:val="center"/>
          </w:tcPr>
          <w:p w:rsidR="003F3AEF" w:rsidRDefault="00E15C55">
            <w:pPr>
              <w:jc w:val="center"/>
            </w:pPr>
            <w:r>
              <w:rPr>
                <w:rFonts w:eastAsiaTheme="minorEastAsia"/>
                <w:color w:val="000000" w:themeColor="text1"/>
              </w:rPr>
              <w:t>2021-01-11</w:t>
            </w:r>
          </w:p>
        </w:tc>
        <w:tc>
          <w:tcPr>
            <w:tcW w:w="1559" w:type="dxa"/>
            <w:vAlign w:val="center"/>
          </w:tcPr>
          <w:p w:rsidR="003F3AEF" w:rsidRDefault="00E15C55">
            <w:pPr>
              <w:jc w:val="center"/>
            </w:pPr>
            <w:r>
              <w:rPr>
                <w:rFonts w:eastAsiaTheme="minorEastAsia"/>
                <w:color w:val="000000" w:themeColor="text1"/>
              </w:rPr>
              <w:t>-</w:t>
            </w:r>
          </w:p>
        </w:tc>
        <w:tc>
          <w:tcPr>
            <w:tcW w:w="1417" w:type="dxa"/>
            <w:vAlign w:val="center"/>
          </w:tcPr>
          <w:p w:rsidR="003F3AEF" w:rsidRDefault="00E15C55">
            <w:pPr>
              <w:jc w:val="center"/>
            </w:pPr>
            <w:r>
              <w:rPr>
                <w:rFonts w:eastAsiaTheme="minorEastAsia"/>
                <w:color w:val="000000" w:themeColor="text1"/>
              </w:rPr>
              <w:t>22</w:t>
            </w:r>
            <w:r>
              <w:rPr>
                <w:rFonts w:eastAsiaTheme="minorEastAsia"/>
                <w:color w:val="000000" w:themeColor="text1"/>
              </w:rPr>
              <w:t>年</w:t>
            </w:r>
          </w:p>
        </w:tc>
        <w:tc>
          <w:tcPr>
            <w:tcW w:w="2694" w:type="dxa"/>
            <w:vAlign w:val="center"/>
          </w:tcPr>
          <w:p w:rsidR="003F3AEF" w:rsidRDefault="00E15C55">
            <w:r>
              <w:rPr>
                <w:rFonts w:eastAsiaTheme="minorEastAsia"/>
                <w:color w:val="000000" w:themeColor="text1"/>
              </w:rPr>
              <w:t>杜猛先生曾任天同证券有限责任公司研究员，中原证券有限责任公司研究员，国信证券有限责任公司研究员，中银国际证券有限责任公司研究员。</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月起加入摩根基金管理（中国）有限公司（原上投摩根基金管理有限公司），历任行业专家、基金经理助理、基金经理、总经理助理</w:t>
            </w:r>
            <w:r>
              <w:rPr>
                <w:rFonts w:eastAsiaTheme="minorEastAsia"/>
                <w:color w:val="000000" w:themeColor="text1"/>
              </w:rPr>
              <w:t>/</w:t>
            </w:r>
            <w:r>
              <w:rPr>
                <w:rFonts w:eastAsiaTheme="minorEastAsia"/>
                <w:color w:val="000000" w:themeColor="text1"/>
              </w:rPr>
              <w:t>国内权益投资一部投资总监兼资深基金经理，现任副总经</w:t>
            </w:r>
            <w:r>
              <w:rPr>
                <w:rFonts w:eastAsiaTheme="minorEastAsia"/>
                <w:color w:val="000000" w:themeColor="text1"/>
              </w:rPr>
              <w:lastRenderedPageBreak/>
              <w:t>理兼投资总监。</w:t>
            </w:r>
          </w:p>
        </w:tc>
      </w:tr>
    </w:tbl>
    <w:p w:rsidR="003F3AEF" w:rsidRDefault="00E15C5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3F3AEF" w:rsidRDefault="00E15C5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杜猛先生为本基金首任基金经理，其任职日期指本基金基金合同生效之日。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3F3AEF" w:rsidRDefault="00E15C55">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F3AEF" w:rsidRDefault="00E15C55">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w:t>
      </w:r>
      <w:r>
        <w:rPr>
          <w:rFonts w:eastAsiaTheme="minorEastAsia"/>
          <w:color w:val="000000" w:themeColor="text1"/>
        </w:rPr>
        <w:t>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3F3AEF" w:rsidRDefault="00E15C55">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3F3AEF" w:rsidRDefault="00E15C55">
      <w:pPr>
        <w:spacing w:line="360" w:lineRule="auto"/>
        <w:ind w:firstLineChars="200" w:firstLine="420"/>
        <w:rPr>
          <w:rFonts w:eastAsiaTheme="minorEastAsia"/>
          <w:color w:val="000000" w:themeColor="text1"/>
        </w:rPr>
      </w:pPr>
      <w:r>
        <w:rPr>
          <w:rFonts w:eastAsiaTheme="minorEastAsia"/>
          <w:color w:val="000000" w:themeColor="text1"/>
        </w:rPr>
        <w:t>2024</w:t>
      </w:r>
      <w:r>
        <w:rPr>
          <w:rFonts w:eastAsiaTheme="minorEastAsia"/>
          <w:color w:val="000000" w:themeColor="text1"/>
        </w:rPr>
        <w:t>年一季度</w:t>
      </w:r>
      <w:r>
        <w:rPr>
          <w:rFonts w:eastAsiaTheme="minorEastAsia"/>
          <w:color w:val="000000" w:themeColor="text1"/>
        </w:rPr>
        <w:t>A</w:t>
      </w:r>
      <w:r>
        <w:rPr>
          <w:rFonts w:eastAsiaTheme="minorEastAsia"/>
          <w:color w:val="000000" w:themeColor="text1"/>
        </w:rPr>
        <w:t>股市场经历了较大幅度的波动，沪深</w:t>
      </w:r>
      <w:r>
        <w:rPr>
          <w:rFonts w:eastAsiaTheme="minorEastAsia"/>
          <w:color w:val="000000" w:themeColor="text1"/>
        </w:rPr>
        <w:t>300</w:t>
      </w:r>
      <w:r>
        <w:rPr>
          <w:rFonts w:eastAsiaTheme="minorEastAsia"/>
          <w:color w:val="000000" w:themeColor="text1"/>
        </w:rPr>
        <w:t>、创业板等主要指数均在二月初创出调整以来的新低，其主要原因来自于市场的过度悲观以及短期流动性问题。随着二月份市场短期流动性问题的化解，相应政策陆续出台，市场开始出现反弹，至季度末沪深</w:t>
      </w:r>
      <w:r>
        <w:rPr>
          <w:rFonts w:eastAsiaTheme="minorEastAsia"/>
          <w:color w:val="000000" w:themeColor="text1"/>
        </w:rPr>
        <w:t>300</w:t>
      </w:r>
      <w:r>
        <w:rPr>
          <w:rFonts w:eastAsiaTheme="minorEastAsia"/>
          <w:color w:val="000000" w:themeColor="text1"/>
        </w:rPr>
        <w:t>等权重股指数均已获得涨幅。</w:t>
      </w:r>
    </w:p>
    <w:p w:rsidR="003F3AEF" w:rsidRDefault="00E15C55">
      <w:pPr>
        <w:spacing w:line="360" w:lineRule="auto"/>
        <w:ind w:firstLineChars="200" w:firstLine="420"/>
        <w:rPr>
          <w:rFonts w:eastAsiaTheme="minorEastAsia"/>
          <w:color w:val="000000" w:themeColor="text1"/>
        </w:rPr>
      </w:pPr>
      <w:r>
        <w:rPr>
          <w:rFonts w:eastAsiaTheme="minorEastAsia"/>
          <w:color w:val="000000" w:themeColor="text1"/>
        </w:rPr>
        <w:t>2024</w:t>
      </w:r>
      <w:r>
        <w:rPr>
          <w:rFonts w:eastAsiaTheme="minorEastAsia"/>
          <w:color w:val="000000" w:themeColor="text1"/>
        </w:rPr>
        <w:t>年一季度依然延续了</w:t>
      </w:r>
      <w:r>
        <w:rPr>
          <w:rFonts w:eastAsiaTheme="minorEastAsia"/>
          <w:color w:val="000000" w:themeColor="text1"/>
        </w:rPr>
        <w:t>2023</w:t>
      </w:r>
      <w:r>
        <w:rPr>
          <w:rFonts w:eastAsiaTheme="minorEastAsia"/>
          <w:color w:val="000000" w:themeColor="text1"/>
        </w:rPr>
        <w:t>年的市场风格，高股息以及资源类股票表现突出，</w:t>
      </w:r>
      <w:r>
        <w:rPr>
          <w:rFonts w:eastAsiaTheme="minorEastAsia"/>
          <w:color w:val="000000" w:themeColor="text1"/>
        </w:rPr>
        <w:t>AI</w:t>
      </w:r>
      <w:r>
        <w:rPr>
          <w:rFonts w:eastAsiaTheme="minorEastAsia"/>
          <w:color w:val="000000" w:themeColor="text1"/>
        </w:rPr>
        <w:t>在成长类股票中仍然占优，但是</w:t>
      </w:r>
      <w:r>
        <w:rPr>
          <w:rFonts w:eastAsiaTheme="minorEastAsia"/>
          <w:color w:val="000000" w:themeColor="text1"/>
        </w:rPr>
        <w:t>2023</w:t>
      </w:r>
      <w:r>
        <w:rPr>
          <w:rFonts w:eastAsiaTheme="minorEastAsia"/>
          <w:color w:val="000000" w:themeColor="text1"/>
        </w:rPr>
        <w:t>年表现较好的小盘策略在</w:t>
      </w:r>
      <w:r>
        <w:rPr>
          <w:rFonts w:eastAsiaTheme="minorEastAsia"/>
          <w:color w:val="000000" w:themeColor="text1"/>
        </w:rPr>
        <w:t>2024</w:t>
      </w:r>
      <w:r>
        <w:rPr>
          <w:rFonts w:eastAsiaTheme="minorEastAsia"/>
          <w:color w:val="000000" w:themeColor="text1"/>
        </w:rPr>
        <w:t>年遭遇了较大幅度的调整。此外我们还观测到在过去三年一直承压的大盘成长类股票在</w:t>
      </w:r>
      <w:r>
        <w:rPr>
          <w:rFonts w:eastAsiaTheme="minorEastAsia"/>
          <w:color w:val="000000" w:themeColor="text1"/>
        </w:rPr>
        <w:t>2024</w:t>
      </w:r>
      <w:r>
        <w:rPr>
          <w:rFonts w:eastAsiaTheme="minorEastAsia"/>
          <w:color w:val="000000" w:themeColor="text1"/>
        </w:rPr>
        <w:t>年开始出现较好表现，这意味着经历了较大幅度的调整后，部分大盘成长股已经具备相当的吸引力。我们在一季度继续维持了相应的</w:t>
      </w:r>
      <w:r>
        <w:rPr>
          <w:rFonts w:eastAsiaTheme="minorEastAsia"/>
          <w:color w:val="000000" w:themeColor="text1"/>
        </w:rPr>
        <w:t>AI</w:t>
      </w:r>
      <w:r>
        <w:rPr>
          <w:rFonts w:eastAsiaTheme="minorEastAsia"/>
          <w:color w:val="000000" w:themeColor="text1"/>
        </w:rPr>
        <w:t>股票仓位，并增加了部分供给出清或者需求稳定的行业的持仓。</w:t>
      </w:r>
    </w:p>
    <w:p w:rsidR="003F3AEF" w:rsidRDefault="00E15C55">
      <w:pPr>
        <w:spacing w:line="360" w:lineRule="auto"/>
        <w:ind w:firstLineChars="200" w:firstLine="420"/>
        <w:rPr>
          <w:rFonts w:eastAsiaTheme="minorEastAsia"/>
          <w:color w:val="000000" w:themeColor="text1"/>
        </w:rPr>
      </w:pPr>
      <w:r>
        <w:rPr>
          <w:rFonts w:eastAsiaTheme="minorEastAsia"/>
          <w:color w:val="000000" w:themeColor="text1"/>
        </w:rPr>
        <w:t>2024</w:t>
      </w:r>
      <w:r>
        <w:rPr>
          <w:rFonts w:eastAsiaTheme="minorEastAsia"/>
          <w:color w:val="000000" w:themeColor="text1"/>
        </w:rPr>
        <w:t>年开年虽然市场出现了较大的波动，但是展望后续市场我们认为波动会逐步缓解，市场将进入相对平稳的阶</w:t>
      </w:r>
      <w:r>
        <w:rPr>
          <w:rFonts w:eastAsiaTheme="minorEastAsia"/>
          <w:color w:val="000000" w:themeColor="text1"/>
        </w:rPr>
        <w:t>段。随着政策的逐步落地，经济也将进入平稳阶段，上市公司的回购分红逐步增加，对投资者回报的重视开始逐渐普及。站在目前时点，市场可能已经开启了一个新的阶段，注重长期回报将慢慢成为市场的主要偏好。</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从行业层面看，人工智能依然是我们关注的重点，一季度全球</w:t>
      </w:r>
      <w:r w:rsidRPr="00FF6B9A">
        <w:rPr>
          <w:rFonts w:eastAsiaTheme="minorEastAsia"/>
          <w:color w:val="000000" w:themeColor="text1"/>
        </w:rPr>
        <w:t>AI</w:t>
      </w:r>
      <w:r w:rsidRPr="00FF6B9A">
        <w:rPr>
          <w:rFonts w:eastAsiaTheme="minorEastAsia"/>
          <w:color w:val="000000" w:themeColor="text1"/>
        </w:rPr>
        <w:t>创新层出不穷，可能产业的发展速度将远远超过我们的预期。算力仍是我们当前关注的重点，但随着应用的不断推陈出新，我们也会持续保持观察跟踪，争取寻找到长期的投资机会。此外，中国的新能源车行业在过去的一个季度依然相当亮眼，部分产业环节已经显著的出现了投资机会，我们也增加了在其中的持仓部位。我们会努力在市场中挑选估值和成长性匹配的优质品种，寻找各个产业长期成长的公司，力争为基金持有人创造持续稳定收益。</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本报告期摩根远见两年份额净值增长率为</w:t>
      </w:r>
      <w:r w:rsidRPr="00FF6B9A">
        <w:rPr>
          <w:rFonts w:eastAsiaTheme="minorEastAsia"/>
          <w:color w:val="000000" w:themeColor="text1"/>
        </w:rPr>
        <w:t>:3.27%</w:t>
      </w:r>
      <w:r w:rsidRPr="00FF6B9A">
        <w:rPr>
          <w:rFonts w:eastAsiaTheme="minorEastAsia"/>
          <w:color w:val="000000" w:themeColor="text1"/>
        </w:rPr>
        <w:t>，同期业绩比较基准收益率为</w:t>
      </w:r>
      <w:r w:rsidRPr="00FF6B9A">
        <w:rPr>
          <w:rFonts w:eastAsiaTheme="minorEastAsia"/>
          <w:color w:val="000000" w:themeColor="text1"/>
        </w:rPr>
        <w:t>:1.31%</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2,992,623,524.26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92.50</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2,992,623,524.26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92.50</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3,979,320.13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0.12</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3,979,320.13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0.12</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228,450,680.52</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7.06</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10,332,709.87</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0.32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3,235,386,234.78</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注：本基金本报告期末通过港股通交易机制投资的港股公允价值为人民币</w:t>
      </w:r>
      <w:r w:rsidRPr="00FF6B9A">
        <w:rPr>
          <w:rFonts w:eastAsiaTheme="minorEastAsia"/>
          <w:color w:val="000000" w:themeColor="text1"/>
        </w:rPr>
        <w:t>222,946,102.11</w:t>
      </w:r>
      <w:r w:rsidRPr="00FF6B9A">
        <w:rPr>
          <w:rFonts w:eastAsiaTheme="minorEastAsia"/>
          <w:color w:val="000000" w:themeColor="text1"/>
        </w:rPr>
        <w:t>元</w:t>
      </w:r>
      <w:r w:rsidRPr="00FF6B9A">
        <w:rPr>
          <w:rFonts w:eastAsiaTheme="minorEastAsia"/>
          <w:color w:val="000000" w:themeColor="text1"/>
        </w:rPr>
        <w:t>,</w:t>
      </w:r>
      <w:r w:rsidRPr="00FF6B9A">
        <w:rPr>
          <w:rFonts w:eastAsiaTheme="minorEastAsia"/>
          <w:color w:val="000000" w:themeColor="text1"/>
        </w:rPr>
        <w:t>占期末净值比例为</w:t>
      </w:r>
      <w:r w:rsidRPr="00FF6B9A">
        <w:rPr>
          <w:rFonts w:eastAsiaTheme="minorEastAsia"/>
          <w:color w:val="000000" w:themeColor="text1"/>
        </w:rPr>
        <w:t>6.91%</w:t>
      </w:r>
      <w:r w:rsidRPr="00FF6B9A">
        <w:rPr>
          <w:rFonts w:eastAsiaTheme="minorEastAsia"/>
          <w:color w:val="000000" w:themeColor="text1"/>
        </w:rPr>
        <w:t>。</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170,926,345.60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5.30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18,660,413.60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0.58</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2,403,142,586.56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74.50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14,681,072.12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0.46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2,984,525.00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152,268,933.51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4.72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2,046,287.50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4,052,618.26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914,640.00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2,769,677,422.15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85.87</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3F3AEF">
        <w:trPr>
          <w:jc w:val="center"/>
        </w:trPr>
        <w:tc>
          <w:tcPr>
            <w:tcW w:w="2397" w:type="dxa"/>
            <w:vAlign w:val="center"/>
          </w:tcPr>
          <w:p w:rsidR="003F3AEF" w:rsidRDefault="00E15C55">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rsidR="003F3AEF" w:rsidRDefault="00E15C55">
            <w:pPr>
              <w:jc w:val="center"/>
            </w:pPr>
            <w:r>
              <w:rPr>
                <w:rFonts w:eastAsiaTheme="minorEastAsia"/>
                <w:color w:val="000000" w:themeColor="text1"/>
                <w:kern w:val="0"/>
              </w:rPr>
              <w:t>-</w:t>
            </w:r>
          </w:p>
        </w:tc>
        <w:tc>
          <w:tcPr>
            <w:tcW w:w="3118" w:type="dxa"/>
            <w:vAlign w:val="center"/>
          </w:tcPr>
          <w:p w:rsidR="003F3AEF" w:rsidRDefault="00E15C55">
            <w:pPr>
              <w:jc w:val="center"/>
            </w:pPr>
            <w:r>
              <w:rPr>
                <w:rFonts w:eastAsiaTheme="minorEastAsia"/>
                <w:color w:val="000000" w:themeColor="text1"/>
                <w:kern w:val="0"/>
              </w:rPr>
              <w:t>-</w:t>
            </w:r>
          </w:p>
        </w:tc>
      </w:tr>
      <w:tr w:rsidR="003F3AEF">
        <w:trPr>
          <w:jc w:val="center"/>
        </w:trPr>
        <w:tc>
          <w:tcPr>
            <w:tcW w:w="2397" w:type="dxa"/>
            <w:vAlign w:val="center"/>
          </w:tcPr>
          <w:p w:rsidR="003F3AEF" w:rsidRDefault="00E15C55">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rsidR="003F3AEF" w:rsidRDefault="00E15C55">
            <w:pPr>
              <w:jc w:val="center"/>
            </w:pPr>
            <w:r>
              <w:rPr>
                <w:rFonts w:eastAsiaTheme="minorEastAsia"/>
                <w:color w:val="000000" w:themeColor="text1"/>
                <w:kern w:val="0"/>
              </w:rPr>
              <w:t>2,851,449.95</w:t>
            </w:r>
          </w:p>
        </w:tc>
        <w:tc>
          <w:tcPr>
            <w:tcW w:w="3118" w:type="dxa"/>
            <w:vAlign w:val="center"/>
          </w:tcPr>
          <w:p w:rsidR="003F3AEF" w:rsidRDefault="00E15C55">
            <w:pPr>
              <w:jc w:val="center"/>
            </w:pPr>
            <w:r>
              <w:rPr>
                <w:rFonts w:eastAsiaTheme="minorEastAsia"/>
                <w:color w:val="000000" w:themeColor="text1"/>
                <w:kern w:val="0"/>
              </w:rPr>
              <w:t>0.09</w:t>
            </w:r>
          </w:p>
        </w:tc>
      </w:tr>
      <w:tr w:rsidR="003F3AEF">
        <w:trPr>
          <w:jc w:val="center"/>
        </w:trPr>
        <w:tc>
          <w:tcPr>
            <w:tcW w:w="2397" w:type="dxa"/>
            <w:vAlign w:val="center"/>
          </w:tcPr>
          <w:p w:rsidR="003F3AEF" w:rsidRDefault="00E15C55">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rsidR="003F3AEF" w:rsidRDefault="00E15C55">
            <w:pPr>
              <w:jc w:val="center"/>
            </w:pPr>
            <w:r>
              <w:rPr>
                <w:rFonts w:eastAsiaTheme="minorEastAsia"/>
                <w:color w:val="000000" w:themeColor="text1"/>
                <w:kern w:val="0"/>
              </w:rPr>
              <w:t>12,075.25</w:t>
            </w:r>
          </w:p>
        </w:tc>
        <w:tc>
          <w:tcPr>
            <w:tcW w:w="3118" w:type="dxa"/>
            <w:vAlign w:val="center"/>
          </w:tcPr>
          <w:p w:rsidR="003F3AEF" w:rsidRDefault="00E15C55">
            <w:pPr>
              <w:jc w:val="center"/>
            </w:pPr>
            <w:r>
              <w:rPr>
                <w:rFonts w:eastAsiaTheme="minorEastAsia"/>
                <w:color w:val="000000" w:themeColor="text1"/>
                <w:kern w:val="0"/>
              </w:rPr>
              <w:t>0.00</w:t>
            </w:r>
          </w:p>
        </w:tc>
      </w:tr>
      <w:tr w:rsidR="003F3AEF">
        <w:trPr>
          <w:jc w:val="center"/>
        </w:trPr>
        <w:tc>
          <w:tcPr>
            <w:tcW w:w="2397" w:type="dxa"/>
            <w:vAlign w:val="center"/>
          </w:tcPr>
          <w:p w:rsidR="003F3AEF" w:rsidRDefault="00E15C55">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rsidR="003F3AEF" w:rsidRDefault="00E15C55">
            <w:pPr>
              <w:jc w:val="center"/>
            </w:pPr>
            <w:r>
              <w:rPr>
                <w:rFonts w:eastAsiaTheme="minorEastAsia"/>
                <w:color w:val="000000" w:themeColor="text1"/>
                <w:kern w:val="0"/>
              </w:rPr>
              <w:t>-</w:t>
            </w:r>
          </w:p>
        </w:tc>
        <w:tc>
          <w:tcPr>
            <w:tcW w:w="3118" w:type="dxa"/>
            <w:vAlign w:val="center"/>
          </w:tcPr>
          <w:p w:rsidR="003F3AEF" w:rsidRDefault="00E15C55">
            <w:pPr>
              <w:jc w:val="center"/>
            </w:pPr>
            <w:r>
              <w:rPr>
                <w:rFonts w:eastAsiaTheme="minorEastAsia"/>
                <w:color w:val="000000" w:themeColor="text1"/>
                <w:kern w:val="0"/>
              </w:rPr>
              <w:t>-</w:t>
            </w:r>
          </w:p>
        </w:tc>
      </w:tr>
      <w:tr w:rsidR="003F3AEF">
        <w:trPr>
          <w:jc w:val="center"/>
        </w:trPr>
        <w:tc>
          <w:tcPr>
            <w:tcW w:w="2397" w:type="dxa"/>
            <w:vAlign w:val="center"/>
          </w:tcPr>
          <w:p w:rsidR="003F3AEF" w:rsidRDefault="00E15C55">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rsidR="003F3AEF" w:rsidRDefault="00E15C55">
            <w:pPr>
              <w:jc w:val="center"/>
            </w:pPr>
            <w:r>
              <w:rPr>
                <w:rFonts w:eastAsiaTheme="minorEastAsia"/>
                <w:color w:val="000000" w:themeColor="text1"/>
                <w:kern w:val="0"/>
              </w:rPr>
              <w:t>-</w:t>
            </w:r>
          </w:p>
        </w:tc>
        <w:tc>
          <w:tcPr>
            <w:tcW w:w="3118" w:type="dxa"/>
            <w:vAlign w:val="center"/>
          </w:tcPr>
          <w:p w:rsidR="003F3AEF" w:rsidRDefault="00E15C55">
            <w:pPr>
              <w:jc w:val="center"/>
            </w:pPr>
            <w:r>
              <w:rPr>
                <w:rFonts w:eastAsiaTheme="minorEastAsia"/>
                <w:color w:val="000000" w:themeColor="text1"/>
                <w:kern w:val="0"/>
              </w:rPr>
              <w:t>-</w:t>
            </w:r>
          </w:p>
        </w:tc>
      </w:tr>
      <w:tr w:rsidR="003F3AEF">
        <w:trPr>
          <w:jc w:val="center"/>
        </w:trPr>
        <w:tc>
          <w:tcPr>
            <w:tcW w:w="2397" w:type="dxa"/>
            <w:vAlign w:val="center"/>
          </w:tcPr>
          <w:p w:rsidR="003F3AEF" w:rsidRDefault="00E15C55">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rsidR="003F3AEF" w:rsidRDefault="00E15C55">
            <w:pPr>
              <w:jc w:val="center"/>
            </w:pPr>
            <w:r>
              <w:rPr>
                <w:rFonts w:eastAsiaTheme="minorEastAsia"/>
                <w:color w:val="000000" w:themeColor="text1"/>
                <w:kern w:val="0"/>
              </w:rPr>
              <w:t>-</w:t>
            </w:r>
          </w:p>
        </w:tc>
        <w:tc>
          <w:tcPr>
            <w:tcW w:w="3118" w:type="dxa"/>
            <w:vAlign w:val="center"/>
          </w:tcPr>
          <w:p w:rsidR="003F3AEF" w:rsidRDefault="00E15C55">
            <w:pPr>
              <w:jc w:val="center"/>
            </w:pPr>
            <w:r>
              <w:rPr>
                <w:rFonts w:eastAsiaTheme="minorEastAsia"/>
                <w:color w:val="000000" w:themeColor="text1"/>
                <w:kern w:val="0"/>
              </w:rPr>
              <w:t>-</w:t>
            </w:r>
          </w:p>
        </w:tc>
      </w:tr>
      <w:tr w:rsidR="003F3AEF">
        <w:trPr>
          <w:jc w:val="center"/>
        </w:trPr>
        <w:tc>
          <w:tcPr>
            <w:tcW w:w="2397" w:type="dxa"/>
            <w:vAlign w:val="center"/>
          </w:tcPr>
          <w:p w:rsidR="003F3AEF" w:rsidRDefault="00E15C55">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rsidR="003F3AEF" w:rsidRDefault="00E15C55">
            <w:pPr>
              <w:jc w:val="center"/>
            </w:pPr>
            <w:r>
              <w:rPr>
                <w:rFonts w:eastAsiaTheme="minorEastAsia"/>
                <w:color w:val="000000" w:themeColor="text1"/>
                <w:kern w:val="0"/>
              </w:rPr>
              <w:t>-</w:t>
            </w:r>
          </w:p>
        </w:tc>
        <w:tc>
          <w:tcPr>
            <w:tcW w:w="3118" w:type="dxa"/>
            <w:vAlign w:val="center"/>
          </w:tcPr>
          <w:p w:rsidR="003F3AEF" w:rsidRDefault="00E15C55">
            <w:pPr>
              <w:jc w:val="center"/>
            </w:pPr>
            <w:r>
              <w:rPr>
                <w:rFonts w:eastAsiaTheme="minorEastAsia"/>
                <w:color w:val="000000" w:themeColor="text1"/>
                <w:kern w:val="0"/>
              </w:rPr>
              <w:t>-</w:t>
            </w:r>
          </w:p>
        </w:tc>
      </w:tr>
      <w:tr w:rsidR="003F3AEF">
        <w:trPr>
          <w:jc w:val="center"/>
        </w:trPr>
        <w:tc>
          <w:tcPr>
            <w:tcW w:w="2397" w:type="dxa"/>
            <w:vAlign w:val="center"/>
          </w:tcPr>
          <w:p w:rsidR="003F3AEF" w:rsidRDefault="00E15C55">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rsidR="003F3AEF" w:rsidRDefault="00E15C55">
            <w:pPr>
              <w:jc w:val="center"/>
            </w:pPr>
            <w:r>
              <w:rPr>
                <w:rFonts w:eastAsiaTheme="minorEastAsia"/>
                <w:color w:val="000000" w:themeColor="text1"/>
                <w:kern w:val="0"/>
              </w:rPr>
              <w:t>99,700,913.99</w:t>
            </w:r>
          </w:p>
        </w:tc>
        <w:tc>
          <w:tcPr>
            <w:tcW w:w="3118" w:type="dxa"/>
            <w:vAlign w:val="center"/>
          </w:tcPr>
          <w:p w:rsidR="003F3AEF" w:rsidRDefault="00E15C55">
            <w:pPr>
              <w:jc w:val="center"/>
            </w:pPr>
            <w:r>
              <w:rPr>
                <w:rFonts w:eastAsiaTheme="minorEastAsia"/>
                <w:color w:val="000000" w:themeColor="text1"/>
                <w:kern w:val="0"/>
              </w:rPr>
              <w:t>3.09</w:t>
            </w:r>
          </w:p>
        </w:tc>
      </w:tr>
      <w:tr w:rsidR="003F3AEF">
        <w:trPr>
          <w:jc w:val="center"/>
        </w:trPr>
        <w:tc>
          <w:tcPr>
            <w:tcW w:w="2397" w:type="dxa"/>
            <w:vAlign w:val="center"/>
          </w:tcPr>
          <w:p w:rsidR="003F3AEF" w:rsidRDefault="00E15C55">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rsidR="003F3AEF" w:rsidRDefault="00E15C55">
            <w:pPr>
              <w:jc w:val="center"/>
            </w:pPr>
            <w:r>
              <w:rPr>
                <w:rFonts w:eastAsiaTheme="minorEastAsia"/>
                <w:color w:val="000000" w:themeColor="text1"/>
                <w:kern w:val="0"/>
              </w:rPr>
              <w:t>120,381,662.92</w:t>
            </w:r>
          </w:p>
        </w:tc>
        <w:tc>
          <w:tcPr>
            <w:tcW w:w="3118" w:type="dxa"/>
            <w:vAlign w:val="center"/>
          </w:tcPr>
          <w:p w:rsidR="003F3AEF" w:rsidRDefault="00E15C55">
            <w:pPr>
              <w:jc w:val="center"/>
            </w:pPr>
            <w:r>
              <w:rPr>
                <w:rFonts w:eastAsiaTheme="minorEastAsia"/>
                <w:color w:val="000000" w:themeColor="text1"/>
                <w:kern w:val="0"/>
              </w:rPr>
              <w:t>3.73</w:t>
            </w:r>
          </w:p>
        </w:tc>
      </w:tr>
      <w:tr w:rsidR="003F3AEF">
        <w:trPr>
          <w:jc w:val="center"/>
        </w:trPr>
        <w:tc>
          <w:tcPr>
            <w:tcW w:w="2397" w:type="dxa"/>
            <w:vAlign w:val="center"/>
          </w:tcPr>
          <w:p w:rsidR="003F3AEF" w:rsidRDefault="00E15C55">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rsidR="003F3AEF" w:rsidRDefault="00E15C55">
            <w:pPr>
              <w:jc w:val="center"/>
            </w:pPr>
            <w:r>
              <w:rPr>
                <w:rFonts w:eastAsiaTheme="minorEastAsia"/>
                <w:color w:val="000000" w:themeColor="text1"/>
                <w:kern w:val="0"/>
              </w:rPr>
              <w:t>-</w:t>
            </w:r>
          </w:p>
        </w:tc>
        <w:tc>
          <w:tcPr>
            <w:tcW w:w="3118" w:type="dxa"/>
            <w:vAlign w:val="center"/>
          </w:tcPr>
          <w:p w:rsidR="003F3AEF" w:rsidRDefault="00E15C55">
            <w:pPr>
              <w:jc w:val="center"/>
            </w:pPr>
            <w:r>
              <w:rPr>
                <w:rFonts w:eastAsiaTheme="minorEastAsia"/>
                <w:color w:val="000000" w:themeColor="text1"/>
                <w:kern w:val="0"/>
              </w:rPr>
              <w:t>-</w:t>
            </w:r>
          </w:p>
        </w:tc>
      </w:tr>
      <w:tr w:rsidR="003F3AEF">
        <w:trPr>
          <w:jc w:val="center"/>
        </w:trPr>
        <w:tc>
          <w:tcPr>
            <w:tcW w:w="2397" w:type="dxa"/>
            <w:vAlign w:val="center"/>
          </w:tcPr>
          <w:p w:rsidR="003F3AEF" w:rsidRDefault="00E15C55">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rsidR="003F3AEF" w:rsidRDefault="00E15C55">
            <w:pPr>
              <w:jc w:val="center"/>
            </w:pPr>
            <w:r>
              <w:rPr>
                <w:rFonts w:eastAsiaTheme="minorEastAsia"/>
                <w:color w:val="000000" w:themeColor="text1"/>
                <w:kern w:val="0"/>
              </w:rPr>
              <w:t>-</w:t>
            </w:r>
          </w:p>
        </w:tc>
        <w:tc>
          <w:tcPr>
            <w:tcW w:w="3118" w:type="dxa"/>
            <w:vAlign w:val="center"/>
          </w:tcPr>
          <w:p w:rsidR="003F3AEF" w:rsidRDefault="00E15C55">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222,946,102.11</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6.91</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3F3AEF">
        <w:tc>
          <w:tcPr>
            <w:tcW w:w="817" w:type="dxa"/>
            <w:vAlign w:val="center"/>
          </w:tcPr>
          <w:p w:rsidR="003F3AEF" w:rsidRDefault="00E15C55">
            <w:pPr>
              <w:jc w:val="center"/>
            </w:pPr>
            <w:r>
              <w:rPr>
                <w:rFonts w:eastAsiaTheme="minorEastAsia"/>
                <w:kern w:val="0"/>
                <w:sz w:val="24"/>
                <w:szCs w:val="24"/>
              </w:rPr>
              <w:t>1</w:t>
            </w:r>
          </w:p>
        </w:tc>
        <w:tc>
          <w:tcPr>
            <w:tcW w:w="1276" w:type="dxa"/>
            <w:vAlign w:val="center"/>
          </w:tcPr>
          <w:p w:rsidR="003F3AEF" w:rsidRDefault="00E15C55">
            <w:pPr>
              <w:jc w:val="center"/>
            </w:pPr>
            <w:r>
              <w:rPr>
                <w:rFonts w:eastAsiaTheme="minorEastAsia"/>
                <w:kern w:val="0"/>
                <w:sz w:val="24"/>
                <w:szCs w:val="24"/>
              </w:rPr>
              <w:t>300308</w:t>
            </w:r>
          </w:p>
        </w:tc>
        <w:tc>
          <w:tcPr>
            <w:tcW w:w="1701" w:type="dxa"/>
            <w:vAlign w:val="center"/>
          </w:tcPr>
          <w:p w:rsidR="003F3AEF" w:rsidRDefault="00E15C55">
            <w:pPr>
              <w:jc w:val="center"/>
            </w:pPr>
            <w:r>
              <w:rPr>
                <w:rFonts w:eastAsiaTheme="minorEastAsia"/>
                <w:kern w:val="0"/>
                <w:sz w:val="24"/>
                <w:szCs w:val="24"/>
              </w:rPr>
              <w:t>中际旭创</w:t>
            </w:r>
          </w:p>
        </w:tc>
        <w:tc>
          <w:tcPr>
            <w:tcW w:w="1276" w:type="dxa"/>
            <w:vAlign w:val="center"/>
          </w:tcPr>
          <w:p w:rsidR="003F3AEF" w:rsidRDefault="00E15C55">
            <w:pPr>
              <w:jc w:val="right"/>
            </w:pPr>
            <w:r>
              <w:rPr>
                <w:rFonts w:eastAsiaTheme="minorEastAsia"/>
                <w:kern w:val="0"/>
                <w:sz w:val="24"/>
                <w:szCs w:val="24"/>
              </w:rPr>
              <w:t>1,555,072.</w:t>
            </w:r>
            <w:r>
              <w:rPr>
                <w:rFonts w:eastAsiaTheme="minorEastAsia"/>
                <w:kern w:val="0"/>
                <w:sz w:val="24"/>
                <w:szCs w:val="24"/>
              </w:rPr>
              <w:lastRenderedPageBreak/>
              <w:t>00</w:t>
            </w:r>
          </w:p>
        </w:tc>
        <w:tc>
          <w:tcPr>
            <w:tcW w:w="1842" w:type="dxa"/>
            <w:vAlign w:val="center"/>
          </w:tcPr>
          <w:p w:rsidR="003F3AEF" w:rsidRDefault="00E15C55">
            <w:pPr>
              <w:jc w:val="right"/>
            </w:pPr>
            <w:r>
              <w:rPr>
                <w:rFonts w:eastAsiaTheme="minorEastAsia"/>
                <w:kern w:val="0"/>
                <w:sz w:val="24"/>
                <w:szCs w:val="24"/>
              </w:rPr>
              <w:lastRenderedPageBreak/>
              <w:t>243,462,072.32</w:t>
            </w:r>
          </w:p>
        </w:tc>
        <w:tc>
          <w:tcPr>
            <w:tcW w:w="1616" w:type="dxa"/>
            <w:vAlign w:val="center"/>
          </w:tcPr>
          <w:p w:rsidR="003F3AEF" w:rsidRDefault="00E15C55">
            <w:pPr>
              <w:jc w:val="right"/>
            </w:pPr>
            <w:r>
              <w:rPr>
                <w:rFonts w:eastAsiaTheme="minorEastAsia"/>
                <w:kern w:val="0"/>
                <w:sz w:val="24"/>
                <w:szCs w:val="24"/>
              </w:rPr>
              <w:t>7.55</w:t>
            </w:r>
          </w:p>
        </w:tc>
      </w:tr>
      <w:tr w:rsidR="003F3AEF">
        <w:tc>
          <w:tcPr>
            <w:tcW w:w="817" w:type="dxa"/>
            <w:vAlign w:val="center"/>
          </w:tcPr>
          <w:p w:rsidR="003F3AEF" w:rsidRDefault="00E15C55">
            <w:pPr>
              <w:jc w:val="center"/>
            </w:pPr>
            <w:r>
              <w:rPr>
                <w:rFonts w:eastAsiaTheme="minorEastAsia"/>
                <w:kern w:val="0"/>
                <w:sz w:val="24"/>
                <w:szCs w:val="24"/>
              </w:rPr>
              <w:t>2</w:t>
            </w:r>
          </w:p>
        </w:tc>
        <w:tc>
          <w:tcPr>
            <w:tcW w:w="1276" w:type="dxa"/>
            <w:vAlign w:val="center"/>
          </w:tcPr>
          <w:p w:rsidR="003F3AEF" w:rsidRDefault="00E15C55">
            <w:pPr>
              <w:jc w:val="center"/>
            </w:pPr>
            <w:r>
              <w:rPr>
                <w:rFonts w:eastAsiaTheme="minorEastAsia"/>
                <w:kern w:val="0"/>
                <w:sz w:val="24"/>
                <w:szCs w:val="24"/>
              </w:rPr>
              <w:t>300750</w:t>
            </w:r>
          </w:p>
        </w:tc>
        <w:tc>
          <w:tcPr>
            <w:tcW w:w="1701" w:type="dxa"/>
            <w:vAlign w:val="center"/>
          </w:tcPr>
          <w:p w:rsidR="003F3AEF" w:rsidRDefault="00E15C55">
            <w:pPr>
              <w:jc w:val="center"/>
            </w:pPr>
            <w:r>
              <w:rPr>
                <w:rFonts w:eastAsiaTheme="minorEastAsia"/>
                <w:kern w:val="0"/>
                <w:sz w:val="24"/>
                <w:szCs w:val="24"/>
              </w:rPr>
              <w:t>宁德时代</w:t>
            </w:r>
          </w:p>
        </w:tc>
        <w:tc>
          <w:tcPr>
            <w:tcW w:w="1276" w:type="dxa"/>
            <w:vAlign w:val="center"/>
          </w:tcPr>
          <w:p w:rsidR="003F3AEF" w:rsidRDefault="00E15C55">
            <w:pPr>
              <w:jc w:val="right"/>
            </w:pPr>
            <w:r>
              <w:rPr>
                <w:rFonts w:eastAsiaTheme="minorEastAsia"/>
                <w:kern w:val="0"/>
                <w:sz w:val="24"/>
                <w:szCs w:val="24"/>
              </w:rPr>
              <w:t>1,015,543.00</w:t>
            </w:r>
          </w:p>
        </w:tc>
        <w:tc>
          <w:tcPr>
            <w:tcW w:w="1842" w:type="dxa"/>
            <w:vAlign w:val="center"/>
          </w:tcPr>
          <w:p w:rsidR="003F3AEF" w:rsidRDefault="00E15C55">
            <w:pPr>
              <w:jc w:val="right"/>
            </w:pPr>
            <w:r>
              <w:rPr>
                <w:rFonts w:eastAsiaTheme="minorEastAsia"/>
                <w:kern w:val="0"/>
                <w:sz w:val="24"/>
                <w:szCs w:val="24"/>
              </w:rPr>
              <w:t>193,115,656.88</w:t>
            </w:r>
          </w:p>
        </w:tc>
        <w:tc>
          <w:tcPr>
            <w:tcW w:w="1616" w:type="dxa"/>
            <w:vAlign w:val="center"/>
          </w:tcPr>
          <w:p w:rsidR="003F3AEF" w:rsidRDefault="00E15C55">
            <w:pPr>
              <w:jc w:val="right"/>
            </w:pPr>
            <w:r>
              <w:rPr>
                <w:rFonts w:eastAsiaTheme="minorEastAsia"/>
                <w:kern w:val="0"/>
                <w:sz w:val="24"/>
                <w:szCs w:val="24"/>
              </w:rPr>
              <w:t>5.99</w:t>
            </w:r>
          </w:p>
        </w:tc>
      </w:tr>
      <w:tr w:rsidR="003F3AEF">
        <w:tc>
          <w:tcPr>
            <w:tcW w:w="817" w:type="dxa"/>
            <w:vAlign w:val="center"/>
          </w:tcPr>
          <w:p w:rsidR="003F3AEF" w:rsidRDefault="00E15C55">
            <w:pPr>
              <w:jc w:val="center"/>
            </w:pPr>
            <w:r>
              <w:rPr>
                <w:rFonts w:eastAsiaTheme="minorEastAsia"/>
                <w:kern w:val="0"/>
                <w:sz w:val="24"/>
                <w:szCs w:val="24"/>
              </w:rPr>
              <w:t>3</w:t>
            </w:r>
          </w:p>
        </w:tc>
        <w:tc>
          <w:tcPr>
            <w:tcW w:w="1276" w:type="dxa"/>
            <w:vAlign w:val="center"/>
          </w:tcPr>
          <w:p w:rsidR="003F3AEF" w:rsidRDefault="00E15C55">
            <w:pPr>
              <w:jc w:val="center"/>
            </w:pPr>
            <w:r>
              <w:rPr>
                <w:rFonts w:eastAsiaTheme="minorEastAsia"/>
                <w:kern w:val="0"/>
                <w:sz w:val="24"/>
                <w:szCs w:val="24"/>
              </w:rPr>
              <w:t>002475</w:t>
            </w:r>
          </w:p>
        </w:tc>
        <w:tc>
          <w:tcPr>
            <w:tcW w:w="1701" w:type="dxa"/>
            <w:vAlign w:val="center"/>
          </w:tcPr>
          <w:p w:rsidR="003F3AEF" w:rsidRDefault="00E15C55">
            <w:pPr>
              <w:jc w:val="center"/>
            </w:pPr>
            <w:r>
              <w:rPr>
                <w:rFonts w:eastAsiaTheme="minorEastAsia"/>
                <w:kern w:val="0"/>
                <w:sz w:val="24"/>
                <w:szCs w:val="24"/>
              </w:rPr>
              <w:t>立讯精密</w:t>
            </w:r>
          </w:p>
        </w:tc>
        <w:tc>
          <w:tcPr>
            <w:tcW w:w="1276" w:type="dxa"/>
            <w:vAlign w:val="center"/>
          </w:tcPr>
          <w:p w:rsidR="003F3AEF" w:rsidRDefault="00E15C55">
            <w:pPr>
              <w:jc w:val="right"/>
            </w:pPr>
            <w:r>
              <w:rPr>
                <w:rFonts w:eastAsiaTheme="minorEastAsia"/>
                <w:kern w:val="0"/>
                <w:sz w:val="24"/>
                <w:szCs w:val="24"/>
              </w:rPr>
              <w:t>6,476,410.00</w:t>
            </w:r>
          </w:p>
        </w:tc>
        <w:tc>
          <w:tcPr>
            <w:tcW w:w="1842" w:type="dxa"/>
            <w:vAlign w:val="center"/>
          </w:tcPr>
          <w:p w:rsidR="003F3AEF" w:rsidRDefault="00E15C55">
            <w:pPr>
              <w:jc w:val="right"/>
            </w:pPr>
            <w:r>
              <w:rPr>
                <w:rFonts w:eastAsiaTheme="minorEastAsia"/>
                <w:kern w:val="0"/>
                <w:sz w:val="24"/>
                <w:szCs w:val="24"/>
              </w:rPr>
              <w:t>190,471,218.10</w:t>
            </w:r>
          </w:p>
        </w:tc>
        <w:tc>
          <w:tcPr>
            <w:tcW w:w="1616" w:type="dxa"/>
            <w:vAlign w:val="center"/>
          </w:tcPr>
          <w:p w:rsidR="003F3AEF" w:rsidRDefault="00E15C55">
            <w:pPr>
              <w:jc w:val="right"/>
            </w:pPr>
            <w:r>
              <w:rPr>
                <w:rFonts w:eastAsiaTheme="minorEastAsia"/>
                <w:kern w:val="0"/>
                <w:sz w:val="24"/>
                <w:szCs w:val="24"/>
              </w:rPr>
              <w:t>5.91</w:t>
            </w:r>
          </w:p>
        </w:tc>
      </w:tr>
      <w:tr w:rsidR="003F3AEF">
        <w:tc>
          <w:tcPr>
            <w:tcW w:w="817" w:type="dxa"/>
            <w:vAlign w:val="center"/>
          </w:tcPr>
          <w:p w:rsidR="003F3AEF" w:rsidRDefault="00E15C55">
            <w:pPr>
              <w:jc w:val="center"/>
            </w:pPr>
            <w:r>
              <w:rPr>
                <w:rFonts w:eastAsiaTheme="minorEastAsia"/>
                <w:kern w:val="0"/>
                <w:sz w:val="24"/>
                <w:szCs w:val="24"/>
              </w:rPr>
              <w:t>4</w:t>
            </w:r>
          </w:p>
        </w:tc>
        <w:tc>
          <w:tcPr>
            <w:tcW w:w="1276" w:type="dxa"/>
            <w:vAlign w:val="center"/>
          </w:tcPr>
          <w:p w:rsidR="003F3AEF" w:rsidRDefault="00E15C55">
            <w:pPr>
              <w:jc w:val="center"/>
            </w:pPr>
            <w:r>
              <w:rPr>
                <w:rFonts w:eastAsiaTheme="minorEastAsia"/>
                <w:kern w:val="0"/>
                <w:sz w:val="24"/>
                <w:szCs w:val="24"/>
              </w:rPr>
              <w:t>300394</w:t>
            </w:r>
          </w:p>
        </w:tc>
        <w:tc>
          <w:tcPr>
            <w:tcW w:w="1701" w:type="dxa"/>
            <w:vAlign w:val="center"/>
          </w:tcPr>
          <w:p w:rsidR="003F3AEF" w:rsidRDefault="00E15C55">
            <w:pPr>
              <w:jc w:val="center"/>
            </w:pPr>
            <w:r>
              <w:rPr>
                <w:rFonts w:eastAsiaTheme="minorEastAsia"/>
                <w:kern w:val="0"/>
                <w:sz w:val="24"/>
                <w:szCs w:val="24"/>
              </w:rPr>
              <w:t>天孚通信</w:t>
            </w:r>
          </w:p>
        </w:tc>
        <w:tc>
          <w:tcPr>
            <w:tcW w:w="1276" w:type="dxa"/>
            <w:vAlign w:val="center"/>
          </w:tcPr>
          <w:p w:rsidR="003F3AEF" w:rsidRDefault="00E15C55">
            <w:pPr>
              <w:jc w:val="right"/>
            </w:pPr>
            <w:r>
              <w:rPr>
                <w:rFonts w:eastAsiaTheme="minorEastAsia"/>
                <w:kern w:val="0"/>
                <w:sz w:val="24"/>
                <w:szCs w:val="24"/>
              </w:rPr>
              <w:t>1,049,338.00</w:t>
            </w:r>
          </w:p>
        </w:tc>
        <w:tc>
          <w:tcPr>
            <w:tcW w:w="1842" w:type="dxa"/>
            <w:vAlign w:val="center"/>
          </w:tcPr>
          <w:p w:rsidR="003F3AEF" w:rsidRDefault="00E15C55">
            <w:pPr>
              <w:jc w:val="right"/>
            </w:pPr>
            <w:r>
              <w:rPr>
                <w:rFonts w:eastAsiaTheme="minorEastAsia"/>
                <w:kern w:val="0"/>
                <w:sz w:val="24"/>
                <w:szCs w:val="24"/>
              </w:rPr>
              <w:t>158,733,359.26</w:t>
            </w:r>
          </w:p>
        </w:tc>
        <w:tc>
          <w:tcPr>
            <w:tcW w:w="1616" w:type="dxa"/>
            <w:vAlign w:val="center"/>
          </w:tcPr>
          <w:p w:rsidR="003F3AEF" w:rsidRDefault="00E15C55">
            <w:pPr>
              <w:jc w:val="right"/>
            </w:pPr>
            <w:r>
              <w:rPr>
                <w:rFonts w:eastAsiaTheme="minorEastAsia"/>
                <w:kern w:val="0"/>
                <w:sz w:val="24"/>
                <w:szCs w:val="24"/>
              </w:rPr>
              <w:t>4.92</w:t>
            </w:r>
          </w:p>
        </w:tc>
      </w:tr>
      <w:tr w:rsidR="003F3AEF">
        <w:tc>
          <w:tcPr>
            <w:tcW w:w="817" w:type="dxa"/>
            <w:vAlign w:val="center"/>
          </w:tcPr>
          <w:p w:rsidR="003F3AEF" w:rsidRDefault="00E15C55">
            <w:pPr>
              <w:jc w:val="center"/>
            </w:pPr>
            <w:r>
              <w:rPr>
                <w:rFonts w:eastAsiaTheme="minorEastAsia"/>
                <w:kern w:val="0"/>
                <w:sz w:val="24"/>
                <w:szCs w:val="24"/>
              </w:rPr>
              <w:t>5</w:t>
            </w:r>
          </w:p>
        </w:tc>
        <w:tc>
          <w:tcPr>
            <w:tcW w:w="1276" w:type="dxa"/>
            <w:vAlign w:val="center"/>
          </w:tcPr>
          <w:p w:rsidR="003F3AEF" w:rsidRDefault="00E15C55">
            <w:pPr>
              <w:jc w:val="center"/>
            </w:pPr>
            <w:r>
              <w:rPr>
                <w:rFonts w:eastAsiaTheme="minorEastAsia"/>
                <w:kern w:val="0"/>
                <w:sz w:val="24"/>
                <w:szCs w:val="24"/>
              </w:rPr>
              <w:t>601138</w:t>
            </w:r>
          </w:p>
        </w:tc>
        <w:tc>
          <w:tcPr>
            <w:tcW w:w="1701" w:type="dxa"/>
            <w:vAlign w:val="center"/>
          </w:tcPr>
          <w:p w:rsidR="003F3AEF" w:rsidRDefault="00E15C55">
            <w:pPr>
              <w:jc w:val="center"/>
            </w:pPr>
            <w:r>
              <w:rPr>
                <w:rFonts w:eastAsiaTheme="minorEastAsia"/>
                <w:kern w:val="0"/>
                <w:sz w:val="24"/>
                <w:szCs w:val="24"/>
              </w:rPr>
              <w:t>工业富联</w:t>
            </w:r>
          </w:p>
        </w:tc>
        <w:tc>
          <w:tcPr>
            <w:tcW w:w="1276" w:type="dxa"/>
            <w:vAlign w:val="center"/>
          </w:tcPr>
          <w:p w:rsidR="003F3AEF" w:rsidRDefault="00E15C55">
            <w:pPr>
              <w:jc w:val="right"/>
            </w:pPr>
            <w:r>
              <w:rPr>
                <w:rFonts w:eastAsiaTheme="minorEastAsia"/>
                <w:kern w:val="0"/>
                <w:sz w:val="24"/>
                <w:szCs w:val="24"/>
              </w:rPr>
              <w:t>5,723,530.00</w:t>
            </w:r>
          </w:p>
        </w:tc>
        <w:tc>
          <w:tcPr>
            <w:tcW w:w="1842" w:type="dxa"/>
            <w:vAlign w:val="center"/>
          </w:tcPr>
          <w:p w:rsidR="003F3AEF" w:rsidRDefault="00E15C55">
            <w:pPr>
              <w:jc w:val="right"/>
            </w:pPr>
            <w:r>
              <w:rPr>
                <w:rFonts w:eastAsiaTheme="minorEastAsia"/>
                <w:kern w:val="0"/>
                <w:sz w:val="24"/>
                <w:szCs w:val="24"/>
              </w:rPr>
              <w:t>130,324,778.10</w:t>
            </w:r>
          </w:p>
        </w:tc>
        <w:tc>
          <w:tcPr>
            <w:tcW w:w="1616" w:type="dxa"/>
            <w:vAlign w:val="center"/>
          </w:tcPr>
          <w:p w:rsidR="003F3AEF" w:rsidRDefault="00E15C55">
            <w:pPr>
              <w:jc w:val="right"/>
            </w:pPr>
            <w:r>
              <w:rPr>
                <w:rFonts w:eastAsiaTheme="minorEastAsia"/>
                <w:kern w:val="0"/>
                <w:sz w:val="24"/>
                <w:szCs w:val="24"/>
              </w:rPr>
              <w:t>4.04</w:t>
            </w:r>
          </w:p>
        </w:tc>
      </w:tr>
      <w:tr w:rsidR="003F3AEF">
        <w:tc>
          <w:tcPr>
            <w:tcW w:w="817" w:type="dxa"/>
            <w:vAlign w:val="center"/>
          </w:tcPr>
          <w:p w:rsidR="003F3AEF" w:rsidRDefault="00E15C55">
            <w:pPr>
              <w:jc w:val="center"/>
            </w:pPr>
            <w:r>
              <w:rPr>
                <w:rFonts w:eastAsiaTheme="minorEastAsia"/>
                <w:kern w:val="0"/>
                <w:sz w:val="24"/>
                <w:szCs w:val="24"/>
              </w:rPr>
              <w:t>6</w:t>
            </w:r>
          </w:p>
        </w:tc>
        <w:tc>
          <w:tcPr>
            <w:tcW w:w="1276" w:type="dxa"/>
            <w:vAlign w:val="center"/>
          </w:tcPr>
          <w:p w:rsidR="003F3AEF" w:rsidRDefault="00E15C55">
            <w:pPr>
              <w:jc w:val="center"/>
            </w:pPr>
            <w:r>
              <w:rPr>
                <w:rFonts w:eastAsiaTheme="minorEastAsia"/>
                <w:kern w:val="0"/>
                <w:sz w:val="24"/>
                <w:szCs w:val="24"/>
              </w:rPr>
              <w:t>00700</w:t>
            </w:r>
          </w:p>
        </w:tc>
        <w:tc>
          <w:tcPr>
            <w:tcW w:w="1701" w:type="dxa"/>
            <w:vAlign w:val="center"/>
          </w:tcPr>
          <w:p w:rsidR="003F3AEF" w:rsidRDefault="00E15C55">
            <w:pPr>
              <w:jc w:val="center"/>
            </w:pPr>
            <w:r>
              <w:rPr>
                <w:rFonts w:eastAsiaTheme="minorEastAsia"/>
                <w:kern w:val="0"/>
                <w:sz w:val="24"/>
                <w:szCs w:val="24"/>
              </w:rPr>
              <w:t>腾讯控股</w:t>
            </w:r>
          </w:p>
        </w:tc>
        <w:tc>
          <w:tcPr>
            <w:tcW w:w="1276" w:type="dxa"/>
            <w:vAlign w:val="center"/>
          </w:tcPr>
          <w:p w:rsidR="003F3AEF" w:rsidRDefault="00E15C55">
            <w:pPr>
              <w:jc w:val="right"/>
            </w:pPr>
            <w:r>
              <w:rPr>
                <w:rFonts w:eastAsiaTheme="minorEastAsia"/>
                <w:kern w:val="0"/>
                <w:sz w:val="24"/>
                <w:szCs w:val="24"/>
              </w:rPr>
              <w:t>437,100.00</w:t>
            </w:r>
          </w:p>
        </w:tc>
        <w:tc>
          <w:tcPr>
            <w:tcW w:w="1842" w:type="dxa"/>
            <w:vAlign w:val="center"/>
          </w:tcPr>
          <w:p w:rsidR="003F3AEF" w:rsidRDefault="00E15C55">
            <w:pPr>
              <w:jc w:val="right"/>
            </w:pPr>
            <w:r>
              <w:rPr>
                <w:rFonts w:eastAsiaTheme="minorEastAsia"/>
                <w:kern w:val="0"/>
                <w:sz w:val="24"/>
                <w:szCs w:val="24"/>
              </w:rPr>
              <w:t>120,381,662.92</w:t>
            </w:r>
          </w:p>
        </w:tc>
        <w:tc>
          <w:tcPr>
            <w:tcW w:w="1616" w:type="dxa"/>
            <w:vAlign w:val="center"/>
          </w:tcPr>
          <w:p w:rsidR="003F3AEF" w:rsidRDefault="00E15C55">
            <w:pPr>
              <w:jc w:val="right"/>
            </w:pPr>
            <w:r>
              <w:rPr>
                <w:rFonts w:eastAsiaTheme="minorEastAsia"/>
                <w:kern w:val="0"/>
                <w:sz w:val="24"/>
                <w:szCs w:val="24"/>
              </w:rPr>
              <w:t>3.73</w:t>
            </w:r>
          </w:p>
        </w:tc>
      </w:tr>
      <w:tr w:rsidR="003F3AEF">
        <w:tc>
          <w:tcPr>
            <w:tcW w:w="817" w:type="dxa"/>
            <w:vAlign w:val="center"/>
          </w:tcPr>
          <w:p w:rsidR="003F3AEF" w:rsidRDefault="00E15C55">
            <w:pPr>
              <w:jc w:val="center"/>
            </w:pPr>
            <w:r>
              <w:rPr>
                <w:rFonts w:eastAsiaTheme="minorEastAsia"/>
                <w:kern w:val="0"/>
                <w:sz w:val="24"/>
                <w:szCs w:val="24"/>
              </w:rPr>
              <w:t>7</w:t>
            </w:r>
          </w:p>
        </w:tc>
        <w:tc>
          <w:tcPr>
            <w:tcW w:w="1276" w:type="dxa"/>
            <w:vAlign w:val="center"/>
          </w:tcPr>
          <w:p w:rsidR="003F3AEF" w:rsidRDefault="00E15C55">
            <w:pPr>
              <w:jc w:val="center"/>
            </w:pPr>
            <w:r>
              <w:rPr>
                <w:rFonts w:eastAsiaTheme="minorEastAsia"/>
                <w:kern w:val="0"/>
                <w:sz w:val="24"/>
                <w:szCs w:val="24"/>
              </w:rPr>
              <w:t>002236</w:t>
            </w:r>
          </w:p>
        </w:tc>
        <w:tc>
          <w:tcPr>
            <w:tcW w:w="1701" w:type="dxa"/>
            <w:vAlign w:val="center"/>
          </w:tcPr>
          <w:p w:rsidR="003F3AEF" w:rsidRDefault="00E15C55">
            <w:pPr>
              <w:jc w:val="center"/>
            </w:pPr>
            <w:r>
              <w:rPr>
                <w:rFonts w:eastAsiaTheme="minorEastAsia"/>
                <w:kern w:val="0"/>
                <w:sz w:val="24"/>
                <w:szCs w:val="24"/>
              </w:rPr>
              <w:t>大华股份</w:t>
            </w:r>
          </w:p>
        </w:tc>
        <w:tc>
          <w:tcPr>
            <w:tcW w:w="1276" w:type="dxa"/>
            <w:vAlign w:val="center"/>
          </w:tcPr>
          <w:p w:rsidR="003F3AEF" w:rsidRDefault="00E15C55">
            <w:pPr>
              <w:jc w:val="right"/>
            </w:pPr>
            <w:r>
              <w:rPr>
                <w:rFonts w:eastAsiaTheme="minorEastAsia"/>
                <w:kern w:val="0"/>
                <w:sz w:val="24"/>
                <w:szCs w:val="24"/>
              </w:rPr>
              <w:t>5,761,803.00</w:t>
            </w:r>
          </w:p>
        </w:tc>
        <w:tc>
          <w:tcPr>
            <w:tcW w:w="1842" w:type="dxa"/>
            <w:vAlign w:val="center"/>
          </w:tcPr>
          <w:p w:rsidR="003F3AEF" w:rsidRDefault="00E15C55">
            <w:pPr>
              <w:jc w:val="right"/>
            </w:pPr>
            <w:r>
              <w:rPr>
                <w:rFonts w:eastAsiaTheme="minorEastAsia"/>
                <w:kern w:val="0"/>
                <w:sz w:val="24"/>
                <w:szCs w:val="24"/>
              </w:rPr>
              <w:t>108,898,076.70</w:t>
            </w:r>
          </w:p>
        </w:tc>
        <w:tc>
          <w:tcPr>
            <w:tcW w:w="1616" w:type="dxa"/>
            <w:vAlign w:val="center"/>
          </w:tcPr>
          <w:p w:rsidR="003F3AEF" w:rsidRDefault="00E15C55">
            <w:pPr>
              <w:jc w:val="right"/>
            </w:pPr>
            <w:r>
              <w:rPr>
                <w:rFonts w:eastAsiaTheme="minorEastAsia"/>
                <w:kern w:val="0"/>
                <w:sz w:val="24"/>
                <w:szCs w:val="24"/>
              </w:rPr>
              <w:t>3.38</w:t>
            </w:r>
          </w:p>
        </w:tc>
      </w:tr>
      <w:tr w:rsidR="003F3AEF">
        <w:tc>
          <w:tcPr>
            <w:tcW w:w="817" w:type="dxa"/>
            <w:vAlign w:val="center"/>
          </w:tcPr>
          <w:p w:rsidR="003F3AEF" w:rsidRDefault="00E15C55">
            <w:pPr>
              <w:jc w:val="center"/>
            </w:pPr>
            <w:r>
              <w:rPr>
                <w:rFonts w:eastAsiaTheme="minorEastAsia"/>
                <w:kern w:val="0"/>
                <w:sz w:val="24"/>
                <w:szCs w:val="24"/>
              </w:rPr>
              <w:t>8</w:t>
            </w:r>
          </w:p>
        </w:tc>
        <w:tc>
          <w:tcPr>
            <w:tcW w:w="1276" w:type="dxa"/>
            <w:vAlign w:val="center"/>
          </w:tcPr>
          <w:p w:rsidR="003F3AEF" w:rsidRDefault="00E15C55">
            <w:pPr>
              <w:jc w:val="center"/>
            </w:pPr>
            <w:r>
              <w:rPr>
                <w:rFonts w:eastAsiaTheme="minorEastAsia"/>
                <w:kern w:val="0"/>
                <w:sz w:val="24"/>
                <w:szCs w:val="24"/>
              </w:rPr>
              <w:t>600941</w:t>
            </w:r>
          </w:p>
        </w:tc>
        <w:tc>
          <w:tcPr>
            <w:tcW w:w="1701" w:type="dxa"/>
            <w:vAlign w:val="center"/>
          </w:tcPr>
          <w:p w:rsidR="003F3AEF" w:rsidRDefault="00E15C55">
            <w:pPr>
              <w:jc w:val="center"/>
            </w:pPr>
            <w:r>
              <w:rPr>
                <w:rFonts w:eastAsiaTheme="minorEastAsia"/>
                <w:kern w:val="0"/>
                <w:sz w:val="24"/>
                <w:szCs w:val="24"/>
              </w:rPr>
              <w:t>中国移动</w:t>
            </w:r>
          </w:p>
        </w:tc>
        <w:tc>
          <w:tcPr>
            <w:tcW w:w="1276" w:type="dxa"/>
            <w:vAlign w:val="center"/>
          </w:tcPr>
          <w:p w:rsidR="003F3AEF" w:rsidRDefault="00E15C55">
            <w:pPr>
              <w:jc w:val="right"/>
            </w:pPr>
            <w:r>
              <w:rPr>
                <w:rFonts w:eastAsiaTheme="minorEastAsia"/>
                <w:kern w:val="0"/>
                <w:sz w:val="24"/>
                <w:szCs w:val="24"/>
              </w:rPr>
              <w:t>928,977.00</w:t>
            </w:r>
          </w:p>
        </w:tc>
        <w:tc>
          <w:tcPr>
            <w:tcW w:w="1842" w:type="dxa"/>
            <w:vAlign w:val="center"/>
          </w:tcPr>
          <w:p w:rsidR="003F3AEF" w:rsidRDefault="00E15C55">
            <w:pPr>
              <w:jc w:val="right"/>
            </w:pPr>
            <w:r>
              <w:rPr>
                <w:rFonts w:eastAsiaTheme="minorEastAsia"/>
                <w:kern w:val="0"/>
                <w:sz w:val="24"/>
                <w:szCs w:val="24"/>
              </w:rPr>
              <w:t>98,248,607.52</w:t>
            </w:r>
          </w:p>
        </w:tc>
        <w:tc>
          <w:tcPr>
            <w:tcW w:w="1616" w:type="dxa"/>
            <w:vAlign w:val="center"/>
          </w:tcPr>
          <w:p w:rsidR="003F3AEF" w:rsidRDefault="00E15C55">
            <w:pPr>
              <w:jc w:val="right"/>
            </w:pPr>
            <w:r>
              <w:rPr>
                <w:rFonts w:eastAsiaTheme="minorEastAsia"/>
                <w:kern w:val="0"/>
                <w:sz w:val="24"/>
                <w:szCs w:val="24"/>
              </w:rPr>
              <w:t>3.05</w:t>
            </w:r>
          </w:p>
        </w:tc>
      </w:tr>
      <w:tr w:rsidR="003F3AEF">
        <w:tc>
          <w:tcPr>
            <w:tcW w:w="817" w:type="dxa"/>
            <w:vAlign w:val="center"/>
          </w:tcPr>
          <w:p w:rsidR="003F3AEF" w:rsidRDefault="00E15C55">
            <w:pPr>
              <w:jc w:val="center"/>
            </w:pPr>
            <w:r>
              <w:rPr>
                <w:rFonts w:eastAsiaTheme="minorEastAsia"/>
                <w:kern w:val="0"/>
                <w:sz w:val="24"/>
                <w:szCs w:val="24"/>
              </w:rPr>
              <w:t>9</w:t>
            </w:r>
          </w:p>
        </w:tc>
        <w:tc>
          <w:tcPr>
            <w:tcW w:w="1276" w:type="dxa"/>
            <w:vAlign w:val="center"/>
          </w:tcPr>
          <w:p w:rsidR="003F3AEF" w:rsidRDefault="00E15C55">
            <w:pPr>
              <w:jc w:val="center"/>
            </w:pPr>
            <w:r>
              <w:rPr>
                <w:rFonts w:eastAsiaTheme="minorEastAsia"/>
                <w:kern w:val="0"/>
                <w:sz w:val="24"/>
                <w:szCs w:val="24"/>
              </w:rPr>
              <w:t>300274</w:t>
            </w:r>
          </w:p>
        </w:tc>
        <w:tc>
          <w:tcPr>
            <w:tcW w:w="1701" w:type="dxa"/>
            <w:vAlign w:val="center"/>
          </w:tcPr>
          <w:p w:rsidR="003F3AEF" w:rsidRDefault="00E15C55">
            <w:pPr>
              <w:jc w:val="center"/>
            </w:pPr>
            <w:r>
              <w:rPr>
                <w:rFonts w:eastAsiaTheme="minorEastAsia"/>
                <w:kern w:val="0"/>
                <w:sz w:val="24"/>
                <w:szCs w:val="24"/>
              </w:rPr>
              <w:t>阳光电源</w:t>
            </w:r>
          </w:p>
        </w:tc>
        <w:tc>
          <w:tcPr>
            <w:tcW w:w="1276" w:type="dxa"/>
            <w:vAlign w:val="center"/>
          </w:tcPr>
          <w:p w:rsidR="003F3AEF" w:rsidRDefault="00E15C55">
            <w:pPr>
              <w:jc w:val="right"/>
            </w:pPr>
            <w:r>
              <w:rPr>
                <w:rFonts w:eastAsiaTheme="minorEastAsia"/>
                <w:kern w:val="0"/>
                <w:sz w:val="24"/>
                <w:szCs w:val="24"/>
              </w:rPr>
              <w:t>925,542.00</w:t>
            </w:r>
          </w:p>
        </w:tc>
        <w:tc>
          <w:tcPr>
            <w:tcW w:w="1842" w:type="dxa"/>
            <w:vAlign w:val="center"/>
          </w:tcPr>
          <w:p w:rsidR="003F3AEF" w:rsidRDefault="00E15C55">
            <w:pPr>
              <w:jc w:val="right"/>
            </w:pPr>
            <w:r>
              <w:rPr>
                <w:rFonts w:eastAsiaTheme="minorEastAsia"/>
                <w:kern w:val="0"/>
                <w:sz w:val="24"/>
                <w:szCs w:val="24"/>
              </w:rPr>
              <w:t>96,071,259.60</w:t>
            </w:r>
          </w:p>
        </w:tc>
        <w:tc>
          <w:tcPr>
            <w:tcW w:w="1616" w:type="dxa"/>
            <w:vAlign w:val="center"/>
          </w:tcPr>
          <w:p w:rsidR="003F3AEF" w:rsidRDefault="00E15C55">
            <w:pPr>
              <w:jc w:val="right"/>
            </w:pPr>
            <w:r>
              <w:rPr>
                <w:rFonts w:eastAsiaTheme="minorEastAsia"/>
                <w:kern w:val="0"/>
                <w:sz w:val="24"/>
                <w:szCs w:val="24"/>
              </w:rPr>
              <w:t>2.98</w:t>
            </w:r>
          </w:p>
        </w:tc>
      </w:tr>
      <w:tr w:rsidR="003F3AEF">
        <w:tc>
          <w:tcPr>
            <w:tcW w:w="817" w:type="dxa"/>
            <w:vAlign w:val="center"/>
          </w:tcPr>
          <w:p w:rsidR="003F3AEF" w:rsidRDefault="00E15C55">
            <w:pPr>
              <w:jc w:val="center"/>
            </w:pPr>
            <w:r>
              <w:rPr>
                <w:rFonts w:eastAsiaTheme="minorEastAsia"/>
                <w:kern w:val="0"/>
                <w:sz w:val="24"/>
                <w:szCs w:val="24"/>
              </w:rPr>
              <w:t>10</w:t>
            </w:r>
          </w:p>
        </w:tc>
        <w:tc>
          <w:tcPr>
            <w:tcW w:w="1276" w:type="dxa"/>
            <w:vAlign w:val="center"/>
          </w:tcPr>
          <w:p w:rsidR="003F3AEF" w:rsidRDefault="00E15C55">
            <w:pPr>
              <w:jc w:val="center"/>
            </w:pPr>
            <w:r>
              <w:rPr>
                <w:rFonts w:eastAsiaTheme="minorEastAsia"/>
                <w:kern w:val="0"/>
                <w:sz w:val="24"/>
                <w:szCs w:val="24"/>
              </w:rPr>
              <w:t>688012</w:t>
            </w:r>
          </w:p>
        </w:tc>
        <w:tc>
          <w:tcPr>
            <w:tcW w:w="1701" w:type="dxa"/>
            <w:vAlign w:val="center"/>
          </w:tcPr>
          <w:p w:rsidR="003F3AEF" w:rsidRDefault="00E15C55">
            <w:pPr>
              <w:jc w:val="center"/>
            </w:pPr>
            <w:r>
              <w:rPr>
                <w:rFonts w:eastAsiaTheme="minorEastAsia"/>
                <w:kern w:val="0"/>
                <w:sz w:val="24"/>
                <w:szCs w:val="24"/>
              </w:rPr>
              <w:t>中微公司</w:t>
            </w:r>
          </w:p>
        </w:tc>
        <w:tc>
          <w:tcPr>
            <w:tcW w:w="1276" w:type="dxa"/>
            <w:vAlign w:val="center"/>
          </w:tcPr>
          <w:p w:rsidR="003F3AEF" w:rsidRDefault="00E15C55">
            <w:pPr>
              <w:jc w:val="right"/>
            </w:pPr>
            <w:r>
              <w:rPr>
                <w:rFonts w:eastAsiaTheme="minorEastAsia"/>
                <w:kern w:val="0"/>
                <w:sz w:val="24"/>
                <w:szCs w:val="24"/>
              </w:rPr>
              <w:t>534,105.00</w:t>
            </w:r>
          </w:p>
        </w:tc>
        <w:tc>
          <w:tcPr>
            <w:tcW w:w="1842" w:type="dxa"/>
            <w:vAlign w:val="center"/>
          </w:tcPr>
          <w:p w:rsidR="003F3AEF" w:rsidRDefault="00E15C55">
            <w:pPr>
              <w:jc w:val="right"/>
            </w:pPr>
            <w:r>
              <w:rPr>
                <w:rFonts w:eastAsiaTheme="minorEastAsia"/>
                <w:kern w:val="0"/>
                <w:sz w:val="24"/>
                <w:szCs w:val="24"/>
              </w:rPr>
              <w:t>79,741,876.50</w:t>
            </w:r>
          </w:p>
        </w:tc>
        <w:tc>
          <w:tcPr>
            <w:tcW w:w="1616" w:type="dxa"/>
            <w:vAlign w:val="center"/>
          </w:tcPr>
          <w:p w:rsidR="003F3AEF" w:rsidRDefault="00E15C55">
            <w:pPr>
              <w:jc w:val="right"/>
            </w:pPr>
            <w:r>
              <w:rPr>
                <w:rFonts w:eastAsiaTheme="minorEastAsia"/>
                <w:kern w:val="0"/>
                <w:sz w:val="24"/>
                <w:szCs w:val="24"/>
              </w:rPr>
              <w:t>2.47</w:t>
            </w:r>
          </w:p>
        </w:tc>
      </w:tr>
      <w:bookmarkEnd w:id="1"/>
    </w:tbl>
    <w:p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3,979,320.13</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0.12</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3,979,320.13</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0.12</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3F3AEF">
        <w:tc>
          <w:tcPr>
            <w:tcW w:w="1252" w:type="dxa"/>
            <w:vAlign w:val="center"/>
          </w:tcPr>
          <w:p w:rsidR="003F3AEF" w:rsidRDefault="00E15C55">
            <w:pPr>
              <w:jc w:val="center"/>
            </w:pPr>
            <w:r>
              <w:rPr>
                <w:rFonts w:eastAsiaTheme="minorEastAsia"/>
                <w:color w:val="000000" w:themeColor="text1"/>
                <w:kern w:val="0"/>
              </w:rPr>
              <w:t>1</w:t>
            </w:r>
          </w:p>
        </w:tc>
        <w:tc>
          <w:tcPr>
            <w:tcW w:w="1310" w:type="dxa"/>
            <w:vAlign w:val="center"/>
          </w:tcPr>
          <w:p w:rsidR="003F3AEF" w:rsidRDefault="00E15C55">
            <w:pPr>
              <w:jc w:val="center"/>
            </w:pPr>
            <w:r>
              <w:rPr>
                <w:rFonts w:eastAsiaTheme="minorEastAsia"/>
                <w:color w:val="000000" w:themeColor="text1"/>
                <w:kern w:val="0"/>
              </w:rPr>
              <w:t>110095</w:t>
            </w:r>
          </w:p>
        </w:tc>
        <w:tc>
          <w:tcPr>
            <w:tcW w:w="1282" w:type="dxa"/>
            <w:vAlign w:val="center"/>
          </w:tcPr>
          <w:p w:rsidR="003F3AEF" w:rsidRDefault="00E15C55">
            <w:pPr>
              <w:jc w:val="center"/>
            </w:pPr>
            <w:r>
              <w:rPr>
                <w:rFonts w:eastAsiaTheme="minorEastAsia"/>
                <w:color w:val="000000" w:themeColor="text1"/>
                <w:kern w:val="0"/>
              </w:rPr>
              <w:t>双良转债</w:t>
            </w:r>
          </w:p>
        </w:tc>
        <w:tc>
          <w:tcPr>
            <w:tcW w:w="1426" w:type="dxa"/>
            <w:vAlign w:val="center"/>
          </w:tcPr>
          <w:p w:rsidR="003F3AEF" w:rsidRDefault="00E15C55">
            <w:pPr>
              <w:jc w:val="right"/>
            </w:pPr>
            <w:r>
              <w:rPr>
                <w:rFonts w:eastAsiaTheme="minorEastAsia"/>
                <w:color w:val="000000" w:themeColor="text1"/>
                <w:kern w:val="0"/>
              </w:rPr>
              <w:t>38,090</w:t>
            </w:r>
          </w:p>
        </w:tc>
        <w:tc>
          <w:tcPr>
            <w:tcW w:w="1646" w:type="dxa"/>
            <w:vAlign w:val="center"/>
          </w:tcPr>
          <w:p w:rsidR="003F3AEF" w:rsidRDefault="00E15C55">
            <w:pPr>
              <w:jc w:val="right"/>
            </w:pPr>
            <w:r>
              <w:rPr>
                <w:rFonts w:eastAsiaTheme="minorEastAsia"/>
                <w:color w:val="000000" w:themeColor="text1"/>
                <w:kern w:val="0"/>
              </w:rPr>
              <w:t>3,929,114.99</w:t>
            </w:r>
          </w:p>
        </w:tc>
        <w:tc>
          <w:tcPr>
            <w:tcW w:w="1612" w:type="dxa"/>
            <w:vAlign w:val="center"/>
          </w:tcPr>
          <w:p w:rsidR="003F3AEF" w:rsidRDefault="00E15C55">
            <w:pPr>
              <w:jc w:val="right"/>
            </w:pPr>
            <w:r>
              <w:rPr>
                <w:rFonts w:eastAsiaTheme="minorEastAsia"/>
                <w:color w:val="000000" w:themeColor="text1"/>
                <w:kern w:val="0"/>
              </w:rPr>
              <w:t>0.12</w:t>
            </w:r>
          </w:p>
        </w:tc>
      </w:tr>
      <w:tr w:rsidR="003F3AEF">
        <w:tc>
          <w:tcPr>
            <w:tcW w:w="1252" w:type="dxa"/>
            <w:vAlign w:val="center"/>
          </w:tcPr>
          <w:p w:rsidR="003F3AEF" w:rsidRDefault="00E15C55">
            <w:pPr>
              <w:jc w:val="center"/>
            </w:pPr>
            <w:r>
              <w:rPr>
                <w:rFonts w:eastAsiaTheme="minorEastAsia"/>
                <w:color w:val="000000" w:themeColor="text1"/>
                <w:kern w:val="0"/>
              </w:rPr>
              <w:t>2</w:t>
            </w:r>
          </w:p>
        </w:tc>
        <w:tc>
          <w:tcPr>
            <w:tcW w:w="1310" w:type="dxa"/>
            <w:vAlign w:val="center"/>
          </w:tcPr>
          <w:p w:rsidR="003F3AEF" w:rsidRDefault="00E15C55">
            <w:pPr>
              <w:jc w:val="center"/>
            </w:pPr>
            <w:r>
              <w:rPr>
                <w:rFonts w:eastAsiaTheme="minorEastAsia"/>
                <w:color w:val="000000" w:themeColor="text1"/>
                <w:kern w:val="0"/>
              </w:rPr>
              <w:t>118005</w:t>
            </w:r>
          </w:p>
        </w:tc>
        <w:tc>
          <w:tcPr>
            <w:tcW w:w="1282" w:type="dxa"/>
            <w:vAlign w:val="center"/>
          </w:tcPr>
          <w:p w:rsidR="003F3AEF" w:rsidRDefault="00E15C55">
            <w:pPr>
              <w:jc w:val="center"/>
            </w:pPr>
            <w:r>
              <w:rPr>
                <w:rFonts w:eastAsiaTheme="minorEastAsia"/>
                <w:color w:val="000000" w:themeColor="text1"/>
                <w:kern w:val="0"/>
              </w:rPr>
              <w:t>天奈转债</w:t>
            </w:r>
          </w:p>
        </w:tc>
        <w:tc>
          <w:tcPr>
            <w:tcW w:w="1426" w:type="dxa"/>
            <w:vAlign w:val="center"/>
          </w:tcPr>
          <w:p w:rsidR="003F3AEF" w:rsidRDefault="00E15C55">
            <w:pPr>
              <w:jc w:val="right"/>
            </w:pPr>
            <w:r>
              <w:rPr>
                <w:rFonts w:eastAsiaTheme="minorEastAsia"/>
                <w:color w:val="000000" w:themeColor="text1"/>
                <w:kern w:val="0"/>
              </w:rPr>
              <w:t>500</w:t>
            </w:r>
          </w:p>
        </w:tc>
        <w:tc>
          <w:tcPr>
            <w:tcW w:w="1646" w:type="dxa"/>
            <w:vAlign w:val="center"/>
          </w:tcPr>
          <w:p w:rsidR="003F3AEF" w:rsidRDefault="00E15C55">
            <w:pPr>
              <w:jc w:val="right"/>
            </w:pPr>
            <w:r>
              <w:rPr>
                <w:rFonts w:eastAsiaTheme="minorEastAsia"/>
                <w:color w:val="000000" w:themeColor="text1"/>
                <w:kern w:val="0"/>
              </w:rPr>
              <w:t>50,205.14</w:t>
            </w:r>
          </w:p>
        </w:tc>
        <w:tc>
          <w:tcPr>
            <w:tcW w:w="1612" w:type="dxa"/>
            <w:vAlign w:val="center"/>
          </w:tcPr>
          <w:p w:rsidR="003F3AEF" w:rsidRDefault="00E15C55">
            <w:pPr>
              <w:jc w:val="right"/>
            </w:pPr>
            <w:r>
              <w:rPr>
                <w:rFonts w:eastAsiaTheme="minorEastAsia"/>
                <w:color w:val="000000" w:themeColor="text1"/>
                <w:kern w:val="0"/>
              </w:rPr>
              <w:t>0.00</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673,773.23</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lastRenderedPageBreak/>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9,617,343.46</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41,593.18</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10,332,709.87</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tbl>
      <w:tblPr>
        <w:tblStyle w:val="aff4"/>
        <w:tblW w:w="8513" w:type="dxa"/>
        <w:tblInd w:w="15" w:type="dxa"/>
        <w:tblLayout w:type="fixed"/>
        <w:tblLook w:val="04A0" w:firstRow="1" w:lastRow="0" w:firstColumn="1" w:lastColumn="0" w:noHBand="0" w:noVBand="1"/>
      </w:tblPr>
      <w:tblGrid>
        <w:gridCol w:w="1808"/>
        <w:gridCol w:w="1729"/>
        <w:gridCol w:w="1658"/>
        <w:gridCol w:w="1697"/>
        <w:gridCol w:w="1621"/>
      </w:tblGrid>
      <w:tr w:rsidR="00D06738" w:rsidRPr="00FF6B9A">
        <w:tc>
          <w:tcPr>
            <w:tcW w:w="180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65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6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2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r>
      <w:tr w:rsidR="003F3AEF">
        <w:tc>
          <w:tcPr>
            <w:tcW w:w="1808" w:type="dxa"/>
            <w:vAlign w:val="center"/>
          </w:tcPr>
          <w:p w:rsidR="003F3AEF" w:rsidRDefault="00E15C55">
            <w:pPr>
              <w:jc w:val="center"/>
            </w:pPr>
            <w:r>
              <w:rPr>
                <w:rFonts w:eastAsiaTheme="minorEastAsia"/>
                <w:color w:val="000000" w:themeColor="text1"/>
                <w:kern w:val="0"/>
              </w:rPr>
              <w:t>1</w:t>
            </w:r>
          </w:p>
        </w:tc>
        <w:tc>
          <w:tcPr>
            <w:tcW w:w="1729" w:type="dxa"/>
            <w:vAlign w:val="center"/>
          </w:tcPr>
          <w:p w:rsidR="003F3AEF" w:rsidRDefault="00E15C55">
            <w:pPr>
              <w:jc w:val="center"/>
            </w:pPr>
            <w:r>
              <w:rPr>
                <w:rFonts w:eastAsiaTheme="minorEastAsia"/>
                <w:color w:val="000000" w:themeColor="text1"/>
                <w:kern w:val="0"/>
              </w:rPr>
              <w:t>110095</w:t>
            </w:r>
          </w:p>
        </w:tc>
        <w:tc>
          <w:tcPr>
            <w:tcW w:w="1658" w:type="dxa"/>
            <w:vAlign w:val="center"/>
          </w:tcPr>
          <w:p w:rsidR="003F3AEF" w:rsidRDefault="00E15C55">
            <w:pPr>
              <w:jc w:val="center"/>
            </w:pPr>
            <w:r>
              <w:rPr>
                <w:rFonts w:eastAsiaTheme="minorEastAsia"/>
                <w:color w:val="000000" w:themeColor="text1"/>
                <w:kern w:val="0"/>
              </w:rPr>
              <w:t>双良转债</w:t>
            </w:r>
          </w:p>
        </w:tc>
        <w:tc>
          <w:tcPr>
            <w:tcW w:w="1697" w:type="dxa"/>
            <w:vAlign w:val="center"/>
          </w:tcPr>
          <w:p w:rsidR="003F3AEF" w:rsidRDefault="00E15C55">
            <w:pPr>
              <w:jc w:val="right"/>
            </w:pPr>
            <w:r>
              <w:rPr>
                <w:rFonts w:eastAsiaTheme="minorEastAsia"/>
                <w:color w:val="000000" w:themeColor="text1"/>
                <w:kern w:val="0"/>
              </w:rPr>
              <w:t>3,929,114.99</w:t>
            </w:r>
          </w:p>
        </w:tc>
        <w:tc>
          <w:tcPr>
            <w:tcW w:w="1621" w:type="dxa"/>
            <w:vAlign w:val="center"/>
          </w:tcPr>
          <w:p w:rsidR="003F3AEF" w:rsidRDefault="00E15C55">
            <w:pPr>
              <w:jc w:val="right"/>
            </w:pPr>
            <w:r>
              <w:rPr>
                <w:rFonts w:eastAsiaTheme="minorEastAsia"/>
                <w:color w:val="000000" w:themeColor="text1"/>
                <w:kern w:val="0"/>
              </w:rPr>
              <w:t>0.12</w:t>
            </w:r>
          </w:p>
        </w:tc>
      </w:tr>
      <w:tr w:rsidR="003F3AEF">
        <w:tc>
          <w:tcPr>
            <w:tcW w:w="1808" w:type="dxa"/>
            <w:vAlign w:val="center"/>
          </w:tcPr>
          <w:p w:rsidR="003F3AEF" w:rsidRDefault="00E15C55">
            <w:pPr>
              <w:jc w:val="center"/>
            </w:pPr>
            <w:r>
              <w:rPr>
                <w:rFonts w:eastAsiaTheme="minorEastAsia"/>
                <w:color w:val="000000" w:themeColor="text1"/>
                <w:kern w:val="0"/>
              </w:rPr>
              <w:t>2</w:t>
            </w:r>
          </w:p>
        </w:tc>
        <w:tc>
          <w:tcPr>
            <w:tcW w:w="1729" w:type="dxa"/>
            <w:vAlign w:val="center"/>
          </w:tcPr>
          <w:p w:rsidR="003F3AEF" w:rsidRDefault="00E15C55">
            <w:pPr>
              <w:jc w:val="center"/>
            </w:pPr>
            <w:r>
              <w:rPr>
                <w:rFonts w:eastAsiaTheme="minorEastAsia"/>
                <w:color w:val="000000" w:themeColor="text1"/>
                <w:kern w:val="0"/>
              </w:rPr>
              <w:t>118005</w:t>
            </w:r>
          </w:p>
        </w:tc>
        <w:tc>
          <w:tcPr>
            <w:tcW w:w="1658" w:type="dxa"/>
            <w:vAlign w:val="center"/>
          </w:tcPr>
          <w:p w:rsidR="003F3AEF" w:rsidRDefault="00E15C55">
            <w:pPr>
              <w:jc w:val="center"/>
            </w:pPr>
            <w:r>
              <w:rPr>
                <w:rFonts w:eastAsiaTheme="minorEastAsia"/>
                <w:color w:val="000000" w:themeColor="text1"/>
                <w:kern w:val="0"/>
              </w:rPr>
              <w:t>天奈转债</w:t>
            </w:r>
          </w:p>
        </w:tc>
        <w:tc>
          <w:tcPr>
            <w:tcW w:w="1697" w:type="dxa"/>
            <w:vAlign w:val="center"/>
          </w:tcPr>
          <w:p w:rsidR="003F3AEF" w:rsidRDefault="00E15C55">
            <w:pPr>
              <w:jc w:val="right"/>
            </w:pPr>
            <w:r>
              <w:rPr>
                <w:rFonts w:eastAsiaTheme="minorEastAsia"/>
                <w:color w:val="000000" w:themeColor="text1"/>
                <w:kern w:val="0"/>
              </w:rPr>
              <w:t>50,205.14</w:t>
            </w:r>
          </w:p>
        </w:tc>
        <w:tc>
          <w:tcPr>
            <w:tcW w:w="1621" w:type="dxa"/>
            <w:vAlign w:val="center"/>
          </w:tcPr>
          <w:p w:rsidR="003F3AEF" w:rsidRDefault="00E15C55">
            <w:pPr>
              <w:jc w:val="right"/>
            </w:pPr>
            <w:r>
              <w:rPr>
                <w:rFonts w:eastAsiaTheme="minorEastAsia"/>
                <w:color w:val="000000" w:themeColor="text1"/>
                <w:kern w:val="0"/>
              </w:rPr>
              <w:t>0.00</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5,150,673,846.76</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12,161,310.93</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206,610,915.77</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4,956,224,241.92</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lastRenderedPageBreak/>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3F3AEF" w:rsidRDefault="00E15C5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rsidR="003F3AEF" w:rsidRDefault="00E15C5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摩根远见两年持有期混合型证券投资基金基金合同</w:t>
      </w:r>
    </w:p>
    <w:p w:rsidR="003F3AEF" w:rsidRDefault="00E15C5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摩根远见两年持有期混合型证券投资基金托管协议</w:t>
      </w:r>
    </w:p>
    <w:p w:rsidR="003F3AEF" w:rsidRDefault="00E15C5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3F3AEF" w:rsidRDefault="00E15C5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3F3AEF" w:rsidRDefault="00E15C5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3F3AEF" w:rsidRDefault="00E15C5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二〇二四年四月二十二日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03" w:rsidRDefault="00376E03">
      <w:r>
        <w:separator/>
      </w:r>
    </w:p>
  </w:endnote>
  <w:endnote w:type="continuationSeparator" w:id="0">
    <w:p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E15C55" w:rsidRPr="00E15C55">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E15C55">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03" w:rsidRDefault="00376E03">
      <w:r>
        <w:separator/>
      </w:r>
    </w:p>
  </w:footnote>
  <w:footnote w:type="continuationSeparator" w:id="0">
    <w:p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摩根远见两年持有期混合型证券投资基金</w:t>
    </w:r>
    <w:r>
      <w:rPr>
        <w:rFonts w:hint="eastAsia"/>
      </w:rPr>
      <w:t>2024</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3AE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15C55"/>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797C9-2240-4E1B-950A-31D7D241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1202</Words>
  <Characters>6858</Characters>
  <Application>Microsoft Office Word</Application>
  <DocSecurity>0</DocSecurity>
  <Lines>57</Lines>
  <Paragraphs>16</Paragraphs>
  <ScaleCrop>false</ScaleCrop>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Wenyu.Qiu@FA</cp:lastModifiedBy>
  <cp:revision>270</cp:revision>
  <dcterms:created xsi:type="dcterms:W3CDTF">2012-10-16T06:07:00Z</dcterms:created>
  <dcterms:modified xsi:type="dcterms:W3CDTF">2024-04-19T02:42:00Z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