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F3305" w14:textId="77777777" w:rsidR="00D06738" w:rsidRPr="00FF6B9A" w:rsidRDefault="00D06738">
      <w:pPr>
        <w:autoSpaceDE w:val="0"/>
        <w:autoSpaceDN w:val="0"/>
        <w:adjustRightInd w:val="0"/>
        <w:spacing w:line="360" w:lineRule="auto"/>
        <w:jc w:val="left"/>
        <w:rPr>
          <w:rFonts w:eastAsiaTheme="minorEastAsia" w:hint="eastAsia"/>
          <w:color w:val="000000" w:themeColor="text1"/>
          <w:kern w:val="0"/>
          <w:sz w:val="24"/>
          <w:szCs w:val="24"/>
        </w:rPr>
      </w:pPr>
    </w:p>
    <w:p w14:paraId="51F4FA97" w14:textId="77777777"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14:paraId="3E3E6067" w14:textId="77777777"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14:paraId="7A051852" w14:textId="77777777"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14:paraId="3082F7E1" w14:textId="77777777"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14:paraId="2B6C3068" w14:textId="77777777"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摩根远见两年持有期混合型证券投资基金</w:t>
      </w:r>
    </w:p>
    <w:p w14:paraId="7089CC10" w14:textId="77777777"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2024</w:t>
      </w:r>
      <w:r w:rsidRPr="00FF6B9A">
        <w:rPr>
          <w:rFonts w:eastAsiaTheme="minorEastAsia"/>
          <w:b/>
          <w:color w:val="000000" w:themeColor="text1"/>
          <w:sz w:val="36"/>
          <w:szCs w:val="36"/>
        </w:rPr>
        <w:t>年第</w:t>
      </w:r>
      <w:r w:rsidRPr="00FF6B9A">
        <w:rPr>
          <w:rFonts w:eastAsiaTheme="minorEastAsia"/>
          <w:b/>
          <w:color w:val="000000" w:themeColor="text1"/>
          <w:sz w:val="36"/>
          <w:szCs w:val="36"/>
        </w:rPr>
        <w:t>3</w:t>
      </w:r>
      <w:r w:rsidRPr="00FF6B9A">
        <w:rPr>
          <w:rFonts w:eastAsiaTheme="minorEastAsia"/>
          <w:b/>
          <w:color w:val="000000" w:themeColor="text1"/>
          <w:sz w:val="36"/>
          <w:szCs w:val="36"/>
        </w:rPr>
        <w:t>季度报告</w:t>
      </w:r>
    </w:p>
    <w:p w14:paraId="71666A2F" w14:textId="77777777"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2024</w:t>
      </w:r>
      <w:r w:rsidRPr="00FF6B9A">
        <w:rPr>
          <w:rFonts w:eastAsiaTheme="minorEastAsia"/>
          <w:b/>
          <w:color w:val="000000" w:themeColor="text1"/>
          <w:sz w:val="36"/>
          <w:szCs w:val="36"/>
        </w:rPr>
        <w:t>年</w:t>
      </w:r>
      <w:r w:rsidRPr="00FF6B9A">
        <w:rPr>
          <w:rFonts w:eastAsiaTheme="minorEastAsia"/>
          <w:b/>
          <w:color w:val="000000" w:themeColor="text1"/>
          <w:sz w:val="36"/>
          <w:szCs w:val="36"/>
        </w:rPr>
        <w:t>9</w:t>
      </w:r>
      <w:r w:rsidRPr="00FF6B9A">
        <w:rPr>
          <w:rFonts w:eastAsiaTheme="minorEastAsia"/>
          <w:b/>
          <w:color w:val="000000" w:themeColor="text1"/>
          <w:sz w:val="36"/>
          <w:szCs w:val="36"/>
        </w:rPr>
        <w:t>月</w:t>
      </w:r>
      <w:r w:rsidRPr="00FF6B9A">
        <w:rPr>
          <w:rFonts w:eastAsiaTheme="minorEastAsia"/>
          <w:b/>
          <w:color w:val="000000" w:themeColor="text1"/>
          <w:sz w:val="36"/>
          <w:szCs w:val="36"/>
        </w:rPr>
        <w:t>30</w:t>
      </w:r>
      <w:r w:rsidRPr="00FF6B9A">
        <w:rPr>
          <w:rFonts w:eastAsiaTheme="minorEastAsia"/>
          <w:b/>
          <w:color w:val="000000" w:themeColor="text1"/>
          <w:sz w:val="36"/>
          <w:szCs w:val="36"/>
        </w:rPr>
        <w:t>日</w:t>
      </w:r>
    </w:p>
    <w:p w14:paraId="01048E54" w14:textId="77777777" w:rsidR="00D06738" w:rsidRPr="00FF6B9A" w:rsidRDefault="00D06738">
      <w:pPr>
        <w:spacing w:line="360" w:lineRule="auto"/>
        <w:jc w:val="center"/>
        <w:rPr>
          <w:rFonts w:eastAsiaTheme="minorEastAsia"/>
          <w:b/>
          <w:bCs/>
          <w:color w:val="000000" w:themeColor="text1"/>
          <w:sz w:val="24"/>
          <w:szCs w:val="24"/>
        </w:rPr>
      </w:pPr>
    </w:p>
    <w:p w14:paraId="26D4ECBB" w14:textId="77777777" w:rsidR="00D06738" w:rsidRPr="00FF6B9A" w:rsidRDefault="00D06738">
      <w:pPr>
        <w:spacing w:line="360" w:lineRule="auto"/>
        <w:jc w:val="center"/>
        <w:rPr>
          <w:rFonts w:eastAsiaTheme="minorEastAsia"/>
          <w:b/>
          <w:bCs/>
          <w:color w:val="000000" w:themeColor="text1"/>
          <w:sz w:val="24"/>
          <w:szCs w:val="24"/>
        </w:rPr>
      </w:pPr>
    </w:p>
    <w:p w14:paraId="518A8EF6" w14:textId="77777777" w:rsidR="00D06738" w:rsidRPr="00FF6B9A" w:rsidRDefault="00D06738">
      <w:pPr>
        <w:spacing w:line="360" w:lineRule="auto"/>
        <w:jc w:val="center"/>
        <w:rPr>
          <w:rFonts w:eastAsiaTheme="minorEastAsia"/>
          <w:b/>
          <w:bCs/>
          <w:color w:val="000000" w:themeColor="text1"/>
          <w:sz w:val="24"/>
          <w:szCs w:val="24"/>
        </w:rPr>
      </w:pPr>
    </w:p>
    <w:p w14:paraId="4B9B4E38" w14:textId="77777777" w:rsidR="00D06738" w:rsidRPr="00FF6B9A" w:rsidRDefault="00D06738">
      <w:pPr>
        <w:spacing w:line="360" w:lineRule="auto"/>
        <w:jc w:val="center"/>
        <w:rPr>
          <w:rFonts w:eastAsiaTheme="minorEastAsia"/>
          <w:b/>
          <w:bCs/>
          <w:color w:val="000000" w:themeColor="text1"/>
          <w:sz w:val="24"/>
          <w:szCs w:val="24"/>
        </w:rPr>
      </w:pPr>
    </w:p>
    <w:p w14:paraId="20148A38" w14:textId="77777777" w:rsidR="00D06738" w:rsidRPr="00FF6B9A" w:rsidRDefault="00D06738">
      <w:pPr>
        <w:spacing w:line="360" w:lineRule="auto"/>
        <w:jc w:val="center"/>
        <w:rPr>
          <w:rFonts w:eastAsiaTheme="minorEastAsia"/>
          <w:b/>
          <w:bCs/>
          <w:color w:val="000000" w:themeColor="text1"/>
          <w:sz w:val="24"/>
          <w:szCs w:val="24"/>
        </w:rPr>
      </w:pPr>
    </w:p>
    <w:p w14:paraId="4F0751F2" w14:textId="77777777" w:rsidR="00D06738" w:rsidRPr="00FF6B9A" w:rsidRDefault="00D06738">
      <w:pPr>
        <w:spacing w:line="360" w:lineRule="auto"/>
        <w:jc w:val="center"/>
        <w:rPr>
          <w:rFonts w:eastAsiaTheme="minorEastAsia"/>
          <w:b/>
          <w:bCs/>
          <w:color w:val="000000" w:themeColor="text1"/>
          <w:sz w:val="24"/>
          <w:szCs w:val="24"/>
        </w:rPr>
      </w:pPr>
    </w:p>
    <w:p w14:paraId="66DF9551" w14:textId="77777777" w:rsidR="00D06738" w:rsidRPr="00FF6B9A" w:rsidRDefault="00D06738">
      <w:pPr>
        <w:spacing w:line="360" w:lineRule="auto"/>
        <w:jc w:val="center"/>
        <w:rPr>
          <w:rFonts w:eastAsiaTheme="minorEastAsia"/>
          <w:b/>
          <w:bCs/>
          <w:color w:val="000000" w:themeColor="text1"/>
          <w:sz w:val="24"/>
          <w:szCs w:val="24"/>
        </w:rPr>
      </w:pPr>
    </w:p>
    <w:p w14:paraId="2A702D8D" w14:textId="77777777" w:rsidR="00D06738" w:rsidRPr="00FF6B9A" w:rsidRDefault="00D06738">
      <w:pPr>
        <w:spacing w:line="360" w:lineRule="auto"/>
        <w:jc w:val="center"/>
        <w:rPr>
          <w:rFonts w:eastAsiaTheme="minorEastAsia"/>
          <w:b/>
          <w:bCs/>
          <w:color w:val="000000" w:themeColor="text1"/>
          <w:sz w:val="24"/>
          <w:szCs w:val="24"/>
        </w:rPr>
      </w:pPr>
    </w:p>
    <w:p w14:paraId="2C904DFE" w14:textId="77777777" w:rsidR="00D06738" w:rsidRPr="00FF6B9A" w:rsidRDefault="00D06738">
      <w:pPr>
        <w:spacing w:line="360" w:lineRule="auto"/>
        <w:jc w:val="center"/>
        <w:rPr>
          <w:rFonts w:eastAsiaTheme="minorEastAsia"/>
          <w:b/>
          <w:bCs/>
          <w:color w:val="000000" w:themeColor="text1"/>
          <w:sz w:val="24"/>
          <w:szCs w:val="24"/>
        </w:rPr>
      </w:pPr>
    </w:p>
    <w:p w14:paraId="370CE5F6" w14:textId="77777777" w:rsidR="00D06738" w:rsidRPr="00FF6B9A" w:rsidRDefault="00D06738">
      <w:pPr>
        <w:spacing w:line="360" w:lineRule="auto"/>
        <w:jc w:val="center"/>
        <w:rPr>
          <w:rFonts w:eastAsiaTheme="minorEastAsia"/>
          <w:b/>
          <w:bCs/>
          <w:color w:val="000000" w:themeColor="text1"/>
          <w:sz w:val="24"/>
          <w:szCs w:val="24"/>
        </w:rPr>
      </w:pPr>
    </w:p>
    <w:p w14:paraId="04DEDC4C" w14:textId="77777777" w:rsidR="00D06738" w:rsidRPr="00FF6B9A" w:rsidRDefault="00D06738">
      <w:pPr>
        <w:spacing w:line="360" w:lineRule="auto"/>
        <w:jc w:val="center"/>
        <w:rPr>
          <w:rFonts w:eastAsiaTheme="minorEastAsia"/>
          <w:b/>
          <w:bCs/>
          <w:color w:val="000000" w:themeColor="text1"/>
          <w:sz w:val="24"/>
          <w:szCs w:val="24"/>
        </w:rPr>
      </w:pPr>
    </w:p>
    <w:p w14:paraId="74B5FF7C" w14:textId="77777777" w:rsidR="00D06738" w:rsidRPr="00FF6B9A" w:rsidRDefault="00D06738">
      <w:pPr>
        <w:spacing w:line="360" w:lineRule="auto"/>
        <w:jc w:val="center"/>
        <w:rPr>
          <w:rFonts w:eastAsiaTheme="minorEastAsia"/>
          <w:b/>
          <w:bCs/>
          <w:color w:val="000000" w:themeColor="text1"/>
          <w:sz w:val="24"/>
          <w:szCs w:val="24"/>
        </w:rPr>
      </w:pPr>
    </w:p>
    <w:p w14:paraId="05173AE0" w14:textId="77777777" w:rsidR="00D06738" w:rsidRPr="00FF6B9A" w:rsidRDefault="00D06738">
      <w:pPr>
        <w:spacing w:line="360" w:lineRule="auto"/>
        <w:jc w:val="center"/>
        <w:rPr>
          <w:rFonts w:eastAsiaTheme="minorEastAsia"/>
          <w:b/>
          <w:bCs/>
          <w:color w:val="000000" w:themeColor="text1"/>
          <w:sz w:val="24"/>
          <w:szCs w:val="24"/>
        </w:rPr>
      </w:pPr>
    </w:p>
    <w:p w14:paraId="673A5C8B" w14:textId="77777777" w:rsidR="00D06738" w:rsidRPr="00FF6B9A" w:rsidRDefault="00D06738">
      <w:pPr>
        <w:spacing w:line="360" w:lineRule="auto"/>
        <w:rPr>
          <w:rFonts w:eastAsiaTheme="minorEastAsia"/>
          <w:b/>
          <w:bCs/>
          <w:color w:val="000000" w:themeColor="text1"/>
          <w:sz w:val="24"/>
          <w:szCs w:val="24"/>
        </w:rPr>
      </w:pPr>
    </w:p>
    <w:p w14:paraId="44FD310A" w14:textId="77777777" w:rsidR="00D06738" w:rsidRPr="00FF6B9A" w:rsidRDefault="00454D20">
      <w:pPr>
        <w:spacing w:line="360" w:lineRule="auto"/>
        <w:ind w:firstLineChars="900" w:firstLine="2168"/>
        <w:rPr>
          <w:rFonts w:eastAsiaTheme="minorEastAsia"/>
          <w:b/>
          <w:color w:val="000000" w:themeColor="text1"/>
          <w:sz w:val="24"/>
          <w:szCs w:val="24"/>
        </w:rPr>
      </w:pPr>
      <w:r w:rsidRPr="00FF6B9A">
        <w:rPr>
          <w:rFonts w:eastAsiaTheme="minorEastAsia"/>
          <w:b/>
          <w:color w:val="000000" w:themeColor="text1"/>
          <w:sz w:val="24"/>
          <w:szCs w:val="24"/>
        </w:rPr>
        <w:t>基金管理人：摩根基金管理（中国）有限公司</w:t>
      </w:r>
    </w:p>
    <w:p w14:paraId="404F1FBB" w14:textId="77777777" w:rsidR="00D06738" w:rsidRPr="00FF6B9A" w:rsidRDefault="00454D20">
      <w:pPr>
        <w:spacing w:line="360" w:lineRule="auto"/>
        <w:ind w:firstLineChars="900" w:firstLine="2168"/>
        <w:rPr>
          <w:rFonts w:eastAsiaTheme="minorEastAsia"/>
          <w:b/>
          <w:color w:val="000000" w:themeColor="text1"/>
          <w:sz w:val="24"/>
          <w:szCs w:val="24"/>
        </w:rPr>
      </w:pPr>
      <w:r w:rsidRPr="00FF6B9A">
        <w:rPr>
          <w:rFonts w:eastAsiaTheme="minorEastAsia"/>
          <w:b/>
          <w:color w:val="000000" w:themeColor="text1"/>
          <w:sz w:val="24"/>
          <w:szCs w:val="24"/>
        </w:rPr>
        <w:t>基金托管人：中国银行股份有限公司</w:t>
      </w:r>
    </w:p>
    <w:p w14:paraId="36810D45" w14:textId="77777777" w:rsidR="00D06738" w:rsidRPr="00FF6B9A" w:rsidRDefault="00454D20">
      <w:pPr>
        <w:spacing w:line="360" w:lineRule="auto"/>
        <w:ind w:firstLineChars="900" w:firstLine="2168"/>
        <w:rPr>
          <w:rFonts w:eastAsiaTheme="minorEastAsia"/>
          <w:b/>
          <w:color w:val="000000" w:themeColor="text1"/>
          <w:sz w:val="24"/>
          <w:szCs w:val="24"/>
        </w:rPr>
        <w:sectPr w:rsidR="00D06738" w:rsidRPr="00FF6B9A">
          <w:headerReference w:type="default" r:id="rId8"/>
          <w:footerReference w:type="default" r:id="rId9"/>
          <w:pgSz w:w="11926" w:h="15840"/>
          <w:pgMar w:top="1418" w:right="1418" w:bottom="851" w:left="1418" w:header="851" w:footer="992" w:gutter="0"/>
          <w:cols w:space="720"/>
        </w:sectPr>
      </w:pPr>
      <w:r w:rsidRPr="00FF6B9A">
        <w:rPr>
          <w:rFonts w:eastAsiaTheme="minorEastAsia"/>
          <w:b/>
          <w:color w:val="000000" w:themeColor="text1"/>
          <w:sz w:val="24"/>
          <w:szCs w:val="24"/>
        </w:rPr>
        <w:t>报告送出日期：二〇二四年十月二十五日</w:t>
      </w:r>
    </w:p>
    <w:p w14:paraId="0FE6DCB9" w14:textId="77777777" w:rsidR="00D06738" w:rsidRPr="00FF6B9A" w:rsidRDefault="00454D20">
      <w:pPr>
        <w:pStyle w:val="1"/>
        <w:spacing w:beforeLines="100" w:before="312" w:afterLines="100" w:after="312" w:line="360" w:lineRule="auto"/>
        <w:jc w:val="center"/>
        <w:rPr>
          <w:rFonts w:eastAsiaTheme="minorEastAsia"/>
          <w:b w:val="0"/>
          <w:bCs w:val="0"/>
          <w:color w:val="000000" w:themeColor="text1"/>
          <w:kern w:val="0"/>
          <w:sz w:val="24"/>
          <w:szCs w:val="24"/>
        </w:rPr>
      </w:pPr>
      <w:r w:rsidRPr="00FF6B9A">
        <w:rPr>
          <w:rFonts w:eastAsiaTheme="minorEastAsia"/>
          <w:color w:val="000000" w:themeColor="text1"/>
          <w:kern w:val="0"/>
          <w:sz w:val="24"/>
          <w:szCs w:val="24"/>
        </w:rPr>
        <w:lastRenderedPageBreak/>
        <w:t xml:space="preserve">§1  </w:t>
      </w:r>
      <w:r w:rsidRPr="00FF6B9A">
        <w:rPr>
          <w:rFonts w:eastAsiaTheme="minorEastAsia"/>
          <w:color w:val="000000" w:themeColor="text1"/>
          <w:kern w:val="0"/>
          <w:sz w:val="24"/>
          <w:szCs w:val="24"/>
        </w:rPr>
        <w:t>重要提示</w:t>
      </w:r>
    </w:p>
    <w:p w14:paraId="26AE51B7" w14:textId="77777777" w:rsidR="00A3505E" w:rsidRDefault="00815845">
      <w:pPr>
        <w:spacing w:line="360" w:lineRule="auto"/>
        <w:ind w:firstLineChars="200" w:firstLine="420"/>
        <w:rPr>
          <w:rFonts w:eastAsiaTheme="minorEastAsia"/>
          <w:color w:val="000000" w:themeColor="text1"/>
        </w:rPr>
      </w:pPr>
      <w:r>
        <w:rPr>
          <w:rFonts w:eastAsiaTheme="minorEastAsia"/>
          <w:color w:val="000000" w:themeColor="text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rPr>
        <w:t xml:space="preserve"> </w:t>
      </w:r>
    </w:p>
    <w:p w14:paraId="0881AF47" w14:textId="77777777" w:rsidR="00A3505E" w:rsidRDefault="00815845">
      <w:pPr>
        <w:spacing w:line="360" w:lineRule="auto"/>
        <w:ind w:firstLineChars="200" w:firstLine="420"/>
        <w:rPr>
          <w:rFonts w:eastAsiaTheme="minorEastAsia"/>
          <w:color w:val="000000" w:themeColor="text1"/>
        </w:rPr>
      </w:pPr>
      <w:r>
        <w:rPr>
          <w:rFonts w:eastAsiaTheme="minorEastAsia"/>
          <w:color w:val="000000" w:themeColor="text1"/>
        </w:rPr>
        <w:t>基金托管人中国银行股份有限公司根据本基金合同规定，于</w:t>
      </w:r>
      <w:r>
        <w:rPr>
          <w:rFonts w:eastAsiaTheme="minorEastAsia"/>
          <w:color w:val="000000" w:themeColor="text1"/>
        </w:rPr>
        <w:t>2024</w:t>
      </w:r>
      <w:r>
        <w:rPr>
          <w:rFonts w:eastAsiaTheme="minorEastAsia"/>
          <w:color w:val="000000" w:themeColor="text1"/>
        </w:rPr>
        <w:t>年</w:t>
      </w:r>
      <w:r>
        <w:rPr>
          <w:rFonts w:eastAsiaTheme="minorEastAsia"/>
          <w:color w:val="000000" w:themeColor="text1"/>
        </w:rPr>
        <w:t>10</w:t>
      </w:r>
      <w:r>
        <w:rPr>
          <w:rFonts w:eastAsiaTheme="minorEastAsia"/>
          <w:color w:val="000000" w:themeColor="text1"/>
        </w:rPr>
        <w:t>月</w:t>
      </w:r>
      <w:r>
        <w:rPr>
          <w:rFonts w:eastAsiaTheme="minorEastAsia"/>
          <w:color w:val="000000" w:themeColor="text1"/>
        </w:rPr>
        <w:t>24</w:t>
      </w:r>
      <w:r>
        <w:rPr>
          <w:rFonts w:eastAsiaTheme="minorEastAsia"/>
          <w:color w:val="000000" w:themeColor="text1"/>
        </w:rPr>
        <w:t>日复核了本报告中的财务指标、净值表现和投资组合报告等内容，保证复核内容不存在虚假记载、误导性陈述或者重大遗漏。</w:t>
      </w:r>
      <w:r>
        <w:rPr>
          <w:rFonts w:eastAsiaTheme="minorEastAsia"/>
          <w:color w:val="000000" w:themeColor="text1"/>
        </w:rPr>
        <w:t xml:space="preserve"> </w:t>
      </w:r>
    </w:p>
    <w:p w14:paraId="722DE971" w14:textId="77777777" w:rsidR="00A3505E" w:rsidRDefault="00815845">
      <w:pPr>
        <w:spacing w:line="360" w:lineRule="auto"/>
        <w:ind w:firstLineChars="200" w:firstLine="420"/>
        <w:rPr>
          <w:rFonts w:eastAsiaTheme="minorEastAsia"/>
          <w:color w:val="000000" w:themeColor="text1"/>
        </w:rPr>
      </w:pPr>
      <w:r>
        <w:rPr>
          <w:rFonts w:eastAsiaTheme="minorEastAsia"/>
          <w:color w:val="000000" w:themeColor="text1"/>
        </w:rPr>
        <w:t>基金管理人承诺以诚实信用、勤勉尽责的原则管理和运用基金资产，但不保证基金一定盈利。</w:t>
      </w:r>
      <w:r>
        <w:rPr>
          <w:rFonts w:eastAsiaTheme="minorEastAsia"/>
          <w:color w:val="000000" w:themeColor="text1"/>
        </w:rPr>
        <w:t xml:space="preserve"> </w:t>
      </w:r>
    </w:p>
    <w:p w14:paraId="66618C29" w14:textId="77777777" w:rsidR="00A3505E" w:rsidRDefault="00815845">
      <w:pPr>
        <w:spacing w:line="360" w:lineRule="auto"/>
        <w:ind w:firstLineChars="200" w:firstLine="420"/>
        <w:rPr>
          <w:rFonts w:eastAsiaTheme="minorEastAsia"/>
          <w:color w:val="000000" w:themeColor="text1"/>
        </w:rPr>
      </w:pPr>
      <w:r>
        <w:rPr>
          <w:rFonts w:eastAsiaTheme="minorEastAsia"/>
          <w:color w:val="000000" w:themeColor="text1"/>
        </w:rPr>
        <w:t>基金的过往业绩并不代表其未来表现。投资有风险，投资者在</w:t>
      </w:r>
      <w:proofErr w:type="gramStart"/>
      <w:r>
        <w:rPr>
          <w:rFonts w:eastAsiaTheme="minorEastAsia"/>
          <w:color w:val="000000" w:themeColor="text1"/>
        </w:rPr>
        <w:t>作出</w:t>
      </w:r>
      <w:proofErr w:type="gramEnd"/>
      <w:r>
        <w:rPr>
          <w:rFonts w:eastAsiaTheme="minorEastAsia"/>
          <w:color w:val="000000" w:themeColor="text1"/>
        </w:rPr>
        <w:t>投资决策前应仔细阅读本基金的招募说明书。</w:t>
      </w:r>
      <w:r>
        <w:rPr>
          <w:rFonts w:eastAsiaTheme="minorEastAsia"/>
          <w:color w:val="000000" w:themeColor="text1"/>
        </w:rPr>
        <w:t xml:space="preserve"> </w:t>
      </w:r>
    </w:p>
    <w:p w14:paraId="474AE154" w14:textId="77777777" w:rsidR="00A3505E" w:rsidRDefault="00815845">
      <w:pPr>
        <w:spacing w:line="360" w:lineRule="auto"/>
        <w:ind w:firstLineChars="200" w:firstLine="420"/>
        <w:rPr>
          <w:rFonts w:eastAsiaTheme="minorEastAsia"/>
          <w:color w:val="000000" w:themeColor="text1"/>
        </w:rPr>
      </w:pPr>
      <w:r>
        <w:rPr>
          <w:rFonts w:eastAsiaTheme="minorEastAsia"/>
          <w:color w:val="000000" w:themeColor="text1"/>
        </w:rPr>
        <w:t>本报告中财务资料未经审计。</w:t>
      </w:r>
    </w:p>
    <w:p w14:paraId="1EB32497" w14:textId="77777777"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本报告期自</w:t>
      </w:r>
      <w:r w:rsidRPr="00FF6B9A">
        <w:rPr>
          <w:rFonts w:eastAsiaTheme="minorEastAsia"/>
          <w:color w:val="000000" w:themeColor="text1"/>
        </w:rPr>
        <w:t>2024</w:t>
      </w:r>
      <w:r w:rsidRPr="00FF6B9A">
        <w:rPr>
          <w:rFonts w:eastAsiaTheme="minorEastAsia"/>
          <w:color w:val="000000" w:themeColor="text1"/>
        </w:rPr>
        <w:t>年</w:t>
      </w:r>
      <w:r w:rsidRPr="00FF6B9A">
        <w:rPr>
          <w:rFonts w:eastAsiaTheme="minorEastAsia"/>
          <w:color w:val="000000" w:themeColor="text1"/>
        </w:rPr>
        <w:t>7</w:t>
      </w:r>
      <w:r w:rsidRPr="00FF6B9A">
        <w:rPr>
          <w:rFonts w:eastAsiaTheme="minorEastAsia"/>
          <w:color w:val="000000" w:themeColor="text1"/>
        </w:rPr>
        <w:t>月</w:t>
      </w:r>
      <w:r w:rsidRPr="00FF6B9A">
        <w:rPr>
          <w:rFonts w:eastAsiaTheme="minorEastAsia"/>
          <w:color w:val="000000" w:themeColor="text1"/>
        </w:rPr>
        <w:t>1</w:t>
      </w:r>
      <w:r w:rsidRPr="00FF6B9A">
        <w:rPr>
          <w:rFonts w:eastAsiaTheme="minorEastAsia"/>
          <w:color w:val="000000" w:themeColor="text1"/>
        </w:rPr>
        <w:t>日起至</w:t>
      </w:r>
      <w:r w:rsidRPr="00FF6B9A">
        <w:rPr>
          <w:rFonts w:eastAsiaTheme="minorEastAsia"/>
          <w:color w:val="000000" w:themeColor="text1"/>
        </w:rPr>
        <w:t>9</w:t>
      </w:r>
      <w:r w:rsidRPr="00FF6B9A">
        <w:rPr>
          <w:rFonts w:eastAsiaTheme="minorEastAsia"/>
          <w:color w:val="000000" w:themeColor="text1"/>
        </w:rPr>
        <w:t>月</w:t>
      </w:r>
      <w:r w:rsidRPr="00FF6B9A">
        <w:rPr>
          <w:rFonts w:eastAsiaTheme="minorEastAsia"/>
          <w:color w:val="000000" w:themeColor="text1"/>
        </w:rPr>
        <w:t>30</w:t>
      </w:r>
      <w:r w:rsidRPr="00FF6B9A">
        <w:rPr>
          <w:rFonts w:eastAsiaTheme="minorEastAsia"/>
          <w:color w:val="000000" w:themeColor="text1"/>
        </w:rPr>
        <w:t>日止。</w:t>
      </w:r>
    </w:p>
    <w:p w14:paraId="598F7CDC" w14:textId="77777777"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§2  </w:t>
      </w:r>
      <w:r w:rsidRPr="00FF6B9A">
        <w:rPr>
          <w:rFonts w:eastAsiaTheme="minorEastAsia"/>
          <w:color w:val="000000" w:themeColor="text1"/>
          <w:kern w:val="0"/>
          <w:sz w:val="24"/>
          <w:szCs w:val="24"/>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5479"/>
      </w:tblGrid>
      <w:tr w:rsidR="00D06738" w:rsidRPr="00FF6B9A" w14:paraId="213984E5" w14:textId="77777777">
        <w:tc>
          <w:tcPr>
            <w:tcW w:w="2835" w:type="dxa"/>
            <w:vAlign w:val="center"/>
          </w:tcPr>
          <w:p w14:paraId="70B5F31D" w14:textId="77777777"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基金简称</w:t>
            </w:r>
          </w:p>
        </w:tc>
        <w:tc>
          <w:tcPr>
            <w:tcW w:w="5479" w:type="dxa"/>
            <w:vAlign w:val="center"/>
          </w:tcPr>
          <w:p w14:paraId="0F3C8EA8" w14:textId="77777777"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摩根远见两年持有期混合</w:t>
            </w:r>
          </w:p>
        </w:tc>
      </w:tr>
      <w:tr w:rsidR="00D06738" w:rsidRPr="00FF6B9A" w14:paraId="1F444313" w14:textId="77777777">
        <w:tc>
          <w:tcPr>
            <w:tcW w:w="2835" w:type="dxa"/>
            <w:tcBorders>
              <w:top w:val="single" w:sz="4" w:space="0" w:color="auto"/>
              <w:left w:val="single" w:sz="4" w:space="0" w:color="auto"/>
              <w:bottom w:val="single" w:sz="4" w:space="0" w:color="auto"/>
              <w:right w:val="single" w:sz="4" w:space="0" w:color="auto"/>
            </w:tcBorders>
            <w:vAlign w:val="center"/>
          </w:tcPr>
          <w:p w14:paraId="36AC1212" w14:textId="77777777"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基金主代码</w:t>
            </w:r>
          </w:p>
        </w:tc>
        <w:tc>
          <w:tcPr>
            <w:tcW w:w="5479" w:type="dxa"/>
            <w:tcBorders>
              <w:top w:val="single" w:sz="4" w:space="0" w:color="auto"/>
              <w:left w:val="single" w:sz="4" w:space="0" w:color="auto"/>
              <w:bottom w:val="single" w:sz="4" w:space="0" w:color="auto"/>
              <w:right w:val="single" w:sz="4" w:space="0" w:color="auto"/>
            </w:tcBorders>
            <w:vAlign w:val="center"/>
          </w:tcPr>
          <w:p w14:paraId="023DFDF5" w14:textId="77777777"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010610</w:t>
            </w:r>
          </w:p>
        </w:tc>
      </w:tr>
      <w:tr w:rsidR="00D06738" w:rsidRPr="00FF6B9A" w14:paraId="1745D0E5" w14:textId="77777777">
        <w:tc>
          <w:tcPr>
            <w:tcW w:w="2835" w:type="dxa"/>
            <w:tcBorders>
              <w:top w:val="single" w:sz="4" w:space="0" w:color="auto"/>
              <w:left w:val="single" w:sz="4" w:space="0" w:color="auto"/>
              <w:bottom w:val="single" w:sz="4" w:space="0" w:color="auto"/>
              <w:right w:val="single" w:sz="4" w:space="0" w:color="auto"/>
            </w:tcBorders>
            <w:vAlign w:val="center"/>
          </w:tcPr>
          <w:p w14:paraId="18CDE3AF" w14:textId="77777777"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14:paraId="2DA46866" w14:textId="77777777"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010610</w:t>
            </w:r>
          </w:p>
        </w:tc>
      </w:tr>
      <w:tr w:rsidR="00D06738" w:rsidRPr="00FF6B9A" w14:paraId="485C03DD" w14:textId="77777777">
        <w:tc>
          <w:tcPr>
            <w:tcW w:w="2835" w:type="dxa"/>
            <w:vAlign w:val="center"/>
          </w:tcPr>
          <w:p w14:paraId="6C6BB1BD"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基金运作方式</w:t>
            </w:r>
          </w:p>
        </w:tc>
        <w:tc>
          <w:tcPr>
            <w:tcW w:w="5479" w:type="dxa"/>
            <w:vAlign w:val="center"/>
          </w:tcPr>
          <w:p w14:paraId="7A8E839C"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契约型开放式</w:t>
            </w:r>
          </w:p>
        </w:tc>
      </w:tr>
      <w:tr w:rsidR="00D06738" w:rsidRPr="00FF6B9A" w14:paraId="65389D4E" w14:textId="77777777">
        <w:tc>
          <w:tcPr>
            <w:tcW w:w="2835" w:type="dxa"/>
            <w:vAlign w:val="center"/>
          </w:tcPr>
          <w:p w14:paraId="0D0D096F"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基金合同生效日</w:t>
            </w:r>
          </w:p>
        </w:tc>
        <w:tc>
          <w:tcPr>
            <w:tcW w:w="5479" w:type="dxa"/>
            <w:vAlign w:val="center"/>
          </w:tcPr>
          <w:p w14:paraId="482F9A20"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2021</w:t>
            </w:r>
            <w:r w:rsidRPr="00FF6B9A">
              <w:rPr>
                <w:rFonts w:eastAsiaTheme="minorEastAsia"/>
                <w:color w:val="000000" w:themeColor="text1"/>
                <w:kern w:val="0"/>
              </w:rPr>
              <w:t>年</w:t>
            </w:r>
            <w:r w:rsidRPr="00FF6B9A">
              <w:rPr>
                <w:rFonts w:eastAsiaTheme="minorEastAsia"/>
                <w:color w:val="000000" w:themeColor="text1"/>
                <w:kern w:val="0"/>
              </w:rPr>
              <w:t>1</w:t>
            </w:r>
            <w:r w:rsidRPr="00FF6B9A">
              <w:rPr>
                <w:rFonts w:eastAsiaTheme="minorEastAsia"/>
                <w:color w:val="000000" w:themeColor="text1"/>
                <w:kern w:val="0"/>
              </w:rPr>
              <w:t>月</w:t>
            </w:r>
            <w:r w:rsidRPr="00FF6B9A">
              <w:rPr>
                <w:rFonts w:eastAsiaTheme="minorEastAsia"/>
                <w:color w:val="000000" w:themeColor="text1"/>
                <w:kern w:val="0"/>
              </w:rPr>
              <w:t>11</w:t>
            </w:r>
            <w:r w:rsidRPr="00FF6B9A">
              <w:rPr>
                <w:rFonts w:eastAsiaTheme="minorEastAsia"/>
                <w:color w:val="000000" w:themeColor="text1"/>
                <w:kern w:val="0"/>
              </w:rPr>
              <w:t>日</w:t>
            </w:r>
          </w:p>
        </w:tc>
      </w:tr>
      <w:tr w:rsidR="00D06738" w:rsidRPr="00FF6B9A" w14:paraId="72F298BD" w14:textId="77777777">
        <w:tc>
          <w:tcPr>
            <w:tcW w:w="2835" w:type="dxa"/>
            <w:vAlign w:val="center"/>
          </w:tcPr>
          <w:p w14:paraId="47F7B7D1"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报告期末基金份额总额</w:t>
            </w:r>
          </w:p>
        </w:tc>
        <w:tc>
          <w:tcPr>
            <w:tcW w:w="5479" w:type="dxa"/>
            <w:vAlign w:val="center"/>
          </w:tcPr>
          <w:p w14:paraId="055397C8"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4,620,173,244.42</w:t>
            </w:r>
            <w:r w:rsidRPr="00FF6B9A">
              <w:rPr>
                <w:rFonts w:eastAsiaTheme="minorEastAsia"/>
                <w:color w:val="000000" w:themeColor="text1"/>
                <w:kern w:val="0"/>
              </w:rPr>
              <w:t>份</w:t>
            </w:r>
          </w:p>
        </w:tc>
      </w:tr>
      <w:tr w:rsidR="00D06738" w:rsidRPr="00FF6B9A" w14:paraId="0E92EECA" w14:textId="77777777">
        <w:tc>
          <w:tcPr>
            <w:tcW w:w="2835" w:type="dxa"/>
            <w:vAlign w:val="center"/>
          </w:tcPr>
          <w:p w14:paraId="5FDA76A1"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投资目标</w:t>
            </w:r>
          </w:p>
        </w:tc>
        <w:tc>
          <w:tcPr>
            <w:tcW w:w="5479" w:type="dxa"/>
            <w:vAlign w:val="center"/>
          </w:tcPr>
          <w:p w14:paraId="5B05F4F3"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采用定量及定性研究方法，通过自上而下资产配置与自下而上精选个股相结合，基于严格的风险控制，力争实现基金资产的长期增值。</w:t>
            </w:r>
          </w:p>
        </w:tc>
      </w:tr>
      <w:tr w:rsidR="00D06738" w:rsidRPr="00FF6B9A" w14:paraId="03060715" w14:textId="77777777">
        <w:tc>
          <w:tcPr>
            <w:tcW w:w="2835" w:type="dxa"/>
            <w:vAlign w:val="center"/>
          </w:tcPr>
          <w:p w14:paraId="35DF6D10"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投资策略</w:t>
            </w:r>
          </w:p>
        </w:tc>
        <w:tc>
          <w:tcPr>
            <w:tcW w:w="5479" w:type="dxa"/>
            <w:vAlign w:val="center"/>
          </w:tcPr>
          <w:p w14:paraId="5767C2B2" w14:textId="77777777" w:rsidR="00A3505E" w:rsidRDefault="00815845">
            <w:pPr>
              <w:adjustRightInd w:val="0"/>
              <w:spacing w:before="29" w:line="360" w:lineRule="auto"/>
              <w:ind w:left="17"/>
              <w:rPr>
                <w:rFonts w:eastAsiaTheme="minorEastAsia"/>
                <w:color w:val="000000" w:themeColor="text1"/>
              </w:rPr>
            </w:pPr>
            <w:r>
              <w:rPr>
                <w:rFonts w:eastAsiaTheme="minorEastAsia"/>
                <w:color w:val="000000" w:themeColor="text1"/>
                <w:kern w:val="0"/>
              </w:rPr>
              <w:t>1</w:t>
            </w:r>
            <w:r>
              <w:rPr>
                <w:rFonts w:eastAsiaTheme="minorEastAsia"/>
                <w:color w:val="000000" w:themeColor="text1"/>
                <w:kern w:val="0"/>
              </w:rPr>
              <w:t>、资产配置策略</w:t>
            </w:r>
          </w:p>
          <w:p w14:paraId="42A5163C" w14:textId="77777777" w:rsidR="00A3505E" w:rsidRDefault="00815845">
            <w:pPr>
              <w:adjustRightInd w:val="0"/>
              <w:spacing w:before="29" w:line="360" w:lineRule="auto"/>
              <w:ind w:left="17"/>
              <w:rPr>
                <w:rFonts w:eastAsiaTheme="minorEastAsia"/>
                <w:color w:val="000000" w:themeColor="text1"/>
              </w:rPr>
            </w:pPr>
            <w:r>
              <w:rPr>
                <w:rFonts w:eastAsiaTheme="minorEastAsia"/>
                <w:color w:val="000000" w:themeColor="text1"/>
                <w:kern w:val="0"/>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kern w:val="0"/>
              </w:rPr>
              <w:t xml:space="preserve"> </w:t>
            </w:r>
            <w:r>
              <w:rPr>
                <w:rFonts w:eastAsiaTheme="minorEastAsia"/>
                <w:color w:val="000000" w:themeColor="text1"/>
                <w:kern w:val="0"/>
              </w:rPr>
              <w:lastRenderedPageBreak/>
              <w:t xml:space="preserve">GDP </w:t>
            </w:r>
            <w:r>
              <w:rPr>
                <w:rFonts w:eastAsiaTheme="minorEastAsia"/>
                <w:color w:val="000000" w:themeColor="text1"/>
                <w:kern w:val="0"/>
              </w:rPr>
              <w:t>增速、固定资产投资增速、净出口增速、通胀率、货币供应、利率等宏观指标的变化趋势，结合股票、债券等各类资产风险收益特征，确定合适的资产配置比例。本基金将根据各类证券的风险收益特征的相对变化，适度的调整确定</w:t>
            </w:r>
            <w:r>
              <w:rPr>
                <w:rFonts w:eastAsiaTheme="minorEastAsia"/>
                <w:color w:val="000000" w:themeColor="text1"/>
                <w:kern w:val="0"/>
              </w:rPr>
              <w:t>基金资产在股票、债券及现金等类别资产间的分配比例，动态优化投资组合。</w:t>
            </w:r>
          </w:p>
          <w:p w14:paraId="5252C108" w14:textId="77777777" w:rsidR="00A3505E" w:rsidRDefault="00815845">
            <w:pPr>
              <w:adjustRightInd w:val="0"/>
              <w:spacing w:before="29" w:line="360" w:lineRule="auto"/>
              <w:ind w:left="17"/>
              <w:rPr>
                <w:rFonts w:eastAsiaTheme="minorEastAsia"/>
                <w:color w:val="000000" w:themeColor="text1"/>
              </w:rPr>
            </w:pPr>
            <w:r>
              <w:rPr>
                <w:rFonts w:eastAsiaTheme="minorEastAsia"/>
                <w:color w:val="000000" w:themeColor="text1"/>
                <w:kern w:val="0"/>
              </w:rPr>
              <w:t>在控制风险的前提下，本基金将优先配置股票资产，本基金股票资产占基金资产的投资比例为</w:t>
            </w:r>
            <w:r>
              <w:rPr>
                <w:rFonts w:eastAsiaTheme="minorEastAsia"/>
                <w:color w:val="000000" w:themeColor="text1"/>
                <w:kern w:val="0"/>
              </w:rPr>
              <w:t>60%-95%</w:t>
            </w:r>
            <w:r>
              <w:rPr>
                <w:rFonts w:eastAsiaTheme="minorEastAsia"/>
                <w:color w:val="000000" w:themeColor="text1"/>
                <w:kern w:val="0"/>
              </w:rPr>
              <w:t>，其中港股通标的股票的投资比例不超过基金资产的</w:t>
            </w:r>
            <w:r>
              <w:rPr>
                <w:rFonts w:eastAsiaTheme="minorEastAsia"/>
                <w:color w:val="000000" w:themeColor="text1"/>
                <w:kern w:val="0"/>
              </w:rPr>
              <w:t>30%</w:t>
            </w:r>
            <w:r>
              <w:rPr>
                <w:rFonts w:eastAsiaTheme="minorEastAsia"/>
                <w:color w:val="000000" w:themeColor="text1"/>
                <w:kern w:val="0"/>
              </w:rPr>
              <w:t>，且不超过股票资产的</w:t>
            </w:r>
            <w:r>
              <w:rPr>
                <w:rFonts w:eastAsiaTheme="minorEastAsia"/>
                <w:color w:val="000000" w:themeColor="text1"/>
                <w:kern w:val="0"/>
              </w:rPr>
              <w:t>50%</w:t>
            </w:r>
            <w:r>
              <w:rPr>
                <w:rFonts w:eastAsiaTheme="minorEastAsia"/>
                <w:color w:val="000000" w:themeColor="text1"/>
                <w:kern w:val="0"/>
              </w:rPr>
              <w:t>。</w:t>
            </w:r>
          </w:p>
          <w:p w14:paraId="4BC42373" w14:textId="77777777" w:rsidR="00A3505E" w:rsidRDefault="00815845">
            <w:pPr>
              <w:adjustRightInd w:val="0"/>
              <w:spacing w:before="29" w:line="360" w:lineRule="auto"/>
              <w:ind w:left="17"/>
              <w:rPr>
                <w:rFonts w:eastAsiaTheme="minorEastAsia"/>
                <w:color w:val="000000" w:themeColor="text1"/>
              </w:rPr>
            </w:pPr>
            <w:r>
              <w:rPr>
                <w:rFonts w:eastAsiaTheme="minorEastAsia"/>
                <w:color w:val="000000" w:themeColor="text1"/>
                <w:kern w:val="0"/>
              </w:rPr>
              <w:t>2</w:t>
            </w:r>
            <w:r>
              <w:rPr>
                <w:rFonts w:eastAsiaTheme="minorEastAsia"/>
                <w:color w:val="000000" w:themeColor="text1"/>
                <w:kern w:val="0"/>
              </w:rPr>
              <w:t>、股票投资策略</w:t>
            </w:r>
          </w:p>
          <w:p w14:paraId="3E90E0EC" w14:textId="77777777" w:rsidR="00A3505E" w:rsidRDefault="00815845">
            <w:pPr>
              <w:adjustRightInd w:val="0"/>
              <w:spacing w:before="29" w:line="360" w:lineRule="auto"/>
              <w:ind w:left="17"/>
              <w:rPr>
                <w:rFonts w:eastAsiaTheme="minorEastAsia"/>
                <w:color w:val="000000" w:themeColor="text1"/>
              </w:rPr>
            </w:pPr>
            <w:r>
              <w:rPr>
                <w:rFonts w:eastAsiaTheme="minorEastAsia"/>
                <w:color w:val="000000" w:themeColor="text1"/>
                <w:kern w:val="0"/>
              </w:rPr>
              <w:t>本基金坚持</w:t>
            </w:r>
            <w:r>
              <w:rPr>
                <w:rFonts w:eastAsiaTheme="minorEastAsia"/>
                <w:color w:val="000000" w:themeColor="text1"/>
                <w:kern w:val="0"/>
              </w:rPr>
              <w:t>“</w:t>
            </w:r>
            <w:r>
              <w:rPr>
                <w:rFonts w:eastAsiaTheme="minorEastAsia"/>
                <w:color w:val="000000" w:themeColor="text1"/>
                <w:kern w:val="0"/>
              </w:rPr>
              <w:t>挖掘优势行业高成长个股</w:t>
            </w:r>
            <w:r>
              <w:rPr>
                <w:rFonts w:eastAsiaTheme="minorEastAsia"/>
                <w:color w:val="000000" w:themeColor="text1"/>
                <w:kern w:val="0"/>
              </w:rPr>
              <w:t>”</w:t>
            </w:r>
            <w:r>
              <w:rPr>
                <w:rFonts w:eastAsiaTheme="minorEastAsia"/>
                <w:color w:val="000000" w:themeColor="text1"/>
                <w:kern w:val="0"/>
              </w:rPr>
              <w:t>的选股理念，依托基金管理人的研究平台，自上而下形成行业配置观点，选择中长期有较大发展空间的优势行业进行重点配置；同时自下而上形成个股配置观点，挖掘并灵活投资于各行业中最具有投资价值和成长性的上市公司；通过行业配</w:t>
            </w:r>
            <w:r>
              <w:rPr>
                <w:rFonts w:eastAsiaTheme="minorEastAsia"/>
                <w:color w:val="000000" w:themeColor="text1"/>
                <w:kern w:val="0"/>
              </w:rPr>
              <w:t>置与个股选择，获取超越业绩比较基准的超额收益。</w:t>
            </w:r>
          </w:p>
          <w:p w14:paraId="57119806" w14:textId="77777777" w:rsidR="00A3505E" w:rsidRDefault="00815845">
            <w:pPr>
              <w:adjustRightInd w:val="0"/>
              <w:spacing w:before="29" w:line="360" w:lineRule="auto"/>
              <w:ind w:left="17"/>
              <w:rPr>
                <w:rFonts w:eastAsiaTheme="minorEastAsia"/>
                <w:color w:val="000000" w:themeColor="text1"/>
              </w:rPr>
            </w:pPr>
            <w:r>
              <w:rPr>
                <w:rFonts w:eastAsiaTheme="minorEastAsia"/>
                <w:color w:val="000000" w:themeColor="text1"/>
                <w:kern w:val="0"/>
              </w:rPr>
              <w:t>3</w:t>
            </w:r>
            <w:r>
              <w:rPr>
                <w:rFonts w:eastAsiaTheme="minorEastAsia"/>
                <w:color w:val="000000" w:themeColor="text1"/>
                <w:kern w:val="0"/>
              </w:rPr>
              <w:t>、港股投资策略</w:t>
            </w:r>
          </w:p>
          <w:p w14:paraId="5901F34C" w14:textId="77777777" w:rsidR="00A3505E" w:rsidRDefault="00815845">
            <w:pPr>
              <w:adjustRightInd w:val="0"/>
              <w:spacing w:before="29" w:line="360" w:lineRule="auto"/>
              <w:ind w:left="17"/>
              <w:rPr>
                <w:rFonts w:eastAsiaTheme="minorEastAsia"/>
                <w:color w:val="000000" w:themeColor="text1"/>
              </w:rPr>
            </w:pPr>
            <w:r>
              <w:rPr>
                <w:rFonts w:eastAsiaTheme="minorEastAsia"/>
                <w:color w:val="000000" w:themeColor="text1"/>
                <w:kern w:val="0"/>
              </w:rPr>
              <w:t>本基金可通过内地与香港股票市场交易互联互通机制投资于香港股票市场。对于港股投资，本基金将结合宏观基本面，包含资金流向等对香港上市公司进行初步判断，并结合产业趋势以及公司发展前景自下而上进行布局，从公司商业模式、产品创新及竞争力、主营业务收入来源和区域分布等多维度进行</w:t>
            </w:r>
            <w:proofErr w:type="gramStart"/>
            <w:r>
              <w:rPr>
                <w:rFonts w:eastAsiaTheme="minorEastAsia"/>
                <w:color w:val="000000" w:themeColor="text1"/>
                <w:kern w:val="0"/>
              </w:rPr>
              <w:t>考量</w:t>
            </w:r>
            <w:proofErr w:type="gramEnd"/>
            <w:r>
              <w:rPr>
                <w:rFonts w:eastAsiaTheme="minorEastAsia"/>
                <w:color w:val="000000" w:themeColor="text1"/>
                <w:kern w:val="0"/>
              </w:rPr>
              <w:t>，挖掘优质企业。</w:t>
            </w:r>
          </w:p>
          <w:p w14:paraId="3ADF91A3" w14:textId="77777777" w:rsidR="00A3505E" w:rsidRDefault="00815845">
            <w:pPr>
              <w:adjustRightInd w:val="0"/>
              <w:spacing w:before="29" w:line="360" w:lineRule="auto"/>
              <w:ind w:left="17"/>
              <w:rPr>
                <w:rFonts w:eastAsiaTheme="minorEastAsia"/>
                <w:color w:val="000000" w:themeColor="text1"/>
              </w:rPr>
            </w:pPr>
            <w:r>
              <w:rPr>
                <w:rFonts w:eastAsiaTheme="minorEastAsia"/>
                <w:color w:val="000000" w:themeColor="text1"/>
                <w:kern w:val="0"/>
              </w:rPr>
              <w:t>本基金将自上而下地甄选行业，通过对行业政策、景气度、估值吸引力比较、市场预期等标准确定行业配置方案，并通过自下而上方法分析个股，结合各项定量和定性指标挑选出最</w:t>
            </w:r>
            <w:r>
              <w:rPr>
                <w:rFonts w:eastAsiaTheme="minorEastAsia"/>
                <w:color w:val="000000" w:themeColor="text1"/>
                <w:kern w:val="0"/>
              </w:rPr>
              <w:t>具上涨潜力的标的。</w:t>
            </w:r>
          </w:p>
          <w:p w14:paraId="2DE2EAB0" w14:textId="77777777" w:rsidR="00A3505E" w:rsidRDefault="00815845">
            <w:pPr>
              <w:adjustRightInd w:val="0"/>
              <w:spacing w:before="29" w:line="360" w:lineRule="auto"/>
              <w:ind w:left="17"/>
              <w:rPr>
                <w:rFonts w:eastAsiaTheme="minorEastAsia"/>
                <w:color w:val="000000" w:themeColor="text1"/>
              </w:rPr>
            </w:pPr>
            <w:r>
              <w:rPr>
                <w:rFonts w:eastAsiaTheme="minorEastAsia"/>
                <w:color w:val="000000" w:themeColor="text1"/>
                <w:kern w:val="0"/>
              </w:rPr>
              <w:t>4</w:t>
            </w:r>
            <w:r>
              <w:rPr>
                <w:rFonts w:eastAsiaTheme="minorEastAsia"/>
                <w:color w:val="000000" w:themeColor="text1"/>
                <w:kern w:val="0"/>
              </w:rPr>
              <w:t>、债券投资策略</w:t>
            </w:r>
          </w:p>
          <w:p w14:paraId="75523EEC" w14:textId="77777777" w:rsidR="00A3505E" w:rsidRDefault="00815845">
            <w:pPr>
              <w:adjustRightInd w:val="0"/>
              <w:spacing w:before="29" w:line="360" w:lineRule="auto"/>
              <w:ind w:left="17"/>
              <w:rPr>
                <w:rFonts w:eastAsiaTheme="minorEastAsia"/>
                <w:color w:val="000000" w:themeColor="text1"/>
              </w:rPr>
            </w:pPr>
            <w:r>
              <w:rPr>
                <w:rFonts w:eastAsiaTheme="minorEastAsia"/>
                <w:color w:val="000000" w:themeColor="text1"/>
                <w:kern w:val="0"/>
              </w:rPr>
              <w:lastRenderedPageBreak/>
              <w:t>本基金将在控制市场风险与流动性风险的前提下，根据对财政政策、货币政策的深入分析以及对宏观经济的持续跟踪，结合不同债券品种的到期收益率、流动性、市场规模等情况，灵活</w:t>
            </w:r>
            <w:proofErr w:type="gramStart"/>
            <w:r>
              <w:rPr>
                <w:rFonts w:eastAsiaTheme="minorEastAsia"/>
                <w:color w:val="000000" w:themeColor="text1"/>
                <w:kern w:val="0"/>
              </w:rPr>
              <w:t>运用久期策略</w:t>
            </w:r>
            <w:proofErr w:type="gramEnd"/>
            <w:r>
              <w:rPr>
                <w:rFonts w:eastAsiaTheme="minorEastAsia"/>
                <w:color w:val="000000" w:themeColor="text1"/>
                <w:kern w:val="0"/>
              </w:rPr>
              <w:t>、期限结构配置策略、信用债策略、可转债策略等多种投资策略，实施积极主动的组合管理，并根据对债券收益率曲线形态、息</w:t>
            </w:r>
            <w:proofErr w:type="gramStart"/>
            <w:r>
              <w:rPr>
                <w:rFonts w:eastAsiaTheme="minorEastAsia"/>
                <w:color w:val="000000" w:themeColor="text1"/>
                <w:kern w:val="0"/>
              </w:rPr>
              <w:t>差变化</w:t>
            </w:r>
            <w:proofErr w:type="gramEnd"/>
            <w:r>
              <w:rPr>
                <w:rFonts w:eastAsiaTheme="minorEastAsia"/>
                <w:color w:val="000000" w:themeColor="text1"/>
                <w:kern w:val="0"/>
              </w:rPr>
              <w:t>的预测，对债券组合进行动态调整。</w:t>
            </w:r>
          </w:p>
          <w:p w14:paraId="6F44CD88" w14:textId="77777777" w:rsidR="00A3505E" w:rsidRDefault="00815845">
            <w:pPr>
              <w:adjustRightInd w:val="0"/>
              <w:spacing w:before="29" w:line="360" w:lineRule="auto"/>
              <w:ind w:left="17"/>
              <w:rPr>
                <w:rFonts w:eastAsiaTheme="minorEastAsia"/>
                <w:color w:val="000000" w:themeColor="text1"/>
              </w:rPr>
            </w:pPr>
            <w:r>
              <w:rPr>
                <w:rFonts w:eastAsiaTheme="minorEastAsia"/>
                <w:color w:val="000000" w:themeColor="text1"/>
                <w:kern w:val="0"/>
              </w:rPr>
              <w:t>5</w:t>
            </w:r>
            <w:r>
              <w:rPr>
                <w:rFonts w:eastAsiaTheme="minorEastAsia"/>
                <w:color w:val="000000" w:themeColor="text1"/>
                <w:kern w:val="0"/>
              </w:rPr>
              <w:t>、其他投资策略</w:t>
            </w:r>
          </w:p>
          <w:p w14:paraId="3D8DC687"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包括股指期货投资策略、资产支持证券投资策略、股票期权投资策略、证券公司短期公司债券投资策略、存托凭证投资策略。</w:t>
            </w:r>
          </w:p>
        </w:tc>
      </w:tr>
      <w:tr w:rsidR="00D06738" w:rsidRPr="00FF6B9A" w14:paraId="48837C5F" w14:textId="77777777">
        <w:tc>
          <w:tcPr>
            <w:tcW w:w="2835" w:type="dxa"/>
            <w:vAlign w:val="center"/>
          </w:tcPr>
          <w:p w14:paraId="194A6289"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lastRenderedPageBreak/>
              <w:t>业绩比较基准</w:t>
            </w:r>
          </w:p>
        </w:tc>
        <w:tc>
          <w:tcPr>
            <w:tcW w:w="5479" w:type="dxa"/>
            <w:vAlign w:val="center"/>
          </w:tcPr>
          <w:p w14:paraId="55B2D433"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中证</w:t>
            </w:r>
            <w:r w:rsidRPr="00FF6B9A">
              <w:rPr>
                <w:rFonts w:eastAsiaTheme="minorEastAsia"/>
                <w:color w:val="000000" w:themeColor="text1"/>
                <w:kern w:val="0"/>
              </w:rPr>
              <w:t>800</w:t>
            </w:r>
            <w:r w:rsidRPr="00FF6B9A">
              <w:rPr>
                <w:rFonts w:eastAsiaTheme="minorEastAsia"/>
                <w:color w:val="000000" w:themeColor="text1"/>
                <w:kern w:val="0"/>
              </w:rPr>
              <w:t>指数收益率</w:t>
            </w:r>
            <w:r w:rsidRPr="00FF6B9A">
              <w:rPr>
                <w:rFonts w:eastAsiaTheme="minorEastAsia"/>
                <w:color w:val="000000" w:themeColor="text1"/>
                <w:kern w:val="0"/>
              </w:rPr>
              <w:t>*75%+</w:t>
            </w:r>
            <w:r w:rsidRPr="00FF6B9A">
              <w:rPr>
                <w:rFonts w:eastAsiaTheme="minorEastAsia"/>
                <w:color w:val="000000" w:themeColor="text1"/>
                <w:kern w:val="0"/>
              </w:rPr>
              <w:t>中证港股</w:t>
            </w:r>
            <w:proofErr w:type="gramStart"/>
            <w:r w:rsidRPr="00FF6B9A">
              <w:rPr>
                <w:rFonts w:eastAsiaTheme="minorEastAsia"/>
                <w:color w:val="000000" w:themeColor="text1"/>
                <w:kern w:val="0"/>
              </w:rPr>
              <w:t>通指数</w:t>
            </w:r>
            <w:proofErr w:type="gramEnd"/>
            <w:r w:rsidRPr="00FF6B9A">
              <w:rPr>
                <w:rFonts w:eastAsiaTheme="minorEastAsia"/>
                <w:color w:val="000000" w:themeColor="text1"/>
                <w:kern w:val="0"/>
              </w:rPr>
              <w:t>收益率</w:t>
            </w:r>
            <w:r w:rsidRPr="00FF6B9A">
              <w:rPr>
                <w:rFonts w:eastAsiaTheme="minorEastAsia"/>
                <w:color w:val="000000" w:themeColor="text1"/>
                <w:kern w:val="0"/>
              </w:rPr>
              <w:t>*10%+</w:t>
            </w:r>
            <w:r w:rsidRPr="00FF6B9A">
              <w:rPr>
                <w:rFonts w:eastAsiaTheme="minorEastAsia"/>
                <w:color w:val="000000" w:themeColor="text1"/>
                <w:kern w:val="0"/>
              </w:rPr>
              <w:t>上证国债指数收益率</w:t>
            </w:r>
            <w:r w:rsidRPr="00FF6B9A">
              <w:rPr>
                <w:rFonts w:eastAsiaTheme="minorEastAsia"/>
                <w:color w:val="000000" w:themeColor="text1"/>
                <w:kern w:val="0"/>
              </w:rPr>
              <w:t>*15%</w:t>
            </w:r>
          </w:p>
        </w:tc>
      </w:tr>
      <w:tr w:rsidR="00D06738" w:rsidRPr="00FF6B9A" w14:paraId="5239274A" w14:textId="77777777">
        <w:tc>
          <w:tcPr>
            <w:tcW w:w="2835" w:type="dxa"/>
            <w:vAlign w:val="center"/>
          </w:tcPr>
          <w:p w14:paraId="77472C2A"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风险收益特征</w:t>
            </w:r>
          </w:p>
        </w:tc>
        <w:tc>
          <w:tcPr>
            <w:tcW w:w="5479" w:type="dxa"/>
            <w:vAlign w:val="center"/>
          </w:tcPr>
          <w:p w14:paraId="0076376E"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本基金属于混合型基金产品，预期风险和收益水平高于债券型基金和货币市场基金，低于股票型基金。</w:t>
            </w:r>
          </w:p>
        </w:tc>
      </w:tr>
      <w:tr w:rsidR="00D06738" w:rsidRPr="00FF6B9A" w14:paraId="4BF5337C" w14:textId="77777777">
        <w:tc>
          <w:tcPr>
            <w:tcW w:w="2835" w:type="dxa"/>
            <w:vAlign w:val="center"/>
          </w:tcPr>
          <w:p w14:paraId="75A521CA"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基金管理人</w:t>
            </w:r>
          </w:p>
        </w:tc>
        <w:tc>
          <w:tcPr>
            <w:tcW w:w="5479" w:type="dxa"/>
            <w:vAlign w:val="center"/>
          </w:tcPr>
          <w:p w14:paraId="5B0E3ADE"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摩根基金管理（中国）有限公司</w:t>
            </w:r>
          </w:p>
        </w:tc>
      </w:tr>
      <w:tr w:rsidR="00D06738" w:rsidRPr="00FF6B9A" w14:paraId="36CC5E27" w14:textId="77777777">
        <w:tc>
          <w:tcPr>
            <w:tcW w:w="2835" w:type="dxa"/>
            <w:vAlign w:val="center"/>
          </w:tcPr>
          <w:p w14:paraId="18C4F7E9"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基金托管人</w:t>
            </w:r>
          </w:p>
        </w:tc>
        <w:tc>
          <w:tcPr>
            <w:tcW w:w="5479" w:type="dxa"/>
            <w:vAlign w:val="center"/>
          </w:tcPr>
          <w:p w14:paraId="576773A5"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中国银行股份有限公司</w:t>
            </w:r>
          </w:p>
        </w:tc>
      </w:tr>
    </w:tbl>
    <w:p w14:paraId="5944D682" w14:textId="77777777"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§3  </w:t>
      </w:r>
      <w:r w:rsidRPr="00FF6B9A">
        <w:rPr>
          <w:rFonts w:eastAsiaTheme="minorEastAsia"/>
          <w:color w:val="000000" w:themeColor="text1"/>
          <w:kern w:val="0"/>
          <w:sz w:val="24"/>
          <w:szCs w:val="24"/>
        </w:rPr>
        <w:t>主要财务指标和基金净值表现</w:t>
      </w:r>
    </w:p>
    <w:p w14:paraId="40E618FC"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3.1 </w:t>
      </w:r>
      <w:r w:rsidRPr="00FF6B9A">
        <w:rPr>
          <w:rFonts w:eastAsiaTheme="minorEastAsia"/>
          <w:b/>
          <w:bCs/>
          <w:color w:val="000000" w:themeColor="text1"/>
          <w:kern w:val="0"/>
          <w:sz w:val="24"/>
          <w:szCs w:val="24"/>
        </w:rPr>
        <w:t>主要财务指标</w:t>
      </w:r>
    </w:p>
    <w:p w14:paraId="56595AA1" w14:textId="77777777"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962"/>
      </w:tblGrid>
      <w:tr w:rsidR="00815845" w:rsidRPr="00FF6B9A" w14:paraId="6105011B" w14:textId="77777777" w:rsidTr="00815845">
        <w:tc>
          <w:tcPr>
            <w:tcW w:w="3402" w:type="dxa"/>
            <w:vAlign w:val="center"/>
          </w:tcPr>
          <w:p w14:paraId="3CF6BF96" w14:textId="77777777" w:rsidR="00D06738" w:rsidRPr="00FF6B9A" w:rsidRDefault="00454D20">
            <w:pPr>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主要财务指标</w:t>
            </w:r>
          </w:p>
        </w:tc>
        <w:tc>
          <w:tcPr>
            <w:tcW w:w="4962" w:type="dxa"/>
            <w:vAlign w:val="center"/>
          </w:tcPr>
          <w:p w14:paraId="6120A2F3" w14:textId="77777777" w:rsidR="00D06738" w:rsidRPr="00FF6B9A" w:rsidRDefault="00454D20">
            <w:pPr>
              <w:adjustRightInd w:val="0"/>
              <w:spacing w:before="29" w:line="360" w:lineRule="auto"/>
              <w:ind w:left="17"/>
              <w:jc w:val="center"/>
              <w:rPr>
                <w:rFonts w:eastAsiaTheme="minorEastAsia"/>
                <w:color w:val="000000" w:themeColor="text1"/>
              </w:rPr>
            </w:pPr>
            <w:r w:rsidRPr="00FF6B9A">
              <w:rPr>
                <w:rFonts w:eastAsiaTheme="minorEastAsia"/>
                <w:color w:val="000000" w:themeColor="text1"/>
              </w:rPr>
              <w:t>报告期</w:t>
            </w:r>
          </w:p>
          <w:p w14:paraId="3C182CBA" w14:textId="77777777" w:rsidR="00D06738" w:rsidRPr="00FF6B9A" w:rsidRDefault="00454D20">
            <w:pPr>
              <w:adjustRightInd w:val="0"/>
              <w:spacing w:before="29" w:line="360" w:lineRule="auto"/>
              <w:ind w:left="17"/>
              <w:jc w:val="center"/>
              <w:rPr>
                <w:rFonts w:eastAsiaTheme="minorEastAsia"/>
                <w:color w:val="000000" w:themeColor="text1"/>
              </w:rPr>
            </w:pPr>
            <w:r w:rsidRPr="00FF6B9A">
              <w:rPr>
                <w:rFonts w:eastAsiaTheme="minorEastAsia"/>
                <w:color w:val="000000" w:themeColor="text1"/>
              </w:rPr>
              <w:t>(2024</w:t>
            </w:r>
            <w:r w:rsidRPr="00FF6B9A">
              <w:rPr>
                <w:rFonts w:eastAsiaTheme="minorEastAsia"/>
                <w:color w:val="000000" w:themeColor="text1"/>
              </w:rPr>
              <w:t>年</w:t>
            </w:r>
            <w:r w:rsidRPr="00FF6B9A">
              <w:rPr>
                <w:rFonts w:eastAsiaTheme="minorEastAsia"/>
                <w:color w:val="000000" w:themeColor="text1"/>
              </w:rPr>
              <w:t>7</w:t>
            </w:r>
            <w:r w:rsidRPr="00FF6B9A">
              <w:rPr>
                <w:rFonts w:eastAsiaTheme="minorEastAsia"/>
                <w:color w:val="000000" w:themeColor="text1"/>
              </w:rPr>
              <w:t>月</w:t>
            </w:r>
            <w:r w:rsidRPr="00FF6B9A">
              <w:rPr>
                <w:rFonts w:eastAsiaTheme="minorEastAsia"/>
                <w:color w:val="000000" w:themeColor="text1"/>
              </w:rPr>
              <w:t>1</w:t>
            </w:r>
            <w:r w:rsidRPr="00FF6B9A">
              <w:rPr>
                <w:rFonts w:eastAsiaTheme="minorEastAsia"/>
                <w:color w:val="000000" w:themeColor="text1"/>
              </w:rPr>
              <w:t>日</w:t>
            </w:r>
            <w:r w:rsidRPr="00FF6B9A">
              <w:rPr>
                <w:rFonts w:eastAsiaTheme="minorEastAsia"/>
                <w:color w:val="000000" w:themeColor="text1"/>
              </w:rPr>
              <w:t>-2024</w:t>
            </w:r>
            <w:r w:rsidRPr="00FF6B9A">
              <w:rPr>
                <w:rFonts w:eastAsiaTheme="minorEastAsia"/>
                <w:color w:val="000000" w:themeColor="text1"/>
              </w:rPr>
              <w:t>年</w:t>
            </w:r>
            <w:r w:rsidRPr="00FF6B9A">
              <w:rPr>
                <w:rFonts w:eastAsiaTheme="minorEastAsia"/>
                <w:color w:val="000000" w:themeColor="text1"/>
              </w:rPr>
              <w:t>9</w:t>
            </w:r>
            <w:r w:rsidRPr="00FF6B9A">
              <w:rPr>
                <w:rFonts w:eastAsiaTheme="minorEastAsia"/>
                <w:color w:val="000000" w:themeColor="text1"/>
              </w:rPr>
              <w:t>月</w:t>
            </w:r>
            <w:r w:rsidRPr="00FF6B9A">
              <w:rPr>
                <w:rFonts w:eastAsiaTheme="minorEastAsia"/>
                <w:color w:val="000000" w:themeColor="text1"/>
              </w:rPr>
              <w:t>30</w:t>
            </w:r>
            <w:r w:rsidRPr="00FF6B9A">
              <w:rPr>
                <w:rFonts w:eastAsiaTheme="minorEastAsia"/>
                <w:color w:val="000000" w:themeColor="text1"/>
              </w:rPr>
              <w:t>日</w:t>
            </w:r>
            <w:r w:rsidRPr="00FF6B9A">
              <w:rPr>
                <w:rFonts w:eastAsiaTheme="minorEastAsia"/>
                <w:color w:val="000000" w:themeColor="text1"/>
              </w:rPr>
              <w:t>)</w:t>
            </w:r>
          </w:p>
        </w:tc>
      </w:tr>
      <w:tr w:rsidR="00815845" w:rsidRPr="00FF6B9A" w14:paraId="710AB74B" w14:textId="77777777" w:rsidTr="00815845">
        <w:tc>
          <w:tcPr>
            <w:tcW w:w="3402" w:type="dxa"/>
            <w:vAlign w:val="center"/>
          </w:tcPr>
          <w:p w14:paraId="180859BA" w14:textId="77777777"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1.</w:t>
            </w:r>
            <w:r w:rsidRPr="00FF6B9A">
              <w:rPr>
                <w:rFonts w:eastAsiaTheme="minorEastAsia"/>
                <w:color w:val="000000" w:themeColor="text1"/>
                <w:kern w:val="0"/>
              </w:rPr>
              <w:t>本期已实现收益</w:t>
            </w:r>
          </w:p>
        </w:tc>
        <w:tc>
          <w:tcPr>
            <w:tcW w:w="4962" w:type="dxa"/>
            <w:vAlign w:val="center"/>
          </w:tcPr>
          <w:p w14:paraId="13670426" w14:textId="77777777"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-146,806,764.85</w:t>
            </w:r>
          </w:p>
        </w:tc>
      </w:tr>
      <w:tr w:rsidR="00815845" w:rsidRPr="00FF6B9A" w14:paraId="0551553C" w14:textId="77777777" w:rsidTr="00815845">
        <w:tc>
          <w:tcPr>
            <w:tcW w:w="3402" w:type="dxa"/>
            <w:vAlign w:val="center"/>
          </w:tcPr>
          <w:p w14:paraId="43269FDF" w14:textId="77777777"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2.</w:t>
            </w:r>
            <w:r w:rsidRPr="00FF6B9A">
              <w:rPr>
                <w:rFonts w:eastAsiaTheme="minorEastAsia"/>
                <w:color w:val="000000" w:themeColor="text1"/>
                <w:kern w:val="0"/>
              </w:rPr>
              <w:t>本期利润</w:t>
            </w:r>
          </w:p>
        </w:tc>
        <w:tc>
          <w:tcPr>
            <w:tcW w:w="4962" w:type="dxa"/>
            <w:vAlign w:val="center"/>
          </w:tcPr>
          <w:p w14:paraId="3BD00FF2" w14:textId="77777777"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281,899,711.24</w:t>
            </w:r>
          </w:p>
        </w:tc>
      </w:tr>
      <w:tr w:rsidR="00815845" w:rsidRPr="00FF6B9A" w14:paraId="4287FD37" w14:textId="77777777" w:rsidTr="00815845">
        <w:tc>
          <w:tcPr>
            <w:tcW w:w="3402" w:type="dxa"/>
            <w:vAlign w:val="center"/>
          </w:tcPr>
          <w:p w14:paraId="1C3F88C2" w14:textId="77777777"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3.</w:t>
            </w:r>
            <w:r w:rsidRPr="00FF6B9A">
              <w:rPr>
                <w:rFonts w:eastAsiaTheme="minorEastAsia"/>
                <w:color w:val="000000" w:themeColor="text1"/>
                <w:kern w:val="0"/>
              </w:rPr>
              <w:t>加权平均基金份额本期利润</w:t>
            </w:r>
          </w:p>
        </w:tc>
        <w:tc>
          <w:tcPr>
            <w:tcW w:w="4962" w:type="dxa"/>
            <w:vAlign w:val="center"/>
          </w:tcPr>
          <w:p w14:paraId="4C6E4987" w14:textId="77777777"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0.0598</w:t>
            </w:r>
          </w:p>
        </w:tc>
      </w:tr>
      <w:tr w:rsidR="00815845" w:rsidRPr="00FF6B9A" w14:paraId="6586DDDC" w14:textId="77777777" w:rsidTr="00815845">
        <w:tc>
          <w:tcPr>
            <w:tcW w:w="3402" w:type="dxa"/>
            <w:vAlign w:val="center"/>
          </w:tcPr>
          <w:p w14:paraId="760A0BFB" w14:textId="77777777"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4.</w:t>
            </w:r>
            <w:r w:rsidRPr="00FF6B9A">
              <w:rPr>
                <w:rFonts w:eastAsiaTheme="minorEastAsia"/>
                <w:color w:val="000000" w:themeColor="text1"/>
                <w:kern w:val="0"/>
              </w:rPr>
              <w:t>期末基金资产净值</w:t>
            </w:r>
          </w:p>
        </w:tc>
        <w:tc>
          <w:tcPr>
            <w:tcW w:w="4962" w:type="dxa"/>
            <w:vAlign w:val="center"/>
          </w:tcPr>
          <w:p w14:paraId="7A7A96B0" w14:textId="77777777"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3,365,643,204.50</w:t>
            </w:r>
          </w:p>
        </w:tc>
      </w:tr>
      <w:tr w:rsidR="00815845" w:rsidRPr="00FF6B9A" w14:paraId="2929E388" w14:textId="77777777" w:rsidTr="00815845">
        <w:trPr>
          <w:trHeight w:val="158"/>
        </w:trPr>
        <w:tc>
          <w:tcPr>
            <w:tcW w:w="3402" w:type="dxa"/>
            <w:vAlign w:val="center"/>
          </w:tcPr>
          <w:p w14:paraId="01FA1BE4" w14:textId="77777777"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5.</w:t>
            </w:r>
            <w:r w:rsidRPr="00FF6B9A">
              <w:rPr>
                <w:rFonts w:eastAsiaTheme="minorEastAsia"/>
                <w:color w:val="000000" w:themeColor="text1"/>
                <w:kern w:val="0"/>
              </w:rPr>
              <w:t>期末基金份额净值</w:t>
            </w:r>
          </w:p>
        </w:tc>
        <w:tc>
          <w:tcPr>
            <w:tcW w:w="4962" w:type="dxa"/>
            <w:vAlign w:val="center"/>
          </w:tcPr>
          <w:p w14:paraId="730C9A92" w14:textId="77777777"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0.7285</w:t>
            </w:r>
          </w:p>
        </w:tc>
      </w:tr>
    </w:tbl>
    <w:p w14:paraId="470A9399" w14:textId="77777777" w:rsidR="00A3505E" w:rsidRDefault="00815845">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lastRenderedPageBreak/>
        <w:t>注：本期已实现收益指基金本期利息收入、投资收益、其他收入</w:t>
      </w:r>
      <w:r>
        <w:rPr>
          <w:rFonts w:eastAsiaTheme="minorEastAsia"/>
          <w:color w:val="000000" w:themeColor="text1"/>
        </w:rPr>
        <w:t>(</w:t>
      </w:r>
      <w:r>
        <w:rPr>
          <w:rFonts w:eastAsiaTheme="minorEastAsia"/>
          <w:color w:val="000000" w:themeColor="text1"/>
        </w:rPr>
        <w:t>不含公允价值变动收益</w:t>
      </w:r>
      <w:r>
        <w:rPr>
          <w:rFonts w:eastAsiaTheme="minorEastAsia"/>
          <w:color w:val="000000" w:themeColor="text1"/>
        </w:rPr>
        <w:t>)</w:t>
      </w:r>
      <w:r>
        <w:rPr>
          <w:rFonts w:eastAsiaTheme="minorEastAsia"/>
          <w:color w:val="000000" w:themeColor="text1"/>
        </w:rPr>
        <w:t>扣除相关费用后的余额，本期利润为本期已实现收益加上本期公允价值变动收益。</w:t>
      </w:r>
      <w:r>
        <w:rPr>
          <w:rFonts w:eastAsiaTheme="minorEastAsia"/>
          <w:color w:val="000000" w:themeColor="text1"/>
        </w:rPr>
        <w:t xml:space="preserve"> </w:t>
      </w:r>
    </w:p>
    <w:p w14:paraId="7BCD4173" w14:textId="77777777"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上述基金业绩指标不包括持有人认购或交易基金的各项费用（例如，开放式基金的申购赎回费、红利再投资费、基金转换费等），计入费用后实际收益水平要低于所列数字。</w:t>
      </w:r>
    </w:p>
    <w:p w14:paraId="0C54D610" w14:textId="77777777"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14:paraId="2DA4CBE7"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3.2 </w:t>
      </w:r>
      <w:r w:rsidRPr="00FF6B9A">
        <w:rPr>
          <w:rFonts w:eastAsiaTheme="minorEastAsia"/>
          <w:b/>
          <w:bCs/>
          <w:color w:val="000000" w:themeColor="text1"/>
          <w:kern w:val="0"/>
          <w:sz w:val="24"/>
          <w:szCs w:val="24"/>
        </w:rPr>
        <w:t>基金净值表现</w:t>
      </w:r>
    </w:p>
    <w:p w14:paraId="262F1737"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3.2.1 </w:t>
      </w:r>
      <w:r w:rsidRPr="00FF6B9A">
        <w:rPr>
          <w:rFonts w:eastAsiaTheme="minorEastAsia"/>
          <w:b/>
          <w:bCs/>
          <w:color w:val="000000" w:themeColor="text1"/>
          <w:kern w:val="0"/>
          <w:sz w:val="24"/>
          <w:szCs w:val="24"/>
        </w:rPr>
        <w:t>本报告</w:t>
      </w:r>
      <w:proofErr w:type="gramStart"/>
      <w:r w:rsidRPr="00FF6B9A">
        <w:rPr>
          <w:rFonts w:eastAsiaTheme="minorEastAsia"/>
          <w:b/>
          <w:bCs/>
          <w:color w:val="000000" w:themeColor="text1"/>
          <w:kern w:val="0"/>
          <w:sz w:val="24"/>
          <w:szCs w:val="24"/>
        </w:rPr>
        <w:t>期基金</w:t>
      </w:r>
      <w:proofErr w:type="gramEnd"/>
      <w:r w:rsidRPr="00FF6B9A">
        <w:rPr>
          <w:rFonts w:eastAsiaTheme="minorEastAsia"/>
          <w:b/>
          <w:bCs/>
          <w:color w:val="000000" w:themeColor="text1"/>
          <w:kern w:val="0"/>
          <w:sz w:val="24"/>
          <w:szCs w:val="24"/>
        </w:rPr>
        <w:t>份额净值增长率及其与同期业绩比较基准收益率的比较</w:t>
      </w:r>
    </w:p>
    <w:tbl>
      <w:tblPr>
        <w:tblStyle w:val="aff4"/>
        <w:tblW w:w="8420" w:type="dxa"/>
        <w:tblInd w:w="108" w:type="dxa"/>
        <w:tblLayout w:type="fixed"/>
        <w:tblLook w:val="04A0" w:firstRow="1" w:lastRow="0" w:firstColumn="1" w:lastColumn="0" w:noHBand="0" w:noVBand="1"/>
      </w:tblPr>
      <w:tblGrid>
        <w:gridCol w:w="1395"/>
        <w:gridCol w:w="1092"/>
        <w:gridCol w:w="1161"/>
        <w:gridCol w:w="1181"/>
        <w:gridCol w:w="1188"/>
        <w:gridCol w:w="1199"/>
        <w:gridCol w:w="1204"/>
      </w:tblGrid>
      <w:tr w:rsidR="00D06738" w:rsidRPr="00FF6B9A" w14:paraId="453CD2EA" w14:textId="77777777">
        <w:tc>
          <w:tcPr>
            <w:tcW w:w="1395" w:type="dxa"/>
            <w:vAlign w:val="center"/>
          </w:tcPr>
          <w:p w14:paraId="779A5897" w14:textId="77777777"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阶段</w:t>
            </w:r>
          </w:p>
        </w:tc>
        <w:tc>
          <w:tcPr>
            <w:tcW w:w="1092" w:type="dxa"/>
            <w:vAlign w:val="center"/>
          </w:tcPr>
          <w:p w14:paraId="7745A139" w14:textId="77777777"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净值增长率</w:t>
            </w:r>
            <w:r w:rsidRPr="00FF6B9A">
              <w:rPr>
                <w:rFonts w:ascii="宋体" w:hAnsi="宋体" w:cs="宋体" w:hint="eastAsia"/>
                <w:color w:val="000000" w:themeColor="text1"/>
                <w:kern w:val="0"/>
              </w:rPr>
              <w:t>①</w:t>
            </w:r>
          </w:p>
        </w:tc>
        <w:tc>
          <w:tcPr>
            <w:tcW w:w="1161" w:type="dxa"/>
            <w:vAlign w:val="center"/>
          </w:tcPr>
          <w:p w14:paraId="4546F806" w14:textId="77777777"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净值增长率标准差</w:t>
            </w:r>
            <w:r w:rsidRPr="00FF6B9A">
              <w:rPr>
                <w:rFonts w:ascii="宋体" w:hAnsi="宋体" w:cs="宋体" w:hint="eastAsia"/>
                <w:color w:val="000000" w:themeColor="text1"/>
                <w:kern w:val="0"/>
              </w:rPr>
              <w:t>②</w:t>
            </w:r>
          </w:p>
        </w:tc>
        <w:tc>
          <w:tcPr>
            <w:tcW w:w="1181" w:type="dxa"/>
            <w:vAlign w:val="center"/>
          </w:tcPr>
          <w:p w14:paraId="4EA5E2CF" w14:textId="77777777"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业绩比较基准收益率</w:t>
            </w:r>
            <w:r w:rsidRPr="00FF6B9A">
              <w:rPr>
                <w:rFonts w:ascii="宋体" w:hAnsi="宋体" w:cs="宋体" w:hint="eastAsia"/>
                <w:color w:val="000000" w:themeColor="text1"/>
                <w:kern w:val="0"/>
              </w:rPr>
              <w:t>③</w:t>
            </w:r>
          </w:p>
        </w:tc>
        <w:tc>
          <w:tcPr>
            <w:tcW w:w="1188" w:type="dxa"/>
            <w:vAlign w:val="center"/>
          </w:tcPr>
          <w:p w14:paraId="4CFAF6DD" w14:textId="77777777"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业绩比较基准收益率标准差</w:t>
            </w:r>
            <w:r w:rsidRPr="00FF6B9A">
              <w:rPr>
                <w:rFonts w:ascii="宋体" w:hAnsi="宋体" w:cs="宋体" w:hint="eastAsia"/>
                <w:color w:val="000000" w:themeColor="text1"/>
                <w:kern w:val="0"/>
              </w:rPr>
              <w:t>④</w:t>
            </w:r>
          </w:p>
        </w:tc>
        <w:tc>
          <w:tcPr>
            <w:tcW w:w="1199" w:type="dxa"/>
            <w:vAlign w:val="center"/>
          </w:tcPr>
          <w:p w14:paraId="52DD6A0E" w14:textId="77777777"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ascii="宋体" w:hAnsi="宋体" w:cs="宋体" w:hint="eastAsia"/>
                <w:color w:val="000000" w:themeColor="text1"/>
                <w:kern w:val="0"/>
              </w:rPr>
              <w:t>①</w:t>
            </w:r>
            <w:r w:rsidRPr="00FF6B9A">
              <w:rPr>
                <w:rFonts w:eastAsiaTheme="minorEastAsia"/>
                <w:color w:val="000000" w:themeColor="text1"/>
                <w:kern w:val="0"/>
              </w:rPr>
              <w:t>-</w:t>
            </w:r>
            <w:r w:rsidRPr="00FF6B9A">
              <w:rPr>
                <w:rFonts w:ascii="宋体" w:hAnsi="宋体" w:cs="宋体" w:hint="eastAsia"/>
                <w:color w:val="000000" w:themeColor="text1"/>
                <w:kern w:val="0"/>
              </w:rPr>
              <w:t>③</w:t>
            </w:r>
          </w:p>
        </w:tc>
        <w:tc>
          <w:tcPr>
            <w:tcW w:w="1204" w:type="dxa"/>
            <w:vAlign w:val="center"/>
          </w:tcPr>
          <w:p w14:paraId="133A78E6" w14:textId="77777777"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ascii="宋体" w:hAnsi="宋体" w:cs="宋体" w:hint="eastAsia"/>
                <w:color w:val="000000" w:themeColor="text1"/>
                <w:kern w:val="0"/>
              </w:rPr>
              <w:t>②</w:t>
            </w:r>
            <w:r w:rsidRPr="00FF6B9A">
              <w:rPr>
                <w:rFonts w:eastAsiaTheme="minorEastAsia"/>
                <w:color w:val="000000" w:themeColor="text1"/>
                <w:kern w:val="0"/>
              </w:rPr>
              <w:t>-</w:t>
            </w:r>
            <w:r w:rsidRPr="00FF6B9A">
              <w:rPr>
                <w:rFonts w:ascii="宋体" w:hAnsi="宋体" w:cs="宋体" w:hint="eastAsia"/>
                <w:color w:val="000000" w:themeColor="text1"/>
                <w:kern w:val="0"/>
              </w:rPr>
              <w:t>④</w:t>
            </w:r>
          </w:p>
        </w:tc>
      </w:tr>
      <w:tr w:rsidR="00A3505E" w14:paraId="30867999" w14:textId="77777777">
        <w:tc>
          <w:tcPr>
            <w:tcW w:w="1395" w:type="dxa"/>
            <w:vAlign w:val="center"/>
          </w:tcPr>
          <w:p w14:paraId="49744029" w14:textId="77777777" w:rsidR="00A3505E" w:rsidRDefault="00815845">
            <w:pPr>
              <w:jc w:val="left"/>
            </w:pPr>
            <w:r>
              <w:rPr>
                <w:rFonts w:eastAsiaTheme="minorEastAsia"/>
                <w:color w:val="000000" w:themeColor="text1"/>
                <w:kern w:val="0"/>
              </w:rPr>
              <w:t>过去三个月</w:t>
            </w:r>
          </w:p>
        </w:tc>
        <w:tc>
          <w:tcPr>
            <w:tcW w:w="1092" w:type="dxa"/>
            <w:vAlign w:val="center"/>
          </w:tcPr>
          <w:p w14:paraId="0BCE46FB" w14:textId="77777777" w:rsidR="00A3505E" w:rsidRDefault="00815845">
            <w:pPr>
              <w:jc w:val="center"/>
            </w:pPr>
            <w:r>
              <w:rPr>
                <w:rFonts w:eastAsiaTheme="minorEastAsia"/>
                <w:color w:val="000000" w:themeColor="text1"/>
                <w:kern w:val="0"/>
              </w:rPr>
              <w:t>9.40%</w:t>
            </w:r>
          </w:p>
        </w:tc>
        <w:tc>
          <w:tcPr>
            <w:tcW w:w="1161" w:type="dxa"/>
            <w:vAlign w:val="center"/>
          </w:tcPr>
          <w:p w14:paraId="0385B5BF" w14:textId="77777777" w:rsidR="00A3505E" w:rsidRDefault="00815845">
            <w:pPr>
              <w:jc w:val="center"/>
            </w:pPr>
            <w:r>
              <w:rPr>
                <w:rFonts w:eastAsiaTheme="minorEastAsia"/>
                <w:color w:val="000000" w:themeColor="text1"/>
                <w:kern w:val="0"/>
              </w:rPr>
              <w:t>1.91%</w:t>
            </w:r>
          </w:p>
        </w:tc>
        <w:tc>
          <w:tcPr>
            <w:tcW w:w="1181" w:type="dxa"/>
            <w:vAlign w:val="center"/>
          </w:tcPr>
          <w:p w14:paraId="3B9A1A75" w14:textId="77777777" w:rsidR="00A3505E" w:rsidRDefault="00815845">
            <w:pPr>
              <w:jc w:val="center"/>
            </w:pPr>
            <w:r>
              <w:rPr>
                <w:rFonts w:eastAsiaTheme="minorEastAsia"/>
                <w:color w:val="000000" w:themeColor="text1"/>
                <w:kern w:val="0"/>
              </w:rPr>
              <w:t>13.59%</w:t>
            </w:r>
          </w:p>
        </w:tc>
        <w:tc>
          <w:tcPr>
            <w:tcW w:w="1188" w:type="dxa"/>
            <w:vAlign w:val="center"/>
          </w:tcPr>
          <w:p w14:paraId="21F5CB94" w14:textId="77777777" w:rsidR="00A3505E" w:rsidRDefault="00815845">
            <w:pPr>
              <w:jc w:val="center"/>
            </w:pPr>
            <w:r>
              <w:rPr>
                <w:rFonts w:eastAsiaTheme="minorEastAsia"/>
                <w:color w:val="000000" w:themeColor="text1"/>
                <w:kern w:val="0"/>
              </w:rPr>
              <w:t>1.35%</w:t>
            </w:r>
          </w:p>
        </w:tc>
        <w:tc>
          <w:tcPr>
            <w:tcW w:w="1199" w:type="dxa"/>
            <w:vAlign w:val="center"/>
          </w:tcPr>
          <w:p w14:paraId="6D8FB4C5" w14:textId="77777777" w:rsidR="00A3505E" w:rsidRDefault="00815845">
            <w:pPr>
              <w:jc w:val="center"/>
            </w:pPr>
            <w:r>
              <w:rPr>
                <w:rFonts w:eastAsiaTheme="minorEastAsia"/>
                <w:color w:val="000000" w:themeColor="text1"/>
                <w:kern w:val="0"/>
              </w:rPr>
              <w:t>-4.19%</w:t>
            </w:r>
          </w:p>
        </w:tc>
        <w:tc>
          <w:tcPr>
            <w:tcW w:w="1204" w:type="dxa"/>
            <w:vAlign w:val="center"/>
          </w:tcPr>
          <w:p w14:paraId="3D16D8C3" w14:textId="77777777" w:rsidR="00A3505E" w:rsidRDefault="00815845">
            <w:pPr>
              <w:jc w:val="center"/>
            </w:pPr>
            <w:r>
              <w:rPr>
                <w:rFonts w:eastAsiaTheme="minorEastAsia"/>
                <w:color w:val="000000" w:themeColor="text1"/>
                <w:kern w:val="0"/>
              </w:rPr>
              <w:t>0.56%</w:t>
            </w:r>
          </w:p>
        </w:tc>
      </w:tr>
      <w:tr w:rsidR="00A3505E" w14:paraId="69F8F5BA" w14:textId="77777777">
        <w:tc>
          <w:tcPr>
            <w:tcW w:w="1395" w:type="dxa"/>
            <w:vAlign w:val="center"/>
          </w:tcPr>
          <w:p w14:paraId="31F3A45F" w14:textId="77777777" w:rsidR="00A3505E" w:rsidRDefault="00815845">
            <w:pPr>
              <w:jc w:val="left"/>
            </w:pPr>
            <w:r>
              <w:rPr>
                <w:rFonts w:eastAsiaTheme="minorEastAsia"/>
                <w:color w:val="000000" w:themeColor="text1"/>
                <w:kern w:val="0"/>
              </w:rPr>
              <w:t>过去六个月</w:t>
            </w:r>
          </w:p>
        </w:tc>
        <w:tc>
          <w:tcPr>
            <w:tcW w:w="1092" w:type="dxa"/>
            <w:vAlign w:val="center"/>
          </w:tcPr>
          <w:p w14:paraId="6AF5966B" w14:textId="77777777" w:rsidR="00A3505E" w:rsidRDefault="00815845">
            <w:pPr>
              <w:jc w:val="center"/>
            </w:pPr>
            <w:r>
              <w:rPr>
                <w:rFonts w:eastAsiaTheme="minorEastAsia"/>
                <w:color w:val="000000" w:themeColor="text1"/>
                <w:kern w:val="0"/>
              </w:rPr>
              <w:t>11.94%</w:t>
            </w:r>
          </w:p>
        </w:tc>
        <w:tc>
          <w:tcPr>
            <w:tcW w:w="1161" w:type="dxa"/>
            <w:vAlign w:val="center"/>
          </w:tcPr>
          <w:p w14:paraId="6A9872C4" w14:textId="77777777" w:rsidR="00A3505E" w:rsidRDefault="00815845">
            <w:pPr>
              <w:jc w:val="center"/>
            </w:pPr>
            <w:r>
              <w:rPr>
                <w:rFonts w:eastAsiaTheme="minorEastAsia"/>
                <w:color w:val="000000" w:themeColor="text1"/>
                <w:kern w:val="0"/>
              </w:rPr>
              <w:t>1.61%</w:t>
            </w:r>
          </w:p>
        </w:tc>
        <w:tc>
          <w:tcPr>
            <w:tcW w:w="1181" w:type="dxa"/>
            <w:vAlign w:val="center"/>
          </w:tcPr>
          <w:p w14:paraId="7577B89E" w14:textId="77777777" w:rsidR="00A3505E" w:rsidRDefault="00815845">
            <w:pPr>
              <w:jc w:val="center"/>
            </w:pPr>
            <w:r>
              <w:rPr>
                <w:rFonts w:eastAsiaTheme="minorEastAsia"/>
                <w:color w:val="000000" w:themeColor="text1"/>
                <w:kern w:val="0"/>
              </w:rPr>
              <w:t>11.93%</w:t>
            </w:r>
          </w:p>
        </w:tc>
        <w:tc>
          <w:tcPr>
            <w:tcW w:w="1188" w:type="dxa"/>
            <w:vAlign w:val="center"/>
          </w:tcPr>
          <w:p w14:paraId="0CF2896D" w14:textId="77777777" w:rsidR="00A3505E" w:rsidRDefault="00815845">
            <w:pPr>
              <w:jc w:val="center"/>
            </w:pPr>
            <w:r>
              <w:rPr>
                <w:rFonts w:eastAsiaTheme="minorEastAsia"/>
                <w:color w:val="000000" w:themeColor="text1"/>
                <w:kern w:val="0"/>
              </w:rPr>
              <w:t>1.08%</w:t>
            </w:r>
          </w:p>
        </w:tc>
        <w:tc>
          <w:tcPr>
            <w:tcW w:w="1199" w:type="dxa"/>
            <w:vAlign w:val="center"/>
          </w:tcPr>
          <w:p w14:paraId="4F8ED02C" w14:textId="77777777" w:rsidR="00A3505E" w:rsidRDefault="00815845">
            <w:pPr>
              <w:jc w:val="center"/>
            </w:pPr>
            <w:r>
              <w:rPr>
                <w:rFonts w:eastAsiaTheme="minorEastAsia"/>
                <w:color w:val="000000" w:themeColor="text1"/>
                <w:kern w:val="0"/>
              </w:rPr>
              <w:t>0.01%</w:t>
            </w:r>
          </w:p>
        </w:tc>
        <w:tc>
          <w:tcPr>
            <w:tcW w:w="1204" w:type="dxa"/>
            <w:vAlign w:val="center"/>
          </w:tcPr>
          <w:p w14:paraId="34D4FCF4" w14:textId="77777777" w:rsidR="00A3505E" w:rsidRDefault="00815845">
            <w:pPr>
              <w:jc w:val="center"/>
            </w:pPr>
            <w:r>
              <w:rPr>
                <w:rFonts w:eastAsiaTheme="minorEastAsia"/>
                <w:color w:val="000000" w:themeColor="text1"/>
                <w:kern w:val="0"/>
              </w:rPr>
              <w:t>0.53%</w:t>
            </w:r>
          </w:p>
        </w:tc>
      </w:tr>
      <w:tr w:rsidR="00A3505E" w14:paraId="45B795CD" w14:textId="77777777">
        <w:tc>
          <w:tcPr>
            <w:tcW w:w="1395" w:type="dxa"/>
            <w:vAlign w:val="center"/>
          </w:tcPr>
          <w:p w14:paraId="0EF7DFA7" w14:textId="77777777" w:rsidR="00A3505E" w:rsidRDefault="00815845">
            <w:pPr>
              <w:jc w:val="left"/>
            </w:pPr>
            <w:r>
              <w:rPr>
                <w:rFonts w:eastAsiaTheme="minorEastAsia"/>
                <w:color w:val="000000" w:themeColor="text1"/>
                <w:kern w:val="0"/>
              </w:rPr>
              <w:t>过去一年</w:t>
            </w:r>
          </w:p>
        </w:tc>
        <w:tc>
          <w:tcPr>
            <w:tcW w:w="1092" w:type="dxa"/>
            <w:vAlign w:val="center"/>
          </w:tcPr>
          <w:p w14:paraId="564BBF8A" w14:textId="77777777" w:rsidR="00A3505E" w:rsidRDefault="00815845">
            <w:pPr>
              <w:jc w:val="center"/>
            </w:pPr>
            <w:r>
              <w:rPr>
                <w:rFonts w:eastAsiaTheme="minorEastAsia"/>
                <w:color w:val="000000" w:themeColor="text1"/>
                <w:kern w:val="0"/>
              </w:rPr>
              <w:t>7.89%</w:t>
            </w:r>
          </w:p>
        </w:tc>
        <w:tc>
          <w:tcPr>
            <w:tcW w:w="1161" w:type="dxa"/>
            <w:vAlign w:val="center"/>
          </w:tcPr>
          <w:p w14:paraId="330001FA" w14:textId="77777777" w:rsidR="00A3505E" w:rsidRDefault="00815845">
            <w:pPr>
              <w:jc w:val="center"/>
            </w:pPr>
            <w:r>
              <w:rPr>
                <w:rFonts w:eastAsiaTheme="minorEastAsia"/>
                <w:color w:val="000000" w:themeColor="text1"/>
                <w:kern w:val="0"/>
              </w:rPr>
              <w:t>1.56%</w:t>
            </w:r>
          </w:p>
        </w:tc>
        <w:tc>
          <w:tcPr>
            <w:tcW w:w="1181" w:type="dxa"/>
            <w:vAlign w:val="center"/>
          </w:tcPr>
          <w:p w14:paraId="22589C6E" w14:textId="77777777" w:rsidR="00A3505E" w:rsidRDefault="00815845">
            <w:pPr>
              <w:jc w:val="center"/>
            </w:pPr>
            <w:r>
              <w:rPr>
                <w:rFonts w:eastAsiaTheme="minorEastAsia"/>
                <w:color w:val="000000" w:themeColor="text1"/>
                <w:kern w:val="0"/>
              </w:rPr>
              <w:t>7.22%</w:t>
            </w:r>
          </w:p>
        </w:tc>
        <w:tc>
          <w:tcPr>
            <w:tcW w:w="1188" w:type="dxa"/>
            <w:vAlign w:val="center"/>
          </w:tcPr>
          <w:p w14:paraId="3C75DBD0" w14:textId="77777777" w:rsidR="00A3505E" w:rsidRDefault="00815845">
            <w:pPr>
              <w:jc w:val="center"/>
            </w:pPr>
            <w:r>
              <w:rPr>
                <w:rFonts w:eastAsiaTheme="minorEastAsia"/>
                <w:color w:val="000000" w:themeColor="text1"/>
                <w:kern w:val="0"/>
              </w:rPr>
              <w:t>0.97%</w:t>
            </w:r>
          </w:p>
        </w:tc>
        <w:tc>
          <w:tcPr>
            <w:tcW w:w="1199" w:type="dxa"/>
            <w:vAlign w:val="center"/>
          </w:tcPr>
          <w:p w14:paraId="107E88B7" w14:textId="77777777" w:rsidR="00A3505E" w:rsidRDefault="00815845">
            <w:pPr>
              <w:jc w:val="center"/>
            </w:pPr>
            <w:r>
              <w:rPr>
                <w:rFonts w:eastAsiaTheme="minorEastAsia"/>
                <w:color w:val="000000" w:themeColor="text1"/>
                <w:kern w:val="0"/>
              </w:rPr>
              <w:t>0.67%</w:t>
            </w:r>
          </w:p>
        </w:tc>
        <w:tc>
          <w:tcPr>
            <w:tcW w:w="1204" w:type="dxa"/>
            <w:vAlign w:val="center"/>
          </w:tcPr>
          <w:p w14:paraId="614F9943" w14:textId="77777777" w:rsidR="00A3505E" w:rsidRDefault="00815845">
            <w:pPr>
              <w:jc w:val="center"/>
            </w:pPr>
            <w:r>
              <w:rPr>
                <w:rFonts w:eastAsiaTheme="minorEastAsia"/>
                <w:color w:val="000000" w:themeColor="text1"/>
                <w:kern w:val="0"/>
              </w:rPr>
              <w:t>0.59%</w:t>
            </w:r>
          </w:p>
        </w:tc>
      </w:tr>
      <w:tr w:rsidR="00A3505E" w14:paraId="25960154" w14:textId="77777777">
        <w:tc>
          <w:tcPr>
            <w:tcW w:w="1395" w:type="dxa"/>
            <w:vAlign w:val="center"/>
          </w:tcPr>
          <w:p w14:paraId="2EFAB9FB" w14:textId="77777777" w:rsidR="00A3505E" w:rsidRDefault="00815845">
            <w:pPr>
              <w:jc w:val="left"/>
            </w:pPr>
            <w:r>
              <w:rPr>
                <w:rFonts w:eastAsiaTheme="minorEastAsia"/>
                <w:color w:val="000000" w:themeColor="text1"/>
                <w:kern w:val="0"/>
              </w:rPr>
              <w:t>过去三年</w:t>
            </w:r>
          </w:p>
        </w:tc>
        <w:tc>
          <w:tcPr>
            <w:tcW w:w="1092" w:type="dxa"/>
            <w:vAlign w:val="center"/>
          </w:tcPr>
          <w:p w14:paraId="63BDAA39" w14:textId="77777777" w:rsidR="00A3505E" w:rsidRDefault="00815845">
            <w:pPr>
              <w:jc w:val="center"/>
            </w:pPr>
            <w:r>
              <w:rPr>
                <w:rFonts w:eastAsiaTheme="minorEastAsia"/>
                <w:color w:val="000000" w:themeColor="text1"/>
                <w:kern w:val="0"/>
              </w:rPr>
              <w:t>-35.08%</w:t>
            </w:r>
          </w:p>
        </w:tc>
        <w:tc>
          <w:tcPr>
            <w:tcW w:w="1161" w:type="dxa"/>
            <w:vAlign w:val="center"/>
          </w:tcPr>
          <w:p w14:paraId="7E3836F4" w14:textId="77777777" w:rsidR="00A3505E" w:rsidRDefault="00815845">
            <w:pPr>
              <w:jc w:val="center"/>
            </w:pPr>
            <w:r>
              <w:rPr>
                <w:rFonts w:eastAsiaTheme="minorEastAsia"/>
                <w:color w:val="000000" w:themeColor="text1"/>
                <w:kern w:val="0"/>
              </w:rPr>
              <w:t>1.66%</w:t>
            </w:r>
          </w:p>
        </w:tc>
        <w:tc>
          <w:tcPr>
            <w:tcW w:w="1181" w:type="dxa"/>
            <w:vAlign w:val="center"/>
          </w:tcPr>
          <w:p w14:paraId="4DA11E35" w14:textId="77777777" w:rsidR="00A3505E" w:rsidRDefault="00815845">
            <w:pPr>
              <w:jc w:val="center"/>
            </w:pPr>
            <w:r>
              <w:rPr>
                <w:rFonts w:eastAsiaTheme="minorEastAsia"/>
                <w:color w:val="000000" w:themeColor="text1"/>
                <w:kern w:val="0"/>
              </w:rPr>
              <w:t>-12.53%</w:t>
            </w:r>
          </w:p>
        </w:tc>
        <w:tc>
          <w:tcPr>
            <w:tcW w:w="1188" w:type="dxa"/>
            <w:vAlign w:val="center"/>
          </w:tcPr>
          <w:p w14:paraId="3910C2ED" w14:textId="77777777" w:rsidR="00A3505E" w:rsidRDefault="00815845">
            <w:pPr>
              <w:jc w:val="center"/>
            </w:pPr>
            <w:r>
              <w:rPr>
                <w:rFonts w:eastAsiaTheme="minorEastAsia"/>
                <w:color w:val="000000" w:themeColor="text1"/>
                <w:kern w:val="0"/>
              </w:rPr>
              <w:t>0.93%</w:t>
            </w:r>
          </w:p>
        </w:tc>
        <w:tc>
          <w:tcPr>
            <w:tcW w:w="1199" w:type="dxa"/>
            <w:vAlign w:val="center"/>
          </w:tcPr>
          <w:p w14:paraId="5312D89C" w14:textId="77777777" w:rsidR="00A3505E" w:rsidRDefault="00815845">
            <w:pPr>
              <w:jc w:val="center"/>
            </w:pPr>
            <w:r>
              <w:rPr>
                <w:rFonts w:eastAsiaTheme="minorEastAsia"/>
                <w:color w:val="000000" w:themeColor="text1"/>
                <w:kern w:val="0"/>
              </w:rPr>
              <w:t>-22.55%</w:t>
            </w:r>
          </w:p>
        </w:tc>
        <w:tc>
          <w:tcPr>
            <w:tcW w:w="1204" w:type="dxa"/>
            <w:vAlign w:val="center"/>
          </w:tcPr>
          <w:p w14:paraId="150CC2B3" w14:textId="77777777" w:rsidR="00A3505E" w:rsidRDefault="00815845">
            <w:pPr>
              <w:jc w:val="center"/>
            </w:pPr>
            <w:r>
              <w:rPr>
                <w:rFonts w:eastAsiaTheme="minorEastAsia"/>
                <w:color w:val="000000" w:themeColor="text1"/>
                <w:kern w:val="0"/>
              </w:rPr>
              <w:t>0.73%</w:t>
            </w:r>
          </w:p>
        </w:tc>
      </w:tr>
      <w:tr w:rsidR="00A3505E" w14:paraId="79A4CD53" w14:textId="77777777">
        <w:tc>
          <w:tcPr>
            <w:tcW w:w="1395" w:type="dxa"/>
            <w:vAlign w:val="center"/>
          </w:tcPr>
          <w:p w14:paraId="06BDC51E" w14:textId="77777777" w:rsidR="00A3505E" w:rsidRDefault="00815845">
            <w:pPr>
              <w:jc w:val="left"/>
            </w:pPr>
            <w:r>
              <w:rPr>
                <w:rFonts w:eastAsiaTheme="minorEastAsia"/>
                <w:color w:val="000000" w:themeColor="text1"/>
                <w:kern w:val="0"/>
              </w:rPr>
              <w:t>过去五年</w:t>
            </w:r>
          </w:p>
        </w:tc>
        <w:tc>
          <w:tcPr>
            <w:tcW w:w="1092" w:type="dxa"/>
            <w:vAlign w:val="center"/>
          </w:tcPr>
          <w:p w14:paraId="393FBBF5" w14:textId="77777777" w:rsidR="00A3505E" w:rsidRDefault="00815845">
            <w:pPr>
              <w:jc w:val="center"/>
            </w:pPr>
            <w:r>
              <w:rPr>
                <w:rFonts w:eastAsiaTheme="minorEastAsia"/>
                <w:color w:val="000000" w:themeColor="text1"/>
                <w:kern w:val="0"/>
              </w:rPr>
              <w:t>-</w:t>
            </w:r>
          </w:p>
        </w:tc>
        <w:tc>
          <w:tcPr>
            <w:tcW w:w="1161" w:type="dxa"/>
            <w:vAlign w:val="center"/>
          </w:tcPr>
          <w:p w14:paraId="5D1A7859" w14:textId="77777777" w:rsidR="00A3505E" w:rsidRDefault="00815845">
            <w:pPr>
              <w:jc w:val="center"/>
            </w:pPr>
            <w:r>
              <w:rPr>
                <w:rFonts w:eastAsiaTheme="minorEastAsia"/>
                <w:color w:val="000000" w:themeColor="text1"/>
                <w:kern w:val="0"/>
              </w:rPr>
              <w:t>-</w:t>
            </w:r>
          </w:p>
        </w:tc>
        <w:tc>
          <w:tcPr>
            <w:tcW w:w="1181" w:type="dxa"/>
            <w:vAlign w:val="center"/>
          </w:tcPr>
          <w:p w14:paraId="5B87E012" w14:textId="77777777" w:rsidR="00A3505E" w:rsidRDefault="00815845">
            <w:pPr>
              <w:jc w:val="center"/>
            </w:pPr>
            <w:r>
              <w:rPr>
                <w:rFonts w:eastAsiaTheme="minorEastAsia"/>
                <w:color w:val="000000" w:themeColor="text1"/>
                <w:kern w:val="0"/>
              </w:rPr>
              <w:t>-</w:t>
            </w:r>
          </w:p>
        </w:tc>
        <w:tc>
          <w:tcPr>
            <w:tcW w:w="1188" w:type="dxa"/>
            <w:vAlign w:val="center"/>
          </w:tcPr>
          <w:p w14:paraId="06AC0868" w14:textId="77777777" w:rsidR="00A3505E" w:rsidRDefault="00815845">
            <w:pPr>
              <w:jc w:val="center"/>
            </w:pPr>
            <w:r>
              <w:rPr>
                <w:rFonts w:eastAsiaTheme="minorEastAsia"/>
                <w:color w:val="000000" w:themeColor="text1"/>
                <w:kern w:val="0"/>
              </w:rPr>
              <w:t>-</w:t>
            </w:r>
          </w:p>
        </w:tc>
        <w:tc>
          <w:tcPr>
            <w:tcW w:w="1199" w:type="dxa"/>
            <w:vAlign w:val="center"/>
          </w:tcPr>
          <w:p w14:paraId="10CB268C" w14:textId="77777777" w:rsidR="00A3505E" w:rsidRDefault="00815845">
            <w:pPr>
              <w:jc w:val="center"/>
            </w:pPr>
            <w:r>
              <w:rPr>
                <w:rFonts w:eastAsiaTheme="minorEastAsia"/>
                <w:color w:val="000000" w:themeColor="text1"/>
                <w:kern w:val="0"/>
              </w:rPr>
              <w:t>-</w:t>
            </w:r>
          </w:p>
        </w:tc>
        <w:tc>
          <w:tcPr>
            <w:tcW w:w="1204" w:type="dxa"/>
            <w:vAlign w:val="center"/>
          </w:tcPr>
          <w:p w14:paraId="5C927524" w14:textId="77777777" w:rsidR="00A3505E" w:rsidRDefault="00815845">
            <w:pPr>
              <w:jc w:val="center"/>
            </w:pPr>
            <w:r>
              <w:rPr>
                <w:rFonts w:eastAsiaTheme="minorEastAsia"/>
                <w:color w:val="000000" w:themeColor="text1"/>
                <w:kern w:val="0"/>
              </w:rPr>
              <w:t>-</w:t>
            </w:r>
          </w:p>
        </w:tc>
      </w:tr>
      <w:tr w:rsidR="00A3505E" w14:paraId="259E7D76" w14:textId="77777777">
        <w:tc>
          <w:tcPr>
            <w:tcW w:w="1395" w:type="dxa"/>
            <w:vAlign w:val="center"/>
          </w:tcPr>
          <w:p w14:paraId="4265F4E5" w14:textId="77777777" w:rsidR="00A3505E" w:rsidRDefault="00815845">
            <w:pPr>
              <w:jc w:val="left"/>
            </w:pPr>
            <w:r>
              <w:rPr>
                <w:rFonts w:eastAsiaTheme="minorEastAsia"/>
                <w:color w:val="000000" w:themeColor="text1"/>
                <w:kern w:val="0"/>
              </w:rPr>
              <w:t>自基金合同生效起至今</w:t>
            </w:r>
          </w:p>
        </w:tc>
        <w:tc>
          <w:tcPr>
            <w:tcW w:w="1092" w:type="dxa"/>
            <w:vAlign w:val="center"/>
          </w:tcPr>
          <w:p w14:paraId="5C70C5E3" w14:textId="77777777" w:rsidR="00A3505E" w:rsidRDefault="00815845">
            <w:pPr>
              <w:jc w:val="center"/>
            </w:pPr>
            <w:r>
              <w:rPr>
                <w:rFonts w:eastAsiaTheme="minorEastAsia"/>
                <w:color w:val="000000" w:themeColor="text1"/>
                <w:kern w:val="0"/>
              </w:rPr>
              <w:t>-27.15%</w:t>
            </w:r>
          </w:p>
        </w:tc>
        <w:tc>
          <w:tcPr>
            <w:tcW w:w="1161" w:type="dxa"/>
            <w:vAlign w:val="center"/>
          </w:tcPr>
          <w:p w14:paraId="6D64875A" w14:textId="77777777" w:rsidR="00A3505E" w:rsidRDefault="00815845">
            <w:pPr>
              <w:jc w:val="center"/>
            </w:pPr>
            <w:r>
              <w:rPr>
                <w:rFonts w:eastAsiaTheme="minorEastAsia"/>
                <w:color w:val="000000" w:themeColor="text1"/>
                <w:kern w:val="0"/>
              </w:rPr>
              <w:t>1.69%</w:t>
            </w:r>
          </w:p>
        </w:tc>
        <w:tc>
          <w:tcPr>
            <w:tcW w:w="1181" w:type="dxa"/>
            <w:vAlign w:val="center"/>
          </w:tcPr>
          <w:p w14:paraId="44A98B7F" w14:textId="77777777" w:rsidR="00A3505E" w:rsidRDefault="00815845">
            <w:pPr>
              <w:jc w:val="center"/>
            </w:pPr>
            <w:r>
              <w:rPr>
                <w:rFonts w:eastAsiaTheme="minorEastAsia"/>
                <w:color w:val="000000" w:themeColor="text1"/>
                <w:kern w:val="0"/>
              </w:rPr>
              <w:t>-17.44%</w:t>
            </w:r>
          </w:p>
        </w:tc>
        <w:tc>
          <w:tcPr>
            <w:tcW w:w="1188" w:type="dxa"/>
            <w:vAlign w:val="center"/>
          </w:tcPr>
          <w:p w14:paraId="37594E18" w14:textId="77777777" w:rsidR="00A3505E" w:rsidRDefault="00815845">
            <w:pPr>
              <w:jc w:val="center"/>
            </w:pPr>
            <w:r>
              <w:rPr>
                <w:rFonts w:eastAsiaTheme="minorEastAsia"/>
                <w:color w:val="000000" w:themeColor="text1"/>
                <w:kern w:val="0"/>
              </w:rPr>
              <w:t>0.94%</w:t>
            </w:r>
          </w:p>
        </w:tc>
        <w:tc>
          <w:tcPr>
            <w:tcW w:w="1199" w:type="dxa"/>
            <w:vAlign w:val="center"/>
          </w:tcPr>
          <w:p w14:paraId="7815C914" w14:textId="77777777" w:rsidR="00A3505E" w:rsidRDefault="00815845">
            <w:pPr>
              <w:jc w:val="center"/>
            </w:pPr>
            <w:r>
              <w:rPr>
                <w:rFonts w:eastAsiaTheme="minorEastAsia"/>
                <w:color w:val="000000" w:themeColor="text1"/>
                <w:kern w:val="0"/>
              </w:rPr>
              <w:t>-9.71%</w:t>
            </w:r>
          </w:p>
        </w:tc>
        <w:tc>
          <w:tcPr>
            <w:tcW w:w="1204" w:type="dxa"/>
            <w:vAlign w:val="center"/>
          </w:tcPr>
          <w:p w14:paraId="76D006B6" w14:textId="77777777" w:rsidR="00A3505E" w:rsidRDefault="00815845">
            <w:pPr>
              <w:jc w:val="center"/>
            </w:pPr>
            <w:r>
              <w:rPr>
                <w:rFonts w:eastAsiaTheme="minorEastAsia"/>
                <w:color w:val="000000" w:themeColor="text1"/>
                <w:kern w:val="0"/>
              </w:rPr>
              <w:t>0.75%</w:t>
            </w:r>
          </w:p>
        </w:tc>
      </w:tr>
    </w:tbl>
    <w:p w14:paraId="4C3FEFC2" w14:textId="77777777"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14:paraId="4BDDC1CA"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3.2.2</w:t>
      </w:r>
      <w:r w:rsidRPr="00FF6B9A">
        <w:rPr>
          <w:rStyle w:val="afe"/>
          <w:color w:val="000000" w:themeColor="text1"/>
          <w:sz w:val="24"/>
          <w:szCs w:val="24"/>
          <w:shd w:val="clear" w:color="auto" w:fill="FFFFFF"/>
        </w:rPr>
        <w:t>自基金合同生效以来</w:t>
      </w:r>
      <w:r w:rsidRPr="00FF6B9A">
        <w:rPr>
          <w:rFonts w:eastAsiaTheme="minorEastAsia"/>
          <w:b/>
          <w:bCs/>
          <w:color w:val="000000" w:themeColor="text1"/>
          <w:kern w:val="0"/>
          <w:sz w:val="24"/>
          <w:szCs w:val="24"/>
        </w:rPr>
        <w:t>基金累计净值增长率变动及其与同期业绩比较基准收益率变动的比较</w:t>
      </w:r>
    </w:p>
    <w:p w14:paraId="156033D5" w14:textId="77777777" w:rsidR="00D06738" w:rsidRPr="00FF6B9A" w:rsidRDefault="00454D20">
      <w:pPr>
        <w:spacing w:line="360" w:lineRule="auto"/>
        <w:jc w:val="center"/>
        <w:rPr>
          <w:rFonts w:eastAsiaTheme="minorEastAsia"/>
          <w:color w:val="000000" w:themeColor="text1"/>
        </w:rPr>
      </w:pPr>
      <w:r w:rsidRPr="00FF6B9A">
        <w:rPr>
          <w:rFonts w:eastAsiaTheme="minorEastAsia"/>
          <w:color w:val="000000" w:themeColor="text1"/>
        </w:rPr>
        <w:t>摩根远见两年持有期混合型证券投资基金</w:t>
      </w:r>
    </w:p>
    <w:p w14:paraId="26B136DE" w14:textId="77777777" w:rsidR="00D06738" w:rsidRPr="00FF6B9A" w:rsidRDefault="00454D20">
      <w:pPr>
        <w:pStyle w:val="ae"/>
        <w:snapToGrid w:val="0"/>
        <w:spacing w:line="360" w:lineRule="auto"/>
        <w:jc w:val="center"/>
        <w:rPr>
          <w:rFonts w:ascii="Times New Roman" w:eastAsiaTheme="minorEastAsia" w:hAnsi="Times New Roman" w:cs="Times New Roman"/>
          <w:color w:val="000000" w:themeColor="text1"/>
        </w:rPr>
      </w:pPr>
      <w:r w:rsidRPr="00FF6B9A">
        <w:rPr>
          <w:rFonts w:ascii="Times New Roman" w:eastAsiaTheme="minorEastAsia" w:hAnsi="Times New Roman" w:cs="Times New Roman"/>
          <w:color w:val="000000" w:themeColor="text1"/>
        </w:rPr>
        <w:t>累计净值增长率与业绩比较基准收益率历史走势对比图</w:t>
      </w:r>
    </w:p>
    <w:p w14:paraId="779296DF" w14:textId="77777777" w:rsidR="00D06738" w:rsidRPr="00FF6B9A" w:rsidRDefault="00454D20">
      <w:pPr>
        <w:pStyle w:val="ae"/>
        <w:snapToGrid w:val="0"/>
        <w:spacing w:line="360" w:lineRule="auto"/>
        <w:ind w:firstLine="480"/>
        <w:jc w:val="center"/>
        <w:rPr>
          <w:rFonts w:ascii="Times New Roman" w:eastAsiaTheme="minorEastAsia" w:hAnsi="Times New Roman" w:cs="Times New Roman"/>
          <w:color w:val="000000" w:themeColor="text1"/>
          <w:sz w:val="24"/>
          <w:szCs w:val="24"/>
        </w:rPr>
      </w:pPr>
      <w:r w:rsidRPr="00FF6B9A">
        <w:rPr>
          <w:rFonts w:ascii="Times New Roman" w:eastAsiaTheme="minorEastAsia" w:hAnsi="Times New Roman" w:cs="Times New Roman"/>
          <w:color w:val="000000" w:themeColor="text1"/>
        </w:rPr>
        <w:t>(2021</w:t>
      </w:r>
      <w:r w:rsidRPr="00FF6B9A">
        <w:rPr>
          <w:rFonts w:ascii="Times New Roman" w:eastAsiaTheme="minorEastAsia" w:hAnsi="Times New Roman" w:cs="Times New Roman"/>
          <w:color w:val="000000" w:themeColor="text1"/>
        </w:rPr>
        <w:t>年</w:t>
      </w:r>
      <w:r w:rsidRPr="00FF6B9A">
        <w:rPr>
          <w:rFonts w:ascii="Times New Roman" w:eastAsiaTheme="minorEastAsia" w:hAnsi="Times New Roman" w:cs="Times New Roman"/>
          <w:color w:val="000000" w:themeColor="text1"/>
        </w:rPr>
        <w:t>1</w:t>
      </w:r>
      <w:r w:rsidRPr="00FF6B9A">
        <w:rPr>
          <w:rFonts w:ascii="Times New Roman" w:eastAsiaTheme="minorEastAsia" w:hAnsi="Times New Roman" w:cs="Times New Roman"/>
          <w:color w:val="000000" w:themeColor="text1"/>
        </w:rPr>
        <w:t>月</w:t>
      </w:r>
      <w:r w:rsidRPr="00FF6B9A">
        <w:rPr>
          <w:rFonts w:ascii="Times New Roman" w:eastAsiaTheme="minorEastAsia" w:hAnsi="Times New Roman" w:cs="Times New Roman"/>
          <w:color w:val="000000" w:themeColor="text1"/>
        </w:rPr>
        <w:t>11</w:t>
      </w:r>
      <w:r w:rsidRPr="00FF6B9A">
        <w:rPr>
          <w:rFonts w:ascii="Times New Roman" w:eastAsiaTheme="minorEastAsia" w:hAnsi="Times New Roman" w:cs="Times New Roman"/>
          <w:color w:val="000000" w:themeColor="text1"/>
        </w:rPr>
        <w:t>日至</w:t>
      </w:r>
      <w:r w:rsidRPr="00FF6B9A">
        <w:rPr>
          <w:rFonts w:ascii="Times New Roman" w:eastAsiaTheme="minorEastAsia" w:hAnsi="Times New Roman" w:cs="Times New Roman"/>
          <w:color w:val="000000" w:themeColor="text1"/>
        </w:rPr>
        <w:t>2024</w:t>
      </w:r>
      <w:r w:rsidRPr="00FF6B9A">
        <w:rPr>
          <w:rFonts w:ascii="Times New Roman" w:eastAsiaTheme="minorEastAsia" w:hAnsi="Times New Roman" w:cs="Times New Roman"/>
          <w:color w:val="000000" w:themeColor="text1"/>
        </w:rPr>
        <w:t>年</w:t>
      </w:r>
      <w:r w:rsidRPr="00FF6B9A">
        <w:rPr>
          <w:rFonts w:ascii="Times New Roman" w:eastAsiaTheme="minorEastAsia" w:hAnsi="Times New Roman" w:cs="Times New Roman"/>
          <w:color w:val="000000" w:themeColor="text1"/>
        </w:rPr>
        <w:t>9</w:t>
      </w:r>
      <w:r w:rsidRPr="00FF6B9A">
        <w:rPr>
          <w:rFonts w:ascii="Times New Roman" w:eastAsiaTheme="minorEastAsia" w:hAnsi="Times New Roman" w:cs="Times New Roman"/>
          <w:color w:val="000000" w:themeColor="text1"/>
        </w:rPr>
        <w:t>月</w:t>
      </w:r>
      <w:r w:rsidRPr="00FF6B9A">
        <w:rPr>
          <w:rFonts w:ascii="Times New Roman" w:eastAsiaTheme="minorEastAsia" w:hAnsi="Times New Roman" w:cs="Times New Roman"/>
          <w:color w:val="000000" w:themeColor="text1"/>
        </w:rPr>
        <w:t>30</w:t>
      </w:r>
      <w:r w:rsidRPr="00FF6B9A">
        <w:rPr>
          <w:rFonts w:ascii="Times New Roman" w:eastAsiaTheme="minorEastAsia" w:hAnsi="Times New Roman" w:cs="Times New Roman"/>
          <w:color w:val="000000" w:themeColor="text1"/>
        </w:rPr>
        <w:t>日</w:t>
      </w:r>
      <w:r w:rsidRPr="00FF6B9A">
        <w:rPr>
          <w:rFonts w:ascii="Times New Roman" w:eastAsiaTheme="minorEastAsia" w:hAnsi="Times New Roman" w:cs="Times New Roman"/>
          <w:color w:val="000000" w:themeColor="text1"/>
        </w:rPr>
        <w:t>)</w:t>
      </w:r>
    </w:p>
    <w:p w14:paraId="4DB2DA01" w14:textId="77777777" w:rsidR="00D06738" w:rsidRPr="00FF6B9A" w:rsidRDefault="00454D20">
      <w:pPr>
        <w:pStyle w:val="ae"/>
        <w:snapToGrid w:val="0"/>
        <w:spacing w:before="120" w:line="360" w:lineRule="auto"/>
        <w:jc w:val="center"/>
        <w:rPr>
          <w:rFonts w:ascii="Times New Roman" w:eastAsiaTheme="minorEastAsia" w:hAnsi="Times New Roman" w:cs="Times New Roman"/>
          <w:color w:val="000000" w:themeColor="text1"/>
          <w:sz w:val="24"/>
          <w:szCs w:val="24"/>
        </w:rPr>
      </w:pPr>
      <w:r w:rsidRPr="00FF6B9A">
        <w:rPr>
          <w:rFonts w:ascii="Times New Roman" w:eastAsiaTheme="minorEastAsia" w:hAnsi="Times New Roman" w:cs="Times New Roman"/>
          <w:noProof/>
          <w:color w:val="000000" w:themeColor="text1"/>
          <w:sz w:val="24"/>
          <w:szCs w:val="24"/>
        </w:rPr>
        <w:lastRenderedPageBreak/>
        <w:drawing>
          <wp:inline distT="0" distB="0" distL="0" distR="0" wp14:anchorId="6103A645" wp14:editId="640E7E3B">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6850" cy="3086100"/>
                    </a:xfrm>
                    <a:prstGeom prst="rect">
                      <a:avLst/>
                    </a:prstGeom>
                    <a:noFill/>
                    <a:ln>
                      <a:noFill/>
                    </a:ln>
                  </pic:spPr>
                </pic:pic>
              </a:graphicData>
            </a:graphic>
          </wp:inline>
        </w:drawing>
      </w:r>
    </w:p>
    <w:p w14:paraId="61622EE7" w14:textId="77777777" w:rsidR="00A3505E" w:rsidRDefault="00815845">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注：本基金合同生效日为</w:t>
      </w:r>
      <w:r>
        <w:rPr>
          <w:rFonts w:eastAsiaTheme="minorEastAsia"/>
          <w:color w:val="000000" w:themeColor="text1"/>
        </w:rPr>
        <w:t>2021</w:t>
      </w:r>
      <w:r>
        <w:rPr>
          <w:rFonts w:eastAsiaTheme="minorEastAsia"/>
          <w:color w:val="000000" w:themeColor="text1"/>
        </w:rPr>
        <w:t>年</w:t>
      </w:r>
      <w:r>
        <w:rPr>
          <w:rFonts w:eastAsiaTheme="minorEastAsia"/>
          <w:color w:val="000000" w:themeColor="text1"/>
        </w:rPr>
        <w:t>1</w:t>
      </w:r>
      <w:r>
        <w:rPr>
          <w:rFonts w:eastAsiaTheme="minorEastAsia"/>
          <w:color w:val="000000" w:themeColor="text1"/>
        </w:rPr>
        <w:t>月</w:t>
      </w:r>
      <w:r>
        <w:rPr>
          <w:rFonts w:eastAsiaTheme="minorEastAsia"/>
          <w:color w:val="000000" w:themeColor="text1"/>
        </w:rPr>
        <w:t>11</w:t>
      </w:r>
      <w:r>
        <w:rPr>
          <w:rFonts w:eastAsiaTheme="minorEastAsia"/>
          <w:color w:val="000000" w:themeColor="text1"/>
        </w:rPr>
        <w:t>日，图示的时间段为合同生效日至本报告期末。</w:t>
      </w:r>
    </w:p>
    <w:p w14:paraId="0EAE4C42" w14:textId="77777777"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本基金建仓期为本基金合同生效日起</w:t>
      </w:r>
      <w:r w:rsidRPr="00FF6B9A">
        <w:rPr>
          <w:rFonts w:eastAsiaTheme="minorEastAsia"/>
          <w:color w:val="000000" w:themeColor="text1"/>
        </w:rPr>
        <w:t xml:space="preserve"> 6 </w:t>
      </w:r>
      <w:proofErr w:type="gramStart"/>
      <w:r w:rsidRPr="00FF6B9A">
        <w:rPr>
          <w:rFonts w:eastAsiaTheme="minorEastAsia"/>
          <w:color w:val="000000" w:themeColor="text1"/>
        </w:rPr>
        <w:t>个</w:t>
      </w:r>
      <w:proofErr w:type="gramEnd"/>
      <w:r w:rsidRPr="00FF6B9A">
        <w:rPr>
          <w:rFonts w:eastAsiaTheme="minorEastAsia"/>
          <w:color w:val="000000" w:themeColor="text1"/>
        </w:rPr>
        <w:t>月，建仓期结束时资产配置比例符合本</w:t>
      </w:r>
      <w:proofErr w:type="gramStart"/>
      <w:r w:rsidRPr="00FF6B9A">
        <w:rPr>
          <w:rFonts w:eastAsiaTheme="minorEastAsia"/>
          <w:color w:val="000000" w:themeColor="text1"/>
        </w:rPr>
        <w:t>基金基金</w:t>
      </w:r>
      <w:proofErr w:type="gramEnd"/>
      <w:r w:rsidRPr="00FF6B9A">
        <w:rPr>
          <w:rFonts w:eastAsiaTheme="minorEastAsia"/>
          <w:color w:val="000000" w:themeColor="text1"/>
        </w:rPr>
        <w:t>合同规定。</w:t>
      </w:r>
    </w:p>
    <w:p w14:paraId="4FB02883" w14:textId="77777777" w:rsidR="00D06738" w:rsidRPr="00FF6B9A" w:rsidRDefault="00D06738">
      <w:pPr>
        <w:tabs>
          <w:tab w:val="left" w:pos="1800"/>
        </w:tabs>
        <w:spacing w:line="360" w:lineRule="auto"/>
        <w:rPr>
          <w:rFonts w:eastAsiaTheme="minorEastAsia"/>
          <w:color w:val="000000" w:themeColor="text1"/>
          <w:sz w:val="24"/>
          <w:szCs w:val="24"/>
        </w:rPr>
      </w:pPr>
    </w:p>
    <w:p w14:paraId="340F0DB2" w14:textId="77777777" w:rsidR="00D06738" w:rsidRPr="00FF6B9A" w:rsidRDefault="00D06738">
      <w:pPr>
        <w:tabs>
          <w:tab w:val="left" w:pos="1800"/>
        </w:tabs>
        <w:spacing w:line="288" w:lineRule="auto"/>
        <w:rPr>
          <w:rFonts w:eastAsiaTheme="minorEastAsia"/>
          <w:color w:val="000000" w:themeColor="text1"/>
          <w:sz w:val="24"/>
          <w:szCs w:val="24"/>
        </w:rPr>
      </w:pPr>
    </w:p>
    <w:p w14:paraId="408D32EA" w14:textId="77777777"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§4  </w:t>
      </w:r>
      <w:r w:rsidRPr="00FF6B9A">
        <w:rPr>
          <w:rFonts w:eastAsiaTheme="minorEastAsia"/>
          <w:color w:val="000000" w:themeColor="text1"/>
          <w:kern w:val="0"/>
          <w:sz w:val="24"/>
          <w:szCs w:val="24"/>
        </w:rPr>
        <w:t>管理人报告</w:t>
      </w:r>
    </w:p>
    <w:p w14:paraId="03E71F44"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4.1 </w:t>
      </w:r>
      <w:r w:rsidRPr="00FF6B9A">
        <w:rPr>
          <w:rFonts w:eastAsiaTheme="minorEastAsia"/>
          <w:b/>
          <w:bCs/>
          <w:color w:val="000000" w:themeColor="text1"/>
          <w:kern w:val="0"/>
          <w:sz w:val="24"/>
          <w:szCs w:val="24"/>
        </w:rPr>
        <w:t>基金经理</w:t>
      </w:r>
      <w:r w:rsidRPr="00FF6B9A">
        <w:rPr>
          <w:rFonts w:eastAsiaTheme="minorEastAsia"/>
          <w:b/>
          <w:bCs/>
          <w:color w:val="000000" w:themeColor="text1"/>
          <w:kern w:val="0"/>
          <w:sz w:val="24"/>
          <w:szCs w:val="24"/>
        </w:rPr>
        <w:t>(</w:t>
      </w:r>
      <w:r w:rsidRPr="00FF6B9A">
        <w:rPr>
          <w:rFonts w:eastAsiaTheme="minorEastAsia"/>
          <w:b/>
          <w:bCs/>
          <w:color w:val="000000" w:themeColor="text1"/>
          <w:kern w:val="0"/>
          <w:sz w:val="24"/>
          <w:szCs w:val="24"/>
        </w:rPr>
        <w:t>或基金经理小组</w:t>
      </w:r>
      <w:r w:rsidRPr="00FF6B9A">
        <w:rPr>
          <w:rFonts w:eastAsiaTheme="minorEastAsia"/>
          <w:b/>
          <w:bCs/>
          <w:color w:val="000000" w:themeColor="text1"/>
          <w:kern w:val="0"/>
          <w:sz w:val="24"/>
          <w:szCs w:val="24"/>
        </w:rPr>
        <w:t>)</w:t>
      </w:r>
      <w:r w:rsidRPr="00FF6B9A">
        <w:rPr>
          <w:rFonts w:eastAsiaTheme="minorEastAsia"/>
          <w:b/>
          <w:bCs/>
          <w:color w:val="000000" w:themeColor="text1"/>
          <w:kern w:val="0"/>
          <w:sz w:val="24"/>
          <w:szCs w:val="24"/>
        </w:rPr>
        <w:t>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560"/>
        <w:gridCol w:w="1559"/>
        <w:gridCol w:w="1417"/>
        <w:gridCol w:w="2694"/>
      </w:tblGrid>
      <w:tr w:rsidR="00D06738" w:rsidRPr="00FF6B9A" w14:paraId="6355B6E8" w14:textId="77777777">
        <w:trPr>
          <w:cantSplit/>
          <w:trHeight w:val="292"/>
        </w:trPr>
        <w:tc>
          <w:tcPr>
            <w:tcW w:w="851" w:type="dxa"/>
            <w:vMerge w:val="restart"/>
            <w:vAlign w:val="center"/>
          </w:tcPr>
          <w:p w14:paraId="54A72887" w14:textId="77777777"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姓名</w:t>
            </w:r>
          </w:p>
        </w:tc>
        <w:tc>
          <w:tcPr>
            <w:tcW w:w="850" w:type="dxa"/>
            <w:vMerge w:val="restart"/>
            <w:vAlign w:val="center"/>
          </w:tcPr>
          <w:p w14:paraId="2BCA9F0E" w14:textId="77777777"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职务</w:t>
            </w:r>
          </w:p>
        </w:tc>
        <w:tc>
          <w:tcPr>
            <w:tcW w:w="3119" w:type="dxa"/>
            <w:gridSpan w:val="2"/>
            <w:vAlign w:val="center"/>
          </w:tcPr>
          <w:p w14:paraId="1744B807" w14:textId="77777777"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proofErr w:type="gramStart"/>
            <w:r w:rsidRPr="00FF6B9A">
              <w:rPr>
                <w:rFonts w:eastAsiaTheme="minorEastAsia"/>
                <w:color w:val="000000" w:themeColor="text1"/>
                <w:kern w:val="0"/>
              </w:rPr>
              <w:t>任本基金</w:t>
            </w:r>
            <w:proofErr w:type="gramEnd"/>
            <w:r w:rsidRPr="00FF6B9A">
              <w:rPr>
                <w:rFonts w:eastAsiaTheme="minorEastAsia"/>
                <w:color w:val="000000" w:themeColor="text1"/>
                <w:kern w:val="0"/>
              </w:rPr>
              <w:t>的基金经理期限</w:t>
            </w:r>
          </w:p>
        </w:tc>
        <w:tc>
          <w:tcPr>
            <w:tcW w:w="1417" w:type="dxa"/>
            <w:vMerge w:val="restart"/>
            <w:vAlign w:val="center"/>
          </w:tcPr>
          <w:p w14:paraId="42549326" w14:textId="77777777"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证券从业年限</w:t>
            </w:r>
          </w:p>
        </w:tc>
        <w:tc>
          <w:tcPr>
            <w:tcW w:w="2694" w:type="dxa"/>
            <w:vMerge w:val="restart"/>
            <w:vAlign w:val="center"/>
          </w:tcPr>
          <w:p w14:paraId="419DF1E5" w14:textId="77777777"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说明</w:t>
            </w:r>
          </w:p>
        </w:tc>
      </w:tr>
      <w:tr w:rsidR="00D06738" w:rsidRPr="00FF6B9A" w14:paraId="59D79C37" w14:textId="77777777">
        <w:trPr>
          <w:cantSplit/>
        </w:trPr>
        <w:tc>
          <w:tcPr>
            <w:tcW w:w="851" w:type="dxa"/>
            <w:vMerge/>
            <w:vAlign w:val="center"/>
          </w:tcPr>
          <w:p w14:paraId="6A56BE84" w14:textId="77777777" w:rsidR="00D06738" w:rsidRPr="00FF6B9A" w:rsidRDefault="00D06738">
            <w:pPr>
              <w:widowControl/>
              <w:spacing w:line="360" w:lineRule="auto"/>
              <w:jc w:val="left"/>
              <w:rPr>
                <w:rFonts w:eastAsiaTheme="minorEastAsia"/>
                <w:color w:val="000000" w:themeColor="text1"/>
                <w:kern w:val="0"/>
              </w:rPr>
            </w:pPr>
          </w:p>
        </w:tc>
        <w:tc>
          <w:tcPr>
            <w:tcW w:w="850" w:type="dxa"/>
            <w:vMerge/>
            <w:vAlign w:val="center"/>
          </w:tcPr>
          <w:p w14:paraId="1CD7BECC" w14:textId="77777777" w:rsidR="00D06738" w:rsidRPr="00FF6B9A" w:rsidRDefault="00D06738">
            <w:pPr>
              <w:widowControl/>
              <w:spacing w:line="360" w:lineRule="auto"/>
              <w:jc w:val="left"/>
              <w:rPr>
                <w:rFonts w:eastAsiaTheme="minorEastAsia"/>
                <w:color w:val="000000" w:themeColor="text1"/>
                <w:kern w:val="0"/>
              </w:rPr>
            </w:pPr>
          </w:p>
        </w:tc>
        <w:tc>
          <w:tcPr>
            <w:tcW w:w="1560" w:type="dxa"/>
            <w:vAlign w:val="center"/>
          </w:tcPr>
          <w:p w14:paraId="1BBF60B8" w14:textId="77777777"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任职日期</w:t>
            </w:r>
          </w:p>
        </w:tc>
        <w:tc>
          <w:tcPr>
            <w:tcW w:w="1559" w:type="dxa"/>
            <w:vAlign w:val="center"/>
          </w:tcPr>
          <w:p w14:paraId="17EE26B2" w14:textId="77777777"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离任日期</w:t>
            </w:r>
          </w:p>
        </w:tc>
        <w:tc>
          <w:tcPr>
            <w:tcW w:w="1417" w:type="dxa"/>
            <w:vMerge/>
            <w:vAlign w:val="center"/>
          </w:tcPr>
          <w:p w14:paraId="264F48D1" w14:textId="77777777" w:rsidR="00D06738" w:rsidRPr="00FF6B9A" w:rsidRDefault="00D06738">
            <w:pPr>
              <w:widowControl/>
              <w:spacing w:line="360" w:lineRule="auto"/>
              <w:jc w:val="left"/>
              <w:rPr>
                <w:rFonts w:eastAsiaTheme="minorEastAsia"/>
                <w:color w:val="000000" w:themeColor="text1"/>
                <w:kern w:val="0"/>
              </w:rPr>
            </w:pPr>
          </w:p>
        </w:tc>
        <w:tc>
          <w:tcPr>
            <w:tcW w:w="2694" w:type="dxa"/>
            <w:vMerge/>
            <w:vAlign w:val="center"/>
          </w:tcPr>
          <w:p w14:paraId="4AA93EB6" w14:textId="77777777" w:rsidR="00D06738" w:rsidRPr="00FF6B9A" w:rsidRDefault="00D06738">
            <w:pPr>
              <w:widowControl/>
              <w:spacing w:line="360" w:lineRule="auto"/>
              <w:jc w:val="left"/>
              <w:rPr>
                <w:rFonts w:eastAsiaTheme="minorEastAsia"/>
                <w:color w:val="000000" w:themeColor="text1"/>
                <w:kern w:val="0"/>
              </w:rPr>
            </w:pPr>
          </w:p>
        </w:tc>
      </w:tr>
      <w:tr w:rsidR="00A3505E" w14:paraId="5E619580" w14:textId="77777777">
        <w:tc>
          <w:tcPr>
            <w:tcW w:w="851" w:type="dxa"/>
            <w:vAlign w:val="center"/>
          </w:tcPr>
          <w:p w14:paraId="3F90CA7D" w14:textId="77777777" w:rsidR="00A3505E" w:rsidRDefault="00815845">
            <w:pPr>
              <w:jc w:val="center"/>
            </w:pPr>
            <w:proofErr w:type="gramStart"/>
            <w:r>
              <w:rPr>
                <w:rFonts w:eastAsiaTheme="minorEastAsia"/>
                <w:color w:val="000000" w:themeColor="text1"/>
              </w:rPr>
              <w:t>杜猛</w:t>
            </w:r>
            <w:proofErr w:type="gramEnd"/>
          </w:p>
        </w:tc>
        <w:tc>
          <w:tcPr>
            <w:tcW w:w="850" w:type="dxa"/>
            <w:vAlign w:val="center"/>
          </w:tcPr>
          <w:p w14:paraId="30B4F574" w14:textId="77777777" w:rsidR="00A3505E" w:rsidRDefault="00815845">
            <w:pPr>
              <w:jc w:val="center"/>
            </w:pPr>
            <w:r>
              <w:rPr>
                <w:rFonts w:eastAsiaTheme="minorEastAsia"/>
                <w:color w:val="000000" w:themeColor="text1"/>
              </w:rPr>
              <w:t>本</w:t>
            </w:r>
            <w:proofErr w:type="gramStart"/>
            <w:r>
              <w:rPr>
                <w:rFonts w:eastAsiaTheme="minorEastAsia"/>
                <w:color w:val="000000" w:themeColor="text1"/>
              </w:rPr>
              <w:t>基金基金</w:t>
            </w:r>
            <w:proofErr w:type="gramEnd"/>
            <w:r>
              <w:rPr>
                <w:rFonts w:eastAsiaTheme="minorEastAsia"/>
                <w:color w:val="000000" w:themeColor="text1"/>
              </w:rPr>
              <w:t>经理、副总经理兼投资总监</w:t>
            </w:r>
          </w:p>
        </w:tc>
        <w:tc>
          <w:tcPr>
            <w:tcW w:w="1560" w:type="dxa"/>
            <w:vAlign w:val="center"/>
          </w:tcPr>
          <w:p w14:paraId="29392707" w14:textId="77777777" w:rsidR="00A3505E" w:rsidRDefault="00815845">
            <w:pPr>
              <w:jc w:val="center"/>
            </w:pPr>
            <w:r>
              <w:rPr>
                <w:rFonts w:eastAsiaTheme="minorEastAsia"/>
                <w:color w:val="000000" w:themeColor="text1"/>
              </w:rPr>
              <w:t>2021-01-11</w:t>
            </w:r>
          </w:p>
        </w:tc>
        <w:tc>
          <w:tcPr>
            <w:tcW w:w="1559" w:type="dxa"/>
            <w:vAlign w:val="center"/>
          </w:tcPr>
          <w:p w14:paraId="109B00C0" w14:textId="77777777" w:rsidR="00A3505E" w:rsidRDefault="00815845">
            <w:pPr>
              <w:jc w:val="center"/>
            </w:pPr>
            <w:r>
              <w:rPr>
                <w:rFonts w:eastAsiaTheme="minorEastAsia"/>
                <w:color w:val="000000" w:themeColor="text1"/>
              </w:rPr>
              <w:t>-</w:t>
            </w:r>
          </w:p>
        </w:tc>
        <w:tc>
          <w:tcPr>
            <w:tcW w:w="1417" w:type="dxa"/>
            <w:vAlign w:val="center"/>
          </w:tcPr>
          <w:p w14:paraId="25788AFC" w14:textId="77777777" w:rsidR="00A3505E" w:rsidRDefault="00815845">
            <w:pPr>
              <w:jc w:val="center"/>
            </w:pPr>
            <w:r>
              <w:rPr>
                <w:rFonts w:eastAsiaTheme="minorEastAsia"/>
                <w:color w:val="000000" w:themeColor="text1"/>
              </w:rPr>
              <w:t>22</w:t>
            </w:r>
            <w:r>
              <w:rPr>
                <w:rFonts w:eastAsiaTheme="minorEastAsia"/>
                <w:color w:val="000000" w:themeColor="text1"/>
              </w:rPr>
              <w:t>年</w:t>
            </w:r>
          </w:p>
        </w:tc>
        <w:tc>
          <w:tcPr>
            <w:tcW w:w="2694" w:type="dxa"/>
            <w:vAlign w:val="center"/>
          </w:tcPr>
          <w:p w14:paraId="1C78B918" w14:textId="77777777" w:rsidR="00A3505E" w:rsidRDefault="00815845">
            <w:r>
              <w:rPr>
                <w:rFonts w:eastAsiaTheme="minorEastAsia"/>
                <w:color w:val="000000" w:themeColor="text1"/>
              </w:rPr>
              <w:t>杜猛先生曾任天同证券有限责任公司研究员，中原证券有限责任公司研究员，国信证券有限责任公司研究员，中银国际证券有限责任公司研究员。</w:t>
            </w:r>
            <w:r>
              <w:rPr>
                <w:rFonts w:eastAsiaTheme="minorEastAsia"/>
                <w:color w:val="000000" w:themeColor="text1"/>
              </w:rPr>
              <w:t>2007</w:t>
            </w:r>
            <w:r>
              <w:rPr>
                <w:rFonts w:eastAsiaTheme="minorEastAsia"/>
                <w:color w:val="000000" w:themeColor="text1"/>
              </w:rPr>
              <w:t>年</w:t>
            </w:r>
            <w:r>
              <w:rPr>
                <w:rFonts w:eastAsiaTheme="minorEastAsia"/>
                <w:color w:val="000000" w:themeColor="text1"/>
              </w:rPr>
              <w:t>10</w:t>
            </w:r>
            <w:r>
              <w:rPr>
                <w:rFonts w:eastAsiaTheme="minorEastAsia"/>
                <w:color w:val="000000" w:themeColor="text1"/>
              </w:rPr>
              <w:t>月起加入摩根基金管理（中国）有限公司（原上投摩根基金管理有限公司），历任行业专家、基金经理助理、基金经理、总经理助理</w:t>
            </w:r>
            <w:r>
              <w:rPr>
                <w:rFonts w:eastAsiaTheme="minorEastAsia"/>
                <w:color w:val="000000" w:themeColor="text1"/>
              </w:rPr>
              <w:t>/</w:t>
            </w:r>
            <w:r>
              <w:rPr>
                <w:rFonts w:eastAsiaTheme="minorEastAsia"/>
                <w:color w:val="000000" w:themeColor="text1"/>
              </w:rPr>
              <w:t>国内权益投资一部投资总监兼</w:t>
            </w:r>
            <w:proofErr w:type="gramStart"/>
            <w:r>
              <w:rPr>
                <w:rFonts w:eastAsiaTheme="minorEastAsia"/>
                <w:color w:val="000000" w:themeColor="text1"/>
              </w:rPr>
              <w:t>资深基金</w:t>
            </w:r>
            <w:proofErr w:type="gramEnd"/>
            <w:r>
              <w:rPr>
                <w:rFonts w:eastAsiaTheme="minorEastAsia"/>
                <w:color w:val="000000" w:themeColor="text1"/>
              </w:rPr>
              <w:t>经理，现任副总经</w:t>
            </w:r>
            <w:r>
              <w:rPr>
                <w:rFonts w:eastAsiaTheme="minorEastAsia"/>
                <w:color w:val="000000" w:themeColor="text1"/>
              </w:rPr>
              <w:lastRenderedPageBreak/>
              <w:t>理兼投资总监。</w:t>
            </w:r>
          </w:p>
        </w:tc>
      </w:tr>
    </w:tbl>
    <w:p w14:paraId="60B129C9" w14:textId="77777777" w:rsidR="00A3505E" w:rsidRDefault="00815845">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lastRenderedPageBreak/>
        <w:t>注：</w:t>
      </w:r>
      <w:r>
        <w:rPr>
          <w:rFonts w:eastAsiaTheme="minorEastAsia"/>
          <w:color w:val="000000" w:themeColor="text1"/>
        </w:rPr>
        <w:t>1.</w:t>
      </w:r>
      <w:r>
        <w:rPr>
          <w:rFonts w:eastAsiaTheme="minorEastAsia"/>
          <w:color w:val="000000" w:themeColor="text1"/>
        </w:rPr>
        <w:t>任职日期和离任日期均指根据公司决定确定的聘任日期和解聘日期。</w:t>
      </w:r>
    </w:p>
    <w:p w14:paraId="079CFF81" w14:textId="77777777" w:rsidR="00A3505E" w:rsidRDefault="00815845">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2.</w:t>
      </w:r>
      <w:r>
        <w:rPr>
          <w:rFonts w:eastAsiaTheme="minorEastAsia"/>
          <w:color w:val="000000" w:themeColor="text1"/>
        </w:rPr>
        <w:t>杜猛先生为本基金</w:t>
      </w:r>
      <w:proofErr w:type="gramStart"/>
      <w:r>
        <w:rPr>
          <w:rFonts w:eastAsiaTheme="minorEastAsia"/>
          <w:color w:val="000000" w:themeColor="text1"/>
        </w:rPr>
        <w:t>首任基金</w:t>
      </w:r>
      <w:proofErr w:type="gramEnd"/>
      <w:r>
        <w:rPr>
          <w:rFonts w:eastAsiaTheme="minorEastAsia"/>
          <w:color w:val="000000" w:themeColor="text1"/>
        </w:rPr>
        <w:t>经理，其任职日期指本</w:t>
      </w:r>
      <w:proofErr w:type="gramStart"/>
      <w:r>
        <w:rPr>
          <w:rFonts w:eastAsiaTheme="minorEastAsia"/>
          <w:color w:val="000000" w:themeColor="text1"/>
        </w:rPr>
        <w:t>基金基金</w:t>
      </w:r>
      <w:proofErr w:type="gramEnd"/>
      <w:r>
        <w:rPr>
          <w:rFonts w:eastAsiaTheme="minorEastAsia"/>
          <w:color w:val="000000" w:themeColor="text1"/>
        </w:rPr>
        <w:t>合同生效之日。</w:t>
      </w:r>
      <w:r>
        <w:rPr>
          <w:rFonts w:eastAsiaTheme="minorEastAsia"/>
          <w:color w:val="000000" w:themeColor="text1"/>
        </w:rPr>
        <w:t xml:space="preserve"> </w:t>
      </w:r>
    </w:p>
    <w:p w14:paraId="2D02B887" w14:textId="77777777"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3.</w:t>
      </w:r>
      <w:r w:rsidRPr="00FF6B9A">
        <w:rPr>
          <w:rFonts w:eastAsiaTheme="minorEastAsia"/>
          <w:color w:val="000000" w:themeColor="text1"/>
        </w:rPr>
        <w:t>证券从业的含义遵从行业协会《证券业从业人员资格管理办法》的相关规定。</w:t>
      </w:r>
    </w:p>
    <w:p w14:paraId="5C6DE384"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4.2 </w:t>
      </w:r>
      <w:r w:rsidRPr="00FF6B9A">
        <w:rPr>
          <w:rFonts w:eastAsiaTheme="minorEastAsia"/>
          <w:b/>
          <w:bCs/>
          <w:color w:val="000000" w:themeColor="text1"/>
          <w:kern w:val="0"/>
          <w:sz w:val="24"/>
          <w:szCs w:val="24"/>
        </w:rPr>
        <w:t>管理人对报告期内本基金运作遵规守信情况的说明</w:t>
      </w:r>
    </w:p>
    <w:p w14:paraId="7EBE1BF0" w14:textId="77777777"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sidRPr="00FF6B9A">
        <w:rPr>
          <w:rFonts w:eastAsiaTheme="minorEastAsia"/>
          <w:color w:val="000000" w:themeColor="text1"/>
        </w:rPr>
        <w:t>基金基金</w:t>
      </w:r>
      <w:proofErr w:type="gramEnd"/>
      <w:r w:rsidRPr="00FF6B9A">
        <w:rPr>
          <w:rFonts w:eastAsiaTheme="minorEastAsia"/>
          <w:color w:val="000000" w:themeColor="text1"/>
        </w:rPr>
        <w:t>合同的规定。</w:t>
      </w:r>
    </w:p>
    <w:p w14:paraId="5E42AFFC" w14:textId="77777777"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14:paraId="3F6642AB"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4.3 </w:t>
      </w:r>
      <w:r w:rsidRPr="00FF6B9A">
        <w:rPr>
          <w:rFonts w:eastAsiaTheme="minorEastAsia"/>
          <w:b/>
          <w:bCs/>
          <w:color w:val="000000" w:themeColor="text1"/>
          <w:kern w:val="0"/>
          <w:sz w:val="24"/>
          <w:szCs w:val="24"/>
        </w:rPr>
        <w:t>公平交易专项说明</w:t>
      </w:r>
    </w:p>
    <w:p w14:paraId="51187815" w14:textId="77777777"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 xml:space="preserve">4.3.1 </w:t>
      </w:r>
      <w:r w:rsidRPr="00FF6B9A">
        <w:rPr>
          <w:rFonts w:eastAsiaTheme="minorEastAsia"/>
          <w:color w:val="000000" w:themeColor="text1"/>
          <w:sz w:val="24"/>
          <w:szCs w:val="24"/>
        </w:rPr>
        <w:t>公平交易制度的执行情况</w:t>
      </w:r>
    </w:p>
    <w:p w14:paraId="32C38EED" w14:textId="77777777" w:rsidR="00A3505E" w:rsidRDefault="00815845">
      <w:pPr>
        <w:spacing w:line="360" w:lineRule="auto"/>
        <w:ind w:firstLineChars="200" w:firstLine="420"/>
        <w:rPr>
          <w:rFonts w:eastAsiaTheme="minorEastAsia"/>
          <w:color w:val="000000" w:themeColor="text1"/>
        </w:rPr>
      </w:pPr>
      <w:r>
        <w:rPr>
          <w:rFonts w:eastAsiaTheme="minorEastAsia"/>
          <w:color w:val="000000" w:themeColor="text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134EF703" w14:textId="77777777" w:rsidR="00A3505E" w:rsidRDefault="00815845">
      <w:pPr>
        <w:spacing w:line="360" w:lineRule="auto"/>
        <w:ind w:firstLineChars="200" w:firstLine="420"/>
        <w:rPr>
          <w:rFonts w:eastAsiaTheme="minorEastAsia"/>
          <w:color w:val="000000" w:themeColor="text1"/>
        </w:rPr>
      </w:pPr>
      <w:r>
        <w:rPr>
          <w:rFonts w:eastAsiaTheme="minorEastAsia"/>
          <w:color w:val="000000" w:themeColor="text1"/>
        </w:rPr>
        <w:t>对于交易所市场投资活动，本公司执行集中交易制度，确保不同投资组合在买卖同一证券时，按照时间优先、比例分配的原则在各投资组合间公</w:t>
      </w:r>
      <w:r>
        <w:rPr>
          <w:rFonts w:eastAsiaTheme="minorEastAsia"/>
          <w:color w:val="000000" w:themeColor="text1"/>
        </w:rPr>
        <w:t>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5766EA8E" w14:textId="77777777"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报告期内，通过对不同投资组合之间的收益率差异比较、对同向交易和反向交易的交易时机和交易价差监控分析，未发现整体公平交易执行出现异常的情况。</w:t>
      </w:r>
    </w:p>
    <w:p w14:paraId="224139D5" w14:textId="77777777"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 xml:space="preserve">4.3.2 </w:t>
      </w:r>
      <w:r w:rsidRPr="00FF6B9A">
        <w:rPr>
          <w:rFonts w:eastAsiaTheme="minorEastAsia"/>
          <w:color w:val="000000" w:themeColor="text1"/>
          <w:sz w:val="24"/>
          <w:szCs w:val="24"/>
        </w:rPr>
        <w:t>异常交易行为的专项说明</w:t>
      </w:r>
    </w:p>
    <w:p w14:paraId="3B54579A" w14:textId="77777777" w:rsidR="00A3505E" w:rsidRDefault="00815845">
      <w:pPr>
        <w:spacing w:line="360" w:lineRule="auto"/>
        <w:ind w:firstLineChars="200" w:firstLine="420"/>
        <w:rPr>
          <w:rFonts w:eastAsiaTheme="minorEastAsia"/>
          <w:color w:val="000000" w:themeColor="text1"/>
        </w:rPr>
      </w:pPr>
      <w:r>
        <w:rPr>
          <w:rFonts w:eastAsiaTheme="minorEastAsia"/>
          <w:color w:val="000000" w:themeColor="text1"/>
        </w:rPr>
        <w:t>报告期内，通过对交易价格、交易时间、交易方向等的分析，未发现有可能导致不公平交易和利益输送的异常交易行为。</w:t>
      </w:r>
    </w:p>
    <w:p w14:paraId="2DB183C4" w14:textId="77777777"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所有投资组合参与的交易所公开竞价同日反向交易成交较少的单边交易量超过该证券当日成交量的</w:t>
      </w:r>
      <w:r w:rsidRPr="00FF6B9A">
        <w:rPr>
          <w:rFonts w:eastAsiaTheme="minorEastAsia"/>
          <w:color w:val="000000" w:themeColor="text1"/>
        </w:rPr>
        <w:t>5%</w:t>
      </w:r>
      <w:r w:rsidRPr="00FF6B9A">
        <w:rPr>
          <w:rFonts w:eastAsiaTheme="minorEastAsia"/>
          <w:color w:val="000000" w:themeColor="text1"/>
        </w:rPr>
        <w:t>的情形：无。</w:t>
      </w:r>
    </w:p>
    <w:p w14:paraId="0E18C15C" w14:textId="77777777" w:rsidR="00D06738" w:rsidRPr="00FF6B9A" w:rsidRDefault="00D06738">
      <w:pPr>
        <w:spacing w:line="360" w:lineRule="auto"/>
        <w:ind w:firstLineChars="200" w:firstLine="480"/>
        <w:rPr>
          <w:rFonts w:eastAsiaTheme="minorEastAsia"/>
          <w:color w:val="000000" w:themeColor="text1"/>
          <w:sz w:val="24"/>
          <w:szCs w:val="24"/>
        </w:rPr>
      </w:pPr>
    </w:p>
    <w:p w14:paraId="66BEA104"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4.4 </w:t>
      </w:r>
      <w:r w:rsidRPr="00FF6B9A">
        <w:rPr>
          <w:rFonts w:eastAsiaTheme="minorEastAsia"/>
          <w:b/>
          <w:bCs/>
          <w:color w:val="000000" w:themeColor="text1"/>
          <w:kern w:val="0"/>
          <w:sz w:val="24"/>
          <w:szCs w:val="24"/>
        </w:rPr>
        <w:t>报告期内基金的投资策略和业绩表现说明</w:t>
      </w:r>
    </w:p>
    <w:p w14:paraId="3A33F1F1" w14:textId="77777777"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lastRenderedPageBreak/>
        <w:t>4.4.1</w:t>
      </w:r>
      <w:r w:rsidRPr="00FF6B9A">
        <w:rPr>
          <w:rFonts w:eastAsiaTheme="minorEastAsia"/>
          <w:color w:val="000000" w:themeColor="text1"/>
          <w:sz w:val="24"/>
          <w:szCs w:val="24"/>
        </w:rPr>
        <w:t>报告期内基金投资策略和运作分析</w:t>
      </w:r>
    </w:p>
    <w:p w14:paraId="75D57C12" w14:textId="77777777" w:rsidR="00A3505E" w:rsidRDefault="00815845">
      <w:pPr>
        <w:spacing w:line="360" w:lineRule="auto"/>
        <w:ind w:firstLineChars="200" w:firstLine="420"/>
        <w:rPr>
          <w:rFonts w:eastAsiaTheme="minorEastAsia"/>
          <w:color w:val="000000" w:themeColor="text1"/>
        </w:rPr>
      </w:pPr>
      <w:r>
        <w:rPr>
          <w:rFonts w:eastAsiaTheme="minorEastAsia"/>
          <w:color w:val="000000" w:themeColor="text1"/>
        </w:rPr>
        <w:t>2024</w:t>
      </w:r>
      <w:r>
        <w:rPr>
          <w:rFonts w:eastAsiaTheme="minorEastAsia"/>
          <w:color w:val="000000" w:themeColor="text1"/>
        </w:rPr>
        <w:t>年第三季度</w:t>
      </w:r>
      <w:r>
        <w:rPr>
          <w:rFonts w:eastAsiaTheme="minorEastAsia"/>
          <w:color w:val="000000" w:themeColor="text1"/>
        </w:rPr>
        <w:t>A</w:t>
      </w:r>
      <w:proofErr w:type="gramStart"/>
      <w:r>
        <w:rPr>
          <w:rFonts w:eastAsiaTheme="minorEastAsia"/>
          <w:color w:val="000000" w:themeColor="text1"/>
        </w:rPr>
        <w:t>股市场先抑</w:t>
      </w:r>
      <w:proofErr w:type="gramEnd"/>
      <w:r>
        <w:rPr>
          <w:rFonts w:eastAsiaTheme="minorEastAsia"/>
          <w:color w:val="000000" w:themeColor="text1"/>
        </w:rPr>
        <w:t>后扬，在</w:t>
      </w:r>
      <w:r>
        <w:rPr>
          <w:rFonts w:eastAsiaTheme="minorEastAsia"/>
          <w:color w:val="000000" w:themeColor="text1"/>
        </w:rPr>
        <w:t>7</w:t>
      </w:r>
      <w:r>
        <w:rPr>
          <w:rFonts w:eastAsiaTheme="minorEastAsia"/>
          <w:color w:val="000000" w:themeColor="text1"/>
        </w:rPr>
        <w:t>、</w:t>
      </w:r>
      <w:r>
        <w:rPr>
          <w:rFonts w:eastAsiaTheme="minorEastAsia"/>
          <w:color w:val="000000" w:themeColor="text1"/>
        </w:rPr>
        <w:t>8</w:t>
      </w:r>
      <w:r>
        <w:rPr>
          <w:rFonts w:eastAsiaTheme="minorEastAsia"/>
          <w:color w:val="000000" w:themeColor="text1"/>
        </w:rPr>
        <w:t>月不太理想的经济数据下，市场线性悲观情绪较重，沪深</w:t>
      </w:r>
      <w:r>
        <w:rPr>
          <w:rFonts w:eastAsiaTheme="minorEastAsia"/>
          <w:color w:val="000000" w:themeColor="text1"/>
        </w:rPr>
        <w:t>300</w:t>
      </w:r>
      <w:r>
        <w:rPr>
          <w:rFonts w:eastAsiaTheme="minorEastAsia"/>
          <w:color w:val="000000" w:themeColor="text1"/>
        </w:rPr>
        <w:t>一度下跌接近</w:t>
      </w:r>
      <w:r>
        <w:rPr>
          <w:rFonts w:eastAsiaTheme="minorEastAsia"/>
          <w:color w:val="000000" w:themeColor="text1"/>
        </w:rPr>
        <w:t>10%</w:t>
      </w:r>
      <w:r>
        <w:rPr>
          <w:rFonts w:eastAsiaTheme="minorEastAsia"/>
          <w:color w:val="000000" w:themeColor="text1"/>
        </w:rPr>
        <w:t>，信心普遍缺乏。但随着</w:t>
      </w:r>
      <w:r>
        <w:rPr>
          <w:rFonts w:eastAsiaTheme="minorEastAsia"/>
          <w:color w:val="000000" w:themeColor="text1"/>
        </w:rPr>
        <w:t>9</w:t>
      </w:r>
      <w:r>
        <w:rPr>
          <w:rFonts w:eastAsiaTheme="minorEastAsia"/>
          <w:color w:val="000000" w:themeColor="text1"/>
        </w:rPr>
        <w:t>月下旬一系列的政府的表态和政策的出台，市场的信心得到了极大的恢复，各主要指数均出现了较大的涨幅，一举收复年初以来的跌幅，截止</w:t>
      </w:r>
      <w:r>
        <w:rPr>
          <w:rFonts w:eastAsiaTheme="minorEastAsia"/>
          <w:color w:val="000000" w:themeColor="text1"/>
        </w:rPr>
        <w:t>9</w:t>
      </w:r>
      <w:r>
        <w:rPr>
          <w:rFonts w:eastAsiaTheme="minorEastAsia"/>
          <w:color w:val="000000" w:themeColor="text1"/>
        </w:rPr>
        <w:t>月</w:t>
      </w:r>
      <w:r>
        <w:rPr>
          <w:rFonts w:eastAsiaTheme="minorEastAsia"/>
          <w:color w:val="000000" w:themeColor="text1"/>
        </w:rPr>
        <w:t>30</w:t>
      </w:r>
      <w:r>
        <w:rPr>
          <w:rFonts w:eastAsiaTheme="minorEastAsia"/>
          <w:color w:val="000000" w:themeColor="text1"/>
        </w:rPr>
        <w:t>日，沪深</w:t>
      </w:r>
      <w:r>
        <w:rPr>
          <w:rFonts w:eastAsiaTheme="minorEastAsia"/>
          <w:color w:val="000000" w:themeColor="text1"/>
        </w:rPr>
        <w:t>300</w:t>
      </w:r>
      <w:r>
        <w:rPr>
          <w:rFonts w:eastAsiaTheme="minorEastAsia"/>
          <w:color w:val="000000" w:themeColor="text1"/>
        </w:rPr>
        <w:t>指数年内上涨</w:t>
      </w:r>
      <w:r>
        <w:rPr>
          <w:rFonts w:eastAsiaTheme="minorEastAsia"/>
          <w:color w:val="000000" w:themeColor="text1"/>
        </w:rPr>
        <w:t>17%</w:t>
      </w:r>
      <w:r>
        <w:rPr>
          <w:rFonts w:eastAsiaTheme="minorEastAsia"/>
          <w:color w:val="000000" w:themeColor="text1"/>
        </w:rPr>
        <w:t>，创业</w:t>
      </w:r>
      <w:proofErr w:type="gramStart"/>
      <w:r>
        <w:rPr>
          <w:rFonts w:eastAsiaTheme="minorEastAsia"/>
          <w:color w:val="000000" w:themeColor="text1"/>
        </w:rPr>
        <w:t>板指数</w:t>
      </w:r>
      <w:proofErr w:type="gramEnd"/>
      <w:r>
        <w:rPr>
          <w:rFonts w:eastAsiaTheme="minorEastAsia"/>
          <w:color w:val="000000" w:themeColor="text1"/>
        </w:rPr>
        <w:t>上涨</w:t>
      </w:r>
      <w:r>
        <w:rPr>
          <w:rFonts w:eastAsiaTheme="minorEastAsia"/>
          <w:color w:val="000000" w:themeColor="text1"/>
        </w:rPr>
        <w:t>15%</w:t>
      </w:r>
      <w:r>
        <w:rPr>
          <w:rFonts w:eastAsiaTheme="minorEastAsia"/>
          <w:color w:val="000000" w:themeColor="text1"/>
        </w:rPr>
        <w:t>。</w:t>
      </w:r>
    </w:p>
    <w:p w14:paraId="1A05B05C" w14:textId="77777777" w:rsidR="00A3505E" w:rsidRDefault="00815845">
      <w:pPr>
        <w:spacing w:line="360" w:lineRule="auto"/>
        <w:ind w:firstLineChars="200" w:firstLine="420"/>
        <w:rPr>
          <w:rFonts w:eastAsiaTheme="minorEastAsia"/>
          <w:color w:val="000000" w:themeColor="text1"/>
        </w:rPr>
      </w:pPr>
      <w:r>
        <w:rPr>
          <w:rFonts w:eastAsiaTheme="minorEastAsia"/>
          <w:color w:val="000000" w:themeColor="text1"/>
        </w:rPr>
        <w:t>在三季度末的市场上涨过程中，以白酒为代表的消费行业、以房地产为代表的顺周期行业、以券商为代表的非</w:t>
      </w:r>
      <w:proofErr w:type="gramStart"/>
      <w:r>
        <w:rPr>
          <w:rFonts w:eastAsiaTheme="minorEastAsia"/>
          <w:color w:val="000000" w:themeColor="text1"/>
        </w:rPr>
        <w:t>银金融</w:t>
      </w:r>
      <w:proofErr w:type="gramEnd"/>
      <w:r>
        <w:rPr>
          <w:rFonts w:eastAsiaTheme="minorEastAsia"/>
          <w:color w:val="000000" w:themeColor="text1"/>
        </w:rPr>
        <w:t>行业获得了较大的涨幅，我们认为这来自于政策表态导致的预期改善和估值修复。本基金</w:t>
      </w:r>
      <w:r>
        <w:rPr>
          <w:rFonts w:eastAsiaTheme="minorEastAsia"/>
          <w:color w:val="000000" w:themeColor="text1"/>
        </w:rPr>
        <w:t>基于长期投资逻辑，主要投资了新质生产力相关的一批优秀公司，在本轮上涨中也获得了不错的表现。</w:t>
      </w:r>
    </w:p>
    <w:p w14:paraId="674B6999" w14:textId="77777777" w:rsidR="00A3505E" w:rsidRDefault="00815845">
      <w:pPr>
        <w:spacing w:line="360" w:lineRule="auto"/>
        <w:ind w:firstLineChars="200" w:firstLine="420"/>
        <w:rPr>
          <w:rFonts w:eastAsiaTheme="minorEastAsia"/>
          <w:color w:val="000000" w:themeColor="text1"/>
        </w:rPr>
      </w:pPr>
      <w:r>
        <w:rPr>
          <w:rFonts w:eastAsiaTheme="minorEastAsia"/>
          <w:color w:val="000000" w:themeColor="text1"/>
        </w:rPr>
        <w:t>2024</w:t>
      </w:r>
      <w:r>
        <w:rPr>
          <w:rFonts w:eastAsiaTheme="minorEastAsia"/>
          <w:color w:val="000000" w:themeColor="text1"/>
        </w:rPr>
        <w:t>年过去的三个季度市场波动较大，市场信心一度相当低迷，随着政府表态和政策出台市场开始活跃，风险偏好也重新提升，成交量也创出了历史新高。我们认为市场的活跃有助于上市公司价值的重新被认识，市场的估值体系将重新回到合理的框架中来。在经历了一波不小的上涨之后，市场将重新建立新的平衡，或许波动会加大，分化也会随之产生，优质公司的持续性将会得到体现和进一步突出。</w:t>
      </w:r>
    </w:p>
    <w:p w14:paraId="531F0AEB" w14:textId="77777777"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从行业层面看，我们关注各个行业在未来</w:t>
      </w:r>
      <w:r w:rsidRPr="00FF6B9A">
        <w:rPr>
          <w:rFonts w:eastAsiaTheme="minorEastAsia"/>
          <w:color w:val="000000" w:themeColor="text1"/>
        </w:rPr>
        <w:t>1-2</w:t>
      </w:r>
      <w:r w:rsidRPr="00FF6B9A">
        <w:rPr>
          <w:rFonts w:eastAsiaTheme="minorEastAsia"/>
          <w:color w:val="000000" w:themeColor="text1"/>
        </w:rPr>
        <w:t>年的变化。消费行业在经历了一段时间的低迷后是否逐步走出底部目前尚无法得到结论，或许需要一定的时间，我们将持续跟踪。政策出台及落地对顺周期行业的能够产生多大的影响也是我们关注的重点。站在产业发展的层面上，新质生产力无疑是中国未来经济增长的主要驱动力，也是我们在未来的投资重点。我们将持续关注以人工智能为驱动力的科技产业，新能源产业、高端制造业、以创新药为主的医疗健康产业，并在其中维持较高</w:t>
      </w:r>
      <w:proofErr w:type="gramStart"/>
      <w:r w:rsidRPr="00FF6B9A">
        <w:rPr>
          <w:rFonts w:eastAsiaTheme="minorEastAsia"/>
          <w:color w:val="000000" w:themeColor="text1"/>
        </w:rPr>
        <w:t>仓位</w:t>
      </w:r>
      <w:proofErr w:type="gramEnd"/>
      <w:r w:rsidRPr="00FF6B9A">
        <w:rPr>
          <w:rFonts w:eastAsiaTheme="minorEastAsia"/>
          <w:color w:val="000000" w:themeColor="text1"/>
        </w:rPr>
        <w:t>。我们会努力在市场中挑选估值和成长性匹配的优质品种，寻找各个产业中长期成长的公司，力争为基金持有人创造持续稳定收益。</w:t>
      </w:r>
    </w:p>
    <w:p w14:paraId="68F2A845" w14:textId="77777777"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4.4.2</w:t>
      </w:r>
      <w:r w:rsidRPr="00FF6B9A">
        <w:rPr>
          <w:rFonts w:eastAsiaTheme="minorEastAsia"/>
          <w:color w:val="000000" w:themeColor="text1"/>
          <w:sz w:val="24"/>
          <w:szCs w:val="24"/>
        </w:rPr>
        <w:t>报告期内基金的业绩表现</w:t>
      </w:r>
    </w:p>
    <w:p w14:paraId="402E432C" w14:textId="77777777"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本报告期摩根远见两年份额净值增长率为</w:t>
      </w:r>
      <w:r w:rsidRPr="00FF6B9A">
        <w:rPr>
          <w:rFonts w:eastAsiaTheme="minorEastAsia"/>
          <w:color w:val="000000" w:themeColor="text1"/>
        </w:rPr>
        <w:t>:9.40%</w:t>
      </w:r>
      <w:r w:rsidRPr="00FF6B9A">
        <w:rPr>
          <w:rFonts w:eastAsiaTheme="minorEastAsia"/>
          <w:color w:val="000000" w:themeColor="text1"/>
        </w:rPr>
        <w:t>，同期业绩比较基准收益率为</w:t>
      </w:r>
      <w:r w:rsidRPr="00FF6B9A">
        <w:rPr>
          <w:rFonts w:eastAsiaTheme="minorEastAsia"/>
          <w:color w:val="000000" w:themeColor="text1"/>
        </w:rPr>
        <w:t>:13.59%</w:t>
      </w:r>
      <w:r w:rsidRPr="00FF6B9A">
        <w:rPr>
          <w:rFonts w:eastAsiaTheme="minorEastAsia"/>
          <w:color w:val="000000" w:themeColor="text1"/>
        </w:rPr>
        <w:t>。</w:t>
      </w:r>
    </w:p>
    <w:p w14:paraId="49D3BC3C" w14:textId="77777777" w:rsidR="00D06738" w:rsidRPr="00FF6B9A" w:rsidRDefault="00D06738">
      <w:pPr>
        <w:spacing w:line="360" w:lineRule="auto"/>
        <w:ind w:firstLineChars="200" w:firstLine="480"/>
        <w:rPr>
          <w:rFonts w:eastAsiaTheme="minorEastAsia"/>
          <w:color w:val="000000" w:themeColor="text1"/>
          <w:sz w:val="24"/>
          <w:szCs w:val="24"/>
        </w:rPr>
      </w:pPr>
    </w:p>
    <w:p w14:paraId="5AE92E0D" w14:textId="77777777" w:rsidR="00D06738" w:rsidRPr="00FF6B9A" w:rsidRDefault="00454D20">
      <w:pPr>
        <w:spacing w:line="360" w:lineRule="auto"/>
        <w:rPr>
          <w:rFonts w:eastAsiaTheme="minorEastAsia"/>
          <w:color w:val="000000" w:themeColor="text1"/>
          <w:sz w:val="24"/>
          <w:szCs w:val="24"/>
        </w:rPr>
      </w:pPr>
      <w:r w:rsidRPr="00FF6B9A">
        <w:rPr>
          <w:rFonts w:eastAsiaTheme="minorEastAsia"/>
          <w:b/>
          <w:color w:val="000000" w:themeColor="text1"/>
          <w:kern w:val="0"/>
          <w:sz w:val="24"/>
          <w:szCs w:val="24"/>
        </w:rPr>
        <w:t>4.5</w:t>
      </w:r>
      <w:r w:rsidRPr="00FF6B9A">
        <w:rPr>
          <w:rFonts w:eastAsiaTheme="minorEastAsia"/>
          <w:b/>
          <w:color w:val="000000" w:themeColor="text1"/>
          <w:kern w:val="0"/>
          <w:sz w:val="24"/>
          <w:szCs w:val="24"/>
        </w:rPr>
        <w:t>报告期内基金持有人数或基金资产净值预警说明</w:t>
      </w:r>
    </w:p>
    <w:p w14:paraId="3E9883E9" w14:textId="77777777"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kern w:val="0"/>
        </w:rPr>
        <w:t>无。</w:t>
      </w:r>
    </w:p>
    <w:p w14:paraId="7C095DA7" w14:textId="77777777"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§5  </w:t>
      </w:r>
      <w:r w:rsidRPr="00FF6B9A">
        <w:rPr>
          <w:rFonts w:eastAsiaTheme="minorEastAsia"/>
          <w:color w:val="000000" w:themeColor="text1"/>
          <w:kern w:val="0"/>
          <w:sz w:val="24"/>
          <w:szCs w:val="24"/>
        </w:rPr>
        <w:t>投资组合报告</w:t>
      </w:r>
    </w:p>
    <w:p w14:paraId="0E5AD1F9"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 </w:t>
      </w:r>
      <w:r w:rsidRPr="00FF6B9A">
        <w:rPr>
          <w:rFonts w:eastAsiaTheme="minorEastAsia"/>
          <w:b/>
          <w:bCs/>
          <w:color w:val="000000" w:themeColor="text1"/>
          <w:kern w:val="0"/>
          <w:sz w:val="24"/>
          <w:szCs w:val="24"/>
        </w:rPr>
        <w:t>报告期末基金资产组合情况</w:t>
      </w:r>
    </w:p>
    <w:tbl>
      <w:tblPr>
        <w:tblStyle w:val="aff4"/>
        <w:tblW w:w="8897" w:type="dxa"/>
        <w:jc w:val="center"/>
        <w:tblLayout w:type="fixed"/>
        <w:tblLook w:val="04A0" w:firstRow="1" w:lastRow="0" w:firstColumn="1" w:lastColumn="0" w:noHBand="0" w:noVBand="1"/>
      </w:tblPr>
      <w:tblGrid>
        <w:gridCol w:w="720"/>
        <w:gridCol w:w="3357"/>
        <w:gridCol w:w="2977"/>
        <w:gridCol w:w="1843"/>
      </w:tblGrid>
      <w:tr w:rsidR="00D06738" w:rsidRPr="00FF6B9A" w14:paraId="32785334" w14:textId="77777777">
        <w:trPr>
          <w:jc w:val="center"/>
        </w:trPr>
        <w:tc>
          <w:tcPr>
            <w:tcW w:w="720" w:type="dxa"/>
            <w:vAlign w:val="center"/>
          </w:tcPr>
          <w:p w14:paraId="4D35EC23"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lastRenderedPageBreak/>
              <w:t>序号</w:t>
            </w:r>
          </w:p>
        </w:tc>
        <w:tc>
          <w:tcPr>
            <w:tcW w:w="3357" w:type="dxa"/>
            <w:vAlign w:val="center"/>
          </w:tcPr>
          <w:p w14:paraId="28B0DAC6"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项目</w:t>
            </w:r>
          </w:p>
        </w:tc>
        <w:tc>
          <w:tcPr>
            <w:tcW w:w="2977" w:type="dxa"/>
            <w:vAlign w:val="center"/>
          </w:tcPr>
          <w:p w14:paraId="23C5B287"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金额</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c>
          <w:tcPr>
            <w:tcW w:w="1843" w:type="dxa"/>
            <w:vAlign w:val="center"/>
          </w:tcPr>
          <w:p w14:paraId="725E9B4A"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占基金总资产的比例</w:t>
            </w:r>
            <w:r w:rsidRPr="00FF6B9A">
              <w:rPr>
                <w:rFonts w:eastAsiaTheme="minorEastAsia"/>
                <w:color w:val="000000" w:themeColor="text1"/>
                <w:kern w:val="0"/>
              </w:rPr>
              <w:t>(%)</w:t>
            </w:r>
          </w:p>
        </w:tc>
      </w:tr>
      <w:tr w:rsidR="00D06738" w:rsidRPr="00FF6B9A" w14:paraId="3CB59A51" w14:textId="77777777">
        <w:trPr>
          <w:jc w:val="center"/>
        </w:trPr>
        <w:tc>
          <w:tcPr>
            <w:tcW w:w="720" w:type="dxa"/>
            <w:vAlign w:val="center"/>
          </w:tcPr>
          <w:p w14:paraId="4D1CCC54"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1</w:t>
            </w:r>
          </w:p>
        </w:tc>
        <w:tc>
          <w:tcPr>
            <w:tcW w:w="3357" w:type="dxa"/>
            <w:vAlign w:val="center"/>
          </w:tcPr>
          <w:p w14:paraId="64D79592" w14:textId="77777777"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权益投资</w:t>
            </w:r>
          </w:p>
        </w:tc>
        <w:tc>
          <w:tcPr>
            <w:tcW w:w="2977" w:type="dxa"/>
            <w:vAlign w:val="center"/>
          </w:tcPr>
          <w:p w14:paraId="3D91E0D3"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3,073,347,518.96</w:t>
            </w:r>
          </w:p>
        </w:tc>
        <w:tc>
          <w:tcPr>
            <w:tcW w:w="1843" w:type="dxa"/>
            <w:vAlign w:val="center"/>
          </w:tcPr>
          <w:p w14:paraId="206ACFE0"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91.16</w:t>
            </w:r>
          </w:p>
        </w:tc>
      </w:tr>
      <w:tr w:rsidR="00D06738" w:rsidRPr="00FF6B9A" w14:paraId="3D4C3ACA" w14:textId="77777777">
        <w:trPr>
          <w:jc w:val="center"/>
        </w:trPr>
        <w:tc>
          <w:tcPr>
            <w:tcW w:w="720" w:type="dxa"/>
            <w:vAlign w:val="center"/>
          </w:tcPr>
          <w:p w14:paraId="1DEDFC61" w14:textId="77777777"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14:paraId="4DF7DEBE" w14:textId="77777777"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其中：股票</w:t>
            </w:r>
          </w:p>
        </w:tc>
        <w:tc>
          <w:tcPr>
            <w:tcW w:w="2977" w:type="dxa"/>
            <w:vAlign w:val="center"/>
          </w:tcPr>
          <w:p w14:paraId="39290022"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3,073,347,518.96</w:t>
            </w:r>
          </w:p>
        </w:tc>
        <w:tc>
          <w:tcPr>
            <w:tcW w:w="1843" w:type="dxa"/>
            <w:vAlign w:val="center"/>
          </w:tcPr>
          <w:p w14:paraId="74F6DB69"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91.16</w:t>
            </w:r>
          </w:p>
        </w:tc>
      </w:tr>
      <w:tr w:rsidR="00D06738" w:rsidRPr="00FF6B9A" w14:paraId="00CAFED1" w14:textId="77777777">
        <w:trPr>
          <w:jc w:val="center"/>
        </w:trPr>
        <w:tc>
          <w:tcPr>
            <w:tcW w:w="720" w:type="dxa"/>
            <w:vAlign w:val="center"/>
          </w:tcPr>
          <w:p w14:paraId="307823BC"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2</w:t>
            </w:r>
          </w:p>
        </w:tc>
        <w:tc>
          <w:tcPr>
            <w:tcW w:w="3357" w:type="dxa"/>
            <w:vAlign w:val="center"/>
          </w:tcPr>
          <w:p w14:paraId="0BFFC0A9" w14:textId="77777777"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固定收益投资</w:t>
            </w:r>
          </w:p>
        </w:tc>
        <w:tc>
          <w:tcPr>
            <w:tcW w:w="2977" w:type="dxa"/>
            <w:vAlign w:val="center"/>
          </w:tcPr>
          <w:p w14:paraId="6D8ED34E"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50,095.68</w:t>
            </w:r>
          </w:p>
        </w:tc>
        <w:tc>
          <w:tcPr>
            <w:tcW w:w="1843" w:type="dxa"/>
            <w:vAlign w:val="center"/>
          </w:tcPr>
          <w:p w14:paraId="1B4D5538"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0.00</w:t>
            </w:r>
          </w:p>
        </w:tc>
      </w:tr>
      <w:tr w:rsidR="00D06738" w:rsidRPr="00FF6B9A" w14:paraId="51038789" w14:textId="77777777">
        <w:trPr>
          <w:jc w:val="center"/>
        </w:trPr>
        <w:tc>
          <w:tcPr>
            <w:tcW w:w="720" w:type="dxa"/>
            <w:vAlign w:val="center"/>
          </w:tcPr>
          <w:p w14:paraId="069E579E" w14:textId="77777777"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14:paraId="03940B04" w14:textId="77777777"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其中：债券</w:t>
            </w:r>
          </w:p>
        </w:tc>
        <w:tc>
          <w:tcPr>
            <w:tcW w:w="2977" w:type="dxa"/>
            <w:vAlign w:val="center"/>
          </w:tcPr>
          <w:p w14:paraId="6177436B"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50,095.68</w:t>
            </w:r>
          </w:p>
        </w:tc>
        <w:tc>
          <w:tcPr>
            <w:tcW w:w="1843" w:type="dxa"/>
            <w:vAlign w:val="center"/>
          </w:tcPr>
          <w:p w14:paraId="37624BD2"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0.00</w:t>
            </w:r>
          </w:p>
        </w:tc>
      </w:tr>
      <w:tr w:rsidR="00D06738" w:rsidRPr="00FF6B9A" w14:paraId="4E8A1888" w14:textId="77777777">
        <w:trPr>
          <w:jc w:val="center"/>
        </w:trPr>
        <w:tc>
          <w:tcPr>
            <w:tcW w:w="720" w:type="dxa"/>
            <w:vAlign w:val="center"/>
          </w:tcPr>
          <w:p w14:paraId="0F738138" w14:textId="77777777"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14:paraId="5D30EAC7" w14:textId="77777777" w:rsidR="00D06738" w:rsidRPr="00FF6B9A" w:rsidRDefault="00454D20">
            <w:pPr>
              <w:autoSpaceDE w:val="0"/>
              <w:autoSpaceDN w:val="0"/>
              <w:adjustRightInd w:val="0"/>
              <w:spacing w:before="29" w:line="360" w:lineRule="auto"/>
              <w:ind w:left="17" w:firstLineChars="250" w:firstLine="525"/>
              <w:jc w:val="left"/>
              <w:rPr>
                <w:rFonts w:eastAsiaTheme="minorEastAsia"/>
                <w:color w:val="000000" w:themeColor="text1"/>
                <w:kern w:val="0"/>
              </w:rPr>
            </w:pPr>
            <w:r w:rsidRPr="00FF6B9A">
              <w:rPr>
                <w:rFonts w:eastAsiaTheme="minorEastAsia"/>
                <w:color w:val="000000" w:themeColor="text1"/>
                <w:kern w:val="0"/>
              </w:rPr>
              <w:t>资产支持证券</w:t>
            </w:r>
          </w:p>
        </w:tc>
        <w:tc>
          <w:tcPr>
            <w:tcW w:w="2977" w:type="dxa"/>
            <w:vAlign w:val="center"/>
          </w:tcPr>
          <w:p w14:paraId="38ABBF4B"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14:paraId="2FD66269"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22C7A396" w14:textId="77777777">
        <w:trPr>
          <w:jc w:val="center"/>
        </w:trPr>
        <w:tc>
          <w:tcPr>
            <w:tcW w:w="720" w:type="dxa"/>
          </w:tcPr>
          <w:p w14:paraId="22DBF0B3"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3</w:t>
            </w:r>
          </w:p>
        </w:tc>
        <w:tc>
          <w:tcPr>
            <w:tcW w:w="3357" w:type="dxa"/>
          </w:tcPr>
          <w:p w14:paraId="6AADCDF4" w14:textId="77777777" w:rsidR="00D06738" w:rsidRPr="00FF6B9A" w:rsidRDefault="00454D20">
            <w:pPr>
              <w:spacing w:before="29" w:line="360" w:lineRule="auto"/>
              <w:ind w:leftChars="50" w:left="105"/>
              <w:rPr>
                <w:rFonts w:eastAsiaTheme="minorEastAsia"/>
                <w:color w:val="000000" w:themeColor="text1"/>
                <w:kern w:val="0"/>
              </w:rPr>
            </w:pPr>
            <w:r w:rsidRPr="00FF6B9A">
              <w:rPr>
                <w:rFonts w:eastAsiaTheme="minorEastAsia"/>
                <w:color w:val="000000" w:themeColor="text1"/>
                <w:kern w:val="0"/>
              </w:rPr>
              <w:t>贵金属投资</w:t>
            </w:r>
          </w:p>
        </w:tc>
        <w:tc>
          <w:tcPr>
            <w:tcW w:w="2977" w:type="dxa"/>
            <w:vAlign w:val="center"/>
          </w:tcPr>
          <w:p w14:paraId="28C2FC0F"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14:paraId="5B4C8CEF"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72B55A45" w14:textId="77777777">
        <w:trPr>
          <w:jc w:val="center"/>
        </w:trPr>
        <w:tc>
          <w:tcPr>
            <w:tcW w:w="720" w:type="dxa"/>
            <w:vAlign w:val="center"/>
          </w:tcPr>
          <w:p w14:paraId="5FDB8782"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4</w:t>
            </w:r>
          </w:p>
        </w:tc>
        <w:tc>
          <w:tcPr>
            <w:tcW w:w="3357" w:type="dxa"/>
            <w:vAlign w:val="center"/>
          </w:tcPr>
          <w:p w14:paraId="03EA7426" w14:textId="77777777"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金融衍生</w:t>
            </w:r>
            <w:proofErr w:type="gramStart"/>
            <w:r w:rsidRPr="00FF6B9A">
              <w:rPr>
                <w:rFonts w:eastAsiaTheme="minorEastAsia"/>
                <w:color w:val="000000" w:themeColor="text1"/>
                <w:kern w:val="0"/>
              </w:rPr>
              <w:t>品投资</w:t>
            </w:r>
            <w:proofErr w:type="gramEnd"/>
          </w:p>
        </w:tc>
        <w:tc>
          <w:tcPr>
            <w:tcW w:w="2977" w:type="dxa"/>
            <w:vAlign w:val="center"/>
          </w:tcPr>
          <w:p w14:paraId="54769B30"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14:paraId="652C61EB"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1EF56924" w14:textId="77777777">
        <w:trPr>
          <w:jc w:val="center"/>
        </w:trPr>
        <w:tc>
          <w:tcPr>
            <w:tcW w:w="720" w:type="dxa"/>
            <w:vAlign w:val="center"/>
          </w:tcPr>
          <w:p w14:paraId="32550A78"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5</w:t>
            </w:r>
          </w:p>
        </w:tc>
        <w:tc>
          <w:tcPr>
            <w:tcW w:w="3357" w:type="dxa"/>
            <w:vAlign w:val="center"/>
          </w:tcPr>
          <w:p w14:paraId="037F6BBF" w14:textId="77777777"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买入返售金融资产</w:t>
            </w:r>
          </w:p>
        </w:tc>
        <w:tc>
          <w:tcPr>
            <w:tcW w:w="2977" w:type="dxa"/>
            <w:vAlign w:val="center"/>
          </w:tcPr>
          <w:p w14:paraId="4A55432C"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14:paraId="43FEBF15"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4BF860A4" w14:textId="77777777">
        <w:trPr>
          <w:jc w:val="center"/>
        </w:trPr>
        <w:tc>
          <w:tcPr>
            <w:tcW w:w="720" w:type="dxa"/>
            <w:vAlign w:val="center"/>
          </w:tcPr>
          <w:p w14:paraId="47CF3BC1" w14:textId="77777777"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14:paraId="7434455C" w14:textId="77777777"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其中：买断式回购的买入返售金融资产</w:t>
            </w:r>
          </w:p>
        </w:tc>
        <w:tc>
          <w:tcPr>
            <w:tcW w:w="2977" w:type="dxa"/>
            <w:vAlign w:val="center"/>
          </w:tcPr>
          <w:p w14:paraId="1455C9FE"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14:paraId="3A32DA95"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56EF47C1" w14:textId="77777777">
        <w:trPr>
          <w:jc w:val="center"/>
        </w:trPr>
        <w:tc>
          <w:tcPr>
            <w:tcW w:w="720" w:type="dxa"/>
            <w:vAlign w:val="center"/>
          </w:tcPr>
          <w:p w14:paraId="12A05D9B"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6</w:t>
            </w:r>
          </w:p>
        </w:tc>
        <w:tc>
          <w:tcPr>
            <w:tcW w:w="3357" w:type="dxa"/>
            <w:vAlign w:val="center"/>
          </w:tcPr>
          <w:p w14:paraId="2D33B79C" w14:textId="77777777"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银行存款和结算备付金合计</w:t>
            </w:r>
          </w:p>
        </w:tc>
        <w:tc>
          <w:tcPr>
            <w:tcW w:w="2977" w:type="dxa"/>
            <w:vAlign w:val="center"/>
          </w:tcPr>
          <w:p w14:paraId="3417AD45"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252,296,565.93</w:t>
            </w:r>
          </w:p>
        </w:tc>
        <w:tc>
          <w:tcPr>
            <w:tcW w:w="1843" w:type="dxa"/>
            <w:vAlign w:val="center"/>
          </w:tcPr>
          <w:p w14:paraId="0B5F027E"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7.48</w:t>
            </w:r>
          </w:p>
        </w:tc>
      </w:tr>
      <w:tr w:rsidR="00D06738" w:rsidRPr="00FF6B9A" w14:paraId="6CA9309C" w14:textId="77777777">
        <w:trPr>
          <w:jc w:val="center"/>
        </w:trPr>
        <w:tc>
          <w:tcPr>
            <w:tcW w:w="720" w:type="dxa"/>
            <w:vAlign w:val="center"/>
          </w:tcPr>
          <w:p w14:paraId="34A0A8DB"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7</w:t>
            </w:r>
          </w:p>
        </w:tc>
        <w:tc>
          <w:tcPr>
            <w:tcW w:w="3357" w:type="dxa"/>
            <w:vAlign w:val="center"/>
          </w:tcPr>
          <w:p w14:paraId="127AA910" w14:textId="77777777" w:rsidR="00D06738" w:rsidRPr="00FF6B9A" w:rsidRDefault="00454D20">
            <w:pPr>
              <w:jc w:val="left"/>
              <w:rPr>
                <w:rFonts w:eastAsiaTheme="minorEastAsia"/>
                <w:color w:val="000000" w:themeColor="text1"/>
                <w:kern w:val="0"/>
              </w:rPr>
            </w:pPr>
            <w:r w:rsidRPr="00FF6B9A">
              <w:rPr>
                <w:rFonts w:eastAsiaTheme="minorEastAsia"/>
                <w:color w:val="000000" w:themeColor="text1"/>
                <w:kern w:val="0"/>
              </w:rPr>
              <w:t>其他各项资产</w:t>
            </w:r>
          </w:p>
        </w:tc>
        <w:tc>
          <w:tcPr>
            <w:tcW w:w="2977" w:type="dxa"/>
            <w:vAlign w:val="center"/>
          </w:tcPr>
          <w:p w14:paraId="06B47394"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45,645,070.75</w:t>
            </w:r>
          </w:p>
        </w:tc>
        <w:tc>
          <w:tcPr>
            <w:tcW w:w="1843" w:type="dxa"/>
            <w:vAlign w:val="center"/>
          </w:tcPr>
          <w:p w14:paraId="53C2A10C"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1.35</w:t>
            </w:r>
          </w:p>
        </w:tc>
      </w:tr>
      <w:tr w:rsidR="00D06738" w:rsidRPr="00FF6B9A" w14:paraId="2E4217AD" w14:textId="77777777">
        <w:trPr>
          <w:jc w:val="center"/>
        </w:trPr>
        <w:tc>
          <w:tcPr>
            <w:tcW w:w="720" w:type="dxa"/>
            <w:vAlign w:val="center"/>
          </w:tcPr>
          <w:p w14:paraId="31BAB60D"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8</w:t>
            </w:r>
          </w:p>
        </w:tc>
        <w:tc>
          <w:tcPr>
            <w:tcW w:w="3357" w:type="dxa"/>
            <w:vAlign w:val="center"/>
          </w:tcPr>
          <w:p w14:paraId="62E6E16B" w14:textId="77777777" w:rsidR="00D06738" w:rsidRPr="00FF6B9A" w:rsidRDefault="00454D20">
            <w:pPr>
              <w:jc w:val="left"/>
              <w:rPr>
                <w:rFonts w:eastAsiaTheme="minorEastAsia"/>
                <w:color w:val="000000" w:themeColor="text1"/>
                <w:kern w:val="0"/>
              </w:rPr>
            </w:pPr>
            <w:r w:rsidRPr="00FF6B9A">
              <w:rPr>
                <w:rFonts w:eastAsiaTheme="minorEastAsia"/>
                <w:color w:val="000000" w:themeColor="text1"/>
                <w:kern w:val="0"/>
              </w:rPr>
              <w:t>合计</w:t>
            </w:r>
          </w:p>
        </w:tc>
        <w:tc>
          <w:tcPr>
            <w:tcW w:w="2977" w:type="dxa"/>
            <w:vAlign w:val="center"/>
          </w:tcPr>
          <w:p w14:paraId="4E62B7C3"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3,371,339,251.32</w:t>
            </w:r>
          </w:p>
        </w:tc>
        <w:tc>
          <w:tcPr>
            <w:tcW w:w="1843" w:type="dxa"/>
            <w:vAlign w:val="center"/>
          </w:tcPr>
          <w:p w14:paraId="3C309147"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100.00</w:t>
            </w:r>
          </w:p>
        </w:tc>
      </w:tr>
    </w:tbl>
    <w:p w14:paraId="38931B3E" w14:textId="77777777"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注：本基金本报告期末通过港股</w:t>
      </w:r>
      <w:proofErr w:type="gramStart"/>
      <w:r w:rsidRPr="00FF6B9A">
        <w:rPr>
          <w:rFonts w:eastAsiaTheme="minorEastAsia"/>
          <w:color w:val="000000" w:themeColor="text1"/>
        </w:rPr>
        <w:t>通交易</w:t>
      </w:r>
      <w:proofErr w:type="gramEnd"/>
      <w:r w:rsidRPr="00FF6B9A">
        <w:rPr>
          <w:rFonts w:eastAsiaTheme="minorEastAsia"/>
          <w:color w:val="000000" w:themeColor="text1"/>
        </w:rPr>
        <w:t>机制投资的港股公允价值为人民币</w:t>
      </w:r>
      <w:r w:rsidRPr="00FF6B9A">
        <w:rPr>
          <w:rFonts w:eastAsiaTheme="minorEastAsia"/>
          <w:color w:val="000000" w:themeColor="text1"/>
        </w:rPr>
        <w:t>250,096,594.73</w:t>
      </w:r>
      <w:r w:rsidRPr="00FF6B9A">
        <w:rPr>
          <w:rFonts w:eastAsiaTheme="minorEastAsia"/>
          <w:color w:val="000000" w:themeColor="text1"/>
        </w:rPr>
        <w:t>元</w:t>
      </w:r>
      <w:r w:rsidRPr="00FF6B9A">
        <w:rPr>
          <w:rFonts w:eastAsiaTheme="minorEastAsia"/>
          <w:color w:val="000000" w:themeColor="text1"/>
        </w:rPr>
        <w:t>,</w:t>
      </w:r>
      <w:r w:rsidRPr="00FF6B9A">
        <w:rPr>
          <w:rFonts w:eastAsiaTheme="minorEastAsia"/>
          <w:color w:val="000000" w:themeColor="text1"/>
        </w:rPr>
        <w:t>占期末净值比例为</w:t>
      </w:r>
      <w:r w:rsidRPr="00FF6B9A">
        <w:rPr>
          <w:rFonts w:eastAsiaTheme="minorEastAsia"/>
          <w:color w:val="000000" w:themeColor="text1"/>
        </w:rPr>
        <w:t>7.43%</w:t>
      </w:r>
      <w:r w:rsidRPr="00FF6B9A">
        <w:rPr>
          <w:rFonts w:eastAsiaTheme="minorEastAsia"/>
          <w:color w:val="000000" w:themeColor="text1"/>
        </w:rPr>
        <w:t>。</w:t>
      </w:r>
    </w:p>
    <w:p w14:paraId="7E88F9BA" w14:textId="77777777" w:rsidR="00D06738" w:rsidRPr="00FF6B9A" w:rsidRDefault="00D06738">
      <w:pPr>
        <w:autoSpaceDE w:val="0"/>
        <w:autoSpaceDN w:val="0"/>
        <w:adjustRightInd w:val="0"/>
        <w:spacing w:line="360" w:lineRule="auto"/>
        <w:jc w:val="left"/>
        <w:rPr>
          <w:rFonts w:eastAsiaTheme="minorEastAsia"/>
          <w:color w:val="000000" w:themeColor="text1"/>
          <w:sz w:val="24"/>
          <w:szCs w:val="24"/>
        </w:rPr>
      </w:pPr>
    </w:p>
    <w:p w14:paraId="67E15D76"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5.2 </w:t>
      </w:r>
      <w:r w:rsidRPr="00FF6B9A">
        <w:rPr>
          <w:rFonts w:eastAsiaTheme="minorEastAsia"/>
          <w:b/>
          <w:bCs/>
          <w:color w:val="000000" w:themeColor="text1"/>
          <w:kern w:val="0"/>
          <w:sz w:val="24"/>
          <w:szCs w:val="24"/>
        </w:rPr>
        <w:t>报告期末按行业分类的股票投资组合</w:t>
      </w:r>
    </w:p>
    <w:p w14:paraId="4BCB72AD" w14:textId="77777777" w:rsidR="00D06738" w:rsidRPr="00FF6B9A" w:rsidRDefault="00454D20">
      <w:pPr>
        <w:rPr>
          <w:b/>
        </w:rPr>
      </w:pPr>
      <w:r w:rsidRPr="00FF6B9A">
        <w:rPr>
          <w:rFonts w:eastAsiaTheme="minorEastAsia"/>
          <w:b/>
          <w:color w:val="000000" w:themeColor="text1"/>
          <w:kern w:val="0"/>
        </w:rPr>
        <w:t>5.2.1</w:t>
      </w:r>
      <w:r w:rsidRPr="00FF6B9A">
        <w:rPr>
          <w:rFonts w:eastAsiaTheme="minorEastAsia"/>
          <w:b/>
          <w:color w:val="000000" w:themeColor="text1"/>
          <w:kern w:val="0"/>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D06738" w:rsidRPr="00FF6B9A" w14:paraId="46608468" w14:textId="77777777">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14:paraId="56FB2585"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BDB54E0"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14:paraId="2854155B"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CC400D3"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占基金资产净值比例（％）</w:t>
            </w:r>
          </w:p>
        </w:tc>
      </w:tr>
      <w:tr w:rsidR="00D06738" w:rsidRPr="00FF6B9A" w14:paraId="384F97C7"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FC456E1"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A45F26C"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14:paraId="5871D64D" w14:textId="77777777"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104,011,589.02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237233D" w14:textId="77777777"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3.09</w:t>
            </w:r>
          </w:p>
        </w:tc>
      </w:tr>
      <w:tr w:rsidR="00D06738" w:rsidRPr="00FF6B9A" w14:paraId="3E0C36CD"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07E851B"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0C55883"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14:paraId="5DE19585"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14,273,553.72</w:t>
            </w:r>
          </w:p>
          <w:p w14:paraId="3231F9F1" w14:textId="77777777" w:rsidR="00D06738" w:rsidRPr="00FF6B9A" w:rsidRDefault="00D06738">
            <w:pPr>
              <w:jc w:val="right"/>
              <w:rPr>
                <w:rFonts w:eastAsiaTheme="minorEastAsia"/>
                <w:color w:val="000000" w:themeColor="text1"/>
                <w:kern w:val="0"/>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24E583C"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0.42</w:t>
            </w:r>
          </w:p>
          <w:p w14:paraId="529BCCCA" w14:textId="77777777" w:rsidR="00D06738" w:rsidRPr="00FF6B9A" w:rsidRDefault="00D06738">
            <w:pPr>
              <w:jc w:val="right"/>
              <w:rPr>
                <w:rFonts w:eastAsiaTheme="minorEastAsia"/>
                <w:color w:val="000000" w:themeColor="text1"/>
                <w:kern w:val="0"/>
              </w:rPr>
            </w:pPr>
          </w:p>
        </w:tc>
      </w:tr>
      <w:tr w:rsidR="00D06738" w:rsidRPr="00FF6B9A" w14:paraId="30E8ECF3"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59F3302"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774BA13"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14:paraId="54136FE6"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2,514,450,848.63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8B8B448"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74.71</w:t>
            </w:r>
          </w:p>
        </w:tc>
      </w:tr>
      <w:tr w:rsidR="00D06738" w:rsidRPr="00FF6B9A" w14:paraId="5D1546DA"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2D6E1FE"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8A8C48F"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14:paraId="3D898262"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44,511,177.60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F5BBAAC"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1.32</w:t>
            </w:r>
          </w:p>
        </w:tc>
      </w:tr>
      <w:tr w:rsidR="00D06738" w:rsidRPr="00FF6B9A" w14:paraId="5FCE1C35"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44C0864"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3EAAD15"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14:paraId="1CFEE6C8"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9E84C90"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560EC7D9"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11D0CAD"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27C0025"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14:paraId="7A1E673A"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B6B14ED"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69B53638"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015C480"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E200EDC"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14:paraId="1EE6D5C8"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8A4148D"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62343FDB"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7EDE9BE"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lastRenderedPageBreak/>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D2D1157"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14:paraId="34FEFEFD"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588F538"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12AE319F"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9829E96"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30A94CA"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77FB0157"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144,748,123.26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36F5F76"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4.30</w:t>
            </w:r>
          </w:p>
        </w:tc>
      </w:tr>
      <w:tr w:rsidR="00D06738" w:rsidRPr="00FF6B9A" w14:paraId="03DCCD9A"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FB26F10"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B5B8B89"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14:paraId="4204CEA0"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D77B162"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30F4A0BC"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8C84DFC"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7648980"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14:paraId="76FBBBE1"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2639269"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629D7E1B"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3C716ED"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7C758A3"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35A05D8D"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431B945"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44A01791"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EFBBD2E"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A9572B7"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425EAAA0"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4C4954A"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06769BFB"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CB4EDCA"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4134F99"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14:paraId="03E18C08"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1,255,632.00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EC5D483"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0.04</w:t>
            </w:r>
          </w:p>
        </w:tc>
      </w:tr>
      <w:tr w:rsidR="00D06738" w:rsidRPr="00FF6B9A" w14:paraId="299A4932"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F4A9F5D"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CD06896"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22490601"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6782116"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20EE704C"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EF6D4D7"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E4FEF21"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14:paraId="5B95B993"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9FD2E85"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1418A638"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656CE20"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B2E9C81"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14:paraId="4636FCDF"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68FC22A"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66EE6F69"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0AD6779"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767381D"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14:paraId="7DE0A259"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DC12D2A"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6C73D47C"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434F01A"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DEBF0EE"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14:paraId="3F86D259"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2406BC9"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33FAE917"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2AB8A6A" w14:textId="77777777" w:rsidR="00D06738" w:rsidRPr="00FF6B9A" w:rsidRDefault="00D06738">
            <w:pPr>
              <w:adjustRightInd w:val="0"/>
              <w:snapToGrid w:val="0"/>
              <w:spacing w:line="400" w:lineRule="exact"/>
              <w:jc w:val="center"/>
              <w:rPr>
                <w:rFonts w:eastAsiaTheme="minorEastAsia"/>
                <w:color w:val="000000" w:themeColor="text1"/>
                <w:kern w:val="0"/>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9E9D79A"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14:paraId="1B0119A5"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2,823,250,924.23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4419B99"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83.88</w:t>
            </w:r>
          </w:p>
        </w:tc>
      </w:tr>
    </w:tbl>
    <w:p w14:paraId="3BCCED26" w14:textId="77777777" w:rsidR="00D06738" w:rsidRPr="00FF6B9A" w:rsidRDefault="00454D20">
      <w:pPr>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 5.2.2</w:t>
      </w:r>
      <w:r w:rsidRPr="00FF6B9A">
        <w:rPr>
          <w:rFonts w:eastAsiaTheme="minorEastAsia"/>
          <w:b/>
          <w:bCs/>
          <w:color w:val="000000" w:themeColor="text1"/>
          <w:kern w:val="0"/>
          <w:sz w:val="24"/>
          <w:szCs w:val="24"/>
        </w:rPr>
        <w:t>报告期末按行业分类的港股通投资股票投资组合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D06738" w:rsidRPr="00FF6B9A" w14:paraId="7102E897" w14:textId="77777777">
        <w:trPr>
          <w:jc w:val="center"/>
        </w:trPr>
        <w:tc>
          <w:tcPr>
            <w:tcW w:w="2397" w:type="dxa"/>
            <w:vAlign w:val="center"/>
          </w:tcPr>
          <w:p w14:paraId="3FB2A3D2"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行业类别</w:t>
            </w:r>
          </w:p>
        </w:tc>
        <w:tc>
          <w:tcPr>
            <w:tcW w:w="3119" w:type="dxa"/>
            <w:vAlign w:val="center"/>
          </w:tcPr>
          <w:p w14:paraId="43438109"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公允价值（人民币）</w:t>
            </w:r>
          </w:p>
        </w:tc>
        <w:tc>
          <w:tcPr>
            <w:tcW w:w="3118" w:type="dxa"/>
            <w:vAlign w:val="center"/>
          </w:tcPr>
          <w:p w14:paraId="0FBA16A1"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占基金资产净值比例（</w:t>
            </w:r>
            <w:r w:rsidRPr="00FF6B9A">
              <w:rPr>
                <w:rFonts w:eastAsiaTheme="minorEastAsia"/>
                <w:color w:val="000000" w:themeColor="text1"/>
                <w:kern w:val="0"/>
              </w:rPr>
              <w:t>%</w:t>
            </w:r>
            <w:r w:rsidRPr="00FF6B9A">
              <w:rPr>
                <w:rFonts w:eastAsiaTheme="minorEastAsia"/>
                <w:color w:val="000000" w:themeColor="text1"/>
                <w:kern w:val="0"/>
              </w:rPr>
              <w:t>）</w:t>
            </w:r>
          </w:p>
        </w:tc>
      </w:tr>
      <w:tr w:rsidR="00A3505E" w14:paraId="3A3A2BCA" w14:textId="77777777">
        <w:trPr>
          <w:jc w:val="center"/>
        </w:trPr>
        <w:tc>
          <w:tcPr>
            <w:tcW w:w="2397" w:type="dxa"/>
            <w:vAlign w:val="center"/>
          </w:tcPr>
          <w:p w14:paraId="17A1DB59" w14:textId="77777777" w:rsidR="00A3505E" w:rsidRDefault="00815845">
            <w:pPr>
              <w:jc w:val="center"/>
            </w:pPr>
            <w:r>
              <w:rPr>
                <w:rFonts w:eastAsiaTheme="minorEastAsia"/>
                <w:color w:val="000000" w:themeColor="text1"/>
                <w:kern w:val="0"/>
              </w:rPr>
              <w:t>A</w:t>
            </w:r>
            <w:r>
              <w:rPr>
                <w:rFonts w:eastAsiaTheme="minorEastAsia"/>
                <w:color w:val="000000" w:themeColor="text1"/>
                <w:kern w:val="0"/>
              </w:rPr>
              <w:t>基础材料</w:t>
            </w:r>
          </w:p>
        </w:tc>
        <w:tc>
          <w:tcPr>
            <w:tcW w:w="3119" w:type="dxa"/>
            <w:vAlign w:val="center"/>
          </w:tcPr>
          <w:p w14:paraId="3768ADCA" w14:textId="77777777" w:rsidR="00A3505E" w:rsidRDefault="00815845">
            <w:pPr>
              <w:jc w:val="center"/>
            </w:pPr>
            <w:r>
              <w:rPr>
                <w:rFonts w:eastAsiaTheme="minorEastAsia"/>
                <w:color w:val="000000" w:themeColor="text1"/>
                <w:kern w:val="0"/>
              </w:rPr>
              <w:t>-</w:t>
            </w:r>
          </w:p>
        </w:tc>
        <w:tc>
          <w:tcPr>
            <w:tcW w:w="3118" w:type="dxa"/>
            <w:vAlign w:val="center"/>
          </w:tcPr>
          <w:p w14:paraId="45DFEAA9" w14:textId="77777777" w:rsidR="00A3505E" w:rsidRDefault="00815845">
            <w:pPr>
              <w:jc w:val="center"/>
            </w:pPr>
            <w:r>
              <w:rPr>
                <w:rFonts w:eastAsiaTheme="minorEastAsia"/>
                <w:color w:val="000000" w:themeColor="text1"/>
                <w:kern w:val="0"/>
              </w:rPr>
              <w:t>-</w:t>
            </w:r>
          </w:p>
        </w:tc>
      </w:tr>
      <w:tr w:rsidR="00A3505E" w14:paraId="076F4FB6" w14:textId="77777777">
        <w:trPr>
          <w:jc w:val="center"/>
        </w:trPr>
        <w:tc>
          <w:tcPr>
            <w:tcW w:w="2397" w:type="dxa"/>
            <w:vAlign w:val="center"/>
          </w:tcPr>
          <w:p w14:paraId="64AEA86A" w14:textId="77777777" w:rsidR="00A3505E" w:rsidRDefault="00815845">
            <w:pPr>
              <w:jc w:val="center"/>
            </w:pPr>
            <w:r>
              <w:rPr>
                <w:rFonts w:eastAsiaTheme="minorEastAsia"/>
                <w:color w:val="000000" w:themeColor="text1"/>
                <w:kern w:val="0"/>
              </w:rPr>
              <w:t>B</w:t>
            </w:r>
            <w:r>
              <w:rPr>
                <w:rFonts w:eastAsiaTheme="minorEastAsia"/>
                <w:color w:val="000000" w:themeColor="text1"/>
                <w:kern w:val="0"/>
              </w:rPr>
              <w:t>消费者非必需品</w:t>
            </w:r>
          </w:p>
        </w:tc>
        <w:tc>
          <w:tcPr>
            <w:tcW w:w="3119" w:type="dxa"/>
            <w:vAlign w:val="center"/>
          </w:tcPr>
          <w:p w14:paraId="1B7FE804" w14:textId="77777777" w:rsidR="00A3505E" w:rsidRDefault="00815845">
            <w:pPr>
              <w:jc w:val="center"/>
            </w:pPr>
            <w:r>
              <w:rPr>
                <w:rFonts w:eastAsiaTheme="minorEastAsia"/>
                <w:color w:val="000000" w:themeColor="text1"/>
                <w:kern w:val="0"/>
              </w:rPr>
              <w:t>4,712,447.66</w:t>
            </w:r>
          </w:p>
        </w:tc>
        <w:tc>
          <w:tcPr>
            <w:tcW w:w="3118" w:type="dxa"/>
            <w:vAlign w:val="center"/>
          </w:tcPr>
          <w:p w14:paraId="14F49E73" w14:textId="77777777" w:rsidR="00A3505E" w:rsidRDefault="00815845">
            <w:pPr>
              <w:jc w:val="center"/>
            </w:pPr>
            <w:r>
              <w:rPr>
                <w:rFonts w:eastAsiaTheme="minorEastAsia"/>
                <w:color w:val="000000" w:themeColor="text1"/>
                <w:kern w:val="0"/>
              </w:rPr>
              <w:t>0.14</w:t>
            </w:r>
          </w:p>
        </w:tc>
      </w:tr>
      <w:tr w:rsidR="00A3505E" w14:paraId="73A7CE75" w14:textId="77777777">
        <w:trPr>
          <w:jc w:val="center"/>
        </w:trPr>
        <w:tc>
          <w:tcPr>
            <w:tcW w:w="2397" w:type="dxa"/>
            <w:vAlign w:val="center"/>
          </w:tcPr>
          <w:p w14:paraId="5451B9DB" w14:textId="77777777" w:rsidR="00A3505E" w:rsidRDefault="00815845">
            <w:pPr>
              <w:jc w:val="center"/>
            </w:pPr>
            <w:r>
              <w:rPr>
                <w:rFonts w:eastAsiaTheme="minorEastAsia"/>
                <w:color w:val="000000" w:themeColor="text1"/>
                <w:kern w:val="0"/>
              </w:rPr>
              <w:t>C</w:t>
            </w:r>
            <w:r>
              <w:rPr>
                <w:rFonts w:eastAsiaTheme="minorEastAsia"/>
                <w:color w:val="000000" w:themeColor="text1"/>
                <w:kern w:val="0"/>
              </w:rPr>
              <w:t>消费者常用品</w:t>
            </w:r>
          </w:p>
        </w:tc>
        <w:tc>
          <w:tcPr>
            <w:tcW w:w="3119" w:type="dxa"/>
            <w:vAlign w:val="center"/>
          </w:tcPr>
          <w:p w14:paraId="5E53DE00" w14:textId="77777777" w:rsidR="00A3505E" w:rsidRDefault="00815845">
            <w:pPr>
              <w:jc w:val="center"/>
            </w:pPr>
            <w:r>
              <w:rPr>
                <w:rFonts w:eastAsiaTheme="minorEastAsia"/>
                <w:color w:val="000000" w:themeColor="text1"/>
                <w:kern w:val="0"/>
              </w:rPr>
              <w:t>23,266.18</w:t>
            </w:r>
          </w:p>
        </w:tc>
        <w:tc>
          <w:tcPr>
            <w:tcW w:w="3118" w:type="dxa"/>
            <w:vAlign w:val="center"/>
          </w:tcPr>
          <w:p w14:paraId="52787EDD" w14:textId="77777777" w:rsidR="00A3505E" w:rsidRDefault="00815845">
            <w:pPr>
              <w:jc w:val="center"/>
            </w:pPr>
            <w:r>
              <w:rPr>
                <w:rFonts w:eastAsiaTheme="minorEastAsia"/>
                <w:color w:val="000000" w:themeColor="text1"/>
                <w:kern w:val="0"/>
              </w:rPr>
              <w:t>0.00</w:t>
            </w:r>
          </w:p>
        </w:tc>
      </w:tr>
      <w:tr w:rsidR="00A3505E" w14:paraId="02BCCD45" w14:textId="77777777">
        <w:trPr>
          <w:jc w:val="center"/>
        </w:trPr>
        <w:tc>
          <w:tcPr>
            <w:tcW w:w="2397" w:type="dxa"/>
            <w:vAlign w:val="center"/>
          </w:tcPr>
          <w:p w14:paraId="07A8471C" w14:textId="77777777" w:rsidR="00A3505E" w:rsidRDefault="00815845">
            <w:pPr>
              <w:jc w:val="center"/>
            </w:pPr>
            <w:r>
              <w:rPr>
                <w:rFonts w:eastAsiaTheme="minorEastAsia"/>
                <w:color w:val="000000" w:themeColor="text1"/>
                <w:kern w:val="0"/>
              </w:rPr>
              <w:t>D</w:t>
            </w:r>
            <w:r>
              <w:rPr>
                <w:rFonts w:eastAsiaTheme="minorEastAsia"/>
                <w:color w:val="000000" w:themeColor="text1"/>
                <w:kern w:val="0"/>
              </w:rPr>
              <w:t>能源</w:t>
            </w:r>
          </w:p>
        </w:tc>
        <w:tc>
          <w:tcPr>
            <w:tcW w:w="3119" w:type="dxa"/>
            <w:vAlign w:val="center"/>
          </w:tcPr>
          <w:p w14:paraId="5DBCA029" w14:textId="77777777" w:rsidR="00A3505E" w:rsidRDefault="00815845">
            <w:pPr>
              <w:jc w:val="center"/>
            </w:pPr>
            <w:r>
              <w:rPr>
                <w:rFonts w:eastAsiaTheme="minorEastAsia"/>
                <w:color w:val="000000" w:themeColor="text1"/>
                <w:kern w:val="0"/>
              </w:rPr>
              <w:t>-</w:t>
            </w:r>
          </w:p>
        </w:tc>
        <w:tc>
          <w:tcPr>
            <w:tcW w:w="3118" w:type="dxa"/>
            <w:vAlign w:val="center"/>
          </w:tcPr>
          <w:p w14:paraId="28593E6E" w14:textId="77777777" w:rsidR="00A3505E" w:rsidRDefault="00815845">
            <w:pPr>
              <w:jc w:val="center"/>
            </w:pPr>
            <w:r>
              <w:rPr>
                <w:rFonts w:eastAsiaTheme="minorEastAsia"/>
                <w:color w:val="000000" w:themeColor="text1"/>
                <w:kern w:val="0"/>
              </w:rPr>
              <w:t>-</w:t>
            </w:r>
          </w:p>
        </w:tc>
      </w:tr>
      <w:tr w:rsidR="00A3505E" w14:paraId="6EA27EC5" w14:textId="77777777">
        <w:trPr>
          <w:jc w:val="center"/>
        </w:trPr>
        <w:tc>
          <w:tcPr>
            <w:tcW w:w="2397" w:type="dxa"/>
            <w:vAlign w:val="center"/>
          </w:tcPr>
          <w:p w14:paraId="201B723C" w14:textId="77777777" w:rsidR="00A3505E" w:rsidRDefault="00815845">
            <w:pPr>
              <w:jc w:val="center"/>
            </w:pPr>
            <w:r>
              <w:rPr>
                <w:rFonts w:eastAsiaTheme="minorEastAsia"/>
                <w:color w:val="000000" w:themeColor="text1"/>
                <w:kern w:val="0"/>
              </w:rPr>
              <w:t>E</w:t>
            </w:r>
            <w:r>
              <w:rPr>
                <w:rFonts w:eastAsiaTheme="minorEastAsia"/>
                <w:color w:val="000000" w:themeColor="text1"/>
                <w:kern w:val="0"/>
              </w:rPr>
              <w:t>金融</w:t>
            </w:r>
          </w:p>
        </w:tc>
        <w:tc>
          <w:tcPr>
            <w:tcW w:w="3119" w:type="dxa"/>
            <w:vAlign w:val="center"/>
          </w:tcPr>
          <w:p w14:paraId="57FA3B0B" w14:textId="77777777" w:rsidR="00A3505E" w:rsidRDefault="00815845">
            <w:pPr>
              <w:jc w:val="center"/>
            </w:pPr>
            <w:r>
              <w:rPr>
                <w:rFonts w:eastAsiaTheme="minorEastAsia"/>
                <w:color w:val="000000" w:themeColor="text1"/>
                <w:kern w:val="0"/>
              </w:rPr>
              <w:t>-</w:t>
            </w:r>
          </w:p>
        </w:tc>
        <w:tc>
          <w:tcPr>
            <w:tcW w:w="3118" w:type="dxa"/>
            <w:vAlign w:val="center"/>
          </w:tcPr>
          <w:p w14:paraId="35B7FE45" w14:textId="77777777" w:rsidR="00A3505E" w:rsidRDefault="00815845">
            <w:pPr>
              <w:jc w:val="center"/>
            </w:pPr>
            <w:r>
              <w:rPr>
                <w:rFonts w:eastAsiaTheme="minorEastAsia"/>
                <w:color w:val="000000" w:themeColor="text1"/>
                <w:kern w:val="0"/>
              </w:rPr>
              <w:t>-</w:t>
            </w:r>
          </w:p>
        </w:tc>
      </w:tr>
      <w:tr w:rsidR="00A3505E" w14:paraId="0810599D" w14:textId="77777777">
        <w:trPr>
          <w:jc w:val="center"/>
        </w:trPr>
        <w:tc>
          <w:tcPr>
            <w:tcW w:w="2397" w:type="dxa"/>
            <w:vAlign w:val="center"/>
          </w:tcPr>
          <w:p w14:paraId="6AE6465F" w14:textId="77777777" w:rsidR="00A3505E" w:rsidRDefault="00815845">
            <w:pPr>
              <w:jc w:val="center"/>
            </w:pPr>
            <w:r>
              <w:rPr>
                <w:rFonts w:eastAsiaTheme="minorEastAsia"/>
                <w:color w:val="000000" w:themeColor="text1"/>
                <w:kern w:val="0"/>
              </w:rPr>
              <w:t>F</w:t>
            </w:r>
            <w:r>
              <w:rPr>
                <w:rFonts w:eastAsiaTheme="minorEastAsia"/>
                <w:color w:val="000000" w:themeColor="text1"/>
                <w:kern w:val="0"/>
              </w:rPr>
              <w:t>医疗保健</w:t>
            </w:r>
          </w:p>
        </w:tc>
        <w:tc>
          <w:tcPr>
            <w:tcW w:w="3119" w:type="dxa"/>
            <w:vAlign w:val="center"/>
          </w:tcPr>
          <w:p w14:paraId="1F269FA1" w14:textId="77777777" w:rsidR="00A3505E" w:rsidRDefault="00815845">
            <w:pPr>
              <w:jc w:val="center"/>
            </w:pPr>
            <w:r>
              <w:rPr>
                <w:rFonts w:eastAsiaTheme="minorEastAsia"/>
                <w:color w:val="000000" w:themeColor="text1"/>
                <w:kern w:val="0"/>
              </w:rPr>
              <w:t>-</w:t>
            </w:r>
          </w:p>
        </w:tc>
        <w:tc>
          <w:tcPr>
            <w:tcW w:w="3118" w:type="dxa"/>
            <w:vAlign w:val="center"/>
          </w:tcPr>
          <w:p w14:paraId="27C6935F" w14:textId="77777777" w:rsidR="00A3505E" w:rsidRDefault="00815845">
            <w:pPr>
              <w:jc w:val="center"/>
            </w:pPr>
            <w:r>
              <w:rPr>
                <w:rFonts w:eastAsiaTheme="minorEastAsia"/>
                <w:color w:val="000000" w:themeColor="text1"/>
                <w:kern w:val="0"/>
              </w:rPr>
              <w:t>-</w:t>
            </w:r>
          </w:p>
        </w:tc>
      </w:tr>
      <w:tr w:rsidR="00A3505E" w14:paraId="46C8902A" w14:textId="77777777">
        <w:trPr>
          <w:jc w:val="center"/>
        </w:trPr>
        <w:tc>
          <w:tcPr>
            <w:tcW w:w="2397" w:type="dxa"/>
            <w:vAlign w:val="center"/>
          </w:tcPr>
          <w:p w14:paraId="764A950D" w14:textId="77777777" w:rsidR="00A3505E" w:rsidRDefault="00815845">
            <w:pPr>
              <w:jc w:val="center"/>
            </w:pPr>
            <w:r>
              <w:rPr>
                <w:rFonts w:eastAsiaTheme="minorEastAsia"/>
                <w:color w:val="000000" w:themeColor="text1"/>
                <w:kern w:val="0"/>
              </w:rPr>
              <w:t>G</w:t>
            </w:r>
            <w:r>
              <w:rPr>
                <w:rFonts w:eastAsiaTheme="minorEastAsia"/>
                <w:color w:val="000000" w:themeColor="text1"/>
                <w:kern w:val="0"/>
              </w:rPr>
              <w:t>工业</w:t>
            </w:r>
          </w:p>
        </w:tc>
        <w:tc>
          <w:tcPr>
            <w:tcW w:w="3119" w:type="dxa"/>
            <w:vAlign w:val="center"/>
          </w:tcPr>
          <w:p w14:paraId="26451CB2" w14:textId="77777777" w:rsidR="00A3505E" w:rsidRDefault="00815845">
            <w:pPr>
              <w:jc w:val="center"/>
            </w:pPr>
            <w:r>
              <w:rPr>
                <w:rFonts w:eastAsiaTheme="minorEastAsia"/>
                <w:color w:val="000000" w:themeColor="text1"/>
                <w:kern w:val="0"/>
              </w:rPr>
              <w:t>-</w:t>
            </w:r>
          </w:p>
        </w:tc>
        <w:tc>
          <w:tcPr>
            <w:tcW w:w="3118" w:type="dxa"/>
            <w:vAlign w:val="center"/>
          </w:tcPr>
          <w:p w14:paraId="446A8DA3" w14:textId="77777777" w:rsidR="00A3505E" w:rsidRDefault="00815845">
            <w:pPr>
              <w:jc w:val="center"/>
            </w:pPr>
            <w:r>
              <w:rPr>
                <w:rFonts w:eastAsiaTheme="minorEastAsia"/>
                <w:color w:val="000000" w:themeColor="text1"/>
                <w:kern w:val="0"/>
              </w:rPr>
              <w:t>-</w:t>
            </w:r>
          </w:p>
        </w:tc>
      </w:tr>
      <w:tr w:rsidR="00A3505E" w14:paraId="7F5F5C75" w14:textId="77777777">
        <w:trPr>
          <w:jc w:val="center"/>
        </w:trPr>
        <w:tc>
          <w:tcPr>
            <w:tcW w:w="2397" w:type="dxa"/>
            <w:vAlign w:val="center"/>
          </w:tcPr>
          <w:p w14:paraId="174F6EF5" w14:textId="77777777" w:rsidR="00A3505E" w:rsidRDefault="00815845">
            <w:pPr>
              <w:jc w:val="center"/>
            </w:pPr>
            <w:r>
              <w:rPr>
                <w:rFonts w:eastAsiaTheme="minorEastAsia"/>
                <w:color w:val="000000" w:themeColor="text1"/>
                <w:kern w:val="0"/>
              </w:rPr>
              <w:t>H</w:t>
            </w:r>
            <w:r>
              <w:rPr>
                <w:rFonts w:eastAsiaTheme="minorEastAsia"/>
                <w:color w:val="000000" w:themeColor="text1"/>
                <w:kern w:val="0"/>
              </w:rPr>
              <w:t>信息技术</w:t>
            </w:r>
          </w:p>
        </w:tc>
        <w:tc>
          <w:tcPr>
            <w:tcW w:w="3119" w:type="dxa"/>
            <w:vAlign w:val="center"/>
          </w:tcPr>
          <w:p w14:paraId="5D605C5B" w14:textId="77777777" w:rsidR="00A3505E" w:rsidRDefault="00815845">
            <w:pPr>
              <w:jc w:val="center"/>
            </w:pPr>
            <w:r>
              <w:rPr>
                <w:rFonts w:eastAsiaTheme="minorEastAsia"/>
                <w:color w:val="000000" w:themeColor="text1"/>
                <w:kern w:val="0"/>
              </w:rPr>
              <w:t>70,111,827.85</w:t>
            </w:r>
          </w:p>
        </w:tc>
        <w:tc>
          <w:tcPr>
            <w:tcW w:w="3118" w:type="dxa"/>
            <w:vAlign w:val="center"/>
          </w:tcPr>
          <w:p w14:paraId="54C40778" w14:textId="77777777" w:rsidR="00A3505E" w:rsidRDefault="00815845">
            <w:pPr>
              <w:jc w:val="center"/>
            </w:pPr>
            <w:r>
              <w:rPr>
                <w:rFonts w:eastAsiaTheme="minorEastAsia"/>
                <w:color w:val="000000" w:themeColor="text1"/>
                <w:kern w:val="0"/>
              </w:rPr>
              <w:t>2.08</w:t>
            </w:r>
          </w:p>
        </w:tc>
      </w:tr>
      <w:tr w:rsidR="00A3505E" w14:paraId="395885A7" w14:textId="77777777">
        <w:trPr>
          <w:jc w:val="center"/>
        </w:trPr>
        <w:tc>
          <w:tcPr>
            <w:tcW w:w="2397" w:type="dxa"/>
            <w:vAlign w:val="center"/>
          </w:tcPr>
          <w:p w14:paraId="086AFADB" w14:textId="77777777" w:rsidR="00A3505E" w:rsidRDefault="00815845">
            <w:pPr>
              <w:jc w:val="center"/>
            </w:pPr>
            <w:r>
              <w:rPr>
                <w:rFonts w:eastAsiaTheme="minorEastAsia"/>
                <w:color w:val="000000" w:themeColor="text1"/>
                <w:kern w:val="0"/>
              </w:rPr>
              <w:t>I</w:t>
            </w:r>
            <w:r>
              <w:rPr>
                <w:rFonts w:eastAsiaTheme="minorEastAsia"/>
                <w:color w:val="000000" w:themeColor="text1"/>
                <w:kern w:val="0"/>
              </w:rPr>
              <w:t>电信服务</w:t>
            </w:r>
          </w:p>
        </w:tc>
        <w:tc>
          <w:tcPr>
            <w:tcW w:w="3119" w:type="dxa"/>
            <w:vAlign w:val="center"/>
          </w:tcPr>
          <w:p w14:paraId="0B264AE6" w14:textId="77777777" w:rsidR="00A3505E" w:rsidRDefault="00815845">
            <w:pPr>
              <w:jc w:val="center"/>
            </w:pPr>
            <w:r>
              <w:rPr>
                <w:rFonts w:eastAsiaTheme="minorEastAsia"/>
                <w:color w:val="000000" w:themeColor="text1"/>
                <w:kern w:val="0"/>
              </w:rPr>
              <w:t>175,249,053.04</w:t>
            </w:r>
          </w:p>
        </w:tc>
        <w:tc>
          <w:tcPr>
            <w:tcW w:w="3118" w:type="dxa"/>
            <w:vAlign w:val="center"/>
          </w:tcPr>
          <w:p w14:paraId="57141AE4" w14:textId="77777777" w:rsidR="00A3505E" w:rsidRDefault="00815845">
            <w:pPr>
              <w:jc w:val="center"/>
            </w:pPr>
            <w:r>
              <w:rPr>
                <w:rFonts w:eastAsiaTheme="minorEastAsia"/>
                <w:color w:val="000000" w:themeColor="text1"/>
                <w:kern w:val="0"/>
              </w:rPr>
              <w:t>5.21</w:t>
            </w:r>
          </w:p>
        </w:tc>
      </w:tr>
      <w:tr w:rsidR="00A3505E" w14:paraId="69D43F1A" w14:textId="77777777">
        <w:trPr>
          <w:jc w:val="center"/>
        </w:trPr>
        <w:tc>
          <w:tcPr>
            <w:tcW w:w="2397" w:type="dxa"/>
            <w:vAlign w:val="center"/>
          </w:tcPr>
          <w:p w14:paraId="140C35EE" w14:textId="77777777" w:rsidR="00A3505E" w:rsidRDefault="00815845">
            <w:pPr>
              <w:jc w:val="center"/>
            </w:pPr>
            <w:r>
              <w:rPr>
                <w:rFonts w:eastAsiaTheme="minorEastAsia"/>
                <w:color w:val="000000" w:themeColor="text1"/>
                <w:kern w:val="0"/>
              </w:rPr>
              <w:t>J</w:t>
            </w:r>
            <w:r>
              <w:rPr>
                <w:rFonts w:eastAsiaTheme="minorEastAsia"/>
                <w:color w:val="000000" w:themeColor="text1"/>
                <w:kern w:val="0"/>
              </w:rPr>
              <w:t>公用事业</w:t>
            </w:r>
          </w:p>
        </w:tc>
        <w:tc>
          <w:tcPr>
            <w:tcW w:w="3119" w:type="dxa"/>
            <w:vAlign w:val="center"/>
          </w:tcPr>
          <w:p w14:paraId="337DB245" w14:textId="77777777" w:rsidR="00A3505E" w:rsidRDefault="00815845">
            <w:pPr>
              <w:jc w:val="center"/>
            </w:pPr>
            <w:r>
              <w:rPr>
                <w:rFonts w:eastAsiaTheme="minorEastAsia"/>
                <w:color w:val="000000" w:themeColor="text1"/>
                <w:kern w:val="0"/>
              </w:rPr>
              <w:t>-</w:t>
            </w:r>
          </w:p>
        </w:tc>
        <w:tc>
          <w:tcPr>
            <w:tcW w:w="3118" w:type="dxa"/>
            <w:vAlign w:val="center"/>
          </w:tcPr>
          <w:p w14:paraId="782CCD7D" w14:textId="77777777" w:rsidR="00A3505E" w:rsidRDefault="00815845">
            <w:pPr>
              <w:jc w:val="center"/>
            </w:pPr>
            <w:r>
              <w:rPr>
                <w:rFonts w:eastAsiaTheme="minorEastAsia"/>
                <w:color w:val="000000" w:themeColor="text1"/>
                <w:kern w:val="0"/>
              </w:rPr>
              <w:t>-</w:t>
            </w:r>
          </w:p>
        </w:tc>
      </w:tr>
      <w:tr w:rsidR="00A3505E" w14:paraId="252085BD" w14:textId="77777777">
        <w:trPr>
          <w:jc w:val="center"/>
        </w:trPr>
        <w:tc>
          <w:tcPr>
            <w:tcW w:w="2397" w:type="dxa"/>
            <w:vAlign w:val="center"/>
          </w:tcPr>
          <w:p w14:paraId="0E85AAAE" w14:textId="77777777" w:rsidR="00A3505E" w:rsidRDefault="00815845">
            <w:pPr>
              <w:jc w:val="center"/>
            </w:pPr>
            <w:r>
              <w:rPr>
                <w:rFonts w:eastAsiaTheme="minorEastAsia"/>
                <w:color w:val="000000" w:themeColor="text1"/>
                <w:kern w:val="0"/>
              </w:rPr>
              <w:t>K</w:t>
            </w:r>
            <w:r>
              <w:rPr>
                <w:rFonts w:eastAsiaTheme="minorEastAsia"/>
                <w:color w:val="000000" w:themeColor="text1"/>
                <w:kern w:val="0"/>
              </w:rPr>
              <w:t>房地产</w:t>
            </w:r>
          </w:p>
        </w:tc>
        <w:tc>
          <w:tcPr>
            <w:tcW w:w="3119" w:type="dxa"/>
            <w:vAlign w:val="center"/>
          </w:tcPr>
          <w:p w14:paraId="38F18DB5" w14:textId="77777777" w:rsidR="00A3505E" w:rsidRDefault="00815845">
            <w:pPr>
              <w:jc w:val="center"/>
            </w:pPr>
            <w:r>
              <w:rPr>
                <w:rFonts w:eastAsiaTheme="minorEastAsia"/>
                <w:color w:val="000000" w:themeColor="text1"/>
                <w:kern w:val="0"/>
              </w:rPr>
              <w:t>-</w:t>
            </w:r>
          </w:p>
        </w:tc>
        <w:tc>
          <w:tcPr>
            <w:tcW w:w="3118" w:type="dxa"/>
            <w:vAlign w:val="center"/>
          </w:tcPr>
          <w:p w14:paraId="25D630F2" w14:textId="77777777" w:rsidR="00A3505E" w:rsidRDefault="00815845">
            <w:pPr>
              <w:jc w:val="center"/>
            </w:pPr>
            <w:r>
              <w:rPr>
                <w:rFonts w:eastAsiaTheme="minorEastAsia"/>
                <w:color w:val="000000" w:themeColor="text1"/>
                <w:kern w:val="0"/>
              </w:rPr>
              <w:t>-</w:t>
            </w:r>
          </w:p>
        </w:tc>
      </w:tr>
      <w:tr w:rsidR="00D06738" w:rsidRPr="00FF6B9A" w14:paraId="745C6B98" w14:textId="77777777">
        <w:trPr>
          <w:jc w:val="center"/>
        </w:trPr>
        <w:tc>
          <w:tcPr>
            <w:tcW w:w="2397" w:type="dxa"/>
            <w:vAlign w:val="center"/>
          </w:tcPr>
          <w:p w14:paraId="6BB7649F"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合计</w:t>
            </w:r>
          </w:p>
        </w:tc>
        <w:tc>
          <w:tcPr>
            <w:tcW w:w="3119" w:type="dxa"/>
            <w:vAlign w:val="center"/>
          </w:tcPr>
          <w:p w14:paraId="759C141B"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250,096,594.73</w:t>
            </w:r>
          </w:p>
        </w:tc>
        <w:tc>
          <w:tcPr>
            <w:tcW w:w="3118" w:type="dxa"/>
            <w:vAlign w:val="center"/>
          </w:tcPr>
          <w:p w14:paraId="7FBC42D2"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7.43</w:t>
            </w:r>
          </w:p>
        </w:tc>
      </w:tr>
    </w:tbl>
    <w:p w14:paraId="1898A96C" w14:textId="77777777"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14:paraId="33A849CF" w14:textId="77777777" w:rsidR="00FF6B9A" w:rsidRPr="00FF6B9A" w:rsidRDefault="00FF6B9A" w:rsidP="00FF6B9A">
      <w:pPr>
        <w:spacing w:line="360" w:lineRule="auto"/>
        <w:rPr>
          <w:rFonts w:eastAsiaTheme="minorEastAsia"/>
          <w:sz w:val="24"/>
          <w:szCs w:val="24"/>
        </w:rPr>
      </w:pPr>
      <w:bookmarkStart w:id="0" w:name="_Hlk73460790"/>
      <w:r w:rsidRPr="00FF6B9A">
        <w:rPr>
          <w:rFonts w:eastAsiaTheme="minorEastAsia"/>
          <w:b/>
          <w:bCs/>
          <w:kern w:val="0"/>
          <w:sz w:val="24"/>
          <w:szCs w:val="24"/>
        </w:rPr>
        <w:t>5.3</w:t>
      </w:r>
      <w:r w:rsidRPr="00FF6B9A">
        <w:rPr>
          <w:rFonts w:asciiTheme="minorEastAsia" w:eastAsiaTheme="minorEastAsia" w:hAnsiTheme="minorEastAsia" w:hint="eastAsia"/>
          <w:b/>
          <w:bCs/>
          <w:kern w:val="0"/>
          <w:sz w:val="24"/>
          <w:szCs w:val="24"/>
        </w:rPr>
        <w:t>报告期末按公允价值占基金资产净值比例大小排序的前十名股票投资明细</w:t>
      </w:r>
    </w:p>
    <w:tbl>
      <w:tblPr>
        <w:tblStyle w:val="aff4"/>
        <w:tblW w:w="0" w:type="auto"/>
        <w:tblLayout w:type="fixed"/>
        <w:tblLook w:val="04A0" w:firstRow="1" w:lastRow="0" w:firstColumn="1" w:lastColumn="0" w:noHBand="0" w:noVBand="1"/>
      </w:tblPr>
      <w:tblGrid>
        <w:gridCol w:w="817"/>
        <w:gridCol w:w="1276"/>
        <w:gridCol w:w="1701"/>
        <w:gridCol w:w="1276"/>
        <w:gridCol w:w="1842"/>
        <w:gridCol w:w="1616"/>
      </w:tblGrid>
      <w:tr w:rsidR="00FF6B9A" w:rsidRPr="00FF6B9A" w14:paraId="3B96232F" w14:textId="77777777" w:rsidTr="00D913A1">
        <w:tc>
          <w:tcPr>
            <w:tcW w:w="817" w:type="dxa"/>
            <w:vAlign w:val="center"/>
          </w:tcPr>
          <w:p w14:paraId="5A245F2B" w14:textId="77777777"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序号</w:t>
            </w:r>
          </w:p>
        </w:tc>
        <w:tc>
          <w:tcPr>
            <w:tcW w:w="1276" w:type="dxa"/>
            <w:vAlign w:val="center"/>
          </w:tcPr>
          <w:p w14:paraId="4063CDB6" w14:textId="77777777"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股票代码</w:t>
            </w:r>
          </w:p>
        </w:tc>
        <w:tc>
          <w:tcPr>
            <w:tcW w:w="1701" w:type="dxa"/>
            <w:vAlign w:val="center"/>
          </w:tcPr>
          <w:p w14:paraId="4FD797D5" w14:textId="77777777"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股票名称</w:t>
            </w:r>
          </w:p>
        </w:tc>
        <w:tc>
          <w:tcPr>
            <w:tcW w:w="1276" w:type="dxa"/>
            <w:vAlign w:val="center"/>
          </w:tcPr>
          <w:p w14:paraId="1CE8A29E" w14:textId="77777777"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数量</w:t>
            </w:r>
            <w:r w:rsidRPr="00FF6B9A">
              <w:rPr>
                <w:rFonts w:eastAsiaTheme="minorEastAsia"/>
                <w:kern w:val="0"/>
                <w:sz w:val="24"/>
                <w:szCs w:val="24"/>
              </w:rPr>
              <w:t>(</w:t>
            </w:r>
            <w:r w:rsidRPr="00FF6B9A">
              <w:rPr>
                <w:rFonts w:eastAsiaTheme="minorEastAsia"/>
                <w:kern w:val="0"/>
                <w:sz w:val="24"/>
                <w:szCs w:val="24"/>
              </w:rPr>
              <w:t>股</w:t>
            </w:r>
            <w:r w:rsidRPr="00FF6B9A">
              <w:rPr>
                <w:rFonts w:eastAsiaTheme="minorEastAsia"/>
                <w:kern w:val="0"/>
                <w:sz w:val="24"/>
                <w:szCs w:val="24"/>
              </w:rPr>
              <w:t>)</w:t>
            </w:r>
          </w:p>
        </w:tc>
        <w:tc>
          <w:tcPr>
            <w:tcW w:w="1842" w:type="dxa"/>
            <w:vAlign w:val="center"/>
          </w:tcPr>
          <w:p w14:paraId="23B351E1" w14:textId="77777777" w:rsidR="00FF6B9A" w:rsidRPr="00FF6B9A" w:rsidRDefault="00FF6B9A" w:rsidP="00D913A1">
            <w:pPr>
              <w:autoSpaceDE w:val="0"/>
              <w:autoSpaceDN w:val="0"/>
              <w:adjustRightInd w:val="0"/>
              <w:spacing w:before="29" w:line="360" w:lineRule="auto"/>
              <w:ind w:left="17"/>
              <w:jc w:val="center"/>
              <w:rPr>
                <w:rFonts w:eastAsiaTheme="minorEastAsia"/>
                <w:kern w:val="0"/>
                <w:sz w:val="24"/>
                <w:szCs w:val="24"/>
              </w:rPr>
            </w:pPr>
            <w:r w:rsidRPr="00FF6B9A">
              <w:rPr>
                <w:rFonts w:eastAsiaTheme="minorEastAsia"/>
                <w:kern w:val="0"/>
                <w:sz w:val="24"/>
                <w:szCs w:val="24"/>
              </w:rPr>
              <w:t>公允价值</w:t>
            </w:r>
            <w:r w:rsidRPr="00FF6B9A">
              <w:rPr>
                <w:rFonts w:eastAsiaTheme="minorEastAsia"/>
                <w:kern w:val="0"/>
                <w:sz w:val="24"/>
                <w:szCs w:val="24"/>
              </w:rPr>
              <w:t>(</w:t>
            </w:r>
            <w:r w:rsidRPr="00FF6B9A">
              <w:rPr>
                <w:rFonts w:eastAsiaTheme="minorEastAsia"/>
                <w:kern w:val="0"/>
                <w:sz w:val="24"/>
                <w:szCs w:val="24"/>
              </w:rPr>
              <w:t>元</w:t>
            </w:r>
            <w:r w:rsidRPr="00FF6B9A">
              <w:rPr>
                <w:rFonts w:eastAsiaTheme="minorEastAsia"/>
                <w:kern w:val="0"/>
                <w:sz w:val="24"/>
                <w:szCs w:val="24"/>
              </w:rPr>
              <w:t>)</w:t>
            </w:r>
          </w:p>
        </w:tc>
        <w:tc>
          <w:tcPr>
            <w:tcW w:w="1616" w:type="dxa"/>
            <w:vAlign w:val="center"/>
          </w:tcPr>
          <w:p w14:paraId="3158ED58" w14:textId="77777777"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占基金资产净值比例</w:t>
            </w:r>
            <w:r w:rsidRPr="00FF6B9A">
              <w:rPr>
                <w:rFonts w:eastAsiaTheme="minorEastAsia"/>
                <w:kern w:val="0"/>
                <w:sz w:val="24"/>
                <w:szCs w:val="24"/>
              </w:rPr>
              <w:t>(</w:t>
            </w:r>
            <w:r w:rsidRPr="00FF6B9A">
              <w:rPr>
                <w:rFonts w:eastAsiaTheme="minorEastAsia"/>
                <w:kern w:val="0"/>
                <w:sz w:val="24"/>
                <w:szCs w:val="24"/>
              </w:rPr>
              <w:t>％</w:t>
            </w:r>
            <w:r w:rsidRPr="00FF6B9A">
              <w:rPr>
                <w:rFonts w:eastAsiaTheme="minorEastAsia"/>
                <w:kern w:val="0"/>
                <w:sz w:val="24"/>
                <w:szCs w:val="24"/>
              </w:rPr>
              <w:t>)</w:t>
            </w:r>
          </w:p>
        </w:tc>
      </w:tr>
      <w:tr w:rsidR="00A3505E" w14:paraId="17D029E0" w14:textId="77777777">
        <w:tc>
          <w:tcPr>
            <w:tcW w:w="817" w:type="dxa"/>
            <w:vAlign w:val="center"/>
          </w:tcPr>
          <w:p w14:paraId="09D0903A" w14:textId="77777777" w:rsidR="00A3505E" w:rsidRDefault="00815845">
            <w:pPr>
              <w:jc w:val="center"/>
            </w:pPr>
            <w:r>
              <w:rPr>
                <w:rFonts w:eastAsiaTheme="minorEastAsia"/>
                <w:kern w:val="0"/>
                <w:sz w:val="24"/>
                <w:szCs w:val="24"/>
              </w:rPr>
              <w:t>1</w:t>
            </w:r>
          </w:p>
        </w:tc>
        <w:tc>
          <w:tcPr>
            <w:tcW w:w="1276" w:type="dxa"/>
            <w:vAlign w:val="center"/>
          </w:tcPr>
          <w:p w14:paraId="2139C5DB" w14:textId="77777777" w:rsidR="00A3505E" w:rsidRDefault="00815845">
            <w:pPr>
              <w:jc w:val="center"/>
            </w:pPr>
            <w:r>
              <w:rPr>
                <w:rFonts w:eastAsiaTheme="minorEastAsia"/>
                <w:kern w:val="0"/>
                <w:sz w:val="24"/>
                <w:szCs w:val="24"/>
              </w:rPr>
              <w:t>300308</w:t>
            </w:r>
          </w:p>
        </w:tc>
        <w:tc>
          <w:tcPr>
            <w:tcW w:w="1701" w:type="dxa"/>
            <w:vAlign w:val="center"/>
          </w:tcPr>
          <w:p w14:paraId="406832A8" w14:textId="77777777" w:rsidR="00A3505E" w:rsidRDefault="00815845">
            <w:pPr>
              <w:jc w:val="center"/>
            </w:pPr>
            <w:r>
              <w:rPr>
                <w:rFonts w:eastAsiaTheme="minorEastAsia"/>
                <w:kern w:val="0"/>
                <w:sz w:val="24"/>
                <w:szCs w:val="24"/>
              </w:rPr>
              <w:t>中</w:t>
            </w:r>
            <w:proofErr w:type="gramStart"/>
            <w:r>
              <w:rPr>
                <w:rFonts w:eastAsiaTheme="minorEastAsia"/>
                <w:kern w:val="0"/>
                <w:sz w:val="24"/>
                <w:szCs w:val="24"/>
              </w:rPr>
              <w:t>际旭创</w:t>
            </w:r>
            <w:proofErr w:type="gramEnd"/>
          </w:p>
        </w:tc>
        <w:tc>
          <w:tcPr>
            <w:tcW w:w="1276" w:type="dxa"/>
            <w:vAlign w:val="center"/>
          </w:tcPr>
          <w:p w14:paraId="786C3789" w14:textId="77777777" w:rsidR="00A3505E" w:rsidRDefault="00815845">
            <w:pPr>
              <w:jc w:val="right"/>
            </w:pPr>
            <w:r>
              <w:rPr>
                <w:rFonts w:eastAsiaTheme="minorEastAsia"/>
                <w:kern w:val="0"/>
                <w:sz w:val="24"/>
                <w:szCs w:val="24"/>
              </w:rPr>
              <w:t>2,046,545.00</w:t>
            </w:r>
          </w:p>
        </w:tc>
        <w:tc>
          <w:tcPr>
            <w:tcW w:w="1842" w:type="dxa"/>
            <w:vAlign w:val="center"/>
          </w:tcPr>
          <w:p w14:paraId="6A9B812C" w14:textId="77777777" w:rsidR="00A3505E" w:rsidRDefault="00815845">
            <w:pPr>
              <w:jc w:val="right"/>
            </w:pPr>
            <w:r>
              <w:rPr>
                <w:rFonts w:eastAsiaTheme="minorEastAsia"/>
                <w:kern w:val="0"/>
                <w:sz w:val="24"/>
                <w:szCs w:val="24"/>
              </w:rPr>
              <w:t>316,927,958.70</w:t>
            </w:r>
          </w:p>
        </w:tc>
        <w:tc>
          <w:tcPr>
            <w:tcW w:w="1616" w:type="dxa"/>
            <w:vAlign w:val="center"/>
          </w:tcPr>
          <w:p w14:paraId="6AB75F4E" w14:textId="77777777" w:rsidR="00A3505E" w:rsidRDefault="00815845">
            <w:pPr>
              <w:jc w:val="right"/>
            </w:pPr>
            <w:r>
              <w:rPr>
                <w:rFonts w:eastAsiaTheme="minorEastAsia"/>
                <w:kern w:val="0"/>
                <w:sz w:val="24"/>
                <w:szCs w:val="24"/>
              </w:rPr>
              <w:t>9.42</w:t>
            </w:r>
          </w:p>
        </w:tc>
      </w:tr>
      <w:tr w:rsidR="00A3505E" w14:paraId="1A05DAA6" w14:textId="77777777">
        <w:tc>
          <w:tcPr>
            <w:tcW w:w="817" w:type="dxa"/>
            <w:vAlign w:val="center"/>
          </w:tcPr>
          <w:p w14:paraId="27E3377D" w14:textId="77777777" w:rsidR="00A3505E" w:rsidRDefault="00815845">
            <w:pPr>
              <w:jc w:val="center"/>
            </w:pPr>
            <w:r>
              <w:rPr>
                <w:rFonts w:eastAsiaTheme="minorEastAsia"/>
                <w:kern w:val="0"/>
                <w:sz w:val="24"/>
                <w:szCs w:val="24"/>
              </w:rPr>
              <w:t>2</w:t>
            </w:r>
          </w:p>
        </w:tc>
        <w:tc>
          <w:tcPr>
            <w:tcW w:w="1276" w:type="dxa"/>
            <w:vAlign w:val="center"/>
          </w:tcPr>
          <w:p w14:paraId="52D48A54" w14:textId="77777777" w:rsidR="00A3505E" w:rsidRDefault="00815845">
            <w:pPr>
              <w:jc w:val="center"/>
            </w:pPr>
            <w:r>
              <w:rPr>
                <w:rFonts w:eastAsiaTheme="minorEastAsia"/>
                <w:kern w:val="0"/>
                <w:sz w:val="24"/>
                <w:szCs w:val="24"/>
              </w:rPr>
              <w:t>300750</w:t>
            </w:r>
          </w:p>
        </w:tc>
        <w:tc>
          <w:tcPr>
            <w:tcW w:w="1701" w:type="dxa"/>
            <w:vAlign w:val="center"/>
          </w:tcPr>
          <w:p w14:paraId="3ECBA324" w14:textId="77777777" w:rsidR="00A3505E" w:rsidRDefault="00815845">
            <w:pPr>
              <w:jc w:val="center"/>
            </w:pPr>
            <w:r>
              <w:rPr>
                <w:rFonts w:eastAsiaTheme="minorEastAsia"/>
                <w:kern w:val="0"/>
                <w:sz w:val="24"/>
                <w:szCs w:val="24"/>
              </w:rPr>
              <w:t>宁德时代</w:t>
            </w:r>
          </w:p>
        </w:tc>
        <w:tc>
          <w:tcPr>
            <w:tcW w:w="1276" w:type="dxa"/>
            <w:vAlign w:val="center"/>
          </w:tcPr>
          <w:p w14:paraId="253E61C3" w14:textId="77777777" w:rsidR="00A3505E" w:rsidRDefault="00815845">
            <w:pPr>
              <w:jc w:val="right"/>
            </w:pPr>
            <w:r>
              <w:rPr>
                <w:rFonts w:eastAsiaTheme="minorEastAsia"/>
                <w:kern w:val="0"/>
                <w:sz w:val="24"/>
                <w:szCs w:val="24"/>
              </w:rPr>
              <w:t>1,192,490.00</w:t>
            </w:r>
          </w:p>
        </w:tc>
        <w:tc>
          <w:tcPr>
            <w:tcW w:w="1842" w:type="dxa"/>
            <w:vAlign w:val="center"/>
          </w:tcPr>
          <w:p w14:paraId="65394CD4" w14:textId="77777777" w:rsidR="00A3505E" w:rsidRDefault="00815845">
            <w:pPr>
              <w:jc w:val="right"/>
            </w:pPr>
            <w:r>
              <w:rPr>
                <w:rFonts w:eastAsiaTheme="minorEastAsia"/>
                <w:kern w:val="0"/>
                <w:sz w:val="24"/>
                <w:szCs w:val="24"/>
              </w:rPr>
              <w:t>300,376,306.10</w:t>
            </w:r>
          </w:p>
        </w:tc>
        <w:tc>
          <w:tcPr>
            <w:tcW w:w="1616" w:type="dxa"/>
            <w:vAlign w:val="center"/>
          </w:tcPr>
          <w:p w14:paraId="62455CCC" w14:textId="77777777" w:rsidR="00A3505E" w:rsidRDefault="00815845">
            <w:pPr>
              <w:jc w:val="right"/>
            </w:pPr>
            <w:r>
              <w:rPr>
                <w:rFonts w:eastAsiaTheme="minorEastAsia"/>
                <w:kern w:val="0"/>
                <w:sz w:val="24"/>
                <w:szCs w:val="24"/>
              </w:rPr>
              <w:t>8.92</w:t>
            </w:r>
          </w:p>
        </w:tc>
      </w:tr>
      <w:tr w:rsidR="00A3505E" w14:paraId="46B05A25" w14:textId="77777777">
        <w:tc>
          <w:tcPr>
            <w:tcW w:w="817" w:type="dxa"/>
            <w:vAlign w:val="center"/>
          </w:tcPr>
          <w:p w14:paraId="6DA1D24A" w14:textId="77777777" w:rsidR="00A3505E" w:rsidRDefault="00815845">
            <w:pPr>
              <w:jc w:val="center"/>
            </w:pPr>
            <w:r>
              <w:rPr>
                <w:rFonts w:eastAsiaTheme="minorEastAsia"/>
                <w:kern w:val="0"/>
                <w:sz w:val="24"/>
                <w:szCs w:val="24"/>
              </w:rPr>
              <w:t>3</w:t>
            </w:r>
          </w:p>
        </w:tc>
        <w:tc>
          <w:tcPr>
            <w:tcW w:w="1276" w:type="dxa"/>
            <w:vAlign w:val="center"/>
          </w:tcPr>
          <w:p w14:paraId="740D65BA" w14:textId="77777777" w:rsidR="00A3505E" w:rsidRDefault="00815845">
            <w:pPr>
              <w:jc w:val="center"/>
            </w:pPr>
            <w:r>
              <w:rPr>
                <w:rFonts w:eastAsiaTheme="minorEastAsia"/>
                <w:kern w:val="0"/>
                <w:sz w:val="24"/>
                <w:szCs w:val="24"/>
              </w:rPr>
              <w:t>002475</w:t>
            </w:r>
          </w:p>
        </w:tc>
        <w:tc>
          <w:tcPr>
            <w:tcW w:w="1701" w:type="dxa"/>
            <w:vAlign w:val="center"/>
          </w:tcPr>
          <w:p w14:paraId="410492B9" w14:textId="77777777" w:rsidR="00A3505E" w:rsidRDefault="00815845">
            <w:pPr>
              <w:jc w:val="center"/>
            </w:pPr>
            <w:r>
              <w:rPr>
                <w:rFonts w:eastAsiaTheme="minorEastAsia"/>
                <w:kern w:val="0"/>
                <w:sz w:val="24"/>
                <w:szCs w:val="24"/>
              </w:rPr>
              <w:t>立讯精密</w:t>
            </w:r>
          </w:p>
        </w:tc>
        <w:tc>
          <w:tcPr>
            <w:tcW w:w="1276" w:type="dxa"/>
            <w:vAlign w:val="center"/>
          </w:tcPr>
          <w:p w14:paraId="677D8A50" w14:textId="77777777" w:rsidR="00A3505E" w:rsidRDefault="00815845">
            <w:pPr>
              <w:jc w:val="right"/>
            </w:pPr>
            <w:r>
              <w:rPr>
                <w:rFonts w:eastAsiaTheme="minorEastAsia"/>
                <w:kern w:val="0"/>
                <w:sz w:val="24"/>
                <w:szCs w:val="24"/>
              </w:rPr>
              <w:t>6,476,410.</w:t>
            </w:r>
            <w:r>
              <w:rPr>
                <w:rFonts w:eastAsiaTheme="minorEastAsia"/>
                <w:kern w:val="0"/>
                <w:sz w:val="24"/>
                <w:szCs w:val="24"/>
              </w:rPr>
              <w:lastRenderedPageBreak/>
              <w:t>00</w:t>
            </w:r>
          </w:p>
        </w:tc>
        <w:tc>
          <w:tcPr>
            <w:tcW w:w="1842" w:type="dxa"/>
            <w:vAlign w:val="center"/>
          </w:tcPr>
          <w:p w14:paraId="5630075D" w14:textId="77777777" w:rsidR="00A3505E" w:rsidRDefault="00815845">
            <w:pPr>
              <w:jc w:val="right"/>
            </w:pPr>
            <w:r>
              <w:rPr>
                <w:rFonts w:eastAsiaTheme="minorEastAsia"/>
                <w:kern w:val="0"/>
                <w:sz w:val="24"/>
                <w:szCs w:val="24"/>
              </w:rPr>
              <w:lastRenderedPageBreak/>
              <w:t>281,464,778.60</w:t>
            </w:r>
          </w:p>
        </w:tc>
        <w:tc>
          <w:tcPr>
            <w:tcW w:w="1616" w:type="dxa"/>
            <w:vAlign w:val="center"/>
          </w:tcPr>
          <w:p w14:paraId="0B974EA2" w14:textId="77777777" w:rsidR="00A3505E" w:rsidRDefault="00815845">
            <w:pPr>
              <w:jc w:val="right"/>
            </w:pPr>
            <w:r>
              <w:rPr>
                <w:rFonts w:eastAsiaTheme="minorEastAsia"/>
                <w:kern w:val="0"/>
                <w:sz w:val="24"/>
                <w:szCs w:val="24"/>
              </w:rPr>
              <w:t>8.36</w:t>
            </w:r>
          </w:p>
        </w:tc>
      </w:tr>
      <w:tr w:rsidR="00A3505E" w14:paraId="54A729A8" w14:textId="77777777">
        <w:tc>
          <w:tcPr>
            <w:tcW w:w="817" w:type="dxa"/>
            <w:vAlign w:val="center"/>
          </w:tcPr>
          <w:p w14:paraId="767F073E" w14:textId="77777777" w:rsidR="00A3505E" w:rsidRDefault="00815845">
            <w:pPr>
              <w:jc w:val="center"/>
            </w:pPr>
            <w:r>
              <w:rPr>
                <w:rFonts w:eastAsiaTheme="minorEastAsia"/>
                <w:kern w:val="0"/>
                <w:sz w:val="24"/>
                <w:szCs w:val="24"/>
              </w:rPr>
              <w:t>4</w:t>
            </w:r>
          </w:p>
        </w:tc>
        <w:tc>
          <w:tcPr>
            <w:tcW w:w="1276" w:type="dxa"/>
            <w:vAlign w:val="center"/>
          </w:tcPr>
          <w:p w14:paraId="0245D282" w14:textId="77777777" w:rsidR="00A3505E" w:rsidRDefault="00815845">
            <w:pPr>
              <w:jc w:val="center"/>
            </w:pPr>
            <w:r>
              <w:rPr>
                <w:rFonts w:eastAsiaTheme="minorEastAsia"/>
                <w:kern w:val="0"/>
                <w:sz w:val="24"/>
                <w:szCs w:val="24"/>
              </w:rPr>
              <w:t>300502</w:t>
            </w:r>
          </w:p>
        </w:tc>
        <w:tc>
          <w:tcPr>
            <w:tcW w:w="1701" w:type="dxa"/>
            <w:vAlign w:val="center"/>
          </w:tcPr>
          <w:p w14:paraId="4BA977CE" w14:textId="77777777" w:rsidR="00A3505E" w:rsidRDefault="00815845">
            <w:pPr>
              <w:jc w:val="center"/>
            </w:pPr>
            <w:r>
              <w:rPr>
                <w:rFonts w:eastAsiaTheme="minorEastAsia"/>
                <w:kern w:val="0"/>
                <w:sz w:val="24"/>
                <w:szCs w:val="24"/>
              </w:rPr>
              <w:t>新易盛</w:t>
            </w:r>
          </w:p>
        </w:tc>
        <w:tc>
          <w:tcPr>
            <w:tcW w:w="1276" w:type="dxa"/>
            <w:vAlign w:val="center"/>
          </w:tcPr>
          <w:p w14:paraId="3F65E49E" w14:textId="77777777" w:rsidR="00A3505E" w:rsidRDefault="00815845">
            <w:pPr>
              <w:jc w:val="right"/>
            </w:pPr>
            <w:r>
              <w:rPr>
                <w:rFonts w:eastAsiaTheme="minorEastAsia"/>
                <w:kern w:val="0"/>
                <w:sz w:val="24"/>
                <w:szCs w:val="24"/>
              </w:rPr>
              <w:t>1,437,346.00</w:t>
            </w:r>
          </w:p>
        </w:tc>
        <w:tc>
          <w:tcPr>
            <w:tcW w:w="1842" w:type="dxa"/>
            <w:vAlign w:val="center"/>
          </w:tcPr>
          <w:p w14:paraId="43005684" w14:textId="77777777" w:rsidR="00A3505E" w:rsidRDefault="00815845">
            <w:pPr>
              <w:jc w:val="right"/>
            </w:pPr>
            <w:r>
              <w:rPr>
                <w:rFonts w:eastAsiaTheme="minorEastAsia"/>
                <w:kern w:val="0"/>
                <w:sz w:val="24"/>
                <w:szCs w:val="24"/>
              </w:rPr>
              <w:t>186,811,859.62</w:t>
            </w:r>
          </w:p>
        </w:tc>
        <w:tc>
          <w:tcPr>
            <w:tcW w:w="1616" w:type="dxa"/>
            <w:vAlign w:val="center"/>
          </w:tcPr>
          <w:p w14:paraId="7F03ECFA" w14:textId="77777777" w:rsidR="00A3505E" w:rsidRDefault="00815845">
            <w:pPr>
              <w:jc w:val="right"/>
            </w:pPr>
            <w:r>
              <w:rPr>
                <w:rFonts w:eastAsiaTheme="minorEastAsia"/>
                <w:kern w:val="0"/>
                <w:sz w:val="24"/>
                <w:szCs w:val="24"/>
              </w:rPr>
              <w:t>5.55</w:t>
            </w:r>
          </w:p>
        </w:tc>
      </w:tr>
      <w:tr w:rsidR="00A3505E" w14:paraId="2CE847F8" w14:textId="77777777">
        <w:tc>
          <w:tcPr>
            <w:tcW w:w="817" w:type="dxa"/>
            <w:vAlign w:val="center"/>
          </w:tcPr>
          <w:p w14:paraId="2BF5EF2B" w14:textId="77777777" w:rsidR="00A3505E" w:rsidRDefault="00815845">
            <w:pPr>
              <w:jc w:val="center"/>
            </w:pPr>
            <w:r>
              <w:rPr>
                <w:rFonts w:eastAsiaTheme="minorEastAsia"/>
                <w:kern w:val="0"/>
                <w:sz w:val="24"/>
                <w:szCs w:val="24"/>
              </w:rPr>
              <w:t>5</w:t>
            </w:r>
          </w:p>
        </w:tc>
        <w:tc>
          <w:tcPr>
            <w:tcW w:w="1276" w:type="dxa"/>
            <w:vAlign w:val="center"/>
          </w:tcPr>
          <w:p w14:paraId="14E515FF" w14:textId="77777777" w:rsidR="00A3505E" w:rsidRDefault="00815845">
            <w:pPr>
              <w:jc w:val="center"/>
            </w:pPr>
            <w:r>
              <w:rPr>
                <w:rFonts w:eastAsiaTheme="minorEastAsia"/>
                <w:kern w:val="0"/>
                <w:sz w:val="24"/>
                <w:szCs w:val="24"/>
              </w:rPr>
              <w:t>00700</w:t>
            </w:r>
          </w:p>
        </w:tc>
        <w:tc>
          <w:tcPr>
            <w:tcW w:w="1701" w:type="dxa"/>
            <w:vAlign w:val="center"/>
          </w:tcPr>
          <w:p w14:paraId="33899527" w14:textId="77777777" w:rsidR="00A3505E" w:rsidRDefault="00815845">
            <w:pPr>
              <w:jc w:val="center"/>
            </w:pPr>
            <w:proofErr w:type="gramStart"/>
            <w:r>
              <w:rPr>
                <w:rFonts w:eastAsiaTheme="minorEastAsia"/>
                <w:kern w:val="0"/>
                <w:sz w:val="24"/>
                <w:szCs w:val="24"/>
              </w:rPr>
              <w:t>腾讯控股</w:t>
            </w:r>
            <w:proofErr w:type="gramEnd"/>
          </w:p>
        </w:tc>
        <w:tc>
          <w:tcPr>
            <w:tcW w:w="1276" w:type="dxa"/>
            <w:vAlign w:val="center"/>
          </w:tcPr>
          <w:p w14:paraId="402BD7E1" w14:textId="77777777" w:rsidR="00A3505E" w:rsidRDefault="00815845">
            <w:pPr>
              <w:jc w:val="right"/>
            </w:pPr>
            <w:r>
              <w:rPr>
                <w:rFonts w:eastAsiaTheme="minorEastAsia"/>
                <w:kern w:val="0"/>
                <w:sz w:val="24"/>
                <w:szCs w:val="24"/>
              </w:rPr>
              <w:t>437,100.00</w:t>
            </w:r>
          </w:p>
        </w:tc>
        <w:tc>
          <w:tcPr>
            <w:tcW w:w="1842" w:type="dxa"/>
            <w:vAlign w:val="center"/>
          </w:tcPr>
          <w:p w14:paraId="6D059CFD" w14:textId="77777777" w:rsidR="00A3505E" w:rsidRDefault="00815845">
            <w:pPr>
              <w:jc w:val="right"/>
            </w:pPr>
            <w:r>
              <w:rPr>
                <w:rFonts w:eastAsiaTheme="minorEastAsia"/>
                <w:kern w:val="0"/>
                <w:sz w:val="24"/>
                <w:szCs w:val="24"/>
              </w:rPr>
              <w:t>175,249,053.04</w:t>
            </w:r>
          </w:p>
        </w:tc>
        <w:tc>
          <w:tcPr>
            <w:tcW w:w="1616" w:type="dxa"/>
            <w:vAlign w:val="center"/>
          </w:tcPr>
          <w:p w14:paraId="0B649657" w14:textId="77777777" w:rsidR="00A3505E" w:rsidRDefault="00815845">
            <w:pPr>
              <w:jc w:val="right"/>
            </w:pPr>
            <w:r>
              <w:rPr>
                <w:rFonts w:eastAsiaTheme="minorEastAsia"/>
                <w:kern w:val="0"/>
                <w:sz w:val="24"/>
                <w:szCs w:val="24"/>
              </w:rPr>
              <w:t>5.21</w:t>
            </w:r>
          </w:p>
        </w:tc>
      </w:tr>
      <w:tr w:rsidR="00A3505E" w14:paraId="0940AFE8" w14:textId="77777777">
        <w:tc>
          <w:tcPr>
            <w:tcW w:w="817" w:type="dxa"/>
            <w:vAlign w:val="center"/>
          </w:tcPr>
          <w:p w14:paraId="661DD00E" w14:textId="77777777" w:rsidR="00A3505E" w:rsidRDefault="00815845">
            <w:pPr>
              <w:jc w:val="center"/>
            </w:pPr>
            <w:r>
              <w:rPr>
                <w:rFonts w:eastAsiaTheme="minorEastAsia"/>
                <w:kern w:val="0"/>
                <w:sz w:val="24"/>
                <w:szCs w:val="24"/>
              </w:rPr>
              <w:t>6</w:t>
            </w:r>
          </w:p>
        </w:tc>
        <w:tc>
          <w:tcPr>
            <w:tcW w:w="1276" w:type="dxa"/>
            <w:vAlign w:val="center"/>
          </w:tcPr>
          <w:p w14:paraId="20C3968F" w14:textId="77777777" w:rsidR="00A3505E" w:rsidRDefault="00815845">
            <w:pPr>
              <w:jc w:val="center"/>
            </w:pPr>
            <w:r>
              <w:rPr>
                <w:rFonts w:eastAsiaTheme="minorEastAsia"/>
                <w:kern w:val="0"/>
                <w:sz w:val="24"/>
                <w:szCs w:val="24"/>
              </w:rPr>
              <w:t>300014</w:t>
            </w:r>
          </w:p>
        </w:tc>
        <w:tc>
          <w:tcPr>
            <w:tcW w:w="1701" w:type="dxa"/>
            <w:vAlign w:val="center"/>
          </w:tcPr>
          <w:p w14:paraId="0A73ADE4" w14:textId="77777777" w:rsidR="00A3505E" w:rsidRDefault="00815845">
            <w:pPr>
              <w:jc w:val="center"/>
            </w:pPr>
            <w:r>
              <w:rPr>
                <w:rFonts w:eastAsiaTheme="minorEastAsia"/>
                <w:kern w:val="0"/>
                <w:sz w:val="24"/>
                <w:szCs w:val="24"/>
              </w:rPr>
              <w:t>亿</w:t>
            </w:r>
            <w:proofErr w:type="gramStart"/>
            <w:r>
              <w:rPr>
                <w:rFonts w:eastAsiaTheme="minorEastAsia"/>
                <w:kern w:val="0"/>
                <w:sz w:val="24"/>
                <w:szCs w:val="24"/>
              </w:rPr>
              <w:t>纬锂能</w:t>
            </w:r>
            <w:proofErr w:type="gramEnd"/>
          </w:p>
        </w:tc>
        <w:tc>
          <w:tcPr>
            <w:tcW w:w="1276" w:type="dxa"/>
            <w:vAlign w:val="center"/>
          </w:tcPr>
          <w:p w14:paraId="12E2B150" w14:textId="77777777" w:rsidR="00A3505E" w:rsidRDefault="00815845">
            <w:pPr>
              <w:jc w:val="right"/>
            </w:pPr>
            <w:r>
              <w:rPr>
                <w:rFonts w:eastAsiaTheme="minorEastAsia"/>
                <w:kern w:val="0"/>
                <w:sz w:val="24"/>
                <w:szCs w:val="24"/>
              </w:rPr>
              <w:t>3,260,689.00</w:t>
            </w:r>
          </w:p>
        </w:tc>
        <w:tc>
          <w:tcPr>
            <w:tcW w:w="1842" w:type="dxa"/>
            <w:vAlign w:val="center"/>
          </w:tcPr>
          <w:p w14:paraId="1DB9075B" w14:textId="77777777" w:rsidR="00A3505E" w:rsidRDefault="00815845">
            <w:pPr>
              <w:jc w:val="right"/>
            </w:pPr>
            <w:r>
              <w:rPr>
                <w:rFonts w:eastAsiaTheme="minorEastAsia"/>
                <w:kern w:val="0"/>
                <w:sz w:val="24"/>
                <w:szCs w:val="24"/>
              </w:rPr>
              <w:t>159,056,409.42</w:t>
            </w:r>
          </w:p>
        </w:tc>
        <w:tc>
          <w:tcPr>
            <w:tcW w:w="1616" w:type="dxa"/>
            <w:vAlign w:val="center"/>
          </w:tcPr>
          <w:p w14:paraId="5E5BF7DD" w14:textId="77777777" w:rsidR="00A3505E" w:rsidRDefault="00815845">
            <w:pPr>
              <w:jc w:val="right"/>
            </w:pPr>
            <w:r>
              <w:rPr>
                <w:rFonts w:eastAsiaTheme="minorEastAsia"/>
                <w:kern w:val="0"/>
                <w:sz w:val="24"/>
                <w:szCs w:val="24"/>
              </w:rPr>
              <w:t>4.73</w:t>
            </w:r>
          </w:p>
        </w:tc>
      </w:tr>
      <w:tr w:rsidR="00A3505E" w14:paraId="27E3B357" w14:textId="77777777">
        <w:tc>
          <w:tcPr>
            <w:tcW w:w="817" w:type="dxa"/>
            <w:vAlign w:val="center"/>
          </w:tcPr>
          <w:p w14:paraId="11A909DC" w14:textId="77777777" w:rsidR="00A3505E" w:rsidRDefault="00815845">
            <w:pPr>
              <w:jc w:val="center"/>
            </w:pPr>
            <w:r>
              <w:rPr>
                <w:rFonts w:eastAsiaTheme="minorEastAsia"/>
                <w:kern w:val="0"/>
                <w:sz w:val="24"/>
                <w:szCs w:val="24"/>
              </w:rPr>
              <w:t>7</w:t>
            </w:r>
          </w:p>
        </w:tc>
        <w:tc>
          <w:tcPr>
            <w:tcW w:w="1276" w:type="dxa"/>
            <w:vAlign w:val="center"/>
          </w:tcPr>
          <w:p w14:paraId="1CEC07B4" w14:textId="77777777" w:rsidR="00A3505E" w:rsidRDefault="00815845">
            <w:pPr>
              <w:jc w:val="center"/>
            </w:pPr>
            <w:r>
              <w:rPr>
                <w:rFonts w:eastAsiaTheme="minorEastAsia"/>
                <w:kern w:val="0"/>
                <w:sz w:val="24"/>
                <w:szCs w:val="24"/>
              </w:rPr>
              <w:t>002594</w:t>
            </w:r>
          </w:p>
        </w:tc>
        <w:tc>
          <w:tcPr>
            <w:tcW w:w="1701" w:type="dxa"/>
            <w:vAlign w:val="center"/>
          </w:tcPr>
          <w:p w14:paraId="25F04282" w14:textId="77777777" w:rsidR="00A3505E" w:rsidRDefault="00815845">
            <w:pPr>
              <w:jc w:val="center"/>
            </w:pPr>
            <w:r>
              <w:rPr>
                <w:rFonts w:eastAsiaTheme="minorEastAsia"/>
                <w:kern w:val="0"/>
                <w:sz w:val="24"/>
                <w:szCs w:val="24"/>
              </w:rPr>
              <w:t>比亚</w:t>
            </w:r>
            <w:proofErr w:type="gramStart"/>
            <w:r>
              <w:rPr>
                <w:rFonts w:eastAsiaTheme="minorEastAsia"/>
                <w:kern w:val="0"/>
                <w:sz w:val="24"/>
                <w:szCs w:val="24"/>
              </w:rPr>
              <w:t>迪</w:t>
            </w:r>
            <w:proofErr w:type="gramEnd"/>
          </w:p>
        </w:tc>
        <w:tc>
          <w:tcPr>
            <w:tcW w:w="1276" w:type="dxa"/>
            <w:vAlign w:val="center"/>
          </w:tcPr>
          <w:p w14:paraId="0D343EF6" w14:textId="77777777" w:rsidR="00A3505E" w:rsidRDefault="00815845">
            <w:pPr>
              <w:jc w:val="right"/>
            </w:pPr>
            <w:r>
              <w:rPr>
                <w:rFonts w:eastAsiaTheme="minorEastAsia"/>
                <w:kern w:val="0"/>
                <w:sz w:val="24"/>
                <w:szCs w:val="24"/>
              </w:rPr>
              <w:t>446,870.00</w:t>
            </w:r>
          </w:p>
        </w:tc>
        <w:tc>
          <w:tcPr>
            <w:tcW w:w="1842" w:type="dxa"/>
            <w:vAlign w:val="center"/>
          </w:tcPr>
          <w:p w14:paraId="28600CA8" w14:textId="77777777" w:rsidR="00A3505E" w:rsidRDefault="00815845">
            <w:pPr>
              <w:jc w:val="right"/>
            </w:pPr>
            <w:r>
              <w:rPr>
                <w:rFonts w:eastAsiaTheme="minorEastAsia"/>
                <w:kern w:val="0"/>
                <w:sz w:val="24"/>
                <w:szCs w:val="24"/>
              </w:rPr>
              <w:t>137,327,619.70</w:t>
            </w:r>
          </w:p>
        </w:tc>
        <w:tc>
          <w:tcPr>
            <w:tcW w:w="1616" w:type="dxa"/>
            <w:vAlign w:val="center"/>
          </w:tcPr>
          <w:p w14:paraId="07D23FBC" w14:textId="77777777" w:rsidR="00A3505E" w:rsidRDefault="00815845">
            <w:pPr>
              <w:jc w:val="right"/>
            </w:pPr>
            <w:r>
              <w:rPr>
                <w:rFonts w:eastAsiaTheme="minorEastAsia"/>
                <w:kern w:val="0"/>
                <w:sz w:val="24"/>
                <w:szCs w:val="24"/>
              </w:rPr>
              <w:t>4.08</w:t>
            </w:r>
          </w:p>
        </w:tc>
      </w:tr>
      <w:tr w:rsidR="00A3505E" w14:paraId="1B1D1B91" w14:textId="77777777">
        <w:tc>
          <w:tcPr>
            <w:tcW w:w="817" w:type="dxa"/>
            <w:vAlign w:val="center"/>
          </w:tcPr>
          <w:p w14:paraId="6563D23E" w14:textId="77777777" w:rsidR="00A3505E" w:rsidRDefault="00815845">
            <w:pPr>
              <w:jc w:val="center"/>
            </w:pPr>
            <w:r>
              <w:rPr>
                <w:rFonts w:eastAsiaTheme="minorEastAsia"/>
                <w:kern w:val="0"/>
                <w:sz w:val="24"/>
                <w:szCs w:val="24"/>
              </w:rPr>
              <w:t>8</w:t>
            </w:r>
          </w:p>
        </w:tc>
        <w:tc>
          <w:tcPr>
            <w:tcW w:w="1276" w:type="dxa"/>
            <w:vAlign w:val="center"/>
          </w:tcPr>
          <w:p w14:paraId="418572DC" w14:textId="77777777" w:rsidR="00A3505E" w:rsidRDefault="00815845">
            <w:pPr>
              <w:jc w:val="center"/>
            </w:pPr>
            <w:r>
              <w:rPr>
                <w:rFonts w:eastAsiaTheme="minorEastAsia"/>
                <w:kern w:val="0"/>
                <w:sz w:val="24"/>
                <w:szCs w:val="24"/>
              </w:rPr>
              <w:t>002384</w:t>
            </w:r>
          </w:p>
        </w:tc>
        <w:tc>
          <w:tcPr>
            <w:tcW w:w="1701" w:type="dxa"/>
            <w:vAlign w:val="center"/>
          </w:tcPr>
          <w:p w14:paraId="37942FB3" w14:textId="77777777" w:rsidR="00A3505E" w:rsidRDefault="00815845">
            <w:pPr>
              <w:jc w:val="center"/>
            </w:pPr>
            <w:r>
              <w:rPr>
                <w:rFonts w:eastAsiaTheme="minorEastAsia"/>
                <w:kern w:val="0"/>
                <w:sz w:val="24"/>
                <w:szCs w:val="24"/>
              </w:rPr>
              <w:t>东山精密</w:t>
            </w:r>
          </w:p>
        </w:tc>
        <w:tc>
          <w:tcPr>
            <w:tcW w:w="1276" w:type="dxa"/>
            <w:vAlign w:val="center"/>
          </w:tcPr>
          <w:p w14:paraId="4AF6AE55" w14:textId="77777777" w:rsidR="00A3505E" w:rsidRDefault="00815845">
            <w:pPr>
              <w:jc w:val="right"/>
            </w:pPr>
            <w:r>
              <w:rPr>
                <w:rFonts w:eastAsiaTheme="minorEastAsia"/>
                <w:kern w:val="0"/>
                <w:sz w:val="24"/>
                <w:szCs w:val="24"/>
              </w:rPr>
              <w:t>5,703,600.00</w:t>
            </w:r>
          </w:p>
        </w:tc>
        <w:tc>
          <w:tcPr>
            <w:tcW w:w="1842" w:type="dxa"/>
            <w:vAlign w:val="center"/>
          </w:tcPr>
          <w:p w14:paraId="748AD794" w14:textId="77777777" w:rsidR="00A3505E" w:rsidRDefault="00815845">
            <w:pPr>
              <w:jc w:val="right"/>
            </w:pPr>
            <w:r>
              <w:rPr>
                <w:rFonts w:eastAsiaTheme="minorEastAsia"/>
                <w:kern w:val="0"/>
                <w:sz w:val="24"/>
                <w:szCs w:val="24"/>
              </w:rPr>
              <w:t>134,262,744.00</w:t>
            </w:r>
          </w:p>
        </w:tc>
        <w:tc>
          <w:tcPr>
            <w:tcW w:w="1616" w:type="dxa"/>
            <w:vAlign w:val="center"/>
          </w:tcPr>
          <w:p w14:paraId="0D7D4DC4" w14:textId="77777777" w:rsidR="00A3505E" w:rsidRDefault="00815845">
            <w:pPr>
              <w:jc w:val="right"/>
            </w:pPr>
            <w:r>
              <w:rPr>
                <w:rFonts w:eastAsiaTheme="minorEastAsia"/>
                <w:kern w:val="0"/>
                <w:sz w:val="24"/>
                <w:szCs w:val="24"/>
              </w:rPr>
              <w:t>3.99</w:t>
            </w:r>
          </w:p>
        </w:tc>
      </w:tr>
      <w:tr w:rsidR="00A3505E" w14:paraId="0125D8EF" w14:textId="77777777">
        <w:tc>
          <w:tcPr>
            <w:tcW w:w="817" w:type="dxa"/>
            <w:vAlign w:val="center"/>
          </w:tcPr>
          <w:p w14:paraId="46B74877" w14:textId="77777777" w:rsidR="00A3505E" w:rsidRDefault="00815845">
            <w:pPr>
              <w:jc w:val="center"/>
            </w:pPr>
            <w:r>
              <w:rPr>
                <w:rFonts w:eastAsiaTheme="minorEastAsia"/>
                <w:kern w:val="0"/>
                <w:sz w:val="24"/>
                <w:szCs w:val="24"/>
              </w:rPr>
              <w:t>9</w:t>
            </w:r>
          </w:p>
        </w:tc>
        <w:tc>
          <w:tcPr>
            <w:tcW w:w="1276" w:type="dxa"/>
            <w:vAlign w:val="center"/>
          </w:tcPr>
          <w:p w14:paraId="0063DF51" w14:textId="77777777" w:rsidR="00A3505E" w:rsidRDefault="00815845">
            <w:pPr>
              <w:jc w:val="center"/>
            </w:pPr>
            <w:r>
              <w:rPr>
                <w:rFonts w:eastAsiaTheme="minorEastAsia"/>
                <w:kern w:val="0"/>
                <w:sz w:val="24"/>
                <w:szCs w:val="24"/>
              </w:rPr>
              <w:t>688506</w:t>
            </w:r>
          </w:p>
        </w:tc>
        <w:tc>
          <w:tcPr>
            <w:tcW w:w="1701" w:type="dxa"/>
            <w:vAlign w:val="center"/>
          </w:tcPr>
          <w:p w14:paraId="127AD0FD" w14:textId="77777777" w:rsidR="00A3505E" w:rsidRDefault="00815845">
            <w:pPr>
              <w:jc w:val="center"/>
            </w:pPr>
            <w:proofErr w:type="gramStart"/>
            <w:r>
              <w:rPr>
                <w:rFonts w:eastAsiaTheme="minorEastAsia"/>
                <w:kern w:val="0"/>
                <w:sz w:val="24"/>
                <w:szCs w:val="24"/>
              </w:rPr>
              <w:t>百利天恒</w:t>
            </w:r>
            <w:proofErr w:type="gramEnd"/>
          </w:p>
        </w:tc>
        <w:tc>
          <w:tcPr>
            <w:tcW w:w="1276" w:type="dxa"/>
            <w:vAlign w:val="center"/>
          </w:tcPr>
          <w:p w14:paraId="0CB033FC" w14:textId="77777777" w:rsidR="00A3505E" w:rsidRDefault="00815845">
            <w:pPr>
              <w:jc w:val="right"/>
            </w:pPr>
            <w:r>
              <w:rPr>
                <w:rFonts w:eastAsiaTheme="minorEastAsia"/>
                <w:kern w:val="0"/>
                <w:sz w:val="24"/>
                <w:szCs w:val="24"/>
              </w:rPr>
              <w:t>567,342.00</w:t>
            </w:r>
          </w:p>
        </w:tc>
        <w:tc>
          <w:tcPr>
            <w:tcW w:w="1842" w:type="dxa"/>
            <w:vAlign w:val="center"/>
          </w:tcPr>
          <w:p w14:paraId="5EC7039F" w14:textId="77777777" w:rsidR="00A3505E" w:rsidRDefault="00815845">
            <w:pPr>
              <w:jc w:val="right"/>
            </w:pPr>
            <w:r>
              <w:rPr>
                <w:rFonts w:eastAsiaTheme="minorEastAsia"/>
                <w:kern w:val="0"/>
                <w:sz w:val="24"/>
                <w:szCs w:val="24"/>
              </w:rPr>
              <w:t>111,040,176.24</w:t>
            </w:r>
          </w:p>
        </w:tc>
        <w:tc>
          <w:tcPr>
            <w:tcW w:w="1616" w:type="dxa"/>
            <w:vAlign w:val="center"/>
          </w:tcPr>
          <w:p w14:paraId="13E2DC30" w14:textId="77777777" w:rsidR="00A3505E" w:rsidRDefault="00815845">
            <w:pPr>
              <w:jc w:val="right"/>
            </w:pPr>
            <w:r>
              <w:rPr>
                <w:rFonts w:eastAsiaTheme="minorEastAsia"/>
                <w:kern w:val="0"/>
                <w:sz w:val="24"/>
                <w:szCs w:val="24"/>
              </w:rPr>
              <w:t>3.30</w:t>
            </w:r>
          </w:p>
        </w:tc>
      </w:tr>
      <w:tr w:rsidR="00A3505E" w14:paraId="1CA4259D" w14:textId="77777777">
        <w:tc>
          <w:tcPr>
            <w:tcW w:w="817" w:type="dxa"/>
            <w:vAlign w:val="center"/>
          </w:tcPr>
          <w:p w14:paraId="240004D8" w14:textId="77777777" w:rsidR="00A3505E" w:rsidRDefault="00815845">
            <w:pPr>
              <w:jc w:val="center"/>
            </w:pPr>
            <w:r>
              <w:rPr>
                <w:rFonts w:eastAsiaTheme="minorEastAsia"/>
                <w:kern w:val="0"/>
                <w:sz w:val="24"/>
                <w:szCs w:val="24"/>
              </w:rPr>
              <w:t>10</w:t>
            </w:r>
          </w:p>
        </w:tc>
        <w:tc>
          <w:tcPr>
            <w:tcW w:w="1276" w:type="dxa"/>
            <w:vAlign w:val="center"/>
          </w:tcPr>
          <w:p w14:paraId="2FC698E7" w14:textId="77777777" w:rsidR="00A3505E" w:rsidRDefault="00815845">
            <w:pPr>
              <w:jc w:val="center"/>
            </w:pPr>
            <w:r>
              <w:rPr>
                <w:rFonts w:eastAsiaTheme="minorEastAsia"/>
                <w:kern w:val="0"/>
                <w:sz w:val="24"/>
                <w:szCs w:val="24"/>
              </w:rPr>
              <w:t>002714</w:t>
            </w:r>
          </w:p>
        </w:tc>
        <w:tc>
          <w:tcPr>
            <w:tcW w:w="1701" w:type="dxa"/>
            <w:vAlign w:val="center"/>
          </w:tcPr>
          <w:p w14:paraId="70E4B15E" w14:textId="77777777" w:rsidR="00A3505E" w:rsidRDefault="00815845">
            <w:pPr>
              <w:jc w:val="center"/>
            </w:pPr>
            <w:proofErr w:type="gramStart"/>
            <w:r>
              <w:rPr>
                <w:rFonts w:eastAsiaTheme="minorEastAsia"/>
                <w:kern w:val="0"/>
                <w:sz w:val="24"/>
                <w:szCs w:val="24"/>
              </w:rPr>
              <w:t>牧原股份</w:t>
            </w:r>
            <w:proofErr w:type="gramEnd"/>
          </w:p>
        </w:tc>
        <w:tc>
          <w:tcPr>
            <w:tcW w:w="1276" w:type="dxa"/>
            <w:vAlign w:val="center"/>
          </w:tcPr>
          <w:p w14:paraId="1075445F" w14:textId="77777777" w:rsidR="00A3505E" w:rsidRDefault="00815845">
            <w:pPr>
              <w:jc w:val="right"/>
            </w:pPr>
            <w:r>
              <w:rPr>
                <w:rFonts w:eastAsiaTheme="minorEastAsia"/>
                <w:kern w:val="0"/>
                <w:sz w:val="24"/>
                <w:szCs w:val="24"/>
              </w:rPr>
              <w:t>2,162,344.00</w:t>
            </w:r>
          </w:p>
        </w:tc>
        <w:tc>
          <w:tcPr>
            <w:tcW w:w="1842" w:type="dxa"/>
            <w:vAlign w:val="center"/>
          </w:tcPr>
          <w:p w14:paraId="7DCCAAE1" w14:textId="77777777" w:rsidR="00A3505E" w:rsidRDefault="00815845">
            <w:pPr>
              <w:jc w:val="right"/>
            </w:pPr>
            <w:r>
              <w:rPr>
                <w:rFonts w:eastAsiaTheme="minorEastAsia"/>
                <w:kern w:val="0"/>
                <w:sz w:val="24"/>
                <w:szCs w:val="24"/>
              </w:rPr>
              <w:t>100,138,150.64</w:t>
            </w:r>
          </w:p>
        </w:tc>
        <w:tc>
          <w:tcPr>
            <w:tcW w:w="1616" w:type="dxa"/>
            <w:vAlign w:val="center"/>
          </w:tcPr>
          <w:p w14:paraId="2FC466AF" w14:textId="77777777" w:rsidR="00A3505E" w:rsidRDefault="00815845">
            <w:pPr>
              <w:jc w:val="right"/>
            </w:pPr>
            <w:r>
              <w:rPr>
                <w:rFonts w:eastAsiaTheme="minorEastAsia"/>
                <w:kern w:val="0"/>
                <w:sz w:val="24"/>
                <w:szCs w:val="24"/>
              </w:rPr>
              <w:t>2.98</w:t>
            </w:r>
          </w:p>
        </w:tc>
      </w:tr>
      <w:bookmarkEnd w:id="0"/>
    </w:tbl>
    <w:p w14:paraId="6043A9F0" w14:textId="77777777" w:rsidR="00D06738" w:rsidRPr="00FA5A70" w:rsidRDefault="00D06738">
      <w:pPr>
        <w:autoSpaceDE w:val="0"/>
        <w:autoSpaceDN w:val="0"/>
        <w:adjustRightInd w:val="0"/>
        <w:spacing w:line="360" w:lineRule="auto"/>
        <w:jc w:val="left"/>
        <w:rPr>
          <w:rFonts w:eastAsiaTheme="minorEastAsia"/>
          <w:b/>
          <w:bCs/>
          <w:color w:val="000000" w:themeColor="text1"/>
          <w:kern w:val="0"/>
          <w:sz w:val="24"/>
          <w:szCs w:val="24"/>
        </w:rPr>
      </w:pPr>
    </w:p>
    <w:p w14:paraId="1EDB34FB"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5.4 </w:t>
      </w:r>
      <w:r w:rsidRPr="00FF6B9A">
        <w:rPr>
          <w:rFonts w:eastAsiaTheme="minorEastAsia"/>
          <w:b/>
          <w:bCs/>
          <w:color w:val="000000" w:themeColor="text1"/>
          <w:kern w:val="0"/>
          <w:sz w:val="24"/>
          <w:szCs w:val="24"/>
        </w:rPr>
        <w:t>报告期末按债券品种分类的债券投资组合</w:t>
      </w:r>
    </w:p>
    <w:tbl>
      <w:tblPr>
        <w:tblStyle w:val="aff4"/>
        <w:tblW w:w="8755" w:type="dxa"/>
        <w:jc w:val="center"/>
        <w:tblLayout w:type="fixed"/>
        <w:tblLook w:val="04A0" w:firstRow="1" w:lastRow="0" w:firstColumn="1" w:lastColumn="0" w:noHBand="0" w:noVBand="1"/>
      </w:tblPr>
      <w:tblGrid>
        <w:gridCol w:w="817"/>
        <w:gridCol w:w="3260"/>
        <w:gridCol w:w="2949"/>
        <w:gridCol w:w="1729"/>
      </w:tblGrid>
      <w:tr w:rsidR="00D06738" w:rsidRPr="00FF6B9A" w14:paraId="742474CB" w14:textId="77777777">
        <w:trPr>
          <w:jc w:val="center"/>
        </w:trPr>
        <w:tc>
          <w:tcPr>
            <w:tcW w:w="817" w:type="dxa"/>
            <w:vAlign w:val="center"/>
          </w:tcPr>
          <w:p w14:paraId="5A8C3E06"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3260" w:type="dxa"/>
            <w:vAlign w:val="center"/>
          </w:tcPr>
          <w:p w14:paraId="513458E6"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债券品种</w:t>
            </w:r>
          </w:p>
        </w:tc>
        <w:tc>
          <w:tcPr>
            <w:tcW w:w="2949" w:type="dxa"/>
            <w:vAlign w:val="center"/>
          </w:tcPr>
          <w:p w14:paraId="60435EE5"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公允价值</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c>
          <w:tcPr>
            <w:tcW w:w="1729" w:type="dxa"/>
            <w:vAlign w:val="center"/>
          </w:tcPr>
          <w:p w14:paraId="139C7440"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占基金资产净值比例</w:t>
            </w:r>
            <w:r w:rsidRPr="00FF6B9A">
              <w:rPr>
                <w:rFonts w:eastAsiaTheme="minorEastAsia"/>
                <w:color w:val="000000" w:themeColor="text1"/>
                <w:kern w:val="0"/>
              </w:rPr>
              <w:t>(</w:t>
            </w:r>
            <w:r w:rsidRPr="00FF6B9A">
              <w:rPr>
                <w:rFonts w:eastAsiaTheme="minorEastAsia"/>
                <w:color w:val="000000" w:themeColor="text1"/>
                <w:kern w:val="0"/>
              </w:rPr>
              <w:t>％</w:t>
            </w:r>
            <w:r w:rsidRPr="00FF6B9A">
              <w:rPr>
                <w:rFonts w:eastAsiaTheme="minorEastAsia"/>
                <w:color w:val="000000" w:themeColor="text1"/>
                <w:kern w:val="0"/>
              </w:rPr>
              <w:t>)</w:t>
            </w:r>
          </w:p>
        </w:tc>
      </w:tr>
      <w:tr w:rsidR="00D06738" w:rsidRPr="00FF6B9A" w14:paraId="0C7A8AD4" w14:textId="77777777">
        <w:trPr>
          <w:jc w:val="center"/>
        </w:trPr>
        <w:tc>
          <w:tcPr>
            <w:tcW w:w="817" w:type="dxa"/>
            <w:vAlign w:val="center"/>
          </w:tcPr>
          <w:p w14:paraId="35A17CC5"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1</w:t>
            </w:r>
          </w:p>
        </w:tc>
        <w:tc>
          <w:tcPr>
            <w:tcW w:w="3260" w:type="dxa"/>
            <w:vAlign w:val="center"/>
          </w:tcPr>
          <w:p w14:paraId="0F3C5023" w14:textId="77777777"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国家债券</w:t>
            </w:r>
          </w:p>
        </w:tc>
        <w:tc>
          <w:tcPr>
            <w:tcW w:w="2949" w:type="dxa"/>
            <w:vAlign w:val="center"/>
          </w:tcPr>
          <w:p w14:paraId="17DAF588"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14:paraId="460A1954"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48BB526C" w14:textId="77777777">
        <w:trPr>
          <w:jc w:val="center"/>
        </w:trPr>
        <w:tc>
          <w:tcPr>
            <w:tcW w:w="817" w:type="dxa"/>
            <w:vAlign w:val="center"/>
          </w:tcPr>
          <w:p w14:paraId="542C9C4A"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2</w:t>
            </w:r>
          </w:p>
        </w:tc>
        <w:tc>
          <w:tcPr>
            <w:tcW w:w="3260" w:type="dxa"/>
            <w:vAlign w:val="center"/>
          </w:tcPr>
          <w:p w14:paraId="4E74A257" w14:textId="77777777"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央行票据</w:t>
            </w:r>
          </w:p>
        </w:tc>
        <w:tc>
          <w:tcPr>
            <w:tcW w:w="2949" w:type="dxa"/>
            <w:vAlign w:val="center"/>
          </w:tcPr>
          <w:p w14:paraId="6B84CD2D"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14:paraId="60C034ED"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3025BFAF" w14:textId="77777777">
        <w:trPr>
          <w:jc w:val="center"/>
        </w:trPr>
        <w:tc>
          <w:tcPr>
            <w:tcW w:w="817" w:type="dxa"/>
            <w:vAlign w:val="center"/>
          </w:tcPr>
          <w:p w14:paraId="5555C968"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3</w:t>
            </w:r>
          </w:p>
        </w:tc>
        <w:tc>
          <w:tcPr>
            <w:tcW w:w="3260" w:type="dxa"/>
            <w:vAlign w:val="center"/>
          </w:tcPr>
          <w:p w14:paraId="571C8242" w14:textId="77777777"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金融债券</w:t>
            </w:r>
          </w:p>
        </w:tc>
        <w:tc>
          <w:tcPr>
            <w:tcW w:w="2949" w:type="dxa"/>
            <w:vAlign w:val="center"/>
          </w:tcPr>
          <w:p w14:paraId="7BBDF1E5"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14:paraId="40F5C8D1"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200EE689" w14:textId="77777777">
        <w:trPr>
          <w:jc w:val="center"/>
        </w:trPr>
        <w:tc>
          <w:tcPr>
            <w:tcW w:w="817" w:type="dxa"/>
            <w:vAlign w:val="center"/>
          </w:tcPr>
          <w:p w14:paraId="33377A89" w14:textId="77777777" w:rsidR="00D06738" w:rsidRPr="00FF6B9A" w:rsidRDefault="00D06738">
            <w:pPr>
              <w:spacing w:before="29" w:line="360" w:lineRule="auto"/>
              <w:ind w:left="17"/>
              <w:jc w:val="center"/>
              <w:rPr>
                <w:rFonts w:eastAsiaTheme="minorEastAsia"/>
                <w:color w:val="000000" w:themeColor="text1"/>
                <w:kern w:val="0"/>
              </w:rPr>
            </w:pPr>
          </w:p>
        </w:tc>
        <w:tc>
          <w:tcPr>
            <w:tcW w:w="3260" w:type="dxa"/>
            <w:vAlign w:val="center"/>
          </w:tcPr>
          <w:p w14:paraId="7264AB10" w14:textId="77777777"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其中：政策性金融债</w:t>
            </w:r>
          </w:p>
        </w:tc>
        <w:tc>
          <w:tcPr>
            <w:tcW w:w="2949" w:type="dxa"/>
            <w:vAlign w:val="center"/>
          </w:tcPr>
          <w:p w14:paraId="1B038817"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14:paraId="718896D2"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3C97871A" w14:textId="77777777">
        <w:trPr>
          <w:jc w:val="center"/>
        </w:trPr>
        <w:tc>
          <w:tcPr>
            <w:tcW w:w="817" w:type="dxa"/>
            <w:vAlign w:val="center"/>
          </w:tcPr>
          <w:p w14:paraId="76AECD23"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4</w:t>
            </w:r>
          </w:p>
        </w:tc>
        <w:tc>
          <w:tcPr>
            <w:tcW w:w="3260" w:type="dxa"/>
            <w:vAlign w:val="center"/>
          </w:tcPr>
          <w:p w14:paraId="2B00C0D6" w14:textId="77777777"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企业债券</w:t>
            </w:r>
          </w:p>
        </w:tc>
        <w:tc>
          <w:tcPr>
            <w:tcW w:w="2949" w:type="dxa"/>
            <w:vAlign w:val="center"/>
          </w:tcPr>
          <w:p w14:paraId="56F294CD"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14:paraId="33436C1E"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63ADE301" w14:textId="77777777">
        <w:trPr>
          <w:jc w:val="center"/>
        </w:trPr>
        <w:tc>
          <w:tcPr>
            <w:tcW w:w="817" w:type="dxa"/>
            <w:vAlign w:val="center"/>
          </w:tcPr>
          <w:p w14:paraId="1C26BFDF"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5</w:t>
            </w:r>
          </w:p>
        </w:tc>
        <w:tc>
          <w:tcPr>
            <w:tcW w:w="3260" w:type="dxa"/>
            <w:vAlign w:val="center"/>
          </w:tcPr>
          <w:p w14:paraId="159B962C" w14:textId="77777777"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企业短期融资</w:t>
            </w:r>
            <w:proofErr w:type="gramStart"/>
            <w:r w:rsidRPr="00FF6B9A">
              <w:rPr>
                <w:rFonts w:eastAsiaTheme="minorEastAsia"/>
                <w:color w:val="000000" w:themeColor="text1"/>
                <w:kern w:val="0"/>
              </w:rPr>
              <w:t>券</w:t>
            </w:r>
            <w:proofErr w:type="gramEnd"/>
          </w:p>
        </w:tc>
        <w:tc>
          <w:tcPr>
            <w:tcW w:w="2949" w:type="dxa"/>
            <w:vAlign w:val="center"/>
          </w:tcPr>
          <w:p w14:paraId="0CDCC664"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14:paraId="0CB3AAD8"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25B56C3D" w14:textId="77777777">
        <w:trPr>
          <w:jc w:val="center"/>
        </w:trPr>
        <w:tc>
          <w:tcPr>
            <w:tcW w:w="817" w:type="dxa"/>
            <w:vAlign w:val="center"/>
          </w:tcPr>
          <w:p w14:paraId="20EA8298"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6</w:t>
            </w:r>
          </w:p>
        </w:tc>
        <w:tc>
          <w:tcPr>
            <w:tcW w:w="3260" w:type="dxa"/>
            <w:vAlign w:val="center"/>
          </w:tcPr>
          <w:p w14:paraId="5FA0C3E7" w14:textId="77777777"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中期票据</w:t>
            </w:r>
          </w:p>
        </w:tc>
        <w:tc>
          <w:tcPr>
            <w:tcW w:w="2949" w:type="dxa"/>
            <w:vAlign w:val="center"/>
          </w:tcPr>
          <w:p w14:paraId="35886815"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14:paraId="4D0DCE70"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5C1ED154" w14:textId="77777777">
        <w:trPr>
          <w:jc w:val="center"/>
        </w:trPr>
        <w:tc>
          <w:tcPr>
            <w:tcW w:w="817" w:type="dxa"/>
            <w:vAlign w:val="center"/>
          </w:tcPr>
          <w:p w14:paraId="3C0639ED"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7</w:t>
            </w:r>
          </w:p>
        </w:tc>
        <w:tc>
          <w:tcPr>
            <w:tcW w:w="3260" w:type="dxa"/>
            <w:vAlign w:val="center"/>
          </w:tcPr>
          <w:p w14:paraId="55E903CD" w14:textId="77777777"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可转债（可交换债）</w:t>
            </w:r>
          </w:p>
        </w:tc>
        <w:tc>
          <w:tcPr>
            <w:tcW w:w="2949" w:type="dxa"/>
            <w:vAlign w:val="center"/>
          </w:tcPr>
          <w:p w14:paraId="6743ACFB"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50,095.68</w:t>
            </w:r>
          </w:p>
        </w:tc>
        <w:tc>
          <w:tcPr>
            <w:tcW w:w="1729" w:type="dxa"/>
            <w:vAlign w:val="center"/>
          </w:tcPr>
          <w:p w14:paraId="2A500D66"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0.00</w:t>
            </w:r>
          </w:p>
        </w:tc>
      </w:tr>
      <w:tr w:rsidR="00D06738" w:rsidRPr="00FF6B9A" w14:paraId="09BCDA34" w14:textId="77777777">
        <w:trPr>
          <w:jc w:val="center"/>
        </w:trPr>
        <w:tc>
          <w:tcPr>
            <w:tcW w:w="817" w:type="dxa"/>
            <w:vAlign w:val="center"/>
          </w:tcPr>
          <w:p w14:paraId="2551641A"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8</w:t>
            </w:r>
          </w:p>
        </w:tc>
        <w:tc>
          <w:tcPr>
            <w:tcW w:w="3260" w:type="dxa"/>
            <w:vAlign w:val="center"/>
          </w:tcPr>
          <w:p w14:paraId="3E79F217" w14:textId="77777777"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同业存单</w:t>
            </w:r>
          </w:p>
        </w:tc>
        <w:tc>
          <w:tcPr>
            <w:tcW w:w="2949" w:type="dxa"/>
            <w:vAlign w:val="center"/>
          </w:tcPr>
          <w:p w14:paraId="6749427B"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14:paraId="008858A1"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55F67C16" w14:textId="77777777">
        <w:trPr>
          <w:jc w:val="center"/>
        </w:trPr>
        <w:tc>
          <w:tcPr>
            <w:tcW w:w="817" w:type="dxa"/>
            <w:vAlign w:val="center"/>
          </w:tcPr>
          <w:p w14:paraId="2D0BBBD5"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9</w:t>
            </w:r>
          </w:p>
        </w:tc>
        <w:tc>
          <w:tcPr>
            <w:tcW w:w="3260" w:type="dxa"/>
            <w:vAlign w:val="center"/>
          </w:tcPr>
          <w:p w14:paraId="3631AF89" w14:textId="77777777"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其他</w:t>
            </w:r>
          </w:p>
        </w:tc>
        <w:tc>
          <w:tcPr>
            <w:tcW w:w="2949" w:type="dxa"/>
            <w:vAlign w:val="center"/>
          </w:tcPr>
          <w:p w14:paraId="2B27F21A"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14:paraId="367F8AA4"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20E24B18" w14:textId="77777777">
        <w:trPr>
          <w:jc w:val="center"/>
        </w:trPr>
        <w:tc>
          <w:tcPr>
            <w:tcW w:w="817" w:type="dxa"/>
            <w:vAlign w:val="center"/>
          </w:tcPr>
          <w:p w14:paraId="6C032EE8"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10</w:t>
            </w:r>
          </w:p>
        </w:tc>
        <w:tc>
          <w:tcPr>
            <w:tcW w:w="3260" w:type="dxa"/>
            <w:vAlign w:val="center"/>
          </w:tcPr>
          <w:p w14:paraId="512B6F18" w14:textId="77777777"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合计</w:t>
            </w:r>
          </w:p>
        </w:tc>
        <w:tc>
          <w:tcPr>
            <w:tcW w:w="2949" w:type="dxa"/>
            <w:vAlign w:val="center"/>
          </w:tcPr>
          <w:p w14:paraId="0A51CC74"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50,095.68</w:t>
            </w:r>
          </w:p>
        </w:tc>
        <w:tc>
          <w:tcPr>
            <w:tcW w:w="1729" w:type="dxa"/>
            <w:vAlign w:val="center"/>
          </w:tcPr>
          <w:p w14:paraId="7F1D44B8"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0.00</w:t>
            </w:r>
          </w:p>
        </w:tc>
      </w:tr>
    </w:tbl>
    <w:p w14:paraId="2467A220" w14:textId="77777777"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14:paraId="36C36743"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5.5 </w:t>
      </w:r>
      <w:r w:rsidRPr="00FF6B9A">
        <w:rPr>
          <w:rFonts w:eastAsiaTheme="minorEastAsia"/>
          <w:b/>
          <w:bCs/>
          <w:color w:val="000000" w:themeColor="text1"/>
          <w:kern w:val="0"/>
          <w:sz w:val="24"/>
          <w:szCs w:val="24"/>
        </w:rPr>
        <w:t>报告期末按公允价值占基金资产净值比例大小排序的前五名债券投资明细</w:t>
      </w:r>
    </w:p>
    <w:tbl>
      <w:tblPr>
        <w:tblStyle w:val="aff4"/>
        <w:tblW w:w="8528" w:type="dxa"/>
        <w:tblLayout w:type="fixed"/>
        <w:tblLook w:val="04A0" w:firstRow="1" w:lastRow="0" w:firstColumn="1" w:lastColumn="0" w:noHBand="0" w:noVBand="1"/>
      </w:tblPr>
      <w:tblGrid>
        <w:gridCol w:w="1252"/>
        <w:gridCol w:w="1310"/>
        <w:gridCol w:w="1282"/>
        <w:gridCol w:w="1426"/>
        <w:gridCol w:w="1646"/>
        <w:gridCol w:w="1612"/>
      </w:tblGrid>
      <w:tr w:rsidR="00D06738" w:rsidRPr="00FF6B9A" w14:paraId="41427C2D" w14:textId="77777777">
        <w:tc>
          <w:tcPr>
            <w:tcW w:w="1252" w:type="dxa"/>
            <w:vAlign w:val="center"/>
          </w:tcPr>
          <w:p w14:paraId="015D53AE"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1310" w:type="dxa"/>
            <w:vAlign w:val="center"/>
          </w:tcPr>
          <w:p w14:paraId="745FE19F"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债券代码</w:t>
            </w:r>
          </w:p>
        </w:tc>
        <w:tc>
          <w:tcPr>
            <w:tcW w:w="1282" w:type="dxa"/>
            <w:vAlign w:val="center"/>
          </w:tcPr>
          <w:p w14:paraId="1D5F7F6F"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债券名称</w:t>
            </w:r>
          </w:p>
        </w:tc>
        <w:tc>
          <w:tcPr>
            <w:tcW w:w="1426" w:type="dxa"/>
            <w:vAlign w:val="center"/>
          </w:tcPr>
          <w:p w14:paraId="73A88F47"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数量</w:t>
            </w:r>
            <w:r w:rsidRPr="00FF6B9A">
              <w:rPr>
                <w:rFonts w:eastAsiaTheme="minorEastAsia"/>
                <w:color w:val="000000" w:themeColor="text1"/>
                <w:kern w:val="0"/>
              </w:rPr>
              <w:t>(</w:t>
            </w:r>
            <w:r w:rsidRPr="00FF6B9A">
              <w:rPr>
                <w:rFonts w:eastAsiaTheme="minorEastAsia"/>
                <w:color w:val="000000" w:themeColor="text1"/>
                <w:kern w:val="0"/>
              </w:rPr>
              <w:t>张</w:t>
            </w:r>
            <w:r w:rsidRPr="00FF6B9A">
              <w:rPr>
                <w:rFonts w:eastAsiaTheme="minorEastAsia"/>
                <w:color w:val="000000" w:themeColor="text1"/>
                <w:kern w:val="0"/>
              </w:rPr>
              <w:t>)</w:t>
            </w:r>
          </w:p>
        </w:tc>
        <w:tc>
          <w:tcPr>
            <w:tcW w:w="1646" w:type="dxa"/>
            <w:vAlign w:val="center"/>
          </w:tcPr>
          <w:p w14:paraId="248D7B59"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公允价值</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c>
          <w:tcPr>
            <w:tcW w:w="1612" w:type="dxa"/>
            <w:vAlign w:val="center"/>
          </w:tcPr>
          <w:p w14:paraId="62C1D62E"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占基金资产净</w:t>
            </w:r>
            <w:r w:rsidRPr="00FF6B9A">
              <w:rPr>
                <w:rFonts w:eastAsiaTheme="minorEastAsia"/>
                <w:color w:val="000000" w:themeColor="text1"/>
                <w:kern w:val="0"/>
              </w:rPr>
              <w:lastRenderedPageBreak/>
              <w:t>值比例</w:t>
            </w:r>
            <w:r w:rsidRPr="00FF6B9A">
              <w:rPr>
                <w:rFonts w:eastAsiaTheme="minorEastAsia"/>
                <w:color w:val="000000" w:themeColor="text1"/>
                <w:kern w:val="0"/>
              </w:rPr>
              <w:t>(</w:t>
            </w:r>
            <w:r w:rsidRPr="00FF6B9A">
              <w:rPr>
                <w:rFonts w:eastAsiaTheme="minorEastAsia"/>
                <w:color w:val="000000" w:themeColor="text1"/>
                <w:kern w:val="0"/>
              </w:rPr>
              <w:t>％</w:t>
            </w:r>
            <w:r w:rsidRPr="00FF6B9A">
              <w:rPr>
                <w:rFonts w:eastAsiaTheme="minorEastAsia"/>
                <w:color w:val="000000" w:themeColor="text1"/>
                <w:kern w:val="0"/>
              </w:rPr>
              <w:t>)</w:t>
            </w:r>
          </w:p>
        </w:tc>
      </w:tr>
      <w:tr w:rsidR="00A3505E" w14:paraId="1D05875C" w14:textId="77777777">
        <w:tc>
          <w:tcPr>
            <w:tcW w:w="1252" w:type="dxa"/>
            <w:vAlign w:val="center"/>
          </w:tcPr>
          <w:p w14:paraId="2EA29F8B" w14:textId="77777777" w:rsidR="00A3505E" w:rsidRDefault="00815845">
            <w:pPr>
              <w:jc w:val="center"/>
            </w:pPr>
            <w:r>
              <w:rPr>
                <w:rFonts w:eastAsiaTheme="minorEastAsia"/>
                <w:color w:val="000000" w:themeColor="text1"/>
                <w:kern w:val="0"/>
              </w:rPr>
              <w:lastRenderedPageBreak/>
              <w:t>1</w:t>
            </w:r>
          </w:p>
        </w:tc>
        <w:tc>
          <w:tcPr>
            <w:tcW w:w="1310" w:type="dxa"/>
            <w:vAlign w:val="center"/>
          </w:tcPr>
          <w:p w14:paraId="2FCF5F21" w14:textId="77777777" w:rsidR="00A3505E" w:rsidRDefault="00815845">
            <w:pPr>
              <w:jc w:val="center"/>
            </w:pPr>
            <w:r>
              <w:rPr>
                <w:rFonts w:eastAsiaTheme="minorEastAsia"/>
                <w:color w:val="000000" w:themeColor="text1"/>
                <w:kern w:val="0"/>
              </w:rPr>
              <w:t>118005</w:t>
            </w:r>
          </w:p>
        </w:tc>
        <w:tc>
          <w:tcPr>
            <w:tcW w:w="1282" w:type="dxa"/>
            <w:vAlign w:val="center"/>
          </w:tcPr>
          <w:p w14:paraId="41814157" w14:textId="77777777" w:rsidR="00A3505E" w:rsidRDefault="00815845">
            <w:pPr>
              <w:jc w:val="center"/>
            </w:pPr>
            <w:proofErr w:type="gramStart"/>
            <w:r>
              <w:rPr>
                <w:rFonts w:eastAsiaTheme="minorEastAsia"/>
                <w:color w:val="000000" w:themeColor="text1"/>
                <w:kern w:val="0"/>
              </w:rPr>
              <w:t>天奈转</w:t>
            </w:r>
            <w:proofErr w:type="gramEnd"/>
            <w:r>
              <w:rPr>
                <w:rFonts w:eastAsiaTheme="minorEastAsia"/>
                <w:color w:val="000000" w:themeColor="text1"/>
                <w:kern w:val="0"/>
              </w:rPr>
              <w:t>债</w:t>
            </w:r>
          </w:p>
        </w:tc>
        <w:tc>
          <w:tcPr>
            <w:tcW w:w="1426" w:type="dxa"/>
            <w:vAlign w:val="center"/>
          </w:tcPr>
          <w:p w14:paraId="16B483F8" w14:textId="77777777" w:rsidR="00A3505E" w:rsidRDefault="00815845">
            <w:pPr>
              <w:jc w:val="right"/>
            </w:pPr>
            <w:r>
              <w:rPr>
                <w:rFonts w:eastAsiaTheme="minorEastAsia"/>
                <w:color w:val="000000" w:themeColor="text1"/>
                <w:kern w:val="0"/>
              </w:rPr>
              <w:t>500</w:t>
            </w:r>
          </w:p>
        </w:tc>
        <w:tc>
          <w:tcPr>
            <w:tcW w:w="1646" w:type="dxa"/>
            <w:vAlign w:val="center"/>
          </w:tcPr>
          <w:p w14:paraId="26378102" w14:textId="77777777" w:rsidR="00A3505E" w:rsidRDefault="00815845">
            <w:pPr>
              <w:jc w:val="right"/>
            </w:pPr>
            <w:r>
              <w:rPr>
                <w:rFonts w:eastAsiaTheme="minorEastAsia"/>
                <w:color w:val="000000" w:themeColor="text1"/>
                <w:kern w:val="0"/>
              </w:rPr>
              <w:t>50,095.68</w:t>
            </w:r>
          </w:p>
        </w:tc>
        <w:tc>
          <w:tcPr>
            <w:tcW w:w="1612" w:type="dxa"/>
            <w:vAlign w:val="center"/>
          </w:tcPr>
          <w:p w14:paraId="3A5D013E" w14:textId="77777777" w:rsidR="00A3505E" w:rsidRDefault="00815845">
            <w:pPr>
              <w:jc w:val="right"/>
            </w:pPr>
            <w:r>
              <w:rPr>
                <w:rFonts w:eastAsiaTheme="minorEastAsia"/>
                <w:color w:val="000000" w:themeColor="text1"/>
                <w:kern w:val="0"/>
              </w:rPr>
              <w:t>0.00</w:t>
            </w:r>
          </w:p>
        </w:tc>
      </w:tr>
    </w:tbl>
    <w:p w14:paraId="7826941C" w14:textId="77777777" w:rsidR="00D06738" w:rsidRPr="00FF6B9A" w:rsidRDefault="00D06738">
      <w:pPr>
        <w:autoSpaceDE w:val="0"/>
        <w:autoSpaceDN w:val="0"/>
        <w:adjustRightInd w:val="0"/>
        <w:spacing w:line="360" w:lineRule="auto"/>
        <w:jc w:val="left"/>
        <w:rPr>
          <w:rFonts w:eastAsiaTheme="minorEastAsia"/>
          <w:b/>
          <w:bCs/>
          <w:color w:val="000000" w:themeColor="text1"/>
          <w:kern w:val="0"/>
          <w:sz w:val="24"/>
          <w:szCs w:val="24"/>
        </w:rPr>
      </w:pPr>
    </w:p>
    <w:p w14:paraId="7B0CDF25"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5.6 </w:t>
      </w:r>
      <w:r w:rsidRPr="00FF6B9A">
        <w:rPr>
          <w:rFonts w:eastAsiaTheme="minorEastAsia"/>
          <w:b/>
          <w:bCs/>
          <w:color w:val="000000" w:themeColor="text1"/>
          <w:kern w:val="0"/>
          <w:sz w:val="24"/>
          <w:szCs w:val="24"/>
        </w:rPr>
        <w:t>报告期末按公允价值占基金资产净值比例大小排序的前十名资产支持证券投资明细</w:t>
      </w:r>
    </w:p>
    <w:p w14:paraId="37D97AB7" w14:textId="77777777"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本基金本报告期末未持有资产支持证券。</w:t>
      </w:r>
    </w:p>
    <w:p w14:paraId="2D458417" w14:textId="77777777" w:rsidR="00D06738" w:rsidRPr="00FF6B9A" w:rsidRDefault="00D06738">
      <w:pPr>
        <w:autoSpaceDE w:val="0"/>
        <w:autoSpaceDN w:val="0"/>
        <w:adjustRightInd w:val="0"/>
        <w:spacing w:line="360" w:lineRule="auto"/>
        <w:jc w:val="left"/>
        <w:rPr>
          <w:rFonts w:eastAsiaTheme="minorEastAsia"/>
          <w:color w:val="000000" w:themeColor="text1"/>
          <w:sz w:val="24"/>
          <w:szCs w:val="24"/>
        </w:rPr>
      </w:pPr>
    </w:p>
    <w:p w14:paraId="5EE93661"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5.7 </w:t>
      </w:r>
      <w:r w:rsidRPr="00FF6B9A">
        <w:rPr>
          <w:rFonts w:eastAsiaTheme="minorEastAsia"/>
          <w:b/>
          <w:bCs/>
          <w:color w:val="000000" w:themeColor="text1"/>
          <w:kern w:val="0"/>
          <w:sz w:val="24"/>
          <w:szCs w:val="24"/>
        </w:rPr>
        <w:t>报告期末按公允价值占基金资产净值比例大小排序的前五名贵金属投资明细</w:t>
      </w:r>
    </w:p>
    <w:p w14:paraId="33D800C7" w14:textId="77777777" w:rsidR="00D06738" w:rsidRPr="00FF6B9A" w:rsidRDefault="00454D20">
      <w:pPr>
        <w:widowControl/>
        <w:spacing w:line="360" w:lineRule="auto"/>
        <w:jc w:val="left"/>
        <w:rPr>
          <w:color w:val="000000" w:themeColor="text1"/>
        </w:rPr>
      </w:pPr>
      <w:r w:rsidRPr="00FF6B9A">
        <w:rPr>
          <w:color w:val="000000" w:themeColor="text1"/>
        </w:rPr>
        <w:t>本基金本报告期末未持有贵金属。</w:t>
      </w:r>
    </w:p>
    <w:p w14:paraId="00A2AE75" w14:textId="77777777"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14:paraId="7C0B8203"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5.8 </w:t>
      </w:r>
      <w:r w:rsidRPr="00FF6B9A">
        <w:rPr>
          <w:rFonts w:eastAsiaTheme="minorEastAsia"/>
          <w:b/>
          <w:bCs/>
          <w:color w:val="000000" w:themeColor="text1"/>
          <w:kern w:val="0"/>
          <w:sz w:val="24"/>
          <w:szCs w:val="24"/>
        </w:rPr>
        <w:t>报告期末按公允价值占基金资产净值比例大小排序的前五名权证投资明细</w:t>
      </w:r>
    </w:p>
    <w:p w14:paraId="6087A02E" w14:textId="77777777"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本基金本报告期末未持有权证。</w:t>
      </w:r>
    </w:p>
    <w:p w14:paraId="4E18EA17" w14:textId="77777777"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14:paraId="2CD944FB"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5.9 </w:t>
      </w:r>
      <w:r w:rsidRPr="00FF6B9A">
        <w:rPr>
          <w:rFonts w:eastAsiaTheme="minorEastAsia"/>
          <w:b/>
          <w:bCs/>
          <w:color w:val="000000" w:themeColor="text1"/>
          <w:kern w:val="0"/>
          <w:sz w:val="24"/>
          <w:szCs w:val="24"/>
        </w:rPr>
        <w:t>报告期末本基金投资的股指期货交易情况说明</w:t>
      </w:r>
    </w:p>
    <w:p w14:paraId="263815BF" w14:textId="77777777"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本基金本报告期末未持有股指期货。</w:t>
      </w:r>
    </w:p>
    <w:p w14:paraId="50A6FB94" w14:textId="77777777" w:rsidR="00D06738" w:rsidRPr="00FF6B9A" w:rsidRDefault="00D06738">
      <w:pPr>
        <w:adjustRightInd w:val="0"/>
        <w:snapToGrid w:val="0"/>
        <w:spacing w:line="360" w:lineRule="exact"/>
        <w:rPr>
          <w:rFonts w:eastAsiaTheme="minorEastAsia"/>
          <w:color w:val="000000" w:themeColor="text1"/>
          <w:sz w:val="24"/>
          <w:szCs w:val="24"/>
        </w:rPr>
      </w:pPr>
    </w:p>
    <w:p w14:paraId="310E49A3"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5.10</w:t>
      </w:r>
      <w:r w:rsidRPr="00FF6B9A">
        <w:rPr>
          <w:rFonts w:eastAsiaTheme="minorEastAsia"/>
          <w:b/>
          <w:bCs/>
          <w:color w:val="000000" w:themeColor="text1"/>
          <w:kern w:val="0"/>
          <w:sz w:val="24"/>
          <w:szCs w:val="24"/>
        </w:rPr>
        <w:t>报告期末本基金投资的国债期货交易情况说明</w:t>
      </w:r>
    </w:p>
    <w:p w14:paraId="0C2BC923" w14:textId="77777777" w:rsidR="00D06738" w:rsidRPr="00FF6B9A" w:rsidRDefault="00454D20">
      <w:pPr>
        <w:autoSpaceDE w:val="0"/>
        <w:autoSpaceDN w:val="0"/>
        <w:adjustRightInd w:val="0"/>
        <w:spacing w:line="360" w:lineRule="auto"/>
        <w:jc w:val="left"/>
        <w:rPr>
          <w:rFonts w:eastAsiaTheme="minorEastAsia"/>
          <w:color w:val="000000" w:themeColor="text1"/>
          <w:sz w:val="24"/>
          <w:szCs w:val="24"/>
        </w:rPr>
      </w:pPr>
      <w:r w:rsidRPr="00FF6B9A">
        <w:rPr>
          <w:rFonts w:eastAsiaTheme="minorEastAsia"/>
          <w:color w:val="000000" w:themeColor="text1"/>
          <w:sz w:val="24"/>
          <w:szCs w:val="24"/>
        </w:rPr>
        <w:t>本基金本报告期末未持有国债期货。</w:t>
      </w:r>
    </w:p>
    <w:p w14:paraId="06CFEBCE"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5.11 </w:t>
      </w:r>
      <w:r w:rsidRPr="00FF6B9A">
        <w:rPr>
          <w:rFonts w:eastAsiaTheme="minorEastAsia"/>
          <w:b/>
          <w:bCs/>
          <w:color w:val="000000" w:themeColor="text1"/>
          <w:kern w:val="0"/>
          <w:sz w:val="24"/>
          <w:szCs w:val="24"/>
        </w:rPr>
        <w:t>投资组合报告附注</w:t>
      </w:r>
    </w:p>
    <w:p w14:paraId="7195F821" w14:textId="77777777"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5.11.1</w:t>
      </w:r>
      <w:r w:rsidRPr="00FF6B9A">
        <w:rPr>
          <w:rFonts w:eastAsiaTheme="minorEastAsia"/>
          <w:color w:val="000000" w:themeColor="text1"/>
          <w:sz w:val="24"/>
          <w:szCs w:val="24"/>
        </w:rPr>
        <w:t>报告期内，本基金投资决策程序符合相关法律法规的要求，未发现本基金投资的前十名证券的发行主体本期出现被监管部门立案调查，或者在报告编制日前一年内受到公开谴责、处罚的情形。</w:t>
      </w:r>
    </w:p>
    <w:p w14:paraId="215CEFF8" w14:textId="77777777"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5.11.2</w:t>
      </w:r>
      <w:r w:rsidRPr="00FF6B9A">
        <w:rPr>
          <w:rFonts w:eastAsiaTheme="minorEastAsia"/>
          <w:color w:val="000000" w:themeColor="text1"/>
          <w:sz w:val="24"/>
          <w:szCs w:val="24"/>
        </w:rPr>
        <w:t>报告期内本基金投资的前十名股票中没有在基金合同规定备选股票库之外的股票。</w:t>
      </w:r>
    </w:p>
    <w:p w14:paraId="056EB8D1"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5.11.3 </w:t>
      </w:r>
      <w:r w:rsidRPr="00FF6B9A">
        <w:rPr>
          <w:rFonts w:eastAsiaTheme="minorEastAsia"/>
          <w:b/>
          <w:bCs/>
          <w:color w:val="000000" w:themeColor="text1"/>
          <w:kern w:val="0"/>
          <w:sz w:val="24"/>
          <w:szCs w:val="24"/>
        </w:rPr>
        <w:t>其他资产构成</w:t>
      </w:r>
    </w:p>
    <w:tbl>
      <w:tblPr>
        <w:tblStyle w:val="aff4"/>
        <w:tblW w:w="8513" w:type="dxa"/>
        <w:tblInd w:w="15" w:type="dxa"/>
        <w:tblLayout w:type="fixed"/>
        <w:tblLook w:val="04A0" w:firstRow="1" w:lastRow="0" w:firstColumn="1" w:lastColumn="0" w:noHBand="0" w:noVBand="1"/>
      </w:tblPr>
      <w:tblGrid>
        <w:gridCol w:w="1235"/>
        <w:gridCol w:w="2470"/>
        <w:gridCol w:w="4808"/>
      </w:tblGrid>
      <w:tr w:rsidR="00D06738" w:rsidRPr="00FF6B9A" w14:paraId="7D19BE7B" w14:textId="77777777">
        <w:tc>
          <w:tcPr>
            <w:tcW w:w="1235" w:type="dxa"/>
            <w:vAlign w:val="center"/>
          </w:tcPr>
          <w:p w14:paraId="03B4D47D" w14:textId="77777777"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2470" w:type="dxa"/>
            <w:vAlign w:val="center"/>
          </w:tcPr>
          <w:p w14:paraId="4B48797B" w14:textId="77777777"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名称</w:t>
            </w:r>
          </w:p>
        </w:tc>
        <w:tc>
          <w:tcPr>
            <w:tcW w:w="4808" w:type="dxa"/>
            <w:vAlign w:val="center"/>
          </w:tcPr>
          <w:p w14:paraId="366934C2" w14:textId="77777777"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金额</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r>
      <w:tr w:rsidR="00D06738" w:rsidRPr="00FF6B9A" w14:paraId="464FBE01" w14:textId="77777777">
        <w:tc>
          <w:tcPr>
            <w:tcW w:w="1235" w:type="dxa"/>
            <w:vAlign w:val="center"/>
          </w:tcPr>
          <w:p w14:paraId="5FAD63E0" w14:textId="77777777"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1</w:t>
            </w:r>
          </w:p>
        </w:tc>
        <w:tc>
          <w:tcPr>
            <w:tcW w:w="2470" w:type="dxa"/>
            <w:vAlign w:val="center"/>
          </w:tcPr>
          <w:p w14:paraId="19DD777F" w14:textId="77777777"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存出保证金</w:t>
            </w:r>
          </w:p>
        </w:tc>
        <w:tc>
          <w:tcPr>
            <w:tcW w:w="4808" w:type="dxa"/>
            <w:vAlign w:val="center"/>
          </w:tcPr>
          <w:p w14:paraId="603E04EC" w14:textId="77777777"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222,294.05</w:t>
            </w:r>
          </w:p>
        </w:tc>
      </w:tr>
      <w:tr w:rsidR="00D06738" w:rsidRPr="00FF6B9A" w14:paraId="77D95B5A" w14:textId="77777777">
        <w:tc>
          <w:tcPr>
            <w:tcW w:w="1235" w:type="dxa"/>
            <w:vAlign w:val="center"/>
          </w:tcPr>
          <w:p w14:paraId="7C391842" w14:textId="77777777"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2</w:t>
            </w:r>
          </w:p>
        </w:tc>
        <w:tc>
          <w:tcPr>
            <w:tcW w:w="2470" w:type="dxa"/>
            <w:vAlign w:val="center"/>
          </w:tcPr>
          <w:p w14:paraId="35648B65" w14:textId="77777777"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应收证券清算款</w:t>
            </w:r>
          </w:p>
        </w:tc>
        <w:tc>
          <w:tcPr>
            <w:tcW w:w="4808" w:type="dxa"/>
            <w:vAlign w:val="center"/>
          </w:tcPr>
          <w:p w14:paraId="6D447F6D" w14:textId="77777777"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45,042,431.65</w:t>
            </w:r>
          </w:p>
        </w:tc>
      </w:tr>
      <w:tr w:rsidR="00D06738" w:rsidRPr="00FF6B9A" w14:paraId="788ED357" w14:textId="77777777">
        <w:tc>
          <w:tcPr>
            <w:tcW w:w="1235" w:type="dxa"/>
            <w:vAlign w:val="center"/>
          </w:tcPr>
          <w:p w14:paraId="6892751E" w14:textId="77777777"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lastRenderedPageBreak/>
              <w:t>3</w:t>
            </w:r>
          </w:p>
        </w:tc>
        <w:tc>
          <w:tcPr>
            <w:tcW w:w="2470" w:type="dxa"/>
            <w:vAlign w:val="center"/>
          </w:tcPr>
          <w:p w14:paraId="55A3EF9E" w14:textId="77777777"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应收股利</w:t>
            </w:r>
          </w:p>
        </w:tc>
        <w:tc>
          <w:tcPr>
            <w:tcW w:w="4808" w:type="dxa"/>
            <w:vAlign w:val="center"/>
          </w:tcPr>
          <w:p w14:paraId="0D2C5393" w14:textId="77777777"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489908CE" w14:textId="77777777">
        <w:tc>
          <w:tcPr>
            <w:tcW w:w="1235" w:type="dxa"/>
            <w:vAlign w:val="center"/>
          </w:tcPr>
          <w:p w14:paraId="1A4E9F81" w14:textId="77777777"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4</w:t>
            </w:r>
          </w:p>
        </w:tc>
        <w:tc>
          <w:tcPr>
            <w:tcW w:w="2470" w:type="dxa"/>
            <w:vAlign w:val="center"/>
          </w:tcPr>
          <w:p w14:paraId="5549C4BF" w14:textId="77777777"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应收利息</w:t>
            </w:r>
          </w:p>
        </w:tc>
        <w:tc>
          <w:tcPr>
            <w:tcW w:w="4808" w:type="dxa"/>
            <w:vAlign w:val="center"/>
          </w:tcPr>
          <w:p w14:paraId="0A0DA5A9" w14:textId="77777777"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1E4F8627" w14:textId="77777777">
        <w:tc>
          <w:tcPr>
            <w:tcW w:w="1235" w:type="dxa"/>
            <w:vAlign w:val="center"/>
          </w:tcPr>
          <w:p w14:paraId="31F39A75" w14:textId="77777777"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5</w:t>
            </w:r>
          </w:p>
        </w:tc>
        <w:tc>
          <w:tcPr>
            <w:tcW w:w="2470" w:type="dxa"/>
            <w:vAlign w:val="center"/>
          </w:tcPr>
          <w:p w14:paraId="69794940" w14:textId="77777777"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应收申购款</w:t>
            </w:r>
          </w:p>
        </w:tc>
        <w:tc>
          <w:tcPr>
            <w:tcW w:w="4808" w:type="dxa"/>
            <w:vAlign w:val="center"/>
          </w:tcPr>
          <w:p w14:paraId="6CFC18C7" w14:textId="77777777"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380,345.05</w:t>
            </w:r>
          </w:p>
        </w:tc>
      </w:tr>
      <w:tr w:rsidR="00D06738" w:rsidRPr="00FF6B9A" w14:paraId="5A38FE2E" w14:textId="77777777">
        <w:tc>
          <w:tcPr>
            <w:tcW w:w="1235" w:type="dxa"/>
            <w:vAlign w:val="center"/>
          </w:tcPr>
          <w:p w14:paraId="6BDA4362" w14:textId="77777777"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6</w:t>
            </w:r>
          </w:p>
        </w:tc>
        <w:tc>
          <w:tcPr>
            <w:tcW w:w="2470" w:type="dxa"/>
            <w:vAlign w:val="center"/>
          </w:tcPr>
          <w:p w14:paraId="2F57EFCD" w14:textId="77777777"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其他应收款</w:t>
            </w:r>
          </w:p>
        </w:tc>
        <w:tc>
          <w:tcPr>
            <w:tcW w:w="4808" w:type="dxa"/>
            <w:vAlign w:val="center"/>
          </w:tcPr>
          <w:p w14:paraId="5B976636" w14:textId="77777777"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6816A2F1" w14:textId="77777777">
        <w:tc>
          <w:tcPr>
            <w:tcW w:w="1235" w:type="dxa"/>
            <w:vAlign w:val="center"/>
          </w:tcPr>
          <w:p w14:paraId="577C1F60" w14:textId="77777777"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7</w:t>
            </w:r>
          </w:p>
        </w:tc>
        <w:tc>
          <w:tcPr>
            <w:tcW w:w="2470" w:type="dxa"/>
            <w:vAlign w:val="center"/>
          </w:tcPr>
          <w:p w14:paraId="4FCC7898" w14:textId="77777777"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待摊费用</w:t>
            </w:r>
          </w:p>
        </w:tc>
        <w:tc>
          <w:tcPr>
            <w:tcW w:w="4808" w:type="dxa"/>
            <w:vAlign w:val="center"/>
          </w:tcPr>
          <w:p w14:paraId="723B4D6F" w14:textId="77777777"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268882DA" w14:textId="77777777">
        <w:tc>
          <w:tcPr>
            <w:tcW w:w="1235" w:type="dxa"/>
            <w:vAlign w:val="center"/>
          </w:tcPr>
          <w:p w14:paraId="4775EF10" w14:textId="77777777"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8</w:t>
            </w:r>
          </w:p>
        </w:tc>
        <w:tc>
          <w:tcPr>
            <w:tcW w:w="2470" w:type="dxa"/>
            <w:vAlign w:val="center"/>
          </w:tcPr>
          <w:p w14:paraId="126107CA" w14:textId="77777777"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其他</w:t>
            </w:r>
          </w:p>
        </w:tc>
        <w:tc>
          <w:tcPr>
            <w:tcW w:w="4808" w:type="dxa"/>
            <w:vAlign w:val="center"/>
          </w:tcPr>
          <w:p w14:paraId="2F749518" w14:textId="77777777"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6477B428" w14:textId="77777777">
        <w:tc>
          <w:tcPr>
            <w:tcW w:w="1235" w:type="dxa"/>
            <w:vAlign w:val="center"/>
          </w:tcPr>
          <w:p w14:paraId="5E10A376" w14:textId="77777777"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9</w:t>
            </w:r>
          </w:p>
        </w:tc>
        <w:tc>
          <w:tcPr>
            <w:tcW w:w="2470" w:type="dxa"/>
            <w:vAlign w:val="center"/>
          </w:tcPr>
          <w:p w14:paraId="3F5BBD89" w14:textId="77777777"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合计</w:t>
            </w:r>
          </w:p>
        </w:tc>
        <w:tc>
          <w:tcPr>
            <w:tcW w:w="4808" w:type="dxa"/>
            <w:vAlign w:val="center"/>
          </w:tcPr>
          <w:p w14:paraId="3D82F82D" w14:textId="77777777"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45,645,070.75</w:t>
            </w:r>
          </w:p>
        </w:tc>
      </w:tr>
    </w:tbl>
    <w:p w14:paraId="5F474C41" w14:textId="77777777" w:rsidR="00D06738" w:rsidRPr="00FF6B9A" w:rsidRDefault="00D06738">
      <w:pPr>
        <w:autoSpaceDE w:val="0"/>
        <w:autoSpaceDN w:val="0"/>
        <w:adjustRightInd w:val="0"/>
        <w:spacing w:line="360" w:lineRule="auto"/>
        <w:rPr>
          <w:rFonts w:eastAsiaTheme="minorEastAsia"/>
          <w:color w:val="000000" w:themeColor="text1"/>
          <w:sz w:val="24"/>
          <w:szCs w:val="24"/>
        </w:rPr>
      </w:pPr>
    </w:p>
    <w:p w14:paraId="4D453EC4"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5.11.4</w:t>
      </w:r>
      <w:r w:rsidRPr="00FF6B9A">
        <w:rPr>
          <w:rFonts w:eastAsiaTheme="minorEastAsia"/>
          <w:b/>
          <w:bCs/>
          <w:color w:val="000000" w:themeColor="text1"/>
          <w:kern w:val="0"/>
          <w:sz w:val="24"/>
          <w:szCs w:val="24"/>
        </w:rPr>
        <w:t>报告期末持有的处于转股期的可转换债券明细</w:t>
      </w:r>
    </w:p>
    <w:tbl>
      <w:tblPr>
        <w:tblStyle w:val="aff4"/>
        <w:tblW w:w="8513" w:type="dxa"/>
        <w:tblInd w:w="15" w:type="dxa"/>
        <w:tblLayout w:type="fixed"/>
        <w:tblLook w:val="04A0" w:firstRow="1" w:lastRow="0" w:firstColumn="1" w:lastColumn="0" w:noHBand="0" w:noVBand="1"/>
      </w:tblPr>
      <w:tblGrid>
        <w:gridCol w:w="1808"/>
        <w:gridCol w:w="1729"/>
        <w:gridCol w:w="1658"/>
        <w:gridCol w:w="1697"/>
        <w:gridCol w:w="1621"/>
      </w:tblGrid>
      <w:tr w:rsidR="00D06738" w:rsidRPr="00FF6B9A" w14:paraId="35E4A5F9" w14:textId="77777777">
        <w:tc>
          <w:tcPr>
            <w:tcW w:w="1808" w:type="dxa"/>
            <w:vAlign w:val="center"/>
          </w:tcPr>
          <w:p w14:paraId="7485C748"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1729" w:type="dxa"/>
            <w:vAlign w:val="center"/>
          </w:tcPr>
          <w:p w14:paraId="4B3B0C71"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债券代码</w:t>
            </w:r>
          </w:p>
        </w:tc>
        <w:tc>
          <w:tcPr>
            <w:tcW w:w="1658" w:type="dxa"/>
            <w:vAlign w:val="center"/>
          </w:tcPr>
          <w:p w14:paraId="33592B7C"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债券名称</w:t>
            </w:r>
          </w:p>
        </w:tc>
        <w:tc>
          <w:tcPr>
            <w:tcW w:w="1697" w:type="dxa"/>
            <w:vAlign w:val="center"/>
          </w:tcPr>
          <w:p w14:paraId="7EE6051E"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公允价值</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c>
          <w:tcPr>
            <w:tcW w:w="1621" w:type="dxa"/>
            <w:vAlign w:val="center"/>
          </w:tcPr>
          <w:p w14:paraId="595F3E44"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占基金资产净值比例</w:t>
            </w:r>
            <w:r w:rsidRPr="00FF6B9A">
              <w:rPr>
                <w:rFonts w:eastAsiaTheme="minorEastAsia"/>
                <w:color w:val="000000" w:themeColor="text1"/>
                <w:kern w:val="0"/>
              </w:rPr>
              <w:t>(%)</w:t>
            </w:r>
          </w:p>
        </w:tc>
      </w:tr>
      <w:tr w:rsidR="00A3505E" w14:paraId="01FBC200" w14:textId="77777777">
        <w:tc>
          <w:tcPr>
            <w:tcW w:w="1808" w:type="dxa"/>
            <w:vAlign w:val="center"/>
          </w:tcPr>
          <w:p w14:paraId="1FC0112F" w14:textId="77777777" w:rsidR="00A3505E" w:rsidRDefault="00815845">
            <w:pPr>
              <w:jc w:val="center"/>
            </w:pPr>
            <w:r>
              <w:rPr>
                <w:rFonts w:eastAsiaTheme="minorEastAsia"/>
                <w:color w:val="000000" w:themeColor="text1"/>
                <w:kern w:val="0"/>
              </w:rPr>
              <w:t>1</w:t>
            </w:r>
          </w:p>
        </w:tc>
        <w:tc>
          <w:tcPr>
            <w:tcW w:w="1729" w:type="dxa"/>
            <w:vAlign w:val="center"/>
          </w:tcPr>
          <w:p w14:paraId="265FF5BE" w14:textId="77777777" w:rsidR="00A3505E" w:rsidRDefault="00815845">
            <w:pPr>
              <w:jc w:val="center"/>
            </w:pPr>
            <w:r>
              <w:rPr>
                <w:rFonts w:eastAsiaTheme="minorEastAsia"/>
                <w:color w:val="000000" w:themeColor="text1"/>
                <w:kern w:val="0"/>
              </w:rPr>
              <w:t>118005</w:t>
            </w:r>
          </w:p>
        </w:tc>
        <w:tc>
          <w:tcPr>
            <w:tcW w:w="1658" w:type="dxa"/>
            <w:vAlign w:val="center"/>
          </w:tcPr>
          <w:p w14:paraId="4A63404E" w14:textId="77777777" w:rsidR="00A3505E" w:rsidRDefault="00815845">
            <w:pPr>
              <w:jc w:val="center"/>
            </w:pPr>
            <w:proofErr w:type="gramStart"/>
            <w:r>
              <w:rPr>
                <w:rFonts w:eastAsiaTheme="minorEastAsia"/>
                <w:color w:val="000000" w:themeColor="text1"/>
                <w:kern w:val="0"/>
              </w:rPr>
              <w:t>天奈转</w:t>
            </w:r>
            <w:proofErr w:type="gramEnd"/>
            <w:r>
              <w:rPr>
                <w:rFonts w:eastAsiaTheme="minorEastAsia"/>
                <w:color w:val="000000" w:themeColor="text1"/>
                <w:kern w:val="0"/>
              </w:rPr>
              <w:t>债</w:t>
            </w:r>
          </w:p>
        </w:tc>
        <w:tc>
          <w:tcPr>
            <w:tcW w:w="1697" w:type="dxa"/>
            <w:vAlign w:val="center"/>
          </w:tcPr>
          <w:p w14:paraId="5CA6D8B6" w14:textId="77777777" w:rsidR="00A3505E" w:rsidRDefault="00815845">
            <w:pPr>
              <w:jc w:val="right"/>
            </w:pPr>
            <w:r>
              <w:rPr>
                <w:rFonts w:eastAsiaTheme="minorEastAsia"/>
                <w:color w:val="000000" w:themeColor="text1"/>
                <w:kern w:val="0"/>
              </w:rPr>
              <w:t>50,095.68</w:t>
            </w:r>
          </w:p>
        </w:tc>
        <w:tc>
          <w:tcPr>
            <w:tcW w:w="1621" w:type="dxa"/>
            <w:vAlign w:val="center"/>
          </w:tcPr>
          <w:p w14:paraId="07D498EF" w14:textId="77777777" w:rsidR="00A3505E" w:rsidRDefault="00815845">
            <w:pPr>
              <w:jc w:val="right"/>
            </w:pPr>
            <w:r>
              <w:rPr>
                <w:rFonts w:eastAsiaTheme="minorEastAsia"/>
                <w:color w:val="000000" w:themeColor="text1"/>
                <w:kern w:val="0"/>
              </w:rPr>
              <w:t>0.00</w:t>
            </w:r>
          </w:p>
        </w:tc>
      </w:tr>
    </w:tbl>
    <w:p w14:paraId="324E1DD1" w14:textId="77777777" w:rsidR="00D06738" w:rsidRPr="00FF6B9A" w:rsidRDefault="00D06738">
      <w:pPr>
        <w:autoSpaceDE w:val="0"/>
        <w:autoSpaceDN w:val="0"/>
        <w:adjustRightInd w:val="0"/>
        <w:spacing w:line="360" w:lineRule="auto"/>
        <w:rPr>
          <w:rFonts w:eastAsiaTheme="minorEastAsia"/>
          <w:color w:val="000000" w:themeColor="text1"/>
          <w:sz w:val="24"/>
          <w:szCs w:val="24"/>
        </w:rPr>
      </w:pPr>
    </w:p>
    <w:p w14:paraId="79DAAE05"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5.11.5</w:t>
      </w:r>
      <w:r w:rsidRPr="00FF6B9A">
        <w:rPr>
          <w:rFonts w:eastAsiaTheme="minorEastAsia"/>
          <w:b/>
          <w:bCs/>
          <w:color w:val="000000" w:themeColor="text1"/>
          <w:kern w:val="0"/>
          <w:sz w:val="24"/>
          <w:szCs w:val="24"/>
        </w:rPr>
        <w:t>报告</w:t>
      </w:r>
      <w:proofErr w:type="gramStart"/>
      <w:r w:rsidRPr="00FF6B9A">
        <w:rPr>
          <w:rFonts w:eastAsiaTheme="minorEastAsia"/>
          <w:b/>
          <w:bCs/>
          <w:color w:val="000000" w:themeColor="text1"/>
          <w:kern w:val="0"/>
          <w:sz w:val="24"/>
          <w:szCs w:val="24"/>
        </w:rPr>
        <w:t>期末前</w:t>
      </w:r>
      <w:proofErr w:type="gramEnd"/>
      <w:r w:rsidRPr="00FF6B9A">
        <w:rPr>
          <w:rFonts w:eastAsiaTheme="minorEastAsia"/>
          <w:b/>
          <w:bCs/>
          <w:color w:val="000000" w:themeColor="text1"/>
          <w:kern w:val="0"/>
          <w:sz w:val="24"/>
          <w:szCs w:val="24"/>
        </w:rPr>
        <w:t>十名股票中存在流通受限情况的说明</w:t>
      </w:r>
    </w:p>
    <w:p w14:paraId="5552F784" w14:textId="77777777"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w:t>
      </w:r>
      <w:proofErr w:type="gramStart"/>
      <w:r w:rsidRPr="00FF6B9A">
        <w:rPr>
          <w:rFonts w:eastAsiaTheme="minorEastAsia"/>
          <w:color w:val="000000" w:themeColor="text1"/>
        </w:rPr>
        <w:t>期末前</w:t>
      </w:r>
      <w:proofErr w:type="gramEnd"/>
      <w:r w:rsidRPr="00FF6B9A">
        <w:rPr>
          <w:rFonts w:eastAsiaTheme="minorEastAsia"/>
          <w:color w:val="000000" w:themeColor="text1"/>
        </w:rPr>
        <w:t>十名股票中不存在流通受限情况。</w:t>
      </w:r>
    </w:p>
    <w:p w14:paraId="6AEE6CF9" w14:textId="77777777" w:rsidR="00D06738" w:rsidRPr="00FF6B9A" w:rsidRDefault="00D06738">
      <w:pPr>
        <w:autoSpaceDE w:val="0"/>
        <w:autoSpaceDN w:val="0"/>
        <w:adjustRightInd w:val="0"/>
        <w:spacing w:line="360" w:lineRule="auto"/>
        <w:rPr>
          <w:rFonts w:eastAsiaTheme="minorEastAsia"/>
          <w:color w:val="000000" w:themeColor="text1"/>
          <w:sz w:val="24"/>
          <w:szCs w:val="24"/>
        </w:rPr>
      </w:pPr>
    </w:p>
    <w:p w14:paraId="57D78D7C"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5.11.6</w:t>
      </w:r>
      <w:r w:rsidRPr="00FF6B9A">
        <w:rPr>
          <w:rFonts w:eastAsiaTheme="minorEastAsia"/>
          <w:b/>
          <w:bCs/>
          <w:color w:val="000000" w:themeColor="text1"/>
          <w:kern w:val="0"/>
          <w:sz w:val="24"/>
          <w:szCs w:val="24"/>
        </w:rPr>
        <w:t>投资组合报告附注的其他文字描述部分</w:t>
      </w:r>
    </w:p>
    <w:p w14:paraId="035B9FCC" w14:textId="77777777"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因四舍五入原因，投资组合报告中分项之和与合计可能存在尾差。</w:t>
      </w:r>
    </w:p>
    <w:p w14:paraId="6D0E0F1A" w14:textId="77777777"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§6  </w:t>
      </w:r>
      <w:r w:rsidRPr="00FF6B9A">
        <w:rPr>
          <w:rFonts w:eastAsiaTheme="minorEastAsia"/>
          <w:color w:val="000000" w:themeColor="text1"/>
          <w:kern w:val="0"/>
          <w:sz w:val="24"/>
          <w:szCs w:val="24"/>
        </w:rPr>
        <w:t>开放式基金份额变动</w:t>
      </w:r>
    </w:p>
    <w:p w14:paraId="4F6648E9" w14:textId="77777777" w:rsidR="00D06738" w:rsidRPr="00FF6B9A" w:rsidRDefault="00454D20">
      <w:pPr>
        <w:autoSpaceDE w:val="0"/>
        <w:autoSpaceDN w:val="0"/>
        <w:adjustRightInd w:val="0"/>
        <w:spacing w:before="29" w:line="360" w:lineRule="auto"/>
        <w:ind w:left="15"/>
        <w:jc w:val="right"/>
        <w:rPr>
          <w:rFonts w:eastAsiaTheme="minorEastAsia"/>
          <w:color w:val="000000" w:themeColor="text1"/>
          <w:kern w:val="0"/>
          <w:sz w:val="24"/>
          <w:szCs w:val="24"/>
        </w:rPr>
      </w:pPr>
      <w:r w:rsidRPr="00FF6B9A">
        <w:rPr>
          <w:rFonts w:eastAsiaTheme="minorEastAsia"/>
          <w:color w:val="000000" w:themeColor="text1"/>
          <w:kern w:val="0"/>
          <w:sz w:val="24"/>
          <w:szCs w:val="24"/>
        </w:rPr>
        <w:t>单位：份</w:t>
      </w:r>
    </w:p>
    <w:tbl>
      <w:tblPr>
        <w:tblW w:w="8634" w:type="dxa"/>
        <w:tblInd w:w="-106" w:type="dxa"/>
        <w:tblLayout w:type="fixed"/>
        <w:tblLook w:val="04A0" w:firstRow="1" w:lastRow="0" w:firstColumn="1" w:lastColumn="0" w:noHBand="0" w:noVBand="1"/>
      </w:tblPr>
      <w:tblGrid>
        <w:gridCol w:w="4609"/>
        <w:gridCol w:w="4025"/>
      </w:tblGrid>
      <w:tr w:rsidR="00D06738" w:rsidRPr="00FF6B9A" w14:paraId="6AED4626" w14:textId="77777777">
        <w:tc>
          <w:tcPr>
            <w:tcW w:w="4609" w:type="dxa"/>
            <w:tcBorders>
              <w:top w:val="single" w:sz="8" w:space="0" w:color="000000"/>
              <w:left w:val="single" w:sz="8" w:space="0" w:color="000000"/>
              <w:bottom w:val="single" w:sz="8" w:space="0" w:color="000000"/>
              <w:right w:val="single" w:sz="8" w:space="0" w:color="000000"/>
            </w:tcBorders>
            <w:vAlign w:val="center"/>
          </w:tcPr>
          <w:p w14:paraId="22080536" w14:textId="77777777"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本报告期期</w:t>
            </w:r>
            <w:proofErr w:type="gramStart"/>
            <w:r w:rsidRPr="00FF6B9A">
              <w:rPr>
                <w:rFonts w:eastAsiaTheme="minorEastAsia"/>
                <w:color w:val="000000" w:themeColor="text1"/>
                <w:kern w:val="0"/>
              </w:rPr>
              <w:t>初基金</w:t>
            </w:r>
            <w:proofErr w:type="gramEnd"/>
            <w:r w:rsidRPr="00FF6B9A">
              <w:rPr>
                <w:rFonts w:eastAsiaTheme="minorEastAsia"/>
                <w:color w:val="000000" w:themeColor="text1"/>
                <w:kern w:val="0"/>
              </w:rPr>
              <w:t>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28BCB80B" w14:textId="77777777"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4,791,520,950.26</w:t>
            </w:r>
          </w:p>
        </w:tc>
      </w:tr>
      <w:tr w:rsidR="00D06738" w:rsidRPr="00FF6B9A" w14:paraId="3C7CF2AB" w14:textId="77777777">
        <w:tc>
          <w:tcPr>
            <w:tcW w:w="4609" w:type="dxa"/>
            <w:tcBorders>
              <w:top w:val="single" w:sz="8" w:space="0" w:color="000000"/>
              <w:left w:val="single" w:sz="8" w:space="0" w:color="000000"/>
              <w:bottom w:val="single" w:sz="8" w:space="0" w:color="000000"/>
              <w:right w:val="single" w:sz="8" w:space="0" w:color="000000"/>
            </w:tcBorders>
            <w:vAlign w:val="center"/>
          </w:tcPr>
          <w:p w14:paraId="2BA91CF0" w14:textId="77777777"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报告期期间基金总申购份额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11C7E3DB" w14:textId="77777777"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5,116,294.69</w:t>
            </w:r>
          </w:p>
        </w:tc>
      </w:tr>
      <w:tr w:rsidR="00D06738" w:rsidRPr="00FF6B9A" w14:paraId="34AD066E" w14:textId="77777777">
        <w:tc>
          <w:tcPr>
            <w:tcW w:w="4609" w:type="dxa"/>
            <w:tcBorders>
              <w:top w:val="single" w:sz="8" w:space="0" w:color="000000"/>
              <w:left w:val="single" w:sz="8" w:space="0" w:color="000000"/>
              <w:bottom w:val="single" w:sz="8" w:space="0" w:color="000000"/>
              <w:right w:val="single" w:sz="8" w:space="0" w:color="000000"/>
            </w:tcBorders>
            <w:vAlign w:val="center"/>
          </w:tcPr>
          <w:p w14:paraId="2076671C" w14:textId="77777777"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减：报告期期间基金总赎回份额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795E609B" w14:textId="77777777"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176,464,000.53</w:t>
            </w:r>
          </w:p>
        </w:tc>
      </w:tr>
      <w:tr w:rsidR="00D06738" w:rsidRPr="00FF6B9A" w14:paraId="12A08BDC" w14:textId="77777777">
        <w:tc>
          <w:tcPr>
            <w:tcW w:w="4609" w:type="dxa"/>
            <w:tcBorders>
              <w:top w:val="single" w:sz="8" w:space="0" w:color="000000"/>
              <w:left w:val="single" w:sz="8" w:space="0" w:color="000000"/>
              <w:bottom w:val="single" w:sz="8" w:space="0" w:color="000000"/>
              <w:right w:val="single" w:sz="8" w:space="0" w:color="000000"/>
            </w:tcBorders>
            <w:vAlign w:val="center"/>
          </w:tcPr>
          <w:p w14:paraId="6CDC87FE" w14:textId="77777777"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报告期期间基金拆分变动份额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635A19E7" w14:textId="77777777"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w:t>
            </w:r>
          </w:p>
        </w:tc>
      </w:tr>
      <w:tr w:rsidR="00D06738" w:rsidRPr="00FF6B9A" w14:paraId="1599C8F5" w14:textId="77777777">
        <w:tc>
          <w:tcPr>
            <w:tcW w:w="4609" w:type="dxa"/>
            <w:tcBorders>
              <w:top w:val="single" w:sz="8" w:space="0" w:color="000000"/>
              <w:left w:val="single" w:sz="8" w:space="0" w:color="000000"/>
              <w:bottom w:val="single" w:sz="8" w:space="0" w:color="000000"/>
              <w:right w:val="single" w:sz="8" w:space="0" w:color="000000"/>
            </w:tcBorders>
            <w:vAlign w:val="center"/>
          </w:tcPr>
          <w:p w14:paraId="342241B4" w14:textId="77777777"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213F5482" w14:textId="77777777"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4,620,173,244.42</w:t>
            </w:r>
          </w:p>
        </w:tc>
      </w:tr>
    </w:tbl>
    <w:p w14:paraId="47BF2EA7" w14:textId="77777777" w:rsidR="00D06738" w:rsidRPr="00FF6B9A" w:rsidRDefault="00454D20">
      <w:pPr>
        <w:pStyle w:val="1"/>
        <w:tabs>
          <w:tab w:val="center" w:pos="4156"/>
          <w:tab w:val="right" w:pos="8312"/>
        </w:tabs>
        <w:spacing w:beforeLines="100" w:before="312" w:afterLines="100" w:after="312" w:line="360" w:lineRule="auto"/>
        <w:jc w:val="center"/>
        <w:rPr>
          <w:color w:val="000000" w:themeColor="text1"/>
          <w:sz w:val="24"/>
          <w:szCs w:val="24"/>
        </w:rPr>
      </w:pPr>
      <w:r w:rsidRPr="00FF6B9A">
        <w:rPr>
          <w:rFonts w:eastAsiaTheme="minorEastAsia"/>
          <w:color w:val="000000" w:themeColor="text1"/>
          <w:kern w:val="0"/>
          <w:sz w:val="24"/>
          <w:szCs w:val="24"/>
        </w:rPr>
        <w:lastRenderedPageBreak/>
        <w:t xml:space="preserve">§7  </w:t>
      </w:r>
      <w:r w:rsidRPr="00FF6B9A">
        <w:rPr>
          <w:color w:val="000000" w:themeColor="text1"/>
          <w:sz w:val="24"/>
          <w:szCs w:val="24"/>
        </w:rPr>
        <w:t>基金管理人运用</w:t>
      </w:r>
      <w:proofErr w:type="gramStart"/>
      <w:r w:rsidRPr="00FF6B9A">
        <w:rPr>
          <w:color w:val="000000" w:themeColor="text1"/>
          <w:sz w:val="24"/>
          <w:szCs w:val="24"/>
        </w:rPr>
        <w:t>固有资金</w:t>
      </w:r>
      <w:proofErr w:type="gramEnd"/>
      <w:r w:rsidRPr="00FF6B9A">
        <w:rPr>
          <w:color w:val="000000" w:themeColor="text1"/>
          <w:sz w:val="24"/>
          <w:szCs w:val="24"/>
        </w:rPr>
        <w:t>投资本基金情况</w:t>
      </w:r>
    </w:p>
    <w:p w14:paraId="0C6D99BB" w14:textId="77777777" w:rsidR="00D06738" w:rsidRPr="00FF6B9A" w:rsidRDefault="00454D20">
      <w:pPr>
        <w:spacing w:line="360" w:lineRule="auto"/>
        <w:jc w:val="left"/>
        <w:rPr>
          <w:color w:val="000000" w:themeColor="text1"/>
          <w:sz w:val="24"/>
          <w:szCs w:val="24"/>
        </w:rPr>
      </w:pPr>
      <w:r w:rsidRPr="00FF6B9A">
        <w:rPr>
          <w:b/>
          <w:color w:val="000000" w:themeColor="text1"/>
          <w:sz w:val="24"/>
        </w:rPr>
        <w:t xml:space="preserve">7.1 </w:t>
      </w:r>
      <w:r w:rsidRPr="00FF6B9A">
        <w:rPr>
          <w:b/>
          <w:color w:val="000000" w:themeColor="text1"/>
          <w:sz w:val="24"/>
        </w:rPr>
        <w:t>基金管理人持有本基金份额变动情况</w:t>
      </w:r>
    </w:p>
    <w:p w14:paraId="63AF6556" w14:textId="77777777"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kern w:val="0"/>
        </w:rPr>
        <w:t>无。</w:t>
      </w:r>
    </w:p>
    <w:p w14:paraId="5ACF7C3E" w14:textId="77777777" w:rsidR="00D06738" w:rsidRPr="00FF6B9A" w:rsidRDefault="00D06738">
      <w:pPr>
        <w:autoSpaceDE w:val="0"/>
        <w:autoSpaceDN w:val="0"/>
        <w:adjustRightInd w:val="0"/>
        <w:spacing w:line="360" w:lineRule="auto"/>
        <w:jc w:val="left"/>
        <w:rPr>
          <w:rFonts w:eastAsiaTheme="minorEastAsia"/>
          <w:color w:val="000000" w:themeColor="text1"/>
          <w:kern w:val="0"/>
          <w:sz w:val="24"/>
        </w:rPr>
      </w:pPr>
    </w:p>
    <w:p w14:paraId="64DE34DB" w14:textId="77777777" w:rsidR="00D06738" w:rsidRPr="00FF6B9A" w:rsidRDefault="00454D20">
      <w:pPr>
        <w:spacing w:line="360" w:lineRule="auto"/>
        <w:jc w:val="left"/>
        <w:rPr>
          <w:color w:val="000000" w:themeColor="text1"/>
          <w:sz w:val="24"/>
        </w:rPr>
      </w:pPr>
      <w:r w:rsidRPr="00FF6B9A">
        <w:rPr>
          <w:b/>
          <w:color w:val="000000" w:themeColor="text1"/>
          <w:sz w:val="24"/>
        </w:rPr>
        <w:t xml:space="preserve">7.2 </w:t>
      </w:r>
      <w:r w:rsidRPr="00FF6B9A">
        <w:rPr>
          <w:b/>
          <w:color w:val="000000" w:themeColor="text1"/>
          <w:sz w:val="24"/>
        </w:rPr>
        <w:t>基金管理人运用</w:t>
      </w:r>
      <w:proofErr w:type="gramStart"/>
      <w:r w:rsidRPr="00FF6B9A">
        <w:rPr>
          <w:b/>
          <w:color w:val="000000" w:themeColor="text1"/>
          <w:sz w:val="24"/>
        </w:rPr>
        <w:t>固有资金</w:t>
      </w:r>
      <w:proofErr w:type="gramEnd"/>
      <w:r w:rsidRPr="00FF6B9A">
        <w:rPr>
          <w:b/>
          <w:color w:val="000000" w:themeColor="text1"/>
          <w:sz w:val="24"/>
        </w:rPr>
        <w:t>投资本基金交易明细</w:t>
      </w:r>
    </w:p>
    <w:p w14:paraId="3B9EA9B3" w14:textId="77777777"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无。</w:t>
      </w:r>
    </w:p>
    <w:p w14:paraId="50E10055" w14:textId="77777777"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§8  </w:t>
      </w:r>
      <w:r w:rsidRPr="00FF6B9A">
        <w:rPr>
          <w:rFonts w:eastAsiaTheme="minorEastAsia"/>
          <w:color w:val="000000" w:themeColor="text1"/>
          <w:kern w:val="0"/>
          <w:sz w:val="24"/>
          <w:szCs w:val="24"/>
        </w:rPr>
        <w:t>备查文件目录</w:t>
      </w:r>
    </w:p>
    <w:p w14:paraId="62D6A195"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8.1 </w:t>
      </w:r>
      <w:r w:rsidRPr="00FF6B9A">
        <w:rPr>
          <w:rFonts w:eastAsiaTheme="minorEastAsia"/>
          <w:b/>
          <w:bCs/>
          <w:color w:val="000000" w:themeColor="text1"/>
          <w:kern w:val="0"/>
          <w:sz w:val="24"/>
          <w:szCs w:val="24"/>
        </w:rPr>
        <w:t>备查文件目录</w:t>
      </w:r>
    </w:p>
    <w:p w14:paraId="5F01AFC3" w14:textId="77777777" w:rsidR="00A3505E" w:rsidRDefault="00815845">
      <w:pPr>
        <w:spacing w:line="360" w:lineRule="auto"/>
        <w:ind w:firstLineChars="200" w:firstLine="420"/>
        <w:rPr>
          <w:rFonts w:eastAsiaTheme="minorEastAsia"/>
          <w:color w:val="000000" w:themeColor="text1"/>
        </w:rPr>
      </w:pPr>
      <w:r>
        <w:rPr>
          <w:rFonts w:eastAsiaTheme="minorEastAsia"/>
          <w:color w:val="000000" w:themeColor="text1"/>
        </w:rPr>
        <w:t>(</w:t>
      </w:r>
      <w:proofErr w:type="gramStart"/>
      <w:r>
        <w:rPr>
          <w:rFonts w:eastAsiaTheme="minorEastAsia"/>
          <w:color w:val="000000" w:themeColor="text1"/>
        </w:rPr>
        <w:t>一</w:t>
      </w:r>
      <w:proofErr w:type="gramEnd"/>
      <w:r>
        <w:rPr>
          <w:rFonts w:eastAsiaTheme="minorEastAsia"/>
          <w:color w:val="000000" w:themeColor="text1"/>
        </w:rPr>
        <w:t>)</w:t>
      </w:r>
      <w:r>
        <w:rPr>
          <w:rFonts w:eastAsiaTheme="minorEastAsia"/>
          <w:color w:val="000000" w:themeColor="text1"/>
        </w:rPr>
        <w:t>中国证监会准予本基金募集注册的文件</w:t>
      </w:r>
    </w:p>
    <w:p w14:paraId="5EC0B57D" w14:textId="77777777" w:rsidR="00A3505E" w:rsidRDefault="00815845">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二</w:t>
      </w:r>
      <w:r>
        <w:rPr>
          <w:rFonts w:eastAsiaTheme="minorEastAsia"/>
          <w:color w:val="000000" w:themeColor="text1"/>
        </w:rPr>
        <w:t>)</w:t>
      </w:r>
      <w:r>
        <w:rPr>
          <w:rFonts w:eastAsiaTheme="minorEastAsia"/>
          <w:color w:val="000000" w:themeColor="text1"/>
        </w:rPr>
        <w:t>摩根远见两年持有期混合型证券投资</w:t>
      </w:r>
      <w:proofErr w:type="gramStart"/>
      <w:r>
        <w:rPr>
          <w:rFonts w:eastAsiaTheme="minorEastAsia"/>
          <w:color w:val="000000" w:themeColor="text1"/>
        </w:rPr>
        <w:t>基金基金</w:t>
      </w:r>
      <w:proofErr w:type="gramEnd"/>
      <w:r>
        <w:rPr>
          <w:rFonts w:eastAsiaTheme="minorEastAsia"/>
          <w:color w:val="000000" w:themeColor="text1"/>
        </w:rPr>
        <w:t>合同</w:t>
      </w:r>
    </w:p>
    <w:p w14:paraId="21FF5A99" w14:textId="77777777" w:rsidR="00A3505E" w:rsidRDefault="00815845">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三</w:t>
      </w:r>
      <w:r>
        <w:rPr>
          <w:rFonts w:eastAsiaTheme="minorEastAsia"/>
          <w:color w:val="000000" w:themeColor="text1"/>
        </w:rPr>
        <w:t>)</w:t>
      </w:r>
      <w:r>
        <w:rPr>
          <w:rFonts w:eastAsiaTheme="minorEastAsia"/>
          <w:color w:val="000000" w:themeColor="text1"/>
        </w:rPr>
        <w:t>摩根远见两年持有期混合型证券投资基金托管协议</w:t>
      </w:r>
    </w:p>
    <w:p w14:paraId="5C435F6B" w14:textId="77777777" w:rsidR="00A3505E" w:rsidRDefault="00815845">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四</w:t>
      </w:r>
      <w:r>
        <w:rPr>
          <w:rFonts w:eastAsiaTheme="minorEastAsia"/>
          <w:color w:val="000000" w:themeColor="text1"/>
        </w:rPr>
        <w:t>)</w:t>
      </w:r>
      <w:r>
        <w:rPr>
          <w:rFonts w:eastAsiaTheme="minorEastAsia"/>
          <w:color w:val="000000" w:themeColor="text1"/>
        </w:rPr>
        <w:t>法律意见书</w:t>
      </w:r>
    </w:p>
    <w:p w14:paraId="1FB082C9" w14:textId="77777777" w:rsidR="00A3505E" w:rsidRDefault="00815845">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五</w:t>
      </w:r>
      <w:r>
        <w:rPr>
          <w:rFonts w:eastAsiaTheme="minorEastAsia"/>
          <w:color w:val="000000" w:themeColor="text1"/>
        </w:rPr>
        <w:t>)</w:t>
      </w:r>
      <w:r>
        <w:rPr>
          <w:rFonts w:eastAsiaTheme="minorEastAsia"/>
          <w:color w:val="000000" w:themeColor="text1"/>
        </w:rPr>
        <w:t>基金管理人业务资格批件、营业执照</w:t>
      </w:r>
    </w:p>
    <w:p w14:paraId="5196169C" w14:textId="77777777" w:rsidR="00A3505E" w:rsidRDefault="00815845">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六</w:t>
      </w:r>
      <w:r>
        <w:rPr>
          <w:rFonts w:eastAsiaTheme="minorEastAsia"/>
          <w:color w:val="000000" w:themeColor="text1"/>
        </w:rPr>
        <w:t>)</w:t>
      </w:r>
      <w:r>
        <w:rPr>
          <w:rFonts w:eastAsiaTheme="minorEastAsia"/>
          <w:color w:val="000000" w:themeColor="text1"/>
        </w:rPr>
        <w:t>基金托管人业务资格批件、营业执照</w:t>
      </w:r>
    </w:p>
    <w:p w14:paraId="05EE445A" w14:textId="77777777" w:rsidR="00A3505E" w:rsidRDefault="00815845">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七</w:t>
      </w:r>
      <w:r>
        <w:rPr>
          <w:rFonts w:eastAsiaTheme="minorEastAsia"/>
          <w:color w:val="000000" w:themeColor="text1"/>
        </w:rPr>
        <w:t>)</w:t>
      </w:r>
      <w:r>
        <w:rPr>
          <w:rFonts w:eastAsiaTheme="minorEastAsia"/>
          <w:color w:val="000000" w:themeColor="text1"/>
        </w:rPr>
        <w:t>摩根基金管理（中国）有限公司开放式基金业务规则</w:t>
      </w:r>
    </w:p>
    <w:p w14:paraId="20C0F6D5" w14:textId="77777777"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w:t>
      </w:r>
      <w:r w:rsidRPr="00FF6B9A">
        <w:rPr>
          <w:rFonts w:eastAsiaTheme="minorEastAsia"/>
          <w:color w:val="000000" w:themeColor="text1"/>
        </w:rPr>
        <w:t>八</w:t>
      </w:r>
      <w:r w:rsidRPr="00FF6B9A">
        <w:rPr>
          <w:rFonts w:eastAsiaTheme="minorEastAsia"/>
          <w:color w:val="000000" w:themeColor="text1"/>
        </w:rPr>
        <w:t>)</w:t>
      </w:r>
      <w:r w:rsidRPr="00FF6B9A">
        <w:rPr>
          <w:rFonts w:eastAsiaTheme="minorEastAsia"/>
          <w:color w:val="000000" w:themeColor="text1"/>
        </w:rPr>
        <w:t>中国证监会要求的其他文件</w:t>
      </w:r>
    </w:p>
    <w:p w14:paraId="25C9FD75" w14:textId="77777777" w:rsidR="00D06738" w:rsidRPr="00FF6B9A" w:rsidRDefault="00D06738">
      <w:pPr>
        <w:spacing w:line="360" w:lineRule="auto"/>
        <w:ind w:firstLineChars="200" w:firstLine="480"/>
        <w:rPr>
          <w:rFonts w:eastAsiaTheme="minorEastAsia"/>
          <w:color w:val="000000" w:themeColor="text1"/>
          <w:sz w:val="24"/>
          <w:szCs w:val="24"/>
        </w:rPr>
      </w:pPr>
    </w:p>
    <w:p w14:paraId="510D2E32"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8.2 </w:t>
      </w:r>
      <w:r w:rsidRPr="00FF6B9A">
        <w:rPr>
          <w:rFonts w:eastAsiaTheme="minorEastAsia"/>
          <w:b/>
          <w:bCs/>
          <w:color w:val="000000" w:themeColor="text1"/>
          <w:kern w:val="0"/>
          <w:sz w:val="24"/>
          <w:szCs w:val="24"/>
        </w:rPr>
        <w:t>存放地点</w:t>
      </w:r>
    </w:p>
    <w:p w14:paraId="01B212F4" w14:textId="77777777"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基金管理人或基金托管人处。</w:t>
      </w:r>
    </w:p>
    <w:p w14:paraId="278DC580" w14:textId="77777777" w:rsidR="00D06738" w:rsidRPr="00FF6B9A" w:rsidRDefault="00D06738">
      <w:pPr>
        <w:spacing w:line="360" w:lineRule="auto"/>
        <w:ind w:firstLineChars="200" w:firstLine="480"/>
        <w:rPr>
          <w:rFonts w:eastAsiaTheme="minorEastAsia"/>
          <w:color w:val="000000" w:themeColor="text1"/>
          <w:sz w:val="24"/>
          <w:szCs w:val="24"/>
        </w:rPr>
      </w:pPr>
    </w:p>
    <w:p w14:paraId="04DE9573"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8.3 </w:t>
      </w:r>
      <w:r w:rsidRPr="00FF6B9A">
        <w:rPr>
          <w:rFonts w:eastAsiaTheme="minorEastAsia"/>
          <w:b/>
          <w:bCs/>
          <w:color w:val="000000" w:themeColor="text1"/>
          <w:kern w:val="0"/>
          <w:sz w:val="24"/>
          <w:szCs w:val="24"/>
        </w:rPr>
        <w:t>查阅方式</w:t>
      </w:r>
    </w:p>
    <w:p w14:paraId="6A180E01" w14:textId="77777777"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投资者可在营业时间免费查阅，也可按工本费购买复印件。</w:t>
      </w:r>
    </w:p>
    <w:p w14:paraId="37DE232A" w14:textId="77777777" w:rsidR="00D06738" w:rsidRPr="00FF6B9A" w:rsidRDefault="00D06738">
      <w:pPr>
        <w:spacing w:line="360" w:lineRule="auto"/>
        <w:ind w:left="840"/>
        <w:jc w:val="right"/>
        <w:rPr>
          <w:rFonts w:eastAsiaTheme="minorEastAsia"/>
          <w:color w:val="000000" w:themeColor="text1"/>
          <w:sz w:val="24"/>
          <w:szCs w:val="24"/>
        </w:rPr>
      </w:pPr>
    </w:p>
    <w:p w14:paraId="5FF7E430" w14:textId="77777777" w:rsidR="00D06738" w:rsidRPr="00FF6B9A" w:rsidRDefault="00D06738">
      <w:pPr>
        <w:spacing w:line="360" w:lineRule="auto"/>
        <w:ind w:left="840"/>
        <w:jc w:val="right"/>
        <w:rPr>
          <w:rFonts w:eastAsiaTheme="minorEastAsia"/>
          <w:color w:val="000000" w:themeColor="text1"/>
          <w:sz w:val="24"/>
          <w:szCs w:val="24"/>
        </w:rPr>
      </w:pPr>
    </w:p>
    <w:p w14:paraId="43F9EEC9" w14:textId="77777777" w:rsidR="00D06738" w:rsidRPr="00FF6B9A" w:rsidRDefault="00D06738">
      <w:pPr>
        <w:spacing w:line="360" w:lineRule="auto"/>
        <w:ind w:left="840"/>
        <w:jc w:val="right"/>
        <w:rPr>
          <w:rFonts w:eastAsiaTheme="minorEastAsia"/>
          <w:color w:val="000000" w:themeColor="text1"/>
          <w:sz w:val="24"/>
          <w:szCs w:val="24"/>
        </w:rPr>
      </w:pPr>
    </w:p>
    <w:p w14:paraId="664A7DB1" w14:textId="77777777" w:rsidR="00D06738" w:rsidRPr="00FF6B9A" w:rsidRDefault="00D06738">
      <w:pPr>
        <w:spacing w:line="360" w:lineRule="auto"/>
        <w:ind w:left="840"/>
        <w:jc w:val="right"/>
        <w:rPr>
          <w:rFonts w:eastAsiaTheme="minorEastAsia"/>
          <w:color w:val="000000" w:themeColor="text1"/>
          <w:sz w:val="24"/>
          <w:szCs w:val="24"/>
        </w:rPr>
      </w:pPr>
    </w:p>
    <w:p w14:paraId="52C4E5FD" w14:textId="77777777" w:rsidR="00D06738" w:rsidRPr="00FF6B9A" w:rsidRDefault="00D06738">
      <w:pPr>
        <w:spacing w:line="360" w:lineRule="auto"/>
        <w:ind w:left="840"/>
        <w:jc w:val="right"/>
        <w:rPr>
          <w:rFonts w:eastAsiaTheme="minorEastAsia"/>
          <w:color w:val="000000" w:themeColor="text1"/>
          <w:sz w:val="24"/>
          <w:szCs w:val="24"/>
        </w:rPr>
      </w:pPr>
    </w:p>
    <w:p w14:paraId="66B7E9F5" w14:textId="77777777" w:rsidR="00D06738" w:rsidRPr="00FF6B9A" w:rsidRDefault="00D06738">
      <w:pPr>
        <w:spacing w:line="360" w:lineRule="auto"/>
        <w:ind w:left="840"/>
        <w:jc w:val="right"/>
        <w:rPr>
          <w:rFonts w:eastAsiaTheme="minorEastAsia"/>
          <w:color w:val="000000" w:themeColor="text1"/>
          <w:sz w:val="24"/>
          <w:szCs w:val="24"/>
        </w:rPr>
      </w:pPr>
    </w:p>
    <w:p w14:paraId="38974E0C" w14:textId="77777777" w:rsidR="00D06738" w:rsidRPr="00FF6B9A" w:rsidRDefault="00D06738">
      <w:pPr>
        <w:spacing w:line="360" w:lineRule="auto"/>
        <w:ind w:left="840"/>
        <w:jc w:val="right"/>
        <w:rPr>
          <w:rFonts w:eastAsiaTheme="minorEastAsia"/>
          <w:color w:val="000000" w:themeColor="text1"/>
          <w:sz w:val="24"/>
          <w:szCs w:val="24"/>
        </w:rPr>
      </w:pPr>
    </w:p>
    <w:p w14:paraId="1F99E75F" w14:textId="77777777" w:rsidR="00D06738" w:rsidRPr="00FF6B9A" w:rsidRDefault="00D06738">
      <w:pPr>
        <w:spacing w:line="360" w:lineRule="auto"/>
        <w:ind w:left="840"/>
        <w:jc w:val="right"/>
        <w:rPr>
          <w:rFonts w:eastAsiaTheme="minorEastAsia"/>
          <w:color w:val="000000" w:themeColor="text1"/>
          <w:sz w:val="24"/>
          <w:szCs w:val="24"/>
        </w:rPr>
      </w:pPr>
    </w:p>
    <w:p w14:paraId="6E4DE626" w14:textId="77777777" w:rsidR="00D06738" w:rsidRPr="00FF6B9A" w:rsidRDefault="00454D20">
      <w:pPr>
        <w:spacing w:line="360" w:lineRule="auto"/>
        <w:jc w:val="right"/>
        <w:rPr>
          <w:rFonts w:eastAsiaTheme="minorEastAsia"/>
          <w:b/>
          <w:bCs/>
          <w:color w:val="000000" w:themeColor="text1"/>
          <w:sz w:val="24"/>
          <w:szCs w:val="24"/>
        </w:rPr>
      </w:pPr>
      <w:r w:rsidRPr="00FF6B9A">
        <w:rPr>
          <w:rFonts w:eastAsiaTheme="minorEastAsia"/>
          <w:b/>
          <w:bCs/>
          <w:color w:val="000000" w:themeColor="text1"/>
          <w:sz w:val="24"/>
          <w:szCs w:val="24"/>
        </w:rPr>
        <w:t>摩根基金管理（中国）有限公司</w:t>
      </w:r>
    </w:p>
    <w:p w14:paraId="3D833A50" w14:textId="77777777" w:rsidR="00D06738" w:rsidRPr="00FF6B9A" w:rsidRDefault="00454D20">
      <w:pPr>
        <w:spacing w:line="360" w:lineRule="auto"/>
        <w:jc w:val="right"/>
        <w:rPr>
          <w:rFonts w:eastAsiaTheme="minorEastAsia"/>
          <w:b/>
          <w:bCs/>
          <w:color w:val="000000" w:themeColor="text1"/>
          <w:sz w:val="24"/>
          <w:szCs w:val="24"/>
        </w:rPr>
      </w:pPr>
      <w:r w:rsidRPr="00FF6B9A">
        <w:rPr>
          <w:rFonts w:eastAsiaTheme="minorEastAsia"/>
          <w:b/>
          <w:bCs/>
          <w:color w:val="000000" w:themeColor="text1"/>
          <w:sz w:val="24"/>
          <w:szCs w:val="24"/>
        </w:rPr>
        <w:t>二〇二四年十月二十五日</w:t>
      </w:r>
    </w:p>
    <w:p w14:paraId="6E60E84D" w14:textId="77777777" w:rsidR="00D06738" w:rsidRPr="00FF6B9A" w:rsidRDefault="00D06738">
      <w:pPr>
        <w:spacing w:line="360" w:lineRule="auto"/>
        <w:ind w:left="840"/>
        <w:jc w:val="right"/>
        <w:rPr>
          <w:rFonts w:eastAsiaTheme="minorEastAsia"/>
          <w:b/>
          <w:bCs/>
          <w:color w:val="000000" w:themeColor="text1"/>
          <w:sz w:val="24"/>
          <w:szCs w:val="24"/>
        </w:rPr>
      </w:pPr>
    </w:p>
    <w:p w14:paraId="16BCB8A1" w14:textId="77777777" w:rsidR="00D06738" w:rsidRPr="00FF6B9A" w:rsidRDefault="00D06738">
      <w:pPr>
        <w:rPr>
          <w:rFonts w:eastAsiaTheme="minorEastAsia"/>
          <w:color w:val="000000" w:themeColor="text1"/>
          <w:sz w:val="24"/>
          <w:szCs w:val="24"/>
        </w:rPr>
      </w:pPr>
    </w:p>
    <w:sectPr w:rsidR="00D06738" w:rsidRPr="00FF6B9A">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45793" w14:textId="77777777" w:rsidR="00376E03" w:rsidRDefault="00376E03">
      <w:r>
        <w:separator/>
      </w:r>
    </w:p>
  </w:endnote>
  <w:endnote w:type="continuationSeparator" w:id="0">
    <w:p w14:paraId="7252B417" w14:textId="77777777" w:rsidR="00376E03" w:rsidRDefault="00376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6E0E8" w14:textId="77777777" w:rsidR="00454D20" w:rsidRDefault="00454D20">
    <w:pPr>
      <w:pStyle w:val="af4"/>
      <w:tabs>
        <w:tab w:val="left" w:pos="4215"/>
        <w:tab w:val="center" w:pos="4545"/>
      </w:tabs>
    </w:pPr>
    <w:r>
      <w:ptab w:relativeTo="margin" w:alignment="center" w:leader="none"/>
    </w:r>
    <w:r>
      <w:ptab w:relativeTo="margin" w:alignment="center" w:leader="none"/>
    </w:r>
    <w:r>
      <w:fldChar w:fldCharType="begin"/>
    </w:r>
    <w:r>
      <w:instrText xml:space="preserve"> PAGE   \* MERGEFORMAT </w:instrText>
    </w:r>
    <w:r>
      <w:fldChar w:fldCharType="separate"/>
    </w:r>
    <w:r>
      <w:rPr>
        <w:lang w:val="zh-CN"/>
      </w:rPr>
      <w:t>1</w:t>
    </w:r>
    <w:r>
      <w:rPr>
        <w:lang w:val="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032EF" w14:textId="77777777" w:rsidR="00454D20" w:rsidRDefault="00454D20">
    <w:pPr>
      <w:pStyle w:val="af4"/>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separate"/>
    </w:r>
    <w:r>
      <w:rPr>
        <w:rStyle w:val="aff"/>
      </w:rPr>
      <w:t>24</w:t>
    </w:r>
    <w:r>
      <w:rPr>
        <w:rStyle w:val="aff"/>
      </w:rPr>
      <w:fldChar w:fldCharType="end"/>
    </w:r>
  </w:p>
  <w:p w14:paraId="192EE4ED" w14:textId="77777777" w:rsidR="00454D20" w:rsidRDefault="00454D20">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D7D1F" w14:textId="77777777" w:rsidR="00376E03" w:rsidRDefault="00376E03">
      <w:r>
        <w:separator/>
      </w:r>
    </w:p>
  </w:footnote>
  <w:footnote w:type="continuationSeparator" w:id="0">
    <w:p w14:paraId="7924244E" w14:textId="77777777" w:rsidR="00376E03" w:rsidRDefault="00376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D463A" w14:textId="77777777" w:rsidR="00454D20" w:rsidRDefault="00454D20">
    <w:pPr>
      <w:pStyle w:val="af6"/>
      <w:pBdr>
        <w:bottom w:val="single" w:sz="6" w:space="0" w:color="auto"/>
      </w:pBdr>
      <w:jc w:val="right"/>
    </w:pPr>
    <w:r>
      <w:rPr>
        <w:rFonts w:hint="eastAsia"/>
      </w:rPr>
      <w:t>摩根远见两年持有期混合型证券投资基金</w:t>
    </w:r>
    <w:r>
      <w:rPr>
        <w:rFonts w:hint="eastAsia"/>
      </w:rPr>
      <w:t>2024</w:t>
    </w:r>
    <w:r>
      <w:rPr>
        <w:rFonts w:hint="eastAsia"/>
      </w:rPr>
      <w:t>年第</w:t>
    </w:r>
    <w:r>
      <w:rPr>
        <w:rFonts w:hint="eastAsia"/>
      </w:rPr>
      <w:t>3</w:t>
    </w:r>
    <w:r>
      <w:rPr>
        <w:rFonts w:hint="eastAsia"/>
      </w:rP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061AC"/>
    <w:rsid w:val="00014099"/>
    <w:rsid w:val="000160C5"/>
    <w:rsid w:val="000210E7"/>
    <w:rsid w:val="00031EBB"/>
    <w:rsid w:val="00033B8D"/>
    <w:rsid w:val="00043852"/>
    <w:rsid w:val="000450DD"/>
    <w:rsid w:val="000463DE"/>
    <w:rsid w:val="0008313A"/>
    <w:rsid w:val="000907D2"/>
    <w:rsid w:val="00090A26"/>
    <w:rsid w:val="000A00FA"/>
    <w:rsid w:val="000A2B53"/>
    <w:rsid w:val="000B624F"/>
    <w:rsid w:val="000B73C6"/>
    <w:rsid w:val="000C190B"/>
    <w:rsid w:val="000C1E17"/>
    <w:rsid w:val="000C3A61"/>
    <w:rsid w:val="000C5216"/>
    <w:rsid w:val="000D0E6C"/>
    <w:rsid w:val="000D3ED4"/>
    <w:rsid w:val="000F6CC8"/>
    <w:rsid w:val="00111261"/>
    <w:rsid w:val="00137452"/>
    <w:rsid w:val="00144F93"/>
    <w:rsid w:val="00147376"/>
    <w:rsid w:val="00150E7E"/>
    <w:rsid w:val="00154BE1"/>
    <w:rsid w:val="00160EDC"/>
    <w:rsid w:val="001631C7"/>
    <w:rsid w:val="001675CD"/>
    <w:rsid w:val="00171EF0"/>
    <w:rsid w:val="00175D4F"/>
    <w:rsid w:val="001761D2"/>
    <w:rsid w:val="001830D7"/>
    <w:rsid w:val="00185A34"/>
    <w:rsid w:val="00196E6C"/>
    <w:rsid w:val="001A73E8"/>
    <w:rsid w:val="001A75C0"/>
    <w:rsid w:val="001B0A62"/>
    <w:rsid w:val="001B2F35"/>
    <w:rsid w:val="001C0993"/>
    <w:rsid w:val="001C78B2"/>
    <w:rsid w:val="001C79F2"/>
    <w:rsid w:val="001D63BB"/>
    <w:rsid w:val="001D6A4B"/>
    <w:rsid w:val="001E094F"/>
    <w:rsid w:val="001E4630"/>
    <w:rsid w:val="001F0964"/>
    <w:rsid w:val="001F30DA"/>
    <w:rsid w:val="001F5DC5"/>
    <w:rsid w:val="00200FAB"/>
    <w:rsid w:val="00213821"/>
    <w:rsid w:val="00217B92"/>
    <w:rsid w:val="00220C32"/>
    <w:rsid w:val="002279D3"/>
    <w:rsid w:val="00237F09"/>
    <w:rsid w:val="00240248"/>
    <w:rsid w:val="0024363B"/>
    <w:rsid w:val="00261111"/>
    <w:rsid w:val="00264E55"/>
    <w:rsid w:val="00275745"/>
    <w:rsid w:val="0027688F"/>
    <w:rsid w:val="00276E44"/>
    <w:rsid w:val="002835C9"/>
    <w:rsid w:val="00286BEF"/>
    <w:rsid w:val="00286FA2"/>
    <w:rsid w:val="0028721D"/>
    <w:rsid w:val="002918E3"/>
    <w:rsid w:val="00296604"/>
    <w:rsid w:val="002973A9"/>
    <w:rsid w:val="002B1D1A"/>
    <w:rsid w:val="002D6FB6"/>
    <w:rsid w:val="002E1B9F"/>
    <w:rsid w:val="002E3B09"/>
    <w:rsid w:val="002E52B3"/>
    <w:rsid w:val="00304A12"/>
    <w:rsid w:val="00305636"/>
    <w:rsid w:val="00305A29"/>
    <w:rsid w:val="00311662"/>
    <w:rsid w:val="00312A9F"/>
    <w:rsid w:val="00315D5D"/>
    <w:rsid w:val="00316484"/>
    <w:rsid w:val="00316E01"/>
    <w:rsid w:val="00320300"/>
    <w:rsid w:val="00324508"/>
    <w:rsid w:val="003259C8"/>
    <w:rsid w:val="003307FE"/>
    <w:rsid w:val="003470E2"/>
    <w:rsid w:val="00352719"/>
    <w:rsid w:val="00355364"/>
    <w:rsid w:val="00364CCB"/>
    <w:rsid w:val="00376E03"/>
    <w:rsid w:val="00381BC6"/>
    <w:rsid w:val="0039085F"/>
    <w:rsid w:val="00394069"/>
    <w:rsid w:val="003A6061"/>
    <w:rsid w:val="003A7FDA"/>
    <w:rsid w:val="003B6FBC"/>
    <w:rsid w:val="003C2B36"/>
    <w:rsid w:val="003C2DCA"/>
    <w:rsid w:val="003E2240"/>
    <w:rsid w:val="003E62FB"/>
    <w:rsid w:val="003F39DF"/>
    <w:rsid w:val="003F63BE"/>
    <w:rsid w:val="004061AC"/>
    <w:rsid w:val="00406C52"/>
    <w:rsid w:val="004149AC"/>
    <w:rsid w:val="0042009D"/>
    <w:rsid w:val="00427F58"/>
    <w:rsid w:val="00433805"/>
    <w:rsid w:val="00454D20"/>
    <w:rsid w:val="00465285"/>
    <w:rsid w:val="00471408"/>
    <w:rsid w:val="004858E0"/>
    <w:rsid w:val="004934E9"/>
    <w:rsid w:val="004943C2"/>
    <w:rsid w:val="004A11A7"/>
    <w:rsid w:val="004C702F"/>
    <w:rsid w:val="004D495A"/>
    <w:rsid w:val="004E5975"/>
    <w:rsid w:val="004E790A"/>
    <w:rsid w:val="004F50FD"/>
    <w:rsid w:val="00500A03"/>
    <w:rsid w:val="005120E2"/>
    <w:rsid w:val="00512200"/>
    <w:rsid w:val="005143CD"/>
    <w:rsid w:val="005144F2"/>
    <w:rsid w:val="005242A5"/>
    <w:rsid w:val="005249DD"/>
    <w:rsid w:val="00531BA5"/>
    <w:rsid w:val="00531F10"/>
    <w:rsid w:val="00532E86"/>
    <w:rsid w:val="00542434"/>
    <w:rsid w:val="00542470"/>
    <w:rsid w:val="00542546"/>
    <w:rsid w:val="005454FB"/>
    <w:rsid w:val="005659E4"/>
    <w:rsid w:val="005761EE"/>
    <w:rsid w:val="00582D99"/>
    <w:rsid w:val="0058551C"/>
    <w:rsid w:val="0059076B"/>
    <w:rsid w:val="005A0F1F"/>
    <w:rsid w:val="005A6675"/>
    <w:rsid w:val="005B2E9C"/>
    <w:rsid w:val="005B4F93"/>
    <w:rsid w:val="005B73D2"/>
    <w:rsid w:val="005C5E5B"/>
    <w:rsid w:val="005D2B36"/>
    <w:rsid w:val="005E1093"/>
    <w:rsid w:val="005E475E"/>
    <w:rsid w:val="005F3996"/>
    <w:rsid w:val="005F6AF6"/>
    <w:rsid w:val="006066D2"/>
    <w:rsid w:val="0061286A"/>
    <w:rsid w:val="00614CC4"/>
    <w:rsid w:val="0062025E"/>
    <w:rsid w:val="00626998"/>
    <w:rsid w:val="006269FB"/>
    <w:rsid w:val="00631ED8"/>
    <w:rsid w:val="006360DC"/>
    <w:rsid w:val="00636DB7"/>
    <w:rsid w:val="0063783A"/>
    <w:rsid w:val="006423B9"/>
    <w:rsid w:val="00654B0D"/>
    <w:rsid w:val="00655CD8"/>
    <w:rsid w:val="006571DC"/>
    <w:rsid w:val="00660D4B"/>
    <w:rsid w:val="00664ECC"/>
    <w:rsid w:val="00670989"/>
    <w:rsid w:val="006757DC"/>
    <w:rsid w:val="00676095"/>
    <w:rsid w:val="00693843"/>
    <w:rsid w:val="0069426C"/>
    <w:rsid w:val="00694DFB"/>
    <w:rsid w:val="006A1C62"/>
    <w:rsid w:val="006A48FD"/>
    <w:rsid w:val="006A67F8"/>
    <w:rsid w:val="006A7AF1"/>
    <w:rsid w:val="006B11BB"/>
    <w:rsid w:val="006C12B8"/>
    <w:rsid w:val="006C37FC"/>
    <w:rsid w:val="006C7EA3"/>
    <w:rsid w:val="006D39E9"/>
    <w:rsid w:val="006D3BE3"/>
    <w:rsid w:val="006D7004"/>
    <w:rsid w:val="006D789D"/>
    <w:rsid w:val="006D7FF8"/>
    <w:rsid w:val="006E042A"/>
    <w:rsid w:val="006F5E68"/>
    <w:rsid w:val="00706D60"/>
    <w:rsid w:val="007075E3"/>
    <w:rsid w:val="00707F66"/>
    <w:rsid w:val="007120CC"/>
    <w:rsid w:val="00720D28"/>
    <w:rsid w:val="00722509"/>
    <w:rsid w:val="00727FCD"/>
    <w:rsid w:val="00733DDD"/>
    <w:rsid w:val="00750CDF"/>
    <w:rsid w:val="00752BA5"/>
    <w:rsid w:val="00753A7D"/>
    <w:rsid w:val="00755D86"/>
    <w:rsid w:val="007573EA"/>
    <w:rsid w:val="00767C98"/>
    <w:rsid w:val="00770971"/>
    <w:rsid w:val="00796CA8"/>
    <w:rsid w:val="00797305"/>
    <w:rsid w:val="007B035B"/>
    <w:rsid w:val="007B490D"/>
    <w:rsid w:val="007B4C04"/>
    <w:rsid w:val="007B4D7A"/>
    <w:rsid w:val="007B5AFB"/>
    <w:rsid w:val="007C5862"/>
    <w:rsid w:val="008014F9"/>
    <w:rsid w:val="0080358B"/>
    <w:rsid w:val="008059BD"/>
    <w:rsid w:val="0081091B"/>
    <w:rsid w:val="00812D46"/>
    <w:rsid w:val="00815845"/>
    <w:rsid w:val="00815A38"/>
    <w:rsid w:val="0082103F"/>
    <w:rsid w:val="008279FE"/>
    <w:rsid w:val="00831259"/>
    <w:rsid w:val="0083208A"/>
    <w:rsid w:val="0083218A"/>
    <w:rsid w:val="00832A00"/>
    <w:rsid w:val="008344FA"/>
    <w:rsid w:val="00837845"/>
    <w:rsid w:val="008442C4"/>
    <w:rsid w:val="00846739"/>
    <w:rsid w:val="00853140"/>
    <w:rsid w:val="00854537"/>
    <w:rsid w:val="008606B6"/>
    <w:rsid w:val="00864F98"/>
    <w:rsid w:val="00866CF2"/>
    <w:rsid w:val="008700EC"/>
    <w:rsid w:val="00876D65"/>
    <w:rsid w:val="00891261"/>
    <w:rsid w:val="008A21B2"/>
    <w:rsid w:val="008A409E"/>
    <w:rsid w:val="008B2FDD"/>
    <w:rsid w:val="008C75E7"/>
    <w:rsid w:val="008C7CA8"/>
    <w:rsid w:val="008D09EC"/>
    <w:rsid w:val="008E07EB"/>
    <w:rsid w:val="008E2DCB"/>
    <w:rsid w:val="008E326D"/>
    <w:rsid w:val="008F5F67"/>
    <w:rsid w:val="008F60F2"/>
    <w:rsid w:val="0090217D"/>
    <w:rsid w:val="00905C5E"/>
    <w:rsid w:val="009078DC"/>
    <w:rsid w:val="00921AC7"/>
    <w:rsid w:val="00924582"/>
    <w:rsid w:val="00931291"/>
    <w:rsid w:val="0093367D"/>
    <w:rsid w:val="00936B5F"/>
    <w:rsid w:val="009431FA"/>
    <w:rsid w:val="00945AF6"/>
    <w:rsid w:val="009550BE"/>
    <w:rsid w:val="00955531"/>
    <w:rsid w:val="00955BE8"/>
    <w:rsid w:val="00957594"/>
    <w:rsid w:val="00963F40"/>
    <w:rsid w:val="0098122D"/>
    <w:rsid w:val="00986596"/>
    <w:rsid w:val="00990685"/>
    <w:rsid w:val="0099405D"/>
    <w:rsid w:val="009A0ABE"/>
    <w:rsid w:val="009B2D4B"/>
    <w:rsid w:val="009B7CD7"/>
    <w:rsid w:val="009C0430"/>
    <w:rsid w:val="009C1729"/>
    <w:rsid w:val="009C4E99"/>
    <w:rsid w:val="009C5186"/>
    <w:rsid w:val="009C60F7"/>
    <w:rsid w:val="009D0952"/>
    <w:rsid w:val="009E0273"/>
    <w:rsid w:val="009E31DA"/>
    <w:rsid w:val="009E402C"/>
    <w:rsid w:val="009E7C6A"/>
    <w:rsid w:val="009F7ED4"/>
    <w:rsid w:val="00A02F4C"/>
    <w:rsid w:val="00A03AAC"/>
    <w:rsid w:val="00A047D1"/>
    <w:rsid w:val="00A04F76"/>
    <w:rsid w:val="00A22AD0"/>
    <w:rsid w:val="00A22DA8"/>
    <w:rsid w:val="00A31671"/>
    <w:rsid w:val="00A3505E"/>
    <w:rsid w:val="00A45320"/>
    <w:rsid w:val="00A52F8F"/>
    <w:rsid w:val="00A5612C"/>
    <w:rsid w:val="00A5689C"/>
    <w:rsid w:val="00A57AE4"/>
    <w:rsid w:val="00A63F19"/>
    <w:rsid w:val="00A66F42"/>
    <w:rsid w:val="00A76625"/>
    <w:rsid w:val="00A83500"/>
    <w:rsid w:val="00A90049"/>
    <w:rsid w:val="00A917BF"/>
    <w:rsid w:val="00A96A94"/>
    <w:rsid w:val="00AA3A38"/>
    <w:rsid w:val="00AA4F94"/>
    <w:rsid w:val="00AB047E"/>
    <w:rsid w:val="00AB2D90"/>
    <w:rsid w:val="00AC592E"/>
    <w:rsid w:val="00AC6C10"/>
    <w:rsid w:val="00AC7BC6"/>
    <w:rsid w:val="00AD24AA"/>
    <w:rsid w:val="00AE7962"/>
    <w:rsid w:val="00B12B7D"/>
    <w:rsid w:val="00B16910"/>
    <w:rsid w:val="00B16985"/>
    <w:rsid w:val="00B221B8"/>
    <w:rsid w:val="00B27206"/>
    <w:rsid w:val="00B32AA7"/>
    <w:rsid w:val="00B4012D"/>
    <w:rsid w:val="00B40F64"/>
    <w:rsid w:val="00B42A76"/>
    <w:rsid w:val="00B55BAA"/>
    <w:rsid w:val="00B7378D"/>
    <w:rsid w:val="00B82413"/>
    <w:rsid w:val="00B85352"/>
    <w:rsid w:val="00B87214"/>
    <w:rsid w:val="00B92FF5"/>
    <w:rsid w:val="00B959E6"/>
    <w:rsid w:val="00BA604D"/>
    <w:rsid w:val="00BC4585"/>
    <w:rsid w:val="00BC50F1"/>
    <w:rsid w:val="00BC73E5"/>
    <w:rsid w:val="00BD7473"/>
    <w:rsid w:val="00BD7703"/>
    <w:rsid w:val="00BE420D"/>
    <w:rsid w:val="00BF6314"/>
    <w:rsid w:val="00C21520"/>
    <w:rsid w:val="00C222B2"/>
    <w:rsid w:val="00C225FB"/>
    <w:rsid w:val="00C37530"/>
    <w:rsid w:val="00C46B88"/>
    <w:rsid w:val="00C5218C"/>
    <w:rsid w:val="00C52191"/>
    <w:rsid w:val="00C5642F"/>
    <w:rsid w:val="00C63554"/>
    <w:rsid w:val="00C71497"/>
    <w:rsid w:val="00C72F5B"/>
    <w:rsid w:val="00C73BCD"/>
    <w:rsid w:val="00C77AEF"/>
    <w:rsid w:val="00C87129"/>
    <w:rsid w:val="00C91E1B"/>
    <w:rsid w:val="00CA5FD5"/>
    <w:rsid w:val="00CA7703"/>
    <w:rsid w:val="00CB0F92"/>
    <w:rsid w:val="00CD4E6D"/>
    <w:rsid w:val="00CD5707"/>
    <w:rsid w:val="00CD7702"/>
    <w:rsid w:val="00CE29EA"/>
    <w:rsid w:val="00CF6572"/>
    <w:rsid w:val="00D02347"/>
    <w:rsid w:val="00D04755"/>
    <w:rsid w:val="00D06738"/>
    <w:rsid w:val="00D13737"/>
    <w:rsid w:val="00D14A0D"/>
    <w:rsid w:val="00D1638E"/>
    <w:rsid w:val="00D21FFF"/>
    <w:rsid w:val="00D272A5"/>
    <w:rsid w:val="00D43AFB"/>
    <w:rsid w:val="00D53190"/>
    <w:rsid w:val="00D57B7C"/>
    <w:rsid w:val="00D65B44"/>
    <w:rsid w:val="00D8099B"/>
    <w:rsid w:val="00D866A8"/>
    <w:rsid w:val="00D92F47"/>
    <w:rsid w:val="00D94B8D"/>
    <w:rsid w:val="00D967D3"/>
    <w:rsid w:val="00D96C8D"/>
    <w:rsid w:val="00DA2876"/>
    <w:rsid w:val="00DB24D4"/>
    <w:rsid w:val="00DC0B51"/>
    <w:rsid w:val="00DE27F7"/>
    <w:rsid w:val="00E44E18"/>
    <w:rsid w:val="00E54301"/>
    <w:rsid w:val="00E55ABD"/>
    <w:rsid w:val="00E60817"/>
    <w:rsid w:val="00E71F78"/>
    <w:rsid w:val="00E90C35"/>
    <w:rsid w:val="00EA70F1"/>
    <w:rsid w:val="00EB2159"/>
    <w:rsid w:val="00EB2516"/>
    <w:rsid w:val="00EB2C07"/>
    <w:rsid w:val="00EB374A"/>
    <w:rsid w:val="00ED62BE"/>
    <w:rsid w:val="00EF17AB"/>
    <w:rsid w:val="00EF6FA5"/>
    <w:rsid w:val="00F11104"/>
    <w:rsid w:val="00F13122"/>
    <w:rsid w:val="00F13947"/>
    <w:rsid w:val="00F16E3F"/>
    <w:rsid w:val="00F22499"/>
    <w:rsid w:val="00F22B0F"/>
    <w:rsid w:val="00F246CB"/>
    <w:rsid w:val="00F24B42"/>
    <w:rsid w:val="00F24F73"/>
    <w:rsid w:val="00F27299"/>
    <w:rsid w:val="00F31F6E"/>
    <w:rsid w:val="00F3389C"/>
    <w:rsid w:val="00F375F2"/>
    <w:rsid w:val="00F54EAE"/>
    <w:rsid w:val="00F66A51"/>
    <w:rsid w:val="00F71057"/>
    <w:rsid w:val="00F71A4B"/>
    <w:rsid w:val="00F728CF"/>
    <w:rsid w:val="00F743D4"/>
    <w:rsid w:val="00F83B17"/>
    <w:rsid w:val="00F87EDA"/>
    <w:rsid w:val="00F970EE"/>
    <w:rsid w:val="00FA5A70"/>
    <w:rsid w:val="00FB0BC9"/>
    <w:rsid w:val="00FB41D3"/>
    <w:rsid w:val="00FB4F70"/>
    <w:rsid w:val="00FB5EFC"/>
    <w:rsid w:val="00FB77BB"/>
    <w:rsid w:val="00FC15AA"/>
    <w:rsid w:val="00FD1375"/>
    <w:rsid w:val="00FD359E"/>
    <w:rsid w:val="00FD5F37"/>
    <w:rsid w:val="00FE0A17"/>
    <w:rsid w:val="00FE179F"/>
    <w:rsid w:val="00FF213A"/>
    <w:rsid w:val="00FF6B9A"/>
    <w:rsid w:val="00FF6E8F"/>
    <w:rsid w:val="79F06A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B6E28E"/>
  <w15:docId w15:val="{0A499DB7-D129-4F63-8CE1-F403A57D7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annotation text"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lock Text" w:semiHidden="1" w:unhideWhenUsed="1"/>
    <w:lsdException w:name="FollowedHyperlink" w:qFormat="1"/>
    <w:lsdException w:name="Strong" w:uiPriority="22" w:qFormat="1"/>
    <w:lsdException w:name="Emphasis" w:uiPriority="20" w:qFormat="1"/>
    <w:lsdException w:name="Document Map" w:semiHidden="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1"/>
    </w:rPr>
  </w:style>
  <w:style w:type="paragraph" w:styleId="1">
    <w:name w:val="heading 1"/>
    <w:basedOn w:val="a"/>
    <w:next w:val="a"/>
    <w:link w:val="10"/>
    <w:uiPriority w:val="99"/>
    <w:qFormat/>
    <w:pPr>
      <w:keepNext/>
      <w:keepLines/>
      <w:spacing w:before="340" w:after="330" w:line="578" w:lineRule="auto"/>
      <w:outlineLvl w:val="0"/>
    </w:pPr>
    <w:rPr>
      <w:b/>
      <w:bCs/>
      <w:kern w:val="44"/>
      <w:sz w:val="44"/>
      <w:szCs w:val="44"/>
    </w:rPr>
  </w:style>
  <w:style w:type="paragraph" w:styleId="2">
    <w:name w:val="heading 2"/>
    <w:basedOn w:val="a"/>
    <w:next w:val="a0"/>
    <w:link w:val="20"/>
    <w:uiPriority w:val="99"/>
    <w:qFormat/>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0"/>
    <w:uiPriority w:val="9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pPr>
      <w:ind w:firstLineChars="200" w:firstLine="420"/>
    </w:pPr>
  </w:style>
  <w:style w:type="paragraph" w:styleId="a4">
    <w:name w:val="annotation subject"/>
    <w:basedOn w:val="a5"/>
    <w:next w:val="a5"/>
    <w:link w:val="a6"/>
    <w:uiPriority w:val="99"/>
    <w:semiHidden/>
    <w:qFormat/>
    <w:rPr>
      <w:b/>
      <w:bCs/>
    </w:rPr>
  </w:style>
  <w:style w:type="paragraph" w:styleId="a5">
    <w:name w:val="annotation text"/>
    <w:basedOn w:val="a"/>
    <w:link w:val="a7"/>
    <w:uiPriority w:val="99"/>
    <w:semiHidden/>
    <w:qFormat/>
    <w:pPr>
      <w:jc w:val="left"/>
    </w:pPr>
  </w:style>
  <w:style w:type="paragraph" w:styleId="a8">
    <w:name w:val="Document Map"/>
    <w:basedOn w:val="a"/>
    <w:link w:val="a9"/>
    <w:uiPriority w:val="99"/>
    <w:semiHidden/>
    <w:pPr>
      <w:shd w:val="clear" w:color="auto" w:fill="000080"/>
    </w:pPr>
  </w:style>
  <w:style w:type="paragraph" w:styleId="aa">
    <w:name w:val="Body Text"/>
    <w:basedOn w:val="a"/>
    <w:link w:val="ab"/>
    <w:uiPriority w:val="99"/>
    <w:qFormat/>
    <w:pPr>
      <w:spacing w:after="120"/>
    </w:pPr>
  </w:style>
  <w:style w:type="paragraph" w:styleId="ac">
    <w:name w:val="Body Text Indent"/>
    <w:basedOn w:val="a"/>
    <w:link w:val="ad"/>
    <w:uiPriority w:val="99"/>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e">
    <w:name w:val="Plain Text"/>
    <w:basedOn w:val="a"/>
    <w:link w:val="af"/>
    <w:uiPriority w:val="99"/>
    <w:rPr>
      <w:rFonts w:ascii="宋体" w:hAnsi="Courier New" w:cs="宋体"/>
    </w:rPr>
  </w:style>
  <w:style w:type="paragraph" w:styleId="af0">
    <w:name w:val="Date"/>
    <w:basedOn w:val="a"/>
    <w:next w:val="a"/>
    <w:link w:val="af1"/>
    <w:qFormat/>
    <w:rPr>
      <w:sz w:val="24"/>
      <w:szCs w:val="24"/>
    </w:rPr>
  </w:style>
  <w:style w:type="paragraph" w:styleId="21">
    <w:name w:val="Body Text Indent 2"/>
    <w:basedOn w:val="a"/>
    <w:link w:val="22"/>
    <w:uiPriority w:val="99"/>
    <w:qFormat/>
    <w:pPr>
      <w:spacing w:line="560" w:lineRule="exact"/>
      <w:ind w:firstLineChars="200" w:firstLine="480"/>
    </w:pPr>
    <w:rPr>
      <w:rFonts w:ascii="宋体" w:hAnsi="宋体" w:cs="宋体"/>
      <w:color w:val="FF0000"/>
      <w:sz w:val="24"/>
      <w:szCs w:val="24"/>
    </w:rPr>
  </w:style>
  <w:style w:type="paragraph" w:styleId="af2">
    <w:name w:val="Balloon Text"/>
    <w:basedOn w:val="a"/>
    <w:link w:val="af3"/>
    <w:uiPriority w:val="99"/>
    <w:semiHidden/>
    <w:qFormat/>
    <w:rPr>
      <w:sz w:val="18"/>
      <w:szCs w:val="18"/>
    </w:rPr>
  </w:style>
  <w:style w:type="paragraph" w:styleId="af4">
    <w:name w:val="footer"/>
    <w:basedOn w:val="a"/>
    <w:link w:val="af5"/>
    <w:uiPriority w:val="99"/>
    <w:qFormat/>
    <w:pPr>
      <w:tabs>
        <w:tab w:val="center" w:pos="4153"/>
        <w:tab w:val="right" w:pos="8306"/>
      </w:tabs>
      <w:snapToGrid w:val="0"/>
      <w:jc w:val="left"/>
    </w:pPr>
    <w:rPr>
      <w:sz w:val="18"/>
      <w:szCs w:val="18"/>
    </w:rPr>
  </w:style>
  <w:style w:type="paragraph" w:styleId="af6">
    <w:name w:val="header"/>
    <w:basedOn w:val="a"/>
    <w:link w:val="af7"/>
    <w:uiPriority w:val="99"/>
    <w:pPr>
      <w:pBdr>
        <w:bottom w:val="single" w:sz="6" w:space="1" w:color="auto"/>
      </w:pBdr>
      <w:tabs>
        <w:tab w:val="center" w:pos="4153"/>
        <w:tab w:val="right" w:pos="8306"/>
      </w:tabs>
      <w:snapToGrid w:val="0"/>
      <w:jc w:val="center"/>
    </w:pPr>
    <w:rPr>
      <w:sz w:val="18"/>
      <w:szCs w:val="18"/>
    </w:rPr>
  </w:style>
  <w:style w:type="paragraph" w:styleId="af8">
    <w:name w:val="List"/>
    <w:basedOn w:val="aa"/>
    <w:uiPriority w:val="99"/>
    <w:pPr>
      <w:spacing w:after="220" w:line="220" w:lineRule="atLeast"/>
      <w:ind w:left="1440" w:hanging="360"/>
    </w:pPr>
  </w:style>
  <w:style w:type="paragraph" w:styleId="af9">
    <w:name w:val="footnote text"/>
    <w:basedOn w:val="a"/>
    <w:link w:val="afa"/>
    <w:pPr>
      <w:snapToGrid w:val="0"/>
      <w:jc w:val="left"/>
    </w:pPr>
    <w:rPr>
      <w:sz w:val="18"/>
      <w:szCs w:val="18"/>
    </w:rPr>
  </w:style>
  <w:style w:type="paragraph" w:styleId="31">
    <w:name w:val="Body Text Indent 3"/>
    <w:basedOn w:val="a"/>
    <w:link w:val="32"/>
    <w:uiPriority w:val="99"/>
    <w:pPr>
      <w:spacing w:line="560" w:lineRule="exact"/>
      <w:ind w:firstLineChars="200" w:firstLine="420"/>
    </w:pPr>
    <w:rPr>
      <w:rFonts w:ascii="Arial" w:hAnsi="Arial" w:cs="Arial"/>
      <w:color w:val="FF0000"/>
    </w:rPr>
  </w:style>
  <w:style w:type="paragraph" w:styleId="afb">
    <w:name w:val="Normal (Web)"/>
    <w:basedOn w:val="a"/>
    <w:uiPriority w:val="99"/>
    <w:pPr>
      <w:widowControl/>
      <w:spacing w:before="100" w:beforeAutospacing="1" w:after="100" w:afterAutospacing="1"/>
      <w:jc w:val="left"/>
    </w:pPr>
    <w:rPr>
      <w:rFonts w:ascii="宋体" w:hAnsi="宋体" w:cs="宋体"/>
      <w:kern w:val="0"/>
      <w:sz w:val="24"/>
      <w:szCs w:val="24"/>
    </w:rPr>
  </w:style>
  <w:style w:type="paragraph" w:styleId="11">
    <w:name w:val="index 1"/>
    <w:basedOn w:val="a"/>
    <w:next w:val="a"/>
    <w:uiPriority w:val="99"/>
    <w:semiHidden/>
    <w:qFormat/>
    <w:pPr>
      <w:jc w:val="right"/>
    </w:pPr>
    <w:rPr>
      <w:color w:val="008000"/>
    </w:rPr>
  </w:style>
  <w:style w:type="paragraph" w:styleId="afc">
    <w:name w:val="Title"/>
    <w:basedOn w:val="a"/>
    <w:next w:val="a"/>
    <w:link w:val="afd"/>
    <w:uiPriority w:val="99"/>
    <w:qFormat/>
    <w:pPr>
      <w:spacing w:before="240" w:after="60"/>
      <w:jc w:val="center"/>
      <w:outlineLvl w:val="0"/>
    </w:pPr>
    <w:rPr>
      <w:rFonts w:ascii="Cambria" w:hAnsi="Cambria" w:cs="Cambria"/>
      <w:b/>
      <w:bCs/>
      <w:sz w:val="32"/>
      <w:szCs w:val="32"/>
    </w:rPr>
  </w:style>
  <w:style w:type="character" w:styleId="afe">
    <w:name w:val="Strong"/>
    <w:basedOn w:val="a1"/>
    <w:uiPriority w:val="22"/>
    <w:qFormat/>
    <w:rPr>
      <w:b/>
      <w:bCs/>
    </w:rPr>
  </w:style>
  <w:style w:type="character" w:styleId="aff">
    <w:name w:val="page number"/>
    <w:basedOn w:val="a1"/>
    <w:uiPriority w:val="99"/>
  </w:style>
  <w:style w:type="character" w:styleId="aff0">
    <w:name w:val="FollowedHyperlink"/>
    <w:basedOn w:val="a1"/>
    <w:uiPriority w:val="99"/>
    <w:qFormat/>
    <w:rPr>
      <w:color w:val="800080"/>
      <w:u w:val="single"/>
    </w:rPr>
  </w:style>
  <w:style w:type="character" w:styleId="aff1">
    <w:name w:val="Hyperlink"/>
    <w:basedOn w:val="a1"/>
    <w:uiPriority w:val="99"/>
    <w:rPr>
      <w:color w:val="0000FF"/>
      <w:u w:val="single"/>
    </w:rPr>
  </w:style>
  <w:style w:type="character" w:styleId="aff2">
    <w:name w:val="annotation reference"/>
    <w:basedOn w:val="a1"/>
    <w:uiPriority w:val="99"/>
    <w:semiHidden/>
    <w:qFormat/>
    <w:rPr>
      <w:sz w:val="21"/>
      <w:szCs w:val="21"/>
    </w:rPr>
  </w:style>
  <w:style w:type="character" w:styleId="aff3">
    <w:name w:val="footnote reference"/>
    <w:basedOn w:val="a1"/>
    <w:rPr>
      <w:vertAlign w:val="superscript"/>
    </w:rPr>
  </w:style>
  <w:style w:type="table" w:styleId="aff4">
    <w:name w:val="Table Grid"/>
    <w:basedOn w:val="a2"/>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1"/>
    <w:link w:val="1"/>
    <w:uiPriority w:val="99"/>
    <w:rPr>
      <w:rFonts w:ascii="Times New Roman" w:eastAsia="宋体" w:hAnsi="Times New Roman" w:cs="Times New Roman"/>
      <w:b/>
      <w:bCs/>
      <w:kern w:val="44"/>
      <w:sz w:val="44"/>
      <w:szCs w:val="44"/>
    </w:rPr>
  </w:style>
  <w:style w:type="character" w:customStyle="1" w:styleId="20">
    <w:name w:val="标题 2 字符"/>
    <w:basedOn w:val="a1"/>
    <w:link w:val="2"/>
    <w:uiPriority w:val="99"/>
    <w:rPr>
      <w:rFonts w:ascii="Arial" w:eastAsia="宋体" w:hAnsi="Arial" w:cs="Arial"/>
      <w:b/>
      <w:bCs/>
      <w:sz w:val="24"/>
      <w:szCs w:val="24"/>
    </w:rPr>
  </w:style>
  <w:style w:type="character" w:customStyle="1" w:styleId="30">
    <w:name w:val="标题 3 字符"/>
    <w:basedOn w:val="a1"/>
    <w:link w:val="3"/>
    <w:uiPriority w:val="99"/>
    <w:rPr>
      <w:rFonts w:ascii="Times New Roman" w:eastAsia="宋体" w:hAnsi="Times New Roman" w:cs="Times New Roman"/>
      <w:b/>
      <w:bCs/>
      <w:sz w:val="32"/>
      <w:szCs w:val="32"/>
    </w:rPr>
  </w:style>
  <w:style w:type="character" w:customStyle="1" w:styleId="ad">
    <w:name w:val="正文文本缩进 字符"/>
    <w:basedOn w:val="a1"/>
    <w:link w:val="ac"/>
    <w:uiPriority w:val="99"/>
    <w:rPr>
      <w:rFonts w:ascii="Arial Unicode MS" w:eastAsia="Arial Unicode MS" w:hAnsi="Arial Unicode MS" w:cs="Arial Unicode MS"/>
      <w:kern w:val="0"/>
      <w:sz w:val="24"/>
      <w:szCs w:val="24"/>
    </w:rPr>
  </w:style>
  <w:style w:type="character" w:customStyle="1" w:styleId="af">
    <w:name w:val="纯文本 字符"/>
    <w:basedOn w:val="a1"/>
    <w:link w:val="ae"/>
    <w:uiPriority w:val="99"/>
    <w:rPr>
      <w:rFonts w:ascii="宋体" w:eastAsia="宋体" w:hAnsi="Courier New" w:cs="宋体"/>
      <w:szCs w:val="21"/>
    </w:rPr>
  </w:style>
  <w:style w:type="character" w:customStyle="1" w:styleId="22">
    <w:name w:val="正文文本缩进 2 字符"/>
    <w:basedOn w:val="a1"/>
    <w:link w:val="21"/>
    <w:uiPriority w:val="99"/>
    <w:rPr>
      <w:rFonts w:ascii="宋体" w:eastAsia="宋体" w:hAnsi="宋体" w:cs="宋体"/>
      <w:color w:val="FF0000"/>
      <w:sz w:val="24"/>
      <w:szCs w:val="24"/>
    </w:rPr>
  </w:style>
  <w:style w:type="character" w:customStyle="1" w:styleId="af5">
    <w:name w:val="页脚 字符"/>
    <w:basedOn w:val="a1"/>
    <w:link w:val="af4"/>
    <w:uiPriority w:val="99"/>
    <w:rPr>
      <w:rFonts w:ascii="Times New Roman" w:eastAsia="宋体" w:hAnsi="Times New Roman" w:cs="Times New Roman"/>
      <w:sz w:val="18"/>
      <w:szCs w:val="18"/>
    </w:rPr>
  </w:style>
  <w:style w:type="character" w:customStyle="1" w:styleId="32">
    <w:name w:val="正文文本缩进 3 字符"/>
    <w:basedOn w:val="a1"/>
    <w:link w:val="31"/>
    <w:uiPriority w:val="99"/>
    <w:rPr>
      <w:rFonts w:ascii="Arial" w:eastAsia="宋体" w:hAnsi="Arial" w:cs="Arial"/>
      <w:color w:val="FF0000"/>
      <w:szCs w:val="21"/>
    </w:rPr>
  </w:style>
  <w:style w:type="character" w:customStyle="1" w:styleId="af7">
    <w:name w:val="页眉 字符"/>
    <w:basedOn w:val="a1"/>
    <w:link w:val="af6"/>
    <w:uiPriority w:val="99"/>
    <w:rPr>
      <w:rFonts w:ascii="Times New Roman" w:eastAsia="宋体" w:hAnsi="Times New Roman" w:cs="Times New Roman"/>
      <w:sz w:val="18"/>
      <w:szCs w:val="18"/>
    </w:rPr>
  </w:style>
  <w:style w:type="character" w:customStyle="1" w:styleId="ab">
    <w:name w:val="正文文本 字符"/>
    <w:basedOn w:val="a1"/>
    <w:link w:val="aa"/>
    <w:uiPriority w:val="99"/>
    <w:qFormat/>
    <w:rPr>
      <w:rFonts w:ascii="Times New Roman" w:eastAsia="宋体" w:hAnsi="Times New Roman" w:cs="Times New Roman"/>
      <w:szCs w:val="21"/>
    </w:rPr>
  </w:style>
  <w:style w:type="character" w:customStyle="1" w:styleId="af1">
    <w:name w:val="日期 字符"/>
    <w:basedOn w:val="a1"/>
    <w:link w:val="af0"/>
    <w:qFormat/>
    <w:rPr>
      <w:rFonts w:ascii="Times New Roman" w:eastAsia="宋体" w:hAnsi="Times New Roman" w:cs="Times New Roman"/>
      <w:sz w:val="24"/>
      <w:szCs w:val="24"/>
    </w:rPr>
  </w:style>
  <w:style w:type="character" w:customStyle="1" w:styleId="c1">
    <w:name w:val="c1"/>
    <w:basedOn w:val="a1"/>
    <w:uiPriority w:val="99"/>
    <w:qFormat/>
    <w:rPr>
      <w:color w:val="000000"/>
      <w:sz w:val="18"/>
      <w:szCs w:val="18"/>
    </w:rPr>
  </w:style>
  <w:style w:type="paragraph" w:customStyle="1" w:styleId="font5">
    <w:name w:val="font5"/>
    <w:basedOn w:val="a"/>
    <w:uiPriority w:val="99"/>
    <w:qFormat/>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character" w:customStyle="1" w:styleId="af3">
    <w:name w:val="批注框文本 字符"/>
    <w:basedOn w:val="a1"/>
    <w:link w:val="af2"/>
    <w:uiPriority w:val="99"/>
    <w:semiHidden/>
    <w:qFormat/>
    <w:rPr>
      <w:rFonts w:ascii="Times New Roman" w:eastAsia="宋体" w:hAnsi="Times New Roman" w:cs="Times New Roman"/>
      <w:sz w:val="18"/>
      <w:szCs w:val="18"/>
    </w:rPr>
  </w:style>
  <w:style w:type="character" w:customStyle="1" w:styleId="a7">
    <w:name w:val="批注文字 字符"/>
    <w:basedOn w:val="a1"/>
    <w:link w:val="a5"/>
    <w:uiPriority w:val="99"/>
    <w:semiHidden/>
    <w:qFormat/>
    <w:rPr>
      <w:rFonts w:ascii="Times New Roman" w:eastAsia="宋体" w:hAnsi="Times New Roman" w:cs="Times New Roman"/>
      <w:szCs w:val="21"/>
    </w:rPr>
  </w:style>
  <w:style w:type="character" w:customStyle="1" w:styleId="a6">
    <w:name w:val="批注主题 字符"/>
    <w:basedOn w:val="a7"/>
    <w:link w:val="a4"/>
    <w:uiPriority w:val="99"/>
    <w:semiHidden/>
    <w:qFormat/>
    <w:rPr>
      <w:rFonts w:ascii="Times New Roman" w:eastAsia="宋体" w:hAnsi="Times New Roman" w:cs="Times New Roman"/>
      <w:b/>
      <w:bCs/>
      <w:szCs w:val="21"/>
    </w:rPr>
  </w:style>
  <w:style w:type="paragraph" w:customStyle="1" w:styleId="Char">
    <w:name w:val="Char"/>
    <w:basedOn w:val="a"/>
    <w:uiPriority w:val="99"/>
    <w:qFormat/>
  </w:style>
  <w:style w:type="character" w:customStyle="1" w:styleId="a9">
    <w:name w:val="文档结构图 字符"/>
    <w:basedOn w:val="a1"/>
    <w:link w:val="a8"/>
    <w:uiPriority w:val="99"/>
    <w:semiHidden/>
    <w:rPr>
      <w:rFonts w:ascii="Times New Roman" w:eastAsia="宋体" w:hAnsi="Times New Roman" w:cs="Times New Roman"/>
      <w:szCs w:val="21"/>
      <w:shd w:val="clear" w:color="auto" w:fill="000080"/>
    </w:rPr>
  </w:style>
  <w:style w:type="paragraph" w:customStyle="1" w:styleId="aff5">
    <w:name w:val="正文 + (符号) 宋体"/>
    <w:basedOn w:val="a"/>
    <w:uiPriority w:val="99"/>
    <w:pPr>
      <w:autoSpaceDE w:val="0"/>
      <w:autoSpaceDN w:val="0"/>
      <w:adjustRightInd w:val="0"/>
      <w:ind w:rightChars="671" w:right="1409" w:firstLineChars="512" w:firstLine="1229"/>
      <w:jc w:val="distribute"/>
    </w:pPr>
    <w:rPr>
      <w:sz w:val="24"/>
      <w:szCs w:val="24"/>
    </w:rPr>
  </w:style>
  <w:style w:type="character" w:customStyle="1" w:styleId="afa">
    <w:name w:val="脚注文本 字符"/>
    <w:basedOn w:val="a1"/>
    <w:link w:val="af9"/>
    <w:rPr>
      <w:rFonts w:ascii="Times New Roman" w:eastAsia="宋体" w:hAnsi="Times New Roman" w:cs="Times New Roman"/>
      <w:sz w:val="18"/>
      <w:szCs w:val="18"/>
    </w:rPr>
  </w:style>
  <w:style w:type="paragraph" w:customStyle="1" w:styleId="Char1">
    <w:name w:val="Char1"/>
    <w:basedOn w:val="a"/>
    <w:uiPriority w:val="99"/>
  </w:style>
  <w:style w:type="paragraph" w:customStyle="1" w:styleId="CharCharCharCharCharChar1CharCharChar">
    <w:name w:val="Char Char Char Char Char Char1 Char Char Char"/>
    <w:basedOn w:val="a"/>
    <w:uiPriority w:val="99"/>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pPr>
      <w:autoSpaceDE w:val="0"/>
      <w:autoSpaceDN w:val="0"/>
      <w:adjustRightInd w:val="0"/>
      <w:jc w:val="left"/>
      <w:textAlignment w:val="baseline"/>
    </w:pPr>
    <w:rPr>
      <w:rFonts w:ascii="宋体" w:cs="宋体"/>
      <w:kern w:val="0"/>
      <w:sz w:val="34"/>
      <w:szCs w:val="34"/>
    </w:rPr>
  </w:style>
  <w:style w:type="character" w:customStyle="1" w:styleId="afd">
    <w:name w:val="标题 字符"/>
    <w:basedOn w:val="a1"/>
    <w:link w:val="afc"/>
    <w:uiPriority w:val="99"/>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pPr>
      <w:autoSpaceDE w:val="0"/>
      <w:autoSpaceDN w:val="0"/>
      <w:adjustRightInd w:val="0"/>
      <w:jc w:val="left"/>
      <w:textAlignment w:val="baseline"/>
    </w:pPr>
    <w:rPr>
      <w:rFonts w:ascii="宋体" w:cs="宋体"/>
      <w:kern w:val="0"/>
      <w:sz w:val="34"/>
      <w:szCs w:val="34"/>
    </w:rPr>
  </w:style>
  <w:style w:type="paragraph" w:customStyle="1" w:styleId="12">
    <w:name w:val="无间隔1"/>
    <w:link w:val="Char0"/>
    <w:uiPriority w:val="1"/>
    <w:qFormat/>
    <w:rPr>
      <w:rFonts w:ascii="Calibri" w:eastAsia="宋体" w:hAnsi="Calibri" w:cs="Calibri"/>
      <w:sz w:val="22"/>
      <w:szCs w:val="22"/>
    </w:rPr>
  </w:style>
  <w:style w:type="character" w:customStyle="1" w:styleId="Char0">
    <w:name w:val="无间隔 Char"/>
    <w:basedOn w:val="a1"/>
    <w:link w:val="12"/>
    <w:uiPriority w:val="1"/>
    <w:locked/>
    <w:rPr>
      <w:rFonts w:ascii="Calibri" w:eastAsia="宋体" w:hAnsi="Calibri" w:cs="Calibri"/>
      <w:kern w:val="0"/>
      <w:sz w:val="22"/>
    </w:rPr>
  </w:style>
  <w:style w:type="character" w:customStyle="1" w:styleId="t1">
    <w:name w:val="t1"/>
    <w:basedOn w:val="a1"/>
    <w:uiPriority w:val="99"/>
    <w:rPr>
      <w:color w:val="auto"/>
    </w:rPr>
  </w:style>
  <w:style w:type="paragraph" w:customStyle="1" w:styleId="13">
    <w:name w:val="列表段落1"/>
    <w:basedOn w:val="a"/>
    <w:uiPriority w:val="34"/>
    <w:qFormat/>
    <w:pPr>
      <w:ind w:firstLineChars="200" w:firstLine="420"/>
    </w:pPr>
  </w:style>
  <w:style w:type="paragraph" w:customStyle="1" w:styleId="Default">
    <w:name w:val="Default"/>
    <w:pPr>
      <w:widowControl w:val="0"/>
      <w:autoSpaceDE w:val="0"/>
      <w:autoSpaceDN w:val="0"/>
      <w:adjustRightInd w:val="0"/>
    </w:pPr>
    <w:rPr>
      <w:rFonts w:ascii="仿宋" w:eastAsia="宋体"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091470">
      <w:bodyDiv w:val="1"/>
      <w:marLeft w:val="0"/>
      <w:marRight w:val="0"/>
      <w:marTop w:val="0"/>
      <w:marBottom w:val="0"/>
      <w:divBdr>
        <w:top w:val="none" w:sz="0" w:space="0" w:color="auto"/>
        <w:left w:val="none" w:sz="0" w:space="0" w:color="auto"/>
        <w:bottom w:val="none" w:sz="0" w:space="0" w:color="auto"/>
        <w:right w:val="none" w:sz="0" w:space="0" w:color="auto"/>
      </w:divBdr>
    </w:div>
    <w:div w:id="1408696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AD9206E-1E05-4DAA-8257-D968F18318A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15</Pages>
  <Words>1180</Words>
  <Characters>6731</Characters>
  <Application>Microsoft Office Word</Application>
  <DocSecurity>0</DocSecurity>
  <Lines>56</Lines>
  <Paragraphs>15</Paragraphs>
  <ScaleCrop>false</ScaleCrop>
  <Company/>
  <LinksUpToDate>false</LinksUpToDate>
  <CharactersWithSpaces>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Kate.Hu@FA</cp:lastModifiedBy>
  <cp:revision>270</cp:revision>
  <dcterms:created xsi:type="dcterms:W3CDTF">2012-10-16T06:07:00Z</dcterms:created>
  <dcterms:modified xsi:type="dcterms:W3CDTF">2024-10-24T05:50:00Z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