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摩根行业睿选股票型证券投资基金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2042E8" w:rsidRDefault="00744A3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2042E8" w:rsidRDefault="00744A3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2042E8" w:rsidRDefault="00744A3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042E8" w:rsidRDefault="00744A3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2042E8" w:rsidRDefault="00744A3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摩根行业睿选股票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011236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26</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2,331,345,703.75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通过把握资产轮动、产业策略与经济周期相联系的规律，挖掘经济周期波动中强势行业中具有核心竞争优势的上市公司，力求在景气的多空变化中追求基金资产长期稳健的超额收益。</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2042E8" w:rsidRDefault="00744A3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2042E8" w:rsidRDefault="00744A3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w:t>
            </w:r>
            <w:r>
              <w:rPr>
                <w:rFonts w:eastAsiaTheme="minorEastAsia"/>
                <w:color w:val="000000" w:themeColor="text1"/>
                <w:kern w:val="0"/>
                <w:szCs w:val="21"/>
              </w:rPr>
              <w:lastRenderedPageBreak/>
              <w:t>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2042E8" w:rsidRDefault="00744A3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在控制风险的前提下，本基金将优先配置股票资产，本基金股票资产占基金资产的投资比例为</w:t>
            </w:r>
            <w:r>
              <w:rPr>
                <w:rFonts w:eastAsiaTheme="minorEastAsia"/>
                <w:color w:val="000000" w:themeColor="text1"/>
                <w:kern w:val="0"/>
                <w:szCs w:val="21"/>
              </w:rPr>
              <w:t>80%-95%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2042E8" w:rsidRDefault="00744A3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2042E8" w:rsidRDefault="00744A3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本基金依托基金管理人的研究平台，自上而下形成行业配置观点，选择中长期有</w:t>
            </w:r>
            <w:r>
              <w:rPr>
                <w:rFonts w:eastAsiaTheme="minorEastAsia"/>
                <w:color w:val="000000" w:themeColor="text1"/>
                <w:kern w:val="0"/>
                <w:szCs w:val="21"/>
              </w:rPr>
              <w:t>较大发展空间的优势行业进行重点配置；同时自下而上形成个股配置观点，挖掘并灵活投资于各行业中最具有投资价值的上市公司；通过行业配置与个股选择，获取超越业绩比较基准的超额收益。</w:t>
            </w:r>
          </w:p>
          <w:p w:rsidR="002042E8" w:rsidRDefault="00744A3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rsidR="002042E8" w:rsidRDefault="00744A3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2042E8" w:rsidRDefault="00744A3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2042E8" w:rsidRDefault="00744A3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w:t>
            </w:r>
            <w:r>
              <w:rPr>
                <w:rFonts w:eastAsiaTheme="minorEastAsia"/>
                <w:color w:val="000000" w:themeColor="text1"/>
                <w:kern w:val="0"/>
                <w:szCs w:val="21"/>
              </w:rPr>
              <w:t>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2042E8" w:rsidRDefault="00744A3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5</w:t>
            </w:r>
            <w:r>
              <w:rPr>
                <w:rFonts w:eastAsiaTheme="minorEastAsia"/>
                <w:color w:val="000000" w:themeColor="text1"/>
                <w:kern w:val="0"/>
                <w:szCs w:val="21"/>
              </w:rPr>
              <w:t>、其他投资策略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摩根行业睿选股票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摩根行业睿选股票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011236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011237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1,851,101,444.57</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480,244,259.18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摩根行业睿选股票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摩根行业睿选股票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-43,892,452.15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-11,568,209.77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12,852,263.58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3,019,666.88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0.0068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0.0062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1,012,313,391.58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258,276,440.88</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0.5469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0.5378</w:t>
            </w:r>
          </w:p>
        </w:tc>
      </w:tr>
    </w:tbl>
    <w:p w:rsidR="002042E8" w:rsidRDefault="00744A3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摩根行业睿选股票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042E8">
        <w:tc>
          <w:tcPr>
            <w:tcW w:w="1290" w:type="dxa"/>
            <w:vAlign w:val="center"/>
          </w:tcPr>
          <w:p w:rsidR="002042E8" w:rsidRDefault="00744A38">
            <w:pPr>
              <w:jc w:val="left"/>
            </w:pPr>
            <w:r>
              <w:rPr>
                <w:rFonts w:eastAsiaTheme="minorEastAsia"/>
                <w:color w:val="000000" w:themeColor="text1"/>
                <w:szCs w:val="21"/>
              </w:rPr>
              <w:t>过去三个月</w:t>
            </w:r>
          </w:p>
        </w:tc>
        <w:tc>
          <w:tcPr>
            <w:tcW w:w="1291" w:type="dxa"/>
            <w:vAlign w:val="center"/>
          </w:tcPr>
          <w:p w:rsidR="002042E8" w:rsidRDefault="00744A38">
            <w:pPr>
              <w:jc w:val="right"/>
            </w:pPr>
            <w:r>
              <w:rPr>
                <w:rFonts w:eastAsiaTheme="minorEastAsia"/>
                <w:color w:val="000000" w:themeColor="text1"/>
                <w:szCs w:val="21"/>
              </w:rPr>
              <w:t>1.24%</w:t>
            </w:r>
          </w:p>
        </w:tc>
        <w:tc>
          <w:tcPr>
            <w:tcW w:w="1291" w:type="dxa"/>
            <w:vAlign w:val="center"/>
          </w:tcPr>
          <w:p w:rsidR="002042E8" w:rsidRDefault="00744A38">
            <w:pPr>
              <w:jc w:val="right"/>
            </w:pPr>
            <w:r>
              <w:rPr>
                <w:rFonts w:eastAsiaTheme="minorEastAsia"/>
                <w:color w:val="000000" w:themeColor="text1"/>
                <w:szCs w:val="21"/>
              </w:rPr>
              <w:t>1.02%</w:t>
            </w:r>
          </w:p>
        </w:tc>
        <w:tc>
          <w:tcPr>
            <w:tcW w:w="1291" w:type="dxa"/>
            <w:vAlign w:val="center"/>
          </w:tcPr>
          <w:p w:rsidR="002042E8" w:rsidRDefault="00744A38">
            <w:pPr>
              <w:jc w:val="right"/>
            </w:pPr>
            <w:r>
              <w:rPr>
                <w:rFonts w:eastAsiaTheme="minorEastAsia"/>
                <w:color w:val="000000" w:themeColor="text1"/>
                <w:szCs w:val="21"/>
              </w:rPr>
              <w:t>-0.25%</w:t>
            </w:r>
          </w:p>
        </w:tc>
        <w:tc>
          <w:tcPr>
            <w:tcW w:w="1291" w:type="dxa"/>
            <w:vAlign w:val="center"/>
          </w:tcPr>
          <w:p w:rsidR="002042E8" w:rsidRDefault="00744A38">
            <w:pPr>
              <w:jc w:val="right"/>
            </w:pPr>
            <w:r>
              <w:rPr>
                <w:rFonts w:eastAsiaTheme="minorEastAsia"/>
                <w:color w:val="000000" w:themeColor="text1"/>
                <w:szCs w:val="21"/>
              </w:rPr>
              <w:t>0.68%</w:t>
            </w:r>
          </w:p>
        </w:tc>
        <w:tc>
          <w:tcPr>
            <w:tcW w:w="1291" w:type="dxa"/>
            <w:vAlign w:val="center"/>
          </w:tcPr>
          <w:p w:rsidR="002042E8" w:rsidRDefault="00744A38">
            <w:pPr>
              <w:jc w:val="right"/>
            </w:pPr>
            <w:r>
              <w:rPr>
                <w:rFonts w:eastAsiaTheme="minorEastAsia"/>
                <w:color w:val="000000" w:themeColor="text1"/>
                <w:szCs w:val="21"/>
              </w:rPr>
              <w:t>1.49%</w:t>
            </w:r>
          </w:p>
        </w:tc>
        <w:tc>
          <w:tcPr>
            <w:tcW w:w="1291" w:type="dxa"/>
            <w:vAlign w:val="center"/>
          </w:tcPr>
          <w:p w:rsidR="002042E8" w:rsidRDefault="00744A38">
            <w:pPr>
              <w:jc w:val="right"/>
            </w:pPr>
            <w:r>
              <w:rPr>
                <w:rFonts w:eastAsiaTheme="minorEastAsia"/>
                <w:color w:val="000000" w:themeColor="text1"/>
                <w:szCs w:val="21"/>
              </w:rPr>
              <w:t>0.34%</w:t>
            </w:r>
          </w:p>
        </w:tc>
      </w:tr>
      <w:tr w:rsidR="002042E8">
        <w:tc>
          <w:tcPr>
            <w:tcW w:w="1290" w:type="dxa"/>
            <w:vAlign w:val="center"/>
          </w:tcPr>
          <w:p w:rsidR="002042E8" w:rsidRDefault="00744A38">
            <w:pPr>
              <w:jc w:val="left"/>
            </w:pPr>
            <w:r>
              <w:rPr>
                <w:rFonts w:eastAsiaTheme="minorEastAsia"/>
                <w:color w:val="000000" w:themeColor="text1"/>
                <w:szCs w:val="21"/>
              </w:rPr>
              <w:t>过去六个月</w:t>
            </w:r>
          </w:p>
        </w:tc>
        <w:tc>
          <w:tcPr>
            <w:tcW w:w="1291" w:type="dxa"/>
            <w:vAlign w:val="center"/>
          </w:tcPr>
          <w:p w:rsidR="002042E8" w:rsidRDefault="00744A38">
            <w:pPr>
              <w:jc w:val="right"/>
            </w:pPr>
            <w:r>
              <w:rPr>
                <w:rFonts w:eastAsiaTheme="minorEastAsia"/>
                <w:color w:val="000000" w:themeColor="text1"/>
                <w:szCs w:val="21"/>
              </w:rPr>
              <w:t>1.00%</w:t>
            </w:r>
          </w:p>
        </w:tc>
        <w:tc>
          <w:tcPr>
            <w:tcW w:w="1291" w:type="dxa"/>
            <w:vAlign w:val="center"/>
          </w:tcPr>
          <w:p w:rsidR="002042E8" w:rsidRDefault="00744A38">
            <w:pPr>
              <w:jc w:val="right"/>
            </w:pPr>
            <w:r>
              <w:rPr>
                <w:rFonts w:eastAsiaTheme="minorEastAsia"/>
                <w:color w:val="000000" w:themeColor="text1"/>
                <w:szCs w:val="21"/>
              </w:rPr>
              <w:t>1.29%</w:t>
            </w:r>
          </w:p>
        </w:tc>
        <w:tc>
          <w:tcPr>
            <w:tcW w:w="1291" w:type="dxa"/>
            <w:vAlign w:val="center"/>
          </w:tcPr>
          <w:p w:rsidR="002042E8" w:rsidRDefault="00744A38">
            <w:pPr>
              <w:jc w:val="right"/>
            </w:pPr>
            <w:r>
              <w:rPr>
                <w:rFonts w:eastAsiaTheme="minorEastAsia"/>
                <w:color w:val="000000" w:themeColor="text1"/>
                <w:szCs w:val="21"/>
              </w:rPr>
              <w:t>0.70%</w:t>
            </w:r>
          </w:p>
        </w:tc>
        <w:tc>
          <w:tcPr>
            <w:tcW w:w="1291" w:type="dxa"/>
            <w:vAlign w:val="center"/>
          </w:tcPr>
          <w:p w:rsidR="002042E8" w:rsidRDefault="00744A38">
            <w:pPr>
              <w:jc w:val="right"/>
            </w:pPr>
            <w:r>
              <w:rPr>
                <w:rFonts w:eastAsiaTheme="minorEastAsia"/>
                <w:color w:val="000000" w:themeColor="text1"/>
                <w:szCs w:val="21"/>
              </w:rPr>
              <w:t>0.85%</w:t>
            </w:r>
          </w:p>
        </w:tc>
        <w:tc>
          <w:tcPr>
            <w:tcW w:w="1291" w:type="dxa"/>
            <w:vAlign w:val="center"/>
          </w:tcPr>
          <w:p w:rsidR="002042E8" w:rsidRDefault="00744A38">
            <w:pPr>
              <w:jc w:val="right"/>
            </w:pPr>
            <w:r>
              <w:rPr>
                <w:rFonts w:eastAsiaTheme="minorEastAsia"/>
                <w:color w:val="000000" w:themeColor="text1"/>
                <w:szCs w:val="21"/>
              </w:rPr>
              <w:t>0.30%</w:t>
            </w:r>
          </w:p>
        </w:tc>
        <w:tc>
          <w:tcPr>
            <w:tcW w:w="1291" w:type="dxa"/>
            <w:vAlign w:val="center"/>
          </w:tcPr>
          <w:p w:rsidR="002042E8" w:rsidRDefault="00744A38">
            <w:pPr>
              <w:jc w:val="right"/>
            </w:pPr>
            <w:r>
              <w:rPr>
                <w:rFonts w:eastAsiaTheme="minorEastAsia"/>
                <w:color w:val="000000" w:themeColor="text1"/>
                <w:szCs w:val="21"/>
              </w:rPr>
              <w:t>0.44%</w:t>
            </w:r>
          </w:p>
        </w:tc>
      </w:tr>
      <w:tr w:rsidR="002042E8">
        <w:tc>
          <w:tcPr>
            <w:tcW w:w="1290" w:type="dxa"/>
            <w:vAlign w:val="center"/>
          </w:tcPr>
          <w:p w:rsidR="002042E8" w:rsidRDefault="00744A38">
            <w:pPr>
              <w:jc w:val="left"/>
            </w:pPr>
            <w:r>
              <w:rPr>
                <w:rFonts w:eastAsiaTheme="minorEastAsia"/>
                <w:color w:val="000000" w:themeColor="text1"/>
                <w:szCs w:val="21"/>
              </w:rPr>
              <w:t>过去一年</w:t>
            </w:r>
          </w:p>
        </w:tc>
        <w:tc>
          <w:tcPr>
            <w:tcW w:w="1291" w:type="dxa"/>
            <w:vAlign w:val="center"/>
          </w:tcPr>
          <w:p w:rsidR="002042E8" w:rsidRDefault="00744A38">
            <w:pPr>
              <w:jc w:val="right"/>
            </w:pPr>
            <w:r>
              <w:rPr>
                <w:rFonts w:eastAsiaTheme="minorEastAsia"/>
                <w:color w:val="000000" w:themeColor="text1"/>
                <w:szCs w:val="21"/>
              </w:rPr>
              <w:t>-23.73%</w:t>
            </w:r>
          </w:p>
        </w:tc>
        <w:tc>
          <w:tcPr>
            <w:tcW w:w="1291" w:type="dxa"/>
            <w:vAlign w:val="center"/>
          </w:tcPr>
          <w:p w:rsidR="002042E8" w:rsidRDefault="00744A38">
            <w:pPr>
              <w:jc w:val="right"/>
            </w:pPr>
            <w:r>
              <w:rPr>
                <w:rFonts w:eastAsiaTheme="minorEastAsia"/>
                <w:color w:val="000000" w:themeColor="text1"/>
                <w:szCs w:val="21"/>
              </w:rPr>
              <w:t>1.25%</w:t>
            </w:r>
          </w:p>
        </w:tc>
        <w:tc>
          <w:tcPr>
            <w:tcW w:w="1291" w:type="dxa"/>
            <w:vAlign w:val="center"/>
          </w:tcPr>
          <w:p w:rsidR="002042E8" w:rsidRDefault="00744A38">
            <w:pPr>
              <w:jc w:val="right"/>
            </w:pPr>
            <w:r>
              <w:rPr>
                <w:rFonts w:eastAsiaTheme="minorEastAsia"/>
                <w:color w:val="000000" w:themeColor="text1"/>
                <w:szCs w:val="21"/>
              </w:rPr>
              <w:t>-8.17%</w:t>
            </w:r>
          </w:p>
        </w:tc>
        <w:tc>
          <w:tcPr>
            <w:tcW w:w="1291" w:type="dxa"/>
            <w:vAlign w:val="center"/>
          </w:tcPr>
          <w:p w:rsidR="002042E8" w:rsidRDefault="00744A38">
            <w:pPr>
              <w:jc w:val="right"/>
            </w:pPr>
            <w:r>
              <w:rPr>
                <w:rFonts w:eastAsiaTheme="minorEastAsia"/>
                <w:color w:val="000000" w:themeColor="text1"/>
                <w:szCs w:val="21"/>
              </w:rPr>
              <w:t>0.78%</w:t>
            </w:r>
          </w:p>
        </w:tc>
        <w:tc>
          <w:tcPr>
            <w:tcW w:w="1291" w:type="dxa"/>
            <w:vAlign w:val="center"/>
          </w:tcPr>
          <w:p w:rsidR="002042E8" w:rsidRDefault="00744A38">
            <w:pPr>
              <w:jc w:val="right"/>
            </w:pPr>
            <w:r>
              <w:rPr>
                <w:rFonts w:eastAsiaTheme="minorEastAsia"/>
                <w:color w:val="000000" w:themeColor="text1"/>
                <w:szCs w:val="21"/>
              </w:rPr>
              <w:t>-15.56%</w:t>
            </w:r>
          </w:p>
        </w:tc>
        <w:tc>
          <w:tcPr>
            <w:tcW w:w="1291" w:type="dxa"/>
            <w:vAlign w:val="center"/>
          </w:tcPr>
          <w:p w:rsidR="002042E8" w:rsidRDefault="00744A38">
            <w:pPr>
              <w:jc w:val="right"/>
            </w:pPr>
            <w:r>
              <w:rPr>
                <w:rFonts w:eastAsiaTheme="minorEastAsia"/>
                <w:color w:val="000000" w:themeColor="text1"/>
                <w:szCs w:val="21"/>
              </w:rPr>
              <w:t>0.47%</w:t>
            </w:r>
          </w:p>
        </w:tc>
      </w:tr>
      <w:tr w:rsidR="002042E8">
        <w:tc>
          <w:tcPr>
            <w:tcW w:w="1290" w:type="dxa"/>
            <w:vAlign w:val="center"/>
          </w:tcPr>
          <w:p w:rsidR="002042E8" w:rsidRDefault="00744A38">
            <w:pPr>
              <w:jc w:val="left"/>
            </w:pPr>
            <w:r>
              <w:rPr>
                <w:rFonts w:eastAsiaTheme="minorEastAsia"/>
                <w:color w:val="000000" w:themeColor="text1"/>
                <w:szCs w:val="21"/>
              </w:rPr>
              <w:t>过去三年</w:t>
            </w:r>
          </w:p>
        </w:tc>
        <w:tc>
          <w:tcPr>
            <w:tcW w:w="1291" w:type="dxa"/>
            <w:vAlign w:val="center"/>
          </w:tcPr>
          <w:p w:rsidR="002042E8" w:rsidRDefault="00744A38">
            <w:pPr>
              <w:jc w:val="right"/>
            </w:pPr>
            <w:r>
              <w:rPr>
                <w:rFonts w:eastAsiaTheme="minorEastAsia"/>
                <w:color w:val="000000" w:themeColor="text1"/>
                <w:szCs w:val="21"/>
              </w:rPr>
              <w:t>-48.11%</w:t>
            </w:r>
          </w:p>
        </w:tc>
        <w:tc>
          <w:tcPr>
            <w:tcW w:w="1291" w:type="dxa"/>
            <w:vAlign w:val="center"/>
          </w:tcPr>
          <w:p w:rsidR="002042E8" w:rsidRDefault="00744A38">
            <w:pPr>
              <w:jc w:val="right"/>
            </w:pPr>
            <w:r>
              <w:rPr>
                <w:rFonts w:eastAsiaTheme="minorEastAsia"/>
                <w:color w:val="000000" w:themeColor="text1"/>
                <w:szCs w:val="21"/>
              </w:rPr>
              <w:t>1.54%</w:t>
            </w:r>
          </w:p>
        </w:tc>
        <w:tc>
          <w:tcPr>
            <w:tcW w:w="1291" w:type="dxa"/>
            <w:vAlign w:val="center"/>
          </w:tcPr>
          <w:p w:rsidR="002042E8" w:rsidRDefault="00744A38">
            <w:pPr>
              <w:jc w:val="right"/>
            </w:pPr>
            <w:r>
              <w:rPr>
                <w:rFonts w:eastAsiaTheme="minorEastAsia"/>
                <w:color w:val="000000" w:themeColor="text1"/>
                <w:szCs w:val="21"/>
              </w:rPr>
              <w:t>-25.46%</w:t>
            </w:r>
          </w:p>
        </w:tc>
        <w:tc>
          <w:tcPr>
            <w:tcW w:w="1291" w:type="dxa"/>
            <w:vAlign w:val="center"/>
          </w:tcPr>
          <w:p w:rsidR="002042E8" w:rsidRDefault="00744A38">
            <w:pPr>
              <w:jc w:val="right"/>
            </w:pPr>
            <w:r>
              <w:rPr>
                <w:rFonts w:eastAsiaTheme="minorEastAsia"/>
                <w:color w:val="000000" w:themeColor="text1"/>
                <w:szCs w:val="21"/>
              </w:rPr>
              <w:t>0.90%</w:t>
            </w:r>
          </w:p>
        </w:tc>
        <w:tc>
          <w:tcPr>
            <w:tcW w:w="1291" w:type="dxa"/>
            <w:vAlign w:val="center"/>
          </w:tcPr>
          <w:p w:rsidR="002042E8" w:rsidRDefault="00744A38">
            <w:pPr>
              <w:jc w:val="right"/>
            </w:pPr>
            <w:r>
              <w:rPr>
                <w:rFonts w:eastAsiaTheme="minorEastAsia"/>
                <w:color w:val="000000" w:themeColor="text1"/>
                <w:szCs w:val="21"/>
              </w:rPr>
              <w:t>-22.65%</w:t>
            </w:r>
          </w:p>
        </w:tc>
        <w:tc>
          <w:tcPr>
            <w:tcW w:w="1291" w:type="dxa"/>
            <w:vAlign w:val="center"/>
          </w:tcPr>
          <w:p w:rsidR="002042E8" w:rsidRDefault="00744A38">
            <w:pPr>
              <w:jc w:val="right"/>
            </w:pPr>
            <w:r>
              <w:rPr>
                <w:rFonts w:eastAsiaTheme="minorEastAsia"/>
                <w:color w:val="000000" w:themeColor="text1"/>
                <w:szCs w:val="21"/>
              </w:rPr>
              <w:t>0.64%</w:t>
            </w:r>
          </w:p>
        </w:tc>
      </w:tr>
      <w:tr w:rsidR="002042E8">
        <w:tc>
          <w:tcPr>
            <w:tcW w:w="1290" w:type="dxa"/>
            <w:vAlign w:val="center"/>
          </w:tcPr>
          <w:p w:rsidR="002042E8" w:rsidRDefault="00744A38">
            <w:pPr>
              <w:jc w:val="left"/>
            </w:pPr>
            <w:r>
              <w:rPr>
                <w:rFonts w:eastAsiaTheme="minorEastAsia"/>
                <w:color w:val="000000" w:themeColor="text1"/>
                <w:szCs w:val="21"/>
              </w:rPr>
              <w:t>过去五年</w:t>
            </w:r>
          </w:p>
        </w:tc>
        <w:tc>
          <w:tcPr>
            <w:tcW w:w="1291" w:type="dxa"/>
            <w:vAlign w:val="center"/>
          </w:tcPr>
          <w:p w:rsidR="002042E8" w:rsidRDefault="00744A38">
            <w:pPr>
              <w:jc w:val="right"/>
            </w:pPr>
            <w:r>
              <w:rPr>
                <w:rFonts w:eastAsiaTheme="minorEastAsia"/>
                <w:color w:val="000000" w:themeColor="text1"/>
                <w:szCs w:val="21"/>
              </w:rPr>
              <w:t>-</w:t>
            </w:r>
          </w:p>
        </w:tc>
        <w:tc>
          <w:tcPr>
            <w:tcW w:w="1291" w:type="dxa"/>
            <w:vAlign w:val="center"/>
          </w:tcPr>
          <w:p w:rsidR="002042E8" w:rsidRDefault="00744A38">
            <w:pPr>
              <w:jc w:val="right"/>
            </w:pPr>
            <w:r>
              <w:rPr>
                <w:rFonts w:eastAsiaTheme="minorEastAsia"/>
                <w:color w:val="000000" w:themeColor="text1"/>
                <w:szCs w:val="21"/>
              </w:rPr>
              <w:t>-</w:t>
            </w:r>
          </w:p>
        </w:tc>
        <w:tc>
          <w:tcPr>
            <w:tcW w:w="1291" w:type="dxa"/>
            <w:vAlign w:val="center"/>
          </w:tcPr>
          <w:p w:rsidR="002042E8" w:rsidRDefault="00744A38">
            <w:pPr>
              <w:jc w:val="right"/>
            </w:pPr>
            <w:r>
              <w:rPr>
                <w:rFonts w:eastAsiaTheme="minorEastAsia"/>
                <w:color w:val="000000" w:themeColor="text1"/>
                <w:szCs w:val="21"/>
              </w:rPr>
              <w:t>-</w:t>
            </w:r>
          </w:p>
        </w:tc>
        <w:tc>
          <w:tcPr>
            <w:tcW w:w="1291" w:type="dxa"/>
            <w:vAlign w:val="center"/>
          </w:tcPr>
          <w:p w:rsidR="002042E8" w:rsidRDefault="00744A38">
            <w:pPr>
              <w:jc w:val="right"/>
            </w:pPr>
            <w:r>
              <w:rPr>
                <w:rFonts w:eastAsiaTheme="minorEastAsia"/>
                <w:color w:val="000000" w:themeColor="text1"/>
                <w:szCs w:val="21"/>
              </w:rPr>
              <w:t>-</w:t>
            </w:r>
          </w:p>
        </w:tc>
        <w:tc>
          <w:tcPr>
            <w:tcW w:w="1291" w:type="dxa"/>
            <w:vAlign w:val="center"/>
          </w:tcPr>
          <w:p w:rsidR="002042E8" w:rsidRDefault="00744A38">
            <w:pPr>
              <w:jc w:val="right"/>
            </w:pPr>
            <w:r>
              <w:rPr>
                <w:rFonts w:eastAsiaTheme="minorEastAsia"/>
                <w:color w:val="000000" w:themeColor="text1"/>
                <w:szCs w:val="21"/>
              </w:rPr>
              <w:t>-</w:t>
            </w:r>
          </w:p>
        </w:tc>
        <w:tc>
          <w:tcPr>
            <w:tcW w:w="1291" w:type="dxa"/>
            <w:vAlign w:val="center"/>
          </w:tcPr>
          <w:p w:rsidR="002042E8" w:rsidRDefault="00744A38">
            <w:pPr>
              <w:jc w:val="right"/>
            </w:pPr>
            <w:r>
              <w:rPr>
                <w:rFonts w:eastAsiaTheme="minorEastAsia"/>
                <w:color w:val="000000" w:themeColor="text1"/>
                <w:szCs w:val="21"/>
              </w:rPr>
              <w:t>-</w:t>
            </w:r>
          </w:p>
        </w:tc>
      </w:tr>
      <w:tr w:rsidR="002042E8">
        <w:tc>
          <w:tcPr>
            <w:tcW w:w="1290" w:type="dxa"/>
            <w:vAlign w:val="center"/>
          </w:tcPr>
          <w:p w:rsidR="002042E8" w:rsidRDefault="00744A38">
            <w:pPr>
              <w:jc w:val="left"/>
            </w:pPr>
            <w:r>
              <w:rPr>
                <w:rFonts w:eastAsiaTheme="minorEastAsia"/>
                <w:color w:val="000000" w:themeColor="text1"/>
                <w:szCs w:val="21"/>
              </w:rPr>
              <w:t>自基金合同生效起至今</w:t>
            </w:r>
          </w:p>
        </w:tc>
        <w:tc>
          <w:tcPr>
            <w:tcW w:w="1291" w:type="dxa"/>
            <w:vAlign w:val="center"/>
          </w:tcPr>
          <w:p w:rsidR="002042E8" w:rsidRDefault="00744A38">
            <w:pPr>
              <w:jc w:val="right"/>
            </w:pPr>
            <w:r>
              <w:rPr>
                <w:rFonts w:eastAsiaTheme="minorEastAsia"/>
                <w:color w:val="000000" w:themeColor="text1"/>
                <w:szCs w:val="21"/>
              </w:rPr>
              <w:t>-45.31%</w:t>
            </w:r>
          </w:p>
        </w:tc>
        <w:tc>
          <w:tcPr>
            <w:tcW w:w="1291" w:type="dxa"/>
            <w:vAlign w:val="center"/>
          </w:tcPr>
          <w:p w:rsidR="002042E8" w:rsidRDefault="00744A38">
            <w:pPr>
              <w:jc w:val="right"/>
            </w:pPr>
            <w:r>
              <w:rPr>
                <w:rFonts w:eastAsiaTheme="minorEastAsia"/>
                <w:color w:val="000000" w:themeColor="text1"/>
                <w:szCs w:val="21"/>
              </w:rPr>
              <w:t>1.46%</w:t>
            </w:r>
          </w:p>
        </w:tc>
        <w:tc>
          <w:tcPr>
            <w:tcW w:w="1291" w:type="dxa"/>
            <w:vAlign w:val="center"/>
          </w:tcPr>
          <w:p w:rsidR="002042E8" w:rsidRDefault="00744A38">
            <w:pPr>
              <w:jc w:val="right"/>
            </w:pPr>
            <w:r>
              <w:rPr>
                <w:rFonts w:eastAsiaTheme="minorEastAsia"/>
                <w:color w:val="000000" w:themeColor="text1"/>
                <w:szCs w:val="21"/>
              </w:rPr>
              <w:t>-26.94%</w:t>
            </w:r>
          </w:p>
        </w:tc>
        <w:tc>
          <w:tcPr>
            <w:tcW w:w="1291" w:type="dxa"/>
            <w:vAlign w:val="center"/>
          </w:tcPr>
          <w:p w:rsidR="002042E8" w:rsidRDefault="00744A38">
            <w:pPr>
              <w:jc w:val="right"/>
            </w:pPr>
            <w:r>
              <w:rPr>
                <w:rFonts w:eastAsiaTheme="minorEastAsia"/>
                <w:color w:val="000000" w:themeColor="text1"/>
                <w:szCs w:val="21"/>
              </w:rPr>
              <w:t>0.90%</w:t>
            </w:r>
          </w:p>
        </w:tc>
        <w:tc>
          <w:tcPr>
            <w:tcW w:w="1291" w:type="dxa"/>
            <w:vAlign w:val="center"/>
          </w:tcPr>
          <w:p w:rsidR="002042E8" w:rsidRDefault="00744A38">
            <w:pPr>
              <w:jc w:val="right"/>
            </w:pPr>
            <w:r>
              <w:rPr>
                <w:rFonts w:eastAsiaTheme="minorEastAsia"/>
                <w:color w:val="000000" w:themeColor="text1"/>
                <w:szCs w:val="21"/>
              </w:rPr>
              <w:t>-18.37%</w:t>
            </w:r>
          </w:p>
        </w:tc>
        <w:tc>
          <w:tcPr>
            <w:tcW w:w="1291" w:type="dxa"/>
            <w:vAlign w:val="center"/>
          </w:tcPr>
          <w:p w:rsidR="002042E8" w:rsidRDefault="00744A38">
            <w:pPr>
              <w:jc w:val="right"/>
            </w:pPr>
            <w:r>
              <w:rPr>
                <w:rFonts w:eastAsiaTheme="minorEastAsia"/>
                <w:color w:val="000000" w:themeColor="text1"/>
                <w:szCs w:val="21"/>
              </w:rPr>
              <w:t>0.56%</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摩根行业睿选股票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042E8">
        <w:tc>
          <w:tcPr>
            <w:tcW w:w="1290" w:type="dxa"/>
            <w:vAlign w:val="center"/>
          </w:tcPr>
          <w:p w:rsidR="002042E8" w:rsidRDefault="00744A38">
            <w:pPr>
              <w:jc w:val="left"/>
            </w:pPr>
            <w:r>
              <w:rPr>
                <w:rFonts w:eastAsiaTheme="minorEastAsia"/>
                <w:color w:val="000000" w:themeColor="text1"/>
                <w:szCs w:val="21"/>
              </w:rPr>
              <w:t>过去三个月</w:t>
            </w:r>
          </w:p>
        </w:tc>
        <w:tc>
          <w:tcPr>
            <w:tcW w:w="1291" w:type="dxa"/>
            <w:vAlign w:val="center"/>
          </w:tcPr>
          <w:p w:rsidR="002042E8" w:rsidRDefault="00744A38">
            <w:pPr>
              <w:jc w:val="right"/>
            </w:pPr>
            <w:r>
              <w:rPr>
                <w:rFonts w:eastAsiaTheme="minorEastAsia"/>
                <w:color w:val="000000" w:themeColor="text1"/>
                <w:szCs w:val="21"/>
              </w:rPr>
              <w:t>1.11%</w:t>
            </w:r>
          </w:p>
        </w:tc>
        <w:tc>
          <w:tcPr>
            <w:tcW w:w="1291" w:type="dxa"/>
            <w:vAlign w:val="center"/>
          </w:tcPr>
          <w:p w:rsidR="002042E8" w:rsidRDefault="00744A38">
            <w:pPr>
              <w:jc w:val="right"/>
            </w:pPr>
            <w:r>
              <w:rPr>
                <w:rFonts w:eastAsiaTheme="minorEastAsia"/>
                <w:color w:val="000000" w:themeColor="text1"/>
                <w:szCs w:val="21"/>
              </w:rPr>
              <w:t>1.03%</w:t>
            </w:r>
          </w:p>
        </w:tc>
        <w:tc>
          <w:tcPr>
            <w:tcW w:w="1291" w:type="dxa"/>
            <w:vAlign w:val="center"/>
          </w:tcPr>
          <w:p w:rsidR="002042E8" w:rsidRDefault="00744A38">
            <w:pPr>
              <w:jc w:val="right"/>
            </w:pPr>
            <w:r>
              <w:rPr>
                <w:rFonts w:eastAsiaTheme="minorEastAsia"/>
                <w:color w:val="000000" w:themeColor="text1"/>
                <w:szCs w:val="21"/>
              </w:rPr>
              <w:t>-0.25%</w:t>
            </w:r>
          </w:p>
        </w:tc>
        <w:tc>
          <w:tcPr>
            <w:tcW w:w="1291" w:type="dxa"/>
            <w:vAlign w:val="center"/>
          </w:tcPr>
          <w:p w:rsidR="002042E8" w:rsidRDefault="00744A38">
            <w:pPr>
              <w:jc w:val="right"/>
            </w:pPr>
            <w:r>
              <w:rPr>
                <w:rFonts w:eastAsiaTheme="minorEastAsia"/>
                <w:color w:val="000000" w:themeColor="text1"/>
                <w:szCs w:val="21"/>
              </w:rPr>
              <w:t>0.68%</w:t>
            </w:r>
          </w:p>
        </w:tc>
        <w:tc>
          <w:tcPr>
            <w:tcW w:w="1291" w:type="dxa"/>
            <w:vAlign w:val="center"/>
          </w:tcPr>
          <w:p w:rsidR="002042E8" w:rsidRDefault="00744A38">
            <w:pPr>
              <w:jc w:val="right"/>
            </w:pPr>
            <w:r>
              <w:rPr>
                <w:rFonts w:eastAsiaTheme="minorEastAsia"/>
                <w:color w:val="000000" w:themeColor="text1"/>
                <w:szCs w:val="21"/>
              </w:rPr>
              <w:t>1.36%</w:t>
            </w:r>
          </w:p>
        </w:tc>
        <w:tc>
          <w:tcPr>
            <w:tcW w:w="1291" w:type="dxa"/>
            <w:vAlign w:val="center"/>
          </w:tcPr>
          <w:p w:rsidR="002042E8" w:rsidRDefault="00744A38">
            <w:pPr>
              <w:jc w:val="right"/>
            </w:pPr>
            <w:r>
              <w:rPr>
                <w:rFonts w:eastAsiaTheme="minorEastAsia"/>
                <w:color w:val="000000" w:themeColor="text1"/>
                <w:szCs w:val="21"/>
              </w:rPr>
              <w:t>0.35%</w:t>
            </w:r>
          </w:p>
        </w:tc>
      </w:tr>
      <w:tr w:rsidR="002042E8">
        <w:tc>
          <w:tcPr>
            <w:tcW w:w="1290" w:type="dxa"/>
            <w:vAlign w:val="center"/>
          </w:tcPr>
          <w:p w:rsidR="002042E8" w:rsidRDefault="00744A38">
            <w:pPr>
              <w:jc w:val="left"/>
            </w:pPr>
            <w:r>
              <w:rPr>
                <w:rFonts w:eastAsiaTheme="minorEastAsia"/>
                <w:color w:val="000000" w:themeColor="text1"/>
                <w:szCs w:val="21"/>
              </w:rPr>
              <w:t>过去六个月</w:t>
            </w:r>
          </w:p>
        </w:tc>
        <w:tc>
          <w:tcPr>
            <w:tcW w:w="1291" w:type="dxa"/>
            <w:vAlign w:val="center"/>
          </w:tcPr>
          <w:p w:rsidR="002042E8" w:rsidRDefault="00744A38">
            <w:pPr>
              <w:jc w:val="right"/>
            </w:pPr>
            <w:r>
              <w:rPr>
                <w:rFonts w:eastAsiaTheme="minorEastAsia"/>
                <w:color w:val="000000" w:themeColor="text1"/>
                <w:szCs w:val="21"/>
              </w:rPr>
              <w:t>0.75%</w:t>
            </w:r>
          </w:p>
        </w:tc>
        <w:tc>
          <w:tcPr>
            <w:tcW w:w="1291" w:type="dxa"/>
            <w:vAlign w:val="center"/>
          </w:tcPr>
          <w:p w:rsidR="002042E8" w:rsidRDefault="00744A38">
            <w:pPr>
              <w:jc w:val="right"/>
            </w:pPr>
            <w:r>
              <w:rPr>
                <w:rFonts w:eastAsiaTheme="minorEastAsia"/>
                <w:color w:val="000000" w:themeColor="text1"/>
                <w:szCs w:val="21"/>
              </w:rPr>
              <w:t>1.29%</w:t>
            </w:r>
          </w:p>
        </w:tc>
        <w:tc>
          <w:tcPr>
            <w:tcW w:w="1291" w:type="dxa"/>
            <w:vAlign w:val="center"/>
          </w:tcPr>
          <w:p w:rsidR="002042E8" w:rsidRDefault="00744A38">
            <w:pPr>
              <w:jc w:val="right"/>
            </w:pPr>
            <w:r>
              <w:rPr>
                <w:rFonts w:eastAsiaTheme="minorEastAsia"/>
                <w:color w:val="000000" w:themeColor="text1"/>
                <w:szCs w:val="21"/>
              </w:rPr>
              <w:t>0.70%</w:t>
            </w:r>
          </w:p>
        </w:tc>
        <w:tc>
          <w:tcPr>
            <w:tcW w:w="1291" w:type="dxa"/>
            <w:vAlign w:val="center"/>
          </w:tcPr>
          <w:p w:rsidR="002042E8" w:rsidRDefault="00744A38">
            <w:pPr>
              <w:jc w:val="right"/>
            </w:pPr>
            <w:r>
              <w:rPr>
                <w:rFonts w:eastAsiaTheme="minorEastAsia"/>
                <w:color w:val="000000" w:themeColor="text1"/>
                <w:szCs w:val="21"/>
              </w:rPr>
              <w:t>0.85%</w:t>
            </w:r>
          </w:p>
        </w:tc>
        <w:tc>
          <w:tcPr>
            <w:tcW w:w="1291" w:type="dxa"/>
            <w:vAlign w:val="center"/>
          </w:tcPr>
          <w:p w:rsidR="002042E8" w:rsidRDefault="00744A38">
            <w:pPr>
              <w:jc w:val="right"/>
            </w:pPr>
            <w:r>
              <w:rPr>
                <w:rFonts w:eastAsiaTheme="minorEastAsia"/>
                <w:color w:val="000000" w:themeColor="text1"/>
                <w:szCs w:val="21"/>
              </w:rPr>
              <w:t>0.05%</w:t>
            </w:r>
          </w:p>
        </w:tc>
        <w:tc>
          <w:tcPr>
            <w:tcW w:w="1291" w:type="dxa"/>
            <w:vAlign w:val="center"/>
          </w:tcPr>
          <w:p w:rsidR="002042E8" w:rsidRDefault="00744A38">
            <w:pPr>
              <w:jc w:val="right"/>
            </w:pPr>
            <w:r>
              <w:rPr>
                <w:rFonts w:eastAsiaTheme="minorEastAsia"/>
                <w:color w:val="000000" w:themeColor="text1"/>
                <w:szCs w:val="21"/>
              </w:rPr>
              <w:t>0.44%</w:t>
            </w:r>
          </w:p>
        </w:tc>
      </w:tr>
      <w:tr w:rsidR="002042E8">
        <w:tc>
          <w:tcPr>
            <w:tcW w:w="1290" w:type="dxa"/>
            <w:vAlign w:val="center"/>
          </w:tcPr>
          <w:p w:rsidR="002042E8" w:rsidRDefault="00744A38">
            <w:pPr>
              <w:jc w:val="left"/>
            </w:pPr>
            <w:r>
              <w:rPr>
                <w:rFonts w:eastAsiaTheme="minorEastAsia"/>
                <w:color w:val="000000" w:themeColor="text1"/>
                <w:szCs w:val="21"/>
              </w:rPr>
              <w:t>过去一年</w:t>
            </w:r>
          </w:p>
        </w:tc>
        <w:tc>
          <w:tcPr>
            <w:tcW w:w="1291" w:type="dxa"/>
            <w:vAlign w:val="center"/>
          </w:tcPr>
          <w:p w:rsidR="002042E8" w:rsidRDefault="00744A38">
            <w:pPr>
              <w:jc w:val="right"/>
            </w:pPr>
            <w:r>
              <w:rPr>
                <w:rFonts w:eastAsiaTheme="minorEastAsia"/>
                <w:color w:val="000000" w:themeColor="text1"/>
                <w:szCs w:val="21"/>
              </w:rPr>
              <w:t>-24.11%</w:t>
            </w:r>
          </w:p>
        </w:tc>
        <w:tc>
          <w:tcPr>
            <w:tcW w:w="1291" w:type="dxa"/>
            <w:vAlign w:val="center"/>
          </w:tcPr>
          <w:p w:rsidR="002042E8" w:rsidRDefault="00744A38">
            <w:pPr>
              <w:jc w:val="right"/>
            </w:pPr>
            <w:r>
              <w:rPr>
                <w:rFonts w:eastAsiaTheme="minorEastAsia"/>
                <w:color w:val="000000" w:themeColor="text1"/>
                <w:szCs w:val="21"/>
              </w:rPr>
              <w:t>1.25%</w:t>
            </w:r>
          </w:p>
        </w:tc>
        <w:tc>
          <w:tcPr>
            <w:tcW w:w="1291" w:type="dxa"/>
            <w:vAlign w:val="center"/>
          </w:tcPr>
          <w:p w:rsidR="002042E8" w:rsidRDefault="00744A38">
            <w:pPr>
              <w:jc w:val="right"/>
            </w:pPr>
            <w:r>
              <w:rPr>
                <w:rFonts w:eastAsiaTheme="minorEastAsia"/>
                <w:color w:val="000000" w:themeColor="text1"/>
                <w:szCs w:val="21"/>
              </w:rPr>
              <w:t>-8.17%</w:t>
            </w:r>
          </w:p>
        </w:tc>
        <w:tc>
          <w:tcPr>
            <w:tcW w:w="1291" w:type="dxa"/>
            <w:vAlign w:val="center"/>
          </w:tcPr>
          <w:p w:rsidR="002042E8" w:rsidRDefault="00744A38">
            <w:pPr>
              <w:jc w:val="right"/>
            </w:pPr>
            <w:r>
              <w:rPr>
                <w:rFonts w:eastAsiaTheme="minorEastAsia"/>
                <w:color w:val="000000" w:themeColor="text1"/>
                <w:szCs w:val="21"/>
              </w:rPr>
              <w:t>0.78%</w:t>
            </w:r>
          </w:p>
        </w:tc>
        <w:tc>
          <w:tcPr>
            <w:tcW w:w="1291" w:type="dxa"/>
            <w:vAlign w:val="center"/>
          </w:tcPr>
          <w:p w:rsidR="002042E8" w:rsidRDefault="00744A38">
            <w:pPr>
              <w:jc w:val="right"/>
            </w:pPr>
            <w:r>
              <w:rPr>
                <w:rFonts w:eastAsiaTheme="minorEastAsia"/>
                <w:color w:val="000000" w:themeColor="text1"/>
                <w:szCs w:val="21"/>
              </w:rPr>
              <w:t>-15.94%</w:t>
            </w:r>
          </w:p>
        </w:tc>
        <w:tc>
          <w:tcPr>
            <w:tcW w:w="1291" w:type="dxa"/>
            <w:vAlign w:val="center"/>
          </w:tcPr>
          <w:p w:rsidR="002042E8" w:rsidRDefault="00744A38">
            <w:pPr>
              <w:jc w:val="right"/>
            </w:pPr>
            <w:r>
              <w:rPr>
                <w:rFonts w:eastAsiaTheme="minorEastAsia"/>
                <w:color w:val="000000" w:themeColor="text1"/>
                <w:szCs w:val="21"/>
              </w:rPr>
              <w:t>0.47%</w:t>
            </w:r>
          </w:p>
        </w:tc>
      </w:tr>
      <w:tr w:rsidR="002042E8">
        <w:tc>
          <w:tcPr>
            <w:tcW w:w="1290" w:type="dxa"/>
            <w:vAlign w:val="center"/>
          </w:tcPr>
          <w:p w:rsidR="002042E8" w:rsidRDefault="00744A38">
            <w:pPr>
              <w:jc w:val="left"/>
            </w:pPr>
            <w:r>
              <w:rPr>
                <w:rFonts w:eastAsiaTheme="minorEastAsia"/>
                <w:color w:val="000000" w:themeColor="text1"/>
                <w:szCs w:val="21"/>
              </w:rPr>
              <w:t>过去三年</w:t>
            </w:r>
          </w:p>
        </w:tc>
        <w:tc>
          <w:tcPr>
            <w:tcW w:w="1291" w:type="dxa"/>
            <w:vAlign w:val="center"/>
          </w:tcPr>
          <w:p w:rsidR="002042E8" w:rsidRDefault="00744A38">
            <w:pPr>
              <w:jc w:val="right"/>
            </w:pPr>
            <w:r>
              <w:rPr>
                <w:rFonts w:eastAsiaTheme="minorEastAsia"/>
                <w:color w:val="000000" w:themeColor="text1"/>
                <w:szCs w:val="21"/>
              </w:rPr>
              <w:t>-48.89%</w:t>
            </w:r>
          </w:p>
        </w:tc>
        <w:tc>
          <w:tcPr>
            <w:tcW w:w="1291" w:type="dxa"/>
            <w:vAlign w:val="center"/>
          </w:tcPr>
          <w:p w:rsidR="002042E8" w:rsidRDefault="00744A38">
            <w:pPr>
              <w:jc w:val="right"/>
            </w:pPr>
            <w:r>
              <w:rPr>
                <w:rFonts w:eastAsiaTheme="minorEastAsia"/>
                <w:color w:val="000000" w:themeColor="text1"/>
                <w:szCs w:val="21"/>
              </w:rPr>
              <w:t>1.54%</w:t>
            </w:r>
          </w:p>
        </w:tc>
        <w:tc>
          <w:tcPr>
            <w:tcW w:w="1291" w:type="dxa"/>
            <w:vAlign w:val="center"/>
          </w:tcPr>
          <w:p w:rsidR="002042E8" w:rsidRDefault="00744A38">
            <w:pPr>
              <w:jc w:val="right"/>
            </w:pPr>
            <w:r>
              <w:rPr>
                <w:rFonts w:eastAsiaTheme="minorEastAsia"/>
                <w:color w:val="000000" w:themeColor="text1"/>
                <w:szCs w:val="21"/>
              </w:rPr>
              <w:t>-25.46%</w:t>
            </w:r>
          </w:p>
        </w:tc>
        <w:tc>
          <w:tcPr>
            <w:tcW w:w="1291" w:type="dxa"/>
            <w:vAlign w:val="center"/>
          </w:tcPr>
          <w:p w:rsidR="002042E8" w:rsidRDefault="00744A38">
            <w:pPr>
              <w:jc w:val="right"/>
            </w:pPr>
            <w:r>
              <w:rPr>
                <w:rFonts w:eastAsiaTheme="minorEastAsia"/>
                <w:color w:val="000000" w:themeColor="text1"/>
                <w:szCs w:val="21"/>
              </w:rPr>
              <w:t>0.90%</w:t>
            </w:r>
          </w:p>
        </w:tc>
        <w:tc>
          <w:tcPr>
            <w:tcW w:w="1291" w:type="dxa"/>
            <w:vAlign w:val="center"/>
          </w:tcPr>
          <w:p w:rsidR="002042E8" w:rsidRDefault="00744A38">
            <w:pPr>
              <w:jc w:val="right"/>
            </w:pPr>
            <w:r>
              <w:rPr>
                <w:rFonts w:eastAsiaTheme="minorEastAsia"/>
                <w:color w:val="000000" w:themeColor="text1"/>
                <w:szCs w:val="21"/>
              </w:rPr>
              <w:t>-23.43%</w:t>
            </w:r>
          </w:p>
        </w:tc>
        <w:tc>
          <w:tcPr>
            <w:tcW w:w="1291" w:type="dxa"/>
            <w:vAlign w:val="center"/>
          </w:tcPr>
          <w:p w:rsidR="002042E8" w:rsidRDefault="00744A38">
            <w:pPr>
              <w:jc w:val="right"/>
            </w:pPr>
            <w:r>
              <w:rPr>
                <w:rFonts w:eastAsiaTheme="minorEastAsia"/>
                <w:color w:val="000000" w:themeColor="text1"/>
                <w:szCs w:val="21"/>
              </w:rPr>
              <w:t>0.64%</w:t>
            </w:r>
          </w:p>
        </w:tc>
      </w:tr>
      <w:tr w:rsidR="002042E8">
        <w:tc>
          <w:tcPr>
            <w:tcW w:w="1290" w:type="dxa"/>
            <w:vAlign w:val="center"/>
          </w:tcPr>
          <w:p w:rsidR="002042E8" w:rsidRDefault="00744A38">
            <w:pPr>
              <w:jc w:val="left"/>
            </w:pPr>
            <w:r>
              <w:rPr>
                <w:rFonts w:eastAsiaTheme="minorEastAsia"/>
                <w:color w:val="000000" w:themeColor="text1"/>
                <w:szCs w:val="21"/>
              </w:rPr>
              <w:t>过去五年</w:t>
            </w:r>
          </w:p>
        </w:tc>
        <w:tc>
          <w:tcPr>
            <w:tcW w:w="1291" w:type="dxa"/>
            <w:vAlign w:val="center"/>
          </w:tcPr>
          <w:p w:rsidR="002042E8" w:rsidRDefault="00744A38">
            <w:pPr>
              <w:jc w:val="right"/>
            </w:pPr>
            <w:r>
              <w:rPr>
                <w:rFonts w:eastAsiaTheme="minorEastAsia"/>
                <w:color w:val="000000" w:themeColor="text1"/>
                <w:szCs w:val="21"/>
              </w:rPr>
              <w:t>-</w:t>
            </w:r>
          </w:p>
        </w:tc>
        <w:tc>
          <w:tcPr>
            <w:tcW w:w="1291" w:type="dxa"/>
            <w:vAlign w:val="center"/>
          </w:tcPr>
          <w:p w:rsidR="002042E8" w:rsidRDefault="00744A38">
            <w:pPr>
              <w:jc w:val="right"/>
            </w:pPr>
            <w:r>
              <w:rPr>
                <w:rFonts w:eastAsiaTheme="minorEastAsia"/>
                <w:color w:val="000000" w:themeColor="text1"/>
                <w:szCs w:val="21"/>
              </w:rPr>
              <w:t>-</w:t>
            </w:r>
          </w:p>
        </w:tc>
        <w:tc>
          <w:tcPr>
            <w:tcW w:w="1291" w:type="dxa"/>
            <w:vAlign w:val="center"/>
          </w:tcPr>
          <w:p w:rsidR="002042E8" w:rsidRDefault="00744A38">
            <w:pPr>
              <w:jc w:val="right"/>
            </w:pPr>
            <w:r>
              <w:rPr>
                <w:rFonts w:eastAsiaTheme="minorEastAsia"/>
                <w:color w:val="000000" w:themeColor="text1"/>
                <w:szCs w:val="21"/>
              </w:rPr>
              <w:t>-</w:t>
            </w:r>
          </w:p>
        </w:tc>
        <w:tc>
          <w:tcPr>
            <w:tcW w:w="1291" w:type="dxa"/>
            <w:vAlign w:val="center"/>
          </w:tcPr>
          <w:p w:rsidR="002042E8" w:rsidRDefault="00744A38">
            <w:pPr>
              <w:jc w:val="right"/>
            </w:pPr>
            <w:r>
              <w:rPr>
                <w:rFonts w:eastAsiaTheme="minorEastAsia"/>
                <w:color w:val="000000" w:themeColor="text1"/>
                <w:szCs w:val="21"/>
              </w:rPr>
              <w:t>-</w:t>
            </w:r>
          </w:p>
        </w:tc>
        <w:tc>
          <w:tcPr>
            <w:tcW w:w="1291" w:type="dxa"/>
            <w:vAlign w:val="center"/>
          </w:tcPr>
          <w:p w:rsidR="002042E8" w:rsidRDefault="00744A38">
            <w:pPr>
              <w:jc w:val="right"/>
            </w:pPr>
            <w:r>
              <w:rPr>
                <w:rFonts w:eastAsiaTheme="minorEastAsia"/>
                <w:color w:val="000000" w:themeColor="text1"/>
                <w:szCs w:val="21"/>
              </w:rPr>
              <w:t>-</w:t>
            </w:r>
          </w:p>
        </w:tc>
        <w:tc>
          <w:tcPr>
            <w:tcW w:w="1291" w:type="dxa"/>
            <w:vAlign w:val="center"/>
          </w:tcPr>
          <w:p w:rsidR="002042E8" w:rsidRDefault="00744A38">
            <w:pPr>
              <w:jc w:val="right"/>
            </w:pPr>
            <w:r>
              <w:rPr>
                <w:rFonts w:eastAsiaTheme="minorEastAsia"/>
                <w:color w:val="000000" w:themeColor="text1"/>
                <w:szCs w:val="21"/>
              </w:rPr>
              <w:t>-</w:t>
            </w:r>
          </w:p>
        </w:tc>
      </w:tr>
      <w:tr w:rsidR="002042E8">
        <w:tc>
          <w:tcPr>
            <w:tcW w:w="1290" w:type="dxa"/>
            <w:vAlign w:val="center"/>
          </w:tcPr>
          <w:p w:rsidR="002042E8" w:rsidRDefault="00744A38">
            <w:pPr>
              <w:jc w:val="left"/>
            </w:pPr>
            <w:r>
              <w:rPr>
                <w:rFonts w:eastAsiaTheme="minorEastAsia"/>
                <w:color w:val="000000" w:themeColor="text1"/>
                <w:szCs w:val="21"/>
              </w:rPr>
              <w:t>自基金合同生效起至今</w:t>
            </w:r>
          </w:p>
        </w:tc>
        <w:tc>
          <w:tcPr>
            <w:tcW w:w="1291" w:type="dxa"/>
            <w:vAlign w:val="center"/>
          </w:tcPr>
          <w:p w:rsidR="002042E8" w:rsidRDefault="00744A38">
            <w:pPr>
              <w:jc w:val="right"/>
            </w:pPr>
            <w:r>
              <w:rPr>
                <w:rFonts w:eastAsiaTheme="minorEastAsia"/>
                <w:color w:val="000000" w:themeColor="text1"/>
                <w:szCs w:val="21"/>
              </w:rPr>
              <w:t>-46.22%</w:t>
            </w:r>
          </w:p>
        </w:tc>
        <w:tc>
          <w:tcPr>
            <w:tcW w:w="1291" w:type="dxa"/>
            <w:vAlign w:val="center"/>
          </w:tcPr>
          <w:p w:rsidR="002042E8" w:rsidRDefault="00744A38">
            <w:pPr>
              <w:jc w:val="right"/>
            </w:pPr>
            <w:r>
              <w:rPr>
                <w:rFonts w:eastAsiaTheme="minorEastAsia"/>
                <w:color w:val="000000" w:themeColor="text1"/>
                <w:szCs w:val="21"/>
              </w:rPr>
              <w:t>1.46%</w:t>
            </w:r>
          </w:p>
        </w:tc>
        <w:tc>
          <w:tcPr>
            <w:tcW w:w="1291" w:type="dxa"/>
            <w:vAlign w:val="center"/>
          </w:tcPr>
          <w:p w:rsidR="002042E8" w:rsidRDefault="00744A38">
            <w:pPr>
              <w:jc w:val="right"/>
            </w:pPr>
            <w:r>
              <w:rPr>
                <w:rFonts w:eastAsiaTheme="minorEastAsia"/>
                <w:color w:val="000000" w:themeColor="text1"/>
                <w:szCs w:val="21"/>
              </w:rPr>
              <w:t>-26.94%</w:t>
            </w:r>
          </w:p>
        </w:tc>
        <w:tc>
          <w:tcPr>
            <w:tcW w:w="1291" w:type="dxa"/>
            <w:vAlign w:val="center"/>
          </w:tcPr>
          <w:p w:rsidR="002042E8" w:rsidRDefault="00744A38">
            <w:pPr>
              <w:jc w:val="right"/>
            </w:pPr>
            <w:r>
              <w:rPr>
                <w:rFonts w:eastAsiaTheme="minorEastAsia"/>
                <w:color w:val="000000" w:themeColor="text1"/>
                <w:szCs w:val="21"/>
              </w:rPr>
              <w:t>0.90%</w:t>
            </w:r>
          </w:p>
        </w:tc>
        <w:tc>
          <w:tcPr>
            <w:tcW w:w="1291" w:type="dxa"/>
            <w:vAlign w:val="center"/>
          </w:tcPr>
          <w:p w:rsidR="002042E8" w:rsidRDefault="00744A38">
            <w:pPr>
              <w:jc w:val="right"/>
            </w:pPr>
            <w:r>
              <w:rPr>
                <w:rFonts w:eastAsiaTheme="minorEastAsia"/>
                <w:color w:val="000000" w:themeColor="text1"/>
                <w:szCs w:val="21"/>
              </w:rPr>
              <w:t>-19.28%</w:t>
            </w:r>
          </w:p>
        </w:tc>
        <w:tc>
          <w:tcPr>
            <w:tcW w:w="1291" w:type="dxa"/>
            <w:vAlign w:val="center"/>
          </w:tcPr>
          <w:p w:rsidR="002042E8" w:rsidRDefault="00744A38">
            <w:pPr>
              <w:jc w:val="right"/>
            </w:pPr>
            <w:r>
              <w:rPr>
                <w:rFonts w:eastAsiaTheme="minorEastAsia"/>
                <w:color w:val="000000" w:themeColor="text1"/>
                <w:szCs w:val="21"/>
              </w:rPr>
              <w:t>0.56%</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摩根行业睿选股票型证券投资基金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．摩根行业睿选股票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042E8" w:rsidRDefault="00744A3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．摩根行业睿选股票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042E8" w:rsidRDefault="00744A3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042E8">
        <w:tc>
          <w:tcPr>
            <w:tcW w:w="952" w:type="dxa"/>
            <w:vAlign w:val="center"/>
          </w:tcPr>
          <w:p w:rsidR="002042E8" w:rsidRDefault="00744A38">
            <w:pPr>
              <w:jc w:val="center"/>
            </w:pPr>
            <w:r>
              <w:rPr>
                <w:rFonts w:eastAsiaTheme="minorEastAsia"/>
                <w:color w:val="000000" w:themeColor="text1"/>
                <w:szCs w:val="21"/>
              </w:rPr>
              <w:t>李博</w:t>
            </w:r>
          </w:p>
        </w:tc>
        <w:tc>
          <w:tcPr>
            <w:tcW w:w="930" w:type="dxa"/>
            <w:vAlign w:val="center"/>
          </w:tcPr>
          <w:p w:rsidR="002042E8" w:rsidRDefault="00744A38">
            <w:pPr>
              <w:jc w:val="center"/>
            </w:pPr>
            <w:r>
              <w:rPr>
                <w:rFonts w:eastAsiaTheme="minorEastAsia"/>
                <w:color w:val="000000" w:themeColor="text1"/>
                <w:szCs w:val="21"/>
              </w:rPr>
              <w:t>本基金基金经理</w:t>
            </w:r>
          </w:p>
        </w:tc>
        <w:tc>
          <w:tcPr>
            <w:tcW w:w="1210" w:type="dxa"/>
            <w:vAlign w:val="center"/>
          </w:tcPr>
          <w:p w:rsidR="002042E8" w:rsidRDefault="00744A38">
            <w:pPr>
              <w:jc w:val="center"/>
            </w:pPr>
            <w:r>
              <w:rPr>
                <w:rFonts w:eastAsiaTheme="minorEastAsia"/>
                <w:color w:val="000000" w:themeColor="text1"/>
                <w:szCs w:val="21"/>
              </w:rPr>
              <w:t>2022-08-18</w:t>
            </w:r>
          </w:p>
        </w:tc>
        <w:tc>
          <w:tcPr>
            <w:tcW w:w="1309" w:type="dxa"/>
            <w:vAlign w:val="center"/>
          </w:tcPr>
          <w:p w:rsidR="002042E8" w:rsidRDefault="00744A38">
            <w:pPr>
              <w:jc w:val="center"/>
            </w:pPr>
            <w:r>
              <w:rPr>
                <w:rFonts w:eastAsiaTheme="minorEastAsia"/>
                <w:color w:val="000000" w:themeColor="text1"/>
                <w:szCs w:val="21"/>
              </w:rPr>
              <w:t>-</w:t>
            </w:r>
          </w:p>
        </w:tc>
        <w:tc>
          <w:tcPr>
            <w:tcW w:w="1254" w:type="dxa"/>
            <w:vAlign w:val="center"/>
          </w:tcPr>
          <w:p w:rsidR="002042E8" w:rsidRDefault="00744A38">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2042E8" w:rsidRDefault="00744A38">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月起加入摩根基金管理（中国）有限公司（原上投摩根基金管理有限公司），历任行业专家、基金经理，现任国内权益投资部价值成长组组长兼资深基金经理。</w:t>
            </w:r>
          </w:p>
        </w:tc>
      </w:tr>
    </w:tbl>
    <w:p w:rsidR="002042E8" w:rsidRDefault="00744A3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2042E8" w:rsidRDefault="00744A3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w:t>
      </w:r>
      <w:r>
        <w:rPr>
          <w:rFonts w:eastAsiaTheme="minorEastAsia"/>
          <w:color w:val="000000" w:themeColor="text1"/>
          <w:szCs w:val="21"/>
        </w:rPr>
        <w:t>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042E8" w:rsidRDefault="00744A3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w:t>
      </w:r>
      <w:r>
        <w:rPr>
          <w:rFonts w:eastAsiaTheme="minorEastAsia"/>
          <w:color w:val="000000" w:themeColor="text1"/>
          <w:szCs w:val="21"/>
        </w:rPr>
        <w:lastRenderedPageBreak/>
        <w:t>按照时间优先、比例分配的原则在各投资组合间公平分配交易量；对于银行间市场投资活动，本公司通过对手库控制和交易室</w:t>
      </w:r>
      <w:r>
        <w:rPr>
          <w:rFonts w:eastAsiaTheme="minorEastAsia"/>
          <w:color w:val="000000" w:themeColor="text1"/>
          <w:szCs w:val="21"/>
        </w:rPr>
        <w:t>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2042E8" w:rsidRDefault="00744A3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2042E8" w:rsidRDefault="00744A38">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二季度，市场震荡下行，但结构差异较大，沪深</w:t>
      </w:r>
      <w:r>
        <w:rPr>
          <w:rFonts w:eastAsiaTheme="minorEastAsia"/>
          <w:color w:val="000000" w:themeColor="text1"/>
          <w:szCs w:val="21"/>
        </w:rPr>
        <w:t>300</w:t>
      </w:r>
      <w:r>
        <w:rPr>
          <w:rFonts w:eastAsiaTheme="minorEastAsia"/>
          <w:color w:val="000000" w:themeColor="text1"/>
          <w:szCs w:val="21"/>
        </w:rPr>
        <w:t>下跌</w:t>
      </w:r>
      <w:r>
        <w:rPr>
          <w:rFonts w:eastAsiaTheme="minorEastAsia"/>
          <w:color w:val="000000" w:themeColor="text1"/>
          <w:szCs w:val="21"/>
        </w:rPr>
        <w:t>2.14%</w:t>
      </w:r>
      <w:r>
        <w:rPr>
          <w:rFonts w:eastAsiaTheme="minorEastAsia"/>
          <w:color w:val="000000" w:themeColor="text1"/>
          <w:szCs w:val="21"/>
        </w:rPr>
        <w:t>，创业板下跌</w:t>
      </w:r>
      <w:r>
        <w:rPr>
          <w:rFonts w:eastAsiaTheme="minorEastAsia"/>
          <w:color w:val="000000" w:themeColor="text1"/>
          <w:szCs w:val="21"/>
        </w:rPr>
        <w:t>7.41%</w:t>
      </w:r>
      <w:r>
        <w:rPr>
          <w:rFonts w:eastAsiaTheme="minorEastAsia"/>
          <w:color w:val="000000" w:themeColor="text1"/>
          <w:szCs w:val="21"/>
        </w:rPr>
        <w:t>。板块方面，银行、电力和公用事业、交通运输、煤炭领涨，餐饮旅游、传媒和商业零售领跌。今年</w:t>
      </w:r>
      <w:r>
        <w:rPr>
          <w:rFonts w:eastAsiaTheme="minorEastAsia"/>
          <w:color w:val="000000" w:themeColor="text1"/>
          <w:szCs w:val="21"/>
        </w:rPr>
        <w:t>1-5</w:t>
      </w:r>
      <w:r>
        <w:rPr>
          <w:rFonts w:eastAsiaTheme="minorEastAsia"/>
          <w:color w:val="000000" w:themeColor="text1"/>
          <w:szCs w:val="21"/>
        </w:rPr>
        <w:t>月，经济稳步增长，全国规模以上工业增加值同比增长</w:t>
      </w:r>
      <w:r>
        <w:rPr>
          <w:rFonts w:eastAsiaTheme="minorEastAsia"/>
          <w:color w:val="000000" w:themeColor="text1"/>
          <w:szCs w:val="21"/>
        </w:rPr>
        <w:t>6.2%</w:t>
      </w:r>
      <w:r>
        <w:rPr>
          <w:rFonts w:eastAsiaTheme="minorEastAsia"/>
          <w:color w:val="000000" w:themeColor="text1"/>
          <w:szCs w:val="21"/>
        </w:rPr>
        <w:t>，社会消费品零售总额同比增长</w:t>
      </w:r>
      <w:r>
        <w:rPr>
          <w:rFonts w:eastAsiaTheme="minorEastAsia"/>
          <w:color w:val="000000" w:themeColor="text1"/>
          <w:szCs w:val="21"/>
        </w:rPr>
        <w:t>4.1%</w:t>
      </w:r>
      <w:r>
        <w:rPr>
          <w:rFonts w:eastAsiaTheme="minorEastAsia"/>
          <w:color w:val="000000" w:themeColor="text1"/>
          <w:szCs w:val="21"/>
        </w:rPr>
        <w:t>，</w:t>
      </w:r>
      <w:r>
        <w:rPr>
          <w:rFonts w:eastAsiaTheme="minorEastAsia"/>
          <w:color w:val="000000" w:themeColor="text1"/>
          <w:szCs w:val="21"/>
        </w:rPr>
        <w:t>6</w:t>
      </w:r>
      <w:r>
        <w:rPr>
          <w:rFonts w:eastAsiaTheme="minorEastAsia"/>
          <w:color w:val="000000" w:themeColor="text1"/>
          <w:szCs w:val="21"/>
        </w:rPr>
        <w:t>月份制造业</w:t>
      </w:r>
      <w:r>
        <w:rPr>
          <w:rFonts w:eastAsiaTheme="minorEastAsia"/>
          <w:color w:val="000000" w:themeColor="text1"/>
          <w:szCs w:val="21"/>
        </w:rPr>
        <w:t>PMI</w:t>
      </w:r>
      <w:r>
        <w:rPr>
          <w:rFonts w:eastAsiaTheme="minorEastAsia"/>
          <w:color w:val="000000" w:themeColor="text1"/>
          <w:szCs w:val="21"/>
        </w:rPr>
        <w:t>为</w:t>
      </w:r>
      <w:r>
        <w:rPr>
          <w:rFonts w:eastAsiaTheme="minorEastAsia"/>
          <w:color w:val="000000" w:themeColor="text1"/>
          <w:szCs w:val="21"/>
        </w:rPr>
        <w:t>49.5%</w:t>
      </w:r>
      <w:r>
        <w:rPr>
          <w:rFonts w:eastAsiaTheme="minorEastAsia"/>
          <w:color w:val="000000" w:themeColor="text1"/>
          <w:szCs w:val="21"/>
        </w:rPr>
        <w:t>，与上月持平，制造业景气度基本稳定。本基金重点配置了估值和成长相匹配的个股，此外，本季度还减持了部分前期超额收益较多个股，增持了部分市场关注度不高的成长股。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进入下半年，我们判断市场机会将大于风险，</w:t>
      </w:r>
      <w:r w:rsidRPr="00B27A29">
        <w:rPr>
          <w:rFonts w:eastAsiaTheme="minorEastAsia"/>
          <w:color w:val="000000" w:themeColor="text1"/>
          <w:szCs w:val="21"/>
        </w:rPr>
        <w:t>A</w:t>
      </w:r>
      <w:r w:rsidRPr="00B27A29">
        <w:rPr>
          <w:rFonts w:eastAsiaTheme="minorEastAsia"/>
          <w:color w:val="000000" w:themeColor="text1"/>
          <w:szCs w:val="21"/>
        </w:rPr>
        <w:t>股有望呈现结构性的投资机会。市场经历了连续两年的调整后，整体估值处于历史较低水平，我们将继续以精选个股作为首要方向。首先，重点关注成长股，尤其是去年跌幅较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2042E8" w:rsidRDefault="00744A3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本报告期摩根行业睿选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:1.24%</w:t>
      </w:r>
      <w:r>
        <w:rPr>
          <w:rFonts w:eastAsiaTheme="minorEastAsia"/>
          <w:color w:val="000000" w:themeColor="text1"/>
          <w:szCs w:val="21"/>
        </w:rPr>
        <w:t>，同期业绩比较基准收益率为</w:t>
      </w:r>
      <w:r>
        <w:rPr>
          <w:rFonts w:eastAsiaTheme="minorEastAsia"/>
          <w:color w:val="000000" w:themeColor="text1"/>
          <w:szCs w:val="21"/>
        </w:rPr>
        <w:t>:-0.25%</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摩根行业睿选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:1.11%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:-0.25%</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lastRenderedPageBreak/>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1,189,785,585.83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93.43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1,189,785,585.83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93.43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74,366,652.33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9,279,998.06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1,273,432,236.22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61,775,477.77</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4.86%</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57,131,540.00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4.50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31,001,110.00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lastRenderedPageBreak/>
              <w:t>2.44</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867,788,453.08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68.30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7,519,200.00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19,194,444.00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4,374,591.00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28,474,968.00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50,335,194.54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48,718,124.20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3,285,121.12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10,187,362.12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1,128,010,108.06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88.78</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2042E8">
        <w:trPr>
          <w:jc w:val="center"/>
        </w:trPr>
        <w:tc>
          <w:tcPr>
            <w:tcW w:w="2397" w:type="dxa"/>
            <w:vAlign w:val="center"/>
          </w:tcPr>
          <w:p w:rsidR="002042E8" w:rsidRDefault="00744A38">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2042E8" w:rsidRDefault="00744A38">
            <w:pPr>
              <w:jc w:val="center"/>
            </w:pPr>
            <w:r>
              <w:rPr>
                <w:rFonts w:eastAsiaTheme="minorEastAsia"/>
                <w:color w:val="000000" w:themeColor="text1"/>
                <w:szCs w:val="21"/>
              </w:rPr>
              <w:t>-</w:t>
            </w:r>
          </w:p>
        </w:tc>
        <w:tc>
          <w:tcPr>
            <w:tcW w:w="3118" w:type="dxa"/>
            <w:vAlign w:val="center"/>
          </w:tcPr>
          <w:p w:rsidR="002042E8" w:rsidRDefault="00744A38">
            <w:pPr>
              <w:jc w:val="center"/>
            </w:pPr>
            <w:r>
              <w:rPr>
                <w:rFonts w:eastAsiaTheme="minorEastAsia"/>
                <w:color w:val="000000" w:themeColor="text1"/>
                <w:szCs w:val="21"/>
              </w:rPr>
              <w:t>-</w:t>
            </w:r>
          </w:p>
        </w:tc>
      </w:tr>
      <w:tr w:rsidR="002042E8">
        <w:trPr>
          <w:jc w:val="center"/>
        </w:trPr>
        <w:tc>
          <w:tcPr>
            <w:tcW w:w="2397" w:type="dxa"/>
            <w:vAlign w:val="center"/>
          </w:tcPr>
          <w:p w:rsidR="002042E8" w:rsidRDefault="00744A38">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2042E8" w:rsidRDefault="00744A38">
            <w:pPr>
              <w:jc w:val="center"/>
            </w:pPr>
            <w:r>
              <w:rPr>
                <w:rFonts w:eastAsiaTheme="minorEastAsia"/>
                <w:color w:val="000000" w:themeColor="text1"/>
                <w:szCs w:val="21"/>
              </w:rPr>
              <w:t>630,700.21</w:t>
            </w:r>
          </w:p>
        </w:tc>
        <w:tc>
          <w:tcPr>
            <w:tcW w:w="3118" w:type="dxa"/>
            <w:vAlign w:val="center"/>
          </w:tcPr>
          <w:p w:rsidR="002042E8" w:rsidRDefault="00744A38">
            <w:pPr>
              <w:jc w:val="center"/>
            </w:pPr>
            <w:r>
              <w:rPr>
                <w:rFonts w:eastAsiaTheme="minorEastAsia"/>
                <w:color w:val="000000" w:themeColor="text1"/>
                <w:szCs w:val="21"/>
              </w:rPr>
              <w:t>0.05</w:t>
            </w:r>
          </w:p>
        </w:tc>
      </w:tr>
      <w:tr w:rsidR="002042E8">
        <w:trPr>
          <w:jc w:val="center"/>
        </w:trPr>
        <w:tc>
          <w:tcPr>
            <w:tcW w:w="2397" w:type="dxa"/>
            <w:vAlign w:val="center"/>
          </w:tcPr>
          <w:p w:rsidR="002042E8" w:rsidRDefault="00744A38">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2042E8" w:rsidRDefault="00744A38">
            <w:pPr>
              <w:jc w:val="center"/>
            </w:pPr>
            <w:r>
              <w:rPr>
                <w:rFonts w:eastAsiaTheme="minorEastAsia"/>
                <w:color w:val="000000" w:themeColor="text1"/>
                <w:szCs w:val="21"/>
              </w:rPr>
              <w:t>-</w:t>
            </w:r>
          </w:p>
        </w:tc>
        <w:tc>
          <w:tcPr>
            <w:tcW w:w="3118" w:type="dxa"/>
            <w:vAlign w:val="center"/>
          </w:tcPr>
          <w:p w:rsidR="002042E8" w:rsidRDefault="00744A38">
            <w:pPr>
              <w:jc w:val="center"/>
            </w:pPr>
            <w:r>
              <w:rPr>
                <w:rFonts w:eastAsiaTheme="minorEastAsia"/>
                <w:color w:val="000000" w:themeColor="text1"/>
                <w:szCs w:val="21"/>
              </w:rPr>
              <w:t>-</w:t>
            </w:r>
          </w:p>
        </w:tc>
      </w:tr>
      <w:tr w:rsidR="002042E8">
        <w:trPr>
          <w:jc w:val="center"/>
        </w:trPr>
        <w:tc>
          <w:tcPr>
            <w:tcW w:w="2397" w:type="dxa"/>
            <w:vAlign w:val="center"/>
          </w:tcPr>
          <w:p w:rsidR="002042E8" w:rsidRDefault="00744A38">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2042E8" w:rsidRDefault="00744A38">
            <w:pPr>
              <w:jc w:val="center"/>
            </w:pPr>
            <w:r>
              <w:rPr>
                <w:rFonts w:eastAsiaTheme="minorEastAsia"/>
                <w:color w:val="000000" w:themeColor="text1"/>
                <w:szCs w:val="21"/>
              </w:rPr>
              <w:t>-</w:t>
            </w:r>
          </w:p>
        </w:tc>
        <w:tc>
          <w:tcPr>
            <w:tcW w:w="3118" w:type="dxa"/>
            <w:vAlign w:val="center"/>
          </w:tcPr>
          <w:p w:rsidR="002042E8" w:rsidRDefault="00744A38">
            <w:pPr>
              <w:jc w:val="center"/>
            </w:pPr>
            <w:r>
              <w:rPr>
                <w:rFonts w:eastAsiaTheme="minorEastAsia"/>
                <w:color w:val="000000" w:themeColor="text1"/>
                <w:szCs w:val="21"/>
              </w:rPr>
              <w:t>-</w:t>
            </w:r>
          </w:p>
        </w:tc>
      </w:tr>
      <w:tr w:rsidR="002042E8">
        <w:trPr>
          <w:jc w:val="center"/>
        </w:trPr>
        <w:tc>
          <w:tcPr>
            <w:tcW w:w="2397" w:type="dxa"/>
            <w:vAlign w:val="center"/>
          </w:tcPr>
          <w:p w:rsidR="002042E8" w:rsidRDefault="00744A38">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2042E8" w:rsidRDefault="00744A38">
            <w:pPr>
              <w:jc w:val="center"/>
            </w:pPr>
            <w:r>
              <w:rPr>
                <w:rFonts w:eastAsiaTheme="minorEastAsia"/>
                <w:color w:val="000000" w:themeColor="text1"/>
                <w:szCs w:val="21"/>
              </w:rPr>
              <w:t>-</w:t>
            </w:r>
          </w:p>
        </w:tc>
        <w:tc>
          <w:tcPr>
            <w:tcW w:w="3118" w:type="dxa"/>
            <w:vAlign w:val="center"/>
          </w:tcPr>
          <w:p w:rsidR="002042E8" w:rsidRDefault="00744A38">
            <w:pPr>
              <w:jc w:val="center"/>
            </w:pPr>
            <w:r>
              <w:rPr>
                <w:rFonts w:eastAsiaTheme="minorEastAsia"/>
                <w:color w:val="000000" w:themeColor="text1"/>
                <w:szCs w:val="21"/>
              </w:rPr>
              <w:t>-</w:t>
            </w:r>
          </w:p>
        </w:tc>
      </w:tr>
      <w:tr w:rsidR="002042E8">
        <w:trPr>
          <w:jc w:val="center"/>
        </w:trPr>
        <w:tc>
          <w:tcPr>
            <w:tcW w:w="2397" w:type="dxa"/>
            <w:vAlign w:val="center"/>
          </w:tcPr>
          <w:p w:rsidR="002042E8" w:rsidRDefault="00744A38">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2042E8" w:rsidRDefault="00744A38">
            <w:pPr>
              <w:jc w:val="center"/>
            </w:pPr>
            <w:r>
              <w:rPr>
                <w:rFonts w:eastAsiaTheme="minorEastAsia"/>
                <w:color w:val="000000" w:themeColor="text1"/>
                <w:szCs w:val="21"/>
              </w:rPr>
              <w:t>-</w:t>
            </w:r>
          </w:p>
        </w:tc>
        <w:tc>
          <w:tcPr>
            <w:tcW w:w="3118" w:type="dxa"/>
            <w:vAlign w:val="center"/>
          </w:tcPr>
          <w:p w:rsidR="002042E8" w:rsidRDefault="00744A38">
            <w:pPr>
              <w:jc w:val="center"/>
            </w:pPr>
            <w:r>
              <w:rPr>
                <w:rFonts w:eastAsiaTheme="minorEastAsia"/>
                <w:color w:val="000000" w:themeColor="text1"/>
                <w:szCs w:val="21"/>
              </w:rPr>
              <w:t>-</w:t>
            </w:r>
          </w:p>
        </w:tc>
      </w:tr>
      <w:tr w:rsidR="002042E8">
        <w:trPr>
          <w:jc w:val="center"/>
        </w:trPr>
        <w:tc>
          <w:tcPr>
            <w:tcW w:w="2397" w:type="dxa"/>
            <w:vAlign w:val="center"/>
          </w:tcPr>
          <w:p w:rsidR="002042E8" w:rsidRDefault="00744A38">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2042E8" w:rsidRDefault="00744A38">
            <w:pPr>
              <w:jc w:val="center"/>
            </w:pPr>
            <w:r>
              <w:rPr>
                <w:rFonts w:eastAsiaTheme="minorEastAsia"/>
                <w:color w:val="000000" w:themeColor="text1"/>
                <w:szCs w:val="21"/>
              </w:rPr>
              <w:t>-</w:t>
            </w:r>
          </w:p>
        </w:tc>
        <w:tc>
          <w:tcPr>
            <w:tcW w:w="3118" w:type="dxa"/>
            <w:vAlign w:val="center"/>
          </w:tcPr>
          <w:p w:rsidR="002042E8" w:rsidRDefault="00744A38">
            <w:pPr>
              <w:jc w:val="center"/>
            </w:pPr>
            <w:r>
              <w:rPr>
                <w:rFonts w:eastAsiaTheme="minorEastAsia"/>
                <w:color w:val="000000" w:themeColor="text1"/>
                <w:szCs w:val="21"/>
              </w:rPr>
              <w:t>-</w:t>
            </w:r>
          </w:p>
        </w:tc>
      </w:tr>
      <w:tr w:rsidR="002042E8">
        <w:trPr>
          <w:jc w:val="center"/>
        </w:trPr>
        <w:tc>
          <w:tcPr>
            <w:tcW w:w="2397" w:type="dxa"/>
            <w:vAlign w:val="center"/>
          </w:tcPr>
          <w:p w:rsidR="002042E8" w:rsidRDefault="00744A38">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2042E8" w:rsidRDefault="00744A38">
            <w:pPr>
              <w:jc w:val="center"/>
            </w:pPr>
            <w:r>
              <w:rPr>
                <w:rFonts w:eastAsiaTheme="minorEastAsia"/>
                <w:color w:val="000000" w:themeColor="text1"/>
                <w:szCs w:val="21"/>
              </w:rPr>
              <w:t>-</w:t>
            </w:r>
          </w:p>
        </w:tc>
        <w:tc>
          <w:tcPr>
            <w:tcW w:w="3118" w:type="dxa"/>
            <w:vAlign w:val="center"/>
          </w:tcPr>
          <w:p w:rsidR="002042E8" w:rsidRDefault="00744A38">
            <w:pPr>
              <w:jc w:val="center"/>
            </w:pPr>
            <w:r>
              <w:rPr>
                <w:rFonts w:eastAsiaTheme="minorEastAsia"/>
                <w:color w:val="000000" w:themeColor="text1"/>
                <w:szCs w:val="21"/>
              </w:rPr>
              <w:t>-</w:t>
            </w:r>
          </w:p>
        </w:tc>
      </w:tr>
      <w:tr w:rsidR="002042E8">
        <w:trPr>
          <w:jc w:val="center"/>
        </w:trPr>
        <w:tc>
          <w:tcPr>
            <w:tcW w:w="2397" w:type="dxa"/>
            <w:vAlign w:val="center"/>
          </w:tcPr>
          <w:p w:rsidR="002042E8" w:rsidRDefault="00744A38">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2042E8" w:rsidRDefault="00744A38">
            <w:pPr>
              <w:jc w:val="center"/>
            </w:pPr>
            <w:r>
              <w:rPr>
                <w:rFonts w:eastAsiaTheme="minorEastAsia"/>
                <w:color w:val="000000" w:themeColor="text1"/>
                <w:szCs w:val="21"/>
              </w:rPr>
              <w:t>61,144,777.56</w:t>
            </w:r>
          </w:p>
        </w:tc>
        <w:tc>
          <w:tcPr>
            <w:tcW w:w="3118" w:type="dxa"/>
            <w:vAlign w:val="center"/>
          </w:tcPr>
          <w:p w:rsidR="002042E8" w:rsidRDefault="00744A38">
            <w:pPr>
              <w:jc w:val="center"/>
            </w:pPr>
            <w:r>
              <w:rPr>
                <w:rFonts w:eastAsiaTheme="minorEastAsia"/>
                <w:color w:val="000000" w:themeColor="text1"/>
                <w:szCs w:val="21"/>
              </w:rPr>
              <w:t>4.81</w:t>
            </w:r>
          </w:p>
        </w:tc>
      </w:tr>
      <w:tr w:rsidR="002042E8">
        <w:trPr>
          <w:jc w:val="center"/>
        </w:trPr>
        <w:tc>
          <w:tcPr>
            <w:tcW w:w="2397" w:type="dxa"/>
            <w:vAlign w:val="center"/>
          </w:tcPr>
          <w:p w:rsidR="002042E8" w:rsidRDefault="00744A38">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2042E8" w:rsidRDefault="00744A38">
            <w:pPr>
              <w:jc w:val="center"/>
            </w:pPr>
            <w:r>
              <w:rPr>
                <w:rFonts w:eastAsiaTheme="minorEastAsia"/>
                <w:color w:val="000000" w:themeColor="text1"/>
                <w:szCs w:val="21"/>
              </w:rPr>
              <w:t>-</w:t>
            </w:r>
          </w:p>
        </w:tc>
        <w:tc>
          <w:tcPr>
            <w:tcW w:w="3118" w:type="dxa"/>
            <w:vAlign w:val="center"/>
          </w:tcPr>
          <w:p w:rsidR="002042E8" w:rsidRDefault="00744A38">
            <w:pPr>
              <w:jc w:val="center"/>
            </w:pPr>
            <w:r>
              <w:rPr>
                <w:rFonts w:eastAsiaTheme="minorEastAsia"/>
                <w:color w:val="000000" w:themeColor="text1"/>
                <w:szCs w:val="21"/>
              </w:rPr>
              <w:t>-</w:t>
            </w:r>
          </w:p>
        </w:tc>
      </w:tr>
      <w:tr w:rsidR="002042E8">
        <w:trPr>
          <w:jc w:val="center"/>
        </w:trPr>
        <w:tc>
          <w:tcPr>
            <w:tcW w:w="2397" w:type="dxa"/>
            <w:vAlign w:val="center"/>
          </w:tcPr>
          <w:p w:rsidR="002042E8" w:rsidRDefault="00744A38">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2042E8" w:rsidRDefault="00744A38">
            <w:pPr>
              <w:jc w:val="center"/>
            </w:pPr>
            <w:r>
              <w:rPr>
                <w:rFonts w:eastAsiaTheme="minorEastAsia"/>
                <w:color w:val="000000" w:themeColor="text1"/>
                <w:szCs w:val="21"/>
              </w:rPr>
              <w:t>-</w:t>
            </w:r>
          </w:p>
        </w:tc>
        <w:tc>
          <w:tcPr>
            <w:tcW w:w="3118" w:type="dxa"/>
            <w:vAlign w:val="center"/>
          </w:tcPr>
          <w:p w:rsidR="002042E8" w:rsidRDefault="00744A38">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61,775,477.77</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4.86</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w:t>
            </w:r>
            <w:r w:rsidRPr="00B27A29">
              <w:rPr>
                <w:rFonts w:eastAsiaTheme="minorEastAsia"/>
                <w:kern w:val="0"/>
                <w:szCs w:val="21"/>
              </w:rPr>
              <w:lastRenderedPageBreak/>
              <w:t>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2042E8">
        <w:tc>
          <w:tcPr>
            <w:tcW w:w="817" w:type="dxa"/>
            <w:vAlign w:val="center"/>
          </w:tcPr>
          <w:p w:rsidR="002042E8" w:rsidRDefault="00744A38">
            <w:pPr>
              <w:jc w:val="center"/>
            </w:pPr>
            <w:r>
              <w:rPr>
                <w:rFonts w:eastAsiaTheme="minorEastAsia"/>
                <w:kern w:val="0"/>
                <w:szCs w:val="21"/>
              </w:rPr>
              <w:lastRenderedPageBreak/>
              <w:t>1</w:t>
            </w:r>
          </w:p>
        </w:tc>
        <w:tc>
          <w:tcPr>
            <w:tcW w:w="1276" w:type="dxa"/>
            <w:vAlign w:val="center"/>
          </w:tcPr>
          <w:p w:rsidR="002042E8" w:rsidRDefault="00744A38">
            <w:pPr>
              <w:jc w:val="center"/>
            </w:pPr>
            <w:r>
              <w:rPr>
                <w:rFonts w:eastAsiaTheme="minorEastAsia"/>
                <w:kern w:val="0"/>
                <w:szCs w:val="21"/>
              </w:rPr>
              <w:t>002475</w:t>
            </w:r>
          </w:p>
        </w:tc>
        <w:tc>
          <w:tcPr>
            <w:tcW w:w="1701" w:type="dxa"/>
            <w:vAlign w:val="center"/>
          </w:tcPr>
          <w:p w:rsidR="002042E8" w:rsidRDefault="00744A38">
            <w:pPr>
              <w:jc w:val="center"/>
            </w:pPr>
            <w:r>
              <w:rPr>
                <w:rFonts w:eastAsiaTheme="minorEastAsia"/>
                <w:kern w:val="0"/>
                <w:szCs w:val="21"/>
              </w:rPr>
              <w:t>立讯精密</w:t>
            </w:r>
          </w:p>
        </w:tc>
        <w:tc>
          <w:tcPr>
            <w:tcW w:w="1276" w:type="dxa"/>
            <w:vAlign w:val="center"/>
          </w:tcPr>
          <w:p w:rsidR="002042E8" w:rsidRDefault="00744A38">
            <w:pPr>
              <w:jc w:val="right"/>
            </w:pPr>
            <w:r>
              <w:rPr>
                <w:rFonts w:eastAsiaTheme="minorEastAsia"/>
                <w:kern w:val="0"/>
                <w:szCs w:val="21"/>
              </w:rPr>
              <w:t>3,162,109.00</w:t>
            </w:r>
          </w:p>
        </w:tc>
        <w:tc>
          <w:tcPr>
            <w:tcW w:w="1842" w:type="dxa"/>
            <w:vAlign w:val="center"/>
          </w:tcPr>
          <w:p w:rsidR="002042E8" w:rsidRDefault="00744A38">
            <w:pPr>
              <w:jc w:val="right"/>
            </w:pPr>
            <w:r>
              <w:rPr>
                <w:rFonts w:eastAsiaTheme="minorEastAsia"/>
                <w:kern w:val="0"/>
                <w:szCs w:val="21"/>
              </w:rPr>
              <w:t>124,302,504.79</w:t>
            </w:r>
          </w:p>
        </w:tc>
        <w:tc>
          <w:tcPr>
            <w:tcW w:w="1616" w:type="dxa"/>
            <w:vAlign w:val="center"/>
          </w:tcPr>
          <w:p w:rsidR="002042E8" w:rsidRDefault="00744A38">
            <w:pPr>
              <w:jc w:val="right"/>
            </w:pPr>
            <w:r>
              <w:rPr>
                <w:rFonts w:eastAsiaTheme="minorEastAsia"/>
                <w:kern w:val="0"/>
                <w:szCs w:val="21"/>
              </w:rPr>
              <w:t>9.78</w:t>
            </w:r>
          </w:p>
        </w:tc>
      </w:tr>
      <w:tr w:rsidR="002042E8">
        <w:tc>
          <w:tcPr>
            <w:tcW w:w="817" w:type="dxa"/>
            <w:vAlign w:val="center"/>
          </w:tcPr>
          <w:p w:rsidR="002042E8" w:rsidRDefault="00744A38">
            <w:pPr>
              <w:jc w:val="center"/>
            </w:pPr>
            <w:r>
              <w:rPr>
                <w:rFonts w:eastAsiaTheme="minorEastAsia"/>
                <w:kern w:val="0"/>
                <w:szCs w:val="21"/>
              </w:rPr>
              <w:t>2</w:t>
            </w:r>
          </w:p>
        </w:tc>
        <w:tc>
          <w:tcPr>
            <w:tcW w:w="1276" w:type="dxa"/>
            <w:vAlign w:val="center"/>
          </w:tcPr>
          <w:p w:rsidR="002042E8" w:rsidRDefault="00744A38">
            <w:pPr>
              <w:jc w:val="center"/>
            </w:pPr>
            <w:r>
              <w:rPr>
                <w:rFonts w:eastAsiaTheme="minorEastAsia"/>
                <w:kern w:val="0"/>
                <w:szCs w:val="21"/>
              </w:rPr>
              <w:t>300750</w:t>
            </w:r>
          </w:p>
        </w:tc>
        <w:tc>
          <w:tcPr>
            <w:tcW w:w="1701" w:type="dxa"/>
            <w:vAlign w:val="center"/>
          </w:tcPr>
          <w:p w:rsidR="002042E8" w:rsidRDefault="00744A38">
            <w:pPr>
              <w:jc w:val="center"/>
            </w:pPr>
            <w:r>
              <w:rPr>
                <w:rFonts w:eastAsiaTheme="minorEastAsia"/>
                <w:kern w:val="0"/>
                <w:szCs w:val="21"/>
              </w:rPr>
              <w:t>宁德时代</w:t>
            </w:r>
          </w:p>
        </w:tc>
        <w:tc>
          <w:tcPr>
            <w:tcW w:w="1276" w:type="dxa"/>
            <w:vAlign w:val="center"/>
          </w:tcPr>
          <w:p w:rsidR="002042E8" w:rsidRDefault="00744A38">
            <w:pPr>
              <w:jc w:val="right"/>
            </w:pPr>
            <w:r>
              <w:rPr>
                <w:rFonts w:eastAsiaTheme="minorEastAsia"/>
                <w:kern w:val="0"/>
                <w:szCs w:val="21"/>
              </w:rPr>
              <w:t>404,746.00</w:t>
            </w:r>
          </w:p>
        </w:tc>
        <w:tc>
          <w:tcPr>
            <w:tcW w:w="1842" w:type="dxa"/>
            <w:vAlign w:val="center"/>
          </w:tcPr>
          <w:p w:rsidR="002042E8" w:rsidRDefault="00744A38">
            <w:pPr>
              <w:jc w:val="right"/>
            </w:pPr>
            <w:r>
              <w:rPr>
                <w:rFonts w:eastAsiaTheme="minorEastAsia"/>
                <w:kern w:val="0"/>
                <w:szCs w:val="21"/>
              </w:rPr>
              <w:t>72,866,422.38</w:t>
            </w:r>
          </w:p>
        </w:tc>
        <w:tc>
          <w:tcPr>
            <w:tcW w:w="1616" w:type="dxa"/>
            <w:vAlign w:val="center"/>
          </w:tcPr>
          <w:p w:rsidR="002042E8" w:rsidRDefault="00744A38">
            <w:pPr>
              <w:jc w:val="right"/>
            </w:pPr>
            <w:r>
              <w:rPr>
                <w:rFonts w:eastAsiaTheme="minorEastAsia"/>
                <w:kern w:val="0"/>
                <w:szCs w:val="21"/>
              </w:rPr>
              <w:t>5.73</w:t>
            </w:r>
          </w:p>
        </w:tc>
      </w:tr>
      <w:tr w:rsidR="002042E8">
        <w:tc>
          <w:tcPr>
            <w:tcW w:w="817" w:type="dxa"/>
            <w:vAlign w:val="center"/>
          </w:tcPr>
          <w:p w:rsidR="002042E8" w:rsidRDefault="00744A38">
            <w:pPr>
              <w:jc w:val="center"/>
            </w:pPr>
            <w:r>
              <w:rPr>
                <w:rFonts w:eastAsiaTheme="minorEastAsia"/>
                <w:kern w:val="0"/>
                <w:szCs w:val="21"/>
              </w:rPr>
              <w:t>3</w:t>
            </w:r>
          </w:p>
        </w:tc>
        <w:tc>
          <w:tcPr>
            <w:tcW w:w="1276" w:type="dxa"/>
            <w:vAlign w:val="center"/>
          </w:tcPr>
          <w:p w:rsidR="002042E8" w:rsidRDefault="00744A38">
            <w:pPr>
              <w:jc w:val="center"/>
            </w:pPr>
            <w:r>
              <w:rPr>
                <w:rFonts w:eastAsiaTheme="minorEastAsia"/>
                <w:kern w:val="0"/>
                <w:szCs w:val="21"/>
              </w:rPr>
              <w:t>002594</w:t>
            </w:r>
          </w:p>
        </w:tc>
        <w:tc>
          <w:tcPr>
            <w:tcW w:w="1701" w:type="dxa"/>
            <w:vAlign w:val="center"/>
          </w:tcPr>
          <w:p w:rsidR="002042E8" w:rsidRDefault="00744A38">
            <w:pPr>
              <w:jc w:val="center"/>
            </w:pPr>
            <w:r>
              <w:rPr>
                <w:rFonts w:eastAsiaTheme="minorEastAsia"/>
                <w:kern w:val="0"/>
                <w:szCs w:val="21"/>
              </w:rPr>
              <w:t>比亚迪</w:t>
            </w:r>
          </w:p>
        </w:tc>
        <w:tc>
          <w:tcPr>
            <w:tcW w:w="1276" w:type="dxa"/>
            <w:vAlign w:val="center"/>
          </w:tcPr>
          <w:p w:rsidR="002042E8" w:rsidRDefault="00744A38">
            <w:pPr>
              <w:jc w:val="right"/>
            </w:pPr>
            <w:r>
              <w:rPr>
                <w:rFonts w:eastAsiaTheme="minorEastAsia"/>
                <w:kern w:val="0"/>
                <w:szCs w:val="21"/>
              </w:rPr>
              <w:t>256,152.00</w:t>
            </w:r>
          </w:p>
        </w:tc>
        <w:tc>
          <w:tcPr>
            <w:tcW w:w="1842" w:type="dxa"/>
            <w:vAlign w:val="center"/>
          </w:tcPr>
          <w:p w:rsidR="002042E8" w:rsidRDefault="00744A38">
            <w:pPr>
              <w:jc w:val="right"/>
            </w:pPr>
            <w:r>
              <w:rPr>
                <w:rFonts w:eastAsiaTheme="minorEastAsia"/>
                <w:kern w:val="0"/>
                <w:szCs w:val="21"/>
              </w:rPr>
              <w:t>64,102,038.00</w:t>
            </w:r>
          </w:p>
        </w:tc>
        <w:tc>
          <w:tcPr>
            <w:tcW w:w="1616" w:type="dxa"/>
            <w:vAlign w:val="center"/>
          </w:tcPr>
          <w:p w:rsidR="002042E8" w:rsidRDefault="00744A38">
            <w:pPr>
              <w:jc w:val="right"/>
            </w:pPr>
            <w:r>
              <w:rPr>
                <w:rFonts w:eastAsiaTheme="minorEastAsia"/>
                <w:kern w:val="0"/>
                <w:szCs w:val="21"/>
              </w:rPr>
              <w:t>5.05</w:t>
            </w:r>
          </w:p>
        </w:tc>
      </w:tr>
      <w:tr w:rsidR="002042E8">
        <w:tc>
          <w:tcPr>
            <w:tcW w:w="817" w:type="dxa"/>
            <w:vAlign w:val="center"/>
          </w:tcPr>
          <w:p w:rsidR="002042E8" w:rsidRDefault="00744A38">
            <w:pPr>
              <w:jc w:val="center"/>
            </w:pPr>
            <w:r>
              <w:rPr>
                <w:rFonts w:eastAsiaTheme="minorEastAsia"/>
                <w:kern w:val="0"/>
                <w:szCs w:val="21"/>
              </w:rPr>
              <w:t>4</w:t>
            </w:r>
          </w:p>
        </w:tc>
        <w:tc>
          <w:tcPr>
            <w:tcW w:w="1276" w:type="dxa"/>
            <w:vAlign w:val="center"/>
          </w:tcPr>
          <w:p w:rsidR="002042E8" w:rsidRDefault="00744A38">
            <w:pPr>
              <w:jc w:val="center"/>
            </w:pPr>
            <w:r>
              <w:rPr>
                <w:rFonts w:eastAsiaTheme="minorEastAsia"/>
                <w:kern w:val="0"/>
                <w:szCs w:val="21"/>
              </w:rPr>
              <w:t>00700</w:t>
            </w:r>
          </w:p>
        </w:tc>
        <w:tc>
          <w:tcPr>
            <w:tcW w:w="1701" w:type="dxa"/>
            <w:vAlign w:val="center"/>
          </w:tcPr>
          <w:p w:rsidR="002042E8" w:rsidRDefault="00744A38">
            <w:pPr>
              <w:jc w:val="center"/>
            </w:pPr>
            <w:r>
              <w:rPr>
                <w:rFonts w:eastAsiaTheme="minorEastAsia"/>
                <w:kern w:val="0"/>
                <w:szCs w:val="21"/>
              </w:rPr>
              <w:t>腾讯控股</w:t>
            </w:r>
          </w:p>
        </w:tc>
        <w:tc>
          <w:tcPr>
            <w:tcW w:w="1276" w:type="dxa"/>
            <w:vAlign w:val="center"/>
          </w:tcPr>
          <w:p w:rsidR="002042E8" w:rsidRDefault="00744A38">
            <w:pPr>
              <w:jc w:val="right"/>
            </w:pPr>
            <w:r>
              <w:rPr>
                <w:rFonts w:eastAsiaTheme="minorEastAsia"/>
                <w:kern w:val="0"/>
                <w:szCs w:val="21"/>
              </w:rPr>
              <w:t>179,900.00</w:t>
            </w:r>
          </w:p>
        </w:tc>
        <w:tc>
          <w:tcPr>
            <w:tcW w:w="1842" w:type="dxa"/>
            <w:vAlign w:val="center"/>
          </w:tcPr>
          <w:p w:rsidR="002042E8" w:rsidRDefault="00744A38">
            <w:pPr>
              <w:jc w:val="right"/>
            </w:pPr>
            <w:r>
              <w:rPr>
                <w:rFonts w:eastAsiaTheme="minorEastAsia"/>
                <w:kern w:val="0"/>
                <w:szCs w:val="21"/>
              </w:rPr>
              <w:t>61,144,777.56</w:t>
            </w:r>
          </w:p>
        </w:tc>
        <w:tc>
          <w:tcPr>
            <w:tcW w:w="1616" w:type="dxa"/>
            <w:vAlign w:val="center"/>
          </w:tcPr>
          <w:p w:rsidR="002042E8" w:rsidRDefault="00744A38">
            <w:pPr>
              <w:jc w:val="right"/>
            </w:pPr>
            <w:r>
              <w:rPr>
                <w:rFonts w:eastAsiaTheme="minorEastAsia"/>
                <w:kern w:val="0"/>
                <w:szCs w:val="21"/>
              </w:rPr>
              <w:t>4.81</w:t>
            </w:r>
          </w:p>
        </w:tc>
      </w:tr>
      <w:tr w:rsidR="002042E8">
        <w:tc>
          <w:tcPr>
            <w:tcW w:w="817" w:type="dxa"/>
            <w:vAlign w:val="center"/>
          </w:tcPr>
          <w:p w:rsidR="002042E8" w:rsidRDefault="00744A38">
            <w:pPr>
              <w:jc w:val="center"/>
            </w:pPr>
            <w:r>
              <w:rPr>
                <w:rFonts w:eastAsiaTheme="minorEastAsia"/>
                <w:kern w:val="0"/>
                <w:szCs w:val="21"/>
              </w:rPr>
              <w:t>5</w:t>
            </w:r>
          </w:p>
        </w:tc>
        <w:tc>
          <w:tcPr>
            <w:tcW w:w="1276" w:type="dxa"/>
            <w:vAlign w:val="center"/>
          </w:tcPr>
          <w:p w:rsidR="002042E8" w:rsidRDefault="00744A38">
            <w:pPr>
              <w:jc w:val="center"/>
            </w:pPr>
            <w:r>
              <w:rPr>
                <w:rFonts w:eastAsiaTheme="minorEastAsia"/>
                <w:kern w:val="0"/>
                <w:szCs w:val="21"/>
              </w:rPr>
              <w:t>300308</w:t>
            </w:r>
          </w:p>
        </w:tc>
        <w:tc>
          <w:tcPr>
            <w:tcW w:w="1701" w:type="dxa"/>
            <w:vAlign w:val="center"/>
          </w:tcPr>
          <w:p w:rsidR="002042E8" w:rsidRDefault="00744A38">
            <w:pPr>
              <w:jc w:val="center"/>
            </w:pPr>
            <w:r>
              <w:rPr>
                <w:rFonts w:eastAsiaTheme="minorEastAsia"/>
                <w:kern w:val="0"/>
                <w:szCs w:val="21"/>
              </w:rPr>
              <w:t>中际旭创</w:t>
            </w:r>
          </w:p>
        </w:tc>
        <w:tc>
          <w:tcPr>
            <w:tcW w:w="1276" w:type="dxa"/>
            <w:vAlign w:val="center"/>
          </w:tcPr>
          <w:p w:rsidR="002042E8" w:rsidRDefault="00744A38">
            <w:pPr>
              <w:jc w:val="right"/>
            </w:pPr>
            <w:r>
              <w:rPr>
                <w:rFonts w:eastAsiaTheme="minorEastAsia"/>
                <w:kern w:val="0"/>
                <w:szCs w:val="21"/>
              </w:rPr>
              <w:t>437,548.00</w:t>
            </w:r>
          </w:p>
        </w:tc>
        <w:tc>
          <w:tcPr>
            <w:tcW w:w="1842" w:type="dxa"/>
            <w:vAlign w:val="center"/>
          </w:tcPr>
          <w:p w:rsidR="002042E8" w:rsidRDefault="00744A38">
            <w:pPr>
              <w:jc w:val="right"/>
            </w:pPr>
            <w:r>
              <w:rPr>
                <w:rFonts w:eastAsiaTheme="minorEastAsia"/>
                <w:kern w:val="0"/>
                <w:szCs w:val="21"/>
              </w:rPr>
              <w:t>60,329,118.24</w:t>
            </w:r>
          </w:p>
        </w:tc>
        <w:tc>
          <w:tcPr>
            <w:tcW w:w="1616" w:type="dxa"/>
            <w:vAlign w:val="center"/>
          </w:tcPr>
          <w:p w:rsidR="002042E8" w:rsidRDefault="00744A38">
            <w:pPr>
              <w:jc w:val="right"/>
            </w:pPr>
            <w:r>
              <w:rPr>
                <w:rFonts w:eastAsiaTheme="minorEastAsia"/>
                <w:kern w:val="0"/>
                <w:szCs w:val="21"/>
              </w:rPr>
              <w:t>4.75</w:t>
            </w:r>
          </w:p>
        </w:tc>
      </w:tr>
      <w:tr w:rsidR="002042E8">
        <w:tc>
          <w:tcPr>
            <w:tcW w:w="817" w:type="dxa"/>
            <w:vAlign w:val="center"/>
          </w:tcPr>
          <w:p w:rsidR="002042E8" w:rsidRDefault="00744A38">
            <w:pPr>
              <w:jc w:val="center"/>
            </w:pPr>
            <w:r>
              <w:rPr>
                <w:rFonts w:eastAsiaTheme="minorEastAsia"/>
                <w:kern w:val="0"/>
                <w:szCs w:val="21"/>
              </w:rPr>
              <w:t>6</w:t>
            </w:r>
          </w:p>
        </w:tc>
        <w:tc>
          <w:tcPr>
            <w:tcW w:w="1276" w:type="dxa"/>
            <w:vAlign w:val="center"/>
          </w:tcPr>
          <w:p w:rsidR="002042E8" w:rsidRDefault="00744A38">
            <w:pPr>
              <w:jc w:val="center"/>
            </w:pPr>
            <w:r>
              <w:rPr>
                <w:rFonts w:eastAsiaTheme="minorEastAsia"/>
                <w:kern w:val="0"/>
                <w:szCs w:val="21"/>
              </w:rPr>
              <w:t>002384</w:t>
            </w:r>
          </w:p>
        </w:tc>
        <w:tc>
          <w:tcPr>
            <w:tcW w:w="1701" w:type="dxa"/>
            <w:vAlign w:val="center"/>
          </w:tcPr>
          <w:p w:rsidR="002042E8" w:rsidRDefault="00744A38">
            <w:pPr>
              <w:jc w:val="center"/>
            </w:pPr>
            <w:r>
              <w:rPr>
                <w:rFonts w:eastAsiaTheme="minorEastAsia"/>
                <w:kern w:val="0"/>
                <w:szCs w:val="21"/>
              </w:rPr>
              <w:t>东山精密</w:t>
            </w:r>
          </w:p>
        </w:tc>
        <w:tc>
          <w:tcPr>
            <w:tcW w:w="1276" w:type="dxa"/>
            <w:vAlign w:val="center"/>
          </w:tcPr>
          <w:p w:rsidR="002042E8" w:rsidRDefault="00744A38">
            <w:pPr>
              <w:jc w:val="right"/>
            </w:pPr>
            <w:r>
              <w:rPr>
                <w:rFonts w:eastAsiaTheme="minorEastAsia"/>
                <w:kern w:val="0"/>
                <w:szCs w:val="21"/>
              </w:rPr>
              <w:t>2,731,600.00</w:t>
            </w:r>
          </w:p>
        </w:tc>
        <w:tc>
          <w:tcPr>
            <w:tcW w:w="1842" w:type="dxa"/>
            <w:vAlign w:val="center"/>
          </w:tcPr>
          <w:p w:rsidR="002042E8" w:rsidRDefault="00744A38">
            <w:pPr>
              <w:jc w:val="right"/>
            </w:pPr>
            <w:r>
              <w:rPr>
                <w:rFonts w:eastAsiaTheme="minorEastAsia"/>
                <w:kern w:val="0"/>
                <w:szCs w:val="21"/>
              </w:rPr>
              <w:t>56,544,120.00</w:t>
            </w:r>
          </w:p>
        </w:tc>
        <w:tc>
          <w:tcPr>
            <w:tcW w:w="1616" w:type="dxa"/>
            <w:vAlign w:val="center"/>
          </w:tcPr>
          <w:p w:rsidR="002042E8" w:rsidRDefault="00744A38">
            <w:pPr>
              <w:jc w:val="right"/>
            </w:pPr>
            <w:r>
              <w:rPr>
                <w:rFonts w:eastAsiaTheme="minorEastAsia"/>
                <w:kern w:val="0"/>
                <w:szCs w:val="21"/>
              </w:rPr>
              <w:t>4.45</w:t>
            </w:r>
          </w:p>
        </w:tc>
      </w:tr>
      <w:tr w:rsidR="002042E8">
        <w:tc>
          <w:tcPr>
            <w:tcW w:w="817" w:type="dxa"/>
            <w:vAlign w:val="center"/>
          </w:tcPr>
          <w:p w:rsidR="002042E8" w:rsidRDefault="00744A38">
            <w:pPr>
              <w:jc w:val="center"/>
            </w:pPr>
            <w:r>
              <w:rPr>
                <w:rFonts w:eastAsiaTheme="minorEastAsia"/>
                <w:kern w:val="0"/>
                <w:szCs w:val="21"/>
              </w:rPr>
              <w:t>7</w:t>
            </w:r>
          </w:p>
        </w:tc>
        <w:tc>
          <w:tcPr>
            <w:tcW w:w="1276" w:type="dxa"/>
            <w:vAlign w:val="center"/>
          </w:tcPr>
          <w:p w:rsidR="002042E8" w:rsidRDefault="00744A38">
            <w:pPr>
              <w:jc w:val="center"/>
            </w:pPr>
            <w:r>
              <w:rPr>
                <w:rFonts w:eastAsiaTheme="minorEastAsia"/>
                <w:kern w:val="0"/>
                <w:szCs w:val="21"/>
              </w:rPr>
              <w:t>002714</w:t>
            </w:r>
          </w:p>
        </w:tc>
        <w:tc>
          <w:tcPr>
            <w:tcW w:w="1701" w:type="dxa"/>
            <w:vAlign w:val="center"/>
          </w:tcPr>
          <w:p w:rsidR="002042E8" w:rsidRDefault="00744A38">
            <w:pPr>
              <w:jc w:val="center"/>
            </w:pPr>
            <w:r>
              <w:rPr>
                <w:rFonts w:eastAsiaTheme="minorEastAsia"/>
                <w:kern w:val="0"/>
                <w:szCs w:val="21"/>
              </w:rPr>
              <w:t>牧原股份</w:t>
            </w:r>
          </w:p>
        </w:tc>
        <w:tc>
          <w:tcPr>
            <w:tcW w:w="1276" w:type="dxa"/>
            <w:vAlign w:val="center"/>
          </w:tcPr>
          <w:p w:rsidR="002042E8" w:rsidRDefault="00744A38">
            <w:pPr>
              <w:jc w:val="right"/>
            </w:pPr>
            <w:r>
              <w:rPr>
                <w:rFonts w:eastAsiaTheme="minorEastAsia"/>
                <w:kern w:val="0"/>
                <w:szCs w:val="21"/>
              </w:rPr>
              <w:t>834,700.00</w:t>
            </w:r>
          </w:p>
        </w:tc>
        <w:tc>
          <w:tcPr>
            <w:tcW w:w="1842" w:type="dxa"/>
            <w:vAlign w:val="center"/>
          </w:tcPr>
          <w:p w:rsidR="002042E8" w:rsidRDefault="00744A38">
            <w:pPr>
              <w:jc w:val="right"/>
            </w:pPr>
            <w:r>
              <w:rPr>
                <w:rFonts w:eastAsiaTheme="minorEastAsia"/>
                <w:kern w:val="0"/>
                <w:szCs w:val="21"/>
              </w:rPr>
              <w:t>36,392,920.00</w:t>
            </w:r>
          </w:p>
        </w:tc>
        <w:tc>
          <w:tcPr>
            <w:tcW w:w="1616" w:type="dxa"/>
            <w:vAlign w:val="center"/>
          </w:tcPr>
          <w:p w:rsidR="002042E8" w:rsidRDefault="00744A38">
            <w:pPr>
              <w:jc w:val="right"/>
            </w:pPr>
            <w:r>
              <w:rPr>
                <w:rFonts w:eastAsiaTheme="minorEastAsia"/>
                <w:kern w:val="0"/>
                <w:szCs w:val="21"/>
              </w:rPr>
              <w:t>2.86</w:t>
            </w:r>
          </w:p>
        </w:tc>
      </w:tr>
      <w:tr w:rsidR="002042E8">
        <w:tc>
          <w:tcPr>
            <w:tcW w:w="817" w:type="dxa"/>
            <w:vAlign w:val="center"/>
          </w:tcPr>
          <w:p w:rsidR="002042E8" w:rsidRDefault="00744A38">
            <w:pPr>
              <w:jc w:val="center"/>
            </w:pPr>
            <w:r>
              <w:rPr>
                <w:rFonts w:eastAsiaTheme="minorEastAsia"/>
                <w:kern w:val="0"/>
                <w:szCs w:val="21"/>
              </w:rPr>
              <w:t>8</w:t>
            </w:r>
          </w:p>
        </w:tc>
        <w:tc>
          <w:tcPr>
            <w:tcW w:w="1276" w:type="dxa"/>
            <w:vAlign w:val="center"/>
          </w:tcPr>
          <w:p w:rsidR="002042E8" w:rsidRDefault="00744A38">
            <w:pPr>
              <w:jc w:val="center"/>
            </w:pPr>
            <w:r>
              <w:rPr>
                <w:rFonts w:eastAsiaTheme="minorEastAsia"/>
                <w:kern w:val="0"/>
                <w:szCs w:val="21"/>
              </w:rPr>
              <w:t>002572</w:t>
            </w:r>
          </w:p>
        </w:tc>
        <w:tc>
          <w:tcPr>
            <w:tcW w:w="1701" w:type="dxa"/>
            <w:vAlign w:val="center"/>
          </w:tcPr>
          <w:p w:rsidR="002042E8" w:rsidRDefault="00744A38">
            <w:pPr>
              <w:jc w:val="center"/>
            </w:pPr>
            <w:r>
              <w:rPr>
                <w:rFonts w:eastAsiaTheme="minorEastAsia"/>
                <w:kern w:val="0"/>
                <w:szCs w:val="21"/>
              </w:rPr>
              <w:t>索菲亚</w:t>
            </w:r>
          </w:p>
        </w:tc>
        <w:tc>
          <w:tcPr>
            <w:tcW w:w="1276" w:type="dxa"/>
            <w:vAlign w:val="center"/>
          </w:tcPr>
          <w:p w:rsidR="002042E8" w:rsidRDefault="00744A38">
            <w:pPr>
              <w:jc w:val="right"/>
            </w:pPr>
            <w:r>
              <w:rPr>
                <w:rFonts w:eastAsiaTheme="minorEastAsia"/>
                <w:kern w:val="0"/>
                <w:szCs w:val="21"/>
              </w:rPr>
              <w:t>2,345,400.00</w:t>
            </w:r>
          </w:p>
        </w:tc>
        <w:tc>
          <w:tcPr>
            <w:tcW w:w="1842" w:type="dxa"/>
            <w:vAlign w:val="center"/>
          </w:tcPr>
          <w:p w:rsidR="002042E8" w:rsidRDefault="00744A38">
            <w:pPr>
              <w:jc w:val="right"/>
            </w:pPr>
            <w:r>
              <w:rPr>
                <w:rFonts w:eastAsiaTheme="minorEastAsia"/>
                <w:kern w:val="0"/>
                <w:szCs w:val="21"/>
              </w:rPr>
              <w:t>35,954,982.00</w:t>
            </w:r>
          </w:p>
        </w:tc>
        <w:tc>
          <w:tcPr>
            <w:tcW w:w="1616" w:type="dxa"/>
            <w:vAlign w:val="center"/>
          </w:tcPr>
          <w:p w:rsidR="002042E8" w:rsidRDefault="00744A38">
            <w:pPr>
              <w:jc w:val="right"/>
            </w:pPr>
            <w:r>
              <w:rPr>
                <w:rFonts w:eastAsiaTheme="minorEastAsia"/>
                <w:kern w:val="0"/>
                <w:szCs w:val="21"/>
              </w:rPr>
              <w:t>2.83</w:t>
            </w:r>
          </w:p>
        </w:tc>
      </w:tr>
      <w:tr w:rsidR="002042E8">
        <w:tc>
          <w:tcPr>
            <w:tcW w:w="817" w:type="dxa"/>
            <w:vAlign w:val="center"/>
          </w:tcPr>
          <w:p w:rsidR="002042E8" w:rsidRDefault="00744A38">
            <w:pPr>
              <w:jc w:val="center"/>
            </w:pPr>
            <w:r>
              <w:rPr>
                <w:rFonts w:eastAsiaTheme="minorEastAsia"/>
                <w:kern w:val="0"/>
                <w:szCs w:val="21"/>
              </w:rPr>
              <w:t>9</w:t>
            </w:r>
          </w:p>
        </w:tc>
        <w:tc>
          <w:tcPr>
            <w:tcW w:w="1276" w:type="dxa"/>
            <w:vAlign w:val="center"/>
          </w:tcPr>
          <w:p w:rsidR="002042E8" w:rsidRDefault="00744A38">
            <w:pPr>
              <w:jc w:val="center"/>
            </w:pPr>
            <w:r>
              <w:rPr>
                <w:rFonts w:eastAsiaTheme="minorEastAsia"/>
                <w:kern w:val="0"/>
                <w:szCs w:val="21"/>
              </w:rPr>
              <w:t>600519</w:t>
            </w:r>
          </w:p>
        </w:tc>
        <w:tc>
          <w:tcPr>
            <w:tcW w:w="1701" w:type="dxa"/>
            <w:vAlign w:val="center"/>
          </w:tcPr>
          <w:p w:rsidR="002042E8" w:rsidRDefault="00744A38">
            <w:pPr>
              <w:jc w:val="center"/>
            </w:pPr>
            <w:r>
              <w:rPr>
                <w:rFonts w:eastAsiaTheme="minorEastAsia"/>
                <w:kern w:val="0"/>
                <w:szCs w:val="21"/>
              </w:rPr>
              <w:t>贵州茅台</w:t>
            </w:r>
          </w:p>
        </w:tc>
        <w:tc>
          <w:tcPr>
            <w:tcW w:w="1276" w:type="dxa"/>
            <w:vAlign w:val="center"/>
          </w:tcPr>
          <w:p w:rsidR="002042E8" w:rsidRDefault="00744A38">
            <w:pPr>
              <w:jc w:val="right"/>
            </w:pPr>
            <w:r>
              <w:rPr>
                <w:rFonts w:eastAsiaTheme="minorEastAsia"/>
                <w:kern w:val="0"/>
                <w:szCs w:val="21"/>
              </w:rPr>
              <w:t>23,300.00</w:t>
            </w:r>
          </w:p>
        </w:tc>
        <w:tc>
          <w:tcPr>
            <w:tcW w:w="1842" w:type="dxa"/>
            <w:vAlign w:val="center"/>
          </w:tcPr>
          <w:p w:rsidR="002042E8" w:rsidRDefault="00744A38">
            <w:pPr>
              <w:jc w:val="right"/>
            </w:pPr>
            <w:r>
              <w:rPr>
                <w:rFonts w:eastAsiaTheme="minorEastAsia"/>
                <w:kern w:val="0"/>
                <w:szCs w:val="21"/>
              </w:rPr>
              <w:t>34,190,187.00</w:t>
            </w:r>
          </w:p>
        </w:tc>
        <w:tc>
          <w:tcPr>
            <w:tcW w:w="1616" w:type="dxa"/>
            <w:vAlign w:val="center"/>
          </w:tcPr>
          <w:p w:rsidR="002042E8" w:rsidRDefault="00744A38">
            <w:pPr>
              <w:jc w:val="right"/>
            </w:pPr>
            <w:r>
              <w:rPr>
                <w:rFonts w:eastAsiaTheme="minorEastAsia"/>
                <w:kern w:val="0"/>
                <w:szCs w:val="21"/>
              </w:rPr>
              <w:t>2.69</w:t>
            </w:r>
          </w:p>
        </w:tc>
      </w:tr>
      <w:tr w:rsidR="002042E8">
        <w:tc>
          <w:tcPr>
            <w:tcW w:w="817" w:type="dxa"/>
            <w:vAlign w:val="center"/>
          </w:tcPr>
          <w:p w:rsidR="002042E8" w:rsidRDefault="00744A38">
            <w:pPr>
              <w:jc w:val="center"/>
            </w:pPr>
            <w:r>
              <w:rPr>
                <w:rFonts w:eastAsiaTheme="minorEastAsia"/>
                <w:kern w:val="0"/>
                <w:szCs w:val="21"/>
              </w:rPr>
              <w:t>10</w:t>
            </w:r>
          </w:p>
        </w:tc>
        <w:tc>
          <w:tcPr>
            <w:tcW w:w="1276" w:type="dxa"/>
            <w:vAlign w:val="center"/>
          </w:tcPr>
          <w:p w:rsidR="002042E8" w:rsidRDefault="00744A38">
            <w:pPr>
              <w:jc w:val="center"/>
            </w:pPr>
            <w:r>
              <w:rPr>
                <w:rFonts w:eastAsiaTheme="minorEastAsia"/>
                <w:kern w:val="0"/>
                <w:szCs w:val="21"/>
              </w:rPr>
              <w:t>300014</w:t>
            </w:r>
          </w:p>
        </w:tc>
        <w:tc>
          <w:tcPr>
            <w:tcW w:w="1701" w:type="dxa"/>
            <w:vAlign w:val="center"/>
          </w:tcPr>
          <w:p w:rsidR="002042E8" w:rsidRDefault="00744A38">
            <w:pPr>
              <w:jc w:val="center"/>
            </w:pPr>
            <w:r>
              <w:rPr>
                <w:rFonts w:eastAsiaTheme="minorEastAsia"/>
                <w:kern w:val="0"/>
                <w:szCs w:val="21"/>
              </w:rPr>
              <w:t>亿纬锂能</w:t>
            </w:r>
          </w:p>
        </w:tc>
        <w:tc>
          <w:tcPr>
            <w:tcW w:w="1276" w:type="dxa"/>
            <w:vAlign w:val="center"/>
          </w:tcPr>
          <w:p w:rsidR="002042E8" w:rsidRDefault="00744A38">
            <w:pPr>
              <w:jc w:val="right"/>
            </w:pPr>
            <w:r>
              <w:rPr>
                <w:rFonts w:eastAsiaTheme="minorEastAsia"/>
                <w:kern w:val="0"/>
                <w:szCs w:val="21"/>
              </w:rPr>
              <w:t>845,400.00</w:t>
            </w:r>
          </w:p>
        </w:tc>
        <w:tc>
          <w:tcPr>
            <w:tcW w:w="1842" w:type="dxa"/>
            <w:vAlign w:val="center"/>
          </w:tcPr>
          <w:p w:rsidR="002042E8" w:rsidRDefault="00744A38">
            <w:pPr>
              <w:jc w:val="right"/>
            </w:pPr>
            <w:r>
              <w:rPr>
                <w:rFonts w:eastAsiaTheme="minorEastAsia"/>
                <w:kern w:val="0"/>
                <w:szCs w:val="21"/>
              </w:rPr>
              <w:t>33,748,368.00</w:t>
            </w:r>
          </w:p>
        </w:tc>
        <w:tc>
          <w:tcPr>
            <w:tcW w:w="1616" w:type="dxa"/>
            <w:vAlign w:val="center"/>
          </w:tcPr>
          <w:p w:rsidR="002042E8" w:rsidRDefault="00744A38">
            <w:pPr>
              <w:jc w:val="right"/>
            </w:pPr>
            <w:r>
              <w:rPr>
                <w:rFonts w:eastAsiaTheme="minorEastAsia"/>
                <w:kern w:val="0"/>
                <w:szCs w:val="21"/>
              </w:rPr>
              <w:t>2.66</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286,269.41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8,950,636.50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43,092.15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9,279,998.06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摩根行业睿选股票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摩根行业睿选股票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1,901,126,489.11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494,416,215.87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6,098,783.62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3,402,550.20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56,123,828.16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17,574,506.89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1,851,101,444.57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480,244,259.18</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2042E8" w:rsidRDefault="00744A3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2042E8" w:rsidRDefault="00744A3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摩根行业睿选股票型证券投资基金基金合同</w:t>
      </w:r>
    </w:p>
    <w:p w:rsidR="002042E8" w:rsidRDefault="00744A3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摩根行业睿选股票型证券投资基金托管协议</w:t>
      </w:r>
    </w:p>
    <w:p w:rsidR="002042E8" w:rsidRDefault="00744A3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2042E8" w:rsidRDefault="00744A3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2042E8" w:rsidRDefault="00744A3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2042E8" w:rsidRDefault="00744A3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lastRenderedPageBreak/>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44A38">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44A38">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744A38">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摩根行业睿选股票型证券投资基金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42E8"/>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6739B"/>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4A38"/>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C08D5-1DA5-4EA2-8E90-EF8194EA3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TotalTime>
  <Pages>14</Pages>
  <Words>1170</Words>
  <Characters>6674</Characters>
  <Application>Microsoft Office Word</Application>
  <DocSecurity>0</DocSecurity>
  <Lines>55</Lines>
  <Paragraphs>15</Paragraphs>
  <ScaleCrop>false</ScaleCrop>
  <Company>TRT. Ltd. Co.</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221</cp:revision>
  <cp:lastPrinted>2007-07-19T00:46:00Z</cp:lastPrinted>
  <dcterms:created xsi:type="dcterms:W3CDTF">2013-06-21T06:56:00Z</dcterms:created>
  <dcterms:modified xsi:type="dcterms:W3CDTF">2024-07-18T01:54:00Z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