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5576A" w:rsidRDefault="00D61598">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rsidR="0045576A" w:rsidRDefault="00D61598">
      <w:pPr>
        <w:spacing w:line="360" w:lineRule="auto"/>
        <w:rPr>
          <w:rFonts w:ascii="宋体" w:hAnsi="宋体"/>
          <w:sz w:val="48"/>
        </w:rPr>
      </w:pPr>
      <w:r>
        <w:rPr>
          <w:rFonts w:ascii="宋体" w:hAnsi="宋体" w:hint="eastAsia"/>
          <w:sz w:val="48"/>
        </w:rPr>
        <w:t xml:space="preserve">　 </w:t>
      </w:r>
    </w:p>
    <w:p w:rsidR="0045576A" w:rsidRDefault="00D61598">
      <w:pPr>
        <w:spacing w:line="360" w:lineRule="auto"/>
        <w:jc w:val="center"/>
      </w:pPr>
      <w:r>
        <w:rPr>
          <w:rFonts w:ascii="宋体" w:hAnsi="宋体" w:hint="eastAsia"/>
          <w:b/>
          <w:bCs/>
          <w:color w:val="000000" w:themeColor="text1"/>
          <w:sz w:val="48"/>
          <w:szCs w:val="30"/>
        </w:rPr>
        <w:t>摩根</w:t>
      </w:r>
      <w:proofErr w:type="gramStart"/>
      <w:r>
        <w:rPr>
          <w:rFonts w:ascii="宋体" w:hAnsi="宋体" w:hint="eastAsia"/>
          <w:b/>
          <w:bCs/>
          <w:color w:val="000000" w:themeColor="text1"/>
          <w:sz w:val="48"/>
          <w:szCs w:val="30"/>
        </w:rPr>
        <w:t>鑫睿</w:t>
      </w:r>
      <w:proofErr w:type="gramEnd"/>
      <w:r>
        <w:rPr>
          <w:rFonts w:ascii="宋体" w:hAnsi="宋体" w:hint="eastAsia"/>
          <w:b/>
          <w:bCs/>
          <w:color w:val="000000" w:themeColor="text1"/>
          <w:sz w:val="48"/>
          <w:szCs w:val="30"/>
        </w:rPr>
        <w:t>优选一年持有期混合型证券投资基金</w:t>
      </w:r>
      <w:r>
        <w:rPr>
          <w:rFonts w:ascii="宋体" w:hAnsi="宋体" w:hint="eastAsia"/>
          <w:b/>
          <w:bCs/>
          <w:color w:val="000000" w:themeColor="text1"/>
          <w:sz w:val="48"/>
          <w:szCs w:val="30"/>
        </w:rPr>
        <w:br/>
        <w:t>2025年第1季度报告</w:t>
      </w:r>
    </w:p>
    <w:p w:rsidR="0045576A" w:rsidRDefault="00D61598">
      <w:pPr>
        <w:spacing w:line="360" w:lineRule="auto"/>
        <w:jc w:val="center"/>
        <w:rPr>
          <w:rFonts w:ascii="宋体" w:hAnsi="宋体"/>
          <w:sz w:val="28"/>
          <w:szCs w:val="30"/>
        </w:rPr>
      </w:pPr>
      <w:r>
        <w:rPr>
          <w:rFonts w:ascii="宋体" w:hAnsi="宋体" w:hint="eastAsia"/>
          <w:sz w:val="28"/>
          <w:szCs w:val="30"/>
        </w:rPr>
        <w:t xml:space="preserve">　 </w:t>
      </w:r>
    </w:p>
    <w:p w:rsidR="0045576A" w:rsidRDefault="00D61598">
      <w:pPr>
        <w:spacing w:line="360" w:lineRule="auto"/>
        <w:jc w:val="center"/>
      </w:pPr>
      <w:r>
        <w:rPr>
          <w:rFonts w:ascii="宋体" w:hAnsi="宋体" w:hint="eastAsia"/>
          <w:b/>
          <w:bCs/>
          <w:sz w:val="28"/>
          <w:szCs w:val="30"/>
        </w:rPr>
        <w:t>2025年3月31日</w:t>
      </w:r>
    </w:p>
    <w:p w:rsidR="0045576A" w:rsidRDefault="00D61598">
      <w:pPr>
        <w:spacing w:line="360" w:lineRule="auto"/>
        <w:jc w:val="center"/>
        <w:rPr>
          <w:rFonts w:ascii="宋体" w:hAnsi="宋体"/>
          <w:sz w:val="28"/>
          <w:szCs w:val="30"/>
        </w:rPr>
      </w:pPr>
      <w:r>
        <w:rPr>
          <w:rFonts w:ascii="宋体" w:hAnsi="宋体" w:hint="eastAsia"/>
          <w:sz w:val="28"/>
          <w:szCs w:val="30"/>
        </w:rPr>
        <w:t xml:space="preserve">　 </w:t>
      </w:r>
    </w:p>
    <w:p w:rsidR="0045576A" w:rsidRDefault="00D61598">
      <w:pPr>
        <w:spacing w:line="360" w:lineRule="auto"/>
        <w:jc w:val="center"/>
        <w:rPr>
          <w:rFonts w:ascii="宋体" w:hAnsi="宋体"/>
          <w:sz w:val="28"/>
          <w:szCs w:val="30"/>
        </w:rPr>
      </w:pPr>
      <w:r>
        <w:rPr>
          <w:rFonts w:ascii="宋体" w:hAnsi="宋体" w:hint="eastAsia"/>
          <w:sz w:val="28"/>
          <w:szCs w:val="30"/>
        </w:rPr>
        <w:t xml:space="preserve">　 </w:t>
      </w:r>
    </w:p>
    <w:p w:rsidR="0045576A" w:rsidRDefault="00D61598">
      <w:pPr>
        <w:spacing w:line="360" w:lineRule="auto"/>
        <w:jc w:val="center"/>
        <w:rPr>
          <w:rFonts w:ascii="宋体" w:hAnsi="宋体"/>
          <w:sz w:val="28"/>
          <w:szCs w:val="30"/>
        </w:rPr>
      </w:pPr>
      <w:r>
        <w:rPr>
          <w:rFonts w:ascii="宋体" w:hAnsi="宋体" w:hint="eastAsia"/>
          <w:sz w:val="28"/>
          <w:szCs w:val="30"/>
        </w:rPr>
        <w:t xml:space="preserve">　 </w:t>
      </w:r>
    </w:p>
    <w:p w:rsidR="0045576A" w:rsidRDefault="00D61598">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45576A" w:rsidRDefault="00D61598">
      <w:pPr>
        <w:spacing w:line="360" w:lineRule="auto"/>
        <w:jc w:val="center"/>
        <w:rPr>
          <w:rFonts w:ascii="宋体" w:hAnsi="宋体"/>
          <w:sz w:val="28"/>
          <w:szCs w:val="30"/>
        </w:rPr>
      </w:pPr>
      <w:r>
        <w:rPr>
          <w:rFonts w:ascii="宋体" w:hAnsi="宋体" w:hint="eastAsia"/>
          <w:sz w:val="28"/>
          <w:szCs w:val="30"/>
        </w:rPr>
        <w:t xml:space="preserve">　 </w:t>
      </w:r>
    </w:p>
    <w:p w:rsidR="0045576A" w:rsidRDefault="00D61598">
      <w:pPr>
        <w:spacing w:line="360" w:lineRule="auto"/>
        <w:jc w:val="center"/>
        <w:rPr>
          <w:rFonts w:ascii="宋体" w:hAnsi="宋体"/>
          <w:sz w:val="28"/>
          <w:szCs w:val="30"/>
        </w:rPr>
      </w:pPr>
      <w:r>
        <w:rPr>
          <w:rFonts w:ascii="宋体" w:hAnsi="宋体" w:hint="eastAsia"/>
          <w:sz w:val="28"/>
          <w:szCs w:val="30"/>
        </w:rPr>
        <w:t xml:space="preserve">　 </w:t>
      </w:r>
    </w:p>
    <w:p w:rsidR="0045576A" w:rsidRDefault="00D61598">
      <w:pPr>
        <w:spacing w:line="360" w:lineRule="auto"/>
        <w:jc w:val="center"/>
        <w:rPr>
          <w:rFonts w:ascii="宋体" w:hAnsi="宋体"/>
          <w:sz w:val="28"/>
          <w:szCs w:val="30"/>
        </w:rPr>
      </w:pPr>
      <w:r>
        <w:rPr>
          <w:rFonts w:ascii="宋体" w:hAnsi="宋体" w:hint="eastAsia"/>
          <w:sz w:val="28"/>
          <w:szCs w:val="30"/>
        </w:rPr>
        <w:t xml:space="preserve">　 </w:t>
      </w:r>
    </w:p>
    <w:p w:rsidR="0045576A" w:rsidRDefault="00D61598">
      <w:pPr>
        <w:spacing w:line="360" w:lineRule="auto"/>
        <w:jc w:val="center"/>
        <w:rPr>
          <w:rFonts w:ascii="宋体" w:hAnsi="宋体"/>
          <w:sz w:val="28"/>
          <w:szCs w:val="30"/>
        </w:rPr>
      </w:pPr>
      <w:r>
        <w:rPr>
          <w:rFonts w:ascii="宋体" w:hAnsi="宋体" w:hint="eastAsia"/>
          <w:sz w:val="28"/>
          <w:szCs w:val="30"/>
        </w:rPr>
        <w:t xml:space="preserve">　 </w:t>
      </w:r>
    </w:p>
    <w:p w:rsidR="0045576A" w:rsidRDefault="00D61598">
      <w:pPr>
        <w:spacing w:line="360" w:lineRule="auto"/>
        <w:jc w:val="center"/>
        <w:rPr>
          <w:rFonts w:ascii="宋体" w:hAnsi="宋体"/>
          <w:sz w:val="28"/>
          <w:szCs w:val="30"/>
        </w:rPr>
      </w:pPr>
      <w:r>
        <w:rPr>
          <w:rFonts w:ascii="宋体" w:hAnsi="宋体" w:hint="eastAsia"/>
          <w:sz w:val="28"/>
          <w:szCs w:val="30"/>
        </w:rPr>
        <w:t xml:space="preserve">　 </w:t>
      </w:r>
    </w:p>
    <w:p w:rsidR="0045576A" w:rsidRDefault="00D61598">
      <w:pPr>
        <w:spacing w:line="360" w:lineRule="auto"/>
        <w:jc w:val="center"/>
        <w:rPr>
          <w:rFonts w:ascii="宋体" w:hAnsi="宋体"/>
          <w:sz w:val="28"/>
          <w:szCs w:val="30"/>
        </w:rPr>
      </w:pPr>
      <w:r>
        <w:rPr>
          <w:rFonts w:ascii="宋体" w:hAnsi="宋体" w:hint="eastAsia"/>
          <w:sz w:val="28"/>
          <w:szCs w:val="30"/>
        </w:rPr>
        <w:t xml:space="preserve">　 </w:t>
      </w:r>
    </w:p>
    <w:p w:rsidR="0045576A" w:rsidRDefault="00D61598">
      <w:pPr>
        <w:spacing w:line="360" w:lineRule="auto"/>
        <w:jc w:val="center"/>
        <w:rPr>
          <w:rFonts w:ascii="宋体" w:hAnsi="宋体"/>
          <w:sz w:val="28"/>
          <w:szCs w:val="30"/>
        </w:rPr>
      </w:pPr>
      <w:r>
        <w:rPr>
          <w:rFonts w:ascii="宋体" w:hAnsi="宋体" w:hint="eastAsia"/>
          <w:sz w:val="28"/>
          <w:szCs w:val="30"/>
        </w:rPr>
        <w:t xml:space="preserve">　 </w:t>
      </w:r>
    </w:p>
    <w:p w:rsidR="0045576A" w:rsidRDefault="00D61598">
      <w:pPr>
        <w:spacing w:line="360" w:lineRule="auto"/>
        <w:ind w:firstLineChars="800" w:firstLine="2249"/>
        <w:jc w:val="left"/>
      </w:pPr>
      <w:r>
        <w:rPr>
          <w:rFonts w:ascii="宋体" w:hAnsi="宋体" w:hint="eastAsia"/>
          <w:b/>
          <w:bCs/>
          <w:sz w:val="28"/>
          <w:szCs w:val="30"/>
        </w:rPr>
        <w:t>基金管理人：摩根基金管理（中国）有限公司</w:t>
      </w:r>
    </w:p>
    <w:p w:rsidR="0045576A" w:rsidRDefault="00D61598">
      <w:pPr>
        <w:spacing w:line="360" w:lineRule="auto"/>
        <w:ind w:firstLineChars="800" w:firstLine="2249"/>
        <w:jc w:val="left"/>
      </w:pPr>
      <w:r>
        <w:rPr>
          <w:rFonts w:ascii="宋体" w:hAnsi="宋体" w:hint="eastAsia"/>
          <w:b/>
          <w:bCs/>
          <w:sz w:val="28"/>
          <w:szCs w:val="30"/>
        </w:rPr>
        <w:t>基金托管人：兴业银行股份有限公司</w:t>
      </w:r>
    </w:p>
    <w:p w:rsidR="0045576A" w:rsidRDefault="00D61598">
      <w:pPr>
        <w:spacing w:line="360" w:lineRule="auto"/>
        <w:ind w:firstLineChars="800" w:firstLine="2249"/>
        <w:jc w:val="left"/>
      </w:pPr>
      <w:r>
        <w:rPr>
          <w:rFonts w:ascii="宋体" w:hAnsi="宋体" w:hint="eastAsia"/>
          <w:b/>
          <w:bCs/>
          <w:sz w:val="28"/>
          <w:szCs w:val="30"/>
        </w:rPr>
        <w:t>报告送出日期：2025年4月22日</w:t>
      </w:r>
    </w:p>
    <w:p w:rsidR="0045576A" w:rsidRDefault="00D61598">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rsidR="0045576A" w:rsidRDefault="00D61598">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基金托管人兴业银行股份有限公司根据本基金合同规定，于2025年4月21日复核了本报告中的财务指标、净值表现和投资组合报告等内容，保证复核内容不存在虚假记载、误导性陈述或者重大遗漏。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rsidR="0045576A" w:rsidRDefault="00D61598">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2567"/>
        <w:gridCol w:w="6268"/>
      </w:tblGrid>
      <w:tr w:rsidR="0045576A">
        <w:trPr>
          <w:divId w:val="2055494169"/>
          <w:trHeight w:val="64"/>
        </w:trPr>
        <w:tc>
          <w:tcPr>
            <w:tcW w:w="145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576A" w:rsidRDefault="00D61598">
            <w:pPr>
              <w:widowControl/>
              <w:spacing w:line="315" w:lineRule="atLeast"/>
              <w:jc w:val="left"/>
            </w:pPr>
            <w:bookmarkStart w:id="32" w:name="OLE_LINK1"/>
            <w:bookmarkEnd w:id="15"/>
            <w:r>
              <w:rPr>
                <w:rFonts w:asciiTheme="minorEastAsia" w:eastAsiaTheme="minorEastAsia" w:hAnsiTheme="minorEastAsia" w:hint="eastAsia"/>
              </w:rPr>
              <w:t xml:space="preserve">基金简称 </w:t>
            </w:r>
          </w:p>
        </w:tc>
        <w:tc>
          <w:tcPr>
            <w:tcW w:w="3547" w:type="pct"/>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rsidR="0045576A" w:rsidRDefault="00D61598">
            <w:pPr>
              <w:widowControl/>
              <w:spacing w:line="315" w:lineRule="atLeast"/>
              <w:jc w:val="left"/>
            </w:pPr>
            <w:r>
              <w:rPr>
                <w:rFonts w:asciiTheme="minorEastAsia" w:eastAsiaTheme="minorEastAsia" w:hAnsiTheme="minorEastAsia" w:hint="eastAsia"/>
              </w:rPr>
              <w:t>摩根</w:t>
            </w:r>
            <w:proofErr w:type="gramStart"/>
            <w:r>
              <w:rPr>
                <w:rFonts w:asciiTheme="minorEastAsia" w:eastAsiaTheme="minorEastAsia" w:hAnsiTheme="minorEastAsia" w:hint="eastAsia"/>
              </w:rPr>
              <w:t>鑫睿</w:t>
            </w:r>
            <w:proofErr w:type="gramEnd"/>
            <w:r>
              <w:rPr>
                <w:rFonts w:asciiTheme="minorEastAsia" w:eastAsiaTheme="minorEastAsia" w:hAnsiTheme="minorEastAsia" w:hint="eastAsia"/>
              </w:rPr>
              <w:t>优选一年持有期混合</w:t>
            </w:r>
          </w:p>
        </w:tc>
      </w:tr>
      <w:tr w:rsidR="0045576A">
        <w:trPr>
          <w:divId w:val="2055494169"/>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45576A" w:rsidRDefault="00D61598">
            <w:pPr>
              <w:widowControl/>
              <w:spacing w:line="315" w:lineRule="atLeast"/>
              <w:jc w:val="left"/>
            </w:pPr>
            <w:r>
              <w:rPr>
                <w:rFonts w:asciiTheme="minorEastAsia" w:eastAsiaTheme="minorEastAsia" w:hAnsiTheme="minorEastAsia" w:hint="eastAsia"/>
              </w:rPr>
              <w:t xml:space="preserve">基金主代码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rsidR="0045576A" w:rsidRDefault="00D61598">
            <w:pPr>
              <w:widowControl/>
              <w:spacing w:line="315" w:lineRule="atLeast"/>
              <w:jc w:val="left"/>
            </w:pPr>
            <w:r>
              <w:rPr>
                <w:rFonts w:asciiTheme="minorEastAsia" w:eastAsiaTheme="minorEastAsia" w:hAnsiTheme="minorEastAsia" w:hint="eastAsia"/>
              </w:rPr>
              <w:t>012904</w:t>
            </w:r>
          </w:p>
        </w:tc>
      </w:tr>
      <w:tr w:rsidR="0045576A">
        <w:trPr>
          <w:divId w:val="2055494169"/>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45576A" w:rsidRDefault="00D61598">
            <w:pPr>
              <w:widowControl/>
              <w:spacing w:line="315" w:lineRule="atLeast"/>
              <w:jc w:val="left"/>
            </w:pPr>
            <w:r>
              <w:rPr>
                <w:rFonts w:asciiTheme="minorEastAsia" w:eastAsiaTheme="minorEastAsia" w:hAnsiTheme="minorEastAsia" w:hint="eastAsia"/>
              </w:rPr>
              <w:t xml:space="preserve">基金运作方式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rsidR="0045576A" w:rsidRDefault="00D61598">
            <w:pPr>
              <w:widowControl/>
              <w:spacing w:line="315" w:lineRule="atLeast"/>
              <w:jc w:val="left"/>
            </w:pPr>
            <w:r>
              <w:rPr>
                <w:rFonts w:asciiTheme="minorEastAsia" w:eastAsiaTheme="minorEastAsia" w:hAnsiTheme="minorEastAsia" w:hint="eastAsia"/>
              </w:rPr>
              <w:t>契约型开放式</w:t>
            </w:r>
          </w:p>
        </w:tc>
      </w:tr>
      <w:tr w:rsidR="0045576A">
        <w:trPr>
          <w:divId w:val="2055494169"/>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45576A" w:rsidRDefault="00D61598">
            <w:pPr>
              <w:widowControl/>
              <w:spacing w:line="315" w:lineRule="atLeast"/>
              <w:jc w:val="left"/>
            </w:pPr>
            <w:r>
              <w:rPr>
                <w:rFonts w:asciiTheme="minorEastAsia" w:eastAsiaTheme="minorEastAsia" w:hAnsiTheme="minorEastAsia" w:hint="eastAsia"/>
              </w:rPr>
              <w:t xml:space="preserve">基金合同生效日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rsidR="0045576A" w:rsidRDefault="00D61598">
            <w:pPr>
              <w:widowControl/>
              <w:spacing w:line="315" w:lineRule="atLeast"/>
              <w:jc w:val="left"/>
            </w:pPr>
            <w:r>
              <w:rPr>
                <w:rFonts w:asciiTheme="minorEastAsia" w:eastAsiaTheme="minorEastAsia" w:hAnsiTheme="minorEastAsia" w:hint="eastAsia"/>
              </w:rPr>
              <w:t>2022年3月1日</w:t>
            </w:r>
          </w:p>
        </w:tc>
      </w:tr>
      <w:tr w:rsidR="0045576A">
        <w:trPr>
          <w:divId w:val="2055494169"/>
          <w:trHeight w:val="461"/>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45576A" w:rsidRDefault="00D61598">
            <w:pPr>
              <w:widowControl/>
              <w:spacing w:line="315" w:lineRule="atLeast"/>
              <w:jc w:val="left"/>
            </w:pPr>
            <w:r>
              <w:rPr>
                <w:rFonts w:asciiTheme="minorEastAsia" w:eastAsiaTheme="minorEastAsia" w:hAnsiTheme="minorEastAsia" w:hint="eastAsia"/>
              </w:rPr>
              <w:t xml:space="preserve">报告期末基金份额总额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rsidR="0045576A" w:rsidRDefault="00D61598">
            <w:pPr>
              <w:widowControl/>
              <w:spacing w:line="315" w:lineRule="atLeast"/>
              <w:jc w:val="left"/>
            </w:pPr>
            <w:r>
              <w:rPr>
                <w:rFonts w:asciiTheme="minorEastAsia" w:eastAsiaTheme="minorEastAsia" w:hAnsiTheme="minorEastAsia" w:hint="eastAsia"/>
              </w:rPr>
              <w:t xml:space="preserve">62,663,305.25份 </w:t>
            </w:r>
          </w:p>
        </w:tc>
      </w:tr>
      <w:tr w:rsidR="0045576A">
        <w:trPr>
          <w:divId w:val="2055494169"/>
          <w:trHeight w:val="412"/>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45576A" w:rsidRDefault="00D61598">
            <w:pPr>
              <w:widowControl/>
              <w:spacing w:line="315" w:lineRule="atLeast"/>
              <w:jc w:val="left"/>
            </w:pPr>
            <w:r>
              <w:rPr>
                <w:rFonts w:asciiTheme="minorEastAsia" w:eastAsiaTheme="minorEastAsia" w:hAnsiTheme="minorEastAsia" w:hint="eastAsia"/>
              </w:rPr>
              <w:t xml:space="preserve">投资目标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rsidR="0045576A" w:rsidRDefault="00D61598">
            <w:pPr>
              <w:widowControl/>
              <w:spacing w:line="315" w:lineRule="atLeast"/>
              <w:jc w:val="left"/>
            </w:pPr>
            <w:r>
              <w:rPr>
                <w:rFonts w:asciiTheme="minorEastAsia" w:eastAsiaTheme="minorEastAsia" w:hAnsiTheme="minorEastAsia" w:hint="eastAsia"/>
              </w:rPr>
              <w:t>在严格的风险控制的前提下，采用定性与定量的分析，自上而下进行宏观分析和行业配置，自下而上精选个股，力争实现基金资产的长期增值。</w:t>
            </w:r>
          </w:p>
        </w:tc>
      </w:tr>
      <w:tr w:rsidR="0045576A">
        <w:trPr>
          <w:divId w:val="2055494169"/>
          <w:trHeight w:val="412"/>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45576A" w:rsidRDefault="00D61598">
            <w:pPr>
              <w:widowControl/>
              <w:spacing w:line="315" w:lineRule="atLeast"/>
              <w:jc w:val="left"/>
            </w:pPr>
            <w:r>
              <w:rPr>
                <w:rFonts w:asciiTheme="minorEastAsia" w:eastAsiaTheme="minorEastAsia" w:hAnsiTheme="minorEastAsia" w:hint="eastAsia"/>
              </w:rPr>
              <w:t xml:space="preserve">投资策略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rsidR="0045576A" w:rsidRDefault="00D61598">
            <w:pPr>
              <w:widowControl/>
              <w:spacing w:line="315" w:lineRule="atLeast"/>
              <w:jc w:val="left"/>
            </w:pPr>
            <w:r>
              <w:rPr>
                <w:rFonts w:asciiTheme="minorEastAsia" w:eastAsiaTheme="minorEastAsia" w:hAnsiTheme="minorEastAsia" w:hint="eastAsia"/>
              </w:rPr>
              <w:t>1、资产配置策略</w:t>
            </w:r>
            <w:r>
              <w:rPr>
                <w:rFonts w:asciiTheme="minorEastAsia" w:eastAsiaTheme="minorEastAsia" w:hAnsiTheme="minorEastAsia" w:hint="eastAsia"/>
              </w:rPr>
              <w:br/>
              <w:t>本基金将综合分析和持续跟踪基本面、政策面、市场面等多方面因素，对宏观经济、国家政策、资金面和市场情绪等影响证券市场的重要因素进行深入分析，重点关注包括 GDP 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r>
              <w:rPr>
                <w:rFonts w:asciiTheme="minorEastAsia" w:eastAsiaTheme="minorEastAsia" w:hAnsiTheme="minorEastAsia" w:hint="eastAsia"/>
              </w:rPr>
              <w:br/>
              <w:t>在控制风险的前提下，本基金将优先配置股票资产，本基金股票资产占基金资产的投资比例为60%-95%，其中港股通标的股票的投资比例不超过股票资产的50%。</w:t>
            </w:r>
            <w:r>
              <w:rPr>
                <w:rFonts w:asciiTheme="minorEastAsia" w:eastAsiaTheme="minorEastAsia" w:hAnsiTheme="minorEastAsia" w:hint="eastAsia"/>
              </w:rPr>
              <w:br/>
              <w:t>2、股票投资策略</w:t>
            </w:r>
            <w:r>
              <w:rPr>
                <w:rFonts w:asciiTheme="minorEastAsia" w:eastAsiaTheme="minorEastAsia" w:hAnsiTheme="minorEastAsia" w:hint="eastAsia"/>
              </w:rPr>
              <w:br/>
              <w:t>本基金依托基金管理人的研究平台，自上而下形成行业配置观点，选择中长期有较大发展空间的优势行业进行重点配置；同时自下而上形成个股配置观点，挖掘并灵活投资于各行业中最具有</w:t>
            </w:r>
            <w:r>
              <w:rPr>
                <w:rFonts w:asciiTheme="minorEastAsia" w:eastAsiaTheme="minorEastAsia" w:hAnsiTheme="minorEastAsia" w:hint="eastAsia"/>
              </w:rPr>
              <w:lastRenderedPageBreak/>
              <w:t>投资价值的上市公司，对买入个股进行深度研究和跟踪；通过行业配置与个股选择，获取超越业绩比较基准的超额收益。</w:t>
            </w:r>
            <w:r>
              <w:rPr>
                <w:rFonts w:asciiTheme="minorEastAsia" w:eastAsiaTheme="minorEastAsia" w:hAnsiTheme="minorEastAsia" w:hint="eastAsia"/>
              </w:rPr>
              <w:br/>
              <w:t>3、港股投资策略</w:t>
            </w:r>
            <w:r>
              <w:rPr>
                <w:rFonts w:asciiTheme="minorEastAsia" w:eastAsiaTheme="minorEastAsia" w:hAnsiTheme="minorEastAsia" w:hint="eastAsia"/>
              </w:rPr>
              <w:br/>
              <w:t>本基金可通过港股</w:t>
            </w:r>
            <w:proofErr w:type="gramStart"/>
            <w:r>
              <w:rPr>
                <w:rFonts w:asciiTheme="minorEastAsia" w:eastAsiaTheme="minorEastAsia" w:hAnsiTheme="minorEastAsia" w:hint="eastAsia"/>
              </w:rPr>
              <w:t>通机制</w:t>
            </w:r>
            <w:proofErr w:type="gramEnd"/>
            <w:r>
              <w:rPr>
                <w:rFonts w:asciiTheme="minorEastAsia" w:eastAsiaTheme="minorEastAsia" w:hAnsiTheme="minorEastAsia" w:hint="eastAsia"/>
              </w:rPr>
              <w:t>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w:t>
            </w:r>
            <w:proofErr w:type="gramStart"/>
            <w:r>
              <w:rPr>
                <w:rFonts w:asciiTheme="minorEastAsia" w:eastAsiaTheme="minorEastAsia" w:hAnsiTheme="minorEastAsia" w:hint="eastAsia"/>
              </w:rPr>
              <w:t>考量</w:t>
            </w:r>
            <w:proofErr w:type="gramEnd"/>
            <w:r>
              <w:rPr>
                <w:rFonts w:asciiTheme="minorEastAsia" w:eastAsiaTheme="minorEastAsia" w:hAnsiTheme="minorEastAsia" w:hint="eastAsia"/>
              </w:rPr>
              <w:t>，挖掘优质企业。同时，关注港股中的稀缺行业和标的，与A股形成互补。</w:t>
            </w:r>
            <w:r>
              <w:rPr>
                <w:rFonts w:asciiTheme="minorEastAsia" w:eastAsiaTheme="minorEastAsia" w:hAnsiTheme="minorEastAsia" w:hint="eastAsia"/>
              </w:rPr>
              <w:br/>
              <w:t>本基金将通过自下而上方法挖掘优质个股，结合各项定量和定性指标挑选出最具上涨潜力的标的。</w:t>
            </w:r>
            <w:r>
              <w:rPr>
                <w:rFonts w:asciiTheme="minorEastAsia" w:eastAsiaTheme="minorEastAsia" w:hAnsiTheme="minorEastAsia" w:hint="eastAsia"/>
              </w:rPr>
              <w:br/>
              <w:t>4、债券投资策略</w:t>
            </w:r>
            <w:r>
              <w:rPr>
                <w:rFonts w:asciiTheme="minorEastAsia" w:eastAsiaTheme="minorEastAsia" w:hAnsiTheme="minorEastAsia" w:hint="eastAsia"/>
              </w:rPr>
              <w:br/>
              <w:t>本基金将在控制市场风险与流动性风险的前提下，根据对财政政策、货币政策的深入分析以及对宏观经济的持续跟踪，结合不同债券品种的到期收益率、流动性、市场规模等情况，灵活</w:t>
            </w:r>
            <w:proofErr w:type="gramStart"/>
            <w:r>
              <w:rPr>
                <w:rFonts w:asciiTheme="minorEastAsia" w:eastAsiaTheme="minorEastAsia" w:hAnsiTheme="minorEastAsia" w:hint="eastAsia"/>
              </w:rPr>
              <w:t>运用久期策略</w:t>
            </w:r>
            <w:proofErr w:type="gramEnd"/>
            <w:r>
              <w:rPr>
                <w:rFonts w:asciiTheme="minorEastAsia" w:eastAsiaTheme="minorEastAsia" w:hAnsiTheme="minorEastAsia" w:hint="eastAsia"/>
              </w:rPr>
              <w:t>、期限结构配置策略、信用债策略、可转债策略等多种投资策略，实施积极主动的组合管理，并根据对债券收益率曲线形态、息</w:t>
            </w:r>
            <w:proofErr w:type="gramStart"/>
            <w:r>
              <w:rPr>
                <w:rFonts w:asciiTheme="minorEastAsia" w:eastAsiaTheme="minorEastAsia" w:hAnsiTheme="minorEastAsia" w:hint="eastAsia"/>
              </w:rPr>
              <w:t>差变化</w:t>
            </w:r>
            <w:proofErr w:type="gramEnd"/>
            <w:r>
              <w:rPr>
                <w:rFonts w:asciiTheme="minorEastAsia" w:eastAsiaTheme="minorEastAsia" w:hAnsiTheme="minorEastAsia" w:hint="eastAsia"/>
              </w:rPr>
              <w:t>的预测，对债券组合进行动态调整。</w:t>
            </w:r>
            <w:r>
              <w:rPr>
                <w:rFonts w:asciiTheme="minorEastAsia" w:eastAsiaTheme="minorEastAsia" w:hAnsiTheme="minorEastAsia" w:hint="eastAsia"/>
              </w:rPr>
              <w:br/>
              <w:t>5、其他投资策略：包括股指期货投资策略、资产支持证券投资策略、股票期权投资策略、证券公司短期公司债券投资策略、存托凭证投资策略</w:t>
            </w:r>
          </w:p>
        </w:tc>
      </w:tr>
      <w:tr w:rsidR="0045576A">
        <w:trPr>
          <w:divId w:val="2055494169"/>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45576A" w:rsidRDefault="00D61598">
            <w:pPr>
              <w:widowControl/>
              <w:spacing w:line="315" w:lineRule="atLeast"/>
              <w:jc w:val="left"/>
            </w:pPr>
            <w:r>
              <w:rPr>
                <w:rFonts w:asciiTheme="minorEastAsia" w:eastAsiaTheme="minorEastAsia" w:hAnsiTheme="minorEastAsia" w:hint="eastAsia"/>
              </w:rPr>
              <w:lastRenderedPageBreak/>
              <w:t xml:space="preserve">业绩比较基准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rsidR="0045576A" w:rsidRDefault="00D61598">
            <w:pPr>
              <w:widowControl/>
              <w:spacing w:line="315" w:lineRule="atLeast"/>
              <w:jc w:val="left"/>
            </w:pPr>
            <w:r>
              <w:rPr>
                <w:rFonts w:asciiTheme="minorEastAsia" w:eastAsiaTheme="minorEastAsia" w:hAnsiTheme="minorEastAsia" w:hint="eastAsia"/>
              </w:rPr>
              <w:t>中证800指数收益率*65%+中证港股</w:t>
            </w:r>
            <w:proofErr w:type="gramStart"/>
            <w:r>
              <w:rPr>
                <w:rFonts w:asciiTheme="minorEastAsia" w:eastAsiaTheme="minorEastAsia" w:hAnsiTheme="minorEastAsia" w:hint="eastAsia"/>
              </w:rPr>
              <w:t>通指数</w:t>
            </w:r>
            <w:proofErr w:type="gramEnd"/>
            <w:r>
              <w:rPr>
                <w:rFonts w:asciiTheme="minorEastAsia" w:eastAsiaTheme="minorEastAsia" w:hAnsiTheme="minorEastAsia" w:hint="eastAsia"/>
              </w:rPr>
              <w:t>收益率*20%+上证国债指数收益率*15%</w:t>
            </w:r>
          </w:p>
        </w:tc>
      </w:tr>
      <w:tr w:rsidR="0045576A">
        <w:trPr>
          <w:divId w:val="2055494169"/>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45576A" w:rsidRDefault="00D61598">
            <w:pPr>
              <w:widowControl/>
              <w:spacing w:line="315" w:lineRule="atLeast"/>
              <w:jc w:val="left"/>
            </w:pPr>
            <w:r>
              <w:rPr>
                <w:rFonts w:asciiTheme="minorEastAsia" w:eastAsiaTheme="minorEastAsia" w:hAnsiTheme="minorEastAsia" w:hint="eastAsia"/>
              </w:rPr>
              <w:t xml:space="preserve">风险收益特征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rsidR="0045576A" w:rsidRDefault="00D61598">
            <w:pPr>
              <w:widowControl/>
              <w:spacing w:line="315" w:lineRule="atLeast"/>
              <w:jc w:val="left"/>
            </w:pPr>
            <w:r>
              <w:rPr>
                <w:rFonts w:asciiTheme="minorEastAsia" w:eastAsiaTheme="minorEastAsia" w:hAnsiTheme="minorEastAsia" w:hint="eastAsia"/>
              </w:rPr>
              <w:t>本基金属于混合型基金产品，预期风险和收益水平高于债券型基金和货币市场基金，低于股票型基金。</w:t>
            </w:r>
          </w:p>
        </w:tc>
      </w:tr>
      <w:tr w:rsidR="0045576A">
        <w:trPr>
          <w:divId w:val="2055494169"/>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45576A" w:rsidRDefault="00D61598">
            <w:pPr>
              <w:widowControl/>
              <w:spacing w:line="315" w:lineRule="atLeast"/>
              <w:jc w:val="left"/>
            </w:pPr>
            <w:r>
              <w:rPr>
                <w:rFonts w:asciiTheme="minorEastAsia" w:eastAsiaTheme="minorEastAsia" w:hAnsiTheme="minorEastAsia" w:hint="eastAsia"/>
              </w:rPr>
              <w:t xml:space="preserve">基金管理人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rsidR="0045576A" w:rsidRDefault="00D61598">
            <w:pPr>
              <w:widowControl/>
              <w:spacing w:line="315" w:lineRule="atLeast"/>
              <w:jc w:val="left"/>
            </w:pPr>
            <w:r>
              <w:rPr>
                <w:rFonts w:asciiTheme="minorEastAsia" w:eastAsiaTheme="minorEastAsia" w:hAnsiTheme="minorEastAsia" w:hint="eastAsia"/>
              </w:rPr>
              <w:t>摩根基金管理（中国）有限公司</w:t>
            </w:r>
          </w:p>
        </w:tc>
      </w:tr>
      <w:tr w:rsidR="0045576A">
        <w:trPr>
          <w:divId w:val="2055494169"/>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45576A" w:rsidRDefault="00D61598">
            <w:pPr>
              <w:widowControl/>
              <w:spacing w:line="315" w:lineRule="atLeast"/>
              <w:jc w:val="left"/>
            </w:pPr>
            <w:r>
              <w:rPr>
                <w:rFonts w:asciiTheme="minorEastAsia" w:eastAsiaTheme="minorEastAsia" w:hAnsiTheme="minorEastAsia" w:hint="eastAsia"/>
              </w:rPr>
              <w:t xml:space="preserve">基金托管人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rsidR="0045576A" w:rsidRDefault="00D61598">
            <w:pPr>
              <w:widowControl/>
              <w:spacing w:line="315" w:lineRule="atLeast"/>
              <w:jc w:val="left"/>
            </w:pPr>
            <w:r>
              <w:rPr>
                <w:rFonts w:asciiTheme="minorEastAsia" w:eastAsiaTheme="minorEastAsia" w:hAnsiTheme="minorEastAsia" w:hint="eastAsia"/>
              </w:rPr>
              <w:t>兴业银行股份有限公司</w:t>
            </w:r>
          </w:p>
        </w:tc>
      </w:tr>
    </w:tbl>
    <w:p w:rsidR="0045576A" w:rsidRDefault="00D61598">
      <w:pPr>
        <w:pStyle w:val="XBRLTitle1"/>
        <w:spacing w:before="156" w:line="360" w:lineRule="auto"/>
        <w:ind w:left="425"/>
      </w:pPr>
      <w:bookmarkStart w:id="33" w:name="_Toc17898180"/>
      <w:bookmarkStart w:id="34" w:name="_Toc17897938"/>
      <w:bookmarkStart w:id="35" w:name="_Toc512519482"/>
      <w:bookmarkStart w:id="36" w:name="_Toc481075049"/>
      <w:bookmarkStart w:id="37" w:name="_Toc438646455"/>
      <w:bookmarkStart w:id="38" w:name="_Toc490050003"/>
      <w:bookmarkStart w:id="39" w:name="_Toc513295848"/>
      <w:bookmarkStart w:id="40" w:name="_Toc513295894"/>
      <w:bookmarkStart w:id="41" w:name="m401_tab"/>
      <w:bookmarkStart w:id="42" w:name="m401"/>
      <w:bookmarkEnd w:id="32"/>
      <w:proofErr w:type="spellStart"/>
      <w:r>
        <w:rPr>
          <w:rFonts w:hAnsi="宋体" w:hint="eastAsia"/>
        </w:rPr>
        <w:t>主要财务指标和基金净值表现</w:t>
      </w:r>
      <w:bookmarkEnd w:id="33"/>
      <w:bookmarkEnd w:id="34"/>
      <w:bookmarkEnd w:id="35"/>
      <w:bookmarkEnd w:id="36"/>
      <w:bookmarkEnd w:id="37"/>
      <w:bookmarkEnd w:id="38"/>
      <w:bookmarkEnd w:id="39"/>
      <w:bookmarkEnd w:id="40"/>
      <w:proofErr w:type="spellEnd"/>
      <w:r>
        <w:rPr>
          <w:rFonts w:hAnsi="宋体" w:hint="eastAsia"/>
        </w:rPr>
        <w:t xml:space="preserve"> </w:t>
      </w:r>
    </w:p>
    <w:p w:rsidR="0045576A" w:rsidRDefault="00D61598">
      <w:pPr>
        <w:pStyle w:val="XBRLTitle2"/>
        <w:spacing w:before="156" w:line="360" w:lineRule="auto"/>
        <w:ind w:left="454"/>
      </w:pPr>
      <w:bookmarkStart w:id="43" w:name="_Toc17898181"/>
      <w:bookmarkStart w:id="44" w:name="_Toc17897939"/>
      <w:bookmarkStart w:id="45" w:name="_Toc512519483"/>
      <w:bookmarkStart w:id="46" w:name="_Toc481075050"/>
      <w:bookmarkStart w:id="47" w:name="_Toc438646456"/>
      <w:bookmarkStart w:id="48" w:name="_Toc490050004"/>
      <w:bookmarkStart w:id="49" w:name="_Toc513295849"/>
      <w:bookmarkStart w:id="50" w:name="_Toc513295895"/>
      <w:proofErr w:type="spellStart"/>
      <w:r>
        <w:rPr>
          <w:rFonts w:hAnsi="宋体" w:hint="eastAsia"/>
        </w:rPr>
        <w:t>主要财务指标</w:t>
      </w:r>
      <w:bookmarkEnd w:id="43"/>
      <w:bookmarkEnd w:id="44"/>
      <w:bookmarkEnd w:id="45"/>
      <w:bookmarkEnd w:id="46"/>
      <w:bookmarkEnd w:id="47"/>
      <w:bookmarkEnd w:id="48"/>
      <w:bookmarkEnd w:id="49"/>
      <w:bookmarkEnd w:id="50"/>
      <w:proofErr w:type="spellEnd"/>
      <w:r>
        <w:rPr>
          <w:rFonts w:hAnsi="宋体" w:hint="eastAsia"/>
        </w:rPr>
        <w:t xml:space="preserve"> </w:t>
      </w:r>
    </w:p>
    <w:p w:rsidR="0045576A" w:rsidRDefault="00D61598">
      <w:pPr>
        <w:jc w:val="right"/>
        <w:divId w:val="2067071181"/>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5893"/>
      </w:tblGrid>
      <w:tr w:rsidR="0045576A">
        <w:trPr>
          <w:divId w:val="2067071181"/>
        </w:trPr>
        <w:tc>
          <w:tcPr>
            <w:tcW w:w="166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45576A" w:rsidRDefault="00D61598">
            <w:pPr>
              <w:pStyle w:val="a5"/>
            </w:pPr>
            <w:r>
              <w:rPr>
                <w:rFonts w:hint="eastAsia"/>
                <w:kern w:val="2"/>
                <w:sz w:val="21"/>
                <w:lang w:eastAsia="zh-Hans"/>
              </w:rPr>
              <w:t xml:space="preserve">主要财务指标 </w:t>
            </w:r>
          </w:p>
        </w:tc>
        <w:tc>
          <w:tcPr>
            <w:tcW w:w="358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45576A" w:rsidRDefault="00D61598">
            <w:pPr>
              <w:pStyle w:val="a5"/>
              <w:jc w:val="center"/>
            </w:pPr>
            <w:r>
              <w:rPr>
                <w:rFonts w:hint="eastAsia"/>
                <w:kern w:val="2"/>
                <w:sz w:val="21"/>
                <w:szCs w:val="24"/>
                <w:lang w:eastAsia="zh-Hans"/>
              </w:rPr>
              <w:t>报告期（2025年1月1日-2025年3月31日）</w:t>
            </w:r>
          </w:p>
        </w:tc>
      </w:tr>
      <w:tr w:rsidR="0045576A">
        <w:trPr>
          <w:divId w:val="2067071181"/>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5576A" w:rsidRDefault="00D61598">
            <w:pPr>
              <w:pStyle w:val="a5"/>
            </w:pPr>
            <w:r>
              <w:rPr>
                <w:rFonts w:hint="eastAsia"/>
                <w:kern w:val="2"/>
                <w:sz w:val="21"/>
              </w:rPr>
              <w:t>1.本期已实现收益</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5576A" w:rsidRDefault="00D61598">
            <w:pPr>
              <w:jc w:val="right"/>
            </w:pPr>
            <w:r>
              <w:rPr>
                <w:rFonts w:ascii="宋体" w:hAnsi="宋体" w:hint="eastAsia"/>
                <w:szCs w:val="24"/>
                <w:lang w:eastAsia="zh-Hans"/>
              </w:rPr>
              <w:t>1,147,836.63</w:t>
            </w:r>
          </w:p>
        </w:tc>
      </w:tr>
      <w:tr w:rsidR="0045576A">
        <w:trPr>
          <w:divId w:val="2067071181"/>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5576A" w:rsidRDefault="00D61598">
            <w:pPr>
              <w:pStyle w:val="a5"/>
            </w:pPr>
            <w:r>
              <w:rPr>
                <w:rFonts w:hint="eastAsia"/>
                <w:kern w:val="2"/>
                <w:sz w:val="21"/>
              </w:rPr>
              <w:t>2.本期利润</w:t>
            </w:r>
            <w:r>
              <w:rPr>
                <w:rFonts w:hint="eastAsia"/>
                <w:kern w:val="2"/>
                <w:sz w:val="21"/>
                <w:lang w:eastAsia="zh-Hans"/>
              </w:rPr>
              <w:t xml:space="preserve"> </w:t>
            </w:r>
          </w:p>
        </w:tc>
        <w:tc>
          <w:tcPr>
            <w:tcW w:w="328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5576A" w:rsidRDefault="00D61598">
            <w:pPr>
              <w:jc w:val="right"/>
            </w:pPr>
            <w:r>
              <w:rPr>
                <w:rFonts w:ascii="宋体" w:hAnsi="宋体" w:hint="eastAsia"/>
                <w:szCs w:val="24"/>
                <w:lang w:eastAsia="zh-Hans"/>
              </w:rPr>
              <w:t>3,257,856.60</w:t>
            </w:r>
          </w:p>
        </w:tc>
      </w:tr>
      <w:tr w:rsidR="0045576A">
        <w:trPr>
          <w:divId w:val="2067071181"/>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5576A" w:rsidRDefault="00D61598">
            <w:pPr>
              <w:pStyle w:val="a5"/>
            </w:pPr>
            <w:r>
              <w:rPr>
                <w:rFonts w:hint="eastAsia"/>
                <w:kern w:val="2"/>
                <w:sz w:val="21"/>
              </w:rPr>
              <w:t>3.加权平均基金份额本期利润</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5576A" w:rsidRDefault="00D61598">
            <w:pPr>
              <w:jc w:val="right"/>
            </w:pPr>
            <w:r>
              <w:rPr>
                <w:rFonts w:ascii="宋体" w:hAnsi="宋体" w:hint="eastAsia"/>
                <w:szCs w:val="24"/>
                <w:lang w:eastAsia="zh-Hans"/>
              </w:rPr>
              <w:t>0.0511</w:t>
            </w:r>
          </w:p>
        </w:tc>
      </w:tr>
      <w:tr w:rsidR="0045576A">
        <w:trPr>
          <w:divId w:val="2067071181"/>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5576A" w:rsidRDefault="00D61598">
            <w:pPr>
              <w:pStyle w:val="a5"/>
            </w:pPr>
            <w:r>
              <w:rPr>
                <w:rFonts w:hint="eastAsia"/>
                <w:kern w:val="2"/>
                <w:sz w:val="21"/>
              </w:rPr>
              <w:t>4.期末基金资产净值</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5576A" w:rsidRDefault="00D61598">
            <w:pPr>
              <w:jc w:val="right"/>
            </w:pPr>
            <w:r>
              <w:rPr>
                <w:rFonts w:ascii="宋体" w:hAnsi="宋体" w:hint="eastAsia"/>
                <w:szCs w:val="24"/>
                <w:lang w:eastAsia="zh-Hans"/>
              </w:rPr>
              <w:t>50,495,824.25</w:t>
            </w:r>
          </w:p>
        </w:tc>
      </w:tr>
      <w:tr w:rsidR="0045576A">
        <w:trPr>
          <w:divId w:val="2067071181"/>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5576A" w:rsidRDefault="00D61598">
            <w:pPr>
              <w:pStyle w:val="a5"/>
            </w:pPr>
            <w:r>
              <w:rPr>
                <w:rFonts w:hint="eastAsia"/>
                <w:kern w:val="2"/>
                <w:sz w:val="21"/>
              </w:rPr>
              <w:t>5.期末基金份额净值</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5576A" w:rsidRDefault="00D61598">
            <w:pPr>
              <w:jc w:val="right"/>
            </w:pPr>
            <w:r>
              <w:rPr>
                <w:rFonts w:ascii="宋体" w:hAnsi="宋体" w:hint="eastAsia"/>
                <w:szCs w:val="24"/>
                <w:lang w:eastAsia="zh-Hans"/>
              </w:rPr>
              <w:t>0.8058</w:t>
            </w:r>
          </w:p>
        </w:tc>
      </w:tr>
    </w:tbl>
    <w:p w:rsidR="0045576A" w:rsidRDefault="00D61598">
      <w:pPr>
        <w:spacing w:line="360" w:lineRule="auto"/>
        <w:divId w:val="1030299363"/>
      </w:pPr>
      <w:r>
        <w:rPr>
          <w:rFonts w:hint="eastAsia"/>
        </w:rPr>
        <w:t>注：</w:t>
      </w:r>
      <w:r>
        <w:rPr>
          <w:rFonts w:ascii="宋体" w:hAnsi="宋体" w:hint="eastAsia"/>
          <w:szCs w:val="24"/>
          <w:lang w:eastAsia="zh-Hans"/>
        </w:rPr>
        <w:t>本期已实现收益指基金本期利息收入、投资收益、其他收入(不含公允价值变动收益)扣除相关费用后的余额,本期利润为本期已实现收益加上本期公允价值变动收益。</w:t>
      </w:r>
      <w:r>
        <w:rPr>
          <w:rFonts w:ascii="宋体" w:hAnsi="宋体" w:hint="eastAsia"/>
          <w:szCs w:val="24"/>
          <w:lang w:eastAsia="zh-Hans"/>
        </w:rPr>
        <w:br/>
        <w:t xml:space="preserve">　　上述基金业绩指标不包括持有人认购或交易基金的各项费用（例如，开放式基金的申购赎回费、红利再投资费、基金转换费等），计入费用后实际收益水平要低于所列数字。</w:t>
      </w:r>
      <w:r>
        <w:rPr>
          <w:rFonts w:ascii="宋体" w:hAnsi="宋体" w:hint="eastAsia"/>
          <w:lang w:eastAsia="zh-Hans"/>
        </w:rPr>
        <w:t xml:space="preserve"> </w:t>
      </w:r>
    </w:p>
    <w:p w:rsidR="0045576A" w:rsidRDefault="00D61598">
      <w:pPr>
        <w:pStyle w:val="XBRLTitle2"/>
        <w:spacing w:before="156" w:line="360" w:lineRule="auto"/>
        <w:ind w:left="454"/>
      </w:pPr>
      <w:bookmarkStart w:id="51" w:name="_Toc17898182"/>
      <w:bookmarkStart w:id="52" w:name="_Toc17897940"/>
      <w:bookmarkStart w:id="53" w:name="_Toc512519484"/>
      <w:bookmarkStart w:id="54" w:name="_Toc481075051"/>
      <w:bookmarkStart w:id="55" w:name="_Toc438646457"/>
      <w:bookmarkStart w:id="56" w:name="_Toc490050005"/>
      <w:bookmarkStart w:id="57" w:name="_Toc513295850"/>
      <w:bookmarkStart w:id="58" w:name="_Toc513295896"/>
      <w:proofErr w:type="spellStart"/>
      <w:r>
        <w:rPr>
          <w:rFonts w:hAnsi="宋体" w:hint="eastAsia"/>
        </w:rPr>
        <w:lastRenderedPageBreak/>
        <w:t>基金净值表现</w:t>
      </w:r>
      <w:bookmarkEnd w:id="51"/>
      <w:bookmarkEnd w:id="52"/>
      <w:bookmarkEnd w:id="53"/>
      <w:bookmarkEnd w:id="54"/>
      <w:bookmarkEnd w:id="55"/>
      <w:bookmarkEnd w:id="56"/>
      <w:bookmarkEnd w:id="57"/>
      <w:bookmarkEnd w:id="58"/>
      <w:proofErr w:type="spellEnd"/>
      <w:r>
        <w:rPr>
          <w:rFonts w:hAnsi="宋体" w:hint="eastAsia"/>
        </w:rPr>
        <w:t xml:space="preserve"> </w:t>
      </w:r>
    </w:p>
    <w:p w:rsidR="0045576A" w:rsidRDefault="00D61598">
      <w:pPr>
        <w:pStyle w:val="XBRLTitle3"/>
        <w:spacing w:before="156"/>
        <w:ind w:left="0"/>
      </w:pPr>
      <w:bookmarkStart w:id="59" w:name="_Toc17898183"/>
      <w:bookmarkStart w:id="60" w:name="_Toc512519485"/>
      <w:bookmarkStart w:id="61" w:name="_Toc481075052"/>
      <w:bookmarkStart w:id="62" w:name="_Toc490050006"/>
      <w:bookmarkStart w:id="63" w:name="_Toc513295897"/>
      <w:proofErr w:type="spellStart"/>
      <w:r>
        <w:rPr>
          <w:rFonts w:hint="eastAsia"/>
        </w:rPr>
        <w:t>基金份额净值增长率及其与同期业绩比较基准收益率的比较</w:t>
      </w:r>
      <w:bookmarkEnd w:id="59"/>
      <w:bookmarkEnd w:id="60"/>
      <w:bookmarkEnd w:id="61"/>
      <w:bookmarkEnd w:id="62"/>
      <w:bookmarkEnd w:id="63"/>
      <w:proofErr w:type="spellEnd"/>
      <w:r>
        <w:rPr>
          <w:rFonts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3"/>
        <w:gridCol w:w="1262"/>
        <w:gridCol w:w="1262"/>
        <w:gridCol w:w="1262"/>
        <w:gridCol w:w="1262"/>
        <w:gridCol w:w="1262"/>
        <w:gridCol w:w="1262"/>
      </w:tblGrid>
      <w:tr w:rsidR="0045576A">
        <w:trPr>
          <w:trHeight w:val="347"/>
        </w:trPr>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5576A" w:rsidRDefault="00D61598">
            <w:pPr>
              <w:spacing w:line="360" w:lineRule="auto"/>
              <w:jc w:val="center"/>
            </w:pPr>
            <w:r>
              <w:rPr>
                <w:rFonts w:ascii="宋体" w:hAnsi="宋体" w:hint="eastAsia"/>
              </w:rPr>
              <w:t xml:space="preserve">阶段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5576A" w:rsidRDefault="00D61598">
            <w:pPr>
              <w:spacing w:line="360" w:lineRule="auto"/>
              <w:jc w:val="center"/>
            </w:pPr>
            <w:r>
              <w:rPr>
                <w:rFonts w:ascii="宋体" w:hAnsi="宋体" w:hint="eastAsia"/>
              </w:rPr>
              <w:t xml:space="preserve">净值增长率①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5576A" w:rsidRDefault="00D61598">
            <w:pPr>
              <w:spacing w:line="360" w:lineRule="auto"/>
              <w:jc w:val="center"/>
            </w:pPr>
            <w:r>
              <w:rPr>
                <w:rFonts w:ascii="宋体" w:hAnsi="宋体" w:hint="eastAsia"/>
              </w:rPr>
              <w:t xml:space="preserve">净值增长率标准差②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5576A" w:rsidRDefault="00D61598">
            <w:pPr>
              <w:spacing w:line="360" w:lineRule="auto"/>
              <w:jc w:val="center"/>
            </w:pPr>
            <w:r>
              <w:rPr>
                <w:rFonts w:ascii="宋体" w:hAnsi="宋体" w:hint="eastAsia"/>
              </w:rPr>
              <w:t xml:space="preserve">业绩比较基准收益率③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5576A" w:rsidRDefault="00D61598">
            <w:pPr>
              <w:spacing w:line="360" w:lineRule="auto"/>
              <w:jc w:val="center"/>
            </w:pPr>
            <w:r>
              <w:rPr>
                <w:rFonts w:ascii="宋体" w:hAnsi="宋体" w:hint="eastAsia"/>
              </w:rPr>
              <w:t xml:space="preserve">业绩比较基准收益率标准差④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5576A" w:rsidRDefault="00D61598">
            <w:pPr>
              <w:spacing w:line="360" w:lineRule="auto"/>
              <w:jc w:val="center"/>
            </w:pPr>
            <w:r>
              <w:rPr>
                <w:rFonts w:ascii="宋体" w:hAnsi="宋体" w:hint="eastAsia"/>
              </w:rPr>
              <w:t xml:space="preserve">①－③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5576A" w:rsidRDefault="00D61598">
            <w:pPr>
              <w:spacing w:line="360" w:lineRule="auto"/>
              <w:jc w:val="center"/>
            </w:pPr>
            <w:r>
              <w:rPr>
                <w:rFonts w:ascii="宋体" w:hAnsi="宋体" w:hint="eastAsia"/>
              </w:rPr>
              <w:t xml:space="preserve">②－④ </w:t>
            </w:r>
          </w:p>
        </w:tc>
      </w:tr>
      <w:tr w:rsidR="0045576A">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rsidR="0045576A" w:rsidRDefault="00D61598">
            <w:pPr>
              <w:spacing w:line="360" w:lineRule="auto"/>
              <w:jc w:val="center"/>
            </w:pPr>
            <w:r>
              <w:rPr>
                <w:rFonts w:ascii="宋体" w:hAnsi="宋体" w:hint="eastAsia"/>
              </w:rPr>
              <w:t>过去三个月</w:t>
            </w:r>
          </w:p>
        </w:tc>
        <w:tc>
          <w:tcPr>
            <w:tcW w:w="714" w:type="pct"/>
            <w:tcBorders>
              <w:top w:val="single" w:sz="4" w:space="0" w:color="auto"/>
              <w:left w:val="single" w:sz="4" w:space="0" w:color="auto"/>
              <w:bottom w:val="single" w:sz="4" w:space="0" w:color="auto"/>
              <w:right w:val="single" w:sz="4" w:space="0" w:color="auto"/>
            </w:tcBorders>
            <w:vAlign w:val="center"/>
            <w:hideMark/>
          </w:tcPr>
          <w:p w:rsidR="0045576A" w:rsidRDefault="00D61598">
            <w:pPr>
              <w:spacing w:line="360" w:lineRule="auto"/>
              <w:jc w:val="right"/>
            </w:pPr>
            <w:r>
              <w:rPr>
                <w:rFonts w:ascii="宋体" w:hAnsi="宋体" w:hint="eastAsia"/>
              </w:rPr>
              <w:t>6.74%</w:t>
            </w:r>
          </w:p>
        </w:tc>
        <w:tc>
          <w:tcPr>
            <w:tcW w:w="714" w:type="pct"/>
            <w:tcBorders>
              <w:top w:val="single" w:sz="4" w:space="0" w:color="auto"/>
              <w:left w:val="single" w:sz="4" w:space="0" w:color="auto"/>
              <w:bottom w:val="single" w:sz="4" w:space="0" w:color="auto"/>
              <w:right w:val="single" w:sz="4" w:space="0" w:color="auto"/>
            </w:tcBorders>
            <w:vAlign w:val="center"/>
            <w:hideMark/>
          </w:tcPr>
          <w:p w:rsidR="0045576A" w:rsidRDefault="00D61598">
            <w:pPr>
              <w:spacing w:line="360" w:lineRule="auto"/>
              <w:jc w:val="right"/>
            </w:pPr>
            <w:r>
              <w:rPr>
                <w:rFonts w:ascii="宋体" w:hAnsi="宋体" w:hint="eastAsia"/>
              </w:rPr>
              <w:t>1.26%</w:t>
            </w:r>
          </w:p>
        </w:tc>
        <w:tc>
          <w:tcPr>
            <w:tcW w:w="714" w:type="pct"/>
            <w:tcBorders>
              <w:top w:val="single" w:sz="4" w:space="0" w:color="auto"/>
              <w:left w:val="single" w:sz="4" w:space="0" w:color="auto"/>
              <w:bottom w:val="single" w:sz="4" w:space="0" w:color="auto"/>
              <w:right w:val="single" w:sz="4" w:space="0" w:color="auto"/>
            </w:tcBorders>
            <w:vAlign w:val="center"/>
            <w:hideMark/>
          </w:tcPr>
          <w:p w:rsidR="0045576A" w:rsidRDefault="00D61598">
            <w:pPr>
              <w:spacing w:line="360" w:lineRule="auto"/>
              <w:jc w:val="right"/>
            </w:pPr>
            <w:r>
              <w:rPr>
                <w:rFonts w:ascii="宋体" w:hAnsi="宋体" w:hint="eastAsia"/>
              </w:rPr>
              <w:t xml:space="preserve">2.63% </w:t>
            </w:r>
          </w:p>
        </w:tc>
        <w:tc>
          <w:tcPr>
            <w:tcW w:w="714" w:type="pct"/>
            <w:tcBorders>
              <w:top w:val="single" w:sz="4" w:space="0" w:color="auto"/>
              <w:left w:val="single" w:sz="4" w:space="0" w:color="auto"/>
              <w:bottom w:val="single" w:sz="4" w:space="0" w:color="auto"/>
              <w:right w:val="single" w:sz="4" w:space="0" w:color="auto"/>
            </w:tcBorders>
            <w:vAlign w:val="center"/>
            <w:hideMark/>
          </w:tcPr>
          <w:p w:rsidR="0045576A" w:rsidRDefault="00D61598">
            <w:pPr>
              <w:spacing w:line="360" w:lineRule="auto"/>
              <w:jc w:val="right"/>
            </w:pPr>
            <w:r>
              <w:rPr>
                <w:rFonts w:ascii="宋体" w:hAnsi="宋体" w:hint="eastAsia"/>
              </w:rPr>
              <w:t>0.88%</w:t>
            </w:r>
          </w:p>
        </w:tc>
        <w:tc>
          <w:tcPr>
            <w:tcW w:w="714" w:type="pct"/>
            <w:tcBorders>
              <w:top w:val="single" w:sz="4" w:space="0" w:color="auto"/>
              <w:left w:val="single" w:sz="4" w:space="0" w:color="auto"/>
              <w:bottom w:val="single" w:sz="4" w:space="0" w:color="auto"/>
              <w:right w:val="single" w:sz="4" w:space="0" w:color="auto"/>
            </w:tcBorders>
            <w:vAlign w:val="center"/>
            <w:hideMark/>
          </w:tcPr>
          <w:p w:rsidR="0045576A" w:rsidRDefault="00D61598">
            <w:pPr>
              <w:spacing w:line="360" w:lineRule="auto"/>
              <w:jc w:val="right"/>
            </w:pPr>
            <w:r>
              <w:rPr>
                <w:rFonts w:ascii="宋体" w:hAnsi="宋体" w:hint="eastAsia"/>
              </w:rPr>
              <w:t>4.11%</w:t>
            </w:r>
          </w:p>
        </w:tc>
        <w:tc>
          <w:tcPr>
            <w:tcW w:w="714" w:type="pct"/>
            <w:tcBorders>
              <w:top w:val="single" w:sz="4" w:space="0" w:color="auto"/>
              <w:left w:val="single" w:sz="4" w:space="0" w:color="auto"/>
              <w:bottom w:val="single" w:sz="4" w:space="0" w:color="auto"/>
              <w:right w:val="single" w:sz="4" w:space="0" w:color="auto"/>
            </w:tcBorders>
            <w:vAlign w:val="center"/>
            <w:hideMark/>
          </w:tcPr>
          <w:p w:rsidR="0045576A" w:rsidRDefault="00D61598">
            <w:pPr>
              <w:spacing w:line="360" w:lineRule="auto"/>
              <w:jc w:val="right"/>
            </w:pPr>
            <w:r>
              <w:rPr>
                <w:rFonts w:ascii="宋体" w:hAnsi="宋体" w:hint="eastAsia"/>
              </w:rPr>
              <w:t>0.38%</w:t>
            </w:r>
          </w:p>
        </w:tc>
      </w:tr>
      <w:tr w:rsidR="0045576A">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rsidR="0045576A" w:rsidRDefault="00D61598">
            <w:pPr>
              <w:spacing w:line="360" w:lineRule="auto"/>
              <w:jc w:val="center"/>
            </w:pPr>
            <w:r>
              <w:rPr>
                <w:rFonts w:ascii="宋体" w:hAnsi="宋体" w:hint="eastAsia"/>
              </w:rPr>
              <w:t>过去六个月</w:t>
            </w:r>
          </w:p>
        </w:tc>
        <w:tc>
          <w:tcPr>
            <w:tcW w:w="714" w:type="pct"/>
            <w:tcBorders>
              <w:top w:val="single" w:sz="4" w:space="0" w:color="auto"/>
              <w:left w:val="single" w:sz="4" w:space="0" w:color="auto"/>
              <w:bottom w:val="single" w:sz="4" w:space="0" w:color="auto"/>
              <w:right w:val="single" w:sz="4" w:space="0" w:color="auto"/>
            </w:tcBorders>
            <w:vAlign w:val="center"/>
            <w:hideMark/>
          </w:tcPr>
          <w:p w:rsidR="0045576A" w:rsidRDefault="00D61598">
            <w:pPr>
              <w:spacing w:line="360" w:lineRule="auto"/>
              <w:jc w:val="right"/>
            </w:pPr>
            <w:r>
              <w:rPr>
                <w:rFonts w:ascii="宋体" w:hAnsi="宋体" w:hint="eastAsia"/>
              </w:rPr>
              <w:t>3.41%</w:t>
            </w:r>
          </w:p>
        </w:tc>
        <w:tc>
          <w:tcPr>
            <w:tcW w:w="714" w:type="pct"/>
            <w:tcBorders>
              <w:top w:val="single" w:sz="4" w:space="0" w:color="auto"/>
              <w:left w:val="single" w:sz="4" w:space="0" w:color="auto"/>
              <w:bottom w:val="single" w:sz="4" w:space="0" w:color="auto"/>
              <w:right w:val="single" w:sz="4" w:space="0" w:color="auto"/>
            </w:tcBorders>
            <w:vAlign w:val="center"/>
            <w:hideMark/>
          </w:tcPr>
          <w:p w:rsidR="0045576A" w:rsidRDefault="00D61598">
            <w:pPr>
              <w:spacing w:line="360" w:lineRule="auto"/>
              <w:jc w:val="right"/>
            </w:pPr>
            <w:r>
              <w:rPr>
                <w:rFonts w:ascii="宋体" w:hAnsi="宋体" w:hint="eastAsia"/>
              </w:rPr>
              <w:t>1.42%</w:t>
            </w:r>
          </w:p>
        </w:tc>
        <w:tc>
          <w:tcPr>
            <w:tcW w:w="714" w:type="pct"/>
            <w:tcBorders>
              <w:top w:val="single" w:sz="4" w:space="0" w:color="auto"/>
              <w:left w:val="single" w:sz="4" w:space="0" w:color="auto"/>
              <w:bottom w:val="single" w:sz="4" w:space="0" w:color="auto"/>
              <w:right w:val="single" w:sz="4" w:space="0" w:color="auto"/>
            </w:tcBorders>
            <w:vAlign w:val="center"/>
            <w:hideMark/>
          </w:tcPr>
          <w:p w:rsidR="0045576A" w:rsidRDefault="00D61598">
            <w:pPr>
              <w:spacing w:line="360" w:lineRule="auto"/>
              <w:jc w:val="right"/>
            </w:pPr>
            <w:r>
              <w:rPr>
                <w:rFonts w:ascii="宋体" w:hAnsi="宋体" w:hint="eastAsia"/>
              </w:rPr>
              <w:t xml:space="preserve">1.68% </w:t>
            </w:r>
          </w:p>
        </w:tc>
        <w:tc>
          <w:tcPr>
            <w:tcW w:w="714" w:type="pct"/>
            <w:tcBorders>
              <w:top w:val="single" w:sz="4" w:space="0" w:color="auto"/>
              <w:left w:val="single" w:sz="4" w:space="0" w:color="auto"/>
              <w:bottom w:val="single" w:sz="4" w:space="0" w:color="auto"/>
              <w:right w:val="single" w:sz="4" w:space="0" w:color="auto"/>
            </w:tcBorders>
            <w:vAlign w:val="center"/>
            <w:hideMark/>
          </w:tcPr>
          <w:p w:rsidR="0045576A" w:rsidRDefault="00D61598">
            <w:pPr>
              <w:spacing w:line="360" w:lineRule="auto"/>
              <w:jc w:val="right"/>
            </w:pPr>
            <w:r>
              <w:rPr>
                <w:rFonts w:ascii="宋体" w:hAnsi="宋体" w:hint="eastAsia"/>
              </w:rPr>
              <w:t>1.12%</w:t>
            </w:r>
          </w:p>
        </w:tc>
        <w:tc>
          <w:tcPr>
            <w:tcW w:w="714" w:type="pct"/>
            <w:tcBorders>
              <w:top w:val="single" w:sz="4" w:space="0" w:color="auto"/>
              <w:left w:val="single" w:sz="4" w:space="0" w:color="auto"/>
              <w:bottom w:val="single" w:sz="4" w:space="0" w:color="auto"/>
              <w:right w:val="single" w:sz="4" w:space="0" w:color="auto"/>
            </w:tcBorders>
            <w:vAlign w:val="center"/>
            <w:hideMark/>
          </w:tcPr>
          <w:p w:rsidR="0045576A" w:rsidRDefault="00D61598">
            <w:pPr>
              <w:spacing w:line="360" w:lineRule="auto"/>
              <w:jc w:val="right"/>
            </w:pPr>
            <w:r>
              <w:rPr>
                <w:rFonts w:ascii="宋体" w:hAnsi="宋体" w:hint="eastAsia"/>
              </w:rPr>
              <w:t>1.73%</w:t>
            </w:r>
          </w:p>
        </w:tc>
        <w:tc>
          <w:tcPr>
            <w:tcW w:w="714" w:type="pct"/>
            <w:tcBorders>
              <w:top w:val="single" w:sz="4" w:space="0" w:color="auto"/>
              <w:left w:val="single" w:sz="4" w:space="0" w:color="auto"/>
              <w:bottom w:val="single" w:sz="4" w:space="0" w:color="auto"/>
              <w:right w:val="single" w:sz="4" w:space="0" w:color="auto"/>
            </w:tcBorders>
            <w:vAlign w:val="center"/>
            <w:hideMark/>
          </w:tcPr>
          <w:p w:rsidR="0045576A" w:rsidRDefault="00D61598">
            <w:pPr>
              <w:spacing w:line="360" w:lineRule="auto"/>
              <w:jc w:val="right"/>
            </w:pPr>
            <w:r>
              <w:rPr>
                <w:rFonts w:ascii="宋体" w:hAnsi="宋体" w:hint="eastAsia"/>
              </w:rPr>
              <w:t>0.30%</w:t>
            </w:r>
          </w:p>
        </w:tc>
      </w:tr>
      <w:tr w:rsidR="0045576A">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rsidR="0045576A" w:rsidRDefault="00D61598">
            <w:pPr>
              <w:spacing w:line="360" w:lineRule="auto"/>
              <w:jc w:val="center"/>
            </w:pPr>
            <w:r>
              <w:rPr>
                <w:rFonts w:ascii="宋体" w:hAnsi="宋体" w:hint="eastAsia"/>
              </w:rPr>
              <w:t>过去一年</w:t>
            </w:r>
          </w:p>
        </w:tc>
        <w:tc>
          <w:tcPr>
            <w:tcW w:w="714" w:type="pct"/>
            <w:tcBorders>
              <w:top w:val="single" w:sz="4" w:space="0" w:color="auto"/>
              <w:left w:val="single" w:sz="4" w:space="0" w:color="auto"/>
              <w:bottom w:val="single" w:sz="4" w:space="0" w:color="auto"/>
              <w:right w:val="single" w:sz="4" w:space="0" w:color="auto"/>
            </w:tcBorders>
            <w:vAlign w:val="center"/>
            <w:hideMark/>
          </w:tcPr>
          <w:p w:rsidR="0045576A" w:rsidRDefault="00D61598">
            <w:pPr>
              <w:spacing w:line="360" w:lineRule="auto"/>
              <w:jc w:val="right"/>
            </w:pPr>
            <w:r>
              <w:rPr>
                <w:rFonts w:ascii="宋体" w:hAnsi="宋体" w:hint="eastAsia"/>
              </w:rPr>
              <w:t>10.75%</w:t>
            </w:r>
          </w:p>
        </w:tc>
        <w:tc>
          <w:tcPr>
            <w:tcW w:w="714" w:type="pct"/>
            <w:tcBorders>
              <w:top w:val="single" w:sz="4" w:space="0" w:color="auto"/>
              <w:left w:val="single" w:sz="4" w:space="0" w:color="auto"/>
              <w:bottom w:val="single" w:sz="4" w:space="0" w:color="auto"/>
              <w:right w:val="single" w:sz="4" w:space="0" w:color="auto"/>
            </w:tcBorders>
            <w:vAlign w:val="center"/>
            <w:hideMark/>
          </w:tcPr>
          <w:p w:rsidR="0045576A" w:rsidRDefault="00D61598">
            <w:pPr>
              <w:spacing w:line="360" w:lineRule="auto"/>
              <w:jc w:val="right"/>
            </w:pPr>
            <w:r>
              <w:rPr>
                <w:rFonts w:ascii="宋体" w:hAnsi="宋体" w:hint="eastAsia"/>
              </w:rPr>
              <w:t>1.26%</w:t>
            </w:r>
          </w:p>
        </w:tc>
        <w:tc>
          <w:tcPr>
            <w:tcW w:w="714" w:type="pct"/>
            <w:tcBorders>
              <w:top w:val="single" w:sz="4" w:space="0" w:color="auto"/>
              <w:left w:val="single" w:sz="4" w:space="0" w:color="auto"/>
              <w:bottom w:val="single" w:sz="4" w:space="0" w:color="auto"/>
              <w:right w:val="single" w:sz="4" w:space="0" w:color="auto"/>
            </w:tcBorders>
            <w:vAlign w:val="center"/>
            <w:hideMark/>
          </w:tcPr>
          <w:p w:rsidR="0045576A" w:rsidRDefault="00D61598">
            <w:pPr>
              <w:spacing w:line="360" w:lineRule="auto"/>
              <w:jc w:val="right"/>
            </w:pPr>
            <w:r>
              <w:rPr>
                <w:rFonts w:ascii="宋体" w:hAnsi="宋体" w:hint="eastAsia"/>
              </w:rPr>
              <w:t xml:space="preserve">15.00% </w:t>
            </w:r>
          </w:p>
        </w:tc>
        <w:tc>
          <w:tcPr>
            <w:tcW w:w="714" w:type="pct"/>
            <w:tcBorders>
              <w:top w:val="single" w:sz="4" w:space="0" w:color="auto"/>
              <w:left w:val="single" w:sz="4" w:space="0" w:color="auto"/>
              <w:bottom w:val="single" w:sz="4" w:space="0" w:color="auto"/>
              <w:right w:val="single" w:sz="4" w:space="0" w:color="auto"/>
            </w:tcBorders>
            <w:vAlign w:val="center"/>
            <w:hideMark/>
          </w:tcPr>
          <w:p w:rsidR="0045576A" w:rsidRDefault="00D61598">
            <w:pPr>
              <w:spacing w:line="360" w:lineRule="auto"/>
              <w:jc w:val="right"/>
            </w:pPr>
            <w:r>
              <w:rPr>
                <w:rFonts w:ascii="宋体" w:hAnsi="宋体" w:hint="eastAsia"/>
              </w:rPr>
              <w:t>1.08%</w:t>
            </w:r>
          </w:p>
        </w:tc>
        <w:tc>
          <w:tcPr>
            <w:tcW w:w="714" w:type="pct"/>
            <w:tcBorders>
              <w:top w:val="single" w:sz="4" w:space="0" w:color="auto"/>
              <w:left w:val="single" w:sz="4" w:space="0" w:color="auto"/>
              <w:bottom w:val="single" w:sz="4" w:space="0" w:color="auto"/>
              <w:right w:val="single" w:sz="4" w:space="0" w:color="auto"/>
            </w:tcBorders>
            <w:vAlign w:val="center"/>
            <w:hideMark/>
          </w:tcPr>
          <w:p w:rsidR="0045576A" w:rsidRDefault="00D61598">
            <w:pPr>
              <w:spacing w:line="360" w:lineRule="auto"/>
              <w:jc w:val="right"/>
            </w:pPr>
            <w:r>
              <w:rPr>
                <w:rFonts w:ascii="宋体" w:hAnsi="宋体" w:hint="eastAsia"/>
              </w:rPr>
              <w:t>-4.25%</w:t>
            </w:r>
          </w:p>
        </w:tc>
        <w:tc>
          <w:tcPr>
            <w:tcW w:w="714" w:type="pct"/>
            <w:tcBorders>
              <w:top w:val="single" w:sz="4" w:space="0" w:color="auto"/>
              <w:left w:val="single" w:sz="4" w:space="0" w:color="auto"/>
              <w:bottom w:val="single" w:sz="4" w:space="0" w:color="auto"/>
              <w:right w:val="single" w:sz="4" w:space="0" w:color="auto"/>
            </w:tcBorders>
            <w:vAlign w:val="center"/>
            <w:hideMark/>
          </w:tcPr>
          <w:p w:rsidR="0045576A" w:rsidRDefault="00D61598">
            <w:pPr>
              <w:spacing w:line="360" w:lineRule="auto"/>
              <w:jc w:val="right"/>
            </w:pPr>
            <w:r>
              <w:rPr>
                <w:rFonts w:ascii="宋体" w:hAnsi="宋体" w:hint="eastAsia"/>
              </w:rPr>
              <w:t>0.18%</w:t>
            </w:r>
          </w:p>
        </w:tc>
      </w:tr>
      <w:tr w:rsidR="0045576A">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rsidR="0045576A" w:rsidRDefault="00D61598">
            <w:pPr>
              <w:spacing w:line="360" w:lineRule="auto"/>
              <w:jc w:val="center"/>
            </w:pPr>
            <w:r>
              <w:rPr>
                <w:rFonts w:ascii="宋体" w:hAnsi="宋体" w:hint="eastAsia"/>
              </w:rPr>
              <w:t>过去三年</w:t>
            </w:r>
          </w:p>
        </w:tc>
        <w:tc>
          <w:tcPr>
            <w:tcW w:w="714" w:type="pct"/>
            <w:tcBorders>
              <w:top w:val="single" w:sz="4" w:space="0" w:color="auto"/>
              <w:left w:val="single" w:sz="4" w:space="0" w:color="auto"/>
              <w:bottom w:val="single" w:sz="4" w:space="0" w:color="auto"/>
              <w:right w:val="single" w:sz="4" w:space="0" w:color="auto"/>
            </w:tcBorders>
            <w:vAlign w:val="center"/>
            <w:hideMark/>
          </w:tcPr>
          <w:p w:rsidR="0045576A" w:rsidRDefault="00D61598">
            <w:pPr>
              <w:spacing w:line="360" w:lineRule="auto"/>
              <w:jc w:val="right"/>
            </w:pPr>
            <w:r>
              <w:rPr>
                <w:rFonts w:ascii="宋体" w:hAnsi="宋体" w:hint="eastAsia"/>
              </w:rPr>
              <w:t>-19.25%</w:t>
            </w:r>
          </w:p>
        </w:tc>
        <w:tc>
          <w:tcPr>
            <w:tcW w:w="714" w:type="pct"/>
            <w:tcBorders>
              <w:top w:val="single" w:sz="4" w:space="0" w:color="auto"/>
              <w:left w:val="single" w:sz="4" w:space="0" w:color="auto"/>
              <w:bottom w:val="single" w:sz="4" w:space="0" w:color="auto"/>
              <w:right w:val="single" w:sz="4" w:space="0" w:color="auto"/>
            </w:tcBorders>
            <w:vAlign w:val="center"/>
            <w:hideMark/>
          </w:tcPr>
          <w:p w:rsidR="0045576A" w:rsidRDefault="00D61598">
            <w:pPr>
              <w:spacing w:line="360" w:lineRule="auto"/>
              <w:jc w:val="right"/>
            </w:pPr>
            <w:r>
              <w:rPr>
                <w:rFonts w:ascii="宋体" w:hAnsi="宋体" w:hint="eastAsia"/>
              </w:rPr>
              <w:t>1.13%</w:t>
            </w:r>
          </w:p>
        </w:tc>
        <w:tc>
          <w:tcPr>
            <w:tcW w:w="714" w:type="pct"/>
            <w:tcBorders>
              <w:top w:val="single" w:sz="4" w:space="0" w:color="auto"/>
              <w:left w:val="single" w:sz="4" w:space="0" w:color="auto"/>
              <w:bottom w:val="single" w:sz="4" w:space="0" w:color="auto"/>
              <w:right w:val="single" w:sz="4" w:space="0" w:color="auto"/>
            </w:tcBorders>
            <w:vAlign w:val="center"/>
            <w:hideMark/>
          </w:tcPr>
          <w:p w:rsidR="0045576A" w:rsidRDefault="00D61598">
            <w:pPr>
              <w:spacing w:line="360" w:lineRule="auto"/>
              <w:jc w:val="right"/>
            </w:pPr>
            <w:r>
              <w:rPr>
                <w:rFonts w:ascii="宋体" w:hAnsi="宋体" w:hint="eastAsia"/>
              </w:rPr>
              <w:t xml:space="preserve">0.78% </w:t>
            </w:r>
          </w:p>
        </w:tc>
        <w:tc>
          <w:tcPr>
            <w:tcW w:w="714" w:type="pct"/>
            <w:tcBorders>
              <w:top w:val="single" w:sz="4" w:space="0" w:color="auto"/>
              <w:left w:val="single" w:sz="4" w:space="0" w:color="auto"/>
              <w:bottom w:val="single" w:sz="4" w:space="0" w:color="auto"/>
              <w:right w:val="single" w:sz="4" w:space="0" w:color="auto"/>
            </w:tcBorders>
            <w:vAlign w:val="center"/>
            <w:hideMark/>
          </w:tcPr>
          <w:p w:rsidR="0045576A" w:rsidRDefault="00D61598">
            <w:pPr>
              <w:spacing w:line="360" w:lineRule="auto"/>
              <w:jc w:val="right"/>
            </w:pPr>
            <w:r>
              <w:rPr>
                <w:rFonts w:ascii="宋体" w:hAnsi="宋体" w:hint="eastAsia"/>
              </w:rPr>
              <w:t>0.95%</w:t>
            </w:r>
          </w:p>
        </w:tc>
        <w:tc>
          <w:tcPr>
            <w:tcW w:w="714" w:type="pct"/>
            <w:tcBorders>
              <w:top w:val="single" w:sz="4" w:space="0" w:color="auto"/>
              <w:left w:val="single" w:sz="4" w:space="0" w:color="auto"/>
              <w:bottom w:val="single" w:sz="4" w:space="0" w:color="auto"/>
              <w:right w:val="single" w:sz="4" w:space="0" w:color="auto"/>
            </w:tcBorders>
            <w:vAlign w:val="center"/>
            <w:hideMark/>
          </w:tcPr>
          <w:p w:rsidR="0045576A" w:rsidRDefault="00D61598">
            <w:pPr>
              <w:spacing w:line="360" w:lineRule="auto"/>
              <w:jc w:val="right"/>
            </w:pPr>
            <w:r>
              <w:rPr>
                <w:rFonts w:ascii="宋体" w:hAnsi="宋体" w:hint="eastAsia"/>
              </w:rPr>
              <w:t>-20.03%</w:t>
            </w:r>
          </w:p>
        </w:tc>
        <w:tc>
          <w:tcPr>
            <w:tcW w:w="714" w:type="pct"/>
            <w:tcBorders>
              <w:top w:val="single" w:sz="4" w:space="0" w:color="auto"/>
              <w:left w:val="single" w:sz="4" w:space="0" w:color="auto"/>
              <w:bottom w:val="single" w:sz="4" w:space="0" w:color="auto"/>
              <w:right w:val="single" w:sz="4" w:space="0" w:color="auto"/>
            </w:tcBorders>
            <w:vAlign w:val="center"/>
            <w:hideMark/>
          </w:tcPr>
          <w:p w:rsidR="0045576A" w:rsidRDefault="00D61598">
            <w:pPr>
              <w:spacing w:line="360" w:lineRule="auto"/>
              <w:jc w:val="right"/>
            </w:pPr>
            <w:r>
              <w:rPr>
                <w:rFonts w:ascii="宋体" w:hAnsi="宋体" w:hint="eastAsia"/>
              </w:rPr>
              <w:t>0.18%</w:t>
            </w:r>
          </w:p>
        </w:tc>
      </w:tr>
      <w:tr w:rsidR="0045576A">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rsidR="0045576A" w:rsidRDefault="00D61598">
            <w:pPr>
              <w:spacing w:line="360" w:lineRule="auto"/>
              <w:jc w:val="center"/>
            </w:pPr>
            <w:r>
              <w:rPr>
                <w:rFonts w:ascii="宋体" w:hAnsi="宋体" w:hint="eastAsia"/>
              </w:rPr>
              <w:t>自基金合同生效起至今</w:t>
            </w:r>
          </w:p>
        </w:tc>
        <w:tc>
          <w:tcPr>
            <w:tcW w:w="714" w:type="pct"/>
            <w:tcBorders>
              <w:top w:val="single" w:sz="4" w:space="0" w:color="auto"/>
              <w:left w:val="single" w:sz="4" w:space="0" w:color="auto"/>
              <w:bottom w:val="single" w:sz="4" w:space="0" w:color="auto"/>
              <w:right w:val="single" w:sz="4" w:space="0" w:color="auto"/>
            </w:tcBorders>
            <w:vAlign w:val="center"/>
            <w:hideMark/>
          </w:tcPr>
          <w:p w:rsidR="0045576A" w:rsidRDefault="00D61598">
            <w:pPr>
              <w:spacing w:line="360" w:lineRule="auto"/>
              <w:jc w:val="right"/>
            </w:pPr>
            <w:r>
              <w:rPr>
                <w:rFonts w:ascii="宋体" w:hAnsi="宋体" w:hint="eastAsia"/>
              </w:rPr>
              <w:t>-19.42%</w:t>
            </w:r>
          </w:p>
        </w:tc>
        <w:tc>
          <w:tcPr>
            <w:tcW w:w="714" w:type="pct"/>
            <w:tcBorders>
              <w:top w:val="single" w:sz="4" w:space="0" w:color="auto"/>
              <w:left w:val="single" w:sz="4" w:space="0" w:color="auto"/>
              <w:bottom w:val="single" w:sz="4" w:space="0" w:color="auto"/>
              <w:right w:val="single" w:sz="4" w:space="0" w:color="auto"/>
            </w:tcBorders>
            <w:vAlign w:val="center"/>
            <w:hideMark/>
          </w:tcPr>
          <w:p w:rsidR="0045576A" w:rsidRDefault="00D61598">
            <w:pPr>
              <w:spacing w:line="360" w:lineRule="auto"/>
              <w:jc w:val="right"/>
            </w:pPr>
            <w:r>
              <w:rPr>
                <w:rFonts w:ascii="宋体" w:hAnsi="宋体" w:hint="eastAsia"/>
              </w:rPr>
              <w:t>1.11%</w:t>
            </w:r>
          </w:p>
        </w:tc>
        <w:tc>
          <w:tcPr>
            <w:tcW w:w="714" w:type="pct"/>
            <w:tcBorders>
              <w:top w:val="single" w:sz="4" w:space="0" w:color="auto"/>
              <w:left w:val="single" w:sz="4" w:space="0" w:color="auto"/>
              <w:bottom w:val="single" w:sz="4" w:space="0" w:color="auto"/>
              <w:right w:val="single" w:sz="4" w:space="0" w:color="auto"/>
            </w:tcBorders>
            <w:vAlign w:val="center"/>
            <w:hideMark/>
          </w:tcPr>
          <w:p w:rsidR="0045576A" w:rsidRDefault="00D61598">
            <w:pPr>
              <w:spacing w:line="360" w:lineRule="auto"/>
              <w:jc w:val="right"/>
            </w:pPr>
            <w:r>
              <w:rPr>
                <w:rFonts w:ascii="宋体" w:hAnsi="宋体" w:hint="eastAsia"/>
              </w:rPr>
              <w:t xml:space="preserve">-5.18% </w:t>
            </w:r>
          </w:p>
        </w:tc>
        <w:tc>
          <w:tcPr>
            <w:tcW w:w="714" w:type="pct"/>
            <w:tcBorders>
              <w:top w:val="single" w:sz="4" w:space="0" w:color="auto"/>
              <w:left w:val="single" w:sz="4" w:space="0" w:color="auto"/>
              <w:bottom w:val="single" w:sz="4" w:space="0" w:color="auto"/>
              <w:right w:val="single" w:sz="4" w:space="0" w:color="auto"/>
            </w:tcBorders>
            <w:vAlign w:val="center"/>
            <w:hideMark/>
          </w:tcPr>
          <w:p w:rsidR="0045576A" w:rsidRDefault="00D61598">
            <w:pPr>
              <w:spacing w:line="360" w:lineRule="auto"/>
              <w:jc w:val="right"/>
            </w:pPr>
            <w:r>
              <w:rPr>
                <w:rFonts w:ascii="宋体" w:hAnsi="宋体" w:hint="eastAsia"/>
              </w:rPr>
              <w:t>0.99%</w:t>
            </w:r>
          </w:p>
        </w:tc>
        <w:tc>
          <w:tcPr>
            <w:tcW w:w="714" w:type="pct"/>
            <w:tcBorders>
              <w:top w:val="single" w:sz="4" w:space="0" w:color="auto"/>
              <w:left w:val="single" w:sz="4" w:space="0" w:color="auto"/>
              <w:bottom w:val="single" w:sz="4" w:space="0" w:color="auto"/>
              <w:right w:val="single" w:sz="4" w:space="0" w:color="auto"/>
            </w:tcBorders>
            <w:vAlign w:val="center"/>
            <w:hideMark/>
          </w:tcPr>
          <w:p w:rsidR="0045576A" w:rsidRDefault="00D61598">
            <w:pPr>
              <w:spacing w:line="360" w:lineRule="auto"/>
              <w:jc w:val="right"/>
            </w:pPr>
            <w:r>
              <w:rPr>
                <w:rFonts w:ascii="宋体" w:hAnsi="宋体" w:hint="eastAsia"/>
              </w:rPr>
              <w:t>-14.24%</w:t>
            </w:r>
          </w:p>
        </w:tc>
        <w:tc>
          <w:tcPr>
            <w:tcW w:w="714" w:type="pct"/>
            <w:tcBorders>
              <w:top w:val="single" w:sz="4" w:space="0" w:color="auto"/>
              <w:left w:val="single" w:sz="4" w:space="0" w:color="auto"/>
              <w:bottom w:val="single" w:sz="4" w:space="0" w:color="auto"/>
              <w:right w:val="single" w:sz="4" w:space="0" w:color="auto"/>
            </w:tcBorders>
            <w:vAlign w:val="center"/>
            <w:hideMark/>
          </w:tcPr>
          <w:p w:rsidR="0045576A" w:rsidRDefault="00D61598">
            <w:pPr>
              <w:spacing w:line="360" w:lineRule="auto"/>
              <w:jc w:val="right"/>
            </w:pPr>
            <w:r>
              <w:rPr>
                <w:rFonts w:ascii="宋体" w:hAnsi="宋体" w:hint="eastAsia"/>
              </w:rPr>
              <w:t>0.12%</w:t>
            </w:r>
          </w:p>
        </w:tc>
      </w:tr>
    </w:tbl>
    <w:p w:rsidR="0045576A" w:rsidRDefault="00D61598">
      <w:pPr>
        <w:pStyle w:val="XBRLTitle3"/>
        <w:spacing w:before="156"/>
        <w:ind w:left="0"/>
      </w:pPr>
      <w:bookmarkStart w:id="64" w:name="_Toc17898184"/>
      <w:bookmarkStart w:id="65" w:name="_Toc512519486"/>
      <w:bookmarkStart w:id="66" w:name="_Toc481075053"/>
      <w:bookmarkStart w:id="67" w:name="_Toc490050007"/>
      <w:bookmarkStart w:id="68" w:name="_Toc513295898"/>
      <w:proofErr w:type="spellStart"/>
      <w:r>
        <w:rPr>
          <w:rFonts w:hint="eastAsia"/>
        </w:rPr>
        <w:t>自基金合同生效以来基金累计净值增长率变动及其与同期业绩比较基准收益率变动的比较</w:t>
      </w:r>
      <w:bookmarkEnd w:id="64"/>
      <w:bookmarkEnd w:id="65"/>
      <w:bookmarkEnd w:id="66"/>
      <w:bookmarkEnd w:id="67"/>
      <w:bookmarkEnd w:id="68"/>
      <w:proofErr w:type="spellEnd"/>
    </w:p>
    <w:p w:rsidR="0045576A" w:rsidRDefault="00D61598">
      <w:pPr>
        <w:spacing w:line="360" w:lineRule="auto"/>
        <w:jc w:val="left"/>
      </w:pPr>
      <w:bookmarkStart w:id="69" w:name="m07_04_07_09"/>
      <w:bookmarkStart w:id="70" w:name="m07_04_07_09_tab"/>
      <w:r>
        <w:rPr>
          <w:rFonts w:ascii="宋体" w:hAnsi="宋体"/>
          <w:noProof/>
        </w:rPr>
        <w:drawing>
          <wp:inline distT="0" distB="0" distL="0" distR="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45576A" w:rsidRDefault="00D61598">
      <w:pPr>
        <w:spacing w:line="360" w:lineRule="auto"/>
      </w:pPr>
      <w:r>
        <w:rPr>
          <w:rFonts w:ascii="宋体" w:hAnsi="宋体" w:hint="eastAsia"/>
        </w:rPr>
        <w:t>注：</w:t>
      </w:r>
      <w:r>
        <w:rPr>
          <w:rFonts w:ascii="宋体" w:hAnsi="宋体" w:hint="eastAsia"/>
          <w:lang w:eastAsia="zh-Hans"/>
        </w:rPr>
        <w:t>本基金合同生效日为2022年3月1日，图示的时间段为合同生效日至本报告期末。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p>
    <w:p w:rsidR="0045576A" w:rsidRDefault="00D61598">
      <w:pPr>
        <w:pStyle w:val="XBRLTitle1"/>
        <w:spacing w:before="156" w:line="360" w:lineRule="auto"/>
        <w:ind w:left="425"/>
      </w:pPr>
      <w:bookmarkStart w:id="71" w:name="_Toc17898186"/>
      <w:bookmarkStart w:id="72" w:name="_Toc17897942"/>
      <w:bookmarkStart w:id="73" w:name="_Toc481075054"/>
      <w:bookmarkStart w:id="74" w:name="_Toc438646458"/>
      <w:bookmarkStart w:id="75" w:name="_Toc490050008"/>
      <w:bookmarkStart w:id="76" w:name="_Toc512519487"/>
      <w:bookmarkStart w:id="77" w:name="_Toc513295851"/>
      <w:bookmarkStart w:id="78" w:name="_Toc513295899"/>
      <w:proofErr w:type="spellStart"/>
      <w:r>
        <w:rPr>
          <w:rFonts w:hAnsi="宋体" w:hint="eastAsia"/>
        </w:rPr>
        <w:t>管理人报告</w:t>
      </w:r>
      <w:bookmarkEnd w:id="71"/>
      <w:bookmarkEnd w:id="72"/>
      <w:bookmarkEnd w:id="73"/>
      <w:bookmarkEnd w:id="74"/>
      <w:bookmarkEnd w:id="75"/>
      <w:bookmarkEnd w:id="76"/>
      <w:bookmarkEnd w:id="77"/>
      <w:bookmarkEnd w:id="78"/>
      <w:proofErr w:type="spellEnd"/>
      <w:r>
        <w:rPr>
          <w:rFonts w:hAnsi="宋体" w:hint="eastAsia"/>
        </w:rPr>
        <w:t xml:space="preserve"> </w:t>
      </w:r>
    </w:p>
    <w:p w:rsidR="0045576A" w:rsidRDefault="00D61598">
      <w:pPr>
        <w:pStyle w:val="XBRLTitle2"/>
        <w:spacing w:before="156" w:line="360" w:lineRule="auto"/>
        <w:ind w:left="454"/>
      </w:pPr>
      <w:bookmarkStart w:id="79" w:name="_Toc17898187"/>
      <w:bookmarkStart w:id="80" w:name="_Toc17897943"/>
      <w:bookmarkStart w:id="81" w:name="_Toc481075055"/>
      <w:bookmarkStart w:id="82" w:name="_Toc438646459"/>
      <w:bookmarkStart w:id="83" w:name="_Toc490050009"/>
      <w:bookmarkStart w:id="84" w:name="_Toc512519488"/>
      <w:bookmarkStart w:id="85" w:name="_Toc513295852"/>
      <w:bookmarkStart w:id="86" w:name="_Toc513295900"/>
      <w:proofErr w:type="spellStart"/>
      <w:r>
        <w:rPr>
          <w:rFonts w:hAnsi="宋体" w:hint="eastAsia"/>
        </w:rPr>
        <w:lastRenderedPageBreak/>
        <w:t>基金经理（或基金经理小组）简介</w:t>
      </w:r>
      <w:bookmarkEnd w:id="79"/>
      <w:bookmarkEnd w:id="80"/>
      <w:bookmarkEnd w:id="81"/>
      <w:bookmarkEnd w:id="82"/>
      <w:bookmarkEnd w:id="83"/>
      <w:bookmarkEnd w:id="84"/>
      <w:bookmarkEnd w:id="85"/>
      <w:bookmarkEnd w:id="86"/>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45576A">
        <w:trPr>
          <w:divId w:val="335233647"/>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5576A" w:rsidRDefault="00D61598">
            <w:pPr>
              <w:snapToGrid w:val="0"/>
              <w:jc w:val="center"/>
            </w:pPr>
            <w:bookmarkStart w:id="87" w:name="m04_02"/>
            <w:bookmarkEnd w:id="87"/>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5576A" w:rsidRDefault="00D61598">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5576A" w:rsidRDefault="00D61598">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5576A" w:rsidRDefault="00D61598">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5576A" w:rsidRDefault="00D61598">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45576A">
        <w:trPr>
          <w:divId w:val="335233647"/>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576A" w:rsidRDefault="0045576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76A" w:rsidRDefault="0045576A">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5576A" w:rsidRDefault="00D61598">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5576A" w:rsidRDefault="00D61598">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76A" w:rsidRDefault="0045576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76A" w:rsidRDefault="0045576A">
            <w:pPr>
              <w:widowControl/>
              <w:jc w:val="left"/>
            </w:pPr>
          </w:p>
        </w:tc>
      </w:tr>
      <w:tr w:rsidR="0045576A">
        <w:trPr>
          <w:divId w:val="335233647"/>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center"/>
            </w:pPr>
            <w:r>
              <w:rPr>
                <w:rFonts w:ascii="宋体" w:hAnsi="宋体" w:hint="eastAsia"/>
                <w:szCs w:val="24"/>
                <w:lang w:eastAsia="zh-Hans"/>
              </w:rPr>
              <w:t>倪权生</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center"/>
            </w:pPr>
            <w:r>
              <w:rPr>
                <w:rFonts w:ascii="宋体" w:hAnsi="宋体" w:hint="eastAsia"/>
                <w:szCs w:val="24"/>
                <w:lang w:eastAsia="zh-Hans"/>
              </w:rPr>
              <w:t>2022年3月1日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center"/>
            </w:pPr>
            <w:r>
              <w:rPr>
                <w:rFonts w:ascii="宋体" w:hAnsi="宋体" w:hint="eastAsia"/>
                <w:szCs w:val="24"/>
                <w:lang w:eastAsia="zh-Hans"/>
              </w:rPr>
              <w:t>14年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left"/>
            </w:pPr>
            <w:r>
              <w:rPr>
                <w:rFonts w:ascii="宋体" w:hAnsi="宋体" w:hint="eastAsia"/>
                <w:szCs w:val="24"/>
                <w:lang w:eastAsia="zh-Hans"/>
              </w:rPr>
              <w:t>倪权生先生曾任博时基金管理有限公司高级研究员，浙商基金管理有限公司投资经理助理、基金经理/股票投资部副总经理。2019年8月起加入摩根基金管理(中国)有限公司(原上投摩根基金管理有限公司)，历任领先组副组长兼资深基金经理，现任国内权益投资部均衡组组长兼资深基金经理。</w:t>
            </w:r>
          </w:p>
        </w:tc>
      </w:tr>
    </w:tbl>
    <w:p w:rsidR="0045576A" w:rsidRDefault="00D61598">
      <w:pPr>
        <w:wordWrap w:val="0"/>
        <w:spacing w:line="360" w:lineRule="auto"/>
        <w:jc w:val="left"/>
        <w:divId w:val="777943151"/>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rsidR="0045576A" w:rsidRDefault="00D61598">
      <w:pPr>
        <w:pStyle w:val="XBRLTitle2"/>
        <w:spacing w:before="156" w:line="360" w:lineRule="auto"/>
        <w:ind w:left="454"/>
      </w:pPr>
      <w:bookmarkStart w:id="88" w:name="_Toc17898188"/>
      <w:bookmarkStart w:id="89" w:name="_Toc17897944"/>
      <w:bookmarkStart w:id="90" w:name="_Toc481075056"/>
      <w:bookmarkStart w:id="91" w:name="_Toc438646460"/>
      <w:bookmarkStart w:id="92" w:name="_Toc490050010"/>
      <w:bookmarkStart w:id="93" w:name="_Toc512519489"/>
      <w:bookmarkStart w:id="94" w:name="_Toc513295853"/>
      <w:bookmarkStart w:id="95" w:name="_Toc513295901"/>
      <w:bookmarkStart w:id="96" w:name="m402"/>
      <w:proofErr w:type="spellStart"/>
      <w:r>
        <w:rPr>
          <w:rFonts w:hAnsi="宋体" w:hint="eastAsia"/>
        </w:rPr>
        <w:t>管理人对报告期内本基金运作遵规守信情况的说明</w:t>
      </w:r>
      <w:bookmarkEnd w:id="88"/>
      <w:bookmarkEnd w:id="89"/>
      <w:bookmarkEnd w:id="90"/>
      <w:bookmarkEnd w:id="91"/>
      <w:bookmarkEnd w:id="92"/>
      <w:bookmarkEnd w:id="93"/>
      <w:bookmarkEnd w:id="94"/>
      <w:bookmarkEnd w:id="95"/>
      <w:proofErr w:type="spellEnd"/>
      <w:r>
        <w:rPr>
          <w:rFonts w:hAnsi="宋体" w:hint="eastAsia"/>
        </w:rPr>
        <w:t xml:space="preserve"> </w:t>
      </w:r>
    </w:p>
    <w:p w:rsidR="0045576A" w:rsidRDefault="00D61598">
      <w:pPr>
        <w:spacing w:line="360" w:lineRule="auto"/>
        <w:ind w:firstLineChars="200" w:firstLine="420"/>
        <w:jc w:val="left"/>
      </w:pPr>
      <w:bookmarkStart w:id="97" w:name="m403"/>
      <w:bookmarkEnd w:id="96"/>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rsidR="0045576A" w:rsidRDefault="00D61598">
      <w:pPr>
        <w:pStyle w:val="XBRLTitle2"/>
        <w:spacing w:before="156" w:line="360" w:lineRule="auto"/>
        <w:ind w:left="454"/>
      </w:pPr>
      <w:bookmarkStart w:id="98" w:name="_Toc17898189"/>
      <w:bookmarkStart w:id="99" w:name="_Toc17897945"/>
      <w:bookmarkStart w:id="100" w:name="_Toc481075057"/>
      <w:bookmarkStart w:id="101" w:name="_Toc438646462"/>
      <w:bookmarkStart w:id="102" w:name="_Toc490050011"/>
      <w:bookmarkStart w:id="103" w:name="_Toc512519490"/>
      <w:bookmarkStart w:id="104" w:name="_Toc513295854"/>
      <w:bookmarkStart w:id="105" w:name="_Toc513295902"/>
      <w:bookmarkEnd w:id="97"/>
      <w:proofErr w:type="spellStart"/>
      <w:r>
        <w:rPr>
          <w:rFonts w:hAnsi="宋体" w:hint="eastAsia"/>
        </w:rPr>
        <w:t>公平交易专项说明</w:t>
      </w:r>
      <w:bookmarkEnd w:id="98"/>
      <w:bookmarkEnd w:id="99"/>
      <w:bookmarkEnd w:id="100"/>
      <w:bookmarkEnd w:id="101"/>
      <w:bookmarkEnd w:id="102"/>
      <w:bookmarkEnd w:id="103"/>
      <w:bookmarkEnd w:id="104"/>
      <w:bookmarkEnd w:id="105"/>
      <w:proofErr w:type="spellEnd"/>
      <w:r>
        <w:rPr>
          <w:rFonts w:hAnsi="宋体" w:hint="eastAsia"/>
        </w:rPr>
        <w:t xml:space="preserve"> </w:t>
      </w:r>
    </w:p>
    <w:p w:rsidR="0045576A" w:rsidRDefault="00D61598">
      <w:pPr>
        <w:pStyle w:val="XBRLTitle3"/>
        <w:spacing w:before="156"/>
        <w:ind w:left="0"/>
      </w:pPr>
      <w:bookmarkStart w:id="106" w:name="_Toc17898190"/>
      <w:bookmarkStart w:id="107" w:name="_Toc481075058"/>
      <w:bookmarkStart w:id="108" w:name="_Toc490050012"/>
      <w:bookmarkStart w:id="109" w:name="_Toc512519491"/>
      <w:bookmarkStart w:id="110" w:name="_Toc513295903"/>
      <w:bookmarkStart w:id="111" w:name="m404_01_0570"/>
      <w:proofErr w:type="spellStart"/>
      <w:r>
        <w:rPr>
          <w:rFonts w:hint="eastAsia"/>
        </w:rPr>
        <w:t>公平交易制度的执行情况</w:t>
      </w:r>
      <w:bookmarkEnd w:id="106"/>
      <w:bookmarkEnd w:id="107"/>
      <w:bookmarkEnd w:id="108"/>
      <w:bookmarkEnd w:id="109"/>
      <w:bookmarkEnd w:id="110"/>
      <w:proofErr w:type="spellEnd"/>
    </w:p>
    <w:p w:rsidR="0045576A" w:rsidRDefault="00D61598">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w:t>
      </w:r>
      <w:r>
        <w:rPr>
          <w:rFonts w:ascii="宋体" w:hAnsi="宋体" w:cs="宋体" w:hint="eastAsia"/>
          <w:color w:val="000000"/>
          <w:kern w:val="0"/>
        </w:rPr>
        <w:lastRenderedPageBreak/>
        <w:t>和交易价差监控分析，未发现整体公平交易执行出现异常的情况。</w:t>
      </w:r>
    </w:p>
    <w:p w:rsidR="0045576A" w:rsidRDefault="00D61598">
      <w:pPr>
        <w:pStyle w:val="XBRLTitle3"/>
        <w:spacing w:before="156"/>
        <w:ind w:left="0"/>
      </w:pPr>
      <w:bookmarkStart w:id="112" w:name="_Toc17898191"/>
      <w:bookmarkStart w:id="113" w:name="_Toc481075059"/>
      <w:bookmarkStart w:id="114" w:name="_Toc490050013"/>
      <w:bookmarkStart w:id="115" w:name="_Toc512519492"/>
      <w:bookmarkStart w:id="116" w:name="_Toc513295904"/>
      <w:bookmarkStart w:id="117" w:name="m404_01_0578"/>
      <w:bookmarkEnd w:id="111"/>
      <w:proofErr w:type="spellStart"/>
      <w:r>
        <w:rPr>
          <w:rFonts w:hint="eastAsia"/>
        </w:rPr>
        <w:t>异常交易行为的专项说明</w:t>
      </w:r>
      <w:bookmarkEnd w:id="112"/>
      <w:bookmarkEnd w:id="113"/>
      <w:bookmarkEnd w:id="114"/>
      <w:bookmarkEnd w:id="115"/>
      <w:bookmarkEnd w:id="116"/>
      <w:proofErr w:type="spellEnd"/>
    </w:p>
    <w:p w:rsidR="0045576A" w:rsidRDefault="00D61598">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rsidR="0045576A" w:rsidRDefault="00D61598">
      <w:pPr>
        <w:pStyle w:val="XBRLTitle2"/>
        <w:spacing w:before="156" w:line="360" w:lineRule="auto"/>
        <w:ind w:left="454"/>
      </w:pPr>
      <w:bookmarkStart w:id="118" w:name="_Toc17898192"/>
      <w:bookmarkStart w:id="119" w:name="_Toc17897946"/>
      <w:bookmarkStart w:id="120" w:name="_Toc481075061"/>
      <w:bookmarkStart w:id="121" w:name="_Toc490050014"/>
      <w:bookmarkStart w:id="122" w:name="_Toc512519493"/>
      <w:bookmarkStart w:id="123" w:name="_Toc513295855"/>
      <w:bookmarkStart w:id="124" w:name="_Toc513295905"/>
      <w:bookmarkStart w:id="125" w:name="m405_01_2550"/>
      <w:bookmarkEnd w:id="117"/>
      <w:proofErr w:type="spellStart"/>
      <w:r>
        <w:rPr>
          <w:rFonts w:hAnsi="宋体" w:hint="eastAsia"/>
        </w:rPr>
        <w:t>报告期内基金的投资策略和运作分析</w:t>
      </w:r>
      <w:bookmarkEnd w:id="118"/>
      <w:bookmarkEnd w:id="119"/>
      <w:bookmarkEnd w:id="120"/>
      <w:bookmarkEnd w:id="121"/>
      <w:bookmarkEnd w:id="122"/>
      <w:bookmarkEnd w:id="123"/>
      <w:bookmarkEnd w:id="124"/>
      <w:proofErr w:type="spellEnd"/>
      <w:r>
        <w:rPr>
          <w:rFonts w:hAnsi="宋体" w:hint="eastAsia"/>
        </w:rPr>
        <w:t xml:space="preserve"> </w:t>
      </w:r>
    </w:p>
    <w:p w:rsidR="0045576A" w:rsidRDefault="00D61598">
      <w:pPr>
        <w:spacing w:line="360" w:lineRule="auto"/>
        <w:ind w:firstLineChars="200" w:firstLine="420"/>
        <w:jc w:val="left"/>
      </w:pPr>
      <w:r>
        <w:rPr>
          <w:rFonts w:ascii="宋体" w:hAnsi="宋体" w:cs="宋体" w:hint="eastAsia"/>
          <w:color w:val="000000"/>
          <w:kern w:val="0"/>
        </w:rPr>
        <w:t>一季度尽管A股大盘指数表现较为平稳，但市场不乏结构性热点行情，一些成长性板块如AI相关产业链、机器人产业链等，在产业信息的不断刺激下表现较为活跃。整体风格偏向中小盘和成长，因此相关领域的中小盘个股表现较好。而大盘和顺周期品种在相对平稳的宏观环境下，相关指数表现相对平淡，但细分领域也不乏投资机会，如有色、钢铁、化工等部分领域，在供给</w:t>
      </w:r>
      <w:proofErr w:type="gramStart"/>
      <w:r>
        <w:rPr>
          <w:rFonts w:ascii="宋体" w:hAnsi="宋体" w:cs="宋体" w:hint="eastAsia"/>
          <w:color w:val="000000"/>
          <w:kern w:val="0"/>
        </w:rPr>
        <w:t>端因素</w:t>
      </w:r>
      <w:proofErr w:type="gramEnd"/>
      <w:r>
        <w:rPr>
          <w:rFonts w:ascii="宋体" w:hAnsi="宋体" w:cs="宋体" w:hint="eastAsia"/>
          <w:color w:val="000000"/>
          <w:kern w:val="0"/>
        </w:rPr>
        <w:t>的影响下，出现相关品种的价格上涨预期，对应的股票板块也有所表现。这说明整体市场流动性和交易情绪的改善。交易情绪的改善在港股表现更为明显，以恒生科技指数为代表的科技行业一季度表现较好。</w:t>
      </w:r>
      <w:r>
        <w:rPr>
          <w:rFonts w:ascii="宋体" w:hAnsi="宋体" w:cs="宋体" w:hint="eastAsia"/>
          <w:color w:val="000000"/>
          <w:kern w:val="0"/>
        </w:rPr>
        <w:br/>
        <w:t xml:space="preserve">　　组合操作层面，在维持此前关注的优质资产配置的同时，我们也在寻找估值低位、周期底部具有反转改善的细分行业。在总量相对维持稳定的背景下，一些供给格局趋于稳定，龙头公司资产质量、现金流和盈利能力优于同行的资产仍是组合的底仓配置，如锂电、商用车、白电等行业的龙头公司，具备稳定增长、现金流好、分红持续提升的优势，在这类资产中我们增加了工程机械、油气设备等资产的配置。除此之外，我们在供需两端寻找有改善迹象的公司，供给端我们关注有色钢铁行业在未来供给约束下的盈利改善机会。基于需求逻辑，我们一方面维持此前配置的基于AI需求的电子、通信等行业配置，另一方面基于需求改善的变化增加了军工、医药等行业的配置。港股方面，基于人工智能渗透加快的背景，组合增加</w:t>
      </w:r>
      <w:proofErr w:type="gramStart"/>
      <w:r>
        <w:rPr>
          <w:rFonts w:ascii="宋体" w:hAnsi="宋体" w:cs="宋体" w:hint="eastAsia"/>
          <w:color w:val="000000"/>
          <w:kern w:val="0"/>
        </w:rPr>
        <w:t>了算力和</w:t>
      </w:r>
      <w:proofErr w:type="gramEnd"/>
      <w:r>
        <w:rPr>
          <w:rFonts w:ascii="宋体" w:hAnsi="宋体" w:cs="宋体" w:hint="eastAsia"/>
          <w:color w:val="000000"/>
          <w:kern w:val="0"/>
        </w:rPr>
        <w:t>应用领域的配置，如半导体、互联网、</w:t>
      </w:r>
      <w:proofErr w:type="gramStart"/>
      <w:r>
        <w:rPr>
          <w:rFonts w:ascii="宋体" w:hAnsi="宋体" w:cs="宋体" w:hint="eastAsia"/>
          <w:color w:val="000000"/>
          <w:kern w:val="0"/>
        </w:rPr>
        <w:t>云计算</w:t>
      </w:r>
      <w:proofErr w:type="gramEnd"/>
      <w:r>
        <w:rPr>
          <w:rFonts w:ascii="宋体" w:hAnsi="宋体" w:cs="宋体" w:hint="eastAsia"/>
          <w:color w:val="000000"/>
          <w:kern w:val="0"/>
        </w:rPr>
        <w:t>相关等领域的龙头公司。</w:t>
      </w:r>
      <w:r>
        <w:rPr>
          <w:rFonts w:ascii="宋体" w:hAnsi="宋体" w:cs="宋体" w:hint="eastAsia"/>
          <w:color w:val="000000"/>
          <w:kern w:val="0"/>
        </w:rPr>
        <w:br/>
        <w:t xml:space="preserve">　　展望后市，二季度海外贸易环境的变化以及对应的政策是需要关注的重要变量，这对内外</w:t>
      </w:r>
      <w:proofErr w:type="gramStart"/>
      <w:r>
        <w:rPr>
          <w:rFonts w:ascii="宋体" w:hAnsi="宋体" w:cs="宋体" w:hint="eastAsia"/>
          <w:color w:val="000000"/>
          <w:kern w:val="0"/>
        </w:rPr>
        <w:t>需相关</w:t>
      </w:r>
      <w:proofErr w:type="gramEnd"/>
      <w:r>
        <w:rPr>
          <w:rFonts w:ascii="宋体" w:hAnsi="宋体" w:cs="宋体" w:hint="eastAsia"/>
          <w:color w:val="000000"/>
          <w:kern w:val="0"/>
        </w:rPr>
        <w:t>产业的格局可能会产生长远影响，我们也将会进一步保持跟踪。在需求预期仍未稳定的背景下，我们认为供给格局好或者有改善迹象的行业仍是当下值得关注的配置资产。</w:t>
      </w:r>
    </w:p>
    <w:p w:rsidR="0045576A" w:rsidRDefault="00D61598">
      <w:pPr>
        <w:pStyle w:val="XBRLTitle2"/>
        <w:spacing w:before="156" w:line="360" w:lineRule="auto"/>
        <w:ind w:left="454"/>
      </w:pPr>
      <w:bookmarkStart w:id="126" w:name="_Toc17898193"/>
      <w:bookmarkStart w:id="127" w:name="_Toc17897947"/>
      <w:bookmarkStart w:id="128" w:name="_Toc490050015"/>
      <w:bookmarkStart w:id="129" w:name="_Toc481075062"/>
      <w:bookmarkStart w:id="130" w:name="_Toc512519494"/>
      <w:bookmarkStart w:id="131" w:name="_Toc513295856"/>
      <w:bookmarkStart w:id="132" w:name="_Toc513295906"/>
      <w:bookmarkStart w:id="133" w:name="m405_01_2549"/>
      <w:bookmarkEnd w:id="125"/>
      <w:proofErr w:type="spellStart"/>
      <w:r>
        <w:rPr>
          <w:rFonts w:hAnsi="宋体" w:hint="eastAsia"/>
        </w:rPr>
        <w:t>报告期内基金的业绩表现</w:t>
      </w:r>
      <w:bookmarkEnd w:id="126"/>
      <w:bookmarkEnd w:id="127"/>
      <w:bookmarkEnd w:id="128"/>
      <w:bookmarkEnd w:id="129"/>
      <w:bookmarkEnd w:id="130"/>
      <w:bookmarkEnd w:id="131"/>
      <w:bookmarkEnd w:id="132"/>
      <w:proofErr w:type="spellEnd"/>
      <w:r>
        <w:rPr>
          <w:rFonts w:hAnsi="宋体" w:hint="eastAsia"/>
        </w:rPr>
        <w:t xml:space="preserve"> </w:t>
      </w:r>
      <w:bookmarkEnd w:id="133"/>
    </w:p>
    <w:p w:rsidR="0045576A" w:rsidRDefault="00D61598">
      <w:pPr>
        <w:spacing w:line="360" w:lineRule="auto"/>
        <w:ind w:firstLineChars="200" w:firstLine="420"/>
      </w:pPr>
      <w:r>
        <w:rPr>
          <w:rFonts w:ascii="宋体" w:hAnsi="宋体" w:hint="eastAsia"/>
        </w:rPr>
        <w:t>本报告期摩根</w:t>
      </w:r>
      <w:proofErr w:type="gramStart"/>
      <w:r>
        <w:rPr>
          <w:rFonts w:ascii="宋体" w:hAnsi="宋体" w:hint="eastAsia"/>
        </w:rPr>
        <w:t>鑫睿</w:t>
      </w:r>
      <w:proofErr w:type="gramEnd"/>
      <w:r>
        <w:rPr>
          <w:rFonts w:ascii="宋体" w:hAnsi="宋体" w:hint="eastAsia"/>
        </w:rPr>
        <w:t>优选一年持有期混合份额净值增长率为:6.74%，同期业绩比较基准收益率为:2.63%。</w:t>
      </w:r>
    </w:p>
    <w:p w:rsidR="0045576A" w:rsidRDefault="00D61598">
      <w:pPr>
        <w:pStyle w:val="XBRLTitle2"/>
        <w:spacing w:before="156" w:line="360" w:lineRule="auto"/>
        <w:ind w:left="454"/>
      </w:pPr>
      <w:bookmarkStart w:id="134" w:name="m406"/>
      <w:bookmarkStart w:id="135" w:name="_Toc17898194"/>
      <w:bookmarkStart w:id="136" w:name="_Toc17897948"/>
      <w:bookmarkStart w:id="137" w:name="_Toc490050016"/>
      <w:bookmarkStart w:id="138" w:name="_Toc481075063"/>
      <w:bookmarkStart w:id="139" w:name="_Toc438646465"/>
      <w:bookmarkStart w:id="140" w:name="_Toc512519495"/>
      <w:bookmarkStart w:id="141" w:name="_Toc513295857"/>
      <w:bookmarkStart w:id="142" w:name="_Toc513295907"/>
      <w:bookmarkStart w:id="143" w:name="m407"/>
      <w:bookmarkEnd w:id="134"/>
      <w:proofErr w:type="spellStart"/>
      <w:r>
        <w:rPr>
          <w:rFonts w:hAnsi="宋体" w:hint="eastAsia"/>
        </w:rPr>
        <w:lastRenderedPageBreak/>
        <w:t>报告期内基金持有人数或基金资产净值预警说明</w:t>
      </w:r>
      <w:bookmarkEnd w:id="135"/>
      <w:bookmarkEnd w:id="136"/>
      <w:bookmarkEnd w:id="137"/>
      <w:bookmarkEnd w:id="138"/>
      <w:bookmarkEnd w:id="139"/>
      <w:bookmarkEnd w:id="140"/>
      <w:bookmarkEnd w:id="141"/>
      <w:bookmarkEnd w:id="142"/>
      <w:proofErr w:type="spellEnd"/>
      <w:r>
        <w:rPr>
          <w:rFonts w:hAnsi="宋体" w:hint="eastAsia"/>
        </w:rPr>
        <w:t xml:space="preserve"> </w:t>
      </w:r>
    </w:p>
    <w:p w:rsidR="0045576A" w:rsidRPr="007218A5" w:rsidRDefault="007218A5" w:rsidP="007218A5">
      <w:pPr>
        <w:widowControl/>
        <w:ind w:firstLineChars="200" w:firstLine="440"/>
        <w:jc w:val="left"/>
        <w:rPr>
          <w:rFonts w:ascii="Simsun" w:hAnsi="Simsun" w:cs="宋体" w:hint="eastAsia"/>
          <w:kern w:val="0"/>
          <w:sz w:val="22"/>
          <w:szCs w:val="22"/>
        </w:rPr>
      </w:pPr>
      <w:r>
        <w:rPr>
          <w:rFonts w:ascii="Simsun" w:hAnsi="Simsun" w:cs="宋体" w:hint="eastAsia"/>
          <w:kern w:val="0"/>
          <w:sz w:val="22"/>
          <w:szCs w:val="22"/>
        </w:rPr>
        <w:t>本报告期内</w:t>
      </w:r>
      <w:r>
        <w:rPr>
          <w:rFonts w:ascii="Simsun" w:hAnsi="Simsun" w:cs="宋体"/>
          <w:kern w:val="0"/>
          <w:sz w:val="22"/>
          <w:szCs w:val="22"/>
        </w:rPr>
        <w:t>,</w:t>
      </w:r>
      <w:r>
        <w:rPr>
          <w:rFonts w:ascii="Simsun" w:hAnsi="Simsun" w:cs="宋体" w:hint="eastAsia"/>
          <w:kern w:val="0"/>
          <w:sz w:val="22"/>
          <w:szCs w:val="22"/>
        </w:rPr>
        <w:t>本基金有连续超过二十个工作日出现基金资产净值低于五千万元的情形，相应解决方案已报送中国证监会</w:t>
      </w:r>
      <w:r>
        <w:rPr>
          <w:rFonts w:ascii="Microsoft YaHei UI" w:eastAsia="Microsoft YaHei UI" w:hAnsi="Microsoft YaHei UI" w:cs="宋体" w:hint="eastAsia"/>
          <w:color w:val="000000"/>
          <w:kern w:val="0"/>
          <w:sz w:val="20"/>
        </w:rPr>
        <w:t>。</w:t>
      </w:r>
      <w:r>
        <w:rPr>
          <w:rFonts w:ascii="宋体" w:hAnsi="宋体" w:cs="宋体" w:hint="eastAsia"/>
          <w:kern w:val="0"/>
          <w:sz w:val="22"/>
          <w:szCs w:val="22"/>
        </w:rPr>
        <w:t xml:space="preserve"> </w:t>
      </w:r>
      <w:bookmarkStart w:id="144" w:name="_GoBack"/>
      <w:bookmarkEnd w:id="144"/>
    </w:p>
    <w:p w:rsidR="0045576A" w:rsidRDefault="00D61598">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3"/>
      <w:proofErr w:type="spellStart"/>
      <w:r>
        <w:rPr>
          <w:rFonts w:hAnsi="宋体" w:hint="eastAsia"/>
        </w:rPr>
        <w:t>投资组合报告</w:t>
      </w:r>
      <w:bookmarkEnd w:id="145"/>
      <w:bookmarkEnd w:id="146"/>
      <w:bookmarkEnd w:id="147"/>
      <w:bookmarkEnd w:id="148"/>
      <w:bookmarkEnd w:id="149"/>
      <w:bookmarkEnd w:id="150"/>
      <w:bookmarkEnd w:id="151"/>
      <w:bookmarkEnd w:id="152"/>
      <w:proofErr w:type="spellEnd"/>
      <w:r>
        <w:rPr>
          <w:rFonts w:hAnsi="宋体" w:hint="eastAsia"/>
        </w:rPr>
        <w:t xml:space="preserve"> </w:t>
      </w:r>
    </w:p>
    <w:p w:rsidR="0045576A" w:rsidRDefault="00D61598">
      <w:pPr>
        <w:pStyle w:val="XBRLTitle2"/>
        <w:spacing w:before="156" w:line="360" w:lineRule="auto"/>
        <w:ind w:left="454"/>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proofErr w:type="spellStart"/>
      <w:r>
        <w:rPr>
          <w:rFonts w:hAnsi="宋体" w:hint="eastAsia"/>
        </w:rPr>
        <w:t>报告期末基金资产组合情况</w:t>
      </w:r>
      <w:bookmarkEnd w:id="153"/>
      <w:bookmarkEnd w:id="154"/>
      <w:bookmarkEnd w:id="155"/>
      <w:bookmarkEnd w:id="156"/>
      <w:bookmarkEnd w:id="157"/>
      <w:bookmarkEnd w:id="158"/>
      <w:bookmarkEnd w:id="159"/>
      <w:bookmarkEnd w:id="160"/>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45576A">
        <w:trPr>
          <w:divId w:val="1504277931"/>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5576A" w:rsidRDefault="00D61598">
            <w:pPr>
              <w:jc w:val="cente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rsidR="0045576A" w:rsidRDefault="00D61598">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rsidR="0045576A" w:rsidRDefault="00D61598">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rsidR="0045576A" w:rsidRDefault="00D61598">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45576A">
        <w:trPr>
          <w:divId w:val="150427793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45576A" w:rsidRDefault="00D61598">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rsidR="0045576A" w:rsidRDefault="00D61598">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45576A" w:rsidRDefault="00D61598">
            <w:pPr>
              <w:jc w:val="right"/>
            </w:pPr>
            <w:r>
              <w:rPr>
                <w:rFonts w:ascii="宋体" w:hAnsi="宋体" w:hint="eastAsia"/>
                <w:szCs w:val="24"/>
                <w:lang w:eastAsia="zh-Hans"/>
              </w:rPr>
              <w:t>42,925,724.97</w:t>
            </w:r>
          </w:p>
        </w:tc>
        <w:tc>
          <w:tcPr>
            <w:tcW w:w="1333" w:type="pct"/>
            <w:tcBorders>
              <w:top w:val="single" w:sz="4" w:space="0" w:color="auto"/>
              <w:left w:val="nil"/>
              <w:bottom w:val="single" w:sz="4" w:space="0" w:color="auto"/>
              <w:right w:val="single" w:sz="4" w:space="0" w:color="auto"/>
            </w:tcBorders>
            <w:vAlign w:val="center"/>
            <w:hideMark/>
          </w:tcPr>
          <w:p w:rsidR="0045576A" w:rsidRDefault="00D61598">
            <w:pPr>
              <w:jc w:val="right"/>
            </w:pPr>
            <w:r>
              <w:rPr>
                <w:rFonts w:ascii="宋体" w:hAnsi="宋体" w:hint="eastAsia"/>
                <w:szCs w:val="24"/>
                <w:lang w:eastAsia="zh-Hans"/>
              </w:rPr>
              <w:t>84.13</w:t>
            </w:r>
          </w:p>
        </w:tc>
      </w:tr>
      <w:tr w:rsidR="0045576A">
        <w:trPr>
          <w:divId w:val="150427793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45576A" w:rsidRDefault="00D61598">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45576A" w:rsidRDefault="00D61598">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45576A" w:rsidRDefault="00D61598">
            <w:pPr>
              <w:jc w:val="right"/>
            </w:pPr>
            <w:r>
              <w:rPr>
                <w:rFonts w:ascii="宋体" w:hAnsi="宋体" w:hint="eastAsia"/>
                <w:szCs w:val="24"/>
                <w:lang w:eastAsia="zh-Hans"/>
              </w:rPr>
              <w:t>42,925,724.97</w:t>
            </w:r>
          </w:p>
        </w:tc>
        <w:tc>
          <w:tcPr>
            <w:tcW w:w="1333" w:type="pct"/>
            <w:tcBorders>
              <w:top w:val="single" w:sz="4" w:space="0" w:color="auto"/>
              <w:left w:val="nil"/>
              <w:bottom w:val="single" w:sz="4" w:space="0" w:color="auto"/>
              <w:right w:val="single" w:sz="4" w:space="0" w:color="auto"/>
            </w:tcBorders>
            <w:vAlign w:val="center"/>
            <w:hideMark/>
          </w:tcPr>
          <w:p w:rsidR="0045576A" w:rsidRDefault="00D61598">
            <w:pPr>
              <w:jc w:val="right"/>
            </w:pPr>
            <w:r>
              <w:rPr>
                <w:rFonts w:ascii="宋体" w:hAnsi="宋体" w:hint="eastAsia"/>
                <w:szCs w:val="24"/>
                <w:lang w:eastAsia="zh-Hans"/>
              </w:rPr>
              <w:t>84.13</w:t>
            </w:r>
          </w:p>
        </w:tc>
      </w:tr>
      <w:tr w:rsidR="0045576A">
        <w:trPr>
          <w:divId w:val="150427793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45576A" w:rsidRDefault="00D61598">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rsidR="0045576A" w:rsidRDefault="00D61598">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45576A" w:rsidRDefault="00D6159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45576A" w:rsidRDefault="00D61598">
            <w:pPr>
              <w:jc w:val="right"/>
            </w:pPr>
            <w:r>
              <w:rPr>
                <w:rFonts w:ascii="宋体" w:hAnsi="宋体" w:hint="eastAsia"/>
                <w:szCs w:val="24"/>
                <w:lang w:eastAsia="zh-Hans"/>
              </w:rPr>
              <w:t>-</w:t>
            </w:r>
          </w:p>
        </w:tc>
      </w:tr>
      <w:tr w:rsidR="0045576A">
        <w:trPr>
          <w:divId w:val="150427793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45576A" w:rsidRDefault="00D61598">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rsidR="0045576A" w:rsidRDefault="00D61598">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45576A" w:rsidRDefault="00D6159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45576A" w:rsidRDefault="00D61598">
            <w:pPr>
              <w:jc w:val="right"/>
            </w:pPr>
            <w:r>
              <w:rPr>
                <w:rFonts w:ascii="宋体" w:hAnsi="宋体" w:hint="eastAsia"/>
                <w:szCs w:val="24"/>
                <w:lang w:eastAsia="zh-Hans"/>
              </w:rPr>
              <w:t>-</w:t>
            </w:r>
          </w:p>
        </w:tc>
      </w:tr>
      <w:tr w:rsidR="0045576A">
        <w:trPr>
          <w:divId w:val="150427793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45576A" w:rsidRDefault="00D61598">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45576A" w:rsidRDefault="00D61598">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45576A" w:rsidRDefault="00D6159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45576A" w:rsidRDefault="00D61598">
            <w:pPr>
              <w:jc w:val="right"/>
            </w:pPr>
            <w:r>
              <w:rPr>
                <w:rFonts w:ascii="宋体" w:hAnsi="宋体" w:hint="eastAsia"/>
                <w:szCs w:val="24"/>
                <w:lang w:eastAsia="zh-Hans"/>
              </w:rPr>
              <w:t>-</w:t>
            </w:r>
          </w:p>
        </w:tc>
      </w:tr>
      <w:tr w:rsidR="0045576A">
        <w:trPr>
          <w:divId w:val="150427793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45576A" w:rsidRDefault="00D61598">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45576A" w:rsidRDefault="00D61598">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45576A" w:rsidRDefault="00D6159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45576A" w:rsidRDefault="00D61598">
            <w:pPr>
              <w:jc w:val="right"/>
            </w:pPr>
            <w:r>
              <w:rPr>
                <w:rFonts w:ascii="宋体" w:hAnsi="宋体" w:hint="eastAsia"/>
                <w:szCs w:val="24"/>
                <w:lang w:eastAsia="zh-Hans"/>
              </w:rPr>
              <w:t>-</w:t>
            </w:r>
          </w:p>
        </w:tc>
      </w:tr>
      <w:tr w:rsidR="0045576A">
        <w:trPr>
          <w:divId w:val="150427793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45576A" w:rsidRDefault="00D61598">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rsidR="0045576A" w:rsidRDefault="00D61598">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45576A" w:rsidRDefault="00D6159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45576A" w:rsidRDefault="00D61598">
            <w:pPr>
              <w:jc w:val="right"/>
            </w:pPr>
            <w:r>
              <w:rPr>
                <w:rFonts w:ascii="宋体" w:hAnsi="宋体" w:hint="eastAsia"/>
                <w:szCs w:val="24"/>
                <w:lang w:eastAsia="zh-Hans"/>
              </w:rPr>
              <w:t>-</w:t>
            </w:r>
          </w:p>
        </w:tc>
      </w:tr>
      <w:tr w:rsidR="0045576A">
        <w:trPr>
          <w:divId w:val="150427793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45576A" w:rsidRDefault="00D61598">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rsidR="0045576A" w:rsidRDefault="00D61598">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45576A" w:rsidRDefault="00D6159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45576A" w:rsidRDefault="00D61598">
            <w:pPr>
              <w:jc w:val="right"/>
            </w:pPr>
            <w:r>
              <w:rPr>
                <w:rFonts w:ascii="宋体" w:hAnsi="宋体" w:hint="eastAsia"/>
                <w:szCs w:val="24"/>
                <w:lang w:eastAsia="zh-Hans"/>
              </w:rPr>
              <w:t>-</w:t>
            </w:r>
          </w:p>
        </w:tc>
      </w:tr>
      <w:tr w:rsidR="0045576A">
        <w:trPr>
          <w:divId w:val="150427793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45576A" w:rsidRDefault="00D61598">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rsidR="0045576A" w:rsidRDefault="00D61598">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45576A" w:rsidRDefault="00D6159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45576A" w:rsidRDefault="00D61598">
            <w:pPr>
              <w:jc w:val="right"/>
            </w:pPr>
            <w:r>
              <w:rPr>
                <w:rFonts w:ascii="宋体" w:hAnsi="宋体" w:hint="eastAsia"/>
                <w:szCs w:val="24"/>
                <w:lang w:eastAsia="zh-Hans"/>
              </w:rPr>
              <w:t>-</w:t>
            </w:r>
          </w:p>
        </w:tc>
      </w:tr>
      <w:tr w:rsidR="0045576A">
        <w:trPr>
          <w:divId w:val="150427793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45576A" w:rsidRDefault="00D61598">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45576A" w:rsidRDefault="00D61598">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45576A" w:rsidRDefault="00D6159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45576A" w:rsidRDefault="00D61598">
            <w:pPr>
              <w:jc w:val="right"/>
            </w:pPr>
            <w:r>
              <w:rPr>
                <w:rFonts w:ascii="宋体" w:hAnsi="宋体" w:hint="eastAsia"/>
                <w:szCs w:val="24"/>
                <w:lang w:eastAsia="zh-Hans"/>
              </w:rPr>
              <w:t>-</w:t>
            </w:r>
          </w:p>
        </w:tc>
      </w:tr>
      <w:tr w:rsidR="0045576A">
        <w:trPr>
          <w:divId w:val="150427793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45576A" w:rsidRDefault="00D61598">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rsidR="0045576A" w:rsidRDefault="00D61598">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45576A" w:rsidRDefault="00D61598">
            <w:pPr>
              <w:jc w:val="right"/>
            </w:pPr>
            <w:r>
              <w:rPr>
                <w:rFonts w:ascii="宋体" w:hAnsi="宋体" w:hint="eastAsia"/>
                <w:szCs w:val="24"/>
                <w:lang w:eastAsia="zh-Hans"/>
              </w:rPr>
              <w:t>6,740,932.12</w:t>
            </w:r>
          </w:p>
        </w:tc>
        <w:tc>
          <w:tcPr>
            <w:tcW w:w="1333" w:type="pct"/>
            <w:tcBorders>
              <w:top w:val="single" w:sz="4" w:space="0" w:color="auto"/>
              <w:left w:val="nil"/>
              <w:bottom w:val="single" w:sz="4" w:space="0" w:color="auto"/>
              <w:right w:val="single" w:sz="4" w:space="0" w:color="auto"/>
            </w:tcBorders>
            <w:vAlign w:val="center"/>
            <w:hideMark/>
          </w:tcPr>
          <w:p w:rsidR="0045576A" w:rsidRDefault="00D61598">
            <w:pPr>
              <w:jc w:val="right"/>
            </w:pPr>
            <w:r>
              <w:rPr>
                <w:rFonts w:ascii="宋体" w:hAnsi="宋体" w:hint="eastAsia"/>
                <w:szCs w:val="24"/>
                <w:lang w:eastAsia="zh-Hans"/>
              </w:rPr>
              <w:t>13.21</w:t>
            </w:r>
          </w:p>
        </w:tc>
      </w:tr>
      <w:tr w:rsidR="0045576A">
        <w:trPr>
          <w:divId w:val="150427793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45576A" w:rsidRDefault="00D61598">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rsidR="0045576A" w:rsidRDefault="00D61598">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45576A" w:rsidRDefault="00D61598">
            <w:pPr>
              <w:jc w:val="right"/>
            </w:pPr>
            <w:r>
              <w:rPr>
                <w:rFonts w:ascii="宋体" w:hAnsi="宋体" w:hint="eastAsia"/>
                <w:szCs w:val="24"/>
                <w:lang w:eastAsia="zh-Hans"/>
              </w:rPr>
              <w:t>1,356,386.73</w:t>
            </w:r>
          </w:p>
        </w:tc>
        <w:tc>
          <w:tcPr>
            <w:tcW w:w="1333" w:type="pct"/>
            <w:tcBorders>
              <w:top w:val="single" w:sz="4" w:space="0" w:color="auto"/>
              <w:left w:val="nil"/>
              <w:bottom w:val="single" w:sz="4" w:space="0" w:color="auto"/>
              <w:right w:val="single" w:sz="4" w:space="0" w:color="auto"/>
            </w:tcBorders>
            <w:vAlign w:val="center"/>
            <w:hideMark/>
          </w:tcPr>
          <w:p w:rsidR="0045576A" w:rsidRDefault="00D61598">
            <w:pPr>
              <w:jc w:val="right"/>
            </w:pPr>
            <w:r>
              <w:rPr>
                <w:rFonts w:ascii="宋体" w:hAnsi="宋体" w:hint="eastAsia"/>
                <w:szCs w:val="24"/>
                <w:lang w:eastAsia="zh-Hans"/>
              </w:rPr>
              <w:t>2.66</w:t>
            </w:r>
          </w:p>
        </w:tc>
      </w:tr>
      <w:tr w:rsidR="0045576A">
        <w:trPr>
          <w:divId w:val="150427793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45576A" w:rsidRDefault="00D61598">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rsidR="0045576A" w:rsidRDefault="00D61598">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45576A" w:rsidRDefault="00D61598">
            <w:pPr>
              <w:jc w:val="right"/>
            </w:pPr>
            <w:r>
              <w:rPr>
                <w:rFonts w:ascii="宋体" w:hAnsi="宋体" w:hint="eastAsia"/>
                <w:szCs w:val="24"/>
                <w:lang w:eastAsia="zh-Hans"/>
              </w:rPr>
              <w:t>51,023,043.82</w:t>
            </w:r>
          </w:p>
        </w:tc>
        <w:tc>
          <w:tcPr>
            <w:tcW w:w="1333" w:type="pct"/>
            <w:tcBorders>
              <w:top w:val="single" w:sz="4" w:space="0" w:color="auto"/>
              <w:left w:val="nil"/>
              <w:bottom w:val="single" w:sz="4" w:space="0" w:color="auto"/>
              <w:right w:val="single" w:sz="4" w:space="0" w:color="auto"/>
            </w:tcBorders>
            <w:vAlign w:val="center"/>
            <w:hideMark/>
          </w:tcPr>
          <w:p w:rsidR="0045576A" w:rsidRDefault="00D61598">
            <w:pPr>
              <w:jc w:val="right"/>
            </w:pPr>
            <w:r>
              <w:rPr>
                <w:rFonts w:ascii="宋体" w:hAnsi="宋体" w:hint="eastAsia"/>
                <w:szCs w:val="24"/>
                <w:lang w:eastAsia="zh-Hans"/>
              </w:rPr>
              <w:t>100.00</w:t>
            </w:r>
          </w:p>
        </w:tc>
      </w:tr>
    </w:tbl>
    <w:p w:rsidR="0045576A" w:rsidRDefault="00D61598">
      <w:pPr>
        <w:spacing w:line="360" w:lineRule="auto"/>
        <w:jc w:val="left"/>
        <w:divId w:val="1553149056"/>
      </w:pPr>
      <w:r>
        <w:rPr>
          <w:rFonts w:ascii="宋体" w:hAnsi="宋体" w:hint="eastAsia"/>
          <w:szCs w:val="21"/>
        </w:rPr>
        <w:t>注：</w:t>
      </w:r>
      <w:r>
        <w:rPr>
          <w:rFonts w:ascii="宋体" w:hAnsi="宋体" w:hint="eastAsia"/>
        </w:rPr>
        <w:t>本基金本报告期末通过港股</w:t>
      </w:r>
      <w:proofErr w:type="gramStart"/>
      <w:r>
        <w:rPr>
          <w:rFonts w:ascii="宋体" w:hAnsi="宋体" w:hint="eastAsia"/>
        </w:rPr>
        <w:t>通交易</w:t>
      </w:r>
      <w:proofErr w:type="gramEnd"/>
      <w:r>
        <w:rPr>
          <w:rFonts w:ascii="宋体" w:hAnsi="宋体" w:hint="eastAsia"/>
        </w:rPr>
        <w:t>机制投资的港股公允价值为人民币10,077,497.40元,占期末净值比例为19.96%。</w:t>
      </w:r>
    </w:p>
    <w:p w:rsidR="0045576A" w:rsidRDefault="00D61598">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proofErr w:type="spellStart"/>
      <w:r>
        <w:rPr>
          <w:rFonts w:hAnsi="宋体" w:hint="eastAsia"/>
        </w:rPr>
        <w:t>报告期末按行业分类的股票投资组合</w:t>
      </w:r>
      <w:bookmarkEnd w:id="163"/>
      <w:bookmarkEnd w:id="164"/>
      <w:bookmarkEnd w:id="165"/>
      <w:bookmarkEnd w:id="166"/>
      <w:bookmarkEnd w:id="167"/>
      <w:bookmarkEnd w:id="168"/>
      <w:bookmarkEnd w:id="169"/>
      <w:bookmarkEnd w:id="170"/>
      <w:proofErr w:type="spellEnd"/>
      <w:r>
        <w:rPr>
          <w:rFonts w:hAnsi="宋体" w:hint="eastAsia"/>
          <w:lang w:eastAsia="zh-CN"/>
        </w:rPr>
        <w:t xml:space="preserve"> </w:t>
      </w:r>
    </w:p>
    <w:p w:rsidR="0045576A" w:rsidRDefault="00D61598">
      <w:pPr>
        <w:pStyle w:val="XBRLTitle3"/>
        <w:spacing w:before="156"/>
        <w:ind w:left="0"/>
      </w:pPr>
      <w:bookmarkStart w:id="171" w:name="_Toc17898198"/>
      <w:bookmarkStart w:id="172" w:name="_Toc481075067"/>
      <w:bookmarkStart w:id="173" w:name="_Toc490050020"/>
      <w:bookmarkStart w:id="174" w:name="_Toc512519499"/>
      <w:bookmarkStart w:id="175" w:name="_Toc513295911"/>
      <w:proofErr w:type="spellStart"/>
      <w:r>
        <w:rPr>
          <w:rFonts w:hint="eastAsia"/>
        </w:rPr>
        <w:t>报告期末按行业分类的境内股票投资组合</w:t>
      </w:r>
      <w:bookmarkEnd w:id="171"/>
      <w:bookmarkEnd w:id="172"/>
      <w:bookmarkEnd w:id="173"/>
      <w:bookmarkEnd w:id="174"/>
      <w:bookmarkEnd w:id="175"/>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45576A">
        <w:trPr>
          <w:divId w:val="847330382"/>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5576A" w:rsidRDefault="00D61598">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rsidR="0045576A" w:rsidRDefault="00D61598">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rsidR="0045576A" w:rsidRDefault="00D61598">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rsidR="0045576A" w:rsidRDefault="00D61598">
            <w:pPr>
              <w:jc w:val="center"/>
            </w:pPr>
            <w:r>
              <w:rPr>
                <w:rFonts w:ascii="宋体" w:hAnsi="宋体" w:hint="eastAsia"/>
                <w:color w:val="000000"/>
              </w:rPr>
              <w:t xml:space="preserve">占基金资产净值比例（%） </w:t>
            </w:r>
          </w:p>
        </w:tc>
      </w:tr>
      <w:tr w:rsidR="0045576A">
        <w:trPr>
          <w:divId w:val="8473303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5576A" w:rsidRDefault="00D61598">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5576A" w:rsidRDefault="00D61598">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45576A" w:rsidRDefault="00D61598">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5576A" w:rsidRDefault="00D61598">
            <w:pPr>
              <w:jc w:val="right"/>
            </w:pPr>
            <w:r>
              <w:rPr>
                <w:rFonts w:ascii="宋体" w:hAnsi="宋体" w:hint="eastAsia"/>
                <w:szCs w:val="24"/>
                <w:lang w:eastAsia="zh-Hans"/>
              </w:rPr>
              <w:t>-</w:t>
            </w:r>
          </w:p>
        </w:tc>
      </w:tr>
      <w:tr w:rsidR="0045576A">
        <w:trPr>
          <w:divId w:val="8473303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5576A" w:rsidRDefault="00D61598">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5576A" w:rsidRDefault="00D61598">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45576A" w:rsidRDefault="00D61598">
            <w:pPr>
              <w:jc w:val="right"/>
            </w:pPr>
            <w:r>
              <w:rPr>
                <w:rFonts w:ascii="宋体" w:hAnsi="宋体" w:hint="eastAsia"/>
                <w:szCs w:val="24"/>
                <w:lang w:eastAsia="zh-Hans"/>
              </w:rPr>
              <w:t>94,500.00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5576A" w:rsidRDefault="00D61598">
            <w:pPr>
              <w:jc w:val="right"/>
            </w:pPr>
            <w:r>
              <w:rPr>
                <w:rFonts w:ascii="宋体" w:hAnsi="宋体" w:hint="eastAsia"/>
                <w:szCs w:val="24"/>
                <w:lang w:eastAsia="zh-Hans"/>
              </w:rPr>
              <w:t>0.19</w:t>
            </w:r>
          </w:p>
        </w:tc>
      </w:tr>
      <w:tr w:rsidR="0045576A">
        <w:trPr>
          <w:divId w:val="8473303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5576A" w:rsidRDefault="00D61598">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5576A" w:rsidRDefault="00D61598">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45576A" w:rsidRDefault="00D61598">
            <w:pPr>
              <w:jc w:val="right"/>
            </w:pPr>
            <w:r>
              <w:rPr>
                <w:rFonts w:ascii="宋体" w:hAnsi="宋体" w:hint="eastAsia"/>
                <w:szCs w:val="24"/>
                <w:lang w:eastAsia="zh-Hans"/>
              </w:rPr>
              <w:t>26,766,515.40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5576A" w:rsidRDefault="00D61598">
            <w:pPr>
              <w:jc w:val="right"/>
            </w:pPr>
            <w:r>
              <w:rPr>
                <w:rFonts w:ascii="宋体" w:hAnsi="宋体" w:hint="eastAsia"/>
                <w:szCs w:val="24"/>
                <w:lang w:eastAsia="zh-Hans"/>
              </w:rPr>
              <w:t>53.01</w:t>
            </w:r>
          </w:p>
        </w:tc>
      </w:tr>
      <w:tr w:rsidR="0045576A">
        <w:trPr>
          <w:divId w:val="8473303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5576A" w:rsidRDefault="00D61598">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5576A" w:rsidRDefault="00D61598">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45576A" w:rsidRDefault="00D61598">
            <w:pPr>
              <w:jc w:val="right"/>
            </w:pPr>
            <w:r>
              <w:rPr>
                <w:rFonts w:ascii="宋体" w:hAnsi="宋体" w:hint="eastAsia"/>
                <w:szCs w:val="24"/>
                <w:lang w:eastAsia="zh-Hans"/>
              </w:rPr>
              <w:t>970,682.13</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5576A" w:rsidRDefault="00D61598">
            <w:pPr>
              <w:jc w:val="right"/>
            </w:pPr>
            <w:r>
              <w:rPr>
                <w:rFonts w:ascii="宋体" w:hAnsi="宋体" w:hint="eastAsia"/>
                <w:szCs w:val="24"/>
                <w:lang w:eastAsia="zh-Hans"/>
              </w:rPr>
              <w:t>1.92</w:t>
            </w:r>
          </w:p>
        </w:tc>
      </w:tr>
      <w:tr w:rsidR="0045576A">
        <w:trPr>
          <w:divId w:val="8473303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5576A" w:rsidRDefault="00D61598">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5576A" w:rsidRDefault="00D61598">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45576A" w:rsidRDefault="00D61598">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5576A" w:rsidRDefault="00D61598">
            <w:pPr>
              <w:jc w:val="right"/>
            </w:pPr>
            <w:r>
              <w:rPr>
                <w:rFonts w:ascii="宋体" w:hAnsi="宋体" w:hint="eastAsia"/>
                <w:szCs w:val="24"/>
                <w:lang w:eastAsia="zh-Hans"/>
              </w:rPr>
              <w:t>-</w:t>
            </w:r>
          </w:p>
        </w:tc>
      </w:tr>
      <w:tr w:rsidR="0045576A">
        <w:trPr>
          <w:divId w:val="8473303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5576A" w:rsidRDefault="00D61598">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5576A" w:rsidRDefault="00D61598">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45576A" w:rsidRDefault="00D61598">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5576A" w:rsidRDefault="00D61598">
            <w:pPr>
              <w:jc w:val="right"/>
            </w:pPr>
            <w:r>
              <w:rPr>
                <w:rFonts w:ascii="宋体" w:hAnsi="宋体" w:hint="eastAsia"/>
                <w:szCs w:val="24"/>
                <w:lang w:eastAsia="zh-Hans"/>
              </w:rPr>
              <w:t>-</w:t>
            </w:r>
          </w:p>
        </w:tc>
      </w:tr>
      <w:tr w:rsidR="0045576A">
        <w:trPr>
          <w:divId w:val="8473303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5576A" w:rsidRDefault="00D61598">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5576A" w:rsidRDefault="00D61598">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45576A" w:rsidRDefault="00D61598">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5576A" w:rsidRDefault="00D61598">
            <w:pPr>
              <w:jc w:val="right"/>
            </w:pPr>
            <w:r>
              <w:rPr>
                <w:rFonts w:ascii="宋体" w:hAnsi="宋体" w:hint="eastAsia"/>
                <w:szCs w:val="24"/>
                <w:lang w:eastAsia="zh-Hans"/>
              </w:rPr>
              <w:t>-</w:t>
            </w:r>
          </w:p>
        </w:tc>
      </w:tr>
      <w:tr w:rsidR="0045576A">
        <w:trPr>
          <w:divId w:val="8473303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5576A" w:rsidRDefault="00D61598">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5576A" w:rsidRDefault="00D61598">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45576A" w:rsidRDefault="00D61598">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5576A" w:rsidRDefault="00D61598">
            <w:pPr>
              <w:jc w:val="right"/>
            </w:pPr>
            <w:r>
              <w:rPr>
                <w:rFonts w:ascii="宋体" w:hAnsi="宋体" w:hint="eastAsia"/>
                <w:szCs w:val="24"/>
                <w:lang w:eastAsia="zh-Hans"/>
              </w:rPr>
              <w:t>-</w:t>
            </w:r>
          </w:p>
        </w:tc>
      </w:tr>
      <w:tr w:rsidR="0045576A">
        <w:trPr>
          <w:divId w:val="8473303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5576A" w:rsidRDefault="00D61598">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5576A" w:rsidRDefault="00D61598">
            <w:pPr>
              <w:jc w:val="left"/>
            </w:pPr>
            <w:r>
              <w:rPr>
                <w:rFonts w:ascii="宋体" w:hAnsi="宋体" w:hint="eastAsia"/>
                <w:color w:val="000000"/>
              </w:rPr>
              <w:t>信息传输、软件和信息技术服务</w:t>
            </w:r>
            <w:r>
              <w:rPr>
                <w:rFonts w:ascii="宋体" w:hAnsi="宋体" w:hint="eastAsia"/>
                <w:color w:val="000000"/>
              </w:rPr>
              <w:lastRenderedPageBreak/>
              <w:t xml:space="preserve">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45576A" w:rsidRDefault="00D61598">
            <w:pPr>
              <w:jc w:val="right"/>
            </w:pPr>
            <w:r>
              <w:rPr>
                <w:rFonts w:ascii="宋体" w:hAnsi="宋体" w:hint="eastAsia"/>
                <w:szCs w:val="24"/>
                <w:lang w:eastAsia="zh-Hans"/>
              </w:rPr>
              <w:lastRenderedPageBreak/>
              <w:t>2,499,014.45</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5576A" w:rsidRDefault="00D61598">
            <w:pPr>
              <w:jc w:val="right"/>
            </w:pPr>
            <w:r>
              <w:rPr>
                <w:rFonts w:ascii="宋体" w:hAnsi="宋体" w:hint="eastAsia"/>
                <w:szCs w:val="24"/>
                <w:lang w:eastAsia="zh-Hans"/>
              </w:rPr>
              <w:t>4.95</w:t>
            </w:r>
          </w:p>
        </w:tc>
      </w:tr>
      <w:tr w:rsidR="0045576A">
        <w:trPr>
          <w:divId w:val="8473303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5576A" w:rsidRDefault="00D61598">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5576A" w:rsidRDefault="00D61598">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45576A" w:rsidRDefault="00D61598">
            <w:pPr>
              <w:jc w:val="right"/>
            </w:pPr>
            <w:r>
              <w:rPr>
                <w:rFonts w:ascii="宋体" w:hAnsi="宋体" w:hint="eastAsia"/>
                <w:szCs w:val="24"/>
                <w:lang w:eastAsia="zh-Hans"/>
              </w:rPr>
              <w:t>2,126,276.44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5576A" w:rsidRDefault="00D61598">
            <w:pPr>
              <w:jc w:val="right"/>
            </w:pPr>
            <w:r>
              <w:rPr>
                <w:rFonts w:ascii="宋体" w:hAnsi="宋体" w:hint="eastAsia"/>
                <w:szCs w:val="24"/>
                <w:lang w:eastAsia="zh-Hans"/>
              </w:rPr>
              <w:t>4.21</w:t>
            </w:r>
          </w:p>
        </w:tc>
      </w:tr>
      <w:tr w:rsidR="0045576A">
        <w:trPr>
          <w:divId w:val="8473303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5576A" w:rsidRDefault="00D61598">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5576A" w:rsidRDefault="00D61598">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45576A" w:rsidRDefault="00D61598">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5576A" w:rsidRDefault="00D61598">
            <w:pPr>
              <w:jc w:val="right"/>
            </w:pPr>
            <w:r>
              <w:rPr>
                <w:rFonts w:ascii="宋体" w:hAnsi="宋体" w:hint="eastAsia"/>
                <w:szCs w:val="24"/>
                <w:lang w:eastAsia="zh-Hans"/>
              </w:rPr>
              <w:t>-</w:t>
            </w:r>
          </w:p>
        </w:tc>
      </w:tr>
      <w:tr w:rsidR="0045576A">
        <w:trPr>
          <w:divId w:val="8473303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5576A" w:rsidRDefault="00D61598">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5576A" w:rsidRDefault="00D61598">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45576A" w:rsidRDefault="00D61598">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5576A" w:rsidRDefault="00D61598">
            <w:pPr>
              <w:jc w:val="right"/>
            </w:pPr>
            <w:r>
              <w:rPr>
                <w:rFonts w:ascii="宋体" w:hAnsi="宋体" w:hint="eastAsia"/>
                <w:szCs w:val="24"/>
                <w:lang w:eastAsia="zh-Hans"/>
              </w:rPr>
              <w:t>-</w:t>
            </w:r>
          </w:p>
        </w:tc>
      </w:tr>
      <w:tr w:rsidR="0045576A">
        <w:trPr>
          <w:divId w:val="8473303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5576A" w:rsidRDefault="00D61598">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5576A" w:rsidRDefault="00D61598">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45576A" w:rsidRDefault="00D61598">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5576A" w:rsidRDefault="00D61598">
            <w:pPr>
              <w:jc w:val="right"/>
            </w:pPr>
            <w:r>
              <w:rPr>
                <w:rFonts w:ascii="宋体" w:hAnsi="宋体" w:hint="eastAsia"/>
                <w:szCs w:val="24"/>
                <w:lang w:eastAsia="zh-Hans"/>
              </w:rPr>
              <w:t>-</w:t>
            </w:r>
          </w:p>
        </w:tc>
      </w:tr>
      <w:tr w:rsidR="0045576A">
        <w:trPr>
          <w:divId w:val="8473303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5576A" w:rsidRDefault="00D61598">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5576A" w:rsidRDefault="00D61598">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45576A" w:rsidRDefault="00D61598">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5576A" w:rsidRDefault="00D61598">
            <w:pPr>
              <w:jc w:val="right"/>
            </w:pPr>
            <w:r>
              <w:rPr>
                <w:rFonts w:ascii="宋体" w:hAnsi="宋体" w:hint="eastAsia"/>
                <w:szCs w:val="24"/>
                <w:lang w:eastAsia="zh-Hans"/>
              </w:rPr>
              <w:t>-</w:t>
            </w:r>
          </w:p>
        </w:tc>
      </w:tr>
      <w:tr w:rsidR="0045576A">
        <w:trPr>
          <w:divId w:val="8473303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5576A" w:rsidRDefault="00D61598">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5576A" w:rsidRDefault="00D61598">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45576A" w:rsidRDefault="00D61598">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5576A" w:rsidRDefault="00D61598">
            <w:pPr>
              <w:jc w:val="right"/>
            </w:pPr>
            <w:r>
              <w:rPr>
                <w:rFonts w:ascii="宋体" w:hAnsi="宋体" w:hint="eastAsia"/>
                <w:szCs w:val="24"/>
                <w:lang w:eastAsia="zh-Hans"/>
              </w:rPr>
              <w:t>-</w:t>
            </w:r>
          </w:p>
        </w:tc>
      </w:tr>
      <w:tr w:rsidR="0045576A">
        <w:trPr>
          <w:divId w:val="8473303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5576A" w:rsidRDefault="00D61598">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5576A" w:rsidRDefault="00D61598">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45576A" w:rsidRDefault="00D61598">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5576A" w:rsidRDefault="00D61598">
            <w:pPr>
              <w:jc w:val="right"/>
            </w:pPr>
            <w:r>
              <w:rPr>
                <w:rFonts w:ascii="宋体" w:hAnsi="宋体" w:hint="eastAsia"/>
                <w:szCs w:val="24"/>
                <w:lang w:eastAsia="zh-Hans"/>
              </w:rPr>
              <w:t>-</w:t>
            </w:r>
          </w:p>
        </w:tc>
      </w:tr>
      <w:tr w:rsidR="0045576A">
        <w:trPr>
          <w:divId w:val="8473303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5576A" w:rsidRDefault="00D61598">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5576A" w:rsidRDefault="00D61598">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45576A" w:rsidRDefault="00D61598">
            <w:pPr>
              <w:jc w:val="right"/>
            </w:pPr>
            <w:r>
              <w:rPr>
                <w:rFonts w:ascii="宋体" w:hAnsi="宋体" w:hint="eastAsia"/>
                <w:szCs w:val="24"/>
                <w:lang w:eastAsia="zh-Hans"/>
              </w:rPr>
              <w:t>391,239.15</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5576A" w:rsidRDefault="00D61598">
            <w:pPr>
              <w:jc w:val="right"/>
            </w:pPr>
            <w:r>
              <w:rPr>
                <w:rFonts w:ascii="宋体" w:hAnsi="宋体" w:hint="eastAsia"/>
                <w:szCs w:val="24"/>
                <w:lang w:eastAsia="zh-Hans"/>
              </w:rPr>
              <w:t>0.77</w:t>
            </w:r>
          </w:p>
        </w:tc>
      </w:tr>
      <w:tr w:rsidR="0045576A">
        <w:trPr>
          <w:divId w:val="8473303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5576A" w:rsidRDefault="00D61598">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5576A" w:rsidRDefault="00D61598">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45576A" w:rsidRDefault="00D61598">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5576A" w:rsidRDefault="00D61598">
            <w:pPr>
              <w:jc w:val="right"/>
            </w:pPr>
            <w:r>
              <w:rPr>
                <w:rFonts w:ascii="宋体" w:hAnsi="宋体" w:hint="eastAsia"/>
                <w:szCs w:val="24"/>
                <w:lang w:eastAsia="zh-Hans"/>
              </w:rPr>
              <w:t>-</w:t>
            </w:r>
          </w:p>
        </w:tc>
      </w:tr>
      <w:tr w:rsidR="0045576A">
        <w:trPr>
          <w:divId w:val="8473303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5576A" w:rsidRDefault="00D61598">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5576A" w:rsidRDefault="00D61598">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45576A" w:rsidRDefault="00D61598">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5576A" w:rsidRDefault="00D61598">
            <w:pPr>
              <w:jc w:val="right"/>
            </w:pPr>
            <w:r>
              <w:rPr>
                <w:rFonts w:ascii="宋体" w:hAnsi="宋体" w:hint="eastAsia"/>
                <w:szCs w:val="24"/>
                <w:lang w:eastAsia="zh-Hans"/>
              </w:rPr>
              <w:t>-</w:t>
            </w:r>
          </w:p>
        </w:tc>
      </w:tr>
      <w:tr w:rsidR="0045576A">
        <w:trPr>
          <w:divId w:val="8473303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5576A" w:rsidRDefault="00D61598">
            <w:pPr>
              <w:jc w:val="center"/>
              <w:rPr>
                <w:rFonts w:ascii="宋体" w:hAnsi="宋体"/>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5576A" w:rsidRDefault="00D61598">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45576A" w:rsidRDefault="00D61598">
            <w:pPr>
              <w:jc w:val="right"/>
            </w:pPr>
            <w:r>
              <w:rPr>
                <w:rFonts w:ascii="宋体" w:hAnsi="宋体" w:hint="eastAsia"/>
                <w:szCs w:val="24"/>
                <w:lang w:eastAsia="zh-Hans"/>
              </w:rPr>
              <w:t>32,848,227.57</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5576A" w:rsidRDefault="00D61598">
            <w:pPr>
              <w:jc w:val="right"/>
            </w:pPr>
            <w:r>
              <w:rPr>
                <w:rFonts w:ascii="宋体" w:hAnsi="宋体" w:hint="eastAsia"/>
                <w:szCs w:val="24"/>
                <w:lang w:eastAsia="zh-Hans"/>
              </w:rPr>
              <w:t>65.05</w:t>
            </w:r>
          </w:p>
        </w:tc>
      </w:tr>
    </w:tbl>
    <w:p w:rsidR="0045576A" w:rsidRDefault="00D61598">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proofErr w:type="spellStart"/>
      <w:r>
        <w:rPr>
          <w:rFonts w:hint="eastAsia"/>
        </w:rPr>
        <w:t>报告期末按行业分类的港股通投资股票投资组合</w:t>
      </w:r>
      <w:bookmarkEnd w:id="176"/>
      <w:bookmarkEnd w:id="177"/>
      <w:bookmarkEnd w:id="178"/>
      <w:bookmarkEnd w:id="179"/>
      <w:bookmarkEnd w:id="180"/>
      <w:proofErr w:type="spellEnd"/>
      <w:r>
        <w:rPr>
          <w:rFonts w:hint="eastAsia"/>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68"/>
        <w:gridCol w:w="3511"/>
        <w:gridCol w:w="2956"/>
      </w:tblGrid>
      <w:tr w:rsidR="0045576A">
        <w:trPr>
          <w:divId w:val="254899487"/>
        </w:trPr>
        <w:tc>
          <w:tcPr>
            <w:tcW w:w="22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45576A" w:rsidRDefault="00D61598">
            <w:pPr>
              <w:jc w:val="center"/>
            </w:pPr>
            <w:r>
              <w:rPr>
                <w:rFonts w:ascii="宋体" w:hAnsi="宋体" w:hint="eastAsia"/>
                <w:color w:val="000000"/>
              </w:rPr>
              <w:t xml:space="preserve">行业类别 </w:t>
            </w:r>
          </w:p>
        </w:tc>
        <w:tc>
          <w:tcPr>
            <w:tcW w:w="33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45576A" w:rsidRDefault="00D61598">
            <w:pPr>
              <w:jc w:val="center"/>
            </w:pPr>
            <w:r>
              <w:rPr>
                <w:rFonts w:ascii="宋体" w:hAnsi="宋体" w:hint="eastAsia"/>
                <w:color w:val="000000"/>
              </w:rPr>
              <w:t xml:space="preserve">公允价值（人民币） </w:t>
            </w:r>
          </w:p>
        </w:tc>
        <w:tc>
          <w:tcPr>
            <w:tcW w:w="27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45576A" w:rsidRDefault="00D61598">
            <w:pPr>
              <w:jc w:val="center"/>
            </w:pPr>
            <w:r>
              <w:rPr>
                <w:rFonts w:ascii="宋体" w:hAnsi="宋体" w:hint="eastAsia"/>
                <w:color w:val="000000"/>
              </w:rPr>
              <w:t xml:space="preserve">占基金资产净值比例（%） </w:t>
            </w:r>
          </w:p>
        </w:tc>
      </w:tr>
      <w:tr w:rsidR="0045576A">
        <w:trPr>
          <w:divId w:val="254899487"/>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45576A" w:rsidRDefault="00D61598">
            <w:pPr>
              <w:jc w:val="left"/>
            </w:pPr>
            <w:r>
              <w:rPr>
                <w:rFonts w:ascii="宋体" w:hAnsi="宋体" w:hint="eastAsia"/>
                <w:szCs w:val="24"/>
                <w:lang w:eastAsia="zh-Hans"/>
              </w:rPr>
              <w:t>基础材料</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45576A" w:rsidRDefault="00D61598">
            <w:pPr>
              <w:jc w:val="right"/>
            </w:pPr>
            <w:r>
              <w:rPr>
                <w:rFonts w:ascii="宋体" w:hAnsi="宋体" w:hint="eastAsia"/>
                <w:szCs w:val="24"/>
                <w:lang w:eastAsia="zh-Hans"/>
              </w:rPr>
              <w:t>1,158,926.83</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45576A" w:rsidRDefault="00D61598">
            <w:pPr>
              <w:jc w:val="right"/>
            </w:pPr>
            <w:r>
              <w:rPr>
                <w:rFonts w:ascii="宋体" w:hAnsi="宋体" w:hint="eastAsia"/>
                <w:szCs w:val="24"/>
                <w:lang w:eastAsia="zh-Hans"/>
              </w:rPr>
              <w:t>2.30</w:t>
            </w:r>
          </w:p>
        </w:tc>
      </w:tr>
      <w:tr w:rsidR="0045576A">
        <w:trPr>
          <w:divId w:val="254899487"/>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45576A" w:rsidRDefault="00D61598">
            <w:pPr>
              <w:jc w:val="left"/>
            </w:pPr>
            <w:r>
              <w:rPr>
                <w:rFonts w:ascii="宋体" w:hAnsi="宋体" w:hint="eastAsia"/>
                <w:szCs w:val="24"/>
                <w:lang w:eastAsia="zh-Hans"/>
              </w:rPr>
              <w:t>消费者非必需品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45576A" w:rsidRDefault="00D61598">
            <w:pPr>
              <w:jc w:val="right"/>
            </w:pPr>
            <w:r>
              <w:rPr>
                <w:rFonts w:ascii="宋体" w:hAnsi="宋体" w:hint="eastAsia"/>
                <w:szCs w:val="24"/>
                <w:lang w:eastAsia="zh-Hans"/>
              </w:rPr>
              <w:t>1,074,912.38</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45576A" w:rsidRDefault="00D61598">
            <w:pPr>
              <w:jc w:val="right"/>
            </w:pPr>
            <w:r>
              <w:rPr>
                <w:rFonts w:ascii="宋体" w:hAnsi="宋体" w:hint="eastAsia"/>
                <w:szCs w:val="24"/>
                <w:lang w:eastAsia="zh-Hans"/>
              </w:rPr>
              <w:t>2.13</w:t>
            </w:r>
          </w:p>
        </w:tc>
      </w:tr>
      <w:tr w:rsidR="0045576A">
        <w:trPr>
          <w:divId w:val="254899487"/>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45576A" w:rsidRDefault="00D61598">
            <w:pPr>
              <w:jc w:val="left"/>
            </w:pPr>
            <w:r>
              <w:rPr>
                <w:rFonts w:ascii="宋体" w:hAnsi="宋体" w:hint="eastAsia"/>
                <w:szCs w:val="24"/>
                <w:lang w:eastAsia="zh-Hans"/>
              </w:rPr>
              <w:t>消费者常用品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45576A" w:rsidRDefault="00D61598">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45576A" w:rsidRDefault="00D61598">
            <w:pPr>
              <w:jc w:val="right"/>
            </w:pPr>
            <w:r>
              <w:rPr>
                <w:rFonts w:ascii="宋体" w:hAnsi="宋体" w:hint="eastAsia"/>
                <w:szCs w:val="24"/>
                <w:lang w:eastAsia="zh-Hans"/>
              </w:rPr>
              <w:t>-</w:t>
            </w:r>
          </w:p>
        </w:tc>
      </w:tr>
      <w:tr w:rsidR="0045576A">
        <w:trPr>
          <w:divId w:val="254899487"/>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45576A" w:rsidRDefault="00D61598">
            <w:pPr>
              <w:jc w:val="left"/>
            </w:pPr>
            <w:r>
              <w:rPr>
                <w:rFonts w:ascii="宋体" w:hAnsi="宋体" w:hint="eastAsia"/>
                <w:szCs w:val="24"/>
                <w:lang w:eastAsia="zh-Hans"/>
              </w:rPr>
              <w:t>能源</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45576A" w:rsidRDefault="00D61598">
            <w:pPr>
              <w:jc w:val="right"/>
            </w:pPr>
            <w:r>
              <w:rPr>
                <w:rFonts w:ascii="宋体" w:hAnsi="宋体" w:hint="eastAsia"/>
                <w:szCs w:val="24"/>
                <w:lang w:eastAsia="zh-Hans"/>
              </w:rPr>
              <w:t>473,227.22</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45576A" w:rsidRDefault="00D61598">
            <w:pPr>
              <w:jc w:val="right"/>
            </w:pPr>
            <w:r>
              <w:rPr>
                <w:rFonts w:ascii="宋体" w:hAnsi="宋体" w:hint="eastAsia"/>
                <w:szCs w:val="24"/>
                <w:lang w:eastAsia="zh-Hans"/>
              </w:rPr>
              <w:t>0.94</w:t>
            </w:r>
          </w:p>
        </w:tc>
      </w:tr>
      <w:tr w:rsidR="0045576A">
        <w:trPr>
          <w:divId w:val="254899487"/>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45576A" w:rsidRDefault="00D61598">
            <w:pPr>
              <w:jc w:val="left"/>
            </w:pPr>
            <w:r>
              <w:rPr>
                <w:rFonts w:ascii="宋体" w:hAnsi="宋体" w:hint="eastAsia"/>
                <w:szCs w:val="24"/>
                <w:lang w:eastAsia="zh-Hans"/>
              </w:rPr>
              <w:t>金融</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45576A" w:rsidRDefault="00D61598">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45576A" w:rsidRDefault="00D61598">
            <w:pPr>
              <w:jc w:val="right"/>
            </w:pPr>
            <w:r>
              <w:rPr>
                <w:rFonts w:ascii="宋体" w:hAnsi="宋体" w:hint="eastAsia"/>
                <w:szCs w:val="24"/>
                <w:lang w:eastAsia="zh-Hans"/>
              </w:rPr>
              <w:t>-</w:t>
            </w:r>
          </w:p>
        </w:tc>
      </w:tr>
      <w:tr w:rsidR="0045576A">
        <w:trPr>
          <w:divId w:val="254899487"/>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45576A" w:rsidRDefault="00D61598">
            <w:pPr>
              <w:jc w:val="left"/>
            </w:pPr>
            <w:r>
              <w:rPr>
                <w:rFonts w:ascii="宋体" w:hAnsi="宋体" w:hint="eastAsia"/>
                <w:szCs w:val="24"/>
                <w:lang w:eastAsia="zh-Hans"/>
              </w:rPr>
              <w:t>医疗保健</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45576A" w:rsidRDefault="00D61598">
            <w:pPr>
              <w:jc w:val="right"/>
            </w:pPr>
            <w:r>
              <w:rPr>
                <w:rFonts w:ascii="宋体" w:hAnsi="宋体" w:hint="eastAsia"/>
                <w:szCs w:val="24"/>
                <w:lang w:eastAsia="zh-Hans"/>
              </w:rPr>
              <w:t>1,755,924.01</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45576A" w:rsidRDefault="00D61598">
            <w:pPr>
              <w:jc w:val="right"/>
            </w:pPr>
            <w:r>
              <w:rPr>
                <w:rFonts w:ascii="宋体" w:hAnsi="宋体" w:hint="eastAsia"/>
                <w:szCs w:val="24"/>
                <w:lang w:eastAsia="zh-Hans"/>
              </w:rPr>
              <w:t>3.48</w:t>
            </w:r>
          </w:p>
        </w:tc>
      </w:tr>
      <w:tr w:rsidR="0045576A">
        <w:trPr>
          <w:divId w:val="254899487"/>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45576A" w:rsidRDefault="00D61598">
            <w:pPr>
              <w:jc w:val="left"/>
            </w:pPr>
            <w:r>
              <w:rPr>
                <w:rFonts w:ascii="宋体" w:hAnsi="宋体" w:hint="eastAsia"/>
                <w:szCs w:val="24"/>
                <w:lang w:eastAsia="zh-Hans"/>
              </w:rPr>
              <w:t>工业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45576A" w:rsidRDefault="00D61598">
            <w:pPr>
              <w:jc w:val="right"/>
            </w:pPr>
            <w:r>
              <w:rPr>
                <w:rFonts w:ascii="宋体" w:hAnsi="宋体" w:hint="eastAsia"/>
                <w:szCs w:val="24"/>
                <w:lang w:eastAsia="zh-Hans"/>
              </w:rPr>
              <w:t>303,241.94</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45576A" w:rsidRDefault="00D61598">
            <w:pPr>
              <w:jc w:val="right"/>
            </w:pPr>
            <w:r>
              <w:rPr>
                <w:rFonts w:ascii="宋体" w:hAnsi="宋体" w:hint="eastAsia"/>
                <w:szCs w:val="24"/>
                <w:lang w:eastAsia="zh-Hans"/>
              </w:rPr>
              <w:t>0.60</w:t>
            </w:r>
          </w:p>
        </w:tc>
      </w:tr>
      <w:tr w:rsidR="0045576A">
        <w:trPr>
          <w:divId w:val="254899487"/>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45576A" w:rsidRDefault="00D61598">
            <w:pPr>
              <w:jc w:val="left"/>
            </w:pPr>
            <w:r>
              <w:rPr>
                <w:rFonts w:ascii="宋体" w:hAnsi="宋体" w:hint="eastAsia"/>
                <w:szCs w:val="24"/>
                <w:lang w:eastAsia="zh-Hans"/>
              </w:rPr>
              <w:t>信息技术</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45576A" w:rsidRDefault="00D61598">
            <w:pPr>
              <w:jc w:val="right"/>
            </w:pPr>
            <w:r>
              <w:rPr>
                <w:rFonts w:ascii="宋体" w:hAnsi="宋体" w:hint="eastAsia"/>
                <w:szCs w:val="24"/>
                <w:lang w:eastAsia="zh-Hans"/>
              </w:rPr>
              <w:t>3,835,143.06</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45576A" w:rsidRDefault="00D61598">
            <w:pPr>
              <w:jc w:val="right"/>
            </w:pPr>
            <w:r>
              <w:rPr>
                <w:rFonts w:ascii="宋体" w:hAnsi="宋体" w:hint="eastAsia"/>
                <w:szCs w:val="24"/>
                <w:lang w:eastAsia="zh-Hans"/>
              </w:rPr>
              <w:t>7.59</w:t>
            </w:r>
          </w:p>
        </w:tc>
      </w:tr>
      <w:tr w:rsidR="0045576A">
        <w:trPr>
          <w:divId w:val="254899487"/>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45576A" w:rsidRDefault="00D61598">
            <w:pPr>
              <w:jc w:val="left"/>
            </w:pPr>
            <w:r>
              <w:rPr>
                <w:rFonts w:ascii="宋体" w:hAnsi="宋体" w:hint="eastAsia"/>
                <w:szCs w:val="24"/>
                <w:lang w:eastAsia="zh-Hans"/>
              </w:rPr>
              <w:t>电信服务</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45576A" w:rsidRDefault="00D61598">
            <w:pPr>
              <w:jc w:val="right"/>
            </w:pPr>
            <w:r>
              <w:rPr>
                <w:rFonts w:ascii="宋体" w:hAnsi="宋体" w:hint="eastAsia"/>
                <w:szCs w:val="24"/>
                <w:lang w:eastAsia="zh-Hans"/>
              </w:rPr>
              <w:t>1,192,480.93</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45576A" w:rsidRDefault="00D61598">
            <w:pPr>
              <w:jc w:val="right"/>
            </w:pPr>
            <w:r>
              <w:rPr>
                <w:rFonts w:ascii="宋体" w:hAnsi="宋体" w:hint="eastAsia"/>
                <w:szCs w:val="24"/>
                <w:lang w:eastAsia="zh-Hans"/>
              </w:rPr>
              <w:t>2.36</w:t>
            </w:r>
          </w:p>
        </w:tc>
      </w:tr>
      <w:tr w:rsidR="0045576A">
        <w:trPr>
          <w:divId w:val="254899487"/>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45576A" w:rsidRDefault="00D61598">
            <w:pPr>
              <w:jc w:val="left"/>
            </w:pPr>
            <w:r>
              <w:rPr>
                <w:rFonts w:ascii="宋体" w:hAnsi="宋体" w:hint="eastAsia"/>
                <w:szCs w:val="24"/>
                <w:lang w:eastAsia="zh-Hans"/>
              </w:rPr>
              <w:t>公用事业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45576A" w:rsidRDefault="00D61598">
            <w:pPr>
              <w:jc w:val="right"/>
            </w:pPr>
            <w:r>
              <w:rPr>
                <w:rFonts w:ascii="宋体" w:hAnsi="宋体" w:hint="eastAsia"/>
                <w:szCs w:val="24"/>
                <w:lang w:eastAsia="zh-Hans"/>
              </w:rPr>
              <w:t>283,641.03</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45576A" w:rsidRDefault="00D61598">
            <w:pPr>
              <w:jc w:val="right"/>
            </w:pPr>
            <w:r>
              <w:rPr>
                <w:rFonts w:ascii="宋体" w:hAnsi="宋体" w:hint="eastAsia"/>
                <w:szCs w:val="24"/>
                <w:lang w:eastAsia="zh-Hans"/>
              </w:rPr>
              <w:t>0.56</w:t>
            </w:r>
          </w:p>
        </w:tc>
      </w:tr>
      <w:tr w:rsidR="0045576A">
        <w:trPr>
          <w:divId w:val="254899487"/>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45576A" w:rsidRDefault="00D61598">
            <w:pPr>
              <w:jc w:val="left"/>
            </w:pPr>
            <w:r>
              <w:rPr>
                <w:rFonts w:ascii="宋体" w:hAnsi="宋体" w:hint="eastAsia"/>
                <w:szCs w:val="24"/>
                <w:lang w:eastAsia="zh-Hans"/>
              </w:rPr>
              <w:t>房地产</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45576A" w:rsidRDefault="00D61598">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45576A" w:rsidRDefault="00D61598">
            <w:pPr>
              <w:jc w:val="right"/>
            </w:pPr>
            <w:r>
              <w:rPr>
                <w:rFonts w:ascii="宋体" w:hAnsi="宋体" w:hint="eastAsia"/>
                <w:szCs w:val="24"/>
                <w:lang w:eastAsia="zh-Hans"/>
              </w:rPr>
              <w:t>-</w:t>
            </w:r>
          </w:p>
        </w:tc>
      </w:tr>
      <w:tr w:rsidR="0045576A">
        <w:trPr>
          <w:divId w:val="254899487"/>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45576A" w:rsidRDefault="00D61598">
            <w:pPr>
              <w:jc w:val="left"/>
            </w:pPr>
            <w:r>
              <w:rPr>
                <w:rFonts w:ascii="宋体" w:hAnsi="宋体" w:hint="eastAsia"/>
                <w:color w:val="000000"/>
              </w:rPr>
              <w:t xml:space="preserve">合计 </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45576A" w:rsidRDefault="00D61598">
            <w:pPr>
              <w:jc w:val="right"/>
            </w:pPr>
            <w:r>
              <w:rPr>
                <w:rFonts w:ascii="宋体" w:hAnsi="宋体" w:hint="eastAsia"/>
                <w:szCs w:val="24"/>
                <w:lang w:eastAsia="zh-Hans"/>
              </w:rPr>
              <w:t>10,077,497.40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45576A" w:rsidRDefault="00D61598">
            <w:pPr>
              <w:jc w:val="right"/>
            </w:pPr>
            <w:r>
              <w:rPr>
                <w:rFonts w:ascii="宋体" w:hAnsi="宋体" w:hint="eastAsia"/>
                <w:szCs w:val="24"/>
                <w:lang w:eastAsia="zh-Hans"/>
              </w:rPr>
              <w:t>19.96</w:t>
            </w:r>
          </w:p>
        </w:tc>
      </w:tr>
    </w:tbl>
    <w:p w:rsidR="0045576A" w:rsidRDefault="00D61598">
      <w:pPr>
        <w:spacing w:line="360" w:lineRule="auto"/>
        <w:divId w:val="1371107232"/>
      </w:pPr>
      <w:r>
        <w:rPr>
          <w:rFonts w:ascii="宋体" w:hAnsi="宋体" w:hint="eastAsia"/>
          <w:szCs w:val="21"/>
        </w:rPr>
        <w:t>注：</w:t>
      </w:r>
      <w:r>
        <w:rPr>
          <w:rFonts w:ascii="宋体" w:hAnsi="宋体" w:hint="eastAsia"/>
          <w:szCs w:val="21"/>
          <w:lang w:eastAsia="zh-Hans"/>
        </w:rPr>
        <w:t>以上分类采用全球行业分类标准（GICS）。</w:t>
      </w:r>
    </w:p>
    <w:p w:rsidR="0045576A" w:rsidRDefault="00D61598">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proofErr w:type="spellStart"/>
      <w:r>
        <w:rPr>
          <w:rFonts w:hint="eastAsia"/>
        </w:rPr>
        <w:t>期末按公允价值占基金资产净值比例大小排序的股票投资明细</w:t>
      </w:r>
      <w:bookmarkEnd w:id="182"/>
      <w:proofErr w:type="spellEnd"/>
    </w:p>
    <w:p w:rsidR="0045576A" w:rsidRDefault="00D61598">
      <w:pPr>
        <w:pStyle w:val="XBRLTitle3"/>
        <w:spacing w:before="156"/>
        <w:ind w:left="0"/>
      </w:pPr>
      <w:bookmarkStart w:id="191" w:name="_Toc178982962"/>
      <w:bookmarkStart w:id="192" w:name="_Toc485300376"/>
      <w:bookmarkStart w:id="193" w:name="_Toc497398256"/>
      <w:bookmarkStart w:id="194" w:name="_Toc453852756"/>
      <w:bookmarkStart w:id="195" w:name="_Toc454983411"/>
      <w:proofErr w:type="spellStart"/>
      <w:r>
        <w:rPr>
          <w:rFonts w:hAnsi="宋体" w:hint="eastAsia"/>
        </w:rPr>
        <w:t>报告期末按公允价值占基金资产净值比例大小排序的前十名股票投资明细</w:t>
      </w:r>
      <w:bookmarkEnd w:id="191"/>
      <w:bookmarkEnd w:id="192"/>
      <w:bookmarkEnd w:id="193"/>
      <w:bookmarkEnd w:id="194"/>
      <w:bookmarkEnd w:id="195"/>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45576A">
        <w:trPr>
          <w:divId w:val="917053461"/>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5576A" w:rsidRDefault="00D61598">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5576A" w:rsidRDefault="00D61598">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5576A" w:rsidRDefault="00D61598">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5576A" w:rsidRDefault="00D61598">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5576A" w:rsidRDefault="00D61598">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5576A" w:rsidRDefault="00D61598">
            <w:pPr>
              <w:jc w:val="center"/>
            </w:pPr>
            <w:r>
              <w:rPr>
                <w:rFonts w:ascii="宋体" w:hAnsi="宋体" w:hint="eastAsia"/>
                <w:color w:val="000000"/>
              </w:rPr>
              <w:t xml:space="preserve">占基金资产净值比例（%） </w:t>
            </w:r>
          </w:p>
        </w:tc>
      </w:tr>
      <w:tr w:rsidR="0045576A">
        <w:trPr>
          <w:divId w:val="91705346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center"/>
            </w:pPr>
            <w:r>
              <w:rPr>
                <w:rFonts w:ascii="宋体" w:hAnsi="宋体" w:hint="eastAsia"/>
                <w:szCs w:val="24"/>
                <w:lang w:eastAsia="zh-Hans"/>
              </w:rPr>
              <w:t>00981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center"/>
            </w:pPr>
            <w:r>
              <w:rPr>
                <w:rFonts w:ascii="宋体" w:hAnsi="宋体" w:hint="eastAsia"/>
                <w:szCs w:val="24"/>
                <w:lang w:eastAsia="zh-Hans"/>
              </w:rPr>
              <w:t>中芯国际</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right"/>
            </w:pPr>
            <w:r>
              <w:rPr>
                <w:rFonts w:ascii="宋体" w:hAnsi="宋体" w:hint="eastAsia"/>
                <w:szCs w:val="24"/>
                <w:lang w:eastAsia="zh-Hans"/>
              </w:rPr>
              <w:t>66,000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right"/>
            </w:pPr>
            <w:r>
              <w:rPr>
                <w:rFonts w:ascii="宋体" w:hAnsi="宋体" w:hint="eastAsia"/>
                <w:szCs w:val="24"/>
                <w:lang w:eastAsia="zh-Hans"/>
              </w:rPr>
              <w:t>2,807,802.56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right"/>
            </w:pPr>
            <w:r>
              <w:rPr>
                <w:rFonts w:ascii="宋体" w:hAnsi="宋体" w:hint="eastAsia"/>
                <w:szCs w:val="24"/>
                <w:lang w:eastAsia="zh-Hans"/>
              </w:rPr>
              <w:t>5.56</w:t>
            </w:r>
          </w:p>
        </w:tc>
      </w:tr>
      <w:tr w:rsidR="0045576A">
        <w:trPr>
          <w:divId w:val="91705346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right"/>
            </w:pPr>
            <w:r>
              <w:rPr>
                <w:rFonts w:ascii="宋体" w:hAnsi="宋体" w:hint="eastAsia"/>
                <w:szCs w:val="24"/>
                <w:lang w:eastAsia="zh-Hans"/>
              </w:rPr>
              <w:t>8,491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right"/>
            </w:pPr>
            <w:r>
              <w:rPr>
                <w:rFonts w:ascii="宋体" w:hAnsi="宋体" w:hint="eastAsia"/>
                <w:szCs w:val="24"/>
                <w:lang w:eastAsia="zh-Hans"/>
              </w:rPr>
              <w:t>2,147,713.54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right"/>
            </w:pPr>
            <w:r>
              <w:rPr>
                <w:rFonts w:ascii="宋体" w:hAnsi="宋体" w:hint="eastAsia"/>
                <w:szCs w:val="24"/>
                <w:lang w:eastAsia="zh-Hans"/>
              </w:rPr>
              <w:t>4.25</w:t>
            </w:r>
          </w:p>
        </w:tc>
      </w:tr>
      <w:tr w:rsidR="0045576A">
        <w:trPr>
          <w:divId w:val="91705346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center"/>
            </w:pPr>
            <w:r>
              <w:rPr>
                <w:rFonts w:ascii="宋体" w:hAnsi="宋体" w:hint="eastAsia"/>
                <w:szCs w:val="24"/>
                <w:lang w:eastAsia="zh-Hans"/>
              </w:rPr>
              <w:t>300476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center"/>
            </w:pPr>
            <w:r>
              <w:rPr>
                <w:rFonts w:ascii="宋体" w:hAnsi="宋体" w:hint="eastAsia"/>
                <w:szCs w:val="24"/>
                <w:lang w:eastAsia="zh-Hans"/>
              </w:rPr>
              <w:t>胜宏科技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right"/>
            </w:pPr>
            <w:r>
              <w:rPr>
                <w:rFonts w:ascii="宋体" w:hAnsi="宋体" w:hint="eastAsia"/>
                <w:szCs w:val="24"/>
                <w:lang w:eastAsia="zh-Hans"/>
              </w:rPr>
              <w:t>26,239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right"/>
            </w:pPr>
            <w:r>
              <w:rPr>
                <w:rFonts w:ascii="宋体" w:hAnsi="宋体" w:hint="eastAsia"/>
                <w:szCs w:val="24"/>
                <w:lang w:eastAsia="zh-Hans"/>
              </w:rPr>
              <w:t>2,125,621.39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right"/>
            </w:pPr>
            <w:r>
              <w:rPr>
                <w:rFonts w:ascii="宋体" w:hAnsi="宋体" w:hint="eastAsia"/>
                <w:szCs w:val="24"/>
                <w:lang w:eastAsia="zh-Hans"/>
              </w:rPr>
              <w:t>4.21</w:t>
            </w:r>
          </w:p>
        </w:tc>
      </w:tr>
      <w:tr w:rsidR="0045576A">
        <w:trPr>
          <w:divId w:val="91705346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center"/>
            </w:pPr>
            <w:r>
              <w:rPr>
                <w:rFonts w:ascii="宋体" w:hAnsi="宋体" w:hint="eastAsia"/>
                <w:szCs w:val="24"/>
                <w:lang w:eastAsia="zh-Hans"/>
              </w:rPr>
              <w:t>000425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center"/>
            </w:pPr>
            <w:r>
              <w:rPr>
                <w:rFonts w:ascii="宋体" w:hAnsi="宋体" w:hint="eastAsia"/>
                <w:szCs w:val="24"/>
                <w:lang w:eastAsia="zh-Hans"/>
              </w:rPr>
              <w:t>徐工机械</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right"/>
            </w:pPr>
            <w:r>
              <w:rPr>
                <w:rFonts w:ascii="宋体" w:hAnsi="宋体" w:hint="eastAsia"/>
                <w:szCs w:val="24"/>
                <w:lang w:eastAsia="zh-Hans"/>
              </w:rPr>
              <w:t>222,777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right"/>
            </w:pPr>
            <w:r>
              <w:rPr>
                <w:rFonts w:ascii="宋体" w:hAnsi="宋体" w:hint="eastAsia"/>
                <w:szCs w:val="24"/>
                <w:lang w:eastAsia="zh-Hans"/>
              </w:rPr>
              <w:t>1,920,337.74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right"/>
            </w:pPr>
            <w:r>
              <w:rPr>
                <w:rFonts w:ascii="宋体" w:hAnsi="宋体" w:hint="eastAsia"/>
                <w:szCs w:val="24"/>
                <w:lang w:eastAsia="zh-Hans"/>
              </w:rPr>
              <w:t>3.80</w:t>
            </w:r>
          </w:p>
        </w:tc>
      </w:tr>
      <w:tr w:rsidR="0045576A">
        <w:trPr>
          <w:divId w:val="91705346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center"/>
            </w:pPr>
            <w:r>
              <w:rPr>
                <w:rFonts w:ascii="宋体" w:hAnsi="宋体" w:hint="eastAsia"/>
                <w:szCs w:val="24"/>
                <w:lang w:eastAsia="zh-Hans"/>
              </w:rPr>
              <w:t>002384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center"/>
            </w:pPr>
            <w:r>
              <w:rPr>
                <w:rFonts w:ascii="宋体" w:hAnsi="宋体" w:hint="eastAsia"/>
                <w:szCs w:val="24"/>
                <w:lang w:eastAsia="zh-Hans"/>
              </w:rPr>
              <w:t>东山精密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right"/>
            </w:pPr>
            <w:r>
              <w:rPr>
                <w:rFonts w:ascii="宋体" w:hAnsi="宋体" w:hint="eastAsia"/>
                <w:szCs w:val="24"/>
                <w:lang w:eastAsia="zh-Hans"/>
              </w:rPr>
              <w:t>46,715</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right"/>
            </w:pPr>
            <w:r>
              <w:rPr>
                <w:rFonts w:ascii="宋体" w:hAnsi="宋体" w:hint="eastAsia"/>
                <w:szCs w:val="24"/>
                <w:lang w:eastAsia="zh-Hans"/>
              </w:rPr>
              <w:t>1,529,449.10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right"/>
            </w:pPr>
            <w:r>
              <w:rPr>
                <w:rFonts w:ascii="宋体" w:hAnsi="宋体" w:hint="eastAsia"/>
                <w:szCs w:val="24"/>
                <w:lang w:eastAsia="zh-Hans"/>
              </w:rPr>
              <w:t>3.03</w:t>
            </w:r>
          </w:p>
        </w:tc>
      </w:tr>
      <w:tr w:rsidR="0045576A">
        <w:trPr>
          <w:divId w:val="91705346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center"/>
            </w:pPr>
            <w:r>
              <w:rPr>
                <w:rFonts w:ascii="宋体" w:hAnsi="宋体" w:hint="eastAsia"/>
                <w:szCs w:val="24"/>
                <w:lang w:eastAsia="zh-Hans"/>
              </w:rPr>
              <w:t>600066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center"/>
            </w:pPr>
            <w:r>
              <w:rPr>
                <w:rFonts w:ascii="宋体" w:hAnsi="宋体" w:hint="eastAsia"/>
                <w:szCs w:val="24"/>
                <w:lang w:eastAsia="zh-Hans"/>
              </w:rPr>
              <w:t>宇通客车</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right"/>
            </w:pPr>
            <w:r>
              <w:rPr>
                <w:rFonts w:ascii="宋体" w:hAnsi="宋体" w:hint="eastAsia"/>
                <w:szCs w:val="24"/>
                <w:lang w:eastAsia="zh-Hans"/>
              </w:rPr>
              <w:t>52,778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right"/>
            </w:pPr>
            <w:r>
              <w:rPr>
                <w:rFonts w:ascii="宋体" w:hAnsi="宋体" w:hint="eastAsia"/>
                <w:szCs w:val="24"/>
                <w:lang w:eastAsia="zh-Hans"/>
              </w:rPr>
              <w:t>1,399,144.78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right"/>
            </w:pPr>
            <w:r>
              <w:rPr>
                <w:rFonts w:ascii="宋体" w:hAnsi="宋体" w:hint="eastAsia"/>
                <w:szCs w:val="24"/>
                <w:lang w:eastAsia="zh-Hans"/>
              </w:rPr>
              <w:t>2.77</w:t>
            </w:r>
          </w:p>
        </w:tc>
      </w:tr>
      <w:tr w:rsidR="0045576A">
        <w:trPr>
          <w:divId w:val="91705346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center"/>
            </w:pPr>
            <w:r>
              <w:rPr>
                <w:rFonts w:ascii="宋体" w:hAnsi="宋体" w:hint="eastAsia"/>
                <w:szCs w:val="24"/>
                <w:lang w:eastAsia="zh-Hans"/>
              </w:rPr>
              <w:t>00700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center"/>
            </w:pPr>
            <w:r>
              <w:rPr>
                <w:rFonts w:ascii="宋体" w:hAnsi="宋体" w:hint="eastAsia"/>
                <w:szCs w:val="24"/>
                <w:lang w:eastAsia="zh-Hans"/>
              </w:rPr>
              <w:t>腾讯控股</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right"/>
            </w:pPr>
            <w:r>
              <w:rPr>
                <w:rFonts w:ascii="宋体" w:hAnsi="宋体" w:hint="eastAsia"/>
                <w:szCs w:val="24"/>
                <w:lang w:eastAsia="zh-Hans"/>
              </w:rPr>
              <w:t>2,600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right"/>
            </w:pPr>
            <w:r>
              <w:rPr>
                <w:rFonts w:ascii="宋体" w:hAnsi="宋体" w:hint="eastAsia"/>
                <w:szCs w:val="24"/>
                <w:lang w:eastAsia="zh-Hans"/>
              </w:rPr>
              <w:t>1,192,480.93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right"/>
            </w:pPr>
            <w:r>
              <w:rPr>
                <w:rFonts w:ascii="宋体" w:hAnsi="宋体" w:hint="eastAsia"/>
                <w:szCs w:val="24"/>
                <w:lang w:eastAsia="zh-Hans"/>
              </w:rPr>
              <w:t>2.36</w:t>
            </w:r>
          </w:p>
        </w:tc>
      </w:tr>
      <w:tr w:rsidR="0045576A">
        <w:trPr>
          <w:divId w:val="91705346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center"/>
            </w:pPr>
            <w:r>
              <w:rPr>
                <w:rFonts w:ascii="宋体" w:hAnsi="宋体" w:hint="eastAsia"/>
                <w:szCs w:val="24"/>
                <w:lang w:eastAsia="zh-Hans"/>
              </w:rPr>
              <w:t>09988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center"/>
            </w:pPr>
            <w:r>
              <w:rPr>
                <w:rFonts w:ascii="宋体" w:hAnsi="宋体" w:hint="eastAsia"/>
                <w:szCs w:val="24"/>
                <w:lang w:eastAsia="zh-Hans"/>
              </w:rPr>
              <w:t>阿里巴巴-W</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right"/>
            </w:pPr>
            <w:r>
              <w:rPr>
                <w:rFonts w:ascii="宋体" w:hAnsi="宋体" w:hint="eastAsia"/>
                <w:szCs w:val="24"/>
                <w:lang w:eastAsia="zh-Hans"/>
              </w:rPr>
              <w:t>9,100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right"/>
            </w:pPr>
            <w:r>
              <w:rPr>
                <w:rFonts w:ascii="宋体" w:hAnsi="宋体" w:hint="eastAsia"/>
                <w:szCs w:val="24"/>
                <w:lang w:eastAsia="zh-Hans"/>
              </w:rPr>
              <w:t>1,074,912.38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right"/>
            </w:pPr>
            <w:r>
              <w:rPr>
                <w:rFonts w:ascii="宋体" w:hAnsi="宋体" w:hint="eastAsia"/>
                <w:szCs w:val="24"/>
                <w:lang w:eastAsia="zh-Hans"/>
              </w:rPr>
              <w:t>2.13</w:t>
            </w:r>
          </w:p>
        </w:tc>
      </w:tr>
      <w:tr w:rsidR="0045576A">
        <w:trPr>
          <w:divId w:val="91705346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center"/>
            </w:pPr>
            <w:r>
              <w:rPr>
                <w:rFonts w:ascii="宋体" w:hAnsi="宋体" w:hint="eastAsia"/>
                <w:szCs w:val="24"/>
                <w:lang w:eastAsia="zh-Hans"/>
              </w:rPr>
              <w:t>688100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center"/>
            </w:pPr>
            <w:r>
              <w:rPr>
                <w:rFonts w:ascii="宋体" w:hAnsi="宋体" w:hint="eastAsia"/>
                <w:szCs w:val="24"/>
                <w:lang w:eastAsia="zh-Hans"/>
              </w:rPr>
              <w:t>威胜信息</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right"/>
            </w:pPr>
            <w:r>
              <w:rPr>
                <w:rFonts w:ascii="宋体" w:hAnsi="宋体" w:hint="eastAsia"/>
                <w:szCs w:val="24"/>
                <w:lang w:eastAsia="zh-Hans"/>
              </w:rPr>
              <w:t>28,278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right"/>
            </w:pPr>
            <w:r>
              <w:rPr>
                <w:rFonts w:ascii="宋体" w:hAnsi="宋体" w:hint="eastAsia"/>
                <w:szCs w:val="24"/>
                <w:lang w:eastAsia="zh-Hans"/>
              </w:rPr>
              <w:t>1,066,646.16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right"/>
            </w:pPr>
            <w:r>
              <w:rPr>
                <w:rFonts w:ascii="宋体" w:hAnsi="宋体" w:hint="eastAsia"/>
                <w:szCs w:val="24"/>
                <w:lang w:eastAsia="zh-Hans"/>
              </w:rPr>
              <w:t>2.11</w:t>
            </w:r>
          </w:p>
        </w:tc>
      </w:tr>
      <w:tr w:rsidR="0045576A">
        <w:trPr>
          <w:divId w:val="91705346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center"/>
            </w:pPr>
            <w:r>
              <w:rPr>
                <w:rFonts w:ascii="宋体" w:hAnsi="宋体" w:hint="eastAsia"/>
                <w:szCs w:val="24"/>
                <w:lang w:eastAsia="zh-Hans"/>
              </w:rPr>
              <w:t>688213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center"/>
            </w:pPr>
            <w:r>
              <w:rPr>
                <w:rFonts w:ascii="宋体" w:hAnsi="宋体" w:hint="eastAsia"/>
                <w:szCs w:val="24"/>
                <w:lang w:eastAsia="zh-Hans"/>
              </w:rPr>
              <w:t>思特威</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right"/>
            </w:pPr>
            <w:r>
              <w:rPr>
                <w:rFonts w:ascii="宋体" w:hAnsi="宋体" w:hint="eastAsia"/>
                <w:szCs w:val="24"/>
                <w:lang w:eastAsia="zh-Hans"/>
              </w:rPr>
              <w:t>10,987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right"/>
            </w:pPr>
            <w:r>
              <w:rPr>
                <w:rFonts w:ascii="宋体" w:hAnsi="宋体" w:hint="eastAsia"/>
                <w:szCs w:val="24"/>
                <w:lang w:eastAsia="zh-Hans"/>
              </w:rPr>
              <w:t>1,066,178.48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right"/>
            </w:pPr>
            <w:r>
              <w:rPr>
                <w:rFonts w:ascii="宋体" w:hAnsi="宋体" w:hint="eastAsia"/>
                <w:szCs w:val="24"/>
                <w:lang w:eastAsia="zh-Hans"/>
              </w:rPr>
              <w:t>2.11</w:t>
            </w:r>
          </w:p>
        </w:tc>
      </w:tr>
    </w:tbl>
    <w:p w:rsidR="0045576A" w:rsidRDefault="00D61598">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proofErr w:type="spellStart"/>
      <w:r>
        <w:rPr>
          <w:rFonts w:hAnsi="宋体" w:hint="eastAsia"/>
        </w:rPr>
        <w:lastRenderedPageBreak/>
        <w:t>报告期末按债券品种分类的债券投资组合</w:t>
      </w:r>
      <w:bookmarkEnd w:id="196"/>
      <w:bookmarkEnd w:id="197"/>
      <w:bookmarkEnd w:id="198"/>
      <w:bookmarkEnd w:id="199"/>
      <w:bookmarkEnd w:id="200"/>
      <w:bookmarkEnd w:id="201"/>
      <w:bookmarkEnd w:id="202"/>
      <w:bookmarkEnd w:id="203"/>
      <w:proofErr w:type="spellEnd"/>
      <w:r>
        <w:rPr>
          <w:rFonts w:hAnsi="宋体" w:hint="eastAsia"/>
        </w:rPr>
        <w:t xml:space="preserve"> </w:t>
      </w:r>
    </w:p>
    <w:p w:rsidR="0045576A" w:rsidRDefault="00D61598">
      <w:pPr>
        <w:spacing w:line="360" w:lineRule="auto"/>
        <w:ind w:firstLineChars="200" w:firstLine="420"/>
        <w:jc w:val="left"/>
      </w:pPr>
      <w:r>
        <w:rPr>
          <w:rFonts w:ascii="宋体" w:hAnsi="宋体" w:hint="eastAsia"/>
        </w:rPr>
        <w:t>本基金本报告期末未持有债券。</w:t>
      </w:r>
      <w:bookmarkStart w:id="205" w:name="m08QD_06"/>
      <w:bookmarkEnd w:id="205"/>
      <w:r>
        <w:rPr>
          <w:rFonts w:ascii="宋体" w:hAnsi="宋体" w:hint="eastAsia"/>
        </w:rPr>
        <w:t xml:space="preserve"> </w:t>
      </w:r>
    </w:p>
    <w:p w:rsidR="0045576A" w:rsidRDefault="00D61598">
      <w:pPr>
        <w:pStyle w:val="XBRLTitle2"/>
        <w:spacing w:before="156" w:line="360" w:lineRule="auto"/>
        <w:ind w:left="454"/>
      </w:pPr>
      <w:bookmarkStart w:id="206" w:name="_Toc17898202"/>
      <w:bookmarkStart w:id="207" w:name="_Toc17897954"/>
      <w:bookmarkStart w:id="208" w:name="_Toc481075071"/>
      <w:bookmarkStart w:id="209" w:name="_Toc438646472"/>
      <w:bookmarkStart w:id="210" w:name="_Toc490050024"/>
      <w:bookmarkStart w:id="211" w:name="_Toc512519503"/>
      <w:bookmarkStart w:id="212" w:name="_Toc513295863"/>
      <w:bookmarkStart w:id="213" w:name="_Toc513295915"/>
      <w:bookmarkStart w:id="214" w:name="m506"/>
      <w:bookmarkEnd w:id="204"/>
      <w:proofErr w:type="spellStart"/>
      <w:r>
        <w:rPr>
          <w:rFonts w:hAnsi="宋体" w:hint="eastAsia"/>
        </w:rPr>
        <w:t>报告期末按公允价值占基金资产净值比例大小排序的前五名债券投资明细</w:t>
      </w:r>
      <w:bookmarkEnd w:id="206"/>
      <w:bookmarkEnd w:id="207"/>
      <w:bookmarkEnd w:id="208"/>
      <w:bookmarkEnd w:id="209"/>
      <w:bookmarkEnd w:id="210"/>
      <w:bookmarkEnd w:id="211"/>
      <w:bookmarkEnd w:id="212"/>
      <w:bookmarkEnd w:id="213"/>
      <w:proofErr w:type="spellEnd"/>
      <w:r>
        <w:rPr>
          <w:rFonts w:hAnsi="宋体" w:hint="eastAsia"/>
        </w:rPr>
        <w:t xml:space="preserve"> </w:t>
      </w:r>
    </w:p>
    <w:p w:rsidR="0045576A" w:rsidRDefault="00D61598">
      <w:pPr>
        <w:spacing w:line="360" w:lineRule="auto"/>
        <w:ind w:firstLineChars="200" w:firstLine="420"/>
        <w:jc w:val="left"/>
      </w:pPr>
      <w:r>
        <w:rPr>
          <w:rFonts w:ascii="宋体" w:hAnsi="宋体" w:hint="eastAsia"/>
          <w:color w:val="000000"/>
          <w:szCs w:val="21"/>
          <w:lang w:eastAsia="zh-Hans"/>
        </w:rPr>
        <w:t>本基金本报告期末未持有债券。</w:t>
      </w:r>
    </w:p>
    <w:p w:rsidR="0045576A" w:rsidRDefault="00D61598">
      <w:pPr>
        <w:pStyle w:val="XBRLTitle2"/>
        <w:spacing w:before="156" w:line="360" w:lineRule="auto"/>
        <w:ind w:left="454"/>
      </w:pPr>
      <w:bookmarkStart w:id="215" w:name="_Toc17898203"/>
      <w:bookmarkStart w:id="216" w:name="_Toc17897955"/>
      <w:bookmarkStart w:id="217" w:name="_Toc481075072"/>
      <w:bookmarkStart w:id="218" w:name="_Toc438646473"/>
      <w:bookmarkStart w:id="219" w:name="_Toc490050025"/>
      <w:bookmarkStart w:id="220" w:name="_Toc512519504"/>
      <w:bookmarkStart w:id="221" w:name="_Toc513295864"/>
      <w:bookmarkStart w:id="222" w:name="_Toc513295916"/>
      <w:bookmarkStart w:id="223" w:name="m507"/>
      <w:bookmarkEnd w:id="214"/>
      <w:proofErr w:type="spellStart"/>
      <w:r>
        <w:rPr>
          <w:rFonts w:hAnsi="宋体" w:hint="eastAsia"/>
        </w:rPr>
        <w:t>报告期末按公允价值占基金资产净值比例大小排序的前十名资产支持证券投资明细</w:t>
      </w:r>
      <w:bookmarkEnd w:id="215"/>
      <w:bookmarkEnd w:id="216"/>
      <w:bookmarkEnd w:id="217"/>
      <w:bookmarkEnd w:id="218"/>
      <w:bookmarkEnd w:id="219"/>
      <w:bookmarkEnd w:id="220"/>
      <w:bookmarkEnd w:id="221"/>
      <w:bookmarkEnd w:id="222"/>
      <w:proofErr w:type="spellEnd"/>
      <w:r>
        <w:rPr>
          <w:rFonts w:hAnsi="宋体" w:hint="eastAsia"/>
        </w:rPr>
        <w:t xml:space="preserve"> </w:t>
      </w:r>
    </w:p>
    <w:p w:rsidR="0045576A" w:rsidRDefault="00D61598">
      <w:pPr>
        <w:spacing w:line="360" w:lineRule="auto"/>
        <w:ind w:firstLineChars="200" w:firstLine="420"/>
        <w:jc w:val="left"/>
      </w:pPr>
      <w:r>
        <w:rPr>
          <w:rFonts w:ascii="宋体" w:hAnsi="宋体" w:hint="eastAsia"/>
          <w:color w:val="000000"/>
          <w:szCs w:val="21"/>
          <w:lang w:eastAsia="zh-Hans"/>
        </w:rPr>
        <w:t>本基金本报告期末未持有资产支持证券。</w:t>
      </w:r>
    </w:p>
    <w:p w:rsidR="0045576A" w:rsidRDefault="00D61598">
      <w:pPr>
        <w:pStyle w:val="XBRLTitle2"/>
        <w:spacing w:before="156" w:line="360" w:lineRule="auto"/>
        <w:ind w:left="454"/>
      </w:pPr>
      <w:bookmarkStart w:id="224" w:name="_Toc17898204"/>
      <w:bookmarkStart w:id="225" w:name="_Toc17897956"/>
      <w:bookmarkStart w:id="226" w:name="_Toc481075073"/>
      <w:bookmarkStart w:id="227" w:name="_Toc438646474"/>
      <w:bookmarkStart w:id="228" w:name="_Toc490050026"/>
      <w:bookmarkStart w:id="229" w:name="_Toc512519505"/>
      <w:bookmarkStart w:id="230" w:name="_Toc513295865"/>
      <w:bookmarkStart w:id="231" w:name="_Toc513295917"/>
      <w:bookmarkStart w:id="232" w:name="m508"/>
      <w:bookmarkEnd w:id="223"/>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4"/>
      <w:bookmarkEnd w:id="225"/>
      <w:bookmarkEnd w:id="226"/>
      <w:bookmarkEnd w:id="227"/>
      <w:bookmarkEnd w:id="228"/>
      <w:bookmarkEnd w:id="229"/>
      <w:bookmarkEnd w:id="230"/>
      <w:bookmarkEnd w:id="231"/>
      <w:proofErr w:type="spellEnd"/>
      <w:r>
        <w:rPr>
          <w:rFonts w:hAnsi="宋体" w:hint="eastAsia"/>
        </w:rPr>
        <w:t xml:space="preserve"> </w:t>
      </w:r>
    </w:p>
    <w:p w:rsidR="0045576A" w:rsidRDefault="00D61598">
      <w:pPr>
        <w:spacing w:line="360" w:lineRule="auto"/>
        <w:ind w:firstLineChars="200" w:firstLine="420"/>
        <w:divId w:val="1417706460"/>
      </w:pPr>
      <w:r>
        <w:rPr>
          <w:rFonts w:ascii="宋体" w:hAnsi="宋体" w:hint="eastAsia"/>
          <w:szCs w:val="21"/>
          <w:lang w:eastAsia="zh-Hans"/>
        </w:rPr>
        <w:t>本基金本报告期末未持有贵金属。</w:t>
      </w:r>
    </w:p>
    <w:p w:rsidR="0045576A" w:rsidRDefault="00D61598">
      <w:pPr>
        <w:pStyle w:val="XBRLTitle2"/>
        <w:spacing w:before="156" w:line="360" w:lineRule="auto"/>
        <w:ind w:left="454"/>
      </w:pPr>
      <w:bookmarkStart w:id="233" w:name="_Toc17898205"/>
      <w:bookmarkStart w:id="234" w:name="_Toc17897957"/>
      <w:bookmarkStart w:id="235" w:name="_Toc481075074"/>
      <w:bookmarkStart w:id="236" w:name="_Toc438646475"/>
      <w:bookmarkStart w:id="237" w:name="_Toc490050027"/>
      <w:bookmarkStart w:id="238" w:name="_Toc512519506"/>
      <w:bookmarkStart w:id="239" w:name="_Toc513295866"/>
      <w:bookmarkStart w:id="240" w:name="_Toc513295918"/>
      <w:bookmarkStart w:id="241" w:name="m509"/>
      <w:bookmarkEnd w:id="232"/>
      <w:proofErr w:type="spellStart"/>
      <w:r>
        <w:rPr>
          <w:rFonts w:hAnsi="宋体" w:hint="eastAsia"/>
        </w:rPr>
        <w:t>报告期末按公允价值占基金资产净值比例大小排序的前五名权证投资明细</w:t>
      </w:r>
      <w:bookmarkEnd w:id="233"/>
      <w:bookmarkEnd w:id="234"/>
      <w:bookmarkEnd w:id="235"/>
      <w:bookmarkEnd w:id="236"/>
      <w:bookmarkEnd w:id="237"/>
      <w:bookmarkEnd w:id="238"/>
      <w:bookmarkEnd w:id="239"/>
      <w:bookmarkEnd w:id="240"/>
      <w:proofErr w:type="spellEnd"/>
      <w:r>
        <w:rPr>
          <w:rFonts w:hAnsi="宋体" w:hint="eastAsia"/>
        </w:rPr>
        <w:t xml:space="preserve"> </w:t>
      </w:r>
      <w:bookmarkEnd w:id="241"/>
    </w:p>
    <w:p w:rsidR="0045576A" w:rsidRDefault="00D61598">
      <w:pPr>
        <w:spacing w:line="360" w:lineRule="auto"/>
        <w:ind w:firstLineChars="200" w:firstLine="420"/>
        <w:divId w:val="1707027660"/>
      </w:pPr>
      <w:r>
        <w:rPr>
          <w:rFonts w:ascii="宋体" w:hAnsi="宋体" w:hint="eastAsia"/>
          <w:szCs w:val="21"/>
          <w:lang w:eastAsia="zh-Hans"/>
        </w:rPr>
        <w:t>本基金本报告期末未持有权证。</w:t>
      </w:r>
    </w:p>
    <w:p w:rsidR="0045576A" w:rsidRDefault="00D61598">
      <w:pPr>
        <w:pStyle w:val="XBRLTitle2"/>
        <w:spacing w:before="156"/>
        <w:ind w:left="454"/>
      </w:pPr>
      <w:bookmarkStart w:id="242" w:name="_Toc17898206"/>
      <w:proofErr w:type="spellStart"/>
      <w:r>
        <w:rPr>
          <w:rFonts w:hint="eastAsia"/>
        </w:rPr>
        <w:t>报告期末本基金投资的股指期货交易情况说明</w:t>
      </w:r>
      <w:bookmarkEnd w:id="242"/>
      <w:bookmarkEnd w:id="183"/>
      <w:bookmarkEnd w:id="184"/>
      <w:bookmarkEnd w:id="185"/>
      <w:bookmarkEnd w:id="186"/>
      <w:bookmarkEnd w:id="187"/>
      <w:bookmarkEnd w:id="188"/>
      <w:bookmarkEnd w:id="189"/>
      <w:bookmarkEnd w:id="190"/>
      <w:bookmarkEnd w:id="69"/>
      <w:bookmarkEnd w:id="70"/>
      <w:bookmarkEnd w:id="16"/>
      <w:proofErr w:type="spellEnd"/>
    </w:p>
    <w:p w:rsidR="0045576A" w:rsidRDefault="00D61598">
      <w:pPr>
        <w:spacing w:line="360" w:lineRule="auto"/>
        <w:ind w:firstLineChars="200" w:firstLine="420"/>
        <w:divId w:val="373584974"/>
      </w:pPr>
      <w:r>
        <w:rPr>
          <w:rFonts w:ascii="宋体" w:hAnsi="宋体" w:hint="eastAsia"/>
          <w:szCs w:val="21"/>
          <w:lang w:eastAsia="zh-Hans"/>
        </w:rPr>
        <w:t>本基金本报告期末未持有股指期货。</w:t>
      </w:r>
    </w:p>
    <w:p w:rsidR="0045576A" w:rsidRDefault="00D61598">
      <w:pPr>
        <w:pStyle w:val="XBRLTitle2"/>
        <w:spacing w:before="156" w:line="360" w:lineRule="auto"/>
        <w:ind w:left="454"/>
      </w:pPr>
      <w:bookmarkStart w:id="243" w:name="_Toc17898209"/>
      <w:bookmarkStart w:id="244" w:name="_Toc17897959"/>
      <w:bookmarkStart w:id="245" w:name="_Toc512519510"/>
      <w:bookmarkStart w:id="246" w:name="_Toc481075078"/>
      <w:bookmarkStart w:id="247" w:name="_Toc490050031"/>
      <w:bookmarkStart w:id="248" w:name="_Toc513295868"/>
      <w:bookmarkStart w:id="249" w:name="_Toc513295922"/>
      <w:bookmarkStart w:id="250" w:name="_Toc438646476"/>
      <w:proofErr w:type="spellStart"/>
      <w:r>
        <w:rPr>
          <w:rFonts w:hAnsi="宋体" w:hint="eastAsia"/>
        </w:rPr>
        <w:t>报告期末本基金投资的国债期货交易情况说明</w:t>
      </w:r>
      <w:bookmarkEnd w:id="243"/>
      <w:bookmarkEnd w:id="244"/>
      <w:bookmarkEnd w:id="245"/>
      <w:bookmarkEnd w:id="246"/>
      <w:bookmarkEnd w:id="247"/>
      <w:bookmarkEnd w:id="248"/>
      <w:bookmarkEnd w:id="249"/>
      <w:proofErr w:type="spellEnd"/>
      <w:r>
        <w:rPr>
          <w:rFonts w:hAnsi="宋体" w:hint="eastAsia"/>
        </w:rPr>
        <w:t xml:space="preserve"> </w:t>
      </w:r>
      <w:bookmarkEnd w:id="250"/>
    </w:p>
    <w:p w:rsidR="0045576A" w:rsidRDefault="00D61598">
      <w:pPr>
        <w:spacing w:line="360" w:lineRule="auto"/>
        <w:ind w:firstLineChars="200" w:firstLine="420"/>
        <w:divId w:val="1844778895"/>
      </w:pPr>
      <w:bookmarkStart w:id="251" w:name="m510_01_1597"/>
      <w:bookmarkStart w:id="252" w:name="m510_01_1598"/>
      <w:bookmarkEnd w:id="251"/>
      <w:r>
        <w:rPr>
          <w:rFonts w:ascii="宋体" w:hAnsi="宋体" w:hint="eastAsia"/>
          <w:szCs w:val="21"/>
          <w:lang w:eastAsia="zh-Hans"/>
        </w:rPr>
        <w:t>本基金本报告期末未持有国债期货。</w:t>
      </w:r>
    </w:p>
    <w:p w:rsidR="0045576A" w:rsidRDefault="00D61598">
      <w:pPr>
        <w:pStyle w:val="XBRLTitle2"/>
        <w:spacing w:before="156" w:line="360" w:lineRule="auto"/>
        <w:ind w:left="454"/>
      </w:pPr>
      <w:bookmarkStart w:id="253" w:name="_Toc17898213"/>
      <w:bookmarkStart w:id="254" w:name="_Toc17897960"/>
      <w:bookmarkStart w:id="255" w:name="_Toc512519514"/>
      <w:bookmarkStart w:id="256" w:name="_Toc481075082"/>
      <w:bookmarkStart w:id="257" w:name="_Toc490050035"/>
      <w:bookmarkStart w:id="258" w:name="_Toc513295869"/>
      <w:bookmarkStart w:id="259" w:name="_Toc513295926"/>
      <w:proofErr w:type="spellStart"/>
      <w:r>
        <w:rPr>
          <w:rFonts w:hAnsi="宋体" w:hint="eastAsia"/>
        </w:rPr>
        <w:t>投资组合报告附注</w:t>
      </w:r>
      <w:bookmarkEnd w:id="253"/>
      <w:bookmarkEnd w:id="254"/>
      <w:bookmarkEnd w:id="255"/>
      <w:bookmarkEnd w:id="256"/>
      <w:bookmarkEnd w:id="257"/>
      <w:bookmarkEnd w:id="258"/>
      <w:bookmarkEnd w:id="259"/>
      <w:proofErr w:type="spellEnd"/>
      <w:r>
        <w:rPr>
          <w:rFonts w:hAnsi="宋体" w:hint="eastAsia"/>
        </w:rPr>
        <w:t xml:space="preserve"> </w:t>
      </w:r>
    </w:p>
    <w:p w:rsidR="0045576A" w:rsidRDefault="00D61598">
      <w:pPr>
        <w:pStyle w:val="XBRLTitle3"/>
        <w:spacing w:before="156"/>
        <w:ind w:left="0"/>
      </w:pPr>
      <w:bookmarkStart w:id="260" w:name="_Toc513295927"/>
      <w:bookmarkStart w:id="261" w:name="_Toc490050036"/>
      <w:bookmarkStart w:id="262" w:name="_Toc481075083"/>
      <w:bookmarkStart w:id="263" w:name="_Toc512519515"/>
      <w:bookmarkStart w:id="264" w:name="_Toc17898214"/>
      <w:bookmarkEnd w:id="260"/>
      <w:bookmarkEnd w:id="261"/>
      <w:bookmarkEnd w:id="262"/>
      <w:bookmarkEnd w:id="263"/>
      <w:r>
        <w:rPr>
          <w:rFonts w:hint="eastAsia"/>
          <w:lang w:eastAsia="zh-CN"/>
        </w:rPr>
        <w:t xml:space="preserve"> </w:t>
      </w:r>
      <w:bookmarkEnd w:id="264"/>
    </w:p>
    <w:p w:rsidR="0045576A" w:rsidRDefault="00D61598">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rsidR="0045576A" w:rsidRDefault="00D61598">
      <w:pPr>
        <w:pStyle w:val="XBRLTitle3"/>
        <w:spacing w:before="156"/>
        <w:ind w:left="0"/>
      </w:pPr>
      <w:bookmarkStart w:id="265" w:name="_Toc490050037"/>
      <w:bookmarkStart w:id="266" w:name="_Toc481075084"/>
      <w:bookmarkStart w:id="267" w:name="_Toc512519516"/>
      <w:bookmarkStart w:id="268" w:name="_Toc513295928"/>
      <w:bookmarkStart w:id="269" w:name="_Toc17898215"/>
      <w:bookmarkEnd w:id="265"/>
      <w:bookmarkEnd w:id="266"/>
      <w:bookmarkEnd w:id="267"/>
      <w:bookmarkEnd w:id="268"/>
      <w:r>
        <w:rPr>
          <w:rFonts w:hint="eastAsia"/>
          <w:lang w:eastAsia="zh-CN"/>
        </w:rPr>
        <w:t xml:space="preserve"> </w:t>
      </w:r>
      <w:bookmarkEnd w:id="269"/>
    </w:p>
    <w:p w:rsidR="0045576A" w:rsidRDefault="00D61598">
      <w:pPr>
        <w:spacing w:line="360" w:lineRule="auto"/>
        <w:ind w:firstLineChars="200" w:firstLine="420"/>
      </w:pPr>
      <w:r>
        <w:rPr>
          <w:rFonts w:ascii="宋体" w:hAnsi="宋体" w:hint="eastAsia"/>
        </w:rPr>
        <w:t>报告期内本基金投资的前十名股票中没有在基金合同规定备选股票库之外的股票。</w:t>
      </w:r>
    </w:p>
    <w:p w:rsidR="0045576A" w:rsidRDefault="00D61598">
      <w:pPr>
        <w:pStyle w:val="XBRLTitle3"/>
        <w:spacing w:before="156"/>
        <w:ind w:left="0"/>
      </w:pPr>
      <w:bookmarkStart w:id="270" w:name="_Toc17898216"/>
      <w:bookmarkStart w:id="271" w:name="_Toc481075085"/>
      <w:bookmarkStart w:id="272" w:name="_Toc490050038"/>
      <w:bookmarkStart w:id="273" w:name="_Toc512519517"/>
      <w:bookmarkStart w:id="274" w:name="_Toc513295929"/>
      <w:bookmarkStart w:id="275" w:name="m510_02"/>
      <w:bookmarkEnd w:id="252"/>
      <w:proofErr w:type="spellStart"/>
      <w:r>
        <w:rPr>
          <w:rFonts w:hint="eastAsia"/>
        </w:rPr>
        <w:t>其他资产构成</w:t>
      </w:r>
      <w:bookmarkEnd w:id="270"/>
      <w:bookmarkEnd w:id="271"/>
      <w:bookmarkEnd w:id="272"/>
      <w:bookmarkEnd w:id="273"/>
      <w:bookmarkEnd w:id="274"/>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45576A">
        <w:trPr>
          <w:divId w:val="617371039"/>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5576A" w:rsidRDefault="00D61598">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5576A" w:rsidRDefault="00D61598">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5576A" w:rsidRDefault="00D61598">
            <w:pPr>
              <w:jc w:val="center"/>
            </w:pPr>
            <w:r>
              <w:rPr>
                <w:rFonts w:ascii="宋体" w:hAnsi="宋体" w:hint="eastAsia"/>
              </w:rPr>
              <w:t>金额（元）</w:t>
            </w:r>
            <w:r>
              <w:t xml:space="preserve"> </w:t>
            </w:r>
          </w:p>
        </w:tc>
      </w:tr>
      <w:tr w:rsidR="0045576A">
        <w:trPr>
          <w:divId w:val="61737103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right"/>
            </w:pPr>
            <w:r>
              <w:rPr>
                <w:rFonts w:ascii="宋体" w:hAnsi="宋体" w:hint="eastAsia"/>
              </w:rPr>
              <w:t>52,086.62</w:t>
            </w:r>
          </w:p>
        </w:tc>
      </w:tr>
      <w:tr w:rsidR="0045576A">
        <w:trPr>
          <w:divId w:val="61737103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right"/>
            </w:pPr>
            <w:r>
              <w:rPr>
                <w:rFonts w:ascii="宋体" w:hAnsi="宋体" w:hint="eastAsia"/>
              </w:rPr>
              <w:t>1,304,100.41</w:t>
            </w:r>
          </w:p>
        </w:tc>
      </w:tr>
      <w:tr w:rsidR="0045576A">
        <w:trPr>
          <w:divId w:val="61737103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right"/>
            </w:pPr>
            <w:r>
              <w:rPr>
                <w:rFonts w:ascii="宋体" w:hAnsi="宋体" w:hint="eastAsia"/>
              </w:rPr>
              <w:t>-</w:t>
            </w:r>
          </w:p>
        </w:tc>
      </w:tr>
      <w:tr w:rsidR="0045576A">
        <w:trPr>
          <w:divId w:val="61737103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right"/>
            </w:pPr>
            <w:r>
              <w:rPr>
                <w:rFonts w:ascii="宋体" w:hAnsi="宋体" w:hint="eastAsia"/>
              </w:rPr>
              <w:t>-</w:t>
            </w:r>
          </w:p>
        </w:tc>
      </w:tr>
      <w:tr w:rsidR="0045576A">
        <w:trPr>
          <w:divId w:val="61737103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center"/>
            </w:pPr>
            <w:r>
              <w:rPr>
                <w:rFonts w:ascii="宋体" w:hAnsi="宋体" w:hint="eastAsia"/>
              </w:rPr>
              <w:lastRenderedPageBreak/>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right"/>
            </w:pPr>
            <w:r>
              <w:rPr>
                <w:rFonts w:ascii="宋体" w:hAnsi="宋体" w:hint="eastAsia"/>
              </w:rPr>
              <w:t>199.70</w:t>
            </w:r>
          </w:p>
        </w:tc>
      </w:tr>
      <w:tr w:rsidR="0045576A">
        <w:trPr>
          <w:divId w:val="61737103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right"/>
            </w:pPr>
            <w:r>
              <w:rPr>
                <w:rFonts w:ascii="宋体" w:hAnsi="宋体" w:hint="eastAsia"/>
              </w:rPr>
              <w:t>-</w:t>
            </w:r>
          </w:p>
        </w:tc>
      </w:tr>
      <w:tr w:rsidR="0045576A">
        <w:trPr>
          <w:divId w:val="61737103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right"/>
            </w:pPr>
            <w:r>
              <w:rPr>
                <w:rFonts w:ascii="宋体" w:hAnsi="宋体" w:hint="eastAsia"/>
              </w:rPr>
              <w:t>-</w:t>
            </w:r>
          </w:p>
        </w:tc>
      </w:tr>
      <w:tr w:rsidR="0045576A">
        <w:trPr>
          <w:divId w:val="61737103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576A" w:rsidRDefault="00D61598">
            <w:pPr>
              <w:jc w:val="right"/>
            </w:pPr>
            <w:r>
              <w:rPr>
                <w:rFonts w:ascii="宋体" w:hAnsi="宋体" w:hint="eastAsia"/>
              </w:rPr>
              <w:t>1,356,386.73</w:t>
            </w:r>
          </w:p>
        </w:tc>
      </w:tr>
    </w:tbl>
    <w:p w:rsidR="0045576A" w:rsidRDefault="00D61598">
      <w:pPr>
        <w:pStyle w:val="XBRLTitle3"/>
        <w:spacing w:before="156"/>
        <w:ind w:left="0"/>
      </w:pPr>
      <w:bookmarkStart w:id="276" w:name="_Toc17898217"/>
      <w:bookmarkStart w:id="277" w:name="_Toc481075086"/>
      <w:bookmarkStart w:id="278" w:name="_Toc490050039"/>
      <w:bookmarkStart w:id="279" w:name="_Toc512519518"/>
      <w:bookmarkStart w:id="280" w:name="_Toc513295930"/>
      <w:bookmarkStart w:id="281" w:name="m510_03"/>
      <w:bookmarkEnd w:id="275"/>
      <w:proofErr w:type="spellStart"/>
      <w:r>
        <w:rPr>
          <w:rFonts w:hint="eastAsia"/>
        </w:rPr>
        <w:t>报告期末持有的处于转股期的可转换债券明细</w:t>
      </w:r>
      <w:bookmarkEnd w:id="276"/>
      <w:bookmarkEnd w:id="277"/>
      <w:bookmarkEnd w:id="278"/>
      <w:bookmarkEnd w:id="279"/>
      <w:bookmarkEnd w:id="280"/>
      <w:proofErr w:type="spellEnd"/>
    </w:p>
    <w:p w:rsidR="0045576A" w:rsidRDefault="00D61598">
      <w:pPr>
        <w:spacing w:line="360" w:lineRule="auto"/>
        <w:ind w:firstLineChars="200" w:firstLine="420"/>
        <w:jc w:val="left"/>
      </w:pPr>
      <w:r>
        <w:rPr>
          <w:rFonts w:ascii="宋体" w:hAnsi="宋体" w:hint="eastAsia"/>
        </w:rPr>
        <w:t xml:space="preserve">本基金本报告期末未持有处于转股期的可转换债券。 </w:t>
      </w:r>
    </w:p>
    <w:p w:rsidR="0045576A" w:rsidRDefault="00D61598">
      <w:pPr>
        <w:pStyle w:val="XBRLTitle3"/>
        <w:spacing w:before="156"/>
        <w:ind w:left="0"/>
      </w:pPr>
      <w:bookmarkStart w:id="282" w:name="_Toc17898218"/>
      <w:bookmarkStart w:id="283" w:name="_Toc481075087"/>
      <w:bookmarkStart w:id="284" w:name="_Toc490050040"/>
      <w:bookmarkStart w:id="285" w:name="_Toc512519519"/>
      <w:bookmarkStart w:id="286" w:name="_Toc513295931"/>
      <w:bookmarkStart w:id="287" w:name="m510_04"/>
      <w:bookmarkEnd w:id="281"/>
      <w:proofErr w:type="spellStart"/>
      <w:r>
        <w:rPr>
          <w:rFonts w:hint="eastAsia"/>
        </w:rPr>
        <w:t>报告期末前十名股票中存在流通受限情况的说明</w:t>
      </w:r>
      <w:bookmarkEnd w:id="282"/>
      <w:bookmarkEnd w:id="283"/>
      <w:bookmarkEnd w:id="284"/>
      <w:bookmarkEnd w:id="285"/>
      <w:bookmarkEnd w:id="286"/>
      <w:proofErr w:type="spellEnd"/>
    </w:p>
    <w:p w:rsidR="0045576A" w:rsidRDefault="00D61598">
      <w:pPr>
        <w:spacing w:line="360" w:lineRule="auto"/>
        <w:ind w:firstLineChars="200" w:firstLine="420"/>
        <w:jc w:val="left"/>
        <w:divId w:val="1365407159"/>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rsidR="0045576A" w:rsidRDefault="00D61598">
      <w:pPr>
        <w:pStyle w:val="XBRLTitle3"/>
        <w:spacing w:before="156"/>
        <w:ind w:left="0"/>
      </w:pPr>
      <w:bookmarkStart w:id="288" w:name="_Toc17898219"/>
      <w:bookmarkStart w:id="289" w:name="_Toc512519520"/>
      <w:bookmarkStart w:id="290" w:name="_Toc481075088"/>
      <w:bookmarkStart w:id="291" w:name="_Toc490050041"/>
      <w:bookmarkStart w:id="292" w:name="_Toc513295932"/>
      <w:bookmarkStart w:id="293" w:name="m510_05_1678"/>
      <w:bookmarkEnd w:id="287"/>
      <w:proofErr w:type="spellStart"/>
      <w:r>
        <w:rPr>
          <w:rFonts w:hint="eastAsia"/>
        </w:rPr>
        <w:t>投资组合报告附注的其他文字描述部分</w:t>
      </w:r>
      <w:bookmarkEnd w:id="288"/>
      <w:bookmarkEnd w:id="289"/>
      <w:bookmarkEnd w:id="290"/>
      <w:bookmarkEnd w:id="291"/>
      <w:bookmarkEnd w:id="292"/>
      <w:proofErr w:type="spellEnd"/>
      <w:r>
        <w:rPr>
          <w:rFonts w:hint="eastAsia"/>
          <w:sz w:val="21"/>
        </w:rPr>
        <w:t xml:space="preserve"> </w:t>
      </w:r>
    </w:p>
    <w:p w:rsidR="0045576A" w:rsidRDefault="00D61598">
      <w:pPr>
        <w:spacing w:line="360" w:lineRule="auto"/>
        <w:ind w:firstLineChars="200" w:firstLine="420"/>
        <w:jc w:val="left"/>
      </w:pPr>
      <w:r>
        <w:rPr>
          <w:rFonts w:ascii="宋体" w:hAnsi="宋体" w:hint="eastAsia"/>
        </w:rPr>
        <w:t>因四舍五入原因，投资组合报告中分项之和与合计可能存在尾差。</w:t>
      </w:r>
      <w:bookmarkEnd w:id="293"/>
      <w:r>
        <w:rPr>
          <w:rFonts w:ascii="宋体" w:hAnsi="宋体" w:hint="eastAsia"/>
        </w:rPr>
        <w:t xml:space="preserve"> </w:t>
      </w:r>
    </w:p>
    <w:p w:rsidR="0045576A" w:rsidRDefault="00D61598">
      <w:pPr>
        <w:pStyle w:val="XBRLTitle1"/>
        <w:spacing w:before="156" w:line="360" w:lineRule="auto"/>
        <w:ind w:left="425"/>
      </w:pPr>
      <w:bookmarkStart w:id="294" w:name="_Toc17898220"/>
      <w:bookmarkStart w:id="295" w:name="_Toc17897961"/>
      <w:bookmarkStart w:id="296" w:name="_Toc512519521"/>
      <w:bookmarkStart w:id="297" w:name="_Toc481075089"/>
      <w:bookmarkStart w:id="298" w:name="_Toc438646477"/>
      <w:bookmarkStart w:id="299" w:name="_Toc490050042"/>
      <w:bookmarkStart w:id="300" w:name="_Toc513295870"/>
      <w:bookmarkStart w:id="301" w:name="_Toc513295933"/>
      <w:bookmarkStart w:id="302" w:name="m601"/>
      <w:bookmarkEnd w:id="181"/>
      <w:proofErr w:type="spellStart"/>
      <w:r>
        <w:rPr>
          <w:rFonts w:hAnsi="宋体" w:hint="eastAsia"/>
        </w:rPr>
        <w:t>开放式基金份额变动</w:t>
      </w:r>
      <w:bookmarkStart w:id="303" w:name="m601_tab"/>
      <w:bookmarkEnd w:id="294"/>
      <w:bookmarkEnd w:id="295"/>
      <w:bookmarkEnd w:id="296"/>
      <w:bookmarkEnd w:id="297"/>
      <w:bookmarkEnd w:id="298"/>
      <w:bookmarkEnd w:id="299"/>
      <w:bookmarkEnd w:id="300"/>
      <w:bookmarkEnd w:id="301"/>
      <w:proofErr w:type="spellEnd"/>
      <w:r>
        <w:rPr>
          <w:rFonts w:hAnsi="宋体" w:hint="eastAsia"/>
        </w:rPr>
        <w:t xml:space="preserve"> </w:t>
      </w:r>
    </w:p>
    <w:p w:rsidR="0045576A" w:rsidRDefault="00D61598">
      <w:pPr>
        <w:wordWrap w:val="0"/>
        <w:spacing w:line="360" w:lineRule="auto"/>
        <w:jc w:val="right"/>
        <w:divId w:val="1914387636"/>
      </w:pPr>
      <w:bookmarkStart w:id="304"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5301"/>
      </w:tblGrid>
      <w:tr w:rsidR="0045576A">
        <w:trPr>
          <w:divId w:val="1914387636"/>
        </w:trPr>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bookmarkEnd w:id="304"/>
          <w:p w:rsidR="0045576A" w:rsidRDefault="00D61598">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初基金</w:t>
            </w:r>
            <w:proofErr w:type="gramEnd"/>
            <w:r>
              <w:rPr>
                <w:rFonts w:ascii="宋体" w:hAnsi="宋体" w:hint="eastAsia"/>
                <w:kern w:val="2"/>
                <w:sz w:val="21"/>
              </w:rPr>
              <w:t>份额总额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5576A" w:rsidRDefault="00D61598">
            <w:pPr>
              <w:jc w:val="right"/>
            </w:pPr>
            <w:r>
              <w:rPr>
                <w:rFonts w:ascii="宋体" w:hAnsi="宋体" w:hint="eastAsia"/>
                <w:kern w:val="0"/>
                <w:szCs w:val="24"/>
                <w:lang w:eastAsia="zh-Hans"/>
              </w:rPr>
              <w:t>65,444,732.15</w:t>
            </w:r>
          </w:p>
        </w:tc>
      </w:tr>
      <w:tr w:rsidR="0045576A">
        <w:trPr>
          <w:divId w:val="1914387636"/>
        </w:trPr>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5576A" w:rsidRDefault="00D61598">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报告期期间基金总申购份额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5576A" w:rsidRDefault="00D61598">
            <w:pPr>
              <w:jc w:val="right"/>
            </w:pPr>
            <w:r>
              <w:rPr>
                <w:rFonts w:ascii="宋体" w:hAnsi="宋体" w:hint="eastAsia"/>
                <w:lang w:eastAsia="zh-Hans"/>
              </w:rPr>
              <w:t>258,637.26</w:t>
            </w:r>
          </w:p>
        </w:tc>
      </w:tr>
      <w:tr w:rsidR="0045576A">
        <w:trPr>
          <w:divId w:val="1914387636"/>
        </w:trPr>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5576A" w:rsidRDefault="00D61598">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减：报告期期间基金总赎回份额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5576A" w:rsidRDefault="00D61598">
            <w:pPr>
              <w:jc w:val="right"/>
            </w:pPr>
            <w:r>
              <w:rPr>
                <w:rFonts w:ascii="宋体" w:hAnsi="宋体" w:hint="eastAsia"/>
                <w:lang w:eastAsia="zh-Hans"/>
              </w:rPr>
              <w:t>3,040,064.16</w:t>
            </w:r>
          </w:p>
        </w:tc>
      </w:tr>
      <w:tr w:rsidR="0045576A">
        <w:trPr>
          <w:divId w:val="1914387636"/>
        </w:trPr>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5576A" w:rsidRDefault="00D61598">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报告期期间基金拆分变动份额（份额减少以“-”填列）</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5576A" w:rsidRDefault="00D61598">
            <w:pPr>
              <w:jc w:val="right"/>
            </w:pPr>
            <w:r>
              <w:rPr>
                <w:rFonts w:ascii="宋体" w:hAnsi="宋体" w:hint="eastAsia"/>
                <w:lang w:eastAsia="zh-Hans"/>
              </w:rPr>
              <w:t>-</w:t>
            </w:r>
          </w:p>
        </w:tc>
      </w:tr>
      <w:tr w:rsidR="0045576A">
        <w:trPr>
          <w:divId w:val="1914387636"/>
        </w:trPr>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5576A" w:rsidRDefault="00D61598">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报告期期末基金份额总额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5576A" w:rsidRDefault="00D61598">
            <w:pPr>
              <w:jc w:val="right"/>
            </w:pPr>
            <w:r>
              <w:rPr>
                <w:rFonts w:ascii="宋体" w:hAnsi="宋体" w:hint="eastAsia"/>
                <w:szCs w:val="24"/>
                <w:lang w:eastAsia="zh-Hans"/>
              </w:rPr>
              <w:t>62,663,305.25</w:t>
            </w:r>
            <w:r>
              <w:rPr>
                <w:rFonts w:ascii="宋体" w:hAnsi="宋体" w:hint="eastAsia"/>
                <w:lang w:eastAsia="zh-Hans"/>
              </w:rPr>
              <w:t xml:space="preserve"> </w:t>
            </w:r>
          </w:p>
        </w:tc>
      </w:tr>
    </w:tbl>
    <w:p w:rsidR="0045576A" w:rsidRDefault="00D61598">
      <w:pPr>
        <w:spacing w:line="360" w:lineRule="auto"/>
        <w:jc w:val="left"/>
        <w:divId w:val="1914387636"/>
      </w:pPr>
      <w:r>
        <w:rPr>
          <w:rFonts w:ascii="宋体" w:hAnsi="宋体" w:hint="eastAsia"/>
          <w:szCs w:val="21"/>
        </w:rPr>
        <w:t>注：</w:t>
      </w:r>
      <w:r>
        <w:rPr>
          <w:rFonts w:ascii="宋体" w:hAnsi="宋体" w:hint="eastAsia"/>
          <w:szCs w:val="21"/>
          <w:lang w:eastAsia="zh-Hans"/>
        </w:rPr>
        <w:t>总申购份额包含红利再投、转换入份额，总赎回份额包含转换出份额。</w:t>
      </w:r>
      <w:r>
        <w:rPr>
          <w:rFonts w:ascii="宋体" w:hAnsi="宋体" w:hint="eastAsia"/>
        </w:rPr>
        <w:t xml:space="preserve"> </w:t>
      </w:r>
    </w:p>
    <w:p w:rsidR="0045576A" w:rsidRDefault="00D61598">
      <w:pPr>
        <w:pStyle w:val="XBRLTitle1"/>
        <w:spacing w:before="156" w:line="360" w:lineRule="auto"/>
        <w:ind w:left="425"/>
      </w:pPr>
      <w:bookmarkStart w:id="305" w:name="_Toc17898221"/>
      <w:bookmarkStart w:id="306" w:name="_Toc17897962"/>
      <w:bookmarkStart w:id="307" w:name="m7manage01"/>
      <w:bookmarkStart w:id="308" w:name="_Toc512519522"/>
      <w:bookmarkStart w:id="309" w:name="_Toc481075090"/>
      <w:bookmarkStart w:id="310" w:name="_Toc438646478"/>
      <w:bookmarkStart w:id="311" w:name="_Toc490050043"/>
      <w:bookmarkStart w:id="312" w:name="_Toc513295871"/>
      <w:bookmarkStart w:id="313" w:name="_Toc513295934"/>
      <w:bookmarkEnd w:id="302"/>
      <w:bookmarkEnd w:id="303"/>
      <w:proofErr w:type="spellStart"/>
      <w:r>
        <w:rPr>
          <w:rFonts w:hAnsi="宋体" w:hint="eastAsia"/>
        </w:rPr>
        <w:t>基金管理人运用固有资金投资本基金情况</w:t>
      </w:r>
      <w:bookmarkEnd w:id="305"/>
      <w:bookmarkEnd w:id="306"/>
      <w:bookmarkEnd w:id="307"/>
      <w:bookmarkEnd w:id="308"/>
      <w:bookmarkEnd w:id="309"/>
      <w:bookmarkEnd w:id="310"/>
      <w:bookmarkEnd w:id="311"/>
      <w:bookmarkEnd w:id="312"/>
      <w:bookmarkEnd w:id="313"/>
      <w:proofErr w:type="spellEnd"/>
      <w:r>
        <w:rPr>
          <w:rFonts w:hAnsi="宋体" w:hint="eastAsia"/>
        </w:rPr>
        <w:t xml:space="preserve"> </w:t>
      </w:r>
    </w:p>
    <w:p w:rsidR="0045576A" w:rsidRDefault="00D61598">
      <w:pPr>
        <w:pStyle w:val="XBRLTitle2"/>
        <w:spacing w:before="156" w:line="360" w:lineRule="auto"/>
        <w:ind w:left="454"/>
      </w:pPr>
      <w:bookmarkStart w:id="314" w:name="_Toc17898222"/>
      <w:bookmarkStart w:id="315" w:name="_Toc17897963"/>
      <w:bookmarkStart w:id="316" w:name="_Toc512519523"/>
      <w:bookmarkStart w:id="317" w:name="_Toc481075091"/>
      <w:bookmarkStart w:id="318" w:name="_Toc458599606"/>
      <w:bookmarkStart w:id="319" w:name="_Toc490050044"/>
      <w:bookmarkStart w:id="320" w:name="_Toc513295872"/>
      <w:bookmarkStart w:id="321" w:name="_Toc513295935"/>
      <w:proofErr w:type="spellStart"/>
      <w:r>
        <w:rPr>
          <w:rFonts w:hAnsi="宋体" w:hint="eastAsia"/>
        </w:rPr>
        <w:t>基金管理人持有本基金份额变动情况</w:t>
      </w:r>
      <w:bookmarkEnd w:id="314"/>
      <w:bookmarkEnd w:id="315"/>
      <w:bookmarkEnd w:id="316"/>
      <w:bookmarkEnd w:id="317"/>
      <w:bookmarkEnd w:id="318"/>
      <w:bookmarkEnd w:id="319"/>
      <w:bookmarkEnd w:id="320"/>
      <w:bookmarkEnd w:id="321"/>
      <w:proofErr w:type="spellEnd"/>
      <w:r>
        <w:rPr>
          <w:rFonts w:hAnsi="宋体" w:hint="eastAsia"/>
          <w:lang w:eastAsia="zh-CN"/>
        </w:rPr>
        <w:t xml:space="preserve"> </w:t>
      </w:r>
    </w:p>
    <w:p w:rsidR="0045576A" w:rsidRDefault="00D61598">
      <w:pPr>
        <w:spacing w:line="360" w:lineRule="auto"/>
        <w:ind w:firstLineChars="200" w:firstLine="420"/>
        <w:jc w:val="left"/>
        <w:divId w:val="1394042120"/>
      </w:pPr>
      <w:r>
        <w:rPr>
          <w:rFonts w:ascii="宋体" w:hAnsi="宋体" w:hint="eastAsia"/>
          <w:szCs w:val="21"/>
          <w:lang w:eastAsia="zh-Hans"/>
        </w:rPr>
        <w:t>无。</w:t>
      </w:r>
      <w:r>
        <w:rPr>
          <w:rFonts w:ascii="宋体" w:hAnsi="宋体" w:hint="eastAsia"/>
        </w:rPr>
        <w:t xml:space="preserve"> </w:t>
      </w:r>
    </w:p>
    <w:p w:rsidR="0045576A" w:rsidRDefault="00D61598">
      <w:pPr>
        <w:pStyle w:val="XBRLTitle2"/>
        <w:spacing w:before="156" w:line="360" w:lineRule="auto"/>
        <w:ind w:left="454"/>
      </w:pPr>
      <w:bookmarkStart w:id="322" w:name="_Toc17898223"/>
      <w:bookmarkStart w:id="323" w:name="_Toc17897964"/>
      <w:bookmarkStart w:id="324" w:name="_Toc512519524"/>
      <w:bookmarkStart w:id="325" w:name="_Toc481075092"/>
      <w:bookmarkStart w:id="326" w:name="_Toc458599607"/>
      <w:bookmarkStart w:id="327" w:name="_Toc490050045"/>
      <w:bookmarkStart w:id="328" w:name="_Toc513295873"/>
      <w:bookmarkStart w:id="329" w:name="_Toc513295936"/>
      <w:proofErr w:type="spellStart"/>
      <w:r>
        <w:rPr>
          <w:rFonts w:hAnsi="宋体" w:hint="eastAsia"/>
        </w:rPr>
        <w:t>基金管理人运用固有资金投资本基金交易明细</w:t>
      </w:r>
      <w:bookmarkEnd w:id="322"/>
      <w:bookmarkEnd w:id="323"/>
      <w:bookmarkEnd w:id="324"/>
      <w:bookmarkEnd w:id="325"/>
      <w:bookmarkEnd w:id="326"/>
      <w:bookmarkEnd w:id="327"/>
      <w:bookmarkEnd w:id="328"/>
      <w:bookmarkEnd w:id="329"/>
      <w:proofErr w:type="spellEnd"/>
      <w:r>
        <w:rPr>
          <w:rFonts w:hAnsi="宋体" w:hint="eastAsia"/>
          <w:lang w:eastAsia="zh-CN"/>
        </w:rPr>
        <w:t xml:space="preserve"> </w:t>
      </w:r>
    </w:p>
    <w:p w:rsidR="0045576A" w:rsidRDefault="00D61598">
      <w:pPr>
        <w:spacing w:line="360" w:lineRule="auto"/>
        <w:ind w:firstLineChars="200" w:firstLine="420"/>
        <w:jc w:val="left"/>
        <w:divId w:val="225191349"/>
      </w:pPr>
      <w:r>
        <w:rPr>
          <w:rFonts w:ascii="宋体" w:hAnsi="宋体" w:hint="eastAsia"/>
          <w:lang w:eastAsia="zh-Hans"/>
        </w:rPr>
        <w:t>无。</w:t>
      </w:r>
      <w:r>
        <w:rPr>
          <w:rFonts w:ascii="宋体" w:hAnsi="宋体" w:hint="eastAsia"/>
        </w:rPr>
        <w:t xml:space="preserve"> </w:t>
      </w:r>
    </w:p>
    <w:p w:rsidR="0045576A" w:rsidRDefault="00D61598">
      <w:pPr>
        <w:pStyle w:val="XBRLTitle1"/>
        <w:spacing w:before="156" w:line="360" w:lineRule="auto"/>
        <w:ind w:left="425"/>
      </w:pPr>
      <w:bookmarkStart w:id="330" w:name="_Toc17898225"/>
      <w:bookmarkStart w:id="331" w:name="_Toc17897966"/>
      <w:bookmarkStart w:id="332" w:name="_Toc512519526"/>
      <w:bookmarkStart w:id="333" w:name="_Toc490050046"/>
      <w:bookmarkStart w:id="334" w:name="_Toc481075094"/>
      <w:bookmarkStart w:id="335" w:name="_Toc479856294"/>
      <w:bookmarkStart w:id="336" w:name="_Toc513295875"/>
      <w:bookmarkStart w:id="337" w:name="_Toc513295938"/>
      <w:bookmarkStart w:id="338" w:name="m701"/>
      <w:proofErr w:type="spellStart"/>
      <w:r>
        <w:rPr>
          <w:rFonts w:hAnsi="宋体" w:hint="eastAsia"/>
        </w:rPr>
        <w:t>影响投资者决策的其他重要信息</w:t>
      </w:r>
      <w:bookmarkEnd w:id="330"/>
      <w:bookmarkEnd w:id="331"/>
      <w:bookmarkEnd w:id="332"/>
      <w:bookmarkEnd w:id="333"/>
      <w:bookmarkEnd w:id="334"/>
      <w:bookmarkEnd w:id="335"/>
      <w:bookmarkEnd w:id="336"/>
      <w:bookmarkEnd w:id="337"/>
      <w:proofErr w:type="spellEnd"/>
      <w:r>
        <w:rPr>
          <w:rFonts w:hAnsi="宋体" w:hint="eastAsia"/>
          <w:lang w:eastAsia="zh-CN"/>
        </w:rPr>
        <w:t xml:space="preserve"> </w:t>
      </w:r>
    </w:p>
    <w:p w:rsidR="0045576A" w:rsidRDefault="00D61598">
      <w:pPr>
        <w:pStyle w:val="XBRLTitle2"/>
        <w:spacing w:before="156" w:line="360" w:lineRule="auto"/>
        <w:ind w:left="454"/>
      </w:pPr>
      <w:bookmarkStart w:id="339" w:name="_Toc17898226"/>
      <w:bookmarkStart w:id="340" w:name="_Toc17897967"/>
      <w:bookmarkStart w:id="341" w:name="_Toc512519527"/>
      <w:bookmarkStart w:id="342" w:name="_Toc481075095"/>
      <w:bookmarkStart w:id="343" w:name="_Toc490050047"/>
      <w:bookmarkStart w:id="344" w:name="_Toc513295876"/>
      <w:bookmarkStart w:id="345" w:name="_Toc513295939"/>
      <w:r>
        <w:rPr>
          <w:rFonts w:hAnsi="宋体" w:hint="eastAsia"/>
          <w:kern w:val="0"/>
        </w:rPr>
        <w:t>报告期内单一投资者持有基金份额比例达到或超过20%的情况</w:t>
      </w:r>
      <w:bookmarkEnd w:id="339"/>
      <w:bookmarkEnd w:id="340"/>
      <w:bookmarkEnd w:id="341"/>
      <w:bookmarkEnd w:id="342"/>
      <w:bookmarkEnd w:id="343"/>
      <w:bookmarkEnd w:id="344"/>
      <w:bookmarkEnd w:id="345"/>
      <w:r>
        <w:rPr>
          <w:rFonts w:hAnsi="宋体" w:hint="eastAsia"/>
          <w:kern w:val="0"/>
          <w:lang w:eastAsia="zh-CN"/>
        </w:rPr>
        <w:t xml:space="preserve"> </w:t>
      </w:r>
    </w:p>
    <w:bookmarkEnd w:id="22"/>
    <w:bookmarkEnd w:id="41"/>
    <w:bookmarkEnd w:id="42"/>
    <w:p w:rsidR="0045576A" w:rsidRDefault="00D61598">
      <w:pPr>
        <w:spacing w:line="360" w:lineRule="auto"/>
        <w:ind w:firstLineChars="200" w:firstLine="420"/>
        <w:divId w:val="704988918"/>
        <w:rPr>
          <w:rFonts w:ascii="宋体" w:hAnsi="宋体"/>
          <w:szCs w:val="21"/>
          <w:lang w:eastAsia="zh-Hans"/>
        </w:rPr>
      </w:pPr>
      <w:r>
        <w:rPr>
          <w:rFonts w:ascii="宋体" w:hAnsi="宋体" w:hint="eastAsia"/>
          <w:szCs w:val="21"/>
          <w:lang w:eastAsia="zh-Hans"/>
        </w:rPr>
        <w:t>无。</w:t>
      </w:r>
    </w:p>
    <w:p w:rsidR="0045576A" w:rsidRDefault="00D61598">
      <w:pPr>
        <w:pStyle w:val="XBRLTitle1"/>
        <w:spacing w:before="156" w:line="360" w:lineRule="auto"/>
        <w:ind w:left="425"/>
      </w:pPr>
      <w:bookmarkStart w:id="346" w:name="_Toc17898228"/>
      <w:bookmarkStart w:id="347" w:name="_Toc17897969"/>
      <w:bookmarkStart w:id="348" w:name="_Toc512519529"/>
      <w:bookmarkStart w:id="349" w:name="_Toc490050049"/>
      <w:bookmarkStart w:id="350" w:name="_Toc481075097"/>
      <w:bookmarkStart w:id="351" w:name="_Toc438646481"/>
      <w:bookmarkStart w:id="352" w:name="_Toc513295878"/>
      <w:bookmarkStart w:id="353" w:name="_Toc513295941"/>
      <w:bookmarkEnd w:id="338"/>
      <w:proofErr w:type="spellStart"/>
      <w:r>
        <w:rPr>
          <w:rFonts w:hAnsi="宋体" w:hint="eastAsia"/>
        </w:rPr>
        <w:t>备查文件目录</w:t>
      </w:r>
      <w:bookmarkEnd w:id="346"/>
      <w:bookmarkEnd w:id="347"/>
      <w:bookmarkEnd w:id="348"/>
      <w:bookmarkEnd w:id="349"/>
      <w:bookmarkEnd w:id="350"/>
      <w:bookmarkEnd w:id="351"/>
      <w:bookmarkEnd w:id="352"/>
      <w:bookmarkEnd w:id="353"/>
      <w:proofErr w:type="spellEnd"/>
      <w:r>
        <w:rPr>
          <w:rFonts w:hAnsi="宋体" w:hint="eastAsia"/>
        </w:rPr>
        <w:t xml:space="preserve"> </w:t>
      </w:r>
    </w:p>
    <w:p w:rsidR="0045576A" w:rsidRDefault="00D61598">
      <w:pPr>
        <w:pStyle w:val="XBRLTitle2"/>
        <w:spacing w:before="156" w:line="360" w:lineRule="auto"/>
        <w:ind w:left="454"/>
      </w:pPr>
      <w:bookmarkStart w:id="354" w:name="_Toc438646482"/>
      <w:bookmarkStart w:id="355" w:name="_Toc17898229"/>
      <w:bookmarkStart w:id="356" w:name="_Toc17897970"/>
      <w:bookmarkStart w:id="357" w:name="_Toc512519530"/>
      <w:bookmarkStart w:id="358" w:name="_Toc481075098"/>
      <w:bookmarkStart w:id="359" w:name="_Toc490050050"/>
      <w:bookmarkStart w:id="360" w:name="_Toc513295879"/>
      <w:bookmarkStart w:id="361" w:name="_Toc513295942"/>
      <w:bookmarkStart w:id="362" w:name="m801_01_1733"/>
      <w:proofErr w:type="spellStart"/>
      <w:r>
        <w:rPr>
          <w:rFonts w:hAnsi="宋体" w:hint="eastAsia"/>
        </w:rPr>
        <w:lastRenderedPageBreak/>
        <w:t>备查文件目录</w:t>
      </w:r>
      <w:bookmarkEnd w:id="354"/>
      <w:bookmarkEnd w:id="355"/>
      <w:bookmarkEnd w:id="356"/>
      <w:bookmarkEnd w:id="357"/>
      <w:bookmarkEnd w:id="358"/>
      <w:bookmarkEnd w:id="359"/>
      <w:bookmarkEnd w:id="360"/>
      <w:bookmarkEnd w:id="361"/>
      <w:proofErr w:type="spellEnd"/>
      <w:r>
        <w:rPr>
          <w:rFonts w:hAnsi="宋体" w:hint="eastAsia"/>
        </w:rPr>
        <w:t xml:space="preserve"> </w:t>
      </w:r>
    </w:p>
    <w:p w:rsidR="0045576A" w:rsidRDefault="00D61598">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)中国证监会准予本基金募集注册的文件</w:t>
      </w:r>
      <w:r>
        <w:rPr>
          <w:rFonts w:ascii="宋体" w:hAnsi="宋体" w:cs="宋体" w:hint="eastAsia"/>
          <w:color w:val="000000"/>
          <w:kern w:val="0"/>
        </w:rPr>
        <w:br/>
        <w:t xml:space="preserve">　　(二)摩根</w:t>
      </w:r>
      <w:proofErr w:type="gramStart"/>
      <w:r>
        <w:rPr>
          <w:rFonts w:ascii="宋体" w:hAnsi="宋体" w:cs="宋体" w:hint="eastAsia"/>
          <w:color w:val="000000"/>
          <w:kern w:val="0"/>
        </w:rPr>
        <w:t>鑫睿</w:t>
      </w:r>
      <w:proofErr w:type="gramEnd"/>
      <w:r>
        <w:rPr>
          <w:rFonts w:ascii="宋体" w:hAnsi="宋体" w:cs="宋体" w:hint="eastAsia"/>
          <w:color w:val="000000"/>
          <w:kern w:val="0"/>
        </w:rPr>
        <w:t>优选一年持有期混合型证券投资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(三)摩根</w:t>
      </w:r>
      <w:proofErr w:type="gramStart"/>
      <w:r>
        <w:rPr>
          <w:rFonts w:ascii="宋体" w:hAnsi="宋体" w:cs="宋体" w:hint="eastAsia"/>
          <w:color w:val="000000"/>
          <w:kern w:val="0"/>
        </w:rPr>
        <w:t>鑫睿</w:t>
      </w:r>
      <w:proofErr w:type="gramEnd"/>
      <w:r>
        <w:rPr>
          <w:rFonts w:ascii="宋体" w:hAnsi="宋体" w:cs="宋体" w:hint="eastAsia"/>
          <w:color w:val="000000"/>
          <w:kern w:val="0"/>
        </w:rPr>
        <w:t>优选一年持有期混合型证券投资基金托管协议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rsidR="0045576A" w:rsidRDefault="00D61598">
      <w:pPr>
        <w:pStyle w:val="XBRLTitle2"/>
        <w:spacing w:before="156" w:line="360" w:lineRule="auto"/>
        <w:ind w:left="454"/>
      </w:pPr>
      <w:bookmarkStart w:id="363" w:name="_Toc438646483"/>
      <w:bookmarkStart w:id="364" w:name="_Toc17898230"/>
      <w:bookmarkStart w:id="365" w:name="_Toc17897971"/>
      <w:bookmarkStart w:id="366" w:name="_Toc512519531"/>
      <w:bookmarkStart w:id="367" w:name="_Toc481075099"/>
      <w:bookmarkStart w:id="368" w:name="_Toc490050051"/>
      <w:bookmarkStart w:id="369" w:name="_Toc513295880"/>
      <w:bookmarkStart w:id="370" w:name="_Toc513295943"/>
      <w:bookmarkStart w:id="371" w:name="m801_01_1734"/>
      <w:bookmarkEnd w:id="362"/>
      <w:proofErr w:type="spellStart"/>
      <w:r>
        <w:rPr>
          <w:rFonts w:hAnsi="宋体" w:hint="eastAsia"/>
        </w:rPr>
        <w:t>存放地点</w:t>
      </w:r>
      <w:bookmarkEnd w:id="363"/>
      <w:bookmarkEnd w:id="364"/>
      <w:bookmarkEnd w:id="365"/>
      <w:bookmarkEnd w:id="366"/>
      <w:bookmarkEnd w:id="367"/>
      <w:bookmarkEnd w:id="368"/>
      <w:bookmarkEnd w:id="369"/>
      <w:bookmarkEnd w:id="370"/>
      <w:proofErr w:type="spellEnd"/>
      <w:r>
        <w:rPr>
          <w:rFonts w:hAnsi="宋体" w:hint="eastAsia"/>
        </w:rPr>
        <w:t xml:space="preserve"> </w:t>
      </w:r>
    </w:p>
    <w:p w:rsidR="0045576A" w:rsidRDefault="00D61598">
      <w:pPr>
        <w:spacing w:line="360" w:lineRule="auto"/>
        <w:ind w:firstLineChars="200" w:firstLine="420"/>
        <w:jc w:val="left"/>
      </w:pPr>
      <w:r>
        <w:rPr>
          <w:rFonts w:ascii="宋体" w:hAnsi="宋体" w:cs="宋体" w:hint="eastAsia"/>
          <w:color w:val="000000"/>
          <w:kern w:val="0"/>
        </w:rPr>
        <w:t>基金管理人或基金托管人住所。</w:t>
      </w:r>
    </w:p>
    <w:p w:rsidR="0045576A" w:rsidRDefault="00D61598">
      <w:pPr>
        <w:pStyle w:val="XBRLTitle2"/>
        <w:spacing w:before="156" w:line="360" w:lineRule="auto"/>
        <w:ind w:left="454"/>
      </w:pPr>
      <w:bookmarkStart w:id="372" w:name="_Toc438646484"/>
      <w:bookmarkStart w:id="373" w:name="_Toc17898231"/>
      <w:bookmarkStart w:id="374" w:name="_Toc17897972"/>
      <w:bookmarkStart w:id="375" w:name="_Toc512519532"/>
      <w:bookmarkStart w:id="376" w:name="_Toc481075100"/>
      <w:bookmarkStart w:id="377" w:name="_Toc490050052"/>
      <w:bookmarkStart w:id="378" w:name="_Toc513295881"/>
      <w:bookmarkStart w:id="379" w:name="_Toc513295944"/>
      <w:bookmarkStart w:id="380" w:name="m801_01_1735"/>
      <w:bookmarkEnd w:id="371"/>
      <w:proofErr w:type="spellStart"/>
      <w:r>
        <w:rPr>
          <w:rFonts w:hAnsi="宋体" w:hint="eastAsia"/>
        </w:rPr>
        <w:t>查阅方式</w:t>
      </w:r>
      <w:bookmarkEnd w:id="372"/>
      <w:bookmarkEnd w:id="373"/>
      <w:bookmarkEnd w:id="374"/>
      <w:bookmarkEnd w:id="375"/>
      <w:bookmarkEnd w:id="376"/>
      <w:bookmarkEnd w:id="377"/>
      <w:bookmarkEnd w:id="378"/>
      <w:bookmarkEnd w:id="379"/>
      <w:proofErr w:type="spellEnd"/>
      <w:r>
        <w:rPr>
          <w:rFonts w:hAnsi="宋体" w:hint="eastAsia"/>
        </w:rPr>
        <w:t xml:space="preserve"> </w:t>
      </w:r>
    </w:p>
    <w:p w:rsidR="0045576A" w:rsidRDefault="00D61598">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0"/>
    <w:p w:rsidR="0045576A" w:rsidRDefault="00D61598">
      <w:pPr>
        <w:spacing w:line="360" w:lineRule="auto"/>
        <w:ind w:firstLineChars="600" w:firstLine="1687"/>
        <w:jc w:val="left"/>
      </w:pPr>
      <w:r>
        <w:rPr>
          <w:rFonts w:ascii="宋体" w:hAnsi="宋体" w:hint="eastAsia"/>
          <w:b/>
          <w:bCs/>
          <w:sz w:val="28"/>
          <w:szCs w:val="30"/>
        </w:rPr>
        <w:t xml:space="preserve">　 </w:t>
      </w:r>
    </w:p>
    <w:p w:rsidR="0045576A" w:rsidRDefault="00D61598">
      <w:pPr>
        <w:spacing w:line="360" w:lineRule="auto"/>
        <w:ind w:firstLineChars="600" w:firstLine="1687"/>
        <w:jc w:val="left"/>
      </w:pPr>
      <w:r>
        <w:rPr>
          <w:rFonts w:ascii="宋体" w:hAnsi="宋体" w:hint="eastAsia"/>
          <w:b/>
          <w:bCs/>
          <w:sz w:val="28"/>
          <w:szCs w:val="30"/>
        </w:rPr>
        <w:t xml:space="preserve">　 </w:t>
      </w:r>
    </w:p>
    <w:p w:rsidR="0045576A" w:rsidRDefault="00D61598">
      <w:pPr>
        <w:spacing w:line="360" w:lineRule="auto"/>
        <w:ind w:firstLineChars="600" w:firstLine="1446"/>
        <w:jc w:val="right"/>
      </w:pPr>
      <w:r>
        <w:rPr>
          <w:rFonts w:ascii="宋体" w:hAnsi="宋体" w:hint="eastAsia"/>
          <w:b/>
          <w:bCs/>
          <w:sz w:val="24"/>
          <w:szCs w:val="24"/>
        </w:rPr>
        <w:t>摩根基金管理（中国）有限公司</w:t>
      </w:r>
    </w:p>
    <w:p w:rsidR="0045576A" w:rsidRDefault="00D61598">
      <w:pPr>
        <w:spacing w:line="360" w:lineRule="auto"/>
        <w:ind w:firstLineChars="600" w:firstLine="1446"/>
        <w:jc w:val="right"/>
      </w:pPr>
      <w:r>
        <w:rPr>
          <w:rFonts w:ascii="宋体" w:hAnsi="宋体" w:hint="eastAsia"/>
          <w:b/>
          <w:bCs/>
          <w:sz w:val="24"/>
          <w:szCs w:val="24"/>
        </w:rPr>
        <w:t>2025年4月22日</w:t>
      </w:r>
      <w:bookmarkEnd w:id="23"/>
    </w:p>
    <w:sectPr w:rsidR="0045576A">
      <w:headerReference w:type="default" r:id="rId9"/>
      <w:footerReference w:type="default" r:id="rId10"/>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76A" w:rsidRDefault="00D61598">
      <w:pPr>
        <w:rPr>
          <w:szCs w:val="21"/>
        </w:rPr>
      </w:pPr>
      <w:r>
        <w:rPr>
          <w:szCs w:val="21"/>
        </w:rPr>
        <w:separator/>
      </w:r>
      <w:r>
        <w:rPr>
          <w:szCs w:val="21"/>
        </w:rPr>
        <w:t xml:space="preserve"> </w:t>
      </w:r>
    </w:p>
  </w:endnote>
  <w:endnote w:type="continuationSeparator" w:id="0">
    <w:p w:rsidR="0045576A" w:rsidRDefault="00D61598">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76A" w:rsidRDefault="00D61598">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sidR="007218A5">
      <w:rPr>
        <w:rFonts w:ascii="宋体" w:hAnsi="宋体"/>
        <w:noProof/>
        <w:sz w:val="18"/>
        <w:szCs w:val="18"/>
      </w:rPr>
      <w:t>8</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sidR="007218A5">
      <w:rPr>
        <w:rFonts w:ascii="宋体" w:hAnsi="宋体"/>
        <w:noProof/>
        <w:sz w:val="18"/>
        <w:szCs w:val="18"/>
      </w:rPr>
      <w:t>11</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76A" w:rsidRDefault="00D61598">
      <w:pPr>
        <w:rPr>
          <w:szCs w:val="21"/>
        </w:rPr>
      </w:pPr>
      <w:r>
        <w:rPr>
          <w:szCs w:val="21"/>
        </w:rPr>
        <w:separator/>
      </w:r>
      <w:r>
        <w:rPr>
          <w:szCs w:val="21"/>
        </w:rPr>
        <w:t xml:space="preserve"> </w:t>
      </w:r>
    </w:p>
  </w:footnote>
  <w:footnote w:type="continuationSeparator" w:id="0">
    <w:p w:rsidR="0045576A" w:rsidRDefault="00D61598">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76A" w:rsidRDefault="00D61598">
    <w:pPr>
      <w:pStyle w:val="a8"/>
      <w:jc w:val="right"/>
    </w:pPr>
    <w:r>
      <w:rPr>
        <w:rFonts w:ascii="宋体" w:hAnsi="宋体" w:hint="eastAsia"/>
      </w:rPr>
      <w:t>摩根</w:t>
    </w:r>
    <w:proofErr w:type="gramStart"/>
    <w:r>
      <w:rPr>
        <w:rFonts w:ascii="宋体" w:hAnsi="宋体" w:hint="eastAsia"/>
      </w:rPr>
      <w:t>鑫睿</w:t>
    </w:r>
    <w:proofErr w:type="gramEnd"/>
    <w:r>
      <w:rPr>
        <w:rFonts w:ascii="宋体" w:hAnsi="宋体" w:hint="eastAsia"/>
      </w:rPr>
      <w:t>优选一年持有期混合型证券投资基金2025年第1季度报告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3553"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598"/>
    <w:rsid w:val="0045576A"/>
    <w:rsid w:val="00521D03"/>
    <w:rsid w:val="007218A5"/>
    <w:rsid w:val="00D61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685C9A6"/>
  <w15:chartTrackingRefBased/>
  <w15:docId w15:val="{F6132911-F5C6-43AE-8412-7C0CC761C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12">
    <w:name w:val="toc 1"/>
    <w:basedOn w:val="a"/>
    <w:next w:val="a"/>
    <w:autoRedefine/>
    <w:uiPriority w:val="39"/>
    <w:semiHidden/>
    <w:unhideWhenUsed/>
    <w:pPr>
      <w:tabs>
        <w:tab w:val="right" w:leader="dot" w:pos="8835"/>
      </w:tabs>
    </w:pPr>
    <w:rPr>
      <w:rFonts w:ascii="宋体"/>
      <w:noProof/>
    </w:rPr>
  </w:style>
  <w:style w:type="paragraph" w:styleId="22">
    <w:name w:val="toc 2"/>
    <w:basedOn w:val="a"/>
    <w:next w:val="a"/>
    <w:autoRedefine/>
    <w:uiPriority w:val="39"/>
    <w:semiHidden/>
    <w:unhideWhenUsed/>
    <w:pPr>
      <w:ind w:leftChars="200" w:left="420"/>
    </w:pPr>
  </w:style>
  <w:style w:type="paragraph" w:styleId="32">
    <w:name w:val="toc 3"/>
    <w:basedOn w:val="a"/>
    <w:next w:val="a"/>
    <w:autoRedefine/>
    <w:uiPriority w:val="39"/>
    <w:semiHidden/>
    <w:unhideWhenUsed/>
    <w:pPr>
      <w:ind w:leftChars="400" w:left="840"/>
    </w:pPr>
  </w:style>
  <w:style w:type="paragraph" w:styleId="a6">
    <w:name w:val="footnote text"/>
    <w:basedOn w:val="a"/>
    <w:link w:val="13"/>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3"/>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4"/>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5"/>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6"/>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7"/>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8"/>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9"/>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3">
    <w:name w:val="脚注文本 字符1"/>
    <w:basedOn w:val="a0"/>
    <w:link w:val="a6"/>
    <w:locked/>
    <w:rPr>
      <w:kern w:val="2"/>
      <w:sz w:val="18"/>
      <w:szCs w:val="18"/>
    </w:rPr>
  </w:style>
  <w:style w:type="character" w:customStyle="1" w:styleId="23">
    <w:name w:val="页眉 字符2"/>
    <w:basedOn w:val="a0"/>
    <w:link w:val="a8"/>
    <w:locked/>
    <w:rPr>
      <w:kern w:val="2"/>
      <w:sz w:val="18"/>
      <w:szCs w:val="18"/>
    </w:rPr>
  </w:style>
  <w:style w:type="character" w:customStyle="1" w:styleId="14">
    <w:name w:val="页脚 字符1"/>
    <w:basedOn w:val="a0"/>
    <w:link w:val="aa"/>
    <w:uiPriority w:val="99"/>
    <w:locked/>
    <w:rPr>
      <w:kern w:val="2"/>
      <w:sz w:val="18"/>
      <w:szCs w:val="18"/>
    </w:rPr>
  </w:style>
  <w:style w:type="character" w:customStyle="1" w:styleId="15">
    <w:name w:val="标题 字符1"/>
    <w:link w:val="ac"/>
    <w:uiPriority w:val="10"/>
    <w:locked/>
    <w:rPr>
      <w:rFonts w:ascii="Cambria" w:hAnsi="Cambria" w:cs="Times New Roman" w:hint="default"/>
      <w:b/>
      <w:bCs/>
      <w:sz w:val="32"/>
      <w:szCs w:val="32"/>
    </w:rPr>
  </w:style>
  <w:style w:type="character" w:customStyle="1" w:styleId="16">
    <w:name w:val="副标题 字符1"/>
    <w:link w:val="ae"/>
    <w:locked/>
    <w:rPr>
      <w:rFonts w:ascii="Cambria" w:eastAsia="宋体" w:hAnsi="Cambria" w:cs="Times New Roman" w:hint="default"/>
      <w:b/>
      <w:bCs w:val="0"/>
      <w:kern w:val="28"/>
      <w:sz w:val="24"/>
      <w:szCs w:val="32"/>
    </w:rPr>
  </w:style>
  <w:style w:type="character" w:customStyle="1" w:styleId="17">
    <w:name w:val="日期 字符1"/>
    <w:link w:val="af0"/>
    <w:locked/>
    <w:rPr>
      <w:rFonts w:ascii="宋体" w:eastAsia="宋体" w:hAnsi="宋体" w:hint="eastAsia"/>
      <w:kern w:val="2"/>
      <w:sz w:val="32"/>
    </w:rPr>
  </w:style>
  <w:style w:type="character" w:customStyle="1" w:styleId="18">
    <w:name w:val="文档结构图 字符1"/>
    <w:basedOn w:val="a0"/>
    <w:link w:val="af2"/>
    <w:locked/>
    <w:rPr>
      <w:rFonts w:ascii="宋体" w:eastAsia="宋体" w:hAnsi="宋体" w:hint="eastAsia"/>
      <w:kern w:val="2"/>
      <w:sz w:val="18"/>
      <w:szCs w:val="18"/>
    </w:rPr>
  </w:style>
  <w:style w:type="character" w:customStyle="1" w:styleId="19">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a">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191349">
      <w:marLeft w:val="0"/>
      <w:marRight w:val="0"/>
      <w:marTop w:val="0"/>
      <w:marBottom w:val="0"/>
      <w:divBdr>
        <w:top w:val="none" w:sz="0" w:space="0" w:color="auto"/>
        <w:left w:val="none" w:sz="0" w:space="0" w:color="auto"/>
        <w:bottom w:val="none" w:sz="0" w:space="0" w:color="auto"/>
        <w:right w:val="none" w:sz="0" w:space="0" w:color="auto"/>
      </w:divBdr>
    </w:div>
    <w:div w:id="373584974">
      <w:marLeft w:val="0"/>
      <w:marRight w:val="0"/>
      <w:marTop w:val="0"/>
      <w:marBottom w:val="0"/>
      <w:divBdr>
        <w:top w:val="none" w:sz="0" w:space="0" w:color="auto"/>
        <w:left w:val="none" w:sz="0" w:space="0" w:color="auto"/>
        <w:bottom w:val="none" w:sz="0" w:space="0" w:color="auto"/>
        <w:right w:val="none" w:sz="0" w:space="0" w:color="auto"/>
      </w:divBdr>
    </w:div>
    <w:div w:id="564950534">
      <w:marLeft w:val="0"/>
      <w:marRight w:val="0"/>
      <w:marTop w:val="0"/>
      <w:marBottom w:val="0"/>
      <w:divBdr>
        <w:top w:val="none" w:sz="0" w:space="0" w:color="auto"/>
        <w:left w:val="none" w:sz="0" w:space="0" w:color="auto"/>
        <w:bottom w:val="none" w:sz="0" w:space="0" w:color="auto"/>
        <w:right w:val="none" w:sz="0" w:space="0" w:color="auto"/>
      </w:divBdr>
      <w:divsChild>
        <w:div w:id="847330382">
          <w:marLeft w:val="0"/>
          <w:marRight w:val="0"/>
          <w:marTop w:val="0"/>
          <w:marBottom w:val="0"/>
          <w:divBdr>
            <w:top w:val="none" w:sz="0" w:space="0" w:color="auto"/>
            <w:left w:val="none" w:sz="0" w:space="0" w:color="auto"/>
            <w:bottom w:val="none" w:sz="0" w:space="0" w:color="auto"/>
            <w:right w:val="none" w:sz="0" w:space="0" w:color="auto"/>
          </w:divBdr>
        </w:div>
      </w:divsChild>
    </w:div>
    <w:div w:id="704988918">
      <w:marLeft w:val="0"/>
      <w:marRight w:val="0"/>
      <w:marTop w:val="0"/>
      <w:marBottom w:val="0"/>
      <w:divBdr>
        <w:top w:val="none" w:sz="0" w:space="0" w:color="auto"/>
        <w:left w:val="none" w:sz="0" w:space="0" w:color="auto"/>
        <w:bottom w:val="none" w:sz="0" w:space="0" w:color="auto"/>
        <w:right w:val="none" w:sz="0" w:space="0" w:color="auto"/>
      </w:divBdr>
    </w:div>
    <w:div w:id="777943151">
      <w:marLeft w:val="0"/>
      <w:marRight w:val="0"/>
      <w:marTop w:val="0"/>
      <w:marBottom w:val="0"/>
      <w:divBdr>
        <w:top w:val="none" w:sz="0" w:space="0" w:color="auto"/>
        <w:left w:val="none" w:sz="0" w:space="0" w:color="auto"/>
        <w:bottom w:val="none" w:sz="0" w:space="0" w:color="auto"/>
        <w:right w:val="none" w:sz="0" w:space="0" w:color="auto"/>
      </w:divBdr>
      <w:divsChild>
        <w:div w:id="335233647">
          <w:marLeft w:val="0"/>
          <w:marRight w:val="0"/>
          <w:marTop w:val="0"/>
          <w:marBottom w:val="0"/>
          <w:divBdr>
            <w:top w:val="none" w:sz="0" w:space="0" w:color="auto"/>
            <w:left w:val="none" w:sz="0" w:space="0" w:color="auto"/>
            <w:bottom w:val="none" w:sz="0" w:space="0" w:color="auto"/>
            <w:right w:val="none" w:sz="0" w:space="0" w:color="auto"/>
          </w:divBdr>
        </w:div>
      </w:divsChild>
    </w:div>
    <w:div w:id="917053461">
      <w:marLeft w:val="0"/>
      <w:marRight w:val="0"/>
      <w:marTop w:val="0"/>
      <w:marBottom w:val="0"/>
      <w:divBdr>
        <w:top w:val="none" w:sz="0" w:space="0" w:color="auto"/>
        <w:left w:val="none" w:sz="0" w:space="0" w:color="auto"/>
        <w:bottom w:val="none" w:sz="0" w:space="0" w:color="auto"/>
        <w:right w:val="none" w:sz="0" w:space="0" w:color="auto"/>
      </w:divBdr>
    </w:div>
    <w:div w:id="1030299363">
      <w:marLeft w:val="0"/>
      <w:marRight w:val="0"/>
      <w:marTop w:val="0"/>
      <w:marBottom w:val="0"/>
      <w:divBdr>
        <w:top w:val="none" w:sz="0" w:space="0" w:color="auto"/>
        <w:left w:val="none" w:sz="0" w:space="0" w:color="auto"/>
        <w:bottom w:val="none" w:sz="0" w:space="0" w:color="auto"/>
        <w:right w:val="none" w:sz="0" w:space="0" w:color="auto"/>
      </w:divBdr>
      <w:divsChild>
        <w:div w:id="2067071181">
          <w:marLeft w:val="0"/>
          <w:marRight w:val="0"/>
          <w:marTop w:val="0"/>
          <w:marBottom w:val="0"/>
          <w:divBdr>
            <w:top w:val="none" w:sz="0" w:space="0" w:color="auto"/>
            <w:left w:val="none" w:sz="0" w:space="0" w:color="auto"/>
            <w:bottom w:val="none" w:sz="0" w:space="0" w:color="auto"/>
            <w:right w:val="none" w:sz="0" w:space="0" w:color="auto"/>
          </w:divBdr>
        </w:div>
      </w:divsChild>
    </w:div>
    <w:div w:id="1059090769">
      <w:bodyDiv w:val="1"/>
      <w:marLeft w:val="0"/>
      <w:marRight w:val="0"/>
      <w:marTop w:val="0"/>
      <w:marBottom w:val="0"/>
      <w:divBdr>
        <w:top w:val="none" w:sz="0" w:space="0" w:color="auto"/>
        <w:left w:val="none" w:sz="0" w:space="0" w:color="auto"/>
        <w:bottom w:val="none" w:sz="0" w:space="0" w:color="auto"/>
        <w:right w:val="none" w:sz="0" w:space="0" w:color="auto"/>
      </w:divBdr>
    </w:div>
    <w:div w:id="1146552826">
      <w:bodyDiv w:val="1"/>
      <w:marLeft w:val="0"/>
      <w:marRight w:val="0"/>
      <w:marTop w:val="0"/>
      <w:marBottom w:val="0"/>
      <w:divBdr>
        <w:top w:val="none" w:sz="0" w:space="0" w:color="auto"/>
        <w:left w:val="none" w:sz="0" w:space="0" w:color="auto"/>
        <w:bottom w:val="none" w:sz="0" w:space="0" w:color="auto"/>
        <w:right w:val="none" w:sz="0" w:space="0" w:color="auto"/>
      </w:divBdr>
    </w:div>
    <w:div w:id="1365407159">
      <w:marLeft w:val="0"/>
      <w:marRight w:val="0"/>
      <w:marTop w:val="0"/>
      <w:marBottom w:val="0"/>
      <w:divBdr>
        <w:top w:val="none" w:sz="0" w:space="0" w:color="auto"/>
        <w:left w:val="none" w:sz="0" w:space="0" w:color="auto"/>
        <w:bottom w:val="none" w:sz="0" w:space="0" w:color="auto"/>
        <w:right w:val="none" w:sz="0" w:space="0" w:color="auto"/>
      </w:divBdr>
    </w:div>
    <w:div w:id="1371107232">
      <w:marLeft w:val="0"/>
      <w:marRight w:val="0"/>
      <w:marTop w:val="0"/>
      <w:marBottom w:val="0"/>
      <w:divBdr>
        <w:top w:val="none" w:sz="0" w:space="0" w:color="auto"/>
        <w:left w:val="none" w:sz="0" w:space="0" w:color="auto"/>
        <w:bottom w:val="none" w:sz="0" w:space="0" w:color="auto"/>
        <w:right w:val="none" w:sz="0" w:space="0" w:color="auto"/>
      </w:divBdr>
      <w:divsChild>
        <w:div w:id="254899487">
          <w:marLeft w:val="0"/>
          <w:marRight w:val="0"/>
          <w:marTop w:val="0"/>
          <w:marBottom w:val="0"/>
          <w:divBdr>
            <w:top w:val="none" w:sz="0" w:space="0" w:color="auto"/>
            <w:left w:val="none" w:sz="0" w:space="0" w:color="auto"/>
            <w:bottom w:val="none" w:sz="0" w:space="0" w:color="auto"/>
            <w:right w:val="none" w:sz="0" w:space="0" w:color="auto"/>
          </w:divBdr>
        </w:div>
      </w:divsChild>
    </w:div>
    <w:div w:id="1394042120">
      <w:marLeft w:val="0"/>
      <w:marRight w:val="0"/>
      <w:marTop w:val="0"/>
      <w:marBottom w:val="0"/>
      <w:divBdr>
        <w:top w:val="none" w:sz="0" w:space="0" w:color="auto"/>
        <w:left w:val="none" w:sz="0" w:space="0" w:color="auto"/>
        <w:bottom w:val="none" w:sz="0" w:space="0" w:color="auto"/>
        <w:right w:val="none" w:sz="0" w:space="0" w:color="auto"/>
      </w:divBdr>
    </w:div>
    <w:div w:id="1417706460">
      <w:marLeft w:val="0"/>
      <w:marRight w:val="0"/>
      <w:marTop w:val="0"/>
      <w:marBottom w:val="0"/>
      <w:divBdr>
        <w:top w:val="none" w:sz="0" w:space="0" w:color="auto"/>
        <w:left w:val="none" w:sz="0" w:space="0" w:color="auto"/>
        <w:bottom w:val="none" w:sz="0" w:space="0" w:color="auto"/>
        <w:right w:val="none" w:sz="0" w:space="0" w:color="auto"/>
      </w:divBdr>
    </w:div>
    <w:div w:id="1553149056">
      <w:marLeft w:val="0"/>
      <w:marRight w:val="0"/>
      <w:marTop w:val="0"/>
      <w:marBottom w:val="0"/>
      <w:divBdr>
        <w:top w:val="none" w:sz="0" w:space="0" w:color="auto"/>
        <w:left w:val="none" w:sz="0" w:space="0" w:color="auto"/>
        <w:bottom w:val="none" w:sz="0" w:space="0" w:color="auto"/>
        <w:right w:val="none" w:sz="0" w:space="0" w:color="auto"/>
      </w:divBdr>
      <w:divsChild>
        <w:div w:id="1504277931">
          <w:marLeft w:val="0"/>
          <w:marRight w:val="0"/>
          <w:marTop w:val="0"/>
          <w:marBottom w:val="0"/>
          <w:divBdr>
            <w:top w:val="none" w:sz="0" w:space="0" w:color="auto"/>
            <w:left w:val="none" w:sz="0" w:space="0" w:color="auto"/>
            <w:bottom w:val="none" w:sz="0" w:space="0" w:color="auto"/>
            <w:right w:val="none" w:sz="0" w:space="0" w:color="auto"/>
          </w:divBdr>
        </w:div>
      </w:divsChild>
    </w:div>
    <w:div w:id="1707027660">
      <w:marLeft w:val="0"/>
      <w:marRight w:val="0"/>
      <w:marTop w:val="0"/>
      <w:marBottom w:val="0"/>
      <w:divBdr>
        <w:top w:val="none" w:sz="0" w:space="0" w:color="auto"/>
        <w:left w:val="none" w:sz="0" w:space="0" w:color="auto"/>
        <w:bottom w:val="none" w:sz="0" w:space="0" w:color="auto"/>
        <w:right w:val="none" w:sz="0" w:space="0" w:color="auto"/>
      </w:divBdr>
    </w:div>
    <w:div w:id="1754546226">
      <w:marLeft w:val="0"/>
      <w:marRight w:val="0"/>
      <w:marTop w:val="0"/>
      <w:marBottom w:val="0"/>
      <w:divBdr>
        <w:top w:val="none" w:sz="0" w:space="0" w:color="auto"/>
        <w:left w:val="none" w:sz="0" w:space="0" w:color="auto"/>
        <w:bottom w:val="none" w:sz="0" w:space="0" w:color="auto"/>
        <w:right w:val="none" w:sz="0" w:space="0" w:color="auto"/>
      </w:divBdr>
      <w:divsChild>
        <w:div w:id="617371039">
          <w:marLeft w:val="0"/>
          <w:marRight w:val="0"/>
          <w:marTop w:val="0"/>
          <w:marBottom w:val="0"/>
          <w:divBdr>
            <w:top w:val="none" w:sz="0" w:space="0" w:color="auto"/>
            <w:left w:val="none" w:sz="0" w:space="0" w:color="auto"/>
            <w:bottom w:val="none" w:sz="0" w:space="0" w:color="auto"/>
            <w:right w:val="none" w:sz="0" w:space="0" w:color="auto"/>
          </w:divBdr>
        </w:div>
      </w:divsChild>
    </w:div>
    <w:div w:id="1844778895">
      <w:marLeft w:val="0"/>
      <w:marRight w:val="0"/>
      <w:marTop w:val="0"/>
      <w:marBottom w:val="0"/>
      <w:divBdr>
        <w:top w:val="none" w:sz="0" w:space="0" w:color="auto"/>
        <w:left w:val="none" w:sz="0" w:space="0" w:color="auto"/>
        <w:bottom w:val="none" w:sz="0" w:space="0" w:color="auto"/>
        <w:right w:val="none" w:sz="0" w:space="0" w:color="auto"/>
      </w:divBdr>
    </w:div>
    <w:div w:id="1914387636">
      <w:marLeft w:val="0"/>
      <w:marRight w:val="0"/>
      <w:marTop w:val="0"/>
      <w:marBottom w:val="0"/>
      <w:divBdr>
        <w:top w:val="none" w:sz="0" w:space="0" w:color="auto"/>
        <w:left w:val="none" w:sz="0" w:space="0" w:color="auto"/>
        <w:bottom w:val="none" w:sz="0" w:space="0" w:color="auto"/>
        <w:right w:val="none" w:sz="0" w:space="0" w:color="auto"/>
      </w:divBdr>
    </w:div>
    <w:div w:id="20554941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4CD9B-BCE8-4D03-894A-88BAB916D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1122</Words>
  <Characters>6402</Characters>
  <Application>Microsoft Office Word</Application>
  <DocSecurity>0</DocSecurity>
  <Lines>53</Lines>
  <Paragraphs>15</Paragraphs>
  <ScaleCrop>false</ScaleCrop>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Trowa.Ding@FA</cp:lastModifiedBy>
  <cp:revision>4</cp:revision>
  <dcterms:created xsi:type="dcterms:W3CDTF">2025-04-15T12:15:00Z</dcterms:created>
  <dcterms:modified xsi:type="dcterms:W3CDTF">2025-04-21T09:08:00Z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