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9F136A">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9F136A">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9F136A">
      <w:pPr>
        <w:spacing w:line="360" w:lineRule="auto"/>
        <w:jc w:val="center"/>
        <w:rPr>
          <w:rFonts w:hint="eastAsia"/>
        </w:rPr>
      </w:pPr>
      <w:r>
        <w:rPr>
          <w:rFonts w:ascii="宋体" w:hAnsi="宋体" w:hint="eastAsia"/>
          <w:b/>
          <w:bCs/>
          <w:color w:val="000000" w:themeColor="text1"/>
          <w:sz w:val="48"/>
          <w:szCs w:val="30"/>
        </w:rPr>
        <w:t>摩根均衡优选混合型证券投资基金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9F136A">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9F136A">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F136A">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9F136A">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招商银行股份有限公</w:t>
      </w:r>
      <w:r>
        <w:rPr>
          <w:rFonts w:ascii="宋体" w:hAnsi="宋体" w:hint="eastAsia"/>
          <w:b/>
          <w:bCs/>
          <w:sz w:val="28"/>
          <w:szCs w:val="30"/>
        </w:rPr>
        <w:t>司</w:t>
      </w:r>
    </w:p>
    <w:p w:rsidR="00000000" w:rsidRDefault="009F136A">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9F136A">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9F136A">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基金托管人招商银行股份有限公司根据本基金合同规定，于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基金的过往业绩并不代表其未来表现。投资有风险，投资者在作出投资决策前应仔细阅读本基金的招募说</w:t>
      </w:r>
      <w:r>
        <w:rPr>
          <w:rFonts w:ascii="宋体" w:hAnsi="宋体" w:hint="eastAsia"/>
        </w:rPr>
        <w:t>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9F136A">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194218113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00000" w:rsidRDefault="009F136A">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szCs w:val="24"/>
                <w:lang w:eastAsia="zh-Hans"/>
              </w:rPr>
              <w:t>摩根均衡优选混</w:t>
            </w:r>
            <w:r>
              <w:rPr>
                <w:rFonts w:ascii="宋体" w:hAnsi="宋体" w:hint="eastAsia"/>
                <w:szCs w:val="24"/>
                <w:lang w:eastAsia="zh-Hans"/>
              </w:rPr>
              <w:t>合</w:t>
            </w:r>
            <w:r>
              <w:rPr>
                <w:rFonts w:ascii="宋体" w:hAnsi="宋体" w:hint="eastAsia"/>
                <w:lang w:eastAsia="zh-Hans"/>
              </w:rPr>
              <w:t xml:space="preserve"> </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01309</w:t>
            </w:r>
            <w:r>
              <w:rPr>
                <w:rFonts w:ascii="宋体" w:hAnsi="宋体" w:hint="eastAsia"/>
                <w:lang w:eastAsia="zh-Hans"/>
              </w:rPr>
              <w:t>1</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契约型开放</w:t>
            </w:r>
            <w:r>
              <w:rPr>
                <w:rFonts w:ascii="宋体" w:hAnsi="宋体" w:hint="eastAsia"/>
                <w:lang w:eastAsia="zh-Hans"/>
              </w:rPr>
              <w:t>式</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2021</w:t>
            </w:r>
            <w:r>
              <w:rPr>
                <w:rFonts w:ascii="宋体" w:hAnsi="宋体" w:hint="eastAsia"/>
                <w:lang w:eastAsia="zh-Hans"/>
              </w:rPr>
              <w:t>年</w:t>
            </w:r>
            <w:r>
              <w:rPr>
                <w:rFonts w:ascii="宋体" w:hAnsi="宋体" w:hint="eastAsia"/>
                <w:lang w:eastAsia="zh-Hans"/>
              </w:rPr>
              <w:t>9</w:t>
            </w:r>
            <w:r>
              <w:rPr>
                <w:rFonts w:ascii="宋体" w:hAnsi="宋体" w:hint="eastAsia"/>
                <w:lang w:eastAsia="zh-Hans"/>
              </w:rPr>
              <w:t>月</w:t>
            </w:r>
            <w:r>
              <w:rPr>
                <w:rFonts w:ascii="宋体" w:hAnsi="宋体" w:hint="eastAsia"/>
                <w:lang w:eastAsia="zh-Hans"/>
              </w:rPr>
              <w:t>27</w:t>
            </w:r>
            <w:r>
              <w:rPr>
                <w:rFonts w:ascii="宋体" w:hAnsi="宋体" w:hint="eastAsia"/>
                <w:lang w:eastAsia="zh-Hans"/>
              </w:rPr>
              <w:t>日</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610,692,555.8</w:t>
            </w:r>
            <w:r>
              <w:rPr>
                <w:rFonts w:ascii="宋体" w:hAnsi="宋体" w:hint="eastAsia"/>
                <w:lang w:eastAsia="zh-Hans"/>
              </w:rPr>
              <w:t>4</w:t>
            </w:r>
            <w:r>
              <w:rPr>
                <w:rFonts w:hint="eastAsia"/>
              </w:rPr>
              <w:t>份</w:t>
            </w:r>
            <w:r>
              <w:rPr>
                <w:rFonts w:ascii="宋体" w:hAnsi="宋体" w:hint="eastAsia"/>
                <w:lang w:eastAsia="zh-Hans"/>
              </w:rPr>
              <w:t xml:space="preserve"> </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在严格的风险控制的前提下，采用定性与定量的分析，自上而下进行宏观分析和行业配置，自下而上精选个股，力争实现基金资产的长期增值</w:t>
            </w:r>
            <w:r>
              <w:rPr>
                <w:rFonts w:ascii="宋体" w:hAnsi="宋体" w:hint="eastAsia"/>
                <w:lang w:eastAsia="zh-Hans"/>
              </w:rPr>
              <w:t>。</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1</w:t>
            </w:r>
            <w:r>
              <w:rPr>
                <w:rFonts w:ascii="宋体" w:hAnsi="宋体" w:hint="eastAsia"/>
                <w:lang w:eastAsia="zh-Hans"/>
              </w:rPr>
              <w:t>、</w:t>
            </w:r>
            <w:r>
              <w:rPr>
                <w:rFonts w:ascii="宋体" w:hAnsi="宋体" w:hint="eastAsia"/>
                <w:lang w:eastAsia="zh-Hans"/>
              </w:rPr>
              <w:t xml:space="preserve"> </w:t>
            </w:r>
            <w:r>
              <w:rPr>
                <w:rFonts w:ascii="宋体" w:hAnsi="宋体" w:hint="eastAsia"/>
                <w:lang w:eastAsia="zh-Hans"/>
              </w:rPr>
              <w:t>资产配置策略</w:t>
            </w:r>
            <w:r>
              <w:rPr>
                <w:rFonts w:ascii="宋体" w:hAnsi="宋体" w:hint="eastAsia"/>
                <w:lang w:eastAsia="zh-Hans"/>
              </w:rPr>
              <w:t xml:space="preserve"> </w:t>
            </w:r>
            <w:r>
              <w:rPr>
                <w:rFonts w:ascii="宋体" w:hAnsi="宋体" w:hint="eastAsia"/>
                <w:lang w:eastAsia="zh-Hans"/>
              </w:rPr>
              <w:br/>
            </w:r>
            <w:r>
              <w:rPr>
                <w:rFonts w:ascii="宋体" w:hAnsi="宋体" w:hint="eastAsia"/>
                <w:lang w:eastAsia="zh-Hans"/>
              </w:rPr>
              <w:t>本基金将综合分析和持续跟踪基本面、政策面、市场面等多方面因素，对宏观经济、国家政策、资金面和市场情绪等影响证券市场的重要因素进行深入分析，重点关注包括</w:t>
            </w:r>
            <w:r>
              <w:rPr>
                <w:rFonts w:ascii="宋体" w:hAnsi="宋体" w:hint="eastAsia"/>
                <w:lang w:eastAsia="zh-Hans"/>
              </w:rPr>
              <w:t xml:space="preserve"> GDP</w:t>
            </w:r>
            <w:r>
              <w:rPr>
                <w:rFonts w:ascii="宋体" w:hAnsi="宋体" w:hint="eastAsia"/>
                <w:lang w:eastAsia="zh-Hans"/>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ascii="宋体" w:hAnsi="宋体" w:hint="eastAsia"/>
                <w:lang w:eastAsia="zh-Hans"/>
              </w:rPr>
              <w:t>6</w:t>
            </w:r>
            <w:r>
              <w:rPr>
                <w:rFonts w:ascii="宋体" w:hAnsi="宋体" w:hint="eastAsia"/>
                <w:lang w:eastAsia="zh-Hans"/>
              </w:rPr>
              <w:t>0%-95%</w:t>
            </w:r>
            <w:r>
              <w:rPr>
                <w:rFonts w:ascii="宋体" w:hAnsi="宋体" w:hint="eastAsia"/>
                <w:lang w:eastAsia="zh-Hans"/>
              </w:rPr>
              <w:t>，其中港股通标的股票的投资比例不超过股票资产的</w:t>
            </w:r>
            <w:r>
              <w:rPr>
                <w:rFonts w:ascii="宋体" w:hAnsi="宋体" w:hint="eastAsia"/>
                <w:lang w:eastAsia="zh-Hans"/>
              </w:rPr>
              <w:t>50%</w:t>
            </w:r>
            <w:r>
              <w:rPr>
                <w:rFonts w:ascii="宋体" w:hAnsi="宋体" w:hint="eastAsia"/>
                <w:lang w:eastAsia="zh-Hans"/>
              </w:rPr>
              <w:t>。</w:t>
            </w:r>
            <w:r>
              <w:rPr>
                <w:rFonts w:ascii="宋体" w:hAnsi="宋体" w:hint="eastAsia"/>
                <w:lang w:eastAsia="zh-Hans"/>
              </w:rPr>
              <w:br/>
              <w:t>2</w:t>
            </w:r>
            <w:r>
              <w:rPr>
                <w:rFonts w:ascii="宋体" w:hAnsi="宋体" w:hint="eastAsia"/>
                <w:lang w:eastAsia="zh-Hans"/>
              </w:rPr>
              <w:t>、</w:t>
            </w:r>
            <w:r>
              <w:rPr>
                <w:rFonts w:ascii="宋体" w:hAnsi="宋体" w:hint="eastAsia"/>
                <w:lang w:eastAsia="zh-Hans"/>
              </w:rPr>
              <w:t xml:space="preserve"> </w:t>
            </w:r>
            <w:r>
              <w:rPr>
                <w:rFonts w:ascii="宋体" w:hAnsi="宋体" w:hint="eastAsia"/>
                <w:lang w:eastAsia="zh-Hans"/>
              </w:rPr>
              <w:t>股票投资策略</w:t>
            </w:r>
            <w:r>
              <w:rPr>
                <w:rFonts w:ascii="宋体" w:hAnsi="宋体" w:hint="eastAsia"/>
                <w:lang w:eastAsia="zh-Hans"/>
              </w:rPr>
              <w:t xml:space="preserve"> </w:t>
            </w:r>
            <w:r>
              <w:rPr>
                <w:rFonts w:ascii="宋体" w:hAnsi="宋体" w:hint="eastAsia"/>
                <w:lang w:eastAsia="zh-Hans"/>
              </w:rPr>
              <w:br/>
            </w:r>
            <w:r>
              <w:rPr>
                <w:rFonts w:ascii="宋体" w:hAnsi="宋体" w:hint="eastAsia"/>
                <w:lang w:eastAsia="zh-Hans"/>
              </w:rPr>
              <w:t>本基金依托基金管理人的研究平台，自上而下形成行业配置观点，选择中长期有较大发展空间的优势行业</w:t>
            </w:r>
            <w:r>
              <w:rPr>
                <w:rFonts w:ascii="宋体" w:hAnsi="宋体" w:hint="eastAsia"/>
                <w:lang w:eastAsia="zh-Hans"/>
              </w:rPr>
              <w:lastRenderedPageBreak/>
              <w:t>进行重点配置；同时自下而上形成个股配置观点，挖掘并灵活投资于各行业中最具有投资价值的上市公司，对买入个股进行深度研究和跟踪；通过行业配置与个股选择，获取超越业绩比较基准的超额收益。</w:t>
            </w:r>
            <w:r>
              <w:rPr>
                <w:rFonts w:ascii="宋体" w:hAnsi="宋体" w:hint="eastAsia"/>
                <w:lang w:eastAsia="zh-Hans"/>
              </w:rPr>
              <w:br/>
              <w:t>3</w:t>
            </w:r>
            <w:r>
              <w:rPr>
                <w:rFonts w:ascii="宋体" w:hAnsi="宋体" w:hint="eastAsia"/>
                <w:lang w:eastAsia="zh-Hans"/>
              </w:rPr>
              <w:t>、</w:t>
            </w:r>
            <w:r>
              <w:rPr>
                <w:rFonts w:ascii="宋体" w:hAnsi="宋体" w:hint="eastAsia"/>
                <w:lang w:eastAsia="zh-Hans"/>
              </w:rPr>
              <w:t xml:space="preserve"> </w:t>
            </w:r>
            <w:r>
              <w:rPr>
                <w:rFonts w:ascii="宋体" w:hAnsi="宋体" w:hint="eastAsia"/>
                <w:lang w:eastAsia="zh-Hans"/>
              </w:rPr>
              <w:t>港股投资策略</w:t>
            </w:r>
            <w:r>
              <w:rPr>
                <w:rFonts w:ascii="宋体" w:hAnsi="宋体" w:hint="eastAsia"/>
                <w:lang w:eastAsia="zh-Hans"/>
              </w:rPr>
              <w:t xml:space="preserve"> </w:t>
            </w:r>
            <w:r>
              <w:rPr>
                <w:rFonts w:ascii="宋体" w:hAnsi="宋体" w:hint="eastAsia"/>
                <w:lang w:eastAsia="zh-Hans"/>
              </w:rPr>
              <w:br/>
            </w:r>
            <w:r>
              <w:rPr>
                <w:rFonts w:ascii="宋体" w:hAnsi="宋体" w:hint="eastAsia"/>
                <w:lang w:eastAsia="zh-Hans"/>
              </w:rPr>
              <w:t>本基金可通过港股通机制投资于香港股票市场。对于港股投资，本基金将结合宏观基本面，包含资金流向等对香港上市公司进行初步判断，并结</w:t>
            </w:r>
            <w:r>
              <w:rPr>
                <w:rFonts w:ascii="宋体" w:hAnsi="宋体" w:hint="eastAsia"/>
                <w:lang w:eastAsia="zh-Hans"/>
              </w:rPr>
              <w:t>合产业趋势以及公司发展前景自下而上进行布局，从公司商业模式、产品创新及竞争力、主营业务收入来源和区域分布等多维度进行考量，挖掘优质企业。同时，关注港股中的稀缺行业和标的，与</w:t>
            </w:r>
            <w:r>
              <w:rPr>
                <w:rFonts w:ascii="宋体" w:hAnsi="宋体" w:hint="eastAsia"/>
                <w:lang w:eastAsia="zh-Hans"/>
              </w:rPr>
              <w:t xml:space="preserve"> A </w:t>
            </w:r>
            <w:r>
              <w:rPr>
                <w:rFonts w:ascii="宋体" w:hAnsi="宋体" w:hint="eastAsia"/>
                <w:lang w:eastAsia="zh-Hans"/>
              </w:rPr>
              <w:t>股形成互补。本基金将通过自下而上方法挖掘优质个股，结合各项定量和定性指标挑选出最具上涨潜力的标的。</w:t>
            </w:r>
            <w:r>
              <w:rPr>
                <w:rFonts w:ascii="宋体" w:hAnsi="宋体" w:hint="eastAsia"/>
                <w:lang w:eastAsia="zh-Hans"/>
              </w:rPr>
              <w:t xml:space="preserve"> </w:t>
            </w:r>
            <w:r>
              <w:rPr>
                <w:rFonts w:ascii="宋体" w:hAnsi="宋体" w:hint="eastAsia"/>
                <w:lang w:eastAsia="zh-Hans"/>
              </w:rPr>
              <w:br/>
              <w:t>4</w:t>
            </w:r>
            <w:r>
              <w:rPr>
                <w:rFonts w:ascii="宋体" w:hAnsi="宋体" w:hint="eastAsia"/>
                <w:lang w:eastAsia="zh-Hans"/>
              </w:rPr>
              <w:t>、</w:t>
            </w:r>
            <w:r>
              <w:rPr>
                <w:rFonts w:ascii="宋体" w:hAnsi="宋体" w:hint="eastAsia"/>
                <w:lang w:eastAsia="zh-Hans"/>
              </w:rPr>
              <w:t xml:space="preserve"> </w:t>
            </w:r>
            <w:r>
              <w:rPr>
                <w:rFonts w:ascii="宋体" w:hAnsi="宋体" w:hint="eastAsia"/>
                <w:lang w:eastAsia="zh-Hans"/>
              </w:rPr>
              <w:t>债券投资策略</w:t>
            </w:r>
            <w:r>
              <w:rPr>
                <w:rFonts w:ascii="宋体" w:hAnsi="宋体" w:hint="eastAsia"/>
                <w:lang w:eastAsia="zh-Hans"/>
              </w:rPr>
              <w:t xml:space="preserve"> </w:t>
            </w:r>
            <w:r>
              <w:rPr>
                <w:rFonts w:ascii="宋体" w:hAnsi="宋体" w:hint="eastAsia"/>
                <w:lang w:eastAsia="zh-Hans"/>
              </w:rPr>
              <w:br/>
            </w:r>
            <w:r>
              <w:rPr>
                <w:rFonts w:ascii="宋体" w:hAnsi="宋体" w:hint="eastAsia"/>
                <w:lang w:eastAsia="zh-Hans"/>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w:t>
            </w:r>
            <w:r>
              <w:rPr>
                <w:rFonts w:ascii="宋体" w:hAnsi="宋体" w:hint="eastAsia"/>
                <w:lang w:eastAsia="zh-Hans"/>
              </w:rPr>
              <w:t>债策略等多种投资策略，实施积极主动的组合管理，并根据对债券收益率曲线形态、息差变化的预测，对债券组合进行动态调整。其中对于可转换债券</w:t>
            </w:r>
            <w:r>
              <w:rPr>
                <w:rFonts w:ascii="宋体" w:hAnsi="宋体" w:hint="eastAsia"/>
                <w:lang w:eastAsia="zh-Hans"/>
              </w:rPr>
              <w:t>(</w:t>
            </w:r>
            <w:r>
              <w:rPr>
                <w:rFonts w:ascii="宋体" w:hAnsi="宋体" w:hint="eastAsia"/>
                <w:lang w:eastAsia="zh-Hans"/>
              </w:rPr>
              <w:t>含可分离交易可转债</w:t>
            </w:r>
            <w:r>
              <w:rPr>
                <w:rFonts w:ascii="宋体" w:hAnsi="宋体" w:hint="eastAsia"/>
                <w:lang w:eastAsia="zh-Hans"/>
              </w:rPr>
              <w:t>)</w:t>
            </w:r>
            <w:r>
              <w:rPr>
                <w:rFonts w:ascii="宋体" w:hAnsi="宋体" w:hint="eastAsia"/>
                <w:lang w:eastAsia="zh-Hans"/>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r>
              <w:rPr>
                <w:rFonts w:ascii="宋体" w:hAnsi="宋体" w:hint="eastAsia"/>
                <w:lang w:eastAsia="zh-Hans"/>
              </w:rPr>
              <w:br/>
              <w:t>5</w:t>
            </w:r>
            <w:r>
              <w:rPr>
                <w:rFonts w:ascii="宋体" w:hAnsi="宋体" w:hint="eastAsia"/>
                <w:lang w:eastAsia="zh-Hans"/>
              </w:rPr>
              <w:t>、</w:t>
            </w:r>
            <w:r>
              <w:rPr>
                <w:rFonts w:ascii="宋体" w:hAnsi="宋体" w:hint="eastAsia"/>
                <w:lang w:eastAsia="zh-Hans"/>
              </w:rPr>
              <w:t xml:space="preserve"> </w:t>
            </w:r>
            <w:r>
              <w:rPr>
                <w:rFonts w:ascii="宋体" w:hAnsi="宋体" w:hint="eastAsia"/>
                <w:lang w:eastAsia="zh-Hans"/>
              </w:rPr>
              <w:t>其他投资策略</w:t>
            </w:r>
            <w:r>
              <w:rPr>
                <w:rFonts w:ascii="宋体" w:hAnsi="宋体" w:hint="eastAsia"/>
                <w:lang w:eastAsia="zh-Hans"/>
              </w:rPr>
              <w:t xml:space="preserve"> </w:t>
            </w:r>
            <w:r>
              <w:rPr>
                <w:rFonts w:ascii="宋体" w:hAnsi="宋体" w:hint="eastAsia"/>
                <w:lang w:eastAsia="zh-Hans"/>
              </w:rPr>
              <w:br/>
            </w:r>
            <w:r>
              <w:rPr>
                <w:rFonts w:ascii="宋体" w:hAnsi="宋体" w:hint="eastAsia"/>
                <w:lang w:eastAsia="zh-Hans"/>
              </w:rPr>
              <w:t>包括股指期货投资策略、资产支持证券投资策略、股票期权投资策略、</w:t>
            </w:r>
            <w:r>
              <w:rPr>
                <w:rFonts w:ascii="宋体" w:hAnsi="宋体" w:hint="eastAsia"/>
                <w:lang w:eastAsia="zh-Hans"/>
              </w:rPr>
              <w:t>证券公司短期公司债券投资策略、存托凭证投资策略</w:t>
            </w:r>
            <w:r>
              <w:rPr>
                <w:rFonts w:ascii="宋体" w:hAnsi="宋体" w:hint="eastAsia"/>
                <w:lang w:eastAsia="zh-Hans"/>
              </w:rPr>
              <w:t>。</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中证</w:t>
            </w:r>
            <w:r>
              <w:rPr>
                <w:rFonts w:ascii="宋体" w:hAnsi="宋体" w:hint="eastAsia"/>
                <w:lang w:eastAsia="zh-Hans"/>
              </w:rPr>
              <w:t>800</w:t>
            </w:r>
            <w:r>
              <w:rPr>
                <w:rFonts w:ascii="宋体" w:hAnsi="宋体" w:hint="eastAsia"/>
                <w:lang w:eastAsia="zh-Hans"/>
              </w:rPr>
              <w:t>指数收益率</w:t>
            </w:r>
            <w:r>
              <w:rPr>
                <w:rFonts w:ascii="宋体" w:hAnsi="宋体" w:hint="eastAsia"/>
                <w:lang w:eastAsia="zh-Hans"/>
              </w:rPr>
              <w:t>*65%+</w:t>
            </w:r>
            <w:r>
              <w:rPr>
                <w:rFonts w:ascii="宋体" w:hAnsi="宋体" w:hint="eastAsia"/>
                <w:lang w:eastAsia="zh-Hans"/>
              </w:rPr>
              <w:t>中证港股通综合指数收益率</w:t>
            </w:r>
            <w:r>
              <w:rPr>
                <w:rFonts w:ascii="宋体" w:hAnsi="宋体" w:hint="eastAsia"/>
                <w:lang w:eastAsia="zh-Hans"/>
              </w:rPr>
              <w:t>*20%+</w:t>
            </w:r>
            <w:r>
              <w:rPr>
                <w:rFonts w:ascii="宋体" w:hAnsi="宋体" w:hint="eastAsia"/>
                <w:lang w:eastAsia="zh-Hans"/>
              </w:rPr>
              <w:t>上证国债指数收益率</w:t>
            </w:r>
            <w:r>
              <w:rPr>
                <w:rFonts w:ascii="宋体" w:hAnsi="宋体" w:hint="eastAsia"/>
                <w:lang w:eastAsia="zh-Hans"/>
              </w:rPr>
              <w:t>*15</w:t>
            </w:r>
            <w:r>
              <w:rPr>
                <w:rFonts w:ascii="宋体" w:hAnsi="宋体" w:hint="eastAsia"/>
                <w:lang w:eastAsia="zh-Hans"/>
              </w:rPr>
              <w:t>%</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r>
              <w:rPr>
                <w:rFonts w:ascii="宋体" w:hAnsi="宋体" w:hint="eastAsia"/>
                <w:lang w:eastAsia="zh-Hans"/>
              </w:rPr>
              <w:t>。</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19421811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lang w:eastAsia="zh-Hans"/>
              </w:rPr>
              <w:t>招商银行股份有限公</w:t>
            </w:r>
            <w:r>
              <w:rPr>
                <w:rFonts w:ascii="宋体" w:hAnsi="宋体" w:hint="eastAsia"/>
                <w:lang w:eastAsia="zh-Hans"/>
              </w:rPr>
              <w:t>司</w:t>
            </w:r>
          </w:p>
        </w:tc>
      </w:tr>
      <w:tr w:rsidR="00000000">
        <w:trPr>
          <w:divId w:val="194218113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lang w:eastAsia="zh-Hans"/>
              </w:rPr>
              <w:t>摩根均衡优选混合</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lang w:eastAsia="zh-Hans"/>
              </w:rPr>
              <w:t>摩根均衡优选混合</w:t>
            </w:r>
            <w:r>
              <w:rPr>
                <w:rFonts w:ascii="宋体" w:hAnsi="宋体" w:hint="eastAsia"/>
                <w:lang w:eastAsia="zh-Hans"/>
              </w:rPr>
              <w:t>C</w:t>
            </w:r>
            <w:r>
              <w:rPr>
                <w:rFonts w:ascii="宋体" w:hAnsi="宋体" w:hint="eastAsia"/>
                <w:kern w:val="0"/>
                <w:sz w:val="20"/>
                <w:lang w:eastAsia="zh-Hans"/>
              </w:rPr>
              <w:t xml:space="preserve"> </w:t>
            </w:r>
          </w:p>
        </w:tc>
      </w:tr>
      <w:tr w:rsidR="00000000">
        <w:trPr>
          <w:divId w:val="194218113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lang w:eastAsia="zh-Hans"/>
              </w:rPr>
              <w:t>01309</w:t>
            </w:r>
            <w:r>
              <w:rPr>
                <w:rFonts w:ascii="宋体" w:hAnsi="宋体" w:hint="eastAsia"/>
                <w:lang w:eastAsia="zh-Hans"/>
              </w:rPr>
              <w:t>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lang w:eastAsia="zh-Hans"/>
              </w:rPr>
              <w:t>01309</w:t>
            </w:r>
            <w:r>
              <w:rPr>
                <w:rFonts w:ascii="宋体" w:hAnsi="宋体" w:hint="eastAsia"/>
                <w:lang w:eastAsia="zh-Hans"/>
              </w:rPr>
              <w:t>2</w:t>
            </w:r>
            <w:r>
              <w:rPr>
                <w:rFonts w:ascii="宋体" w:hAnsi="宋体" w:hint="eastAsia"/>
                <w:kern w:val="0"/>
                <w:sz w:val="20"/>
                <w:lang w:eastAsia="zh-Hans"/>
              </w:rPr>
              <w:t xml:space="preserve"> </w:t>
            </w:r>
          </w:p>
        </w:tc>
      </w:tr>
      <w:bookmarkEnd w:id="33"/>
      <w:bookmarkEnd w:id="32"/>
      <w:tr w:rsidR="00000000">
        <w:trPr>
          <w:divId w:val="194218113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F136A">
            <w:pPr>
              <w:jc w:val="left"/>
            </w:pPr>
            <w:r>
              <w:rPr>
                <w:rFonts w:ascii="宋体" w:hAnsi="宋体" w:hint="eastAsia"/>
              </w:rPr>
              <w:lastRenderedPageBreak/>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lang w:eastAsia="zh-Hans"/>
              </w:rPr>
              <w:t>562,121,397.7</w:t>
            </w:r>
            <w:r>
              <w:rPr>
                <w:rFonts w:ascii="宋体" w:hAnsi="宋体" w:hint="eastAsia"/>
                <w:lang w:eastAsia="zh-Hans"/>
              </w:rPr>
              <w:t>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lang w:eastAsia="zh-Hans"/>
              </w:rPr>
              <w:t>48,571,158.0</w:t>
            </w:r>
            <w:r>
              <w:rPr>
                <w:rFonts w:ascii="宋体" w:hAnsi="宋体" w:hint="eastAsia"/>
                <w:lang w:eastAsia="zh-Hans"/>
              </w:rPr>
              <w:t>7</w:t>
            </w:r>
            <w:r>
              <w:rPr>
                <w:rFonts w:hint="eastAsia"/>
              </w:rPr>
              <w:t>份</w:t>
            </w:r>
            <w:r>
              <w:rPr>
                <w:rFonts w:ascii="宋体" w:hAnsi="宋体" w:hint="eastAsia"/>
                <w:lang w:eastAsia="zh-Hans"/>
              </w:rPr>
              <w:t xml:space="preserve"> </w:t>
            </w:r>
          </w:p>
        </w:tc>
      </w:tr>
    </w:tbl>
    <w:p w:rsidR="00000000" w:rsidRDefault="009F136A">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000000" w:rsidRDefault="009F136A">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000000" w:rsidRDefault="009F136A">
      <w:pPr>
        <w:jc w:val="right"/>
        <w:divId w:val="1794708845"/>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179470884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9F136A">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9F136A">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179470884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F136A">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9F136A">
            <w:pPr>
              <w:jc w:val="center"/>
              <w:rPr>
                <w:rFonts w:hint="eastAsia"/>
              </w:rPr>
            </w:pPr>
            <w:r>
              <w:rPr>
                <w:rFonts w:ascii="宋体" w:hAnsi="宋体" w:hint="eastAsia"/>
                <w:szCs w:val="24"/>
                <w:lang w:eastAsia="zh-Hans"/>
              </w:rPr>
              <w:t>摩根均衡优选混合</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9F136A">
            <w:pPr>
              <w:jc w:val="center"/>
            </w:pPr>
            <w:r>
              <w:rPr>
                <w:rFonts w:ascii="宋体" w:hAnsi="宋体" w:hint="eastAsia"/>
                <w:szCs w:val="24"/>
                <w:lang w:eastAsia="zh-Hans"/>
              </w:rPr>
              <w:t>摩根均衡优选混合</w:t>
            </w:r>
            <w:r>
              <w:rPr>
                <w:rFonts w:ascii="宋体" w:hAnsi="宋体" w:hint="eastAsia"/>
                <w:szCs w:val="24"/>
                <w:lang w:eastAsia="zh-Hans"/>
              </w:rPr>
              <w:t>C</w:t>
            </w:r>
          </w:p>
        </w:tc>
      </w:tr>
      <w:tr w:rsidR="00000000">
        <w:trPr>
          <w:divId w:val="17947088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rPr>
                <w:rFonts w:hint="eastAsia"/>
              </w:rPr>
            </w:pPr>
            <w:r>
              <w:rPr>
                <w:rFonts w:ascii="宋体" w:hAnsi="宋体" w:hint="eastAsia"/>
                <w:szCs w:val="24"/>
                <w:lang w:eastAsia="zh-Hans"/>
              </w:rPr>
              <w:t>4,972,521.0</w:t>
            </w:r>
            <w:r>
              <w:rPr>
                <w:rFonts w:ascii="宋体" w:hAnsi="宋体" w:hint="eastAsia"/>
                <w:szCs w:val="24"/>
                <w:lang w:eastAsia="zh-Hans"/>
              </w:rPr>
              <w:t>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pPr>
            <w:r>
              <w:rPr>
                <w:rFonts w:ascii="宋体" w:hAnsi="宋体" w:hint="eastAsia"/>
                <w:szCs w:val="24"/>
                <w:lang w:eastAsia="zh-Hans"/>
              </w:rPr>
              <w:t>379,071.6</w:t>
            </w:r>
            <w:r>
              <w:rPr>
                <w:rFonts w:ascii="宋体" w:hAnsi="宋体" w:hint="eastAsia"/>
                <w:szCs w:val="24"/>
                <w:lang w:eastAsia="zh-Hans"/>
              </w:rPr>
              <w:t>2</w:t>
            </w:r>
          </w:p>
        </w:tc>
      </w:tr>
      <w:tr w:rsidR="00000000">
        <w:trPr>
          <w:divId w:val="17947088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rPr>
                <w:rFonts w:hint="eastAsia"/>
              </w:rPr>
            </w:pPr>
            <w:r>
              <w:rPr>
                <w:rFonts w:ascii="宋体" w:hAnsi="宋体" w:hint="eastAsia"/>
                <w:szCs w:val="24"/>
                <w:lang w:eastAsia="zh-Hans"/>
              </w:rPr>
              <w:t>22,974,894.4</w:t>
            </w:r>
            <w:r>
              <w:rPr>
                <w:rFonts w:ascii="宋体" w:hAnsi="宋体" w:hint="eastAsia"/>
                <w:szCs w:val="24"/>
                <w:lang w:eastAsia="zh-Hans"/>
              </w:rPr>
              <w:t>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pPr>
            <w:r>
              <w:rPr>
                <w:rFonts w:ascii="宋体" w:hAnsi="宋体" w:hint="eastAsia"/>
                <w:szCs w:val="24"/>
                <w:lang w:eastAsia="zh-Hans"/>
              </w:rPr>
              <w:t>1,851,459.3</w:t>
            </w:r>
            <w:r>
              <w:rPr>
                <w:rFonts w:ascii="宋体" w:hAnsi="宋体" w:hint="eastAsia"/>
                <w:szCs w:val="24"/>
                <w:lang w:eastAsia="zh-Hans"/>
              </w:rPr>
              <w:t>8</w:t>
            </w:r>
          </w:p>
        </w:tc>
      </w:tr>
      <w:tr w:rsidR="00000000">
        <w:trPr>
          <w:divId w:val="17947088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rPr>
                <w:rFonts w:hint="eastAsia"/>
              </w:rPr>
            </w:pPr>
            <w:r>
              <w:rPr>
                <w:rFonts w:ascii="宋体" w:hAnsi="宋体" w:hint="eastAsia"/>
                <w:szCs w:val="24"/>
                <w:lang w:eastAsia="zh-Hans"/>
              </w:rPr>
              <w:t>0.039</w:t>
            </w:r>
            <w:r>
              <w:rPr>
                <w:rFonts w:ascii="宋体" w:hAnsi="宋体" w:hint="eastAsia"/>
                <w:szCs w:val="24"/>
                <w:lang w:eastAsia="zh-Hans"/>
              </w:rPr>
              <w:t>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pPr>
            <w:r>
              <w:rPr>
                <w:rFonts w:ascii="宋体" w:hAnsi="宋体" w:hint="eastAsia"/>
                <w:szCs w:val="24"/>
                <w:lang w:eastAsia="zh-Hans"/>
              </w:rPr>
              <w:t>0.037</w:t>
            </w:r>
            <w:r>
              <w:rPr>
                <w:rFonts w:ascii="宋体" w:hAnsi="宋体" w:hint="eastAsia"/>
                <w:szCs w:val="24"/>
                <w:lang w:eastAsia="zh-Hans"/>
              </w:rPr>
              <w:t>6</w:t>
            </w:r>
          </w:p>
        </w:tc>
      </w:tr>
      <w:tr w:rsidR="00000000">
        <w:trPr>
          <w:divId w:val="17947088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rPr>
                <w:rFonts w:hint="eastAsia"/>
              </w:rPr>
            </w:pPr>
            <w:r>
              <w:rPr>
                <w:rFonts w:ascii="宋体" w:hAnsi="宋体" w:hint="eastAsia"/>
                <w:szCs w:val="24"/>
                <w:lang w:eastAsia="zh-Hans"/>
              </w:rPr>
              <w:t>386,497,576.8</w:t>
            </w:r>
            <w:r>
              <w:rPr>
                <w:rFonts w:ascii="宋体" w:hAnsi="宋体" w:hint="eastAsia"/>
                <w:szCs w:val="24"/>
                <w:lang w:eastAsia="zh-Hans"/>
              </w:rPr>
              <w:t>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pPr>
            <w:r>
              <w:rPr>
                <w:rFonts w:ascii="宋体" w:hAnsi="宋体" w:hint="eastAsia"/>
                <w:szCs w:val="24"/>
                <w:lang w:eastAsia="zh-Hans"/>
              </w:rPr>
              <w:t>32,813,774.7</w:t>
            </w:r>
            <w:r>
              <w:rPr>
                <w:rFonts w:ascii="宋体" w:hAnsi="宋体" w:hint="eastAsia"/>
                <w:szCs w:val="24"/>
                <w:lang w:eastAsia="zh-Hans"/>
              </w:rPr>
              <w:t>5</w:t>
            </w:r>
          </w:p>
        </w:tc>
      </w:tr>
      <w:tr w:rsidR="00000000">
        <w:trPr>
          <w:divId w:val="17947088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rPr>
                <w:rFonts w:hint="eastAsia"/>
              </w:rPr>
            </w:pPr>
            <w:r>
              <w:rPr>
                <w:rFonts w:ascii="宋体" w:hAnsi="宋体" w:hint="eastAsia"/>
                <w:szCs w:val="24"/>
                <w:lang w:eastAsia="zh-Hans"/>
              </w:rPr>
              <w:t>0.687</w:t>
            </w:r>
            <w:r>
              <w:rPr>
                <w:rFonts w:ascii="宋体" w:hAnsi="宋体" w:hint="eastAsia"/>
                <w:szCs w:val="24"/>
                <w:lang w:eastAsia="zh-Hans"/>
              </w:rPr>
              <w:t>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F136A">
            <w:pPr>
              <w:jc w:val="right"/>
            </w:pPr>
            <w:r>
              <w:rPr>
                <w:rFonts w:ascii="宋体" w:hAnsi="宋体" w:hint="eastAsia"/>
                <w:szCs w:val="24"/>
                <w:lang w:eastAsia="zh-Hans"/>
              </w:rPr>
              <w:t>0.675</w:t>
            </w:r>
            <w:r>
              <w:rPr>
                <w:rFonts w:ascii="宋体" w:hAnsi="宋体" w:hint="eastAsia"/>
                <w:szCs w:val="24"/>
                <w:lang w:eastAsia="zh-Hans"/>
              </w:rPr>
              <w:t>6</w:t>
            </w:r>
          </w:p>
        </w:tc>
      </w:tr>
    </w:tbl>
    <w:p w:rsidR="00000000" w:rsidRDefault="009F136A">
      <w:pPr>
        <w:wordWrap w:val="0"/>
        <w:spacing w:line="360" w:lineRule="auto"/>
        <w:jc w:val="left"/>
        <w:divId w:val="360597699"/>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9F136A">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000000" w:rsidRDefault="009F136A">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000000" w:rsidRDefault="009F136A">
      <w:pPr>
        <w:spacing w:line="360" w:lineRule="auto"/>
        <w:jc w:val="center"/>
        <w:divId w:val="269506028"/>
        <w:rPr>
          <w:rFonts w:hint="eastAsia"/>
        </w:rPr>
      </w:pPr>
      <w:r>
        <w:rPr>
          <w:rFonts w:ascii="宋体" w:hAnsi="宋体" w:hint="eastAsia"/>
        </w:rPr>
        <w:t>摩根均衡优选混合</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26950602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②－④</w:t>
            </w:r>
            <w:r>
              <w:rPr>
                <w:rFonts w:ascii="宋体" w:hAnsi="宋体" w:hint="eastAsia"/>
              </w:rPr>
              <w:t xml:space="preserve"> </w:t>
            </w:r>
          </w:p>
        </w:tc>
      </w:tr>
      <w:tr w:rsidR="00000000">
        <w:trPr>
          <w:divId w:val="2695060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6.0</w:t>
            </w:r>
            <w:r>
              <w:rPr>
                <w:rFonts w:ascii="宋体" w:hAnsi="宋体" w:hint="eastAsia"/>
              </w:rPr>
              <w:t>0</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1.2</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2.6</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0.8</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3.3</w:t>
            </w:r>
            <w:r>
              <w:rPr>
                <w:rFonts w:ascii="宋体" w:hAnsi="宋体" w:hint="eastAsia"/>
              </w:rPr>
              <w:t>7</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0.3</w:t>
            </w:r>
            <w:r>
              <w:rPr>
                <w:rFonts w:ascii="宋体" w:hAnsi="宋体" w:hint="eastAsia"/>
              </w:rPr>
              <w:t>4</w:t>
            </w:r>
            <w:r>
              <w:rPr>
                <w:rFonts w:ascii="宋体" w:hAnsi="宋体" w:hint="eastAsia"/>
              </w:rPr>
              <w:t xml:space="preserve">% </w:t>
            </w:r>
          </w:p>
        </w:tc>
      </w:tr>
      <w:tr w:rsidR="00000000">
        <w:trPr>
          <w:divId w:val="2695060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3.2</w:t>
            </w:r>
            <w:r>
              <w:rPr>
                <w:rFonts w:ascii="宋体" w:hAnsi="宋体" w:hint="eastAsia"/>
              </w:rPr>
              <w:t>7</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1.4</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1.6</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1.1</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1.5</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0.3</w:t>
            </w:r>
            <w:r>
              <w:rPr>
                <w:rFonts w:ascii="宋体" w:hAnsi="宋体" w:hint="eastAsia"/>
              </w:rPr>
              <w:t>0</w:t>
            </w:r>
            <w:r>
              <w:rPr>
                <w:rFonts w:ascii="宋体" w:hAnsi="宋体" w:hint="eastAsia"/>
              </w:rPr>
              <w:t xml:space="preserve">% </w:t>
            </w:r>
          </w:p>
        </w:tc>
      </w:tr>
      <w:tr w:rsidR="00000000">
        <w:trPr>
          <w:divId w:val="2695060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10.5</w:t>
            </w:r>
            <w:r>
              <w:rPr>
                <w:rFonts w:ascii="宋体" w:hAnsi="宋体" w:hint="eastAsia"/>
              </w:rPr>
              <w:t>3</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1.2</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15.0</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1.0</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-4.4</w:t>
            </w:r>
            <w:r>
              <w:rPr>
                <w:rFonts w:ascii="宋体" w:hAnsi="宋体" w:hint="eastAsia"/>
              </w:rPr>
              <w:t>7</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0.1</w:t>
            </w:r>
            <w:r>
              <w:rPr>
                <w:rFonts w:ascii="宋体" w:hAnsi="宋体" w:hint="eastAsia"/>
              </w:rPr>
              <w:t>7</w:t>
            </w:r>
            <w:r>
              <w:rPr>
                <w:rFonts w:ascii="宋体" w:hAnsi="宋体" w:hint="eastAsia"/>
              </w:rPr>
              <w:t xml:space="preserve">% </w:t>
            </w:r>
          </w:p>
        </w:tc>
      </w:tr>
      <w:tr w:rsidR="00000000">
        <w:trPr>
          <w:divId w:val="2695060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-21.3</w:t>
            </w:r>
            <w:r>
              <w:rPr>
                <w:rFonts w:ascii="宋体" w:hAnsi="宋体" w:hint="eastAsia"/>
              </w:rPr>
              <w:t>2</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1.1</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0.7</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0.9</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-22.1</w:t>
            </w:r>
            <w:r>
              <w:rPr>
                <w:rFonts w:ascii="宋体" w:hAnsi="宋体" w:hint="eastAsia"/>
              </w:rPr>
              <w:t>0</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0.2</w:t>
            </w:r>
            <w:r>
              <w:rPr>
                <w:rFonts w:ascii="宋体" w:hAnsi="宋体" w:hint="eastAsia"/>
              </w:rPr>
              <w:t>1</w:t>
            </w:r>
            <w:r>
              <w:rPr>
                <w:rFonts w:ascii="宋体" w:hAnsi="宋体" w:hint="eastAsia"/>
              </w:rPr>
              <w:t xml:space="preserve">% </w:t>
            </w:r>
          </w:p>
        </w:tc>
      </w:tr>
      <w:tr w:rsidR="00000000">
        <w:trPr>
          <w:divId w:val="2695060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-31.2</w:t>
            </w:r>
            <w:r>
              <w:rPr>
                <w:rFonts w:ascii="宋体" w:hAnsi="宋体" w:hint="eastAsia"/>
              </w:rPr>
              <w:t>4</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1.1</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-10.4</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0.9</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-20.8</w:t>
            </w:r>
            <w:r>
              <w:rPr>
                <w:rFonts w:ascii="宋体" w:hAnsi="宋体" w:hint="eastAsia"/>
              </w:rPr>
              <w:t>2</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0.1</w:t>
            </w:r>
            <w:r>
              <w:rPr>
                <w:rFonts w:ascii="宋体" w:hAnsi="宋体" w:hint="eastAsia"/>
              </w:rPr>
              <w:t>7</w:t>
            </w:r>
            <w:r>
              <w:rPr>
                <w:rFonts w:ascii="宋体" w:hAnsi="宋体" w:hint="eastAsia"/>
              </w:rPr>
              <w:t xml:space="preserve">% </w:t>
            </w:r>
          </w:p>
        </w:tc>
      </w:tr>
    </w:tbl>
    <w:p w:rsidR="00000000" w:rsidRDefault="009F136A">
      <w:pPr>
        <w:spacing w:line="360" w:lineRule="auto"/>
        <w:jc w:val="center"/>
        <w:divId w:val="727730131"/>
      </w:pPr>
      <w:r>
        <w:rPr>
          <w:rFonts w:ascii="宋体" w:hAnsi="宋体" w:hint="eastAsia"/>
        </w:rPr>
        <w:t>摩根均衡优选混合</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72773013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业绩比较基准收益率标</w:t>
            </w:r>
            <w:r>
              <w:rPr>
                <w:rFonts w:ascii="宋体" w:hAnsi="宋体" w:hint="eastAsia"/>
              </w:rPr>
              <w:lastRenderedPageBreak/>
              <w:t>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spacing w:line="360" w:lineRule="auto"/>
              <w:jc w:val="center"/>
            </w:pPr>
            <w:r>
              <w:rPr>
                <w:rFonts w:ascii="宋体" w:hAnsi="宋体" w:hint="eastAsia"/>
              </w:rPr>
              <w:lastRenderedPageBreak/>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7277301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5.8</w:t>
            </w:r>
            <w:r>
              <w:rPr>
                <w:rFonts w:ascii="宋体" w:hAnsi="宋体" w:hint="eastAsia"/>
              </w:rPr>
              <w:t>6</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1.2</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2.6</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0.8</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3.2</w:t>
            </w:r>
            <w:r>
              <w:rPr>
                <w:rFonts w:ascii="宋体" w:hAnsi="宋体" w:hint="eastAsia"/>
              </w:rPr>
              <w:t>3</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0.3</w:t>
            </w:r>
            <w:r>
              <w:rPr>
                <w:rFonts w:ascii="宋体" w:hAnsi="宋体" w:hint="eastAsia"/>
              </w:rPr>
              <w:t>5</w:t>
            </w:r>
            <w:r>
              <w:rPr>
                <w:rFonts w:ascii="宋体" w:hAnsi="宋体" w:hint="eastAsia"/>
              </w:rPr>
              <w:t>%</w:t>
            </w:r>
            <w:r>
              <w:rPr>
                <w:rFonts w:ascii="宋体" w:hAnsi="宋体" w:hint="eastAsia"/>
              </w:rPr>
              <w:t xml:space="preserve"> </w:t>
            </w:r>
          </w:p>
        </w:tc>
      </w:tr>
      <w:tr w:rsidR="00000000">
        <w:trPr>
          <w:divId w:val="7277301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3.0</w:t>
            </w:r>
            <w:r>
              <w:rPr>
                <w:rFonts w:ascii="宋体" w:hAnsi="宋体" w:hint="eastAsia"/>
              </w:rPr>
              <w:t>0</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1.4</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1.6</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1.1</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1.3</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0.3</w:t>
            </w:r>
            <w:r>
              <w:rPr>
                <w:rFonts w:ascii="宋体" w:hAnsi="宋体" w:hint="eastAsia"/>
              </w:rPr>
              <w:t>0</w:t>
            </w:r>
            <w:r>
              <w:rPr>
                <w:rFonts w:ascii="宋体" w:hAnsi="宋体" w:hint="eastAsia"/>
              </w:rPr>
              <w:t>%</w:t>
            </w:r>
            <w:r>
              <w:rPr>
                <w:rFonts w:ascii="宋体" w:hAnsi="宋体" w:hint="eastAsia"/>
              </w:rPr>
              <w:t xml:space="preserve"> </w:t>
            </w:r>
          </w:p>
        </w:tc>
      </w:tr>
      <w:tr w:rsidR="00000000">
        <w:trPr>
          <w:divId w:val="7277301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9.9</w:t>
            </w:r>
            <w:r>
              <w:rPr>
                <w:rFonts w:ascii="宋体" w:hAnsi="宋体" w:hint="eastAsia"/>
              </w:rPr>
              <w:t>8</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1.2</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15.0</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1.0</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-5.0</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0.1</w:t>
            </w:r>
            <w:r>
              <w:rPr>
                <w:rFonts w:ascii="宋体" w:hAnsi="宋体" w:hint="eastAsia"/>
              </w:rPr>
              <w:t>7</w:t>
            </w:r>
            <w:r>
              <w:rPr>
                <w:rFonts w:ascii="宋体" w:hAnsi="宋体" w:hint="eastAsia"/>
              </w:rPr>
              <w:t>%</w:t>
            </w:r>
            <w:r>
              <w:rPr>
                <w:rFonts w:ascii="宋体" w:hAnsi="宋体" w:hint="eastAsia"/>
              </w:rPr>
              <w:t xml:space="preserve"> </w:t>
            </w:r>
          </w:p>
        </w:tc>
      </w:tr>
      <w:tr w:rsidR="00000000">
        <w:trPr>
          <w:divId w:val="7277301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-22.5</w:t>
            </w:r>
            <w:r>
              <w:rPr>
                <w:rFonts w:ascii="宋体" w:hAnsi="宋体" w:hint="eastAsia"/>
              </w:rPr>
              <w:t>0</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1.1</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0.7</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0.9</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-23.2</w:t>
            </w:r>
            <w:r>
              <w:rPr>
                <w:rFonts w:ascii="宋体" w:hAnsi="宋体" w:hint="eastAsia"/>
              </w:rPr>
              <w:t>8</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0.2</w:t>
            </w:r>
            <w:r>
              <w:rPr>
                <w:rFonts w:ascii="宋体" w:hAnsi="宋体" w:hint="eastAsia"/>
              </w:rPr>
              <w:t>1</w:t>
            </w:r>
            <w:r>
              <w:rPr>
                <w:rFonts w:ascii="宋体" w:hAnsi="宋体" w:hint="eastAsia"/>
              </w:rPr>
              <w:t>%</w:t>
            </w:r>
            <w:r>
              <w:rPr>
                <w:rFonts w:ascii="宋体" w:hAnsi="宋体" w:hint="eastAsia"/>
              </w:rPr>
              <w:t xml:space="preserve"> </w:t>
            </w:r>
          </w:p>
        </w:tc>
      </w:tr>
      <w:tr w:rsidR="00000000">
        <w:trPr>
          <w:divId w:val="7277301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-32.4</w:t>
            </w:r>
            <w:r>
              <w:rPr>
                <w:rFonts w:ascii="宋体" w:hAnsi="宋体" w:hint="eastAsia"/>
              </w:rPr>
              <w:t>4</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1.1</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-10.4</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0.9</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F136A">
            <w:pPr>
              <w:spacing w:line="360" w:lineRule="auto"/>
              <w:jc w:val="right"/>
            </w:pPr>
            <w:r>
              <w:rPr>
                <w:rFonts w:ascii="宋体" w:hAnsi="宋体" w:hint="eastAsia"/>
              </w:rPr>
              <w:t>-22.0</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0.1</w:t>
            </w:r>
            <w:r>
              <w:rPr>
                <w:rFonts w:ascii="宋体" w:hAnsi="宋体" w:hint="eastAsia"/>
              </w:rPr>
              <w:t>7</w:t>
            </w:r>
            <w:r>
              <w:rPr>
                <w:rFonts w:ascii="宋体" w:hAnsi="宋体" w:hint="eastAsia"/>
              </w:rPr>
              <w:t>%</w:t>
            </w:r>
            <w:r>
              <w:rPr>
                <w:rFonts w:ascii="宋体" w:hAnsi="宋体" w:hint="eastAsia"/>
              </w:rPr>
              <w:t xml:space="preserve"> </w:t>
            </w:r>
          </w:p>
        </w:tc>
      </w:tr>
    </w:tbl>
    <w:p w:rsidR="00000000" w:rsidRDefault="009F136A">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000000" w:rsidRDefault="009F136A">
      <w:pPr>
        <w:spacing w:line="360" w:lineRule="auto"/>
        <w:jc w:val="left"/>
        <w:divId w:val="1265069997"/>
        <w:rPr>
          <w:rFonts w:hint="eastAsia"/>
        </w:rPr>
      </w:pPr>
      <w:bookmarkStart w:id="70" w:name="m07_04_07_09"/>
      <w:bookmarkStart w:id="71"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9F136A">
      <w:pPr>
        <w:spacing w:line="360" w:lineRule="auto"/>
        <w:jc w:val="left"/>
        <w:divId w:val="1488326132"/>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9F136A">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2021</w:t>
      </w:r>
      <w:r>
        <w:rPr>
          <w:rFonts w:ascii="宋体" w:hAnsi="宋体" w:hint="eastAsia"/>
          <w:lang w:eastAsia="zh-Hans"/>
        </w:rPr>
        <w:t>年</w:t>
      </w:r>
      <w:r>
        <w:rPr>
          <w:rFonts w:ascii="宋体" w:hAnsi="宋体" w:hint="eastAsia"/>
          <w:lang w:eastAsia="zh-Hans"/>
        </w:rPr>
        <w:t>9</w:t>
      </w:r>
      <w:r>
        <w:rPr>
          <w:rFonts w:ascii="宋体" w:hAnsi="宋体" w:hint="eastAsia"/>
          <w:lang w:eastAsia="zh-Hans"/>
        </w:rPr>
        <w:t>月</w:t>
      </w:r>
      <w:r>
        <w:rPr>
          <w:rFonts w:ascii="宋体" w:hAnsi="宋体" w:hint="eastAsia"/>
          <w:lang w:eastAsia="zh-Hans"/>
        </w:rPr>
        <w:t>27</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 xml:space="preserve"> 6 </w:t>
      </w:r>
      <w:r>
        <w:rPr>
          <w:rFonts w:ascii="宋体" w:hAnsi="宋体" w:hint="eastAsia"/>
          <w:lang w:eastAsia="zh-Hans"/>
        </w:rPr>
        <w:t>个月，建仓期结束时资产配置比例</w:t>
      </w:r>
      <w:r>
        <w:rPr>
          <w:rFonts w:ascii="宋体" w:hAnsi="宋体" w:hint="eastAsia"/>
          <w:lang w:eastAsia="zh-Hans"/>
        </w:rPr>
        <w:t>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9F136A">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000000" w:rsidRDefault="009F136A">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101623208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101623208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F136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F136A">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F136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F136A">
            <w:pPr>
              <w:widowControl/>
              <w:jc w:val="left"/>
            </w:pPr>
          </w:p>
        </w:tc>
      </w:tr>
      <w:tr w:rsidR="00000000">
        <w:trPr>
          <w:divId w:val="101623208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倪权</w:t>
            </w:r>
            <w:r>
              <w:rPr>
                <w:rFonts w:ascii="宋体" w:hAnsi="宋体" w:hint="eastAsia"/>
                <w:szCs w:val="24"/>
                <w:lang w:eastAsia="zh-Hans"/>
              </w:rPr>
              <w:t>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2021</w:t>
            </w:r>
            <w:r>
              <w:rPr>
                <w:rFonts w:ascii="宋体" w:hAnsi="宋体" w:hint="eastAsia"/>
                <w:szCs w:val="24"/>
                <w:lang w:eastAsia="zh-Hans"/>
              </w:rPr>
              <w:t>年</w:t>
            </w:r>
            <w:r>
              <w:rPr>
                <w:rFonts w:ascii="宋体" w:hAnsi="宋体" w:hint="eastAsia"/>
                <w:szCs w:val="24"/>
                <w:lang w:eastAsia="zh-Hans"/>
              </w:rPr>
              <w:t>9</w:t>
            </w:r>
            <w:r>
              <w:rPr>
                <w:rFonts w:ascii="宋体" w:hAnsi="宋体" w:hint="eastAsia"/>
                <w:szCs w:val="24"/>
                <w:lang w:eastAsia="zh-Hans"/>
              </w:rPr>
              <w:t>月</w:t>
            </w:r>
            <w:r>
              <w:rPr>
                <w:rFonts w:ascii="宋体" w:hAnsi="宋体" w:hint="eastAsia"/>
                <w:szCs w:val="24"/>
                <w:lang w:eastAsia="zh-Hans"/>
              </w:rPr>
              <w:t>27</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14</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left"/>
            </w:pPr>
            <w:r>
              <w:rPr>
                <w:rFonts w:ascii="宋体" w:hAnsi="宋体" w:hint="eastAsia"/>
                <w:szCs w:val="24"/>
                <w:lang w:eastAsia="zh-Hans"/>
              </w:rPr>
              <w:t>倪权生先生曾任博时基金管理有限公司高级研究员，浙商基金管理有限公司投资经理助理、基金经理</w:t>
            </w:r>
            <w:r>
              <w:rPr>
                <w:rFonts w:ascii="宋体" w:hAnsi="宋体" w:hint="eastAsia"/>
                <w:szCs w:val="24"/>
                <w:lang w:eastAsia="zh-Hans"/>
              </w:rPr>
              <w:t>/</w:t>
            </w:r>
            <w:r>
              <w:rPr>
                <w:rFonts w:ascii="宋体" w:hAnsi="宋体" w:hint="eastAsia"/>
                <w:szCs w:val="24"/>
                <w:lang w:eastAsia="zh-Hans"/>
              </w:rPr>
              <w:t>股票投资部副总经</w:t>
            </w:r>
            <w:r>
              <w:rPr>
                <w:rFonts w:ascii="宋体" w:hAnsi="宋体" w:hint="eastAsia"/>
                <w:szCs w:val="24"/>
                <w:lang w:eastAsia="zh-Hans"/>
              </w:rPr>
              <w:t>理。</w:t>
            </w:r>
            <w:r>
              <w:rPr>
                <w:rFonts w:ascii="宋体" w:hAnsi="宋体" w:hint="eastAsia"/>
                <w:szCs w:val="24"/>
                <w:lang w:eastAsia="zh-Hans"/>
              </w:rPr>
              <w:t>2019</w:t>
            </w:r>
            <w:r>
              <w:rPr>
                <w:rFonts w:ascii="宋体" w:hAnsi="宋体" w:hint="eastAsia"/>
                <w:szCs w:val="24"/>
                <w:lang w:eastAsia="zh-Hans"/>
              </w:rPr>
              <w:t>年</w:t>
            </w:r>
            <w:r>
              <w:rPr>
                <w:rFonts w:ascii="宋体" w:hAnsi="宋体" w:hint="eastAsia"/>
                <w:szCs w:val="24"/>
                <w:lang w:eastAsia="zh-Hans"/>
              </w:rPr>
              <w:t>8</w:t>
            </w:r>
            <w:r>
              <w:rPr>
                <w:rFonts w:ascii="宋体" w:hAnsi="宋体" w:hint="eastAsia"/>
                <w:szCs w:val="24"/>
                <w:lang w:eastAsia="zh-Hans"/>
              </w:rPr>
              <w:t>月起加入摩根基金管理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，历任领先组副组长兼资深基金经理，现任国内权益投资部均衡组组长兼资深基金经理</w:t>
            </w:r>
            <w:r>
              <w:rPr>
                <w:rFonts w:ascii="宋体" w:hAnsi="宋体" w:hint="eastAsia"/>
                <w:szCs w:val="24"/>
                <w:lang w:eastAsia="zh-Hans"/>
              </w:rPr>
              <w:t>。</w:t>
            </w:r>
          </w:p>
        </w:tc>
      </w:tr>
    </w:tbl>
    <w:p w:rsidR="00000000" w:rsidRDefault="009F136A">
      <w:pPr>
        <w:wordWrap w:val="0"/>
        <w:spacing w:line="360" w:lineRule="auto"/>
        <w:jc w:val="left"/>
        <w:divId w:val="1142498844"/>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9F136A">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000000" w:rsidRDefault="009F136A">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w:t>
      </w:r>
      <w:r>
        <w:rPr>
          <w:rFonts w:ascii="宋体" w:hAnsi="宋体" w:hint="eastAsia"/>
        </w:rPr>
        <w:t>有人利益的行为，在控制风险的前提下，</w:t>
      </w:r>
      <w:r>
        <w:rPr>
          <w:rFonts w:ascii="宋体" w:hAnsi="宋体" w:hint="eastAsia"/>
        </w:rPr>
        <w:lastRenderedPageBreak/>
        <w:t>勤勉尽责地为基金份额持有人谋求利益。基金管理人遵守了《证券投资基金法》及其他有关法律法规、本基金基金合同的规定</w:t>
      </w:r>
      <w:r>
        <w:rPr>
          <w:rFonts w:ascii="宋体" w:hAnsi="宋体" w:hint="eastAsia"/>
        </w:rPr>
        <w:t>。</w:t>
      </w:r>
    </w:p>
    <w:p w:rsidR="00000000" w:rsidRDefault="009F136A">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000000" w:rsidRDefault="009F136A">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000000" w:rsidRDefault="009F136A">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对于交易所市场投资活动，本公司执行集中交易制度，确保不同投资组合在买卖同一证券时，按照时间优先、比例分配的原则在各投资组合间公平分配交易量；对于银行间市场投</w:t>
      </w:r>
      <w:r>
        <w:rPr>
          <w:rFonts w:ascii="宋体" w:hAnsi="宋体" w:cs="宋体" w:hint="eastAsia"/>
          <w:color w:val="000000"/>
          <w:kern w:val="0"/>
        </w:rPr>
        <w:t>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000000" w:rsidRDefault="009F136A">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000000" w:rsidRDefault="009F136A">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所有投资组合参与的交易所公开竞价同日反向</w:t>
      </w:r>
      <w:r>
        <w:rPr>
          <w:rFonts w:ascii="宋体" w:hAnsi="宋体" w:cs="宋体" w:hint="eastAsia"/>
          <w:color w:val="000000"/>
          <w:kern w:val="0"/>
        </w:rPr>
        <w:t>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9F136A">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000000" w:rsidRDefault="009F136A">
      <w:pPr>
        <w:spacing w:line="360" w:lineRule="auto"/>
        <w:ind w:firstLineChars="200" w:firstLine="420"/>
        <w:jc w:val="left"/>
        <w:rPr>
          <w:rFonts w:hint="eastAsia"/>
        </w:rPr>
      </w:pPr>
      <w:r>
        <w:rPr>
          <w:rFonts w:ascii="宋体" w:hAnsi="宋体" w:cs="宋体" w:hint="eastAsia"/>
          <w:color w:val="000000"/>
          <w:kern w:val="0"/>
        </w:rPr>
        <w:t>一季度尽管</w:t>
      </w:r>
      <w:r>
        <w:rPr>
          <w:rFonts w:ascii="宋体" w:hAnsi="宋体" w:cs="宋体" w:hint="eastAsia"/>
          <w:color w:val="000000"/>
          <w:kern w:val="0"/>
        </w:rPr>
        <w:t>A</w:t>
      </w:r>
      <w:r>
        <w:rPr>
          <w:rFonts w:ascii="宋体" w:hAnsi="宋体" w:cs="宋体" w:hint="eastAsia"/>
          <w:color w:val="000000"/>
          <w:kern w:val="0"/>
        </w:rPr>
        <w:t>股大盘指数表现较为平稳，但市场不乏结构性热点行情，一些成长性板块如</w:t>
      </w:r>
      <w:r>
        <w:rPr>
          <w:rFonts w:ascii="宋体" w:hAnsi="宋体" w:cs="宋体" w:hint="eastAsia"/>
          <w:color w:val="000000"/>
          <w:kern w:val="0"/>
        </w:rPr>
        <w:t>AI</w:t>
      </w:r>
      <w:r>
        <w:rPr>
          <w:rFonts w:ascii="宋体" w:hAnsi="宋体" w:cs="宋体" w:hint="eastAsia"/>
          <w:color w:val="000000"/>
          <w:kern w:val="0"/>
        </w:rPr>
        <w:t>相关产业链、机器人产业链等，在产业信息的不断刺激下表现较为活跃。整体风格偏向中小盘和成长，因此相关领域的中小盘个股表现较好。而大盘和顺周期品种在相对平稳的宏观环境下，相关指数表现相对平淡，但细分领域也不乏投资机会，如有色、钢铁、化工等部分领域，在供给端因素的影响下，出现相关品种的价格上涨预期，对应的股票板块也有所表现。这说明整体</w:t>
      </w:r>
      <w:r>
        <w:rPr>
          <w:rFonts w:ascii="宋体" w:hAnsi="宋体" w:cs="宋体" w:hint="eastAsia"/>
          <w:color w:val="000000"/>
          <w:kern w:val="0"/>
        </w:rPr>
        <w:t>市场流动性和交易情绪的改善。交易情绪的改善在港股表现更为明显，以恒生科技指数为代表的科技行业一季度表现较好。</w:t>
      </w:r>
      <w:r>
        <w:rPr>
          <w:rFonts w:ascii="宋体" w:hAnsi="宋体" w:cs="宋体" w:hint="eastAsia"/>
          <w:color w:val="000000"/>
          <w:kern w:val="0"/>
        </w:rPr>
        <w:br/>
      </w:r>
      <w:r>
        <w:rPr>
          <w:rFonts w:ascii="宋体" w:hAnsi="宋体" w:cs="宋体" w:hint="eastAsia"/>
          <w:color w:val="000000"/>
          <w:kern w:val="0"/>
        </w:rPr>
        <w:lastRenderedPageBreak/>
        <w:t xml:space="preserve">　　组合操作层面，在维持此前关注的优质资产配置的同时，我们也在寻找估值低位、周期底部具有反转改善的细分行业。在总量相对维持稳定的背景下，一些供给格局趋于稳定，龙头公司资产质量、现金流和盈利能力优于同行的资产仍是组合的底仓配置，如锂电、商用车、白电等行业的龙头公司，具备稳定增长、现金流好、分红持续提升的优势，在这类资产中我们增加了工程机械、油气设备等资产的配置。除此之外，我们在供需两端寻找有改善迹象的</w:t>
      </w:r>
      <w:r>
        <w:rPr>
          <w:rFonts w:ascii="宋体" w:hAnsi="宋体" w:cs="宋体" w:hint="eastAsia"/>
          <w:color w:val="000000"/>
          <w:kern w:val="0"/>
        </w:rPr>
        <w:t>公司，供给端我们关注有色钢铁行业在未来供给约束下的盈利改善机会。基于需求逻辑，我们一方面维持此前配置的基于</w:t>
      </w:r>
      <w:r>
        <w:rPr>
          <w:rFonts w:ascii="宋体" w:hAnsi="宋体" w:cs="宋体" w:hint="eastAsia"/>
          <w:color w:val="000000"/>
          <w:kern w:val="0"/>
        </w:rPr>
        <w:t>AI</w:t>
      </w:r>
      <w:r>
        <w:rPr>
          <w:rFonts w:ascii="宋体" w:hAnsi="宋体" w:cs="宋体" w:hint="eastAsia"/>
          <w:color w:val="000000"/>
          <w:kern w:val="0"/>
        </w:rPr>
        <w:t>需求的电子、通信等行业配置，另一方面基于需求改善的变化增加了军工、医药等行业的配置。港股方面，基于人工智能渗透加快的背景，组合增加了算力和应用领域的配置，如半导体、互联网、云计算相关等领域的龙头公司。</w:t>
      </w:r>
      <w:r>
        <w:rPr>
          <w:rFonts w:ascii="宋体" w:hAnsi="宋体" w:cs="宋体" w:hint="eastAsia"/>
          <w:color w:val="000000"/>
          <w:kern w:val="0"/>
        </w:rPr>
        <w:br/>
      </w:r>
      <w:r>
        <w:rPr>
          <w:rFonts w:ascii="宋体" w:hAnsi="宋体" w:cs="宋体" w:hint="eastAsia"/>
          <w:color w:val="000000"/>
          <w:kern w:val="0"/>
        </w:rPr>
        <w:t xml:space="preserve">　　展望后市，二季度海外贸易环境的变化以及对应的政策是需要关注的重要变量，这对内外需相关产业的格局可能会产生长远影响，我们也将会进一步保持跟踪。在需求预期仍未稳定的背景下，我们认为供给格局好或者有改善</w:t>
      </w:r>
      <w:r>
        <w:rPr>
          <w:rFonts w:ascii="宋体" w:hAnsi="宋体" w:cs="宋体" w:hint="eastAsia"/>
          <w:color w:val="000000"/>
          <w:kern w:val="0"/>
        </w:rPr>
        <w:t>迹象的行业仍是当下值得关注的配置资产</w:t>
      </w:r>
      <w:r>
        <w:rPr>
          <w:rFonts w:ascii="宋体" w:hAnsi="宋体" w:cs="宋体" w:hint="eastAsia"/>
          <w:color w:val="000000"/>
          <w:kern w:val="0"/>
        </w:rPr>
        <w:t>。</w:t>
      </w:r>
    </w:p>
    <w:p w:rsidR="00000000" w:rsidRDefault="009F136A">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000000" w:rsidRDefault="009F136A">
      <w:pPr>
        <w:spacing w:line="360" w:lineRule="auto"/>
        <w:ind w:firstLineChars="200" w:firstLine="420"/>
        <w:rPr>
          <w:rFonts w:hint="eastAsia"/>
        </w:rPr>
      </w:pPr>
      <w:r>
        <w:rPr>
          <w:rFonts w:ascii="宋体" w:hAnsi="宋体" w:hint="eastAsia"/>
        </w:rPr>
        <w:t>本报告期摩根均衡优选混合</w:t>
      </w:r>
      <w:r>
        <w:rPr>
          <w:rFonts w:ascii="宋体" w:hAnsi="宋体" w:hint="eastAsia"/>
        </w:rPr>
        <w:t>A</w:t>
      </w:r>
      <w:r>
        <w:rPr>
          <w:rFonts w:ascii="宋体" w:hAnsi="宋体" w:hint="eastAsia"/>
        </w:rPr>
        <w:t>份额净值增长率为：</w:t>
      </w:r>
      <w:r>
        <w:rPr>
          <w:rFonts w:ascii="宋体" w:hAnsi="宋体" w:hint="eastAsia"/>
        </w:rPr>
        <w:t>6.00%</w:t>
      </w:r>
      <w:r>
        <w:rPr>
          <w:rFonts w:ascii="宋体" w:hAnsi="宋体" w:hint="eastAsia"/>
        </w:rPr>
        <w:t>，同期业绩比较基准收益率为：</w:t>
      </w:r>
      <w:r>
        <w:rPr>
          <w:rFonts w:ascii="宋体" w:hAnsi="宋体" w:hint="eastAsia"/>
        </w:rPr>
        <w:t>2.63%</w:t>
      </w:r>
      <w:r>
        <w:rPr>
          <w:rFonts w:ascii="宋体" w:hAnsi="宋体" w:hint="eastAsia"/>
        </w:rPr>
        <w:t>；</w:t>
      </w:r>
      <w:r>
        <w:rPr>
          <w:rFonts w:ascii="宋体" w:hAnsi="宋体" w:hint="eastAsia"/>
        </w:rPr>
        <w:br/>
      </w:r>
      <w:r>
        <w:rPr>
          <w:rFonts w:ascii="宋体" w:hAnsi="宋体" w:hint="eastAsia"/>
        </w:rPr>
        <w:t xml:space="preserve">　　摩根均衡优选混合</w:t>
      </w:r>
      <w:r>
        <w:rPr>
          <w:rFonts w:ascii="宋体" w:hAnsi="宋体" w:hint="eastAsia"/>
        </w:rPr>
        <w:t>C</w:t>
      </w:r>
      <w:r>
        <w:rPr>
          <w:rFonts w:ascii="宋体" w:hAnsi="宋体" w:hint="eastAsia"/>
        </w:rPr>
        <w:t>份额净值增长率为：</w:t>
      </w:r>
      <w:r>
        <w:rPr>
          <w:rFonts w:ascii="宋体" w:hAnsi="宋体" w:hint="eastAsia"/>
        </w:rPr>
        <w:t>5.86%</w:t>
      </w:r>
      <w:r>
        <w:rPr>
          <w:rFonts w:ascii="宋体" w:hAnsi="宋体" w:hint="eastAsia"/>
        </w:rPr>
        <w:t>，同期业绩比较基准收益率为：</w:t>
      </w:r>
      <w:r>
        <w:rPr>
          <w:rFonts w:ascii="宋体" w:hAnsi="宋体" w:hint="eastAsia"/>
        </w:rPr>
        <w:t>2.63%</w:t>
      </w:r>
      <w:r>
        <w:rPr>
          <w:rFonts w:ascii="宋体" w:hAnsi="宋体" w:hint="eastAsia"/>
        </w:rPr>
        <w:t>。</w:t>
      </w:r>
    </w:p>
    <w:p w:rsidR="00000000" w:rsidRDefault="009F136A">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000000" w:rsidRDefault="009F136A">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000000" w:rsidRDefault="009F136A">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000000" w:rsidRDefault="009F136A">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F136A">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9F136A">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9F136A">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9F136A">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359,888,007.4</w:t>
            </w:r>
            <w:r>
              <w:rPr>
                <w:rFonts w:ascii="宋体" w:hAnsi="宋体" w:hint="eastAsia"/>
                <w:szCs w:val="24"/>
                <w:lang w:eastAsia="zh-Hans"/>
              </w:rPr>
              <w:t>5</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85.3</w:t>
            </w:r>
            <w:r>
              <w:rPr>
                <w:rFonts w:ascii="宋体" w:hAnsi="宋体" w:hint="eastAsia"/>
                <w:szCs w:val="24"/>
                <w:lang w:eastAsia="zh-Hans"/>
              </w:rPr>
              <w:t>3</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359,888,007.4</w:t>
            </w:r>
            <w:r>
              <w:rPr>
                <w:rFonts w:ascii="宋体" w:hAnsi="宋体" w:hint="eastAsia"/>
                <w:szCs w:val="24"/>
                <w:lang w:eastAsia="zh-Hans"/>
              </w:rPr>
              <w:t>5</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85.3</w:t>
            </w:r>
            <w:r>
              <w:rPr>
                <w:rFonts w:ascii="宋体" w:hAnsi="宋体" w:hint="eastAsia"/>
                <w:szCs w:val="24"/>
                <w:lang w:eastAsia="zh-Hans"/>
              </w:rPr>
              <w:t>3</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53,266,884.3</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12.6</w:t>
            </w:r>
            <w:r>
              <w:rPr>
                <w:rFonts w:ascii="宋体" w:hAnsi="宋体" w:hint="eastAsia"/>
                <w:szCs w:val="24"/>
                <w:lang w:eastAsia="zh-Hans"/>
              </w:rPr>
              <w:t>3</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8,609,723.2</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2.0</w:t>
            </w:r>
            <w:r>
              <w:rPr>
                <w:rFonts w:ascii="宋体" w:hAnsi="宋体" w:hint="eastAsia"/>
                <w:szCs w:val="24"/>
                <w:lang w:eastAsia="zh-Hans"/>
              </w:rPr>
              <w:t>4</w:t>
            </w:r>
          </w:p>
        </w:tc>
      </w:tr>
      <w:tr w:rsidR="00000000">
        <w:trPr>
          <w:divId w:val="108884430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F136A">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9F136A">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421,764,615.0</w:t>
            </w:r>
            <w:r>
              <w:rPr>
                <w:rFonts w:ascii="宋体" w:hAnsi="宋体" w:hint="eastAsia"/>
                <w:szCs w:val="24"/>
                <w:lang w:eastAsia="zh-Hans"/>
              </w:rPr>
              <w:t>2</w:t>
            </w:r>
          </w:p>
        </w:tc>
        <w:tc>
          <w:tcPr>
            <w:tcW w:w="1333" w:type="pct"/>
            <w:tcBorders>
              <w:top w:val="single" w:sz="4" w:space="0" w:color="auto"/>
              <w:left w:val="nil"/>
              <w:bottom w:val="single" w:sz="4" w:space="0" w:color="auto"/>
              <w:right w:val="single" w:sz="4" w:space="0" w:color="auto"/>
            </w:tcBorders>
            <w:vAlign w:val="center"/>
            <w:hideMark/>
          </w:tcPr>
          <w:p w:rsidR="00000000" w:rsidRDefault="009F136A">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9F136A">
      <w:pPr>
        <w:spacing w:line="360" w:lineRule="auto"/>
        <w:jc w:val="left"/>
        <w:divId w:val="1681198981"/>
      </w:pPr>
      <w:r>
        <w:rPr>
          <w:rFonts w:ascii="宋体" w:hAnsi="宋体" w:hint="eastAsia"/>
          <w:szCs w:val="21"/>
        </w:rPr>
        <w:t>注</w:t>
      </w:r>
      <w:r>
        <w:rPr>
          <w:rFonts w:ascii="宋体" w:hAnsi="宋体" w:hint="eastAsia"/>
          <w:szCs w:val="21"/>
        </w:rPr>
        <w:t>：</w:t>
      </w:r>
      <w:r>
        <w:rPr>
          <w:rFonts w:ascii="宋体" w:hAnsi="宋体" w:hint="eastAsia"/>
        </w:rPr>
        <w:t>本基金本报告期末通过港股通交易机制投资的港股公允价值为人民币</w:t>
      </w:r>
      <w:r>
        <w:rPr>
          <w:rFonts w:ascii="宋体" w:hAnsi="宋体" w:hint="eastAsia"/>
        </w:rPr>
        <w:t>85,235,263.00</w:t>
      </w:r>
      <w:r>
        <w:rPr>
          <w:rFonts w:ascii="宋体" w:hAnsi="宋体" w:hint="eastAsia"/>
        </w:rPr>
        <w:t>元</w:t>
      </w:r>
      <w:r>
        <w:rPr>
          <w:rFonts w:ascii="宋体" w:hAnsi="宋体" w:hint="eastAsia"/>
        </w:rPr>
        <w:t>,</w:t>
      </w:r>
      <w:r>
        <w:rPr>
          <w:rFonts w:ascii="宋体" w:hAnsi="宋体" w:hint="eastAsia"/>
        </w:rPr>
        <w:t>占期末净值比例为</w:t>
      </w:r>
      <w:r>
        <w:rPr>
          <w:rFonts w:ascii="宋体" w:hAnsi="宋体" w:hint="eastAsia"/>
        </w:rPr>
        <w:t>20.33%</w:t>
      </w:r>
      <w:r>
        <w:rPr>
          <w:rFonts w:ascii="宋体" w:hAnsi="宋体" w:hint="eastAsia"/>
        </w:rPr>
        <w:t>。</w:t>
      </w:r>
    </w:p>
    <w:p w:rsidR="00000000" w:rsidRDefault="009F136A">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000000" w:rsidRDefault="009F136A">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00000">
        <w:trPr>
          <w:divId w:val="1454207263"/>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00000" w:rsidRDefault="009F136A">
            <w:pPr>
              <w:jc w:val="center"/>
              <w:rPr>
                <w:rFonts w:hint="eastAsia"/>
              </w:rPr>
            </w:pPr>
            <w:r>
              <w:rPr>
                <w:rFonts w:ascii="宋体" w:hAnsi="宋体" w:hint="eastAsia"/>
                <w:color w:val="000000"/>
              </w:rPr>
              <w:t>代码</w:t>
            </w:r>
            <w:r>
              <w:rPr>
                <w:rFonts w:ascii="宋体" w:hAnsi="宋体" w:hint="eastAsia"/>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jc w:val="center"/>
            </w:pPr>
            <w:r>
              <w:rPr>
                <w:rFonts w:ascii="宋体" w:hAnsi="宋体" w:hint="eastAsia"/>
                <w:color w:val="000000"/>
              </w:rPr>
              <w:t>行业类别</w:t>
            </w:r>
            <w:r>
              <w:rPr>
                <w:rFonts w:ascii="宋体" w:hAnsi="宋体" w:hint="eastAsia"/>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000000" w:rsidRDefault="009F136A">
            <w:pPr>
              <w:jc w:val="center"/>
            </w:pPr>
            <w:r>
              <w:rPr>
                <w:rFonts w:ascii="宋体" w:hAnsi="宋体" w:hint="eastAsia"/>
                <w:color w:val="000000"/>
              </w:rPr>
              <w:t>公允价值（元）</w:t>
            </w:r>
            <w:r>
              <w:rPr>
                <w:rFonts w:ascii="宋体" w:hAnsi="宋体" w:hint="eastAsia"/>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000000" w:rsidRDefault="009F136A">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农、林、牧、渔业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采矿业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791,100.0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0.1</w:t>
            </w:r>
            <w:r>
              <w:rPr>
                <w:rFonts w:ascii="宋体" w:hAnsi="宋体" w:hint="eastAsia"/>
                <w:szCs w:val="24"/>
                <w:lang w:eastAsia="zh-Hans"/>
              </w:rPr>
              <w:t>9</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制造业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223,891,766.2</w:t>
            </w:r>
            <w:r>
              <w:rPr>
                <w:rFonts w:ascii="宋体" w:hAnsi="宋体" w:hint="eastAsia"/>
                <w:szCs w:val="24"/>
                <w:lang w:eastAsia="zh-Hans"/>
              </w:rPr>
              <w:t>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53.4</w:t>
            </w:r>
            <w:r>
              <w:rPr>
                <w:rFonts w:ascii="宋体" w:hAnsi="宋体" w:hint="eastAsia"/>
                <w:szCs w:val="24"/>
                <w:lang w:eastAsia="zh-Hans"/>
              </w:rPr>
              <w:t>0</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电力、热力、燃气及水生产和供应业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7,788,801.2</w:t>
            </w:r>
            <w:r>
              <w:rPr>
                <w:rFonts w:ascii="宋体" w:hAnsi="宋体" w:hint="eastAsia"/>
                <w:szCs w:val="24"/>
                <w:lang w:eastAsia="zh-Hans"/>
              </w:rPr>
              <w:t>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1.8</w:t>
            </w:r>
            <w:r>
              <w:rPr>
                <w:rFonts w:ascii="宋体" w:hAnsi="宋体" w:hint="eastAsia"/>
                <w:szCs w:val="24"/>
                <w:lang w:eastAsia="zh-Hans"/>
              </w:rPr>
              <w:t>6</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建筑业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批发和零售业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交通运输、仓储和邮政业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住宿和餐饮业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信息传输、软件和信息技术服务业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21,020,145.0</w:t>
            </w:r>
            <w:r>
              <w:rPr>
                <w:rFonts w:ascii="宋体" w:hAnsi="宋体" w:hint="eastAsia"/>
                <w:szCs w:val="24"/>
                <w:lang w:eastAsia="zh-Hans"/>
              </w:rPr>
              <w:t>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5.0</w:t>
            </w:r>
            <w:r>
              <w:rPr>
                <w:rFonts w:ascii="宋体" w:hAnsi="宋体" w:hint="eastAsia"/>
                <w:szCs w:val="24"/>
                <w:lang w:eastAsia="zh-Hans"/>
              </w:rPr>
              <w:t>1</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金融业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17,900,627.5</w:t>
            </w:r>
            <w:r>
              <w:rPr>
                <w:rFonts w:ascii="宋体" w:hAnsi="宋体" w:hint="eastAsia"/>
                <w:szCs w:val="24"/>
                <w:lang w:eastAsia="zh-Hans"/>
              </w:rPr>
              <w:t>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4.2</w:t>
            </w:r>
            <w:r>
              <w:rPr>
                <w:rFonts w:ascii="宋体" w:hAnsi="宋体" w:hint="eastAsia"/>
                <w:szCs w:val="24"/>
                <w:lang w:eastAsia="zh-Hans"/>
              </w:rPr>
              <w:t>7</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房地产业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租赁和商务服务业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科学研究和技术服务业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水利、环境和公共设施管理业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居民服务、修理和其他服务业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教育</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卫生和社会工作</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3,260,304.4</w:t>
            </w:r>
            <w:r>
              <w:rPr>
                <w:rFonts w:ascii="宋体" w:hAnsi="宋体" w:hint="eastAsia"/>
                <w:szCs w:val="24"/>
                <w:lang w:eastAsia="zh-Hans"/>
              </w:rPr>
              <w:t>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0.7</w:t>
            </w:r>
            <w:r>
              <w:rPr>
                <w:rFonts w:ascii="宋体" w:hAnsi="宋体" w:hint="eastAsia"/>
                <w:szCs w:val="24"/>
                <w:lang w:eastAsia="zh-Hans"/>
              </w:rPr>
              <w:t>8</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文化、体育和娱乐业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pPr>
            <w:r>
              <w:rPr>
                <w:rFonts w:ascii="宋体" w:hAnsi="宋体" w:hint="eastAsia"/>
                <w:color w:val="000000"/>
              </w:rPr>
              <w:t>综合</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w:t>
            </w:r>
          </w:p>
        </w:tc>
      </w:tr>
      <w:tr w:rsidR="00000000">
        <w:trPr>
          <w:divId w:val="145420726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F136A">
            <w:pPr>
              <w:jc w:val="center"/>
              <w:rPr>
                <w:rFonts w:ascii="宋体" w:hAnsi="宋体"/>
                <w:color w:val="000000"/>
              </w:rPr>
            </w:pPr>
            <w:r>
              <w:rPr>
                <w:rFonts w:ascii="宋体" w:hAnsi="宋体" w:hint="eastAsia"/>
                <w:color w:val="000000"/>
              </w:rPr>
              <w:t xml:space="preserve">　</w:t>
            </w: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F136A">
            <w:pPr>
              <w:jc w:val="left"/>
              <w:rPr>
                <w:rFonts w:hint="eastAsia"/>
              </w:rPr>
            </w:pPr>
            <w:r>
              <w:rPr>
                <w:rFonts w:ascii="宋体" w:hAnsi="宋体" w:hint="eastAsia"/>
                <w:color w:val="000000"/>
              </w:rPr>
              <w:t>合计</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F136A">
            <w:pPr>
              <w:jc w:val="right"/>
            </w:pPr>
            <w:r>
              <w:rPr>
                <w:rFonts w:ascii="宋体" w:hAnsi="宋体" w:hint="eastAsia"/>
                <w:szCs w:val="24"/>
                <w:lang w:eastAsia="zh-Hans"/>
              </w:rPr>
              <w:t>274,652,744.4</w:t>
            </w:r>
            <w:r>
              <w:rPr>
                <w:rFonts w:ascii="宋体" w:hAnsi="宋体" w:hint="eastAsia"/>
                <w:szCs w:val="24"/>
                <w:lang w:eastAsia="zh-Hans"/>
              </w:rPr>
              <w:t>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F136A">
            <w:pPr>
              <w:jc w:val="right"/>
            </w:pPr>
            <w:r>
              <w:rPr>
                <w:rFonts w:ascii="宋体" w:hAnsi="宋体" w:hint="eastAsia"/>
                <w:szCs w:val="24"/>
                <w:lang w:eastAsia="zh-Hans"/>
              </w:rPr>
              <w:t>65.5</w:t>
            </w:r>
            <w:r>
              <w:rPr>
                <w:rFonts w:ascii="宋体" w:hAnsi="宋体" w:hint="eastAsia"/>
                <w:szCs w:val="24"/>
                <w:lang w:eastAsia="zh-Hans"/>
              </w:rPr>
              <w:t>0</w:t>
            </w:r>
          </w:p>
        </w:tc>
      </w:tr>
    </w:tbl>
    <w:p w:rsidR="00000000" w:rsidRDefault="009F136A">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0000" w:rsidRDefault="009F136A">
            <w:pPr>
              <w:jc w:val="center"/>
              <w:rPr>
                <w:rFonts w:hint="eastAsia"/>
              </w:rPr>
            </w:pPr>
            <w:r>
              <w:rPr>
                <w:rFonts w:ascii="宋体" w:hAnsi="宋体" w:hint="eastAsia"/>
                <w:color w:val="000000"/>
              </w:rPr>
              <w:t>行业类别</w:t>
            </w:r>
            <w:r>
              <w:rPr>
                <w:rFonts w:ascii="宋体" w:hAnsi="宋体" w:hint="eastAsia"/>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0000" w:rsidRDefault="009F136A">
            <w:pPr>
              <w:jc w:val="center"/>
            </w:pPr>
            <w:r>
              <w:rPr>
                <w:rFonts w:ascii="宋体" w:hAnsi="宋体" w:hint="eastAsia"/>
                <w:color w:val="000000"/>
              </w:rPr>
              <w:t>公允价值（人民币）</w:t>
            </w:r>
            <w:r>
              <w:rPr>
                <w:rFonts w:ascii="宋体" w:hAnsi="宋体" w:hint="eastAsia"/>
                <w:color w:val="000000"/>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0000" w:rsidRDefault="009F136A">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基础材</w:t>
            </w:r>
            <w:r>
              <w:rPr>
                <w:rFonts w:ascii="宋体" w:hAnsi="宋体" w:hint="eastAsia"/>
                <w:szCs w:val="24"/>
                <w:lang w:eastAsia="zh-Hans"/>
              </w:rPr>
              <w:t>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9,830,640.0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2.3</w:t>
            </w:r>
            <w:r>
              <w:rPr>
                <w:rFonts w:ascii="宋体" w:hAnsi="宋体" w:hint="eastAsia"/>
                <w:szCs w:val="24"/>
                <w:lang w:eastAsia="zh-Hans"/>
              </w:rPr>
              <w:t>4</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消费者非必需</w:t>
            </w:r>
            <w:r>
              <w:rPr>
                <w:rFonts w:ascii="宋体" w:hAnsi="宋体" w:hint="eastAsia"/>
                <w:szCs w:val="24"/>
                <w:lang w:eastAsia="zh-Hans"/>
              </w:rPr>
              <w:t>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9,213,360.0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2.2</w:t>
            </w:r>
            <w:r>
              <w:rPr>
                <w:rFonts w:ascii="宋体" w:hAnsi="宋体" w:hint="eastAsia"/>
                <w:szCs w:val="24"/>
                <w:lang w:eastAsia="zh-Hans"/>
              </w:rPr>
              <w:t>0</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消费者常用</w:t>
            </w:r>
            <w:r>
              <w:rPr>
                <w:rFonts w:ascii="宋体" w:hAnsi="宋体" w:hint="eastAsia"/>
                <w:szCs w:val="24"/>
                <w:lang w:eastAsia="zh-Hans"/>
              </w:rPr>
              <w:t>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能</w:t>
            </w:r>
            <w:r>
              <w:rPr>
                <w:rFonts w:ascii="宋体" w:hAnsi="宋体" w:hint="eastAsia"/>
                <w:szCs w:val="24"/>
                <w:lang w:eastAsia="zh-Hans"/>
              </w:rPr>
              <w:t>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4,096,640.0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0.9</w:t>
            </w:r>
            <w:r>
              <w:rPr>
                <w:rFonts w:ascii="宋体" w:hAnsi="宋体" w:hint="eastAsia"/>
                <w:szCs w:val="24"/>
                <w:lang w:eastAsia="zh-Hans"/>
              </w:rPr>
              <w:t>8</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金</w:t>
            </w:r>
            <w:r>
              <w:rPr>
                <w:rFonts w:ascii="宋体" w:hAnsi="宋体" w:hint="eastAsia"/>
                <w:szCs w:val="24"/>
                <w:lang w:eastAsia="zh-Hans"/>
              </w:rPr>
              <w:t>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医疗保</w:t>
            </w:r>
            <w:r>
              <w:rPr>
                <w:rFonts w:ascii="宋体" w:hAnsi="宋体" w:hint="eastAsia"/>
                <w:szCs w:val="24"/>
                <w:lang w:eastAsia="zh-Hans"/>
              </w:rPr>
              <w:t>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15,183,143.0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3.6</w:t>
            </w:r>
            <w:r>
              <w:rPr>
                <w:rFonts w:ascii="宋体" w:hAnsi="宋体" w:hint="eastAsia"/>
                <w:szCs w:val="24"/>
                <w:lang w:eastAsia="zh-Hans"/>
              </w:rPr>
              <w:t>2</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工</w:t>
            </w:r>
            <w:r>
              <w:rPr>
                <w:rFonts w:ascii="宋体" w:hAnsi="宋体" w:hint="eastAsia"/>
                <w:szCs w:val="24"/>
                <w:lang w:eastAsia="zh-Hans"/>
              </w:rPr>
              <w:t>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2,156,440.0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0.5</w:t>
            </w:r>
            <w:r>
              <w:rPr>
                <w:rFonts w:ascii="宋体" w:hAnsi="宋体" w:hint="eastAsia"/>
                <w:szCs w:val="24"/>
                <w:lang w:eastAsia="zh-Hans"/>
              </w:rPr>
              <w:t>1</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信息技</w:t>
            </w:r>
            <w:r>
              <w:rPr>
                <w:rFonts w:ascii="宋体" w:hAnsi="宋体" w:hint="eastAsia"/>
                <w:szCs w:val="24"/>
                <w:lang w:eastAsia="zh-Hans"/>
              </w:rPr>
              <w:t>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32,346,210.0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7.7</w:t>
            </w:r>
            <w:r>
              <w:rPr>
                <w:rFonts w:ascii="宋体" w:hAnsi="宋体" w:hint="eastAsia"/>
                <w:szCs w:val="24"/>
                <w:lang w:eastAsia="zh-Hans"/>
              </w:rPr>
              <w:t>1</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电信服</w:t>
            </w:r>
            <w:r>
              <w:rPr>
                <w:rFonts w:ascii="宋体" w:hAnsi="宋体" w:hint="eastAsia"/>
                <w:szCs w:val="24"/>
                <w:lang w:eastAsia="zh-Hans"/>
              </w:rPr>
              <w:t>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9,998,570.0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2.3</w:t>
            </w:r>
            <w:r>
              <w:rPr>
                <w:rFonts w:ascii="宋体" w:hAnsi="宋体" w:hint="eastAsia"/>
                <w:szCs w:val="24"/>
                <w:lang w:eastAsia="zh-Hans"/>
              </w:rPr>
              <w:t>8</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公用事</w:t>
            </w:r>
            <w:r>
              <w:rPr>
                <w:rFonts w:ascii="宋体" w:hAnsi="宋体" w:hint="eastAsia"/>
                <w:szCs w:val="24"/>
                <w:lang w:eastAsia="zh-Hans"/>
              </w:rPr>
              <w:t>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2,410,260.0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0.5</w:t>
            </w:r>
            <w:r>
              <w:rPr>
                <w:rFonts w:ascii="宋体" w:hAnsi="宋体" w:hint="eastAsia"/>
                <w:szCs w:val="24"/>
                <w:lang w:eastAsia="zh-Hans"/>
              </w:rPr>
              <w:t>7</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szCs w:val="24"/>
                <w:lang w:eastAsia="zh-Hans"/>
              </w:rPr>
              <w:t>房地</w:t>
            </w:r>
            <w:r>
              <w:rPr>
                <w:rFonts w:ascii="宋体" w:hAnsi="宋体" w:hint="eastAsia"/>
                <w:szCs w:val="24"/>
                <w:lang w:eastAsia="zh-Hans"/>
              </w:rPr>
              <w:t>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w:t>
            </w:r>
          </w:p>
        </w:tc>
      </w:tr>
      <w:tr w:rsidR="00000000">
        <w:trPr>
          <w:divId w:val="394470732"/>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left"/>
            </w:pPr>
            <w:r>
              <w:rPr>
                <w:rFonts w:ascii="宋体" w:hAnsi="宋体" w:hint="eastAsia"/>
                <w:color w:val="000000"/>
              </w:rPr>
              <w:t>合计</w:t>
            </w:r>
            <w:r>
              <w:rPr>
                <w:rFonts w:ascii="宋体" w:hAnsi="宋体" w:hint="eastAsia"/>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85,235,263.0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9F136A">
            <w:pPr>
              <w:jc w:val="right"/>
            </w:pPr>
            <w:r>
              <w:rPr>
                <w:rFonts w:ascii="宋体" w:hAnsi="宋体" w:hint="eastAsia"/>
                <w:szCs w:val="24"/>
                <w:lang w:eastAsia="zh-Hans"/>
              </w:rPr>
              <w:t>20.3</w:t>
            </w:r>
            <w:r>
              <w:rPr>
                <w:rFonts w:ascii="宋体" w:hAnsi="宋体" w:hint="eastAsia"/>
                <w:szCs w:val="24"/>
                <w:lang w:eastAsia="zh-Hans"/>
              </w:rPr>
              <w:t>3</w:t>
            </w:r>
          </w:p>
        </w:tc>
      </w:tr>
    </w:tbl>
    <w:p w:rsidR="00000000" w:rsidRDefault="009F136A">
      <w:pPr>
        <w:spacing w:line="360" w:lineRule="auto"/>
        <w:divId w:val="1503660004"/>
      </w:pPr>
      <w:r>
        <w:rPr>
          <w:rFonts w:ascii="宋体" w:hAnsi="宋体" w:hint="eastAsia"/>
          <w:szCs w:val="21"/>
        </w:rPr>
        <w:t>注</w:t>
      </w:r>
      <w:r>
        <w:rPr>
          <w:rFonts w:ascii="宋体" w:hAnsi="宋体" w:hint="eastAsia"/>
          <w:szCs w:val="21"/>
        </w:rPr>
        <w:t>：</w:t>
      </w:r>
      <w:r>
        <w:rPr>
          <w:rFonts w:ascii="宋体" w:hAnsi="宋体" w:hint="eastAsia"/>
          <w:szCs w:val="21"/>
          <w:lang w:eastAsia="zh-Hans"/>
        </w:rPr>
        <w:t>以上分类采用全球行业分类标准（</w:t>
      </w:r>
      <w:r>
        <w:rPr>
          <w:rFonts w:ascii="宋体" w:hAnsi="宋体" w:hint="eastAsia"/>
          <w:szCs w:val="21"/>
          <w:lang w:eastAsia="zh-Hans"/>
        </w:rPr>
        <w:t>GICS</w:t>
      </w:r>
      <w:r>
        <w:rPr>
          <w:rFonts w:ascii="宋体" w:hAnsi="宋体" w:hint="eastAsia"/>
          <w:szCs w:val="21"/>
          <w:lang w:eastAsia="zh-Hans"/>
        </w:rPr>
        <w:t>）</w:t>
      </w:r>
      <w:r>
        <w:rPr>
          <w:rFonts w:ascii="宋体" w:hAnsi="宋体" w:hint="eastAsia"/>
          <w:szCs w:val="21"/>
          <w:lang w:eastAsia="zh-Hans"/>
        </w:rPr>
        <w:t>。</w:t>
      </w:r>
    </w:p>
    <w:p w:rsidR="00000000" w:rsidRDefault="009F136A">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000000" w:rsidRDefault="009F136A">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100506033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F136A">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F136A">
            <w:pPr>
              <w:jc w:val="center"/>
            </w:pPr>
            <w:r>
              <w:rPr>
                <w:rFonts w:ascii="宋体" w:hAnsi="宋体" w:hint="eastAsia"/>
                <w:color w:val="000000"/>
              </w:rPr>
              <w:t>股票代码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F136A">
            <w:pPr>
              <w:jc w:val="center"/>
            </w:pPr>
            <w:r>
              <w:rPr>
                <w:rFonts w:ascii="宋体" w:hAnsi="宋体" w:hint="eastAsia"/>
                <w:color w:val="000000"/>
              </w:rPr>
              <w:t>股票名称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F136A">
            <w:pPr>
              <w:jc w:val="center"/>
            </w:pPr>
            <w:r>
              <w:rPr>
                <w:rFonts w:ascii="宋体" w:hAnsi="宋体" w:hint="eastAsia"/>
                <w:color w:val="000000"/>
              </w:rPr>
              <w:t>数量（股）</w:t>
            </w:r>
            <w:r>
              <w:rPr>
                <w:rFonts w:ascii="宋体" w:hAnsi="宋体" w:hint="eastAsia"/>
                <w:color w:val="00000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F136A">
            <w:pPr>
              <w:jc w:val="center"/>
            </w:pPr>
            <w:r>
              <w:rPr>
                <w:rFonts w:ascii="宋体" w:hAnsi="宋体" w:hint="eastAsia"/>
                <w:color w:val="000000"/>
              </w:rPr>
              <w:t>公允价值（元）</w:t>
            </w:r>
            <w:r>
              <w:rPr>
                <w:rFonts w:ascii="宋体" w:hAnsi="宋体" w:hint="eastAsia"/>
                <w:color w:val="000000"/>
              </w:rPr>
              <w:t xml:space="preserve">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F136A">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0098</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中芯国</w:t>
            </w:r>
            <w:r>
              <w:rPr>
                <w:rFonts w:ascii="宋体" w:hAnsi="宋体" w:hint="eastAsia"/>
                <w:szCs w:val="24"/>
                <w:lang w:eastAsia="zh-Hans"/>
              </w:rPr>
              <w:t>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548,50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23,333,190.0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5.5</w:t>
            </w:r>
            <w:r>
              <w:rPr>
                <w:rFonts w:ascii="宋体" w:hAnsi="宋体" w:hint="eastAsia"/>
                <w:szCs w:val="24"/>
                <w:lang w:eastAsia="zh-Hans"/>
              </w:rPr>
              <w:t>6</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30075</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宁德时</w:t>
            </w:r>
            <w:r>
              <w:rPr>
                <w:rFonts w:ascii="宋体" w:hAnsi="宋体" w:hint="eastAsia"/>
                <w:szCs w:val="24"/>
                <w:lang w:eastAsia="zh-Hans"/>
              </w:rPr>
              <w:t>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73,24</w:t>
            </w:r>
            <w:r>
              <w:rPr>
                <w:rFonts w:ascii="宋体" w:hAnsi="宋体" w:hint="eastAsia"/>
                <w:szCs w:val="24"/>
                <w:lang w:eastAsia="zh-Hans"/>
              </w:rPr>
              <w:t>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18,526,843.2</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4.4</w:t>
            </w:r>
            <w:r>
              <w:rPr>
                <w:rFonts w:ascii="宋体" w:hAnsi="宋体" w:hint="eastAsia"/>
                <w:szCs w:val="24"/>
                <w:lang w:eastAsia="zh-Hans"/>
              </w:rPr>
              <w:t>2</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30047</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胜宏科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220,79</w:t>
            </w:r>
            <w:r>
              <w:rPr>
                <w:rFonts w:ascii="宋体" w:hAnsi="宋体" w:hint="eastAsia"/>
                <w:szCs w:val="24"/>
                <w:lang w:eastAsia="zh-Hans"/>
              </w:rPr>
              <w:t>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17,886,278.9</w:t>
            </w:r>
            <w:r>
              <w:rPr>
                <w:rFonts w:ascii="宋体" w:hAnsi="宋体" w:hint="eastAsia"/>
                <w:szCs w:val="24"/>
                <w:lang w:eastAsia="zh-Hans"/>
              </w:rPr>
              <w:t>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4.2</w:t>
            </w:r>
            <w:r>
              <w:rPr>
                <w:rFonts w:ascii="宋体" w:hAnsi="宋体" w:hint="eastAsia"/>
                <w:szCs w:val="24"/>
                <w:lang w:eastAsia="zh-Hans"/>
              </w:rPr>
              <w:t>7</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00042</w:t>
            </w:r>
            <w:r>
              <w:rPr>
                <w:rFonts w:ascii="宋体" w:hAnsi="宋体" w:hint="eastAsia"/>
                <w:szCs w:val="24"/>
                <w:lang w:eastAsia="zh-Hans"/>
              </w:rPr>
              <w:t>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徐工机</w:t>
            </w:r>
            <w:r>
              <w:rPr>
                <w:rFonts w:ascii="宋体" w:hAnsi="宋体" w:hint="eastAsia"/>
                <w:szCs w:val="24"/>
                <w:lang w:eastAsia="zh-Hans"/>
              </w:rPr>
              <w:t>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1,859,10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16,025,442.0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3.8</w:t>
            </w:r>
            <w:r>
              <w:rPr>
                <w:rFonts w:ascii="宋体" w:hAnsi="宋体" w:hint="eastAsia"/>
                <w:szCs w:val="24"/>
                <w:lang w:eastAsia="zh-Hans"/>
              </w:rPr>
              <w:t>2</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00238</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东山精</w:t>
            </w:r>
            <w:r>
              <w:rPr>
                <w:rFonts w:ascii="宋体" w:hAnsi="宋体" w:hint="eastAsia"/>
                <w:szCs w:val="24"/>
                <w:lang w:eastAsia="zh-Hans"/>
              </w:rPr>
              <w:t>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390,12</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12,772,528.8</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3.0</w:t>
            </w:r>
            <w:r>
              <w:rPr>
                <w:rFonts w:ascii="宋体" w:hAnsi="宋体" w:hint="eastAsia"/>
                <w:szCs w:val="24"/>
                <w:lang w:eastAsia="zh-Hans"/>
              </w:rPr>
              <w:t>5</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60006</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宇通客</w:t>
            </w:r>
            <w:r>
              <w:rPr>
                <w:rFonts w:ascii="宋体" w:hAnsi="宋体" w:hint="eastAsia"/>
                <w:szCs w:val="24"/>
                <w:lang w:eastAsia="zh-Hans"/>
              </w:rPr>
              <w:t>车</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445,89</w:t>
            </w:r>
            <w:r>
              <w:rPr>
                <w:rFonts w:ascii="宋体" w:hAnsi="宋体" w:hint="eastAsia"/>
                <w:szCs w:val="24"/>
                <w:lang w:eastAsia="zh-Hans"/>
              </w:rPr>
              <w:t>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11,820,729.4</w:t>
            </w:r>
            <w:r>
              <w:rPr>
                <w:rFonts w:ascii="宋体" w:hAnsi="宋体" w:hint="eastAsia"/>
                <w:szCs w:val="24"/>
                <w:lang w:eastAsia="zh-Hans"/>
              </w:rPr>
              <w:t>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2.8</w:t>
            </w:r>
            <w:r>
              <w:rPr>
                <w:rFonts w:ascii="宋体" w:hAnsi="宋体" w:hint="eastAsia"/>
                <w:szCs w:val="24"/>
                <w:lang w:eastAsia="zh-Hans"/>
              </w:rPr>
              <w:t>2</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0070</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腾讯控</w:t>
            </w:r>
            <w:r>
              <w:rPr>
                <w:rFonts w:ascii="宋体" w:hAnsi="宋体" w:hint="eastAsia"/>
                <w:szCs w:val="24"/>
                <w:lang w:eastAsia="zh-Hans"/>
              </w:rPr>
              <w:t>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21,80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9,998,570.0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2.3</w:t>
            </w:r>
            <w:r>
              <w:rPr>
                <w:rFonts w:ascii="宋体" w:hAnsi="宋体" w:hint="eastAsia"/>
                <w:szCs w:val="24"/>
                <w:lang w:eastAsia="zh-Hans"/>
              </w:rPr>
              <w:t>8</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0998</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阿里巴巴</w:t>
            </w:r>
            <w:r>
              <w:rPr>
                <w:rFonts w:ascii="宋体" w:hAnsi="宋体" w:hint="eastAsia"/>
                <w:szCs w:val="24"/>
                <w:lang w:eastAsia="zh-Hans"/>
              </w:rPr>
              <w:t>-</w:t>
            </w:r>
            <w:r>
              <w:rPr>
                <w:rFonts w:ascii="宋体" w:hAnsi="宋体" w:hint="eastAsia"/>
                <w:szCs w:val="24"/>
                <w:lang w:eastAsia="zh-Hans"/>
              </w:rPr>
              <w:t>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78,00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9,213,360.0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2.2</w:t>
            </w:r>
            <w:r>
              <w:rPr>
                <w:rFonts w:ascii="宋体" w:hAnsi="宋体" w:hint="eastAsia"/>
                <w:szCs w:val="24"/>
                <w:lang w:eastAsia="zh-Hans"/>
              </w:rPr>
              <w:t>0</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68821</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思特</w:t>
            </w:r>
            <w:r>
              <w:rPr>
                <w:rFonts w:ascii="宋体" w:hAnsi="宋体" w:hint="eastAsia"/>
                <w:szCs w:val="24"/>
                <w:lang w:eastAsia="zh-Hans"/>
              </w:rPr>
              <w:t>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92,83</w:t>
            </w:r>
            <w:r>
              <w:rPr>
                <w:rFonts w:ascii="宋体" w:hAnsi="宋体" w:hint="eastAsia"/>
                <w:szCs w:val="24"/>
                <w:lang w:eastAsia="zh-Hans"/>
              </w:rPr>
              <w:t>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9,008,611.3</w:t>
            </w:r>
            <w:r>
              <w:rPr>
                <w:rFonts w:ascii="宋体" w:hAnsi="宋体" w:hint="eastAsia"/>
                <w:szCs w:val="24"/>
                <w:lang w:eastAsia="zh-Hans"/>
              </w:rPr>
              <w:t>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2.1</w:t>
            </w:r>
            <w:r>
              <w:rPr>
                <w:rFonts w:ascii="宋体" w:hAnsi="宋体" w:hint="eastAsia"/>
                <w:szCs w:val="24"/>
                <w:lang w:eastAsia="zh-Hans"/>
              </w:rPr>
              <w:t>5</w:t>
            </w:r>
          </w:p>
        </w:tc>
      </w:tr>
      <w:tr w:rsidR="00000000">
        <w:trPr>
          <w:divId w:val="10050603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1</w:t>
            </w:r>
            <w:r>
              <w:rPr>
                <w:rFonts w:ascii="宋体" w:hAnsi="宋体" w:hint="eastAsia"/>
                <w:szCs w:val="24"/>
                <w:lang w:eastAsia="zh-Hans"/>
              </w:rPr>
              <w:t>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00259</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szCs w:val="24"/>
                <w:lang w:eastAsia="zh-Hans"/>
              </w:rPr>
              <w:t>比亚</w:t>
            </w:r>
            <w:r>
              <w:rPr>
                <w:rFonts w:ascii="宋体" w:hAnsi="宋体" w:hint="eastAsia"/>
                <w:szCs w:val="24"/>
                <w:lang w:eastAsia="zh-Hans"/>
              </w:rPr>
              <w:t>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23,43</w:t>
            </w:r>
            <w:r>
              <w:rPr>
                <w:rFonts w:ascii="宋体" w:hAnsi="宋体" w:hint="eastAsia"/>
                <w:szCs w:val="24"/>
                <w:lang w:eastAsia="zh-Hans"/>
              </w:rPr>
              <w:t>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8,786,156.4</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2.1</w:t>
            </w:r>
            <w:r>
              <w:rPr>
                <w:rFonts w:ascii="宋体" w:hAnsi="宋体" w:hint="eastAsia"/>
                <w:szCs w:val="24"/>
                <w:lang w:eastAsia="zh-Hans"/>
              </w:rPr>
              <w:t>0</w:t>
            </w:r>
          </w:p>
        </w:tc>
      </w:tr>
    </w:tbl>
    <w:p w:rsidR="00000000" w:rsidRDefault="009F136A">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p w:rsidR="00000000" w:rsidRDefault="009F136A">
      <w:pPr>
        <w:spacing w:line="360" w:lineRule="auto"/>
        <w:ind w:firstLineChars="200" w:firstLine="420"/>
        <w:jc w:val="left"/>
        <w:rPr>
          <w:rFonts w:hint="eastAsia"/>
        </w:rPr>
      </w:pPr>
      <w:r>
        <w:rPr>
          <w:rFonts w:ascii="宋体" w:hAnsi="宋体" w:hint="eastAsia"/>
        </w:rPr>
        <w:t>本基金本报告期末未持有债券</w:t>
      </w:r>
      <w:r>
        <w:rPr>
          <w:rFonts w:ascii="宋体" w:hAnsi="宋体" w:hint="eastAsia"/>
        </w:rPr>
        <w:t>。</w:t>
      </w:r>
      <w:bookmarkStart w:id="205" w:name="m08QD_06"/>
      <w:bookmarkEnd w:id="205"/>
      <w:r>
        <w:rPr>
          <w:rFonts w:ascii="宋体" w:hAnsi="宋体" w:hint="eastAsia"/>
        </w:rPr>
        <w:t xml:space="preserve"> </w:t>
      </w:r>
    </w:p>
    <w:p w:rsidR="00000000" w:rsidRDefault="009F136A">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6"/>
      <w:bookmarkEnd w:id="207"/>
      <w:bookmarkEnd w:id="208"/>
      <w:bookmarkEnd w:id="209"/>
      <w:bookmarkEnd w:id="210"/>
      <w:bookmarkEnd w:id="211"/>
      <w:bookmarkEnd w:id="212"/>
      <w:bookmarkEnd w:id="213"/>
      <w:r>
        <w:rPr>
          <w:rFonts w:hAnsi="宋体" w:hint="eastAsia"/>
        </w:rPr>
        <w:t xml:space="preserve"> </w:t>
      </w:r>
    </w:p>
    <w:p w:rsidR="00000000" w:rsidRDefault="009F136A">
      <w:pPr>
        <w:spacing w:line="360" w:lineRule="auto"/>
        <w:ind w:firstLineChars="200" w:firstLine="420"/>
        <w:jc w:val="left"/>
        <w:rPr>
          <w:rFonts w:hint="eastAsia"/>
        </w:rPr>
      </w:pPr>
      <w:r>
        <w:rPr>
          <w:rFonts w:ascii="宋体" w:hAnsi="宋体" w:hint="eastAsia"/>
          <w:color w:val="000000"/>
          <w:szCs w:val="21"/>
          <w:lang w:eastAsia="zh-Hans"/>
        </w:rPr>
        <w:t>本基金本报告期末未持有债券</w:t>
      </w:r>
      <w:r>
        <w:rPr>
          <w:rFonts w:ascii="宋体" w:hAnsi="宋体" w:hint="eastAsia"/>
          <w:color w:val="000000"/>
          <w:szCs w:val="21"/>
          <w:lang w:eastAsia="zh-Hans"/>
        </w:rPr>
        <w:t>。</w:t>
      </w:r>
    </w:p>
    <w:p w:rsidR="00000000" w:rsidRDefault="009F136A">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w:t>
      </w:r>
      <w:r>
        <w:rPr>
          <w:rFonts w:hAnsi="宋体" w:hint="eastAsia"/>
        </w:rPr>
        <w:t>细</w:t>
      </w:r>
      <w:bookmarkEnd w:id="215"/>
      <w:bookmarkEnd w:id="216"/>
      <w:bookmarkEnd w:id="217"/>
      <w:bookmarkEnd w:id="218"/>
      <w:bookmarkEnd w:id="219"/>
      <w:bookmarkEnd w:id="220"/>
      <w:bookmarkEnd w:id="221"/>
      <w:bookmarkEnd w:id="222"/>
      <w:r>
        <w:rPr>
          <w:rFonts w:hAnsi="宋体" w:hint="eastAsia"/>
        </w:rPr>
        <w:t xml:space="preserve"> </w:t>
      </w:r>
    </w:p>
    <w:p w:rsidR="00000000" w:rsidRDefault="009F136A">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9F136A">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4"/>
      <w:bookmarkEnd w:id="225"/>
      <w:bookmarkEnd w:id="226"/>
      <w:bookmarkEnd w:id="227"/>
      <w:bookmarkEnd w:id="228"/>
      <w:bookmarkEnd w:id="229"/>
      <w:bookmarkEnd w:id="230"/>
      <w:bookmarkEnd w:id="231"/>
      <w:r>
        <w:rPr>
          <w:rFonts w:hAnsi="宋体" w:hint="eastAsia"/>
        </w:rPr>
        <w:t xml:space="preserve"> </w:t>
      </w:r>
    </w:p>
    <w:p w:rsidR="00000000" w:rsidRDefault="009F136A">
      <w:pPr>
        <w:spacing w:line="360" w:lineRule="auto"/>
        <w:ind w:firstLineChars="200" w:firstLine="420"/>
        <w:divId w:val="2043434255"/>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9F136A">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w:t>
      </w:r>
      <w:r>
        <w:rPr>
          <w:rFonts w:hAnsi="宋体" w:hint="eastAsia"/>
        </w:rPr>
        <w:t>细</w:t>
      </w:r>
      <w:bookmarkEnd w:id="233"/>
      <w:bookmarkEnd w:id="234"/>
      <w:bookmarkEnd w:id="235"/>
      <w:bookmarkEnd w:id="236"/>
      <w:bookmarkEnd w:id="237"/>
      <w:bookmarkEnd w:id="238"/>
      <w:bookmarkEnd w:id="239"/>
      <w:bookmarkEnd w:id="240"/>
      <w:r>
        <w:rPr>
          <w:rFonts w:hAnsi="宋体" w:hint="eastAsia"/>
        </w:rPr>
        <w:t xml:space="preserve"> </w:t>
      </w:r>
      <w:bookmarkEnd w:id="241"/>
    </w:p>
    <w:p w:rsidR="00000000" w:rsidRDefault="009F136A">
      <w:pPr>
        <w:spacing w:line="360" w:lineRule="auto"/>
        <w:ind w:firstLineChars="200" w:firstLine="420"/>
        <w:divId w:val="1345784541"/>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9F136A">
      <w:pPr>
        <w:pStyle w:val="XBRLTitle2"/>
        <w:spacing w:before="156"/>
        <w:ind w:left="454"/>
      </w:pPr>
      <w:bookmarkStart w:id="242" w:name="_Toc17898206"/>
      <w:r>
        <w:rPr>
          <w:rFonts w:hint="eastAsia"/>
        </w:rPr>
        <w:t>报告期末本基金投资的股指期货交易情况说</w:t>
      </w:r>
      <w:r>
        <w:rPr>
          <w:rFonts w:hint="eastAsia"/>
        </w:rPr>
        <w:t>明</w:t>
      </w:r>
      <w:bookmarkEnd w:id="242"/>
      <w:bookmarkEnd w:id="183"/>
      <w:bookmarkEnd w:id="184"/>
      <w:bookmarkEnd w:id="185"/>
      <w:bookmarkEnd w:id="186"/>
      <w:bookmarkEnd w:id="187"/>
      <w:bookmarkEnd w:id="188"/>
      <w:bookmarkEnd w:id="189"/>
      <w:bookmarkEnd w:id="190"/>
      <w:bookmarkEnd w:id="70"/>
      <w:bookmarkEnd w:id="71"/>
      <w:bookmarkEnd w:id="16"/>
    </w:p>
    <w:p w:rsidR="00000000" w:rsidRDefault="009F136A">
      <w:pPr>
        <w:spacing w:line="360" w:lineRule="auto"/>
        <w:ind w:firstLineChars="200" w:firstLine="420"/>
        <w:divId w:val="1459956003"/>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9F136A">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r>
        <w:rPr>
          <w:rFonts w:hAnsi="宋体" w:hint="eastAsia"/>
        </w:rPr>
        <w:t>报告期末本基金投资的国债期货交易情况说</w:t>
      </w:r>
      <w:r>
        <w:rPr>
          <w:rFonts w:hAnsi="宋体" w:hint="eastAsia"/>
        </w:rPr>
        <w:t>明</w:t>
      </w:r>
      <w:bookmarkEnd w:id="243"/>
      <w:bookmarkEnd w:id="244"/>
      <w:bookmarkEnd w:id="245"/>
      <w:bookmarkEnd w:id="246"/>
      <w:bookmarkEnd w:id="247"/>
      <w:bookmarkEnd w:id="248"/>
      <w:bookmarkEnd w:id="249"/>
      <w:r>
        <w:rPr>
          <w:rFonts w:hAnsi="宋体" w:hint="eastAsia"/>
        </w:rPr>
        <w:t xml:space="preserve"> </w:t>
      </w:r>
      <w:bookmarkEnd w:id="250"/>
    </w:p>
    <w:p w:rsidR="00000000" w:rsidRDefault="009F136A">
      <w:pPr>
        <w:spacing w:line="360" w:lineRule="auto"/>
        <w:ind w:firstLineChars="200" w:firstLine="420"/>
        <w:divId w:val="1072968933"/>
        <w:rPr>
          <w:rFonts w:hint="eastAsia"/>
        </w:rPr>
      </w:pPr>
      <w:bookmarkStart w:id="251" w:name="m510_01_1597"/>
      <w:bookmarkStart w:id="252" w:name="m510_01_1598"/>
      <w:bookmarkEnd w:id="251"/>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9F136A">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r>
        <w:rPr>
          <w:rFonts w:hAnsi="宋体" w:hint="eastAsia"/>
        </w:rPr>
        <w:t>投资组合报告附</w:t>
      </w:r>
      <w:r>
        <w:rPr>
          <w:rFonts w:hAnsi="宋体" w:hint="eastAsia"/>
        </w:rPr>
        <w:t>注</w:t>
      </w:r>
      <w:bookmarkEnd w:id="253"/>
      <w:bookmarkEnd w:id="254"/>
      <w:bookmarkEnd w:id="255"/>
      <w:bookmarkEnd w:id="256"/>
      <w:bookmarkEnd w:id="257"/>
      <w:bookmarkEnd w:id="258"/>
      <w:bookmarkEnd w:id="259"/>
      <w:r>
        <w:rPr>
          <w:rFonts w:hAnsi="宋体" w:hint="eastAsia"/>
        </w:rPr>
        <w:t xml:space="preserve"> </w:t>
      </w:r>
    </w:p>
    <w:p w:rsidR="00000000" w:rsidRDefault="009F136A">
      <w:pPr>
        <w:pStyle w:val="XBRLTitle3"/>
        <w:spacing w:before="156"/>
        <w:ind w:left="0"/>
        <w:rPr>
          <w:rFonts w:hint="eastAsia"/>
        </w:rPr>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000000" w:rsidRDefault="009F136A">
      <w:pPr>
        <w:spacing w:line="360" w:lineRule="auto"/>
        <w:ind w:firstLineChars="200" w:firstLine="420"/>
        <w:rPr>
          <w:rFonts w:hint="eastAsia"/>
        </w:rPr>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r>
        <w:rPr>
          <w:rFonts w:ascii="宋体" w:hAnsi="宋体" w:hint="eastAsia"/>
        </w:rPr>
        <w:t>。</w:t>
      </w:r>
    </w:p>
    <w:p w:rsidR="00000000" w:rsidRDefault="009F136A">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000000" w:rsidRDefault="009F136A">
      <w:pPr>
        <w:spacing w:line="360" w:lineRule="auto"/>
        <w:ind w:firstLineChars="200" w:firstLine="420"/>
        <w:rPr>
          <w:rFonts w:hint="eastAsia"/>
        </w:rPr>
      </w:pPr>
      <w:r>
        <w:rPr>
          <w:rFonts w:ascii="宋体" w:hAnsi="宋体" w:hint="eastAsia"/>
        </w:rPr>
        <w:t>报告期内本基金投资的前十名股票中没有在基金合同规定备选股票库之</w:t>
      </w:r>
      <w:r>
        <w:rPr>
          <w:rFonts w:ascii="宋体" w:hAnsi="宋体" w:hint="eastAsia"/>
        </w:rPr>
        <w:t>外的股票</w:t>
      </w:r>
      <w:r>
        <w:rPr>
          <w:rFonts w:ascii="宋体" w:hAnsi="宋体" w:hint="eastAsia"/>
        </w:rPr>
        <w:t>。</w:t>
      </w:r>
    </w:p>
    <w:p w:rsidR="00000000" w:rsidRDefault="009F136A">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r>
        <w:rPr>
          <w:rFonts w:hint="eastAsia"/>
        </w:rPr>
        <w:t>其他资产构</w:t>
      </w:r>
      <w:r>
        <w:rPr>
          <w:rFonts w:hint="eastAsia"/>
        </w:rPr>
        <w:t>成</w:t>
      </w:r>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5597584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F136A">
            <w:pPr>
              <w:jc w:val="center"/>
            </w:pPr>
            <w:r>
              <w:rPr>
                <w:rFonts w:ascii="宋体" w:hAnsi="宋体" w:hint="eastAsia"/>
              </w:rPr>
              <w:t>金额（元</w:t>
            </w:r>
            <w:r>
              <w:rPr>
                <w:rFonts w:ascii="宋体" w:hAnsi="宋体" w:hint="eastAsia"/>
              </w:rPr>
              <w:t>）</w:t>
            </w:r>
            <w:r>
              <w:t xml:space="preserve"> </w:t>
            </w:r>
          </w:p>
        </w:tc>
      </w:tr>
      <w:tr w:rsidR="00000000">
        <w:trPr>
          <w:divId w:val="559758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rPr>
              <w:t>137,444.6</w:t>
            </w:r>
            <w:r>
              <w:rPr>
                <w:rFonts w:ascii="宋体" w:hAnsi="宋体" w:hint="eastAsia"/>
              </w:rPr>
              <w:t>5</w:t>
            </w:r>
          </w:p>
        </w:tc>
      </w:tr>
      <w:tr w:rsidR="00000000">
        <w:trPr>
          <w:divId w:val="559758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rPr>
              <w:t>8,468,071.1</w:t>
            </w:r>
            <w:r>
              <w:rPr>
                <w:rFonts w:ascii="宋体" w:hAnsi="宋体" w:hint="eastAsia"/>
              </w:rPr>
              <w:t>0</w:t>
            </w:r>
          </w:p>
        </w:tc>
      </w:tr>
      <w:tr w:rsidR="00000000">
        <w:trPr>
          <w:divId w:val="559758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rPr>
              <w:t>-</w:t>
            </w:r>
          </w:p>
        </w:tc>
      </w:tr>
      <w:tr w:rsidR="00000000">
        <w:trPr>
          <w:divId w:val="559758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rPr>
              <w:t>-</w:t>
            </w:r>
          </w:p>
        </w:tc>
      </w:tr>
      <w:tr w:rsidR="00000000">
        <w:trPr>
          <w:divId w:val="559758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rPr>
              <w:t>4,207.5</w:t>
            </w:r>
            <w:r>
              <w:rPr>
                <w:rFonts w:ascii="宋体" w:hAnsi="宋体" w:hint="eastAsia"/>
              </w:rPr>
              <w:t>2</w:t>
            </w:r>
          </w:p>
        </w:tc>
      </w:tr>
      <w:tr w:rsidR="00000000">
        <w:trPr>
          <w:divId w:val="559758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rPr>
              <w:t>-</w:t>
            </w:r>
          </w:p>
        </w:tc>
      </w:tr>
      <w:tr w:rsidR="00000000">
        <w:trPr>
          <w:divId w:val="559758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rPr>
              <w:t>-</w:t>
            </w:r>
          </w:p>
        </w:tc>
      </w:tr>
      <w:tr w:rsidR="00000000">
        <w:trPr>
          <w:divId w:val="559758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rPr>
              <w:t>8,609,723.2</w:t>
            </w:r>
            <w:r>
              <w:rPr>
                <w:rFonts w:ascii="宋体" w:hAnsi="宋体" w:hint="eastAsia"/>
              </w:rPr>
              <w:t>7</w:t>
            </w:r>
          </w:p>
        </w:tc>
      </w:tr>
    </w:tbl>
    <w:p w:rsidR="00000000" w:rsidRDefault="009F136A">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r>
        <w:rPr>
          <w:rFonts w:hint="eastAsia"/>
        </w:rPr>
        <w:t>报告期末持有的处于转股期的可转换债券明</w:t>
      </w:r>
      <w:r>
        <w:rPr>
          <w:rFonts w:hint="eastAsia"/>
        </w:rPr>
        <w:t>细</w:t>
      </w:r>
      <w:bookmarkEnd w:id="276"/>
      <w:bookmarkEnd w:id="277"/>
      <w:bookmarkEnd w:id="278"/>
      <w:bookmarkEnd w:id="279"/>
      <w:bookmarkEnd w:id="280"/>
    </w:p>
    <w:p w:rsidR="00000000" w:rsidRDefault="009F136A">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9F136A">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r>
        <w:rPr>
          <w:rFonts w:hint="eastAsia"/>
        </w:rPr>
        <w:t>报告期末前十名股票中存在流通受限情况的说</w:t>
      </w:r>
      <w:r>
        <w:rPr>
          <w:rFonts w:hint="eastAsia"/>
        </w:rPr>
        <w:t>明</w:t>
      </w:r>
      <w:bookmarkEnd w:id="282"/>
      <w:bookmarkEnd w:id="283"/>
      <w:bookmarkEnd w:id="284"/>
      <w:bookmarkEnd w:id="285"/>
      <w:bookmarkEnd w:id="286"/>
    </w:p>
    <w:p w:rsidR="00000000" w:rsidRDefault="009F136A">
      <w:pPr>
        <w:spacing w:line="360" w:lineRule="auto"/>
        <w:ind w:firstLineChars="200" w:firstLine="420"/>
        <w:jc w:val="left"/>
        <w:divId w:val="1847749211"/>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9F136A">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r>
        <w:rPr>
          <w:rFonts w:hint="eastAsia"/>
        </w:rPr>
        <w:t>投资组合报告附注的其他文字描述部</w:t>
      </w:r>
      <w:r>
        <w:rPr>
          <w:rFonts w:hint="eastAsia"/>
        </w:rPr>
        <w:t>分</w:t>
      </w:r>
      <w:bookmarkEnd w:id="288"/>
      <w:bookmarkEnd w:id="289"/>
      <w:bookmarkEnd w:id="290"/>
      <w:bookmarkEnd w:id="291"/>
      <w:bookmarkEnd w:id="292"/>
      <w:r>
        <w:rPr>
          <w:rFonts w:hint="eastAsia"/>
          <w:sz w:val="21"/>
        </w:rPr>
        <w:t xml:space="preserve"> </w:t>
      </w:r>
    </w:p>
    <w:p w:rsidR="00000000" w:rsidRDefault="009F136A">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3"/>
      <w:r>
        <w:rPr>
          <w:rFonts w:ascii="宋体" w:hAnsi="宋体" w:hint="eastAsia"/>
        </w:rPr>
        <w:t xml:space="preserve"> </w:t>
      </w:r>
    </w:p>
    <w:p w:rsidR="00000000" w:rsidRDefault="009F136A">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r>
        <w:rPr>
          <w:rFonts w:hAnsi="宋体" w:hint="eastAsia"/>
        </w:rPr>
        <w:t>开放式基金份额变</w:t>
      </w:r>
      <w:r>
        <w:rPr>
          <w:rFonts w:hAnsi="宋体" w:hint="eastAsia"/>
        </w:rPr>
        <w:t>动</w:t>
      </w:r>
      <w:bookmarkStart w:id="303" w:name="m601_tab"/>
      <w:bookmarkEnd w:id="294"/>
      <w:bookmarkEnd w:id="295"/>
      <w:bookmarkEnd w:id="296"/>
      <w:bookmarkEnd w:id="297"/>
      <w:bookmarkEnd w:id="298"/>
      <w:bookmarkEnd w:id="299"/>
      <w:bookmarkEnd w:id="300"/>
      <w:bookmarkEnd w:id="301"/>
      <w:r>
        <w:rPr>
          <w:rFonts w:hAnsi="宋体" w:hint="eastAsia"/>
        </w:rPr>
        <w:t xml:space="preserve"> </w:t>
      </w:r>
    </w:p>
    <w:p w:rsidR="00000000" w:rsidRDefault="009F136A">
      <w:pPr>
        <w:wordWrap w:val="0"/>
        <w:spacing w:line="360" w:lineRule="auto"/>
        <w:jc w:val="right"/>
        <w:divId w:val="27534910"/>
        <w:rPr>
          <w:rFonts w:hint="eastAsia"/>
        </w:rPr>
      </w:pPr>
      <w:bookmarkStart w:id="304"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000000">
        <w:trPr>
          <w:divId w:val="2753491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9F136A">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F136A">
            <w:pPr>
              <w:ind w:right="3"/>
              <w:jc w:val="center"/>
            </w:pPr>
            <w:r>
              <w:rPr>
                <w:rFonts w:ascii="宋体" w:hAnsi="宋体" w:hint="eastAsia"/>
                <w:lang w:eastAsia="zh-Hans"/>
              </w:rPr>
              <w:t>摩根均衡优选混合</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F136A">
            <w:pPr>
              <w:ind w:right="3"/>
              <w:jc w:val="center"/>
            </w:pPr>
            <w:r>
              <w:rPr>
                <w:rFonts w:ascii="宋体" w:hAnsi="宋体" w:hint="eastAsia"/>
                <w:lang w:eastAsia="zh-Hans"/>
              </w:rPr>
              <w:t>摩根均衡优选混合</w:t>
            </w:r>
            <w:r>
              <w:rPr>
                <w:rFonts w:ascii="宋体" w:hAnsi="宋体" w:hint="eastAsia"/>
                <w:lang w:eastAsia="zh-Hans"/>
              </w:rPr>
              <w:t>C</w:t>
            </w:r>
            <w:r>
              <w:rPr>
                <w:rFonts w:ascii="宋体" w:hAnsi="宋体" w:hint="eastAsia"/>
                <w:kern w:val="0"/>
                <w:szCs w:val="24"/>
                <w:lang w:eastAsia="zh-Hans"/>
              </w:rPr>
              <w:t xml:space="preserve"> </w:t>
            </w:r>
          </w:p>
        </w:tc>
      </w:tr>
      <w:tr w:rsidR="00000000">
        <w:trPr>
          <w:divId w:val="27534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592,001,063.9</w:t>
            </w:r>
            <w:r>
              <w:rPr>
                <w:rFonts w:ascii="宋体" w:hAnsi="宋体" w:hint="eastAsia"/>
              </w:rPr>
              <w:t>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50,008,050.4</w:t>
            </w:r>
            <w:r>
              <w:rPr>
                <w:rFonts w:ascii="宋体" w:hAnsi="宋体" w:hint="eastAsia"/>
              </w:rPr>
              <w:t>9</w:t>
            </w:r>
          </w:p>
        </w:tc>
      </w:tr>
      <w:tr w:rsidR="00000000">
        <w:trPr>
          <w:divId w:val="27534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1,793,370.8</w:t>
            </w: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292,712.5</w:t>
            </w:r>
            <w:r>
              <w:rPr>
                <w:rFonts w:ascii="宋体" w:hAnsi="宋体" w:hint="eastAsia"/>
              </w:rPr>
              <w:t>4</w:t>
            </w:r>
          </w:p>
        </w:tc>
      </w:tr>
      <w:tr w:rsidR="00000000">
        <w:trPr>
          <w:divId w:val="27534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31,673,037.0</w:t>
            </w:r>
            <w:r>
              <w:rPr>
                <w:rFonts w:ascii="宋体" w:hAnsi="宋体" w:hint="eastAsia"/>
              </w:rPr>
              <w:t>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1,729,604.9</w:t>
            </w:r>
            <w:r>
              <w:rPr>
                <w:rFonts w:ascii="宋体" w:hAnsi="宋体" w:hint="eastAsia"/>
              </w:rPr>
              <w:t>6</w:t>
            </w:r>
          </w:p>
        </w:tc>
      </w:tr>
      <w:tr w:rsidR="00000000">
        <w:trPr>
          <w:divId w:val="27534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w:t>
            </w:r>
          </w:p>
        </w:tc>
      </w:tr>
      <w:tr w:rsidR="00000000">
        <w:trPr>
          <w:divId w:val="27534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562,121,397.7</w:t>
            </w:r>
            <w:r>
              <w:rPr>
                <w:rFonts w:ascii="宋体" w:hAnsi="宋体" w:hint="eastAsia"/>
              </w:rPr>
              <w:t>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F136A">
            <w:pPr>
              <w:jc w:val="right"/>
            </w:pPr>
            <w:r>
              <w:rPr>
                <w:rFonts w:ascii="宋体" w:hAnsi="宋体" w:hint="eastAsia"/>
              </w:rPr>
              <w:t>48,571,158.0</w:t>
            </w:r>
            <w:r>
              <w:rPr>
                <w:rFonts w:ascii="宋体" w:hAnsi="宋体" w:hint="eastAsia"/>
              </w:rPr>
              <w:t>7</w:t>
            </w:r>
          </w:p>
        </w:tc>
      </w:tr>
    </w:tbl>
    <w:p w:rsidR="00000000" w:rsidRDefault="009F136A">
      <w:pPr>
        <w:spacing w:line="360" w:lineRule="auto"/>
        <w:jc w:val="left"/>
        <w:divId w:val="27534910"/>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5"/>
      <w:r>
        <w:rPr>
          <w:rFonts w:ascii="宋体" w:hAnsi="宋体" w:hint="eastAsia"/>
        </w:rPr>
        <w:t xml:space="preserve"> </w:t>
      </w:r>
    </w:p>
    <w:p w:rsidR="00000000" w:rsidRDefault="009F136A">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t>基金管理人运用固有资金投资本基金情</w:t>
      </w:r>
      <w:r>
        <w:rPr>
          <w:rFonts w:hAnsi="宋体" w:hint="eastAsia"/>
        </w:rPr>
        <w:t>况</w:t>
      </w:r>
      <w:bookmarkEnd w:id="306"/>
      <w:bookmarkEnd w:id="307"/>
      <w:bookmarkEnd w:id="308"/>
      <w:bookmarkEnd w:id="309"/>
      <w:bookmarkEnd w:id="310"/>
      <w:bookmarkEnd w:id="311"/>
      <w:bookmarkEnd w:id="312"/>
      <w:bookmarkEnd w:id="313"/>
      <w:bookmarkEnd w:id="314"/>
      <w:r>
        <w:rPr>
          <w:rFonts w:hAnsi="宋体" w:hint="eastAsia"/>
        </w:rPr>
        <w:t xml:space="preserve"> </w:t>
      </w:r>
    </w:p>
    <w:p w:rsidR="00000000" w:rsidRDefault="009F136A">
      <w:pPr>
        <w:pStyle w:val="XBRLTitle2"/>
        <w:spacing w:before="156" w:line="360" w:lineRule="auto"/>
        <w:ind w:left="454"/>
        <w:rPr>
          <w:rFonts w:hint="eastAsia"/>
        </w:rPr>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w:t>
      </w:r>
      <w:r>
        <w:rPr>
          <w:rFonts w:hAnsi="宋体" w:hint="eastAsia"/>
        </w:rPr>
        <w:t>况</w:t>
      </w:r>
      <w:bookmarkEnd w:id="315"/>
      <w:bookmarkEnd w:id="316"/>
      <w:bookmarkEnd w:id="317"/>
      <w:bookmarkEnd w:id="318"/>
      <w:bookmarkEnd w:id="319"/>
      <w:bookmarkEnd w:id="320"/>
      <w:bookmarkEnd w:id="321"/>
      <w:bookmarkEnd w:id="322"/>
      <w:r>
        <w:rPr>
          <w:rFonts w:hAnsi="宋体" w:hint="eastAsia"/>
          <w:lang w:eastAsia="zh-CN"/>
        </w:rPr>
        <w:t xml:space="preserve"> </w:t>
      </w:r>
    </w:p>
    <w:p w:rsidR="00000000" w:rsidRDefault="009F136A">
      <w:pPr>
        <w:wordWrap w:val="0"/>
        <w:spacing w:line="360" w:lineRule="auto"/>
        <w:jc w:val="right"/>
        <w:divId w:val="1609508730"/>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160950873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jc w:val="center"/>
            </w:pPr>
            <w:r>
              <w:rPr>
                <w:rFonts w:ascii="宋体" w:hAnsi="宋体" w:hint="eastAsia"/>
                <w:lang w:eastAsia="zh-Hans"/>
              </w:rPr>
              <w:t>摩根均衡优选混合</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jc w:val="center"/>
            </w:pPr>
            <w:r>
              <w:rPr>
                <w:rFonts w:ascii="宋体" w:hAnsi="宋体" w:hint="eastAsia"/>
                <w:lang w:eastAsia="zh-Hans"/>
              </w:rPr>
              <w:t>摩根均衡优选混合</w:t>
            </w:r>
            <w:r>
              <w:rPr>
                <w:rFonts w:ascii="宋体" w:hAnsi="宋体" w:hint="eastAsia"/>
                <w:lang w:eastAsia="zh-Hans"/>
              </w:rPr>
              <w:t>C</w:t>
            </w:r>
            <w:r>
              <w:rPr>
                <w:rFonts w:ascii="宋体" w:hAnsi="宋体" w:hint="eastAsia"/>
                <w:color w:val="000000"/>
              </w:rPr>
              <w:t xml:space="preserve"> </w:t>
            </w:r>
          </w:p>
        </w:tc>
      </w:tr>
      <w:tr w:rsidR="00000000">
        <w:trPr>
          <w:divId w:val="1609508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rPr>
                <w:rFonts w:hint="eastAsia"/>
              </w:rPr>
            </w:pPr>
            <w:r>
              <w:rPr>
                <w:rFonts w:ascii="宋体" w:hAnsi="宋体" w:hint="eastAsia"/>
                <w:kern w:val="0"/>
                <w:szCs w:val="24"/>
                <w:lang w:eastAsia="zh-Hans"/>
              </w:rPr>
              <w:t>517,641.0</w:t>
            </w:r>
            <w:r>
              <w:rPr>
                <w:rFonts w:ascii="宋体" w:hAnsi="宋体" w:hint="eastAsia"/>
                <w:kern w:val="0"/>
                <w:szCs w:val="24"/>
                <w:lang w:eastAsia="zh-Hans"/>
              </w:rPr>
              <w:t>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kern w:val="0"/>
                <w:szCs w:val="24"/>
                <w:lang w:eastAsia="zh-Hans"/>
              </w:rPr>
              <w:t>-</w:t>
            </w:r>
          </w:p>
        </w:tc>
      </w:tr>
      <w:tr w:rsidR="00000000">
        <w:trPr>
          <w:divId w:val="1609508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rPr>
                <w:rFonts w:hint="eastAsia"/>
              </w:rPr>
            </w:pPr>
            <w:r>
              <w:rPr>
                <w:rFonts w:ascii="宋体" w:hAnsi="宋体" w:hint="eastAsia"/>
                <w:szCs w:val="24"/>
                <w:lang w:eastAsia="zh-Hans"/>
              </w:rPr>
              <w:t>1,099,109.9</w:t>
            </w:r>
            <w:r>
              <w:rPr>
                <w:rFonts w:ascii="宋体" w:hAnsi="宋体" w:hint="eastAsia"/>
                <w:szCs w:val="24"/>
                <w:lang w:eastAsia="zh-Hans"/>
              </w:rPr>
              <w:t>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szCs w:val="24"/>
                <w:lang w:eastAsia="zh-Hans"/>
              </w:rPr>
              <w:t>-</w:t>
            </w:r>
          </w:p>
        </w:tc>
      </w:tr>
      <w:tr w:rsidR="00000000">
        <w:trPr>
          <w:divId w:val="1609508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lang w:eastAsia="zh-Hans"/>
              </w:rPr>
              <w:t>-</w:t>
            </w:r>
          </w:p>
        </w:tc>
      </w:tr>
      <w:tr w:rsidR="00000000">
        <w:trPr>
          <w:divId w:val="1609508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rPr>
                <w:rFonts w:hint="eastAsia"/>
              </w:rPr>
            </w:pPr>
            <w:r>
              <w:rPr>
                <w:rFonts w:ascii="宋体" w:hAnsi="宋体" w:hint="eastAsia"/>
                <w:lang w:eastAsia="zh-Hans"/>
              </w:rPr>
              <w:t>1,616,750.9</w:t>
            </w:r>
            <w:r>
              <w:rPr>
                <w:rFonts w:ascii="宋体" w:hAnsi="宋体" w:hint="eastAsia"/>
                <w:lang w:eastAsia="zh-Hans"/>
              </w:rPr>
              <w:t>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lang w:eastAsia="zh-Hans"/>
              </w:rPr>
              <w:t>-</w:t>
            </w:r>
          </w:p>
        </w:tc>
      </w:tr>
      <w:tr w:rsidR="00000000">
        <w:trPr>
          <w:divId w:val="1609508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rPr>
                <w:rFonts w:hint="eastAsia"/>
              </w:rPr>
            </w:pPr>
            <w:r>
              <w:rPr>
                <w:rFonts w:ascii="宋体" w:hAnsi="宋体" w:hint="eastAsia"/>
                <w:lang w:eastAsia="zh-Hans"/>
              </w:rPr>
              <w:t>0.2</w:t>
            </w:r>
            <w:r>
              <w:rPr>
                <w:rFonts w:ascii="宋体" w:hAnsi="宋体" w:hint="eastAsia"/>
                <w:lang w:eastAsia="zh-Hans"/>
              </w:rPr>
              <w:t>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jc w:val="right"/>
            </w:pPr>
            <w:r>
              <w:rPr>
                <w:rFonts w:ascii="宋体" w:hAnsi="宋体" w:hint="eastAsia"/>
                <w:lang w:eastAsia="zh-Hans"/>
              </w:rPr>
              <w:t>-</w:t>
            </w:r>
          </w:p>
        </w:tc>
      </w:tr>
    </w:tbl>
    <w:p w:rsidR="00000000" w:rsidRDefault="009F136A">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r>
        <w:rPr>
          <w:rFonts w:hAnsi="宋体" w:hint="eastAsia"/>
        </w:rPr>
        <w:t>基金管理人运用固有资金投资本基金交易明</w:t>
      </w:r>
      <w:r>
        <w:rPr>
          <w:rFonts w:hAnsi="宋体" w:hint="eastAsia"/>
        </w:rPr>
        <w:t>细</w:t>
      </w:r>
      <w:bookmarkEnd w:id="323"/>
      <w:bookmarkEnd w:id="324"/>
      <w:bookmarkEnd w:id="325"/>
      <w:bookmarkEnd w:id="326"/>
      <w:bookmarkEnd w:id="327"/>
      <w:bookmarkEnd w:id="328"/>
      <w:bookmarkEnd w:id="329"/>
      <w:bookmarkEnd w:id="330"/>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00000">
        <w:trPr>
          <w:divId w:val="240264311"/>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rPr>
                <w:rFonts w:hint="eastAsia"/>
              </w:rPr>
            </w:pPr>
            <w:r>
              <w:rPr>
                <w:rFonts w:ascii="宋体" w:hAnsi="宋体" w:hint="eastAsia"/>
              </w:rPr>
              <w:t>序号</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交易方式</w:t>
            </w:r>
            <w:r>
              <w:rPr>
                <w:rFonts w:ascii="宋体" w:hAnsi="宋体" w:hint="eastAsia"/>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交易日期</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交易份额</w:t>
            </w:r>
            <w:r>
              <w:rPr>
                <w:rFonts w:ascii="宋体" w:hAnsi="宋体" w:hint="eastAsia"/>
              </w:rPr>
              <w:t>(</w:t>
            </w:r>
            <w:r>
              <w:rPr>
                <w:rFonts w:ascii="宋体" w:hAnsi="宋体" w:hint="eastAsia"/>
              </w:rPr>
              <w:t>份</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交易金额</w:t>
            </w:r>
            <w:r>
              <w:rPr>
                <w:rFonts w:ascii="宋体" w:hAnsi="宋体" w:hint="eastAsia"/>
              </w:rPr>
              <w:t>(</w:t>
            </w:r>
            <w:r>
              <w:rPr>
                <w:rFonts w:ascii="宋体" w:hAnsi="宋体" w:hint="eastAsia"/>
              </w:rPr>
              <w:t>元</w:t>
            </w:r>
            <w:r>
              <w:rPr>
                <w:rFonts w:ascii="宋体" w:hAnsi="宋体" w:hint="eastAsia"/>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适用费率</w:t>
            </w:r>
            <w:r>
              <w:rPr>
                <w:rFonts w:ascii="宋体" w:hAnsi="宋体" w:hint="eastAsia"/>
              </w:rPr>
              <w:t xml:space="preserve">(%) </w:t>
            </w:r>
          </w:p>
        </w:tc>
      </w:tr>
      <w:tr w:rsidR="00000000">
        <w:trPr>
          <w:divId w:val="2402643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2025-01-2</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1,099,109.9</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728,600.0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w:t>
            </w:r>
            <w:r>
              <w:t xml:space="preserve"> </w:t>
            </w:r>
          </w:p>
        </w:tc>
      </w:tr>
      <w:tr w:rsidR="00000000">
        <w:trPr>
          <w:divId w:val="2402643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center"/>
            </w:pPr>
            <w:r>
              <w:rPr>
                <w:rFonts w:ascii="宋体" w:hAnsi="宋体" w:hint="eastAsia"/>
              </w:rPr>
              <w:t>合计</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1,099,109.9</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pPr>
              <w:spacing w:line="360" w:lineRule="auto"/>
              <w:jc w:val="right"/>
            </w:pPr>
            <w:r>
              <w:rPr>
                <w:rFonts w:ascii="宋体" w:hAnsi="宋体" w:hint="eastAsia"/>
              </w:rPr>
              <w:t>728,600.0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F136A"/>
        </w:tc>
      </w:tr>
    </w:tbl>
    <w:p w:rsidR="00000000" w:rsidRDefault="009F136A">
      <w:pPr>
        <w:spacing w:line="360" w:lineRule="auto"/>
        <w:jc w:val="left"/>
        <w:divId w:val="2031711956"/>
      </w:pPr>
      <w:r>
        <w:rPr>
          <w:rFonts w:ascii="宋体" w:hAnsi="宋体" w:hint="eastAsia"/>
        </w:rPr>
        <w:t>注</w:t>
      </w:r>
      <w:r>
        <w:rPr>
          <w:rFonts w:ascii="宋体" w:hAnsi="宋体" w:hint="eastAsia"/>
        </w:rPr>
        <w:t>：</w:t>
      </w:r>
      <w:r>
        <w:rPr>
          <w:rFonts w:ascii="宋体" w:hAnsi="宋体" w:hint="eastAsia"/>
          <w:lang w:eastAsia="zh-Hans"/>
        </w:rPr>
        <w:t>基金管理人运用固有资金投资本基金相关的费用符合基金招募说明书和相关公告的规定</w:t>
      </w:r>
      <w:r>
        <w:rPr>
          <w:rFonts w:ascii="宋体" w:hAnsi="宋体" w:hint="eastAsia"/>
          <w:lang w:eastAsia="zh-Hans"/>
        </w:rPr>
        <w:t>。</w:t>
      </w:r>
      <w:r>
        <w:rPr>
          <w:rFonts w:ascii="宋体" w:hAnsi="宋体" w:hint="eastAsia"/>
        </w:rPr>
        <w:t xml:space="preserve"> </w:t>
      </w:r>
    </w:p>
    <w:p w:rsidR="00000000" w:rsidRDefault="009F136A">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r>
        <w:rPr>
          <w:rFonts w:hAnsi="宋体" w:hint="eastAsia"/>
        </w:rPr>
        <w:t>影响投资者决策的其他重要信</w:t>
      </w:r>
      <w:r>
        <w:rPr>
          <w:rFonts w:hAnsi="宋体" w:hint="eastAsia"/>
        </w:rPr>
        <w:t>息</w:t>
      </w:r>
      <w:bookmarkEnd w:id="331"/>
      <w:bookmarkEnd w:id="332"/>
      <w:bookmarkEnd w:id="333"/>
      <w:bookmarkEnd w:id="334"/>
      <w:bookmarkEnd w:id="335"/>
      <w:bookmarkEnd w:id="336"/>
      <w:bookmarkEnd w:id="337"/>
      <w:bookmarkEnd w:id="338"/>
      <w:r>
        <w:rPr>
          <w:rFonts w:hAnsi="宋体" w:hint="eastAsia"/>
          <w:lang w:eastAsia="zh-CN"/>
        </w:rPr>
        <w:t xml:space="preserve"> </w:t>
      </w:r>
    </w:p>
    <w:p w:rsidR="00000000" w:rsidRDefault="009F136A">
      <w:pPr>
        <w:pStyle w:val="XBRLTitle2"/>
        <w:spacing w:before="156" w:line="360" w:lineRule="auto"/>
        <w:ind w:left="454"/>
        <w:rPr>
          <w:rFonts w:hint="eastAsia"/>
        </w:rPr>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rsidR="00000000" w:rsidRDefault="009F136A">
      <w:pPr>
        <w:spacing w:line="360" w:lineRule="auto"/>
        <w:ind w:firstLineChars="200" w:firstLine="420"/>
        <w:divId w:val="1428380859"/>
        <w:rPr>
          <w:rFonts w:ascii="宋体" w:hAnsi="宋体" w:hint="eastAsia"/>
          <w:szCs w:val="21"/>
          <w:lang w:eastAsia="zh-Hans"/>
        </w:rPr>
      </w:pPr>
      <w:r>
        <w:rPr>
          <w:rFonts w:ascii="宋体" w:hAnsi="宋体" w:hint="eastAsia"/>
          <w:szCs w:val="21"/>
          <w:lang w:eastAsia="zh-Hans"/>
        </w:rPr>
        <w:t>无。</w:t>
      </w:r>
    </w:p>
    <w:p w:rsidR="00000000" w:rsidRDefault="009F136A">
      <w:pPr>
        <w:pStyle w:val="XBRLTitle1"/>
        <w:spacing w:before="156" w:line="360" w:lineRule="auto"/>
        <w:ind w:left="425"/>
        <w:rPr>
          <w:rFonts w:hint="eastAsia"/>
        </w:rPr>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r>
        <w:rPr>
          <w:rFonts w:hAnsi="宋体" w:hint="eastAsia"/>
        </w:rPr>
        <w:t>备查文件目</w:t>
      </w:r>
      <w:r>
        <w:rPr>
          <w:rFonts w:hAnsi="宋体" w:hint="eastAsia"/>
        </w:rPr>
        <w:t>录</w:t>
      </w:r>
      <w:bookmarkEnd w:id="347"/>
      <w:bookmarkEnd w:id="348"/>
      <w:bookmarkEnd w:id="349"/>
      <w:bookmarkEnd w:id="350"/>
      <w:bookmarkEnd w:id="351"/>
      <w:bookmarkEnd w:id="352"/>
      <w:bookmarkEnd w:id="353"/>
      <w:bookmarkEnd w:id="354"/>
      <w:r>
        <w:rPr>
          <w:rFonts w:hAnsi="宋体" w:hint="eastAsia"/>
        </w:rPr>
        <w:t xml:space="preserve"> </w:t>
      </w:r>
    </w:p>
    <w:p w:rsidR="00000000" w:rsidRDefault="009F136A">
      <w:pPr>
        <w:pStyle w:val="XBRLTitle2"/>
        <w:spacing w:before="156" w:line="360" w:lineRule="auto"/>
        <w:ind w:left="454"/>
        <w:rPr>
          <w:rFonts w:hint="eastAsia"/>
        </w:rPr>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r>
        <w:rPr>
          <w:rFonts w:hAnsi="宋体" w:hint="eastAsia"/>
        </w:rPr>
        <w:t>备查文件目</w:t>
      </w:r>
      <w:r>
        <w:rPr>
          <w:rFonts w:hAnsi="宋体" w:hint="eastAsia"/>
        </w:rPr>
        <w:t>录</w:t>
      </w:r>
      <w:bookmarkEnd w:id="355"/>
      <w:bookmarkEnd w:id="356"/>
      <w:bookmarkEnd w:id="357"/>
      <w:bookmarkEnd w:id="358"/>
      <w:bookmarkEnd w:id="359"/>
      <w:bookmarkEnd w:id="360"/>
      <w:bookmarkEnd w:id="361"/>
      <w:bookmarkEnd w:id="362"/>
      <w:r>
        <w:rPr>
          <w:rFonts w:hAnsi="宋体" w:hint="eastAsia"/>
        </w:rPr>
        <w:t xml:space="preserve"> </w:t>
      </w:r>
    </w:p>
    <w:p w:rsidR="00000000" w:rsidRDefault="009F136A">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摩根均衡优选混合型证券投资基金基金合同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摩根均衡优选混合型证券投资基金托管协议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w:t>
      </w:r>
      <w:r>
        <w:rPr>
          <w:rFonts w:ascii="宋体" w:hAnsi="宋体" w:cs="宋体" w:hint="eastAsia"/>
          <w:color w:val="000000"/>
          <w:kern w:val="0"/>
        </w:rPr>
        <w:t>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9F136A">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r>
        <w:rPr>
          <w:rFonts w:hAnsi="宋体" w:hint="eastAsia"/>
        </w:rPr>
        <w:t>存放地</w:t>
      </w:r>
      <w:r>
        <w:rPr>
          <w:rFonts w:hAnsi="宋体" w:hint="eastAsia"/>
        </w:rPr>
        <w:t>点</w:t>
      </w:r>
      <w:bookmarkEnd w:id="364"/>
      <w:bookmarkEnd w:id="365"/>
      <w:bookmarkEnd w:id="366"/>
      <w:bookmarkEnd w:id="367"/>
      <w:bookmarkEnd w:id="368"/>
      <w:bookmarkEnd w:id="369"/>
      <w:bookmarkEnd w:id="370"/>
      <w:bookmarkEnd w:id="371"/>
      <w:r>
        <w:rPr>
          <w:rFonts w:hAnsi="宋体" w:hint="eastAsia"/>
        </w:rPr>
        <w:t xml:space="preserve"> </w:t>
      </w:r>
    </w:p>
    <w:p w:rsidR="00000000" w:rsidRDefault="009F136A">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9F136A">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r>
        <w:rPr>
          <w:rFonts w:hAnsi="宋体" w:hint="eastAsia"/>
        </w:rPr>
        <w:t>查阅方</w:t>
      </w:r>
      <w:r>
        <w:rPr>
          <w:rFonts w:hAnsi="宋体" w:hint="eastAsia"/>
        </w:rPr>
        <w:t>式</w:t>
      </w:r>
      <w:bookmarkEnd w:id="373"/>
      <w:bookmarkEnd w:id="374"/>
      <w:bookmarkEnd w:id="375"/>
      <w:bookmarkEnd w:id="376"/>
      <w:bookmarkEnd w:id="377"/>
      <w:bookmarkEnd w:id="378"/>
      <w:bookmarkEnd w:id="379"/>
      <w:bookmarkEnd w:id="380"/>
      <w:r>
        <w:rPr>
          <w:rFonts w:hAnsi="宋体" w:hint="eastAsia"/>
        </w:rPr>
        <w:t xml:space="preserve"> </w:t>
      </w:r>
    </w:p>
    <w:p w:rsidR="00000000" w:rsidRDefault="009F136A">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1"/>
    <w:p w:rsidR="00000000" w:rsidRDefault="009F136A">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9F136A">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9F136A">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9F136A">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F136A">
      <w:pPr>
        <w:rPr>
          <w:szCs w:val="21"/>
        </w:rPr>
      </w:pPr>
      <w:r>
        <w:rPr>
          <w:szCs w:val="21"/>
        </w:rPr>
        <w:separator/>
      </w:r>
      <w:r>
        <w:rPr>
          <w:szCs w:val="21"/>
        </w:rPr>
        <w:t xml:space="preserve"> </w:t>
      </w:r>
    </w:p>
  </w:endnote>
  <w:endnote w:type="continuationSeparator" w:id="0">
    <w:p w:rsidR="00000000" w:rsidRDefault="009F136A">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F136A">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F136A">
      <w:pPr>
        <w:rPr>
          <w:szCs w:val="21"/>
        </w:rPr>
      </w:pPr>
      <w:r>
        <w:rPr>
          <w:szCs w:val="21"/>
        </w:rPr>
        <w:separator/>
      </w:r>
      <w:r>
        <w:rPr>
          <w:szCs w:val="21"/>
        </w:rPr>
        <w:t xml:space="preserve"> </w:t>
      </w:r>
    </w:p>
  </w:footnote>
  <w:footnote w:type="continuationSeparator" w:id="0">
    <w:p w:rsidR="00000000" w:rsidRDefault="009F136A">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F136A">
    <w:pPr>
      <w:pStyle w:val="a8"/>
      <w:jc w:val="right"/>
    </w:pPr>
    <w:r>
      <w:rPr>
        <w:rFonts w:ascii="宋体" w:hAnsi="宋体" w:hint="eastAsia"/>
      </w:rPr>
      <w:t>摩根均衡优选混合型证券投资基金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F136A"/>
    <w:rsid w:val="009F1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910">
      <w:marLeft w:val="0"/>
      <w:marRight w:val="0"/>
      <w:marTop w:val="0"/>
      <w:marBottom w:val="0"/>
      <w:divBdr>
        <w:top w:val="none" w:sz="0" w:space="0" w:color="auto"/>
        <w:left w:val="none" w:sz="0" w:space="0" w:color="auto"/>
        <w:bottom w:val="none" w:sz="0" w:space="0" w:color="auto"/>
        <w:right w:val="none" w:sz="0" w:space="0" w:color="auto"/>
      </w:divBdr>
    </w:div>
    <w:div w:id="120076378">
      <w:marLeft w:val="0"/>
      <w:marRight w:val="0"/>
      <w:marTop w:val="0"/>
      <w:marBottom w:val="0"/>
      <w:divBdr>
        <w:top w:val="none" w:sz="0" w:space="0" w:color="auto"/>
        <w:left w:val="none" w:sz="0" w:space="0" w:color="auto"/>
        <w:bottom w:val="none" w:sz="0" w:space="0" w:color="auto"/>
        <w:right w:val="none" w:sz="0" w:space="0" w:color="auto"/>
      </w:divBdr>
      <w:divsChild>
        <w:div w:id="1609508730">
          <w:marLeft w:val="0"/>
          <w:marRight w:val="0"/>
          <w:marTop w:val="0"/>
          <w:marBottom w:val="0"/>
          <w:divBdr>
            <w:top w:val="none" w:sz="0" w:space="0" w:color="auto"/>
            <w:left w:val="none" w:sz="0" w:space="0" w:color="auto"/>
            <w:bottom w:val="none" w:sz="0" w:space="0" w:color="auto"/>
            <w:right w:val="none" w:sz="0" w:space="0" w:color="auto"/>
          </w:divBdr>
        </w:div>
      </w:divsChild>
    </w:div>
    <w:div w:id="360597699">
      <w:marLeft w:val="0"/>
      <w:marRight w:val="0"/>
      <w:marTop w:val="0"/>
      <w:marBottom w:val="0"/>
      <w:divBdr>
        <w:top w:val="none" w:sz="0" w:space="0" w:color="auto"/>
        <w:left w:val="none" w:sz="0" w:space="0" w:color="auto"/>
        <w:bottom w:val="none" w:sz="0" w:space="0" w:color="auto"/>
        <w:right w:val="none" w:sz="0" w:space="0" w:color="auto"/>
      </w:divBdr>
      <w:divsChild>
        <w:div w:id="1794708845">
          <w:marLeft w:val="0"/>
          <w:marRight w:val="0"/>
          <w:marTop w:val="0"/>
          <w:marBottom w:val="0"/>
          <w:divBdr>
            <w:top w:val="none" w:sz="0" w:space="0" w:color="auto"/>
            <w:left w:val="none" w:sz="0" w:space="0" w:color="auto"/>
            <w:bottom w:val="none" w:sz="0" w:space="0" w:color="auto"/>
            <w:right w:val="none" w:sz="0" w:space="0" w:color="auto"/>
          </w:divBdr>
        </w:div>
      </w:divsChild>
    </w:div>
    <w:div w:id="982272825">
      <w:marLeft w:val="0"/>
      <w:marRight w:val="0"/>
      <w:marTop w:val="0"/>
      <w:marBottom w:val="0"/>
      <w:divBdr>
        <w:top w:val="none" w:sz="0" w:space="0" w:color="auto"/>
        <w:left w:val="none" w:sz="0" w:space="0" w:color="auto"/>
        <w:bottom w:val="none" w:sz="0" w:space="0" w:color="auto"/>
        <w:right w:val="none" w:sz="0" w:space="0" w:color="auto"/>
      </w:divBdr>
      <w:divsChild>
        <w:div w:id="55975846">
          <w:marLeft w:val="0"/>
          <w:marRight w:val="0"/>
          <w:marTop w:val="0"/>
          <w:marBottom w:val="0"/>
          <w:divBdr>
            <w:top w:val="none" w:sz="0" w:space="0" w:color="auto"/>
            <w:left w:val="none" w:sz="0" w:space="0" w:color="auto"/>
            <w:bottom w:val="none" w:sz="0" w:space="0" w:color="auto"/>
            <w:right w:val="none" w:sz="0" w:space="0" w:color="auto"/>
          </w:divBdr>
        </w:div>
      </w:divsChild>
    </w:div>
    <w:div w:id="1005060333">
      <w:marLeft w:val="0"/>
      <w:marRight w:val="0"/>
      <w:marTop w:val="0"/>
      <w:marBottom w:val="0"/>
      <w:divBdr>
        <w:top w:val="none" w:sz="0" w:space="0" w:color="auto"/>
        <w:left w:val="none" w:sz="0" w:space="0" w:color="auto"/>
        <w:bottom w:val="none" w:sz="0" w:space="0" w:color="auto"/>
        <w:right w:val="none" w:sz="0" w:space="0" w:color="auto"/>
      </w:divBdr>
    </w:div>
    <w:div w:id="1072968933">
      <w:marLeft w:val="0"/>
      <w:marRight w:val="0"/>
      <w:marTop w:val="0"/>
      <w:marBottom w:val="0"/>
      <w:divBdr>
        <w:top w:val="none" w:sz="0" w:space="0" w:color="auto"/>
        <w:left w:val="none" w:sz="0" w:space="0" w:color="auto"/>
        <w:bottom w:val="none" w:sz="0" w:space="0" w:color="auto"/>
        <w:right w:val="none" w:sz="0" w:space="0" w:color="auto"/>
      </w:divBdr>
    </w:div>
    <w:div w:id="1142498844">
      <w:marLeft w:val="0"/>
      <w:marRight w:val="0"/>
      <w:marTop w:val="0"/>
      <w:marBottom w:val="0"/>
      <w:divBdr>
        <w:top w:val="none" w:sz="0" w:space="0" w:color="auto"/>
        <w:left w:val="none" w:sz="0" w:space="0" w:color="auto"/>
        <w:bottom w:val="none" w:sz="0" w:space="0" w:color="auto"/>
        <w:right w:val="none" w:sz="0" w:space="0" w:color="auto"/>
      </w:divBdr>
      <w:divsChild>
        <w:div w:id="1016232083">
          <w:marLeft w:val="0"/>
          <w:marRight w:val="0"/>
          <w:marTop w:val="0"/>
          <w:marBottom w:val="0"/>
          <w:divBdr>
            <w:top w:val="none" w:sz="0" w:space="0" w:color="auto"/>
            <w:left w:val="none" w:sz="0" w:space="0" w:color="auto"/>
            <w:bottom w:val="none" w:sz="0" w:space="0" w:color="auto"/>
            <w:right w:val="none" w:sz="0" w:space="0" w:color="auto"/>
          </w:divBdr>
        </w:div>
      </w:divsChild>
    </w:div>
    <w:div w:id="1265069997">
      <w:marLeft w:val="0"/>
      <w:marRight w:val="0"/>
      <w:marTop w:val="0"/>
      <w:marBottom w:val="0"/>
      <w:divBdr>
        <w:top w:val="none" w:sz="0" w:space="0" w:color="auto"/>
        <w:left w:val="none" w:sz="0" w:space="0" w:color="auto"/>
        <w:bottom w:val="none" w:sz="0" w:space="0" w:color="auto"/>
        <w:right w:val="none" w:sz="0" w:space="0" w:color="auto"/>
      </w:divBdr>
    </w:div>
    <w:div w:id="1345784541">
      <w:marLeft w:val="0"/>
      <w:marRight w:val="0"/>
      <w:marTop w:val="0"/>
      <w:marBottom w:val="0"/>
      <w:divBdr>
        <w:top w:val="none" w:sz="0" w:space="0" w:color="auto"/>
        <w:left w:val="none" w:sz="0" w:space="0" w:color="auto"/>
        <w:bottom w:val="none" w:sz="0" w:space="0" w:color="auto"/>
        <w:right w:val="none" w:sz="0" w:space="0" w:color="auto"/>
      </w:divBdr>
    </w:div>
    <w:div w:id="1428380859">
      <w:marLeft w:val="0"/>
      <w:marRight w:val="0"/>
      <w:marTop w:val="0"/>
      <w:marBottom w:val="0"/>
      <w:divBdr>
        <w:top w:val="none" w:sz="0" w:space="0" w:color="auto"/>
        <w:left w:val="none" w:sz="0" w:space="0" w:color="auto"/>
        <w:bottom w:val="none" w:sz="0" w:space="0" w:color="auto"/>
        <w:right w:val="none" w:sz="0" w:space="0" w:color="auto"/>
      </w:divBdr>
    </w:div>
    <w:div w:id="1459956003">
      <w:marLeft w:val="0"/>
      <w:marRight w:val="0"/>
      <w:marTop w:val="0"/>
      <w:marBottom w:val="0"/>
      <w:divBdr>
        <w:top w:val="none" w:sz="0" w:space="0" w:color="auto"/>
        <w:left w:val="none" w:sz="0" w:space="0" w:color="auto"/>
        <w:bottom w:val="none" w:sz="0" w:space="0" w:color="auto"/>
        <w:right w:val="none" w:sz="0" w:space="0" w:color="auto"/>
      </w:divBdr>
    </w:div>
    <w:div w:id="1488326132">
      <w:marLeft w:val="0"/>
      <w:marRight w:val="0"/>
      <w:marTop w:val="0"/>
      <w:marBottom w:val="0"/>
      <w:divBdr>
        <w:top w:val="none" w:sz="0" w:space="0" w:color="auto"/>
        <w:left w:val="none" w:sz="0" w:space="0" w:color="auto"/>
        <w:bottom w:val="none" w:sz="0" w:space="0" w:color="auto"/>
        <w:right w:val="none" w:sz="0" w:space="0" w:color="auto"/>
      </w:divBdr>
    </w:div>
    <w:div w:id="1503660004">
      <w:marLeft w:val="0"/>
      <w:marRight w:val="0"/>
      <w:marTop w:val="0"/>
      <w:marBottom w:val="0"/>
      <w:divBdr>
        <w:top w:val="none" w:sz="0" w:space="0" w:color="auto"/>
        <w:left w:val="none" w:sz="0" w:space="0" w:color="auto"/>
        <w:bottom w:val="none" w:sz="0" w:space="0" w:color="auto"/>
        <w:right w:val="none" w:sz="0" w:space="0" w:color="auto"/>
      </w:divBdr>
      <w:divsChild>
        <w:div w:id="394470732">
          <w:marLeft w:val="0"/>
          <w:marRight w:val="0"/>
          <w:marTop w:val="0"/>
          <w:marBottom w:val="0"/>
          <w:divBdr>
            <w:top w:val="none" w:sz="0" w:space="0" w:color="auto"/>
            <w:left w:val="none" w:sz="0" w:space="0" w:color="auto"/>
            <w:bottom w:val="none" w:sz="0" w:space="0" w:color="auto"/>
            <w:right w:val="none" w:sz="0" w:space="0" w:color="auto"/>
          </w:divBdr>
        </w:div>
      </w:divsChild>
    </w:div>
    <w:div w:id="1607075252">
      <w:marLeft w:val="0"/>
      <w:marRight w:val="0"/>
      <w:marTop w:val="0"/>
      <w:marBottom w:val="0"/>
      <w:divBdr>
        <w:top w:val="none" w:sz="0" w:space="0" w:color="auto"/>
        <w:left w:val="none" w:sz="0" w:space="0" w:color="auto"/>
        <w:bottom w:val="none" w:sz="0" w:space="0" w:color="auto"/>
        <w:right w:val="none" w:sz="0" w:space="0" w:color="auto"/>
      </w:divBdr>
      <w:divsChild>
        <w:div w:id="1454207263">
          <w:marLeft w:val="0"/>
          <w:marRight w:val="0"/>
          <w:marTop w:val="0"/>
          <w:marBottom w:val="0"/>
          <w:divBdr>
            <w:top w:val="none" w:sz="0" w:space="0" w:color="auto"/>
            <w:left w:val="none" w:sz="0" w:space="0" w:color="auto"/>
            <w:bottom w:val="none" w:sz="0" w:space="0" w:color="auto"/>
            <w:right w:val="none" w:sz="0" w:space="0" w:color="auto"/>
          </w:divBdr>
        </w:div>
      </w:divsChild>
    </w:div>
    <w:div w:id="1681198981">
      <w:marLeft w:val="0"/>
      <w:marRight w:val="0"/>
      <w:marTop w:val="0"/>
      <w:marBottom w:val="0"/>
      <w:divBdr>
        <w:top w:val="none" w:sz="0" w:space="0" w:color="auto"/>
        <w:left w:val="none" w:sz="0" w:space="0" w:color="auto"/>
        <w:bottom w:val="none" w:sz="0" w:space="0" w:color="auto"/>
        <w:right w:val="none" w:sz="0" w:space="0" w:color="auto"/>
      </w:divBdr>
      <w:divsChild>
        <w:div w:id="1088844300">
          <w:marLeft w:val="0"/>
          <w:marRight w:val="0"/>
          <w:marTop w:val="0"/>
          <w:marBottom w:val="0"/>
          <w:divBdr>
            <w:top w:val="none" w:sz="0" w:space="0" w:color="auto"/>
            <w:left w:val="none" w:sz="0" w:space="0" w:color="auto"/>
            <w:bottom w:val="none" w:sz="0" w:space="0" w:color="auto"/>
            <w:right w:val="none" w:sz="0" w:space="0" w:color="auto"/>
          </w:divBdr>
        </w:div>
      </w:divsChild>
    </w:div>
    <w:div w:id="1847749211">
      <w:marLeft w:val="0"/>
      <w:marRight w:val="0"/>
      <w:marTop w:val="0"/>
      <w:marBottom w:val="0"/>
      <w:divBdr>
        <w:top w:val="none" w:sz="0" w:space="0" w:color="auto"/>
        <w:left w:val="none" w:sz="0" w:space="0" w:color="auto"/>
        <w:bottom w:val="none" w:sz="0" w:space="0" w:color="auto"/>
        <w:right w:val="none" w:sz="0" w:space="0" w:color="auto"/>
      </w:divBdr>
    </w:div>
    <w:div w:id="1942181135">
      <w:marLeft w:val="0"/>
      <w:marRight w:val="0"/>
      <w:marTop w:val="0"/>
      <w:marBottom w:val="0"/>
      <w:divBdr>
        <w:top w:val="none" w:sz="0" w:space="0" w:color="auto"/>
        <w:left w:val="none" w:sz="0" w:space="0" w:color="auto"/>
        <w:bottom w:val="none" w:sz="0" w:space="0" w:color="auto"/>
        <w:right w:val="none" w:sz="0" w:space="0" w:color="auto"/>
      </w:divBdr>
    </w:div>
    <w:div w:id="2031711956">
      <w:marLeft w:val="0"/>
      <w:marRight w:val="0"/>
      <w:marTop w:val="0"/>
      <w:marBottom w:val="0"/>
      <w:divBdr>
        <w:top w:val="none" w:sz="0" w:space="0" w:color="auto"/>
        <w:left w:val="none" w:sz="0" w:space="0" w:color="auto"/>
        <w:bottom w:val="none" w:sz="0" w:space="0" w:color="auto"/>
        <w:right w:val="none" w:sz="0" w:space="0" w:color="auto"/>
      </w:divBdr>
      <w:divsChild>
        <w:div w:id="240264311">
          <w:marLeft w:val="0"/>
          <w:marRight w:val="0"/>
          <w:marTop w:val="0"/>
          <w:marBottom w:val="0"/>
          <w:divBdr>
            <w:top w:val="none" w:sz="0" w:space="0" w:color="auto"/>
            <w:left w:val="none" w:sz="0" w:space="0" w:color="auto"/>
            <w:bottom w:val="none" w:sz="0" w:space="0" w:color="auto"/>
            <w:right w:val="none" w:sz="0" w:space="0" w:color="auto"/>
          </w:divBdr>
        </w:div>
      </w:divsChild>
    </w:div>
    <w:div w:id="2043434255">
      <w:marLeft w:val="0"/>
      <w:marRight w:val="0"/>
      <w:marTop w:val="0"/>
      <w:marBottom w:val="0"/>
      <w:divBdr>
        <w:top w:val="none" w:sz="0" w:space="0" w:color="auto"/>
        <w:left w:val="none" w:sz="0" w:space="0" w:color="auto"/>
        <w:bottom w:val="none" w:sz="0" w:space="0" w:color="auto"/>
        <w:right w:val="none" w:sz="0" w:space="0" w:color="auto"/>
      </w:divBdr>
    </w:div>
    <w:div w:id="2136017833">
      <w:marLeft w:val="0"/>
      <w:marRight w:val="0"/>
      <w:marTop w:val="0"/>
      <w:marBottom w:val="0"/>
      <w:divBdr>
        <w:top w:val="none" w:sz="0" w:space="0" w:color="auto"/>
        <w:left w:val="none" w:sz="0" w:space="0" w:color="auto"/>
        <w:bottom w:val="none" w:sz="0" w:space="0" w:color="auto"/>
        <w:right w:val="none" w:sz="0" w:space="0" w:color="auto"/>
      </w:divBdr>
      <w:divsChild>
        <w:div w:id="269506028">
          <w:marLeft w:val="0"/>
          <w:marRight w:val="0"/>
          <w:marTop w:val="0"/>
          <w:marBottom w:val="0"/>
          <w:divBdr>
            <w:top w:val="none" w:sz="0" w:space="0" w:color="auto"/>
            <w:left w:val="none" w:sz="0" w:space="0" w:color="auto"/>
            <w:bottom w:val="none" w:sz="0" w:space="0" w:color="auto"/>
            <w:right w:val="none" w:sz="0" w:space="0" w:color="auto"/>
          </w:divBdr>
        </w:div>
        <w:div w:id="7277301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1306</Words>
  <Characters>7450</Characters>
  <Application>Microsoft Office Word</Application>
  <DocSecurity>4</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2025-04-15T12:15:00Z</dcterms:created>
  <dcterms:modified xsi:type="dcterms:W3CDTF">2025-04-15T12:15:00Z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