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263D" w:rsidRDefault="0020489F">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A2263D" w:rsidRDefault="0020489F">
      <w:pPr>
        <w:spacing w:line="360" w:lineRule="auto"/>
        <w:rPr>
          <w:rFonts w:ascii="宋体" w:hAnsi="宋体"/>
          <w:sz w:val="48"/>
        </w:rPr>
      </w:pPr>
      <w:r>
        <w:rPr>
          <w:rFonts w:ascii="宋体" w:hAnsi="宋体" w:hint="eastAsia"/>
          <w:sz w:val="48"/>
        </w:rPr>
        <w:t xml:space="preserve">　 </w:t>
      </w:r>
    </w:p>
    <w:p w:rsidR="00A2263D" w:rsidRDefault="0020489F">
      <w:pPr>
        <w:spacing w:line="360" w:lineRule="auto"/>
        <w:jc w:val="center"/>
      </w:pPr>
      <w:r>
        <w:rPr>
          <w:rFonts w:ascii="宋体" w:hAnsi="宋体" w:hint="eastAsia"/>
          <w:b/>
          <w:bCs/>
          <w:color w:val="000000" w:themeColor="text1"/>
          <w:sz w:val="48"/>
          <w:szCs w:val="30"/>
        </w:rPr>
        <w:t>摩根沃享远见一年持有期混合型证券投资基金</w:t>
      </w:r>
      <w:r>
        <w:rPr>
          <w:rFonts w:ascii="宋体" w:hAnsi="宋体" w:hint="eastAsia"/>
          <w:b/>
          <w:bCs/>
          <w:color w:val="000000" w:themeColor="text1"/>
          <w:sz w:val="48"/>
          <w:szCs w:val="30"/>
        </w:rPr>
        <w:br/>
        <w:t>2025年第1季度报告</w:t>
      </w:r>
    </w:p>
    <w:p w:rsidR="00A2263D" w:rsidRDefault="0020489F">
      <w:pPr>
        <w:spacing w:line="360" w:lineRule="auto"/>
        <w:jc w:val="center"/>
        <w:rPr>
          <w:rFonts w:ascii="宋体" w:hAnsi="宋体"/>
          <w:sz w:val="28"/>
          <w:szCs w:val="30"/>
        </w:rPr>
      </w:pPr>
      <w:r>
        <w:rPr>
          <w:rFonts w:ascii="宋体" w:hAnsi="宋体" w:hint="eastAsia"/>
          <w:sz w:val="28"/>
          <w:szCs w:val="30"/>
        </w:rPr>
        <w:t xml:space="preserve">　 </w:t>
      </w:r>
    </w:p>
    <w:p w:rsidR="00A2263D" w:rsidRDefault="0020489F">
      <w:pPr>
        <w:spacing w:line="360" w:lineRule="auto"/>
        <w:jc w:val="center"/>
      </w:pPr>
      <w:r>
        <w:rPr>
          <w:rFonts w:ascii="宋体" w:hAnsi="宋体" w:hint="eastAsia"/>
          <w:b/>
          <w:bCs/>
          <w:sz w:val="28"/>
          <w:szCs w:val="30"/>
        </w:rPr>
        <w:t>2025年3月31日</w:t>
      </w:r>
    </w:p>
    <w:p w:rsidR="00A2263D" w:rsidRDefault="0020489F">
      <w:pPr>
        <w:spacing w:line="360" w:lineRule="auto"/>
        <w:jc w:val="center"/>
        <w:rPr>
          <w:rFonts w:ascii="宋体" w:hAnsi="宋体"/>
          <w:sz w:val="28"/>
          <w:szCs w:val="30"/>
        </w:rPr>
      </w:pPr>
      <w:r>
        <w:rPr>
          <w:rFonts w:ascii="宋体" w:hAnsi="宋体" w:hint="eastAsia"/>
          <w:sz w:val="28"/>
          <w:szCs w:val="30"/>
        </w:rPr>
        <w:t xml:space="preserve">　 </w:t>
      </w:r>
    </w:p>
    <w:p w:rsidR="00A2263D" w:rsidRDefault="0020489F">
      <w:pPr>
        <w:spacing w:line="360" w:lineRule="auto"/>
        <w:jc w:val="center"/>
        <w:rPr>
          <w:rFonts w:ascii="宋体" w:hAnsi="宋体"/>
          <w:sz w:val="28"/>
          <w:szCs w:val="30"/>
        </w:rPr>
      </w:pPr>
      <w:r>
        <w:rPr>
          <w:rFonts w:ascii="宋体" w:hAnsi="宋体" w:hint="eastAsia"/>
          <w:sz w:val="28"/>
          <w:szCs w:val="30"/>
        </w:rPr>
        <w:t xml:space="preserve">　 </w:t>
      </w:r>
      <w:bookmarkStart w:id="7" w:name="_GoBack"/>
      <w:bookmarkEnd w:id="7"/>
    </w:p>
    <w:p w:rsidR="00A2263D" w:rsidRDefault="0020489F">
      <w:pPr>
        <w:spacing w:line="360" w:lineRule="auto"/>
        <w:jc w:val="center"/>
        <w:rPr>
          <w:rFonts w:ascii="宋体" w:hAnsi="宋体"/>
          <w:sz w:val="28"/>
          <w:szCs w:val="30"/>
        </w:rPr>
      </w:pPr>
      <w:r>
        <w:rPr>
          <w:rFonts w:ascii="宋体" w:hAnsi="宋体" w:hint="eastAsia"/>
          <w:sz w:val="28"/>
          <w:szCs w:val="30"/>
        </w:rPr>
        <w:t xml:space="preserve">　 </w:t>
      </w:r>
    </w:p>
    <w:p w:rsidR="00A2263D" w:rsidRDefault="0020489F">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A2263D" w:rsidRDefault="0020489F">
      <w:pPr>
        <w:spacing w:line="360" w:lineRule="auto"/>
        <w:jc w:val="center"/>
        <w:rPr>
          <w:rFonts w:ascii="宋体" w:hAnsi="宋体"/>
          <w:sz w:val="28"/>
          <w:szCs w:val="30"/>
        </w:rPr>
      </w:pPr>
      <w:r>
        <w:rPr>
          <w:rFonts w:ascii="宋体" w:hAnsi="宋体" w:hint="eastAsia"/>
          <w:sz w:val="28"/>
          <w:szCs w:val="30"/>
        </w:rPr>
        <w:t xml:space="preserve">　 </w:t>
      </w:r>
    </w:p>
    <w:p w:rsidR="00A2263D" w:rsidRDefault="0020489F">
      <w:pPr>
        <w:spacing w:line="360" w:lineRule="auto"/>
        <w:jc w:val="center"/>
        <w:rPr>
          <w:rFonts w:ascii="宋体" w:hAnsi="宋体"/>
          <w:sz w:val="28"/>
          <w:szCs w:val="30"/>
        </w:rPr>
      </w:pPr>
      <w:r>
        <w:rPr>
          <w:rFonts w:ascii="宋体" w:hAnsi="宋体" w:hint="eastAsia"/>
          <w:sz w:val="28"/>
          <w:szCs w:val="30"/>
        </w:rPr>
        <w:t xml:space="preserve">　 </w:t>
      </w:r>
    </w:p>
    <w:p w:rsidR="00A2263D" w:rsidRDefault="0020489F">
      <w:pPr>
        <w:spacing w:line="360" w:lineRule="auto"/>
        <w:jc w:val="center"/>
        <w:rPr>
          <w:rFonts w:ascii="宋体" w:hAnsi="宋体"/>
          <w:sz w:val="28"/>
          <w:szCs w:val="30"/>
        </w:rPr>
      </w:pPr>
      <w:r>
        <w:rPr>
          <w:rFonts w:ascii="宋体" w:hAnsi="宋体" w:hint="eastAsia"/>
          <w:sz w:val="28"/>
          <w:szCs w:val="30"/>
        </w:rPr>
        <w:t xml:space="preserve">　 </w:t>
      </w:r>
    </w:p>
    <w:p w:rsidR="00A2263D" w:rsidRDefault="0020489F">
      <w:pPr>
        <w:spacing w:line="360" w:lineRule="auto"/>
        <w:jc w:val="center"/>
        <w:rPr>
          <w:rFonts w:ascii="宋体" w:hAnsi="宋体"/>
          <w:sz w:val="28"/>
          <w:szCs w:val="30"/>
        </w:rPr>
      </w:pPr>
      <w:r>
        <w:rPr>
          <w:rFonts w:ascii="宋体" w:hAnsi="宋体" w:hint="eastAsia"/>
          <w:sz w:val="28"/>
          <w:szCs w:val="30"/>
        </w:rPr>
        <w:t xml:space="preserve">　 </w:t>
      </w:r>
    </w:p>
    <w:p w:rsidR="00A2263D" w:rsidRDefault="0020489F">
      <w:pPr>
        <w:spacing w:line="360" w:lineRule="auto"/>
        <w:jc w:val="center"/>
        <w:rPr>
          <w:rFonts w:ascii="宋体" w:hAnsi="宋体"/>
          <w:sz w:val="28"/>
          <w:szCs w:val="30"/>
        </w:rPr>
      </w:pPr>
      <w:r>
        <w:rPr>
          <w:rFonts w:ascii="宋体" w:hAnsi="宋体" w:hint="eastAsia"/>
          <w:sz w:val="28"/>
          <w:szCs w:val="30"/>
        </w:rPr>
        <w:t xml:space="preserve">　 </w:t>
      </w:r>
    </w:p>
    <w:p w:rsidR="00A2263D" w:rsidRDefault="0020489F">
      <w:pPr>
        <w:spacing w:line="360" w:lineRule="auto"/>
        <w:jc w:val="center"/>
        <w:rPr>
          <w:rFonts w:ascii="宋体" w:hAnsi="宋体"/>
          <w:sz w:val="28"/>
          <w:szCs w:val="30"/>
        </w:rPr>
      </w:pPr>
      <w:r>
        <w:rPr>
          <w:rFonts w:ascii="宋体" w:hAnsi="宋体" w:hint="eastAsia"/>
          <w:sz w:val="28"/>
          <w:szCs w:val="30"/>
        </w:rPr>
        <w:t xml:space="preserve">　 </w:t>
      </w:r>
    </w:p>
    <w:p w:rsidR="00A2263D" w:rsidRDefault="0020489F">
      <w:pPr>
        <w:spacing w:line="360" w:lineRule="auto"/>
        <w:jc w:val="center"/>
        <w:rPr>
          <w:rFonts w:ascii="宋体" w:hAnsi="宋体"/>
          <w:sz w:val="28"/>
          <w:szCs w:val="30"/>
        </w:rPr>
      </w:pPr>
      <w:r>
        <w:rPr>
          <w:rFonts w:ascii="宋体" w:hAnsi="宋体" w:hint="eastAsia"/>
          <w:sz w:val="28"/>
          <w:szCs w:val="30"/>
        </w:rPr>
        <w:t xml:space="preserve">　 </w:t>
      </w:r>
    </w:p>
    <w:p w:rsidR="00A2263D" w:rsidRDefault="0020489F">
      <w:pPr>
        <w:spacing w:line="360" w:lineRule="auto"/>
        <w:ind w:firstLineChars="800" w:firstLine="2249"/>
        <w:jc w:val="left"/>
      </w:pPr>
      <w:r>
        <w:rPr>
          <w:rFonts w:ascii="宋体" w:hAnsi="宋体" w:hint="eastAsia"/>
          <w:b/>
          <w:bCs/>
          <w:sz w:val="28"/>
          <w:szCs w:val="30"/>
        </w:rPr>
        <w:t>基金管理人：摩根基金管理（中国）有限公司</w:t>
      </w:r>
    </w:p>
    <w:p w:rsidR="00A2263D" w:rsidRDefault="0020489F">
      <w:pPr>
        <w:spacing w:line="360" w:lineRule="auto"/>
        <w:ind w:firstLineChars="800" w:firstLine="2249"/>
        <w:jc w:val="left"/>
      </w:pPr>
      <w:r>
        <w:rPr>
          <w:rFonts w:ascii="宋体" w:hAnsi="宋体" w:hint="eastAsia"/>
          <w:b/>
          <w:bCs/>
          <w:sz w:val="28"/>
          <w:szCs w:val="30"/>
        </w:rPr>
        <w:t>基金托管人：交通银行股份有限公司</w:t>
      </w:r>
    </w:p>
    <w:p w:rsidR="00A2263D" w:rsidRDefault="0020489F">
      <w:pPr>
        <w:spacing w:line="360" w:lineRule="auto"/>
        <w:ind w:firstLineChars="800" w:firstLine="2249"/>
        <w:jc w:val="left"/>
      </w:pPr>
      <w:r>
        <w:rPr>
          <w:rFonts w:ascii="宋体" w:hAnsi="宋体" w:hint="eastAsia"/>
          <w:b/>
          <w:bCs/>
          <w:sz w:val="28"/>
          <w:szCs w:val="30"/>
        </w:rPr>
        <w:t>报告送出日期：2025年4月22日</w:t>
      </w:r>
    </w:p>
    <w:p w:rsidR="00A2263D" w:rsidRDefault="0020489F">
      <w:pPr>
        <w:pStyle w:val="XBRLTitle1"/>
        <w:spacing w:before="156" w:line="360" w:lineRule="auto"/>
        <w:ind w:left="425"/>
      </w:pPr>
      <w:r>
        <w:rPr>
          <w:rFonts w:hAnsi="宋体" w:cs="宋体" w:hint="eastAsia"/>
          <w:color w:val="404040"/>
          <w:kern w:val="0"/>
        </w:rPr>
        <w:br w:type="page"/>
      </w:r>
      <w:bookmarkStart w:id="8" w:name="_Toc17898178"/>
      <w:bookmarkStart w:id="9" w:name="_Toc17897936"/>
      <w:bookmarkStart w:id="10" w:name="_Toc512519480"/>
      <w:bookmarkStart w:id="11" w:name="_Toc481075046"/>
      <w:bookmarkStart w:id="12" w:name="_Toc438646451"/>
      <w:bookmarkStart w:id="13" w:name="_Toc490050000"/>
      <w:bookmarkStart w:id="14" w:name="_Toc513295846"/>
      <w:bookmarkStart w:id="15" w:name="_Toc513295892"/>
      <w:bookmarkStart w:id="16" w:name="m101"/>
      <w:bookmarkStart w:id="17" w:name="m01_01"/>
      <w:bookmarkStart w:id="18" w:name="_Toc194311890"/>
      <w:proofErr w:type="spellStart"/>
      <w:r>
        <w:rPr>
          <w:rFonts w:hAnsi="宋体" w:hint="eastAsia"/>
        </w:rPr>
        <w:lastRenderedPageBreak/>
        <w:t>重要提示</w:t>
      </w:r>
      <w:bookmarkEnd w:id="8"/>
      <w:bookmarkEnd w:id="9"/>
      <w:bookmarkEnd w:id="10"/>
      <w:bookmarkEnd w:id="11"/>
      <w:bookmarkEnd w:id="12"/>
      <w:bookmarkEnd w:id="13"/>
      <w:bookmarkEnd w:id="14"/>
      <w:bookmarkEnd w:id="15"/>
      <w:proofErr w:type="spellEnd"/>
      <w:r>
        <w:rPr>
          <w:rFonts w:hAnsi="宋体" w:hint="eastAsia"/>
        </w:rPr>
        <w:t xml:space="preserve"> </w:t>
      </w:r>
    </w:p>
    <w:p w:rsidR="00A2263D" w:rsidRDefault="0020489F">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基金托管人交通银行股份有限公司根据本基金合同规定，于2025年4月21日复核了本报告中的财务指标、净值表现和投资组合报告等内容，保证复核内容不存在虚假记载、误导性陈述或者重大遗漏。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A2263D" w:rsidRDefault="0020489F">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A2263D">
        <w:trPr>
          <w:divId w:val="695079696"/>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6"/>
          <w:p w:rsidR="00A2263D" w:rsidRDefault="0020489F">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szCs w:val="24"/>
                <w:lang w:eastAsia="zh-Hans"/>
              </w:rPr>
              <w:t>摩根沃享远见一年持有期混合</w:t>
            </w:r>
            <w:r>
              <w:rPr>
                <w:rFonts w:ascii="宋体" w:hAnsi="宋体" w:hint="eastAsia"/>
                <w:lang w:eastAsia="zh-Hans"/>
              </w:rPr>
              <w:t xml:space="preserve"> </w:t>
            </w:r>
          </w:p>
        </w:tc>
      </w:tr>
      <w:tr w:rsidR="00A2263D">
        <w:trPr>
          <w:divId w:val="6950796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lang w:eastAsia="zh-Hans"/>
              </w:rPr>
              <w:t>014261</w:t>
            </w:r>
          </w:p>
        </w:tc>
      </w:tr>
      <w:tr w:rsidR="00A2263D">
        <w:trPr>
          <w:divId w:val="6950796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lang w:eastAsia="zh-Hans"/>
              </w:rPr>
              <w:t>契约型开放式</w:t>
            </w:r>
          </w:p>
        </w:tc>
      </w:tr>
      <w:tr w:rsidR="00A2263D">
        <w:trPr>
          <w:divId w:val="6950796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lang w:eastAsia="zh-Hans"/>
              </w:rPr>
              <w:t>2022年1月25日</w:t>
            </w:r>
          </w:p>
        </w:tc>
      </w:tr>
      <w:tr w:rsidR="00A2263D">
        <w:trPr>
          <w:divId w:val="6950796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lang w:eastAsia="zh-Hans"/>
              </w:rPr>
              <w:t>931,301,798.39</w:t>
            </w:r>
            <w:r>
              <w:rPr>
                <w:rFonts w:hint="eastAsia"/>
              </w:rPr>
              <w:t>份</w:t>
            </w:r>
            <w:r>
              <w:rPr>
                <w:rFonts w:ascii="宋体" w:hAnsi="宋体" w:hint="eastAsia"/>
                <w:lang w:eastAsia="zh-Hans"/>
              </w:rPr>
              <w:t xml:space="preserve"> </w:t>
            </w:r>
          </w:p>
        </w:tc>
      </w:tr>
      <w:tr w:rsidR="00A2263D">
        <w:trPr>
          <w:divId w:val="6950796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lang w:eastAsia="zh-Hans"/>
              </w:rPr>
              <w:t>以行业和公司研究为基础，精选基本面优秀、成长潜力大的上市公司进行重点投资，基于严格的风险控制，力争实现基金资产的长期增值。</w:t>
            </w:r>
          </w:p>
        </w:tc>
      </w:tr>
      <w:tr w:rsidR="00A2263D">
        <w:trPr>
          <w:divId w:val="6950796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lang w:eastAsia="zh-Hans"/>
              </w:rPr>
              <w:t xml:space="preserve">1、 资产配置策略 </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增速、固定资产征的相对变化，适度的调整确定基金资产在股票、债券及现金等类别资产间的分配比例，动态优化投资组合。在控制风险的前提下，本基金将优先配置股票资产，本基金股票资产占基金资产的投资比例为60%-95%，其中港股通标的股票的投资比例不超过股票资产的50%。</w:t>
            </w:r>
            <w:r>
              <w:rPr>
                <w:rFonts w:ascii="宋体" w:hAnsi="宋体" w:hint="eastAsia"/>
                <w:lang w:eastAsia="zh-Hans"/>
              </w:rPr>
              <w:br/>
              <w:t xml:space="preserve">2、 股票投资策略 </w:t>
            </w:r>
            <w:r>
              <w:rPr>
                <w:rFonts w:ascii="宋体" w:hAnsi="宋体" w:hint="eastAsia"/>
                <w:lang w:eastAsia="zh-Hans"/>
              </w:rPr>
              <w:br/>
              <w:t>本基金坚持“挖掘优势行业高成长个股”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w:t>
            </w:r>
            <w:r>
              <w:rPr>
                <w:rFonts w:ascii="宋体" w:hAnsi="宋体" w:hint="eastAsia"/>
                <w:lang w:eastAsia="zh-Hans"/>
              </w:rPr>
              <w:lastRenderedPageBreak/>
              <w:t>较基准的超额收益。</w:t>
            </w:r>
            <w:r>
              <w:rPr>
                <w:rFonts w:ascii="宋体" w:hAnsi="宋体" w:hint="eastAsia"/>
                <w:lang w:eastAsia="zh-Hans"/>
              </w:rPr>
              <w:br/>
              <w:t xml:space="preserve">行业配置上，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行业景气度、行业竞争格局等多角度，综合评估各个行业的投资价值，并相应确定不同行业的配置权重。 </w:t>
            </w:r>
            <w:r>
              <w:rPr>
                <w:rFonts w:ascii="宋体" w:hAnsi="宋体" w:hint="eastAsia"/>
                <w:lang w:eastAsia="zh-Hans"/>
              </w:rPr>
              <w:br/>
              <w:t>个股选择上，基金管理人依托本公司研究平台，基于对上市公司系统、全面、细致的基本面研究，重点投资于盈利质量较高、公司治理良好且具有较高增长潜力的公司。在具体操作上，综合运用定量分析与定性分析的手段，获取个股的超额收益。</w:t>
            </w:r>
            <w:r>
              <w:rPr>
                <w:rFonts w:ascii="宋体" w:hAnsi="宋体" w:hint="eastAsia"/>
                <w:lang w:eastAsia="zh-Hans"/>
              </w:rPr>
              <w:br/>
              <w:t xml:space="preserve">3、 港股投资策略 </w:t>
            </w:r>
            <w:r>
              <w:rPr>
                <w:rFonts w:ascii="宋体" w:hAnsi="宋体" w:hint="eastAsia"/>
                <w:lang w:eastAsia="zh-Hans"/>
              </w:rPr>
              <w:br/>
              <w:t>本基金可通过内地与香港股票市场交易互联互通机制投资于香港股票市场。 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本基金将自上而下地甄选行业，通过对行业政策、景气度、估值吸引力比较、市场预期等标准确定行业配置方案，并通过自下而上方法分析个股，结合各项定量和定性指标挑选出最具上涨潜力的标的。</w:t>
            </w:r>
            <w:r>
              <w:rPr>
                <w:rFonts w:ascii="宋体" w:hAnsi="宋体" w:hint="eastAsia"/>
                <w:lang w:eastAsia="zh-Hans"/>
              </w:rPr>
              <w:br/>
              <w:t>4、 债券投资策略</w:t>
            </w:r>
            <w:r>
              <w:rPr>
                <w:rFonts w:ascii="宋体" w:hAnsi="宋体" w:hint="eastAsia"/>
                <w:lang w:eastAsia="zh-Hans"/>
              </w:rPr>
              <w:b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r>
              <w:rPr>
                <w:rFonts w:ascii="宋体" w:hAnsi="宋体" w:hint="eastAsia"/>
                <w:lang w:eastAsia="zh-Hans"/>
              </w:rPr>
              <w:br/>
              <w:t xml:space="preserve">5、 其他投资策略 </w:t>
            </w:r>
            <w:r>
              <w:rPr>
                <w:rFonts w:ascii="宋体" w:hAnsi="宋体" w:hint="eastAsia"/>
                <w:lang w:eastAsia="zh-Hans"/>
              </w:rPr>
              <w:br/>
              <w:t>包括股指期货投资策略、资产支持证券投资策略、股票期权投资策略、证券公司短期公司债券投资策略、存托凭证投资策略。</w:t>
            </w:r>
          </w:p>
        </w:tc>
      </w:tr>
      <w:tr w:rsidR="00A2263D">
        <w:trPr>
          <w:divId w:val="6950796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lang w:eastAsia="zh-Hans"/>
              </w:rPr>
              <w:t>中证800指数收益率*65%+中证港股通指数收益率*20%+上证国债指数收益率*15%</w:t>
            </w:r>
          </w:p>
        </w:tc>
      </w:tr>
      <w:tr w:rsidR="00A2263D">
        <w:trPr>
          <w:divId w:val="6950796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lang w:eastAsia="zh-Hans"/>
              </w:rPr>
              <w:t>本基金属于混合型基金产品，预期风险和收益水平低于股票型基金、高于债券型基金和货币市场基金。本基金可投资香港联合交易所上市的股票，将面临港股</w:t>
            </w:r>
            <w:r>
              <w:rPr>
                <w:rFonts w:ascii="宋体" w:hAnsi="宋体" w:hint="eastAsia"/>
                <w:lang w:eastAsia="zh-Hans"/>
              </w:rPr>
              <w:lastRenderedPageBreak/>
              <w:t>通机制下因投资环境、投资标的、市场制度以及交易规则等差异带来的特有风险。</w:t>
            </w:r>
          </w:p>
        </w:tc>
      </w:tr>
      <w:tr w:rsidR="00A2263D">
        <w:trPr>
          <w:divId w:val="6950796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rPr>
              <w:lastRenderedPageBreak/>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lang w:eastAsia="zh-Hans"/>
              </w:rPr>
              <w:t>摩根基金管理（中国）有限公司</w:t>
            </w:r>
          </w:p>
        </w:tc>
      </w:tr>
      <w:tr w:rsidR="00A2263D">
        <w:trPr>
          <w:divId w:val="69507969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lang w:eastAsia="zh-Hans"/>
              </w:rPr>
              <w:t>交通银行股份有限公司</w:t>
            </w:r>
          </w:p>
        </w:tc>
      </w:tr>
      <w:tr w:rsidR="00A2263D">
        <w:trPr>
          <w:divId w:val="69507969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lang w:eastAsia="zh-Hans"/>
              </w:rPr>
              <w:t>摩根沃享远见一年持有期混合A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lang w:eastAsia="zh-Hans"/>
              </w:rPr>
              <w:t>摩根沃享远见一年持有期混合C</w:t>
            </w:r>
            <w:r>
              <w:rPr>
                <w:rFonts w:ascii="宋体" w:hAnsi="宋体" w:hint="eastAsia"/>
                <w:kern w:val="0"/>
                <w:sz w:val="20"/>
                <w:lang w:eastAsia="zh-Hans"/>
              </w:rPr>
              <w:t xml:space="preserve"> </w:t>
            </w:r>
          </w:p>
        </w:tc>
      </w:tr>
      <w:tr w:rsidR="00A2263D">
        <w:trPr>
          <w:divId w:val="69507969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lang w:eastAsia="zh-Hans"/>
              </w:rPr>
              <w:t>014261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lang w:eastAsia="zh-Hans"/>
              </w:rPr>
              <w:t>014262</w:t>
            </w:r>
            <w:r>
              <w:rPr>
                <w:rFonts w:ascii="宋体" w:hAnsi="宋体" w:hint="eastAsia"/>
                <w:kern w:val="0"/>
                <w:sz w:val="20"/>
                <w:lang w:eastAsia="zh-Hans"/>
              </w:rPr>
              <w:t xml:space="preserve"> </w:t>
            </w:r>
          </w:p>
        </w:tc>
      </w:tr>
      <w:bookmarkEnd w:id="34"/>
      <w:bookmarkEnd w:id="33"/>
      <w:tr w:rsidR="00A2263D">
        <w:trPr>
          <w:divId w:val="69507969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2263D" w:rsidRDefault="0020489F">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lang w:eastAsia="zh-Hans"/>
              </w:rPr>
              <w:t>877,279,317.08</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lang w:eastAsia="zh-Hans"/>
              </w:rPr>
              <w:t>54,022,481.31</w:t>
            </w:r>
            <w:r>
              <w:rPr>
                <w:rFonts w:hint="eastAsia"/>
              </w:rPr>
              <w:t>份</w:t>
            </w:r>
            <w:r>
              <w:rPr>
                <w:rFonts w:ascii="宋体" w:hAnsi="宋体" w:hint="eastAsia"/>
                <w:lang w:eastAsia="zh-Hans"/>
              </w:rPr>
              <w:t xml:space="preserve"> </w:t>
            </w:r>
          </w:p>
        </w:tc>
      </w:tr>
    </w:tbl>
    <w:p w:rsidR="00A2263D" w:rsidRDefault="0020489F">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A2263D" w:rsidRDefault="0020489F">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A2263D" w:rsidRDefault="0020489F">
      <w:pPr>
        <w:jc w:val="right"/>
        <w:divId w:val="837691243"/>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3000"/>
        <w:gridCol w:w="3000"/>
      </w:tblGrid>
      <w:tr w:rsidR="00A2263D">
        <w:trPr>
          <w:divId w:val="837691243"/>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A2263D" w:rsidRDefault="0020489F">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A2263D" w:rsidRDefault="0020489F">
            <w:pPr>
              <w:pStyle w:val="a5"/>
              <w:jc w:val="center"/>
            </w:pPr>
            <w:r>
              <w:rPr>
                <w:rFonts w:hint="eastAsia"/>
                <w:kern w:val="2"/>
                <w:sz w:val="21"/>
                <w:szCs w:val="24"/>
                <w:lang w:eastAsia="zh-Hans"/>
              </w:rPr>
              <w:t xml:space="preserve">报告期（2025年1月1日-2025年3月31日） </w:t>
            </w:r>
          </w:p>
        </w:tc>
      </w:tr>
      <w:tr w:rsidR="00A2263D">
        <w:trPr>
          <w:divId w:val="837691243"/>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63D" w:rsidRDefault="00A2263D">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A2263D" w:rsidRDefault="0020489F">
            <w:pPr>
              <w:jc w:val="center"/>
            </w:pPr>
            <w:r>
              <w:rPr>
                <w:rFonts w:ascii="宋体" w:hAnsi="宋体" w:hint="eastAsia"/>
                <w:szCs w:val="24"/>
                <w:lang w:eastAsia="zh-Hans"/>
              </w:rPr>
              <w:t>摩根沃享远见一年持有期混合A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A2263D" w:rsidRDefault="0020489F">
            <w:pPr>
              <w:jc w:val="center"/>
            </w:pPr>
            <w:r>
              <w:rPr>
                <w:rFonts w:ascii="宋体" w:hAnsi="宋体" w:hint="eastAsia"/>
                <w:szCs w:val="24"/>
                <w:lang w:eastAsia="zh-Hans"/>
              </w:rPr>
              <w:t>摩根沃享远见一年持有期混合C</w:t>
            </w:r>
          </w:p>
        </w:tc>
      </w:tr>
      <w:tr w:rsidR="00A2263D">
        <w:trPr>
          <w:divId w:val="83769124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jc w:val="right"/>
            </w:pPr>
            <w:r>
              <w:rPr>
                <w:rFonts w:ascii="宋体" w:hAnsi="宋体" w:hint="eastAsia"/>
                <w:szCs w:val="24"/>
                <w:lang w:eastAsia="zh-Hans"/>
              </w:rPr>
              <w:t>18,709,354.42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jc w:val="right"/>
            </w:pPr>
            <w:r>
              <w:rPr>
                <w:rFonts w:ascii="宋体" w:hAnsi="宋体" w:hint="eastAsia"/>
                <w:szCs w:val="24"/>
                <w:lang w:eastAsia="zh-Hans"/>
              </w:rPr>
              <w:t>1,034,293.25</w:t>
            </w:r>
          </w:p>
        </w:tc>
      </w:tr>
      <w:tr w:rsidR="00A2263D">
        <w:trPr>
          <w:divId w:val="83769124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jc w:val="right"/>
            </w:pPr>
            <w:r>
              <w:rPr>
                <w:rFonts w:ascii="宋体" w:hAnsi="宋体" w:hint="eastAsia"/>
                <w:szCs w:val="24"/>
                <w:lang w:eastAsia="zh-Hans"/>
              </w:rPr>
              <w:t>80,225,959.53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jc w:val="right"/>
            </w:pPr>
            <w:r>
              <w:rPr>
                <w:rFonts w:ascii="宋体" w:hAnsi="宋体" w:hint="eastAsia"/>
                <w:szCs w:val="24"/>
                <w:lang w:eastAsia="zh-Hans"/>
              </w:rPr>
              <w:t>4,733,123.82</w:t>
            </w:r>
          </w:p>
        </w:tc>
      </w:tr>
      <w:tr w:rsidR="00A2263D">
        <w:trPr>
          <w:divId w:val="83769124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jc w:val="right"/>
            </w:pPr>
            <w:r>
              <w:rPr>
                <w:rFonts w:ascii="宋体" w:hAnsi="宋体" w:hint="eastAsia"/>
                <w:szCs w:val="24"/>
                <w:lang w:eastAsia="zh-Hans"/>
              </w:rPr>
              <w:t>0.0882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jc w:val="right"/>
            </w:pPr>
            <w:r>
              <w:rPr>
                <w:rFonts w:ascii="宋体" w:hAnsi="宋体" w:hint="eastAsia"/>
                <w:szCs w:val="24"/>
                <w:lang w:eastAsia="zh-Hans"/>
              </w:rPr>
              <w:t>0.0848</w:t>
            </w:r>
          </w:p>
        </w:tc>
      </w:tr>
      <w:tr w:rsidR="00A2263D">
        <w:trPr>
          <w:divId w:val="83769124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jc w:val="right"/>
            </w:pPr>
            <w:r>
              <w:rPr>
                <w:rFonts w:ascii="宋体" w:hAnsi="宋体" w:hint="eastAsia"/>
                <w:szCs w:val="24"/>
                <w:lang w:eastAsia="zh-Hans"/>
              </w:rPr>
              <w:t>730,901,110.92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jc w:val="right"/>
            </w:pPr>
            <w:r>
              <w:rPr>
                <w:rFonts w:ascii="宋体" w:hAnsi="宋体" w:hint="eastAsia"/>
                <w:szCs w:val="24"/>
                <w:lang w:eastAsia="zh-Hans"/>
              </w:rPr>
              <w:t>43,876,657.37</w:t>
            </w:r>
          </w:p>
        </w:tc>
      </w:tr>
      <w:tr w:rsidR="00A2263D">
        <w:trPr>
          <w:divId w:val="837691243"/>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jc w:val="right"/>
            </w:pPr>
            <w:r>
              <w:rPr>
                <w:rFonts w:ascii="宋体" w:hAnsi="宋体" w:hint="eastAsia"/>
                <w:szCs w:val="24"/>
                <w:lang w:eastAsia="zh-Hans"/>
              </w:rPr>
              <w:t>0.8331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2263D" w:rsidRDefault="0020489F">
            <w:pPr>
              <w:jc w:val="right"/>
            </w:pPr>
            <w:r>
              <w:rPr>
                <w:rFonts w:ascii="宋体" w:hAnsi="宋体" w:hint="eastAsia"/>
                <w:szCs w:val="24"/>
                <w:lang w:eastAsia="zh-Hans"/>
              </w:rPr>
              <w:t>0.8122</w:t>
            </w:r>
          </w:p>
        </w:tc>
      </w:tr>
    </w:tbl>
    <w:p w:rsidR="00A2263D" w:rsidRDefault="0020489F">
      <w:pPr>
        <w:wordWrap w:val="0"/>
        <w:spacing w:line="360" w:lineRule="auto"/>
        <w:jc w:val="left"/>
        <w:divId w:val="1056661974"/>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A2263D" w:rsidRDefault="0020489F">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A2263D" w:rsidRDefault="0020489F">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A2263D" w:rsidRDefault="0020489F">
      <w:pPr>
        <w:spacing w:line="360" w:lineRule="auto"/>
        <w:jc w:val="center"/>
        <w:divId w:val="750322321"/>
      </w:pPr>
      <w:r>
        <w:rPr>
          <w:rFonts w:ascii="宋体" w:hAnsi="宋体" w:hint="eastAsia"/>
        </w:rPr>
        <w:t>摩根沃享远见一年持有期混合A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2263D">
        <w:trPr>
          <w:divId w:val="75032232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263D" w:rsidRDefault="0020489F">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 xml:space="preserve">②－④ </w:t>
            </w:r>
          </w:p>
        </w:tc>
      </w:tr>
      <w:tr w:rsidR="00A2263D">
        <w:trPr>
          <w:divId w:val="7503223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11.51%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2.63%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rsidR="00A2263D" w:rsidRDefault="0020489F">
            <w:pPr>
              <w:spacing w:line="360" w:lineRule="auto"/>
              <w:jc w:val="right"/>
            </w:pPr>
            <w:r>
              <w:rPr>
                <w:rFonts w:ascii="宋体" w:hAnsi="宋体" w:hint="eastAsia"/>
              </w:rPr>
              <w:t xml:space="preserve">8.88%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0.79% </w:t>
            </w:r>
          </w:p>
        </w:tc>
      </w:tr>
      <w:tr w:rsidR="00A2263D">
        <w:trPr>
          <w:divId w:val="7503223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9.78%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A2263D" w:rsidRDefault="0020489F">
            <w:pPr>
              <w:spacing w:line="360" w:lineRule="auto"/>
              <w:jc w:val="right"/>
            </w:pPr>
            <w:r>
              <w:rPr>
                <w:rFonts w:ascii="宋体" w:hAnsi="宋体" w:hint="eastAsia"/>
              </w:rPr>
              <w:t xml:space="preserve">8.10%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0.81% </w:t>
            </w:r>
          </w:p>
        </w:tc>
      </w:tr>
      <w:tr w:rsidR="00A2263D">
        <w:trPr>
          <w:divId w:val="7503223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23.77%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vAlign w:val="center"/>
            <w:hideMark/>
          </w:tcPr>
          <w:p w:rsidR="00A2263D" w:rsidRDefault="0020489F">
            <w:pPr>
              <w:spacing w:line="360" w:lineRule="auto"/>
              <w:jc w:val="right"/>
            </w:pPr>
            <w:r>
              <w:rPr>
                <w:rFonts w:ascii="宋体" w:hAnsi="宋体" w:hint="eastAsia"/>
              </w:rPr>
              <w:t xml:space="preserve">8.77%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0.70% </w:t>
            </w:r>
          </w:p>
        </w:tc>
      </w:tr>
      <w:tr w:rsidR="00A2263D">
        <w:trPr>
          <w:divId w:val="7503223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-13.78%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1.58%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vAlign w:val="center"/>
            <w:hideMark/>
          </w:tcPr>
          <w:p w:rsidR="00A2263D" w:rsidRDefault="0020489F">
            <w:pPr>
              <w:spacing w:line="360" w:lineRule="auto"/>
              <w:jc w:val="right"/>
            </w:pPr>
            <w:r>
              <w:rPr>
                <w:rFonts w:ascii="宋体" w:hAnsi="宋体" w:hint="eastAsia"/>
              </w:rPr>
              <w:t xml:space="preserve">-14.56%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0.63% </w:t>
            </w:r>
          </w:p>
        </w:tc>
      </w:tr>
      <w:tr w:rsidR="00A2263D">
        <w:trPr>
          <w:divId w:val="7503223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lastRenderedPageBreak/>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-16.69%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-9.00%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rsidR="00A2263D" w:rsidRDefault="0020489F">
            <w:pPr>
              <w:spacing w:line="360" w:lineRule="auto"/>
              <w:jc w:val="right"/>
            </w:pPr>
            <w:r>
              <w:rPr>
                <w:rFonts w:ascii="宋体" w:hAnsi="宋体" w:hint="eastAsia"/>
              </w:rPr>
              <w:t xml:space="preserve">-7.69%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0.56% </w:t>
            </w:r>
          </w:p>
        </w:tc>
      </w:tr>
    </w:tbl>
    <w:p w:rsidR="00A2263D" w:rsidRDefault="0020489F">
      <w:pPr>
        <w:spacing w:line="360" w:lineRule="auto"/>
        <w:jc w:val="center"/>
        <w:divId w:val="1776628864"/>
      </w:pPr>
      <w:r>
        <w:rPr>
          <w:rFonts w:ascii="宋体" w:hAnsi="宋体" w:hint="eastAsia"/>
        </w:rPr>
        <w:t>摩根沃享远见一年持有期混合C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2263D">
        <w:trPr>
          <w:divId w:val="177662886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263D" w:rsidRDefault="0020489F">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 xml:space="preserve">②－④ </w:t>
            </w:r>
          </w:p>
        </w:tc>
      </w:tr>
      <w:tr w:rsidR="00A2263D">
        <w:trPr>
          <w:divId w:val="177662886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11.29%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2.63%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rsidR="00A2263D" w:rsidRDefault="0020489F">
            <w:pPr>
              <w:spacing w:line="360" w:lineRule="auto"/>
              <w:jc w:val="right"/>
            </w:pPr>
            <w:r>
              <w:rPr>
                <w:rFonts w:ascii="宋体" w:hAnsi="宋体" w:hint="eastAsia"/>
              </w:rPr>
              <w:t xml:space="preserve">8.66%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0.79% </w:t>
            </w:r>
          </w:p>
        </w:tc>
      </w:tr>
      <w:tr w:rsidR="00A2263D">
        <w:trPr>
          <w:divId w:val="177662886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9.34%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A2263D" w:rsidRDefault="0020489F">
            <w:pPr>
              <w:spacing w:line="360" w:lineRule="auto"/>
              <w:jc w:val="right"/>
            </w:pPr>
            <w:r>
              <w:rPr>
                <w:rFonts w:ascii="宋体" w:hAnsi="宋体" w:hint="eastAsia"/>
              </w:rPr>
              <w:t xml:space="preserve">7.66%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0.81% </w:t>
            </w:r>
          </w:p>
        </w:tc>
      </w:tr>
      <w:tr w:rsidR="00A2263D">
        <w:trPr>
          <w:divId w:val="177662886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22.78%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vAlign w:val="center"/>
            <w:hideMark/>
          </w:tcPr>
          <w:p w:rsidR="00A2263D" w:rsidRDefault="0020489F">
            <w:pPr>
              <w:spacing w:line="360" w:lineRule="auto"/>
              <w:jc w:val="right"/>
            </w:pPr>
            <w:r>
              <w:rPr>
                <w:rFonts w:ascii="宋体" w:hAnsi="宋体" w:hint="eastAsia"/>
              </w:rPr>
              <w:t xml:space="preserve">7.78%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0.70% </w:t>
            </w:r>
          </w:p>
        </w:tc>
      </w:tr>
      <w:tr w:rsidR="00A2263D">
        <w:trPr>
          <w:divId w:val="177662886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-15.82%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1.58%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vAlign w:val="center"/>
            <w:hideMark/>
          </w:tcPr>
          <w:p w:rsidR="00A2263D" w:rsidRDefault="0020489F">
            <w:pPr>
              <w:spacing w:line="360" w:lineRule="auto"/>
              <w:jc w:val="right"/>
            </w:pPr>
            <w:r>
              <w:rPr>
                <w:rFonts w:ascii="宋体" w:hAnsi="宋体" w:hint="eastAsia"/>
              </w:rPr>
              <w:t xml:space="preserve">-16.60%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0.63% </w:t>
            </w:r>
          </w:p>
        </w:tc>
      </w:tr>
      <w:tr w:rsidR="00A2263D">
        <w:trPr>
          <w:divId w:val="177662886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-18.78%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1.55%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-9.00%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rsidR="00A2263D" w:rsidRDefault="0020489F">
            <w:pPr>
              <w:spacing w:line="360" w:lineRule="auto"/>
              <w:jc w:val="right"/>
            </w:pPr>
            <w:r>
              <w:rPr>
                <w:rFonts w:ascii="宋体" w:hAnsi="宋体" w:hint="eastAsia"/>
              </w:rPr>
              <w:t xml:space="preserve">-9.78%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spacing w:line="360" w:lineRule="auto"/>
              <w:jc w:val="right"/>
            </w:pPr>
            <w:r>
              <w:rPr>
                <w:rFonts w:ascii="宋体" w:hAnsi="宋体" w:hint="eastAsia"/>
              </w:rPr>
              <w:t xml:space="preserve">0.56% </w:t>
            </w:r>
          </w:p>
        </w:tc>
      </w:tr>
    </w:tbl>
    <w:p w:rsidR="00A2263D" w:rsidRDefault="0020489F">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A2263D" w:rsidRDefault="0020489F">
      <w:pPr>
        <w:spacing w:line="360" w:lineRule="auto"/>
        <w:jc w:val="left"/>
        <w:divId w:val="1905292774"/>
      </w:pPr>
      <w:bookmarkStart w:id="71" w:name="m07_04_07_09"/>
      <w:bookmarkStart w:id="72"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A2263D" w:rsidRDefault="0020489F">
      <w:pPr>
        <w:spacing w:line="360" w:lineRule="auto"/>
        <w:jc w:val="left"/>
        <w:divId w:val="444038873"/>
      </w:pPr>
      <w:r>
        <w:rPr>
          <w:rFonts w:ascii="宋体" w:hAnsi="宋体"/>
          <w:noProof/>
        </w:rPr>
        <w:lastRenderedPageBreak/>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A2263D" w:rsidRDefault="0020489F">
      <w:pPr>
        <w:spacing w:line="360" w:lineRule="auto"/>
      </w:pPr>
      <w:r>
        <w:rPr>
          <w:rFonts w:ascii="宋体" w:hAnsi="宋体" w:hint="eastAsia"/>
        </w:rPr>
        <w:t>注：</w:t>
      </w:r>
      <w:r>
        <w:rPr>
          <w:rFonts w:ascii="宋体" w:hAnsi="宋体" w:hint="eastAsia"/>
          <w:lang w:eastAsia="zh-Hans"/>
        </w:rPr>
        <w:t>本基金合同生效日为2022年1月25日，图示的时间段为合同生效日至本报告期末。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rsidR="00A2263D" w:rsidRDefault="0020489F">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A2263D" w:rsidRDefault="0020489F">
      <w:pPr>
        <w:pStyle w:val="XBRLTitle2"/>
        <w:spacing w:before="156" w:line="360" w:lineRule="auto"/>
        <w:ind w:left="454"/>
      </w:pPr>
      <w:bookmarkStart w:id="81" w:name="_Toc17898187"/>
      <w:bookmarkStart w:id="82" w:name="_Toc17897943"/>
      <w:bookmarkStart w:id="83" w:name="_Toc481075055"/>
      <w:bookmarkStart w:id="84" w:name="_Toc438646459"/>
      <w:bookmarkStart w:id="85" w:name="_Toc490050009"/>
      <w:bookmarkStart w:id="86" w:name="_Toc512519488"/>
      <w:bookmarkStart w:id="87" w:name="_Toc513295852"/>
      <w:bookmarkStart w:id="88" w:name="_Toc513295900"/>
      <w:proofErr w:type="spellStart"/>
      <w:r>
        <w:rPr>
          <w:rFonts w:hAnsi="宋体" w:hint="eastAsia"/>
        </w:rPr>
        <w:t>基金经理（或基金经理小组）简介</w:t>
      </w:r>
      <w:bookmarkEnd w:id="81"/>
      <w:bookmarkEnd w:id="82"/>
      <w:bookmarkEnd w:id="83"/>
      <w:bookmarkEnd w:id="84"/>
      <w:bookmarkEnd w:id="85"/>
      <w:bookmarkEnd w:id="86"/>
      <w:bookmarkEnd w:id="87"/>
      <w:bookmarkEnd w:id="8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A2263D">
        <w:trPr>
          <w:divId w:val="194603514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263D" w:rsidRDefault="0020489F">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263D" w:rsidRDefault="0020489F">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263D" w:rsidRDefault="0020489F">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263D" w:rsidRDefault="0020489F">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263D" w:rsidRDefault="0020489F">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A2263D">
        <w:trPr>
          <w:divId w:val="194603514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263D" w:rsidRDefault="00A2263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63D" w:rsidRDefault="00A2263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263D" w:rsidRDefault="0020489F">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263D" w:rsidRDefault="0020489F">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63D" w:rsidRDefault="00A2263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63D" w:rsidRDefault="00A2263D">
            <w:pPr>
              <w:widowControl/>
              <w:jc w:val="left"/>
            </w:pPr>
          </w:p>
        </w:tc>
      </w:tr>
      <w:tr w:rsidR="00A2263D">
        <w:trPr>
          <w:divId w:val="194603514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杜猛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left"/>
            </w:pPr>
            <w:r>
              <w:rPr>
                <w:rFonts w:ascii="宋体" w:hAnsi="宋体" w:hint="eastAsia"/>
                <w:szCs w:val="24"/>
                <w:lang w:eastAsia="zh-Hans"/>
              </w:rPr>
              <w:t>本基金基金经理、副总经理兼投资总监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2022年1月25日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23年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left"/>
            </w:pPr>
            <w:r>
              <w:rPr>
                <w:rFonts w:ascii="宋体" w:hAnsi="宋体" w:hint="eastAsia"/>
                <w:szCs w:val="24"/>
                <w:lang w:eastAsia="zh-Hans"/>
              </w:rPr>
              <w:t>杜猛先生曾任天同证券有限责任公司研究员，中原证券有限责任公司研究员，国信证券有限责任公司研究员，中银国际证券有限责任公司研究员。2007年10月起加入摩根基金管理(中国)有限公司(原上投摩根基金管理有限公司)，历任行业专家、基金经理助理、基金经理、总经理助理/国内权益投资一部投资总监兼资深基金经理，现任副总经理兼投资总监。</w:t>
            </w:r>
          </w:p>
        </w:tc>
      </w:tr>
    </w:tbl>
    <w:p w:rsidR="00A2263D" w:rsidRDefault="0020489F">
      <w:pPr>
        <w:wordWrap w:val="0"/>
        <w:spacing w:line="360" w:lineRule="auto"/>
        <w:jc w:val="left"/>
        <w:divId w:val="1795053286"/>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A2263D" w:rsidRDefault="0020489F">
      <w:pPr>
        <w:pStyle w:val="XBRLTitle2"/>
        <w:spacing w:before="156" w:line="360" w:lineRule="auto"/>
        <w:ind w:left="454"/>
      </w:pPr>
      <w:bookmarkStart w:id="90" w:name="_Toc17898188"/>
      <w:bookmarkStart w:id="91" w:name="_Toc17897944"/>
      <w:bookmarkStart w:id="92" w:name="_Toc481075056"/>
      <w:bookmarkStart w:id="93" w:name="_Toc438646460"/>
      <w:bookmarkStart w:id="94" w:name="_Toc490050010"/>
      <w:bookmarkStart w:id="95" w:name="_Toc512519489"/>
      <w:bookmarkStart w:id="96" w:name="_Toc513295853"/>
      <w:bookmarkStart w:id="97" w:name="_Toc513295901"/>
      <w:bookmarkStart w:id="98" w:name="m402"/>
      <w:proofErr w:type="spellStart"/>
      <w:r>
        <w:rPr>
          <w:rFonts w:hAnsi="宋体" w:hint="eastAsia"/>
        </w:rPr>
        <w:t>管理人对报告期内本基金运作遵规守信情况的说明</w:t>
      </w:r>
      <w:bookmarkEnd w:id="90"/>
      <w:bookmarkEnd w:id="91"/>
      <w:bookmarkEnd w:id="92"/>
      <w:bookmarkEnd w:id="93"/>
      <w:bookmarkEnd w:id="94"/>
      <w:bookmarkEnd w:id="95"/>
      <w:bookmarkEnd w:id="96"/>
      <w:bookmarkEnd w:id="97"/>
      <w:proofErr w:type="spellEnd"/>
      <w:r>
        <w:rPr>
          <w:rFonts w:hAnsi="宋体" w:hint="eastAsia"/>
        </w:rPr>
        <w:t xml:space="preserve"> </w:t>
      </w:r>
    </w:p>
    <w:p w:rsidR="00A2263D" w:rsidRDefault="0020489F">
      <w:pPr>
        <w:spacing w:line="360" w:lineRule="auto"/>
        <w:ind w:firstLineChars="200" w:firstLine="420"/>
        <w:jc w:val="left"/>
      </w:pPr>
      <w:bookmarkStart w:id="99" w:name="m403"/>
      <w:bookmarkEnd w:id="98"/>
      <w:r>
        <w:rPr>
          <w:rFonts w:ascii="宋体" w:hAnsi="宋体" w:hint="eastAsia"/>
        </w:rPr>
        <w:lastRenderedPageBreak/>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A2263D" w:rsidRDefault="0020489F">
      <w:pPr>
        <w:pStyle w:val="XBRLTitle2"/>
        <w:spacing w:before="156" w:line="360" w:lineRule="auto"/>
        <w:ind w:left="454"/>
      </w:pPr>
      <w:bookmarkStart w:id="100" w:name="_Toc17898189"/>
      <w:bookmarkStart w:id="101" w:name="_Toc17897945"/>
      <w:bookmarkStart w:id="102" w:name="_Toc481075057"/>
      <w:bookmarkStart w:id="103" w:name="_Toc438646462"/>
      <w:bookmarkStart w:id="104" w:name="_Toc490050011"/>
      <w:bookmarkStart w:id="105" w:name="_Toc512519490"/>
      <w:bookmarkStart w:id="106" w:name="_Toc513295854"/>
      <w:bookmarkStart w:id="107" w:name="_Toc513295902"/>
      <w:bookmarkEnd w:id="99"/>
      <w:proofErr w:type="spellStart"/>
      <w:r>
        <w:rPr>
          <w:rFonts w:hAnsi="宋体" w:hint="eastAsia"/>
        </w:rPr>
        <w:t>公平交易专项说明</w:t>
      </w:r>
      <w:bookmarkEnd w:id="100"/>
      <w:bookmarkEnd w:id="101"/>
      <w:bookmarkEnd w:id="102"/>
      <w:bookmarkEnd w:id="103"/>
      <w:bookmarkEnd w:id="104"/>
      <w:bookmarkEnd w:id="105"/>
      <w:bookmarkEnd w:id="106"/>
      <w:bookmarkEnd w:id="107"/>
      <w:proofErr w:type="spellEnd"/>
      <w:r>
        <w:rPr>
          <w:rFonts w:hAnsi="宋体" w:hint="eastAsia"/>
        </w:rPr>
        <w:t xml:space="preserve"> </w:t>
      </w:r>
    </w:p>
    <w:p w:rsidR="00A2263D" w:rsidRDefault="0020489F">
      <w:pPr>
        <w:pStyle w:val="XBRLTitle3"/>
        <w:spacing w:before="156"/>
        <w:ind w:left="0"/>
      </w:pPr>
      <w:bookmarkStart w:id="108" w:name="_Toc17898190"/>
      <w:bookmarkStart w:id="109" w:name="_Toc481075058"/>
      <w:bookmarkStart w:id="110" w:name="_Toc490050012"/>
      <w:bookmarkStart w:id="111" w:name="_Toc512519491"/>
      <w:bookmarkStart w:id="112" w:name="_Toc513295903"/>
      <w:bookmarkStart w:id="113" w:name="m404_01_0570"/>
      <w:proofErr w:type="spellStart"/>
      <w:r>
        <w:rPr>
          <w:rFonts w:hint="eastAsia"/>
        </w:rPr>
        <w:t>公平交易制度的执行情况</w:t>
      </w:r>
      <w:bookmarkEnd w:id="108"/>
      <w:bookmarkEnd w:id="109"/>
      <w:bookmarkEnd w:id="110"/>
      <w:bookmarkEnd w:id="111"/>
      <w:bookmarkEnd w:id="112"/>
      <w:proofErr w:type="spellEnd"/>
    </w:p>
    <w:p w:rsidR="00A2263D" w:rsidRDefault="0020489F">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A2263D" w:rsidRDefault="0020489F">
      <w:pPr>
        <w:pStyle w:val="XBRLTitle3"/>
        <w:spacing w:before="156"/>
        <w:ind w:left="0"/>
      </w:pPr>
      <w:bookmarkStart w:id="114" w:name="_Toc17898191"/>
      <w:bookmarkStart w:id="115" w:name="_Toc481075059"/>
      <w:bookmarkStart w:id="116" w:name="_Toc490050013"/>
      <w:bookmarkStart w:id="117" w:name="_Toc512519492"/>
      <w:bookmarkStart w:id="118" w:name="_Toc513295904"/>
      <w:bookmarkStart w:id="119" w:name="m404_01_0578"/>
      <w:bookmarkEnd w:id="113"/>
      <w:proofErr w:type="spellStart"/>
      <w:r>
        <w:rPr>
          <w:rFonts w:hint="eastAsia"/>
        </w:rPr>
        <w:t>异常交易行为的专项说明</w:t>
      </w:r>
      <w:bookmarkEnd w:id="114"/>
      <w:bookmarkEnd w:id="115"/>
      <w:bookmarkEnd w:id="116"/>
      <w:bookmarkEnd w:id="117"/>
      <w:bookmarkEnd w:id="118"/>
      <w:proofErr w:type="spellEnd"/>
    </w:p>
    <w:p w:rsidR="00A2263D" w:rsidRDefault="0020489F">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A2263D" w:rsidRDefault="0020489F">
      <w:pPr>
        <w:pStyle w:val="XBRLTitle2"/>
        <w:spacing w:before="156" w:line="360" w:lineRule="auto"/>
        <w:ind w:left="454"/>
      </w:pPr>
      <w:bookmarkStart w:id="120" w:name="_Toc17898192"/>
      <w:bookmarkStart w:id="121" w:name="_Toc17897946"/>
      <w:bookmarkStart w:id="122" w:name="_Toc481075061"/>
      <w:bookmarkStart w:id="123" w:name="_Toc490050014"/>
      <w:bookmarkStart w:id="124" w:name="_Toc512519493"/>
      <w:bookmarkStart w:id="125" w:name="_Toc513295855"/>
      <w:bookmarkStart w:id="126" w:name="_Toc513295905"/>
      <w:bookmarkStart w:id="127" w:name="m405_01_2550"/>
      <w:bookmarkEnd w:id="119"/>
      <w:proofErr w:type="spellStart"/>
      <w:r>
        <w:rPr>
          <w:rFonts w:hAnsi="宋体" w:hint="eastAsia"/>
        </w:rPr>
        <w:t>报告期内基金的投资策略和运作分析</w:t>
      </w:r>
      <w:bookmarkEnd w:id="120"/>
      <w:bookmarkEnd w:id="121"/>
      <w:bookmarkEnd w:id="122"/>
      <w:bookmarkEnd w:id="123"/>
      <w:bookmarkEnd w:id="124"/>
      <w:bookmarkEnd w:id="125"/>
      <w:bookmarkEnd w:id="126"/>
      <w:proofErr w:type="spellEnd"/>
      <w:r>
        <w:rPr>
          <w:rFonts w:hAnsi="宋体" w:hint="eastAsia"/>
        </w:rPr>
        <w:t xml:space="preserve"> </w:t>
      </w:r>
    </w:p>
    <w:p w:rsidR="00A2263D" w:rsidRDefault="0020489F">
      <w:pPr>
        <w:spacing w:line="360" w:lineRule="auto"/>
        <w:ind w:firstLineChars="200" w:firstLine="420"/>
        <w:jc w:val="left"/>
      </w:pPr>
      <w:r>
        <w:rPr>
          <w:rFonts w:ascii="宋体" w:hAnsi="宋体" w:cs="宋体" w:hint="eastAsia"/>
          <w:color w:val="000000"/>
          <w:kern w:val="0"/>
        </w:rPr>
        <w:t>2025年一季度市场走势相对平稳，主要股指的波动区间都不大，投资者在经历了2024年起伏较大的市场后，心态逐渐趋于稳定。从已披露的宏观数据来看，经济整体比较稳定，边际上已经出现改善的迹象，在民营企业经济座谈会和两会之后，政策的确定性进一步加强。市场成交也一直保持活跃。</w:t>
      </w:r>
      <w:r>
        <w:rPr>
          <w:rFonts w:ascii="宋体" w:hAnsi="宋体" w:cs="宋体" w:hint="eastAsia"/>
          <w:color w:val="000000"/>
          <w:kern w:val="0"/>
        </w:rPr>
        <w:br/>
        <w:t xml:space="preserve">　　从市场风格来看，科技是市场成交的主要方向。一月份</w:t>
      </w:r>
      <w:proofErr w:type="spellStart"/>
      <w:r>
        <w:rPr>
          <w:rFonts w:ascii="宋体" w:hAnsi="宋体" w:cs="宋体" w:hint="eastAsia"/>
          <w:color w:val="000000"/>
          <w:kern w:val="0"/>
        </w:rPr>
        <w:t>Deepseek</w:t>
      </w:r>
      <w:proofErr w:type="spellEnd"/>
      <w:r>
        <w:rPr>
          <w:rFonts w:ascii="宋体" w:hAnsi="宋体" w:cs="宋体" w:hint="eastAsia"/>
          <w:color w:val="000000"/>
          <w:kern w:val="0"/>
        </w:rPr>
        <w:t>的横空出世点燃了市场，这代表着中国在创新领域已经开始走在了世界的前列，中国的科技类权益资产有显著的重估空</w:t>
      </w:r>
      <w:r>
        <w:rPr>
          <w:rFonts w:ascii="宋体" w:hAnsi="宋体" w:cs="宋体" w:hint="eastAsia"/>
          <w:color w:val="000000"/>
          <w:kern w:val="0"/>
        </w:rPr>
        <w:lastRenderedPageBreak/>
        <w:t>间，偏科技类的主题比如人工智能应用、机器人等获得了一定程度的涨幅。本基金基于长期投资逻辑，主要投资了新质生产力相关的一批优秀公司。</w:t>
      </w:r>
      <w:r>
        <w:rPr>
          <w:rFonts w:ascii="宋体" w:hAnsi="宋体" w:cs="宋体" w:hint="eastAsia"/>
          <w:color w:val="000000"/>
          <w:kern w:val="0"/>
        </w:rPr>
        <w:br/>
        <w:t xml:space="preserve">　　展望 2025 年，我们认为有很大可能是一个转折之年，无论是中国国内还是整个国际环境。中国的确定性相较于世界的不确定性显得尤其主要，在所有资产类别中，中国股票无疑是一个极具吸引力的长期投资选择。对于主动管理而言，这也还是一个大有可为的年份，今年市场情绪或相对平稳，指数或呈现出震荡态势，这恰恰为挖掘具备独特优势的个股、实现超额收益提供了有利环境。</w:t>
      </w:r>
      <w:r>
        <w:rPr>
          <w:rFonts w:ascii="宋体" w:hAnsi="宋体" w:cs="宋体" w:hint="eastAsia"/>
          <w:color w:val="000000"/>
          <w:kern w:val="0"/>
        </w:rPr>
        <w:br/>
        <w:t xml:space="preserve">　　虽然2025年一季度市场相当活跃，部分行业个股尤其是偏主题类个股有了较大涨幅，但是市场整体并未上涨，权重股依然处于低估状态，这意味着随着政策的作用产生和经济的触底复苏，市场仍有较大的修复空间。行业上我们依然关注AI所带来的变革性机会，但机会并不仅仅局限于AI，在工程机械、化工、动力电池、创新药、消费中的若干品类等等行业，我们都看到了许多机会。A 股市场中有许多具有全球竞争力的企业仍被严重低估，许多公司即使处在行业周期的底部，仍能保持较好的增长势头，但市场在行业底部给予这些企业非常低的估值，从长期来看，它们具有非常大的投资机会。我们会努力在市场中挑选估值和成长性匹配的优质品种，寻找各个产业中长期成长的公司，力争为基金持有人创造持续稳定收益。</w:t>
      </w:r>
    </w:p>
    <w:p w:rsidR="00A2263D" w:rsidRDefault="0020489F">
      <w:pPr>
        <w:pStyle w:val="XBRLTitle2"/>
        <w:spacing w:before="156" w:line="360" w:lineRule="auto"/>
        <w:ind w:left="454"/>
      </w:pPr>
      <w:bookmarkStart w:id="128" w:name="_Toc17898193"/>
      <w:bookmarkStart w:id="129" w:name="_Toc17897947"/>
      <w:bookmarkStart w:id="130" w:name="_Toc490050015"/>
      <w:bookmarkStart w:id="131" w:name="_Toc481075062"/>
      <w:bookmarkStart w:id="132" w:name="_Toc512519494"/>
      <w:bookmarkStart w:id="133" w:name="_Toc513295856"/>
      <w:bookmarkStart w:id="134" w:name="_Toc513295906"/>
      <w:bookmarkStart w:id="135" w:name="m405_01_2549"/>
      <w:bookmarkEnd w:id="127"/>
      <w:proofErr w:type="spellStart"/>
      <w:r>
        <w:rPr>
          <w:rFonts w:hAnsi="宋体" w:hint="eastAsia"/>
        </w:rPr>
        <w:t>报告期内基金的业绩表现</w:t>
      </w:r>
      <w:bookmarkEnd w:id="128"/>
      <w:bookmarkEnd w:id="129"/>
      <w:bookmarkEnd w:id="130"/>
      <w:bookmarkEnd w:id="131"/>
      <w:bookmarkEnd w:id="132"/>
      <w:bookmarkEnd w:id="133"/>
      <w:bookmarkEnd w:id="134"/>
      <w:proofErr w:type="spellEnd"/>
      <w:r>
        <w:rPr>
          <w:rFonts w:hAnsi="宋体" w:hint="eastAsia"/>
        </w:rPr>
        <w:t xml:space="preserve"> </w:t>
      </w:r>
      <w:bookmarkEnd w:id="135"/>
    </w:p>
    <w:p w:rsidR="00A2263D" w:rsidRDefault="0020489F">
      <w:pPr>
        <w:spacing w:line="360" w:lineRule="auto"/>
        <w:ind w:firstLineChars="200" w:firstLine="420"/>
      </w:pPr>
      <w:r>
        <w:rPr>
          <w:rFonts w:ascii="宋体" w:hAnsi="宋体" w:hint="eastAsia"/>
        </w:rPr>
        <w:t>本报告期摩根沃享远见一年持有期混合A份额净值增长率为：11.51%，同期业绩比较基准收益率为：2.63%；</w:t>
      </w:r>
      <w:r>
        <w:rPr>
          <w:rFonts w:ascii="宋体" w:hAnsi="宋体" w:hint="eastAsia"/>
        </w:rPr>
        <w:br/>
        <w:t xml:space="preserve">　　摩根沃享远见一年持有期混合C份额净值增长率为：11.29%，同期业绩比较基准收益率为：2.63%。</w:t>
      </w:r>
    </w:p>
    <w:p w:rsidR="00A2263D" w:rsidRDefault="0020489F">
      <w:pPr>
        <w:pStyle w:val="XBRLTitle2"/>
        <w:spacing w:before="156" w:line="360" w:lineRule="auto"/>
        <w:ind w:left="454"/>
      </w:pPr>
      <w:bookmarkStart w:id="136" w:name="m406"/>
      <w:bookmarkStart w:id="137" w:name="_Toc17898194"/>
      <w:bookmarkStart w:id="138" w:name="_Toc17897948"/>
      <w:bookmarkStart w:id="139" w:name="_Toc490050016"/>
      <w:bookmarkStart w:id="140" w:name="_Toc481075063"/>
      <w:bookmarkStart w:id="141" w:name="_Toc438646465"/>
      <w:bookmarkStart w:id="142" w:name="_Toc512519495"/>
      <w:bookmarkStart w:id="143" w:name="_Toc513295857"/>
      <w:bookmarkStart w:id="144" w:name="_Toc513295907"/>
      <w:bookmarkStart w:id="145" w:name="m407"/>
      <w:bookmarkEnd w:id="136"/>
      <w:proofErr w:type="spellStart"/>
      <w:r>
        <w:rPr>
          <w:rFonts w:hAnsi="宋体" w:hint="eastAsia"/>
        </w:rPr>
        <w:t>报告期内基金持有人数或基金资产净值预警说明</w:t>
      </w:r>
      <w:bookmarkEnd w:id="137"/>
      <w:bookmarkEnd w:id="138"/>
      <w:bookmarkEnd w:id="139"/>
      <w:bookmarkEnd w:id="140"/>
      <w:bookmarkEnd w:id="141"/>
      <w:bookmarkEnd w:id="142"/>
      <w:bookmarkEnd w:id="143"/>
      <w:bookmarkEnd w:id="144"/>
      <w:proofErr w:type="spellEnd"/>
      <w:r>
        <w:rPr>
          <w:rFonts w:hAnsi="宋体" w:hint="eastAsia"/>
        </w:rPr>
        <w:t xml:space="preserve"> </w:t>
      </w:r>
    </w:p>
    <w:p w:rsidR="00A2263D" w:rsidRDefault="0020489F">
      <w:pPr>
        <w:spacing w:line="360" w:lineRule="auto"/>
        <w:ind w:firstLineChars="200" w:firstLine="420"/>
        <w:jc w:val="left"/>
      </w:pPr>
      <w:r>
        <w:rPr>
          <w:rFonts w:ascii="宋体" w:hAnsi="宋体" w:hint="eastAsia"/>
        </w:rPr>
        <w:t>无。</w:t>
      </w:r>
    </w:p>
    <w:p w:rsidR="00A2263D" w:rsidRDefault="0020489F">
      <w:pPr>
        <w:pStyle w:val="XBRLTitle1"/>
        <w:spacing w:before="156" w:line="360" w:lineRule="auto"/>
        <w:ind w:left="425"/>
      </w:pPr>
      <w:bookmarkStart w:id="146" w:name="_Toc17898195"/>
      <w:bookmarkStart w:id="147" w:name="_Toc17897949"/>
      <w:bookmarkStart w:id="148" w:name="_Toc512519496"/>
      <w:bookmarkStart w:id="149" w:name="_Toc481075064"/>
      <w:bookmarkStart w:id="150" w:name="_Toc438646466"/>
      <w:bookmarkStart w:id="151" w:name="_Toc490050017"/>
      <w:bookmarkStart w:id="152" w:name="_Toc513295858"/>
      <w:bookmarkStart w:id="153" w:name="_Toc513295908"/>
      <w:bookmarkEnd w:id="145"/>
      <w:proofErr w:type="spellStart"/>
      <w:r>
        <w:rPr>
          <w:rFonts w:hAnsi="宋体" w:hint="eastAsia"/>
        </w:rPr>
        <w:t>投资组合报告</w:t>
      </w:r>
      <w:bookmarkEnd w:id="146"/>
      <w:bookmarkEnd w:id="147"/>
      <w:bookmarkEnd w:id="148"/>
      <w:bookmarkEnd w:id="149"/>
      <w:bookmarkEnd w:id="150"/>
      <w:bookmarkEnd w:id="151"/>
      <w:bookmarkEnd w:id="152"/>
      <w:bookmarkEnd w:id="153"/>
      <w:proofErr w:type="spellEnd"/>
      <w:r>
        <w:rPr>
          <w:rFonts w:hAnsi="宋体" w:hint="eastAsia"/>
        </w:rPr>
        <w:t xml:space="preserve"> </w:t>
      </w:r>
    </w:p>
    <w:p w:rsidR="00A2263D" w:rsidRDefault="0020489F">
      <w:pPr>
        <w:pStyle w:val="XBRLTitle2"/>
        <w:spacing w:before="156" w:line="360" w:lineRule="auto"/>
        <w:ind w:left="454"/>
      </w:pPr>
      <w:bookmarkStart w:id="154" w:name="_Toc17898196"/>
      <w:bookmarkStart w:id="155" w:name="_Toc17897950"/>
      <w:bookmarkStart w:id="156" w:name="_Toc481075065"/>
      <w:bookmarkStart w:id="157" w:name="_Toc438646467"/>
      <w:bookmarkStart w:id="158" w:name="_Toc490050018"/>
      <w:bookmarkStart w:id="159" w:name="_Toc512519497"/>
      <w:bookmarkStart w:id="160" w:name="_Toc513295859"/>
      <w:bookmarkStart w:id="161" w:name="_Toc513295909"/>
      <w:bookmarkStart w:id="162" w:name="m501"/>
      <w:proofErr w:type="spellStart"/>
      <w:r>
        <w:rPr>
          <w:rFonts w:hAnsi="宋体" w:hint="eastAsia"/>
        </w:rPr>
        <w:t>报告期末基金资产组合情况</w:t>
      </w:r>
      <w:bookmarkEnd w:id="154"/>
      <w:bookmarkEnd w:id="155"/>
      <w:bookmarkEnd w:id="156"/>
      <w:bookmarkEnd w:id="157"/>
      <w:bookmarkEnd w:id="158"/>
      <w:bookmarkEnd w:id="159"/>
      <w:bookmarkEnd w:id="160"/>
      <w:bookmarkEnd w:id="161"/>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A2263D">
        <w:trPr>
          <w:divId w:val="494958739"/>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bookmarkStart w:id="163" w:name="m08QD_01_tab"/>
            <w:bookmarkEnd w:id="163"/>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A2263D">
        <w:trPr>
          <w:divId w:val="4949587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A2263D" w:rsidRDefault="0020489F">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684,681,338.18</w:t>
            </w:r>
          </w:p>
        </w:tc>
        <w:tc>
          <w:tcPr>
            <w:tcW w:w="1333"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88.02</w:t>
            </w:r>
          </w:p>
        </w:tc>
      </w:tr>
      <w:tr w:rsidR="00A2263D">
        <w:trPr>
          <w:divId w:val="4949587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A2263D" w:rsidRDefault="0020489F">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684,681,338.18</w:t>
            </w:r>
          </w:p>
        </w:tc>
        <w:tc>
          <w:tcPr>
            <w:tcW w:w="1333"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88.02</w:t>
            </w:r>
          </w:p>
        </w:tc>
      </w:tr>
      <w:tr w:rsidR="00A2263D">
        <w:trPr>
          <w:divId w:val="4949587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A2263D" w:rsidRDefault="0020489F">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4949587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A2263D" w:rsidRDefault="0020489F">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692,069.11</w:t>
            </w:r>
          </w:p>
        </w:tc>
        <w:tc>
          <w:tcPr>
            <w:tcW w:w="1333"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0.09</w:t>
            </w:r>
          </w:p>
        </w:tc>
      </w:tr>
      <w:tr w:rsidR="00A2263D">
        <w:trPr>
          <w:divId w:val="4949587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rPr>
                <w:rFonts w:ascii="宋体" w:hAnsi="宋体"/>
                <w:color w:val="000000"/>
                <w:lang w:eastAsia="zh-Hans"/>
              </w:rPr>
            </w:pPr>
            <w:r>
              <w:rPr>
                <w:rFonts w:ascii="宋体" w:hAnsi="宋体" w:hint="eastAsia"/>
                <w:color w:val="000000"/>
                <w:lang w:eastAsia="zh-Hans"/>
              </w:rPr>
              <w:lastRenderedPageBreak/>
              <w:t xml:space="preserve">　 </w:t>
            </w:r>
          </w:p>
        </w:tc>
        <w:tc>
          <w:tcPr>
            <w:tcW w:w="1979" w:type="pct"/>
            <w:tcBorders>
              <w:top w:val="single" w:sz="4" w:space="0" w:color="auto"/>
              <w:left w:val="nil"/>
              <w:bottom w:val="single" w:sz="4" w:space="0" w:color="auto"/>
              <w:right w:val="single" w:sz="4" w:space="0" w:color="auto"/>
            </w:tcBorders>
            <w:vAlign w:val="center"/>
            <w:hideMark/>
          </w:tcPr>
          <w:p w:rsidR="00A2263D" w:rsidRDefault="0020489F">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692,069.11</w:t>
            </w:r>
          </w:p>
        </w:tc>
        <w:tc>
          <w:tcPr>
            <w:tcW w:w="1333"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0.09</w:t>
            </w:r>
          </w:p>
        </w:tc>
      </w:tr>
      <w:tr w:rsidR="00A2263D">
        <w:trPr>
          <w:divId w:val="4949587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A2263D" w:rsidRDefault="0020489F">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4949587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A2263D" w:rsidRDefault="0020489F">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4949587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A2263D" w:rsidRDefault="0020489F">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4949587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A2263D" w:rsidRDefault="0020489F">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4949587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A2263D" w:rsidRDefault="0020489F">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4949587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A2263D" w:rsidRDefault="0020489F">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92,414,801.04</w:t>
            </w:r>
          </w:p>
        </w:tc>
        <w:tc>
          <w:tcPr>
            <w:tcW w:w="1333"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11.88</w:t>
            </w:r>
          </w:p>
        </w:tc>
      </w:tr>
      <w:tr w:rsidR="00A2263D">
        <w:trPr>
          <w:divId w:val="4949587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A2263D" w:rsidRDefault="0020489F">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65,155.52</w:t>
            </w:r>
          </w:p>
        </w:tc>
        <w:tc>
          <w:tcPr>
            <w:tcW w:w="1333"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0.01</w:t>
            </w:r>
          </w:p>
        </w:tc>
      </w:tr>
      <w:tr w:rsidR="00A2263D">
        <w:trPr>
          <w:divId w:val="49495873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A2263D" w:rsidRDefault="0020489F">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777,853,363.85</w:t>
            </w:r>
          </w:p>
        </w:tc>
        <w:tc>
          <w:tcPr>
            <w:tcW w:w="1333" w:type="pct"/>
            <w:tcBorders>
              <w:top w:val="single" w:sz="4" w:space="0" w:color="auto"/>
              <w:left w:val="nil"/>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100.00</w:t>
            </w:r>
          </w:p>
        </w:tc>
      </w:tr>
    </w:tbl>
    <w:p w:rsidR="00A2263D" w:rsidRDefault="0020489F">
      <w:pPr>
        <w:spacing w:line="360" w:lineRule="auto"/>
        <w:jc w:val="left"/>
        <w:divId w:val="1521048800"/>
      </w:pPr>
      <w:r>
        <w:rPr>
          <w:rFonts w:ascii="宋体" w:hAnsi="宋体" w:hint="eastAsia"/>
          <w:szCs w:val="21"/>
        </w:rPr>
        <w:t>注：</w:t>
      </w:r>
      <w:r>
        <w:rPr>
          <w:rFonts w:ascii="宋体" w:hAnsi="宋体" w:hint="eastAsia"/>
        </w:rPr>
        <w:t>本基金本报告期末通过港股通交易机制投资的港股公允价值为人民币232,311,197.67元,占期末净值比例为29.98%。</w:t>
      </w:r>
    </w:p>
    <w:p w:rsidR="00A2263D" w:rsidRDefault="0020489F">
      <w:pPr>
        <w:pStyle w:val="XBRLTitle2"/>
        <w:spacing w:before="156" w:line="360" w:lineRule="auto"/>
        <w:ind w:left="454"/>
      </w:pPr>
      <w:bookmarkStart w:id="164" w:name="_Toc17898197"/>
      <w:bookmarkStart w:id="165" w:name="_Toc17897951"/>
      <w:bookmarkStart w:id="166" w:name="_Toc512519498"/>
      <w:bookmarkStart w:id="167" w:name="_Toc481075066"/>
      <w:bookmarkStart w:id="168" w:name="_Toc438646468"/>
      <w:bookmarkStart w:id="169" w:name="_Toc490050019"/>
      <w:bookmarkStart w:id="170" w:name="_Toc513295860"/>
      <w:bookmarkStart w:id="171" w:name="_Toc513295910"/>
      <w:bookmarkEnd w:id="162"/>
      <w:proofErr w:type="spellStart"/>
      <w:r>
        <w:rPr>
          <w:rFonts w:hAnsi="宋体" w:hint="eastAsia"/>
        </w:rPr>
        <w:t>报告期末按行业分类的股票投资组合</w:t>
      </w:r>
      <w:bookmarkEnd w:id="164"/>
      <w:bookmarkEnd w:id="165"/>
      <w:bookmarkEnd w:id="166"/>
      <w:bookmarkEnd w:id="167"/>
      <w:bookmarkEnd w:id="168"/>
      <w:bookmarkEnd w:id="169"/>
      <w:bookmarkEnd w:id="170"/>
      <w:bookmarkEnd w:id="171"/>
      <w:proofErr w:type="spellEnd"/>
      <w:r>
        <w:rPr>
          <w:rFonts w:hAnsi="宋体" w:hint="eastAsia"/>
          <w:lang w:eastAsia="zh-CN"/>
        </w:rPr>
        <w:t xml:space="preserve"> </w:t>
      </w:r>
    </w:p>
    <w:p w:rsidR="00A2263D" w:rsidRDefault="0020489F">
      <w:pPr>
        <w:pStyle w:val="XBRLTitle3"/>
        <w:spacing w:before="156"/>
        <w:ind w:left="0"/>
      </w:pPr>
      <w:bookmarkStart w:id="172" w:name="_Toc17898198"/>
      <w:bookmarkStart w:id="173" w:name="_Toc481075067"/>
      <w:bookmarkStart w:id="174" w:name="_Toc490050020"/>
      <w:bookmarkStart w:id="175" w:name="_Toc512519499"/>
      <w:bookmarkStart w:id="176" w:name="_Toc513295911"/>
      <w:proofErr w:type="spellStart"/>
      <w:r>
        <w:rPr>
          <w:rFonts w:hint="eastAsia"/>
        </w:rPr>
        <w:t>报告期末按行业分类的境内股票投资组合</w:t>
      </w:r>
      <w:bookmarkEnd w:id="172"/>
      <w:bookmarkEnd w:id="173"/>
      <w:bookmarkEnd w:id="174"/>
      <w:bookmarkEnd w:id="175"/>
      <w:bookmarkEnd w:id="176"/>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A2263D">
        <w:trPr>
          <w:divId w:val="1942107939"/>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A2263D" w:rsidRDefault="0020489F">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A2263D" w:rsidRDefault="0020489F">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A2263D" w:rsidRDefault="0020489F">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A2263D" w:rsidRDefault="0020489F">
            <w:pPr>
              <w:jc w:val="center"/>
            </w:pPr>
            <w:r>
              <w:rPr>
                <w:rFonts w:ascii="宋体" w:hAnsi="宋体" w:hint="eastAsia"/>
                <w:color w:val="000000"/>
              </w:rPr>
              <w:t xml:space="preserve">占基金资产净值比例（%） </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128,652.00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0.02</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431,824,084.69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55.74</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2,950,857.00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0.38</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3,002,223.97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0.39</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14,464,322.85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1.87</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w:t>
            </w:r>
          </w:p>
        </w:tc>
      </w:tr>
      <w:tr w:rsidR="00A2263D">
        <w:trPr>
          <w:divId w:val="1942107939"/>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A2263D" w:rsidRDefault="0020489F">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A2263D" w:rsidRDefault="0020489F">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A2263D" w:rsidRDefault="0020489F">
            <w:pPr>
              <w:jc w:val="right"/>
            </w:pPr>
            <w:r>
              <w:rPr>
                <w:rFonts w:ascii="宋体" w:hAnsi="宋体" w:hint="eastAsia"/>
                <w:szCs w:val="24"/>
                <w:lang w:eastAsia="zh-Hans"/>
              </w:rPr>
              <w:t>452,370,140.51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A2263D" w:rsidRDefault="0020489F">
            <w:pPr>
              <w:jc w:val="right"/>
            </w:pPr>
            <w:r>
              <w:rPr>
                <w:rFonts w:ascii="宋体" w:hAnsi="宋体" w:hint="eastAsia"/>
                <w:szCs w:val="24"/>
                <w:lang w:eastAsia="zh-Hans"/>
              </w:rPr>
              <w:t>58.39</w:t>
            </w:r>
          </w:p>
        </w:tc>
      </w:tr>
    </w:tbl>
    <w:p w:rsidR="00A2263D" w:rsidRDefault="0020489F">
      <w:pPr>
        <w:pStyle w:val="XBRLTitle3"/>
        <w:spacing w:before="156"/>
        <w:ind w:left="0"/>
      </w:pPr>
      <w:bookmarkStart w:id="177" w:name="_Toc17898199"/>
      <w:bookmarkStart w:id="178" w:name="_Toc481075068"/>
      <w:bookmarkStart w:id="179" w:name="_Toc490050021"/>
      <w:bookmarkStart w:id="180" w:name="_Toc512519500"/>
      <w:bookmarkStart w:id="181" w:name="_Toc513295912"/>
      <w:bookmarkStart w:id="182" w:name="m502_tab"/>
      <w:proofErr w:type="spellStart"/>
      <w:r>
        <w:rPr>
          <w:rFonts w:hint="eastAsia"/>
        </w:rPr>
        <w:t>报告期末按行业分类的港股通投资股票投资组合</w:t>
      </w:r>
      <w:bookmarkEnd w:id="177"/>
      <w:bookmarkEnd w:id="178"/>
      <w:bookmarkEnd w:id="179"/>
      <w:bookmarkEnd w:id="180"/>
      <w:bookmarkEnd w:id="181"/>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A2263D">
        <w:trPr>
          <w:divId w:val="1047339507"/>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2263D" w:rsidRDefault="0020489F">
            <w:pPr>
              <w:jc w:val="center"/>
            </w:pPr>
            <w:r>
              <w:rPr>
                <w:rFonts w:ascii="宋体" w:hAnsi="宋体" w:hint="eastAsia"/>
                <w:color w:val="000000"/>
              </w:rPr>
              <w:lastRenderedPageBreak/>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2263D" w:rsidRDefault="0020489F">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2263D" w:rsidRDefault="0020489F">
            <w:pPr>
              <w:jc w:val="center"/>
            </w:pPr>
            <w:r>
              <w:rPr>
                <w:rFonts w:ascii="宋体" w:hAnsi="宋体" w:hint="eastAsia"/>
                <w:color w:val="000000"/>
              </w:rPr>
              <w:t xml:space="preserve">占基金资产净值比例（%） </w:t>
            </w:r>
          </w:p>
        </w:tc>
      </w:tr>
      <w:tr w:rsidR="00A2263D">
        <w:trPr>
          <w:divId w:val="104733950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w:t>
            </w:r>
          </w:p>
        </w:tc>
      </w:tr>
      <w:tr w:rsidR="00A2263D">
        <w:trPr>
          <w:divId w:val="104733950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53,694,009.02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6.93</w:t>
            </w:r>
          </w:p>
        </w:tc>
      </w:tr>
      <w:tr w:rsidR="00A2263D">
        <w:trPr>
          <w:divId w:val="104733950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w:t>
            </w:r>
          </w:p>
        </w:tc>
      </w:tr>
      <w:tr w:rsidR="00A2263D">
        <w:trPr>
          <w:divId w:val="104733950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4,625,796.11</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0.60</w:t>
            </w:r>
          </w:p>
        </w:tc>
      </w:tr>
      <w:tr w:rsidR="00A2263D">
        <w:trPr>
          <w:divId w:val="104733950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w:t>
            </w:r>
          </w:p>
        </w:tc>
      </w:tr>
      <w:tr w:rsidR="00A2263D">
        <w:trPr>
          <w:divId w:val="104733950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4,466,128.07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0.58</w:t>
            </w:r>
          </w:p>
        </w:tc>
      </w:tr>
      <w:tr w:rsidR="00A2263D">
        <w:trPr>
          <w:divId w:val="104733950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w:t>
            </w:r>
          </w:p>
        </w:tc>
      </w:tr>
      <w:tr w:rsidR="00A2263D">
        <w:trPr>
          <w:divId w:val="104733950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97,701,221.00</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12.61</w:t>
            </w:r>
          </w:p>
        </w:tc>
      </w:tr>
      <w:tr w:rsidR="00A2263D">
        <w:trPr>
          <w:divId w:val="104733950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71,824,043.47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9.27</w:t>
            </w:r>
          </w:p>
        </w:tc>
      </w:tr>
      <w:tr w:rsidR="00A2263D">
        <w:trPr>
          <w:divId w:val="104733950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w:t>
            </w:r>
          </w:p>
        </w:tc>
      </w:tr>
      <w:tr w:rsidR="00A2263D">
        <w:trPr>
          <w:divId w:val="104733950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w:t>
            </w:r>
          </w:p>
        </w:tc>
      </w:tr>
      <w:tr w:rsidR="00A2263D">
        <w:trPr>
          <w:divId w:val="1047339507"/>
        </w:trPr>
        <w:tc>
          <w:tcPr>
            <w:tcW w:w="2229"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232,311,197.67</w:t>
            </w:r>
          </w:p>
        </w:tc>
        <w:tc>
          <w:tcPr>
            <w:tcW w:w="2782" w:type="dxa"/>
            <w:tcBorders>
              <w:top w:val="single" w:sz="4" w:space="0" w:color="000000"/>
              <w:left w:val="single" w:sz="4" w:space="0" w:color="000000"/>
              <w:bottom w:val="single" w:sz="4" w:space="0" w:color="000000"/>
              <w:right w:val="single" w:sz="4" w:space="0" w:color="000000"/>
            </w:tcBorders>
            <w:vAlign w:val="center"/>
            <w:hideMark/>
          </w:tcPr>
          <w:p w:rsidR="00A2263D" w:rsidRDefault="0020489F">
            <w:pPr>
              <w:jc w:val="right"/>
            </w:pPr>
            <w:r>
              <w:rPr>
                <w:rFonts w:ascii="宋体" w:hAnsi="宋体" w:hint="eastAsia"/>
                <w:szCs w:val="24"/>
                <w:lang w:eastAsia="zh-Hans"/>
              </w:rPr>
              <w:t>29.98</w:t>
            </w:r>
          </w:p>
        </w:tc>
      </w:tr>
    </w:tbl>
    <w:p w:rsidR="00A2263D" w:rsidRDefault="0020489F">
      <w:pPr>
        <w:spacing w:line="360" w:lineRule="auto"/>
        <w:divId w:val="1891067743"/>
      </w:pPr>
      <w:r>
        <w:rPr>
          <w:rFonts w:ascii="宋体" w:hAnsi="宋体" w:hint="eastAsia"/>
          <w:szCs w:val="21"/>
        </w:rPr>
        <w:t>注：</w:t>
      </w:r>
      <w:r>
        <w:rPr>
          <w:rFonts w:ascii="宋体" w:hAnsi="宋体" w:hint="eastAsia"/>
          <w:szCs w:val="21"/>
          <w:lang w:eastAsia="zh-Hans"/>
        </w:rPr>
        <w:t>以上分类采用全球行业分类标准（GICS）。</w:t>
      </w:r>
    </w:p>
    <w:p w:rsidR="00A2263D" w:rsidRDefault="0020489F">
      <w:pPr>
        <w:pStyle w:val="XBRLTitle2"/>
        <w:spacing w:before="156"/>
        <w:ind w:left="454"/>
      </w:pPr>
      <w:bookmarkStart w:id="183" w:name="_Toc178982961"/>
      <w:bookmarkStart w:id="184" w:name="_Toc17897958"/>
      <w:bookmarkStart w:id="185" w:name="_Toc485300375"/>
      <w:bookmarkStart w:id="186" w:name="_Toc453852755"/>
      <w:bookmarkStart w:id="187" w:name="_Toc452398761"/>
      <w:bookmarkStart w:id="188" w:name="_Toc454983410"/>
      <w:bookmarkStart w:id="189" w:name="_Toc497398255"/>
      <w:bookmarkStart w:id="190" w:name="_Toc506208451"/>
      <w:bookmarkStart w:id="191" w:name="m08QD_10"/>
      <w:proofErr w:type="spellStart"/>
      <w:r>
        <w:rPr>
          <w:rFonts w:hint="eastAsia"/>
        </w:rPr>
        <w:t>期末按公允价值占基金资产净值比例大小排序的股票投资明细</w:t>
      </w:r>
      <w:bookmarkEnd w:id="183"/>
      <w:proofErr w:type="spellEnd"/>
    </w:p>
    <w:p w:rsidR="00A2263D" w:rsidRDefault="0020489F">
      <w:pPr>
        <w:pStyle w:val="XBRLTitle3"/>
        <w:spacing w:before="156"/>
        <w:ind w:left="0"/>
      </w:pPr>
      <w:bookmarkStart w:id="192" w:name="_Toc178982962"/>
      <w:bookmarkStart w:id="193" w:name="_Toc485300376"/>
      <w:bookmarkStart w:id="194" w:name="_Toc497398256"/>
      <w:bookmarkStart w:id="195" w:name="_Toc453852756"/>
      <w:bookmarkStart w:id="196" w:name="_Toc454983411"/>
      <w:proofErr w:type="spellStart"/>
      <w:r>
        <w:rPr>
          <w:rFonts w:hAnsi="宋体" w:hint="eastAsia"/>
        </w:rPr>
        <w:t>报告期末按公允价值占基金资产净值比例大小排序的前十名股票投资明细</w:t>
      </w:r>
      <w:bookmarkEnd w:id="192"/>
      <w:bookmarkEnd w:id="193"/>
      <w:bookmarkEnd w:id="194"/>
      <w:bookmarkEnd w:id="195"/>
      <w:bookmarkEnd w:id="19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A2263D">
        <w:trPr>
          <w:divId w:val="1432777036"/>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 xml:space="preserve">占基金资产净值比例（%） </w:t>
            </w:r>
          </w:p>
        </w:tc>
      </w:tr>
      <w:tr w:rsidR="00A2263D">
        <w:trPr>
          <w:divId w:val="14327770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00700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腾讯控股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156,600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71,824,043.47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9.27</w:t>
            </w:r>
          </w:p>
        </w:tc>
      </w:tr>
      <w:tr w:rsidR="00A2263D">
        <w:trPr>
          <w:divId w:val="14327770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858,800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69,571,388.00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8.98</w:t>
            </w:r>
          </w:p>
        </w:tc>
      </w:tr>
      <w:tr w:rsidR="00A2263D">
        <w:trPr>
          <w:divId w:val="14327770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270,597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68,444,805.18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8.83</w:t>
            </w:r>
          </w:p>
        </w:tc>
      </w:tr>
      <w:tr w:rsidR="00A2263D">
        <w:trPr>
          <w:divId w:val="14327770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1,376,500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58,559,700.32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7.56</w:t>
            </w:r>
          </w:p>
        </w:tc>
      </w:tr>
      <w:tr w:rsidR="00A2263D">
        <w:trPr>
          <w:divId w:val="14327770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1,582,600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51,814,324.00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6.69</w:t>
            </w:r>
          </w:p>
        </w:tc>
      </w:tr>
      <w:tr w:rsidR="00A2263D">
        <w:trPr>
          <w:divId w:val="14327770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110,500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41,426,450.00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5.35</w:t>
            </w:r>
          </w:p>
        </w:tc>
      </w:tr>
      <w:tr w:rsidR="00A2263D">
        <w:trPr>
          <w:divId w:val="14327770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969,500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39,642,855.00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5.12</w:t>
            </w:r>
          </w:p>
        </w:tc>
      </w:tr>
      <w:tr w:rsidR="00A2263D">
        <w:trPr>
          <w:divId w:val="14327770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3,052,503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26,312,575.86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3.40</w:t>
            </w:r>
          </w:p>
        </w:tc>
      </w:tr>
      <w:tr w:rsidR="00A2263D">
        <w:trPr>
          <w:divId w:val="14327770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09988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阿里巴巴-W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183,000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21,616,369.92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2.79</w:t>
            </w:r>
          </w:p>
        </w:tc>
      </w:tr>
      <w:tr w:rsidR="00A2263D">
        <w:trPr>
          <w:divId w:val="143277703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09868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小鹏汽车-W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291,500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21,197,589.67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2.74</w:t>
            </w:r>
          </w:p>
        </w:tc>
      </w:tr>
    </w:tbl>
    <w:p w:rsidR="00A2263D" w:rsidRDefault="0020489F">
      <w:pPr>
        <w:pStyle w:val="XBRLTitle2"/>
        <w:spacing w:before="156" w:line="360" w:lineRule="auto"/>
        <w:ind w:left="454"/>
      </w:pPr>
      <w:bookmarkStart w:id="197" w:name="_Toc17898201"/>
      <w:bookmarkStart w:id="198" w:name="_Toc17897953"/>
      <w:bookmarkStart w:id="199" w:name="_Toc481075070"/>
      <w:bookmarkStart w:id="200" w:name="_Toc438646471"/>
      <w:bookmarkStart w:id="201" w:name="_Toc490050023"/>
      <w:bookmarkStart w:id="202" w:name="_Toc512519502"/>
      <w:bookmarkStart w:id="203" w:name="_Toc513295862"/>
      <w:bookmarkStart w:id="204" w:name="_Toc513295914"/>
      <w:bookmarkStart w:id="205" w:name="m505"/>
      <w:proofErr w:type="spellStart"/>
      <w:r>
        <w:rPr>
          <w:rFonts w:hAnsi="宋体" w:hint="eastAsia"/>
        </w:rPr>
        <w:t>报告期末按债券品种分类的债券投资组合</w:t>
      </w:r>
      <w:bookmarkEnd w:id="197"/>
      <w:bookmarkEnd w:id="198"/>
      <w:bookmarkEnd w:id="199"/>
      <w:bookmarkEnd w:id="200"/>
      <w:bookmarkEnd w:id="201"/>
      <w:bookmarkEnd w:id="202"/>
      <w:bookmarkEnd w:id="203"/>
      <w:bookmarkEnd w:id="20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A2263D">
        <w:trPr>
          <w:divId w:val="1323581525"/>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 xml:space="preserve">占基金资产净值比例（%） </w:t>
            </w:r>
          </w:p>
        </w:tc>
      </w:tr>
      <w:tr w:rsidR="00A2263D">
        <w:trPr>
          <w:divId w:val="132358152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132358152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132358152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132358152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132358152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132358152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ind w:leftChars="50" w:left="105"/>
              <w:jc w:val="left"/>
            </w:pPr>
            <w:r>
              <w:rPr>
                <w:rFonts w:ascii="宋体" w:hAnsi="宋体" w:hint="eastAsia"/>
              </w:rPr>
              <w:t xml:space="preserve">企业短期融资券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132358152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132358152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692,069.11</w:t>
            </w:r>
          </w:p>
        </w:tc>
        <w:tc>
          <w:tcPr>
            <w:tcW w:w="1932"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0.09</w:t>
            </w:r>
          </w:p>
        </w:tc>
      </w:tr>
      <w:tr w:rsidR="00A2263D">
        <w:trPr>
          <w:divId w:val="132358152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132358152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w:t>
            </w:r>
          </w:p>
        </w:tc>
      </w:tr>
      <w:tr w:rsidR="00A2263D">
        <w:trPr>
          <w:divId w:val="1323581525"/>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rsidR="00A2263D" w:rsidRDefault="0020489F">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692,069.11</w:t>
            </w:r>
          </w:p>
        </w:tc>
        <w:tc>
          <w:tcPr>
            <w:tcW w:w="1932" w:type="pct"/>
            <w:tcBorders>
              <w:top w:val="single" w:sz="4" w:space="0" w:color="auto"/>
              <w:left w:val="single" w:sz="4" w:space="0" w:color="auto"/>
              <w:bottom w:val="single" w:sz="4" w:space="0" w:color="auto"/>
              <w:right w:val="single" w:sz="4" w:space="0" w:color="auto"/>
            </w:tcBorders>
            <w:vAlign w:val="center"/>
            <w:hideMark/>
          </w:tcPr>
          <w:p w:rsidR="00A2263D" w:rsidRDefault="0020489F">
            <w:pPr>
              <w:jc w:val="right"/>
            </w:pPr>
            <w:r>
              <w:rPr>
                <w:rFonts w:ascii="宋体" w:hAnsi="宋体" w:hint="eastAsia"/>
                <w:szCs w:val="24"/>
                <w:lang w:eastAsia="zh-Hans"/>
              </w:rPr>
              <w:t>0.09</w:t>
            </w:r>
          </w:p>
        </w:tc>
      </w:tr>
    </w:tbl>
    <w:p w:rsidR="00A2263D" w:rsidRDefault="0020489F">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5"/>
      <w:proofErr w:type="spellStart"/>
      <w:r>
        <w:rPr>
          <w:rFonts w:hAnsi="宋体" w:hint="eastAsia"/>
        </w:rPr>
        <w:lastRenderedPageBreak/>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A2263D">
        <w:trPr>
          <w:divId w:val="161820646"/>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jc w:val="center"/>
            </w:pPr>
            <w:r>
              <w:rPr>
                <w:rFonts w:ascii="宋体" w:hAnsi="宋体" w:hint="eastAsia"/>
                <w:color w:val="000000"/>
              </w:rPr>
              <w:t xml:space="preserve">占基金资产净值比例（%） </w:t>
            </w:r>
          </w:p>
        </w:tc>
      </w:tr>
      <w:tr w:rsidR="00A2263D">
        <w:trPr>
          <w:divId w:val="16182064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123254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亿纬转债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6,758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675,823.70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0.09</w:t>
            </w:r>
          </w:p>
        </w:tc>
      </w:tr>
      <w:tr w:rsidR="00A2263D">
        <w:trPr>
          <w:divId w:val="16182064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127089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szCs w:val="24"/>
                <w:lang w:eastAsia="zh-Hans"/>
              </w:rPr>
              <w:t>晶澳转债</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144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16,245.41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szCs w:val="24"/>
                <w:lang w:eastAsia="zh-Hans"/>
              </w:rPr>
              <w:t>0.00</w:t>
            </w:r>
          </w:p>
        </w:tc>
      </w:tr>
    </w:tbl>
    <w:p w:rsidR="00A2263D" w:rsidRDefault="0020489F">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rsidR="00A2263D" w:rsidRDefault="0020489F">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A2263D" w:rsidRDefault="0020489F">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rsidR="00A2263D" w:rsidRDefault="0020489F">
      <w:pPr>
        <w:spacing w:line="360" w:lineRule="auto"/>
        <w:ind w:firstLineChars="200" w:firstLine="420"/>
        <w:divId w:val="455103852"/>
      </w:pPr>
      <w:r>
        <w:rPr>
          <w:rFonts w:ascii="宋体" w:hAnsi="宋体" w:hint="eastAsia"/>
          <w:szCs w:val="21"/>
          <w:lang w:eastAsia="zh-Hans"/>
        </w:rPr>
        <w:t>本基金本报告期末未持有贵金属。</w:t>
      </w:r>
    </w:p>
    <w:p w:rsidR="00A2263D" w:rsidRDefault="0020489F">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rsidR="00A2263D" w:rsidRDefault="0020489F">
      <w:pPr>
        <w:spacing w:line="360" w:lineRule="auto"/>
        <w:ind w:firstLineChars="200" w:firstLine="420"/>
        <w:divId w:val="906379131"/>
      </w:pPr>
      <w:r>
        <w:rPr>
          <w:rFonts w:ascii="宋体" w:hAnsi="宋体" w:hint="eastAsia"/>
          <w:szCs w:val="21"/>
          <w:lang w:eastAsia="zh-Hans"/>
        </w:rPr>
        <w:t>本基金本报告期末未持有权证。</w:t>
      </w:r>
    </w:p>
    <w:p w:rsidR="00A2263D" w:rsidRDefault="0020489F">
      <w:pPr>
        <w:pStyle w:val="XBRLTitle2"/>
        <w:spacing w:before="156"/>
        <w:ind w:left="454"/>
      </w:pPr>
      <w:bookmarkStart w:id="242" w:name="_Toc17898206"/>
      <w:proofErr w:type="spellStart"/>
      <w:r>
        <w:rPr>
          <w:rFonts w:hint="eastAsia"/>
        </w:rPr>
        <w:t>报告期末本基金投资的股指期货交易情况说明</w:t>
      </w:r>
      <w:bookmarkEnd w:id="242"/>
      <w:bookmarkEnd w:id="184"/>
      <w:bookmarkEnd w:id="185"/>
      <w:bookmarkEnd w:id="186"/>
      <w:bookmarkEnd w:id="187"/>
      <w:bookmarkEnd w:id="188"/>
      <w:bookmarkEnd w:id="189"/>
      <w:bookmarkEnd w:id="190"/>
      <w:bookmarkEnd w:id="191"/>
      <w:bookmarkEnd w:id="71"/>
      <w:bookmarkEnd w:id="72"/>
      <w:bookmarkEnd w:id="17"/>
      <w:proofErr w:type="spellEnd"/>
    </w:p>
    <w:p w:rsidR="00A2263D" w:rsidRDefault="0020489F">
      <w:pPr>
        <w:spacing w:line="360" w:lineRule="auto"/>
        <w:ind w:firstLineChars="200" w:firstLine="420"/>
        <w:divId w:val="2082098898"/>
      </w:pPr>
      <w:r>
        <w:rPr>
          <w:rFonts w:ascii="宋体" w:hAnsi="宋体" w:hint="eastAsia"/>
          <w:szCs w:val="21"/>
          <w:lang w:eastAsia="zh-Hans"/>
        </w:rPr>
        <w:t>本基金本报告期末未持有股指期货。</w:t>
      </w:r>
    </w:p>
    <w:p w:rsidR="00A2263D" w:rsidRDefault="0020489F">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rsidR="00A2263D" w:rsidRDefault="0020489F">
      <w:pPr>
        <w:spacing w:line="360" w:lineRule="auto"/>
        <w:ind w:firstLineChars="200" w:firstLine="420"/>
        <w:divId w:val="1968856256"/>
      </w:pPr>
      <w:bookmarkStart w:id="251" w:name="m510_01_1597"/>
      <w:bookmarkStart w:id="252" w:name="m510_01_1598"/>
      <w:bookmarkEnd w:id="251"/>
      <w:r>
        <w:rPr>
          <w:rFonts w:ascii="宋体" w:hAnsi="宋体" w:hint="eastAsia"/>
          <w:szCs w:val="21"/>
          <w:lang w:eastAsia="zh-Hans"/>
        </w:rPr>
        <w:t>本基金本报告期末未持有国债期货。</w:t>
      </w:r>
    </w:p>
    <w:p w:rsidR="00A2263D" w:rsidRDefault="0020489F">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rsidR="00A2263D" w:rsidRDefault="0020489F">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rsidR="00A2263D" w:rsidRDefault="0020489F">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rsidR="00A2263D" w:rsidRDefault="0020489F">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rsidR="00A2263D" w:rsidRDefault="0020489F">
      <w:pPr>
        <w:spacing w:line="360" w:lineRule="auto"/>
        <w:ind w:firstLineChars="200" w:firstLine="420"/>
      </w:pPr>
      <w:r>
        <w:rPr>
          <w:rFonts w:ascii="宋体" w:hAnsi="宋体" w:hint="eastAsia"/>
        </w:rPr>
        <w:t>报告期内本基金投资的前十名股票中没有在基金合同规定备选股票库之外的股票。</w:t>
      </w:r>
    </w:p>
    <w:p w:rsidR="00A2263D" w:rsidRDefault="0020489F">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A2263D">
        <w:trPr>
          <w:divId w:val="160318444"/>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263D" w:rsidRDefault="0020489F">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263D" w:rsidRDefault="0020489F">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2263D" w:rsidRDefault="0020489F">
            <w:pPr>
              <w:jc w:val="center"/>
            </w:pPr>
            <w:r>
              <w:rPr>
                <w:rFonts w:ascii="宋体" w:hAnsi="宋体" w:hint="eastAsia"/>
              </w:rPr>
              <w:t>金额（元）</w:t>
            </w:r>
            <w:r>
              <w:t xml:space="preserve"> </w:t>
            </w:r>
          </w:p>
        </w:tc>
      </w:tr>
      <w:tr w:rsidR="00A2263D">
        <w:trPr>
          <w:divId w:val="1603184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rPr>
              <w:t>-</w:t>
            </w:r>
          </w:p>
        </w:tc>
      </w:tr>
      <w:tr w:rsidR="00A2263D">
        <w:trPr>
          <w:divId w:val="1603184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rPr>
              <w:t>-</w:t>
            </w:r>
          </w:p>
        </w:tc>
      </w:tr>
      <w:tr w:rsidR="00A2263D">
        <w:trPr>
          <w:divId w:val="1603184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rPr>
              <w:t>-</w:t>
            </w:r>
          </w:p>
        </w:tc>
      </w:tr>
      <w:tr w:rsidR="00A2263D">
        <w:trPr>
          <w:divId w:val="1603184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rPr>
              <w:t>-</w:t>
            </w:r>
          </w:p>
        </w:tc>
      </w:tr>
      <w:tr w:rsidR="00A2263D">
        <w:trPr>
          <w:divId w:val="1603184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rPr>
              <w:t>65,155.52</w:t>
            </w:r>
          </w:p>
        </w:tc>
      </w:tr>
      <w:tr w:rsidR="00A2263D">
        <w:trPr>
          <w:divId w:val="1603184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rPr>
              <w:t>-</w:t>
            </w:r>
          </w:p>
        </w:tc>
      </w:tr>
      <w:tr w:rsidR="00A2263D">
        <w:trPr>
          <w:divId w:val="1603184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rPr>
              <w:lastRenderedPageBreak/>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rPr>
              <w:t>-</w:t>
            </w:r>
          </w:p>
        </w:tc>
      </w:tr>
      <w:tr w:rsidR="00A2263D">
        <w:trPr>
          <w:divId w:val="160318444"/>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rPr>
              <w:t>65,155.52</w:t>
            </w:r>
          </w:p>
        </w:tc>
      </w:tr>
    </w:tbl>
    <w:p w:rsidR="00A2263D" w:rsidRDefault="0020489F">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1354"/>
        <w:gridCol w:w="1350"/>
        <w:gridCol w:w="2555"/>
        <w:gridCol w:w="2659"/>
      </w:tblGrid>
      <w:tr w:rsidR="00A2263D">
        <w:trPr>
          <w:divId w:val="172621862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2263D" w:rsidRDefault="0020489F">
            <w:pPr>
              <w:jc w:val="center"/>
            </w:pPr>
            <w:r>
              <w:rPr>
                <w:rFonts w:ascii="宋体" w:hAnsi="宋体" w:hint="eastAsia"/>
                <w:szCs w:val="21"/>
              </w:rPr>
              <w:t>序号</w:t>
            </w:r>
            <w:r>
              <w:rPr>
                <w:rFonts w:ascii="宋体" w:hAnsi="宋体" w:hint="eastAsia"/>
                <w:szCs w:val="21"/>
                <w:lang w:eastAsia="zh-Hans"/>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2263D" w:rsidRDefault="0020489F">
            <w:pPr>
              <w:jc w:val="center"/>
            </w:pPr>
            <w:r>
              <w:rPr>
                <w:rFonts w:ascii="宋体" w:hAnsi="宋体" w:hint="eastAsia"/>
                <w:szCs w:val="21"/>
              </w:rPr>
              <w:t>债券代码</w:t>
            </w:r>
            <w:r>
              <w:rPr>
                <w:rFonts w:ascii="宋体" w:hAnsi="宋体" w:hint="eastAsia"/>
                <w:szCs w:val="21"/>
                <w:lang w:eastAsia="zh-Hans"/>
              </w:rPr>
              <w:t xml:space="preserve"> </w:t>
            </w:r>
          </w:p>
        </w:tc>
        <w:tc>
          <w:tcPr>
            <w:tcW w:w="764"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2263D" w:rsidRDefault="0020489F">
            <w:pPr>
              <w:jc w:val="center"/>
            </w:pPr>
            <w:r>
              <w:rPr>
                <w:rFonts w:ascii="宋体" w:hAnsi="宋体" w:hint="eastAsia"/>
                <w:szCs w:val="21"/>
              </w:rPr>
              <w:t>债券名称</w:t>
            </w:r>
            <w:r>
              <w:rPr>
                <w:rFonts w:ascii="宋体" w:hAnsi="宋体" w:hint="eastAsia"/>
                <w:szCs w:val="21"/>
                <w:lang w:eastAsia="zh-Hans"/>
              </w:rPr>
              <w:t xml:space="preserve"> </w:t>
            </w:r>
          </w:p>
        </w:tc>
        <w:tc>
          <w:tcPr>
            <w:tcW w:w="1446"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2263D" w:rsidRDefault="0020489F">
            <w:pPr>
              <w:jc w:val="center"/>
            </w:pPr>
            <w:r>
              <w:rPr>
                <w:rFonts w:ascii="宋体" w:hAnsi="宋体" w:hint="eastAsia"/>
                <w:szCs w:val="21"/>
              </w:rPr>
              <w:t>公允价值（元）</w:t>
            </w:r>
            <w:r>
              <w:rPr>
                <w:rFonts w:ascii="宋体" w:hAnsi="宋体" w:hint="eastAsia"/>
                <w:szCs w:val="21"/>
                <w:lang w:eastAsia="zh-Hans"/>
              </w:rPr>
              <w:t xml:space="preserve"> </w:t>
            </w:r>
          </w:p>
        </w:tc>
        <w:tc>
          <w:tcPr>
            <w:tcW w:w="1505" w:type="pct"/>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A2263D" w:rsidRDefault="0020489F">
            <w:pPr>
              <w:jc w:val="center"/>
            </w:pPr>
            <w:r>
              <w:rPr>
                <w:rFonts w:ascii="宋体" w:hAnsi="宋体" w:hint="eastAsia"/>
                <w:szCs w:val="21"/>
              </w:rPr>
              <w:t>占基金资产净值比例（</w:t>
            </w:r>
            <w:r>
              <w:rPr>
                <w:rFonts w:ascii="宋体" w:hAnsi="宋体" w:hint="eastAsia"/>
                <w:szCs w:val="21"/>
                <w:lang w:eastAsia="zh-Hans"/>
              </w:rPr>
              <w:t>%</w:t>
            </w:r>
            <w:r>
              <w:rPr>
                <w:rFonts w:ascii="宋体" w:hAnsi="宋体" w:hint="eastAsia"/>
                <w:szCs w:val="21"/>
              </w:rPr>
              <w:t>）</w:t>
            </w:r>
            <w:r>
              <w:rPr>
                <w:rFonts w:ascii="宋体" w:hAnsi="宋体" w:hint="eastAsia"/>
                <w:szCs w:val="21"/>
                <w:lang w:eastAsia="zh-Hans"/>
              </w:rPr>
              <w:t xml:space="preserve"> </w:t>
            </w:r>
          </w:p>
        </w:tc>
      </w:tr>
      <w:tr w:rsidR="00A2263D">
        <w:trPr>
          <w:divId w:val="172621862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kern w:val="0"/>
                <w:szCs w:val="21"/>
                <w:lang w:eastAsia="zh-Hans"/>
              </w:rPr>
              <w:t>1</w:t>
            </w:r>
          </w:p>
        </w:tc>
        <w:tc>
          <w:tcPr>
            <w:tcW w:w="76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kern w:val="0"/>
                <w:szCs w:val="21"/>
                <w:lang w:eastAsia="zh-Hans"/>
              </w:rPr>
              <w:t>127089</w:t>
            </w:r>
          </w:p>
        </w:tc>
        <w:tc>
          <w:tcPr>
            <w:tcW w:w="76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center"/>
            </w:pPr>
            <w:r>
              <w:rPr>
                <w:rFonts w:ascii="宋体" w:hAnsi="宋体" w:hint="eastAsia"/>
                <w:kern w:val="0"/>
                <w:szCs w:val="21"/>
                <w:lang w:eastAsia="zh-Hans"/>
              </w:rPr>
              <w:t>晶澳转债</w:t>
            </w:r>
          </w:p>
        </w:tc>
        <w:tc>
          <w:tcPr>
            <w:tcW w:w="14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kern w:val="0"/>
                <w:szCs w:val="21"/>
                <w:lang w:eastAsia="zh-Hans"/>
              </w:rPr>
              <w:t>16,245.41</w:t>
            </w:r>
          </w:p>
        </w:tc>
        <w:tc>
          <w:tcPr>
            <w:tcW w:w="15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2263D" w:rsidRDefault="0020489F">
            <w:pPr>
              <w:jc w:val="right"/>
            </w:pPr>
            <w:r>
              <w:rPr>
                <w:rFonts w:ascii="宋体" w:hAnsi="宋体" w:hint="eastAsia"/>
                <w:kern w:val="0"/>
                <w:szCs w:val="21"/>
                <w:lang w:eastAsia="zh-Hans"/>
              </w:rPr>
              <w:t>0.00</w:t>
            </w:r>
          </w:p>
        </w:tc>
      </w:tr>
    </w:tbl>
    <w:p w:rsidR="00A2263D" w:rsidRDefault="0020489F">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rsidR="00A2263D" w:rsidRDefault="0020489F">
      <w:pPr>
        <w:spacing w:line="360" w:lineRule="auto"/>
        <w:ind w:firstLineChars="200" w:firstLine="420"/>
        <w:jc w:val="left"/>
        <w:divId w:val="1793473577"/>
      </w:pPr>
      <w:r>
        <w:rPr>
          <w:rFonts w:ascii="宋体" w:hAnsi="宋体" w:hint="eastAsia"/>
        </w:rPr>
        <w:t>本基金本报告期末前十名股票中不存在流通受限情况。</w:t>
      </w:r>
      <w:bookmarkEnd w:id="19"/>
      <w:bookmarkEnd w:id="20"/>
      <w:bookmarkEnd w:id="21"/>
      <w:bookmarkEnd w:id="22"/>
      <w:bookmarkEnd w:id="18"/>
    </w:p>
    <w:p w:rsidR="00A2263D" w:rsidRDefault="0020489F">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rsidR="00A2263D" w:rsidRDefault="0020489F">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rsidR="00A2263D" w:rsidRDefault="0020489F">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2"/>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rsidR="00A2263D" w:rsidRDefault="0020489F">
      <w:pPr>
        <w:wordWrap w:val="0"/>
        <w:spacing w:line="360" w:lineRule="auto"/>
        <w:jc w:val="right"/>
        <w:divId w:val="1097023496"/>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A2263D">
        <w:trPr>
          <w:divId w:val="1097023496"/>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A2263D" w:rsidRDefault="0020489F">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ind w:right="3"/>
              <w:jc w:val="center"/>
            </w:pPr>
            <w:r>
              <w:rPr>
                <w:rFonts w:ascii="宋体" w:hAnsi="宋体" w:hint="eastAsia"/>
                <w:lang w:eastAsia="zh-Hans"/>
              </w:rPr>
              <w:t>摩根沃享远见一年持有期混合A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2263D" w:rsidRDefault="0020489F">
            <w:pPr>
              <w:ind w:right="3"/>
              <w:jc w:val="center"/>
            </w:pPr>
            <w:r>
              <w:rPr>
                <w:rFonts w:ascii="宋体" w:hAnsi="宋体" w:hint="eastAsia"/>
                <w:lang w:eastAsia="zh-Hans"/>
              </w:rPr>
              <w:t>摩根沃享远见一年持有期混合C</w:t>
            </w:r>
            <w:r>
              <w:rPr>
                <w:rFonts w:ascii="宋体" w:hAnsi="宋体" w:hint="eastAsia"/>
                <w:kern w:val="0"/>
                <w:szCs w:val="24"/>
                <w:lang w:eastAsia="zh-Hans"/>
              </w:rPr>
              <w:t xml:space="preserve"> </w:t>
            </w:r>
          </w:p>
        </w:tc>
      </w:tr>
      <w:tr w:rsidR="00A2263D">
        <w:trPr>
          <w:divId w:val="109702349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w:t>
            </w:r>
            <w:r>
              <w:rPr>
                <w:rStyle w:val="grame"/>
                <w:rFonts w:ascii="宋体" w:hAnsi="宋体" w:hint="eastAsia"/>
                <w:kern w:val="2"/>
                <w:sz w:val="21"/>
              </w:rPr>
              <w:t>基金</w:t>
            </w:r>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jc w:val="right"/>
            </w:pPr>
            <w:r>
              <w:rPr>
                <w:rFonts w:ascii="宋体" w:hAnsi="宋体" w:hint="eastAsia"/>
              </w:rPr>
              <w:t>933,819,015.08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jc w:val="right"/>
            </w:pPr>
            <w:r>
              <w:rPr>
                <w:rFonts w:ascii="宋体" w:hAnsi="宋体" w:hint="eastAsia"/>
              </w:rPr>
              <w:t>57,758,999.50</w:t>
            </w:r>
          </w:p>
        </w:tc>
      </w:tr>
      <w:tr w:rsidR="00A2263D">
        <w:trPr>
          <w:divId w:val="109702349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jc w:val="right"/>
            </w:pPr>
            <w:r>
              <w:rPr>
                <w:rFonts w:ascii="宋体" w:hAnsi="宋体" w:hint="eastAsia"/>
              </w:rPr>
              <w:t>3,770,185.58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jc w:val="right"/>
            </w:pPr>
            <w:r>
              <w:rPr>
                <w:rFonts w:ascii="宋体" w:hAnsi="宋体" w:hint="eastAsia"/>
              </w:rPr>
              <w:t>585,366.51</w:t>
            </w:r>
          </w:p>
        </w:tc>
      </w:tr>
      <w:tr w:rsidR="00A2263D">
        <w:trPr>
          <w:divId w:val="109702349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jc w:val="right"/>
            </w:pPr>
            <w:r>
              <w:rPr>
                <w:rFonts w:ascii="宋体" w:hAnsi="宋体" w:hint="eastAsia"/>
              </w:rPr>
              <w:t>60,309,883.58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jc w:val="right"/>
            </w:pPr>
            <w:r>
              <w:rPr>
                <w:rFonts w:ascii="宋体" w:hAnsi="宋体" w:hint="eastAsia"/>
              </w:rPr>
              <w:t>4,321,884.70</w:t>
            </w:r>
          </w:p>
        </w:tc>
      </w:tr>
      <w:tr w:rsidR="00A2263D">
        <w:trPr>
          <w:divId w:val="109702349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jc w:val="right"/>
            </w:pPr>
            <w:r>
              <w:rPr>
                <w:rFonts w:ascii="宋体" w:hAnsi="宋体" w:hint="eastAsia"/>
              </w:rPr>
              <w:t>-</w:t>
            </w:r>
          </w:p>
        </w:tc>
      </w:tr>
      <w:tr w:rsidR="00A2263D">
        <w:trPr>
          <w:divId w:val="109702349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jc w:val="right"/>
            </w:pPr>
            <w:r>
              <w:rPr>
                <w:rFonts w:ascii="宋体" w:hAnsi="宋体" w:hint="eastAsia"/>
              </w:rPr>
              <w:t>877,279,317.08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2263D" w:rsidRDefault="0020489F">
            <w:pPr>
              <w:jc w:val="right"/>
            </w:pPr>
            <w:r>
              <w:rPr>
                <w:rFonts w:ascii="宋体" w:hAnsi="宋体" w:hint="eastAsia"/>
              </w:rPr>
              <w:t>54,022,481.31</w:t>
            </w:r>
          </w:p>
        </w:tc>
      </w:tr>
    </w:tbl>
    <w:p w:rsidR="00A2263D" w:rsidRDefault="0020489F">
      <w:pPr>
        <w:spacing w:line="360" w:lineRule="auto"/>
        <w:jc w:val="left"/>
        <w:divId w:val="1097023496"/>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rsidR="00A2263D" w:rsidRDefault="0020489F">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rsidR="00A2263D" w:rsidRDefault="0020489F">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rsidR="00A2263D" w:rsidRDefault="0020489F">
      <w:pPr>
        <w:spacing w:line="360" w:lineRule="auto"/>
        <w:ind w:firstLineChars="200" w:firstLine="420"/>
        <w:jc w:val="left"/>
        <w:divId w:val="339938628"/>
      </w:pPr>
      <w:r>
        <w:rPr>
          <w:rFonts w:ascii="宋体" w:hAnsi="宋体" w:hint="eastAsia"/>
          <w:szCs w:val="21"/>
          <w:lang w:eastAsia="zh-Hans"/>
        </w:rPr>
        <w:t>无。</w:t>
      </w:r>
      <w:r>
        <w:rPr>
          <w:rFonts w:ascii="宋体" w:hAnsi="宋体" w:hint="eastAsia"/>
          <w:szCs w:val="21"/>
        </w:rPr>
        <w:t xml:space="preserve"> </w:t>
      </w:r>
    </w:p>
    <w:p w:rsidR="00A2263D" w:rsidRDefault="0020489F">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p w:rsidR="00A2263D" w:rsidRDefault="0020489F">
      <w:pPr>
        <w:spacing w:line="360" w:lineRule="auto"/>
        <w:ind w:firstLineChars="200" w:firstLine="420"/>
        <w:jc w:val="left"/>
        <w:divId w:val="1659192174"/>
      </w:pPr>
      <w:r>
        <w:rPr>
          <w:rFonts w:ascii="宋体" w:hAnsi="宋体" w:hint="eastAsia"/>
          <w:lang w:eastAsia="zh-Hans"/>
        </w:rPr>
        <w:t>无。</w:t>
      </w:r>
      <w:r>
        <w:rPr>
          <w:rFonts w:ascii="宋体" w:hAnsi="宋体" w:hint="eastAsia"/>
        </w:rPr>
        <w:t xml:space="preserve"> </w:t>
      </w:r>
    </w:p>
    <w:p w:rsidR="00A2263D" w:rsidRDefault="0020489F">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rsidR="00A2263D" w:rsidRDefault="0020489F">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3"/>
    <w:bookmarkEnd w:id="43"/>
    <w:bookmarkEnd w:id="44"/>
    <w:p w:rsidR="00A2263D" w:rsidRDefault="0020489F">
      <w:pPr>
        <w:spacing w:line="360" w:lineRule="auto"/>
        <w:ind w:firstLineChars="200" w:firstLine="420"/>
        <w:divId w:val="2111005288"/>
        <w:rPr>
          <w:rFonts w:ascii="宋体" w:hAnsi="宋体"/>
          <w:szCs w:val="21"/>
          <w:lang w:eastAsia="zh-Hans"/>
        </w:rPr>
      </w:pPr>
      <w:r>
        <w:rPr>
          <w:rFonts w:ascii="宋体" w:hAnsi="宋体" w:hint="eastAsia"/>
          <w:szCs w:val="21"/>
          <w:lang w:eastAsia="zh-Hans"/>
        </w:rPr>
        <w:t>无。</w:t>
      </w:r>
    </w:p>
    <w:p w:rsidR="00A2263D" w:rsidRDefault="0020489F">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rsidR="00A2263D" w:rsidRDefault="0020489F">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lastRenderedPageBreak/>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rsidR="00A2263D" w:rsidRDefault="0020489F">
      <w:pPr>
        <w:spacing w:line="360" w:lineRule="auto"/>
        <w:ind w:firstLineChars="200" w:firstLine="420"/>
        <w:jc w:val="left"/>
      </w:pPr>
      <w:r>
        <w:rPr>
          <w:rFonts w:ascii="宋体" w:hAnsi="宋体" w:cs="宋体" w:hint="eastAsia"/>
          <w:color w:val="000000"/>
          <w:kern w:val="0"/>
        </w:rPr>
        <w:t>(一)中国证监会准予本基金募集注册的文件</w:t>
      </w:r>
      <w:r>
        <w:rPr>
          <w:rFonts w:ascii="宋体" w:hAnsi="宋体" w:cs="宋体" w:hint="eastAsia"/>
          <w:color w:val="000000"/>
          <w:kern w:val="0"/>
        </w:rPr>
        <w:br/>
        <w:t xml:space="preserve">　　(二)摩根沃享远见一年持有期混合型证券投资基金基金合同</w:t>
      </w:r>
      <w:r>
        <w:rPr>
          <w:rFonts w:ascii="宋体" w:hAnsi="宋体" w:cs="宋体" w:hint="eastAsia"/>
          <w:color w:val="000000"/>
          <w:kern w:val="0"/>
        </w:rPr>
        <w:br/>
        <w:t xml:space="preserve">　　(三)摩根沃享远见一年持有期混合型证券投资基金托管协议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A2263D" w:rsidRDefault="0020489F">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rsidR="00A2263D" w:rsidRDefault="0020489F">
      <w:pPr>
        <w:spacing w:line="360" w:lineRule="auto"/>
        <w:ind w:firstLineChars="200" w:firstLine="420"/>
        <w:jc w:val="left"/>
      </w:pPr>
      <w:r>
        <w:rPr>
          <w:rFonts w:ascii="宋体" w:hAnsi="宋体" w:cs="宋体" w:hint="eastAsia"/>
          <w:color w:val="000000"/>
          <w:kern w:val="0"/>
        </w:rPr>
        <w:t>基金管理人或基金托管人住所。</w:t>
      </w:r>
    </w:p>
    <w:p w:rsidR="00A2263D" w:rsidRDefault="0020489F">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rsidR="00A2263D" w:rsidRDefault="0020489F">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rsidR="00A2263D" w:rsidRDefault="0020489F">
      <w:pPr>
        <w:spacing w:line="360" w:lineRule="auto"/>
        <w:ind w:firstLineChars="600" w:firstLine="1687"/>
        <w:jc w:val="left"/>
      </w:pPr>
      <w:r>
        <w:rPr>
          <w:rFonts w:ascii="宋体" w:hAnsi="宋体" w:hint="eastAsia"/>
          <w:b/>
          <w:bCs/>
          <w:sz w:val="28"/>
          <w:szCs w:val="30"/>
        </w:rPr>
        <w:t xml:space="preserve">　 </w:t>
      </w:r>
    </w:p>
    <w:p w:rsidR="00A2263D" w:rsidRDefault="0020489F">
      <w:pPr>
        <w:spacing w:line="360" w:lineRule="auto"/>
        <w:ind w:firstLineChars="600" w:firstLine="1687"/>
        <w:jc w:val="left"/>
      </w:pPr>
      <w:r>
        <w:rPr>
          <w:rFonts w:ascii="宋体" w:hAnsi="宋体" w:hint="eastAsia"/>
          <w:b/>
          <w:bCs/>
          <w:sz w:val="28"/>
          <w:szCs w:val="30"/>
        </w:rPr>
        <w:t xml:space="preserve">　 </w:t>
      </w:r>
    </w:p>
    <w:p w:rsidR="00A2263D" w:rsidRDefault="0020489F">
      <w:pPr>
        <w:spacing w:line="360" w:lineRule="auto"/>
        <w:ind w:firstLineChars="600" w:firstLine="1446"/>
        <w:jc w:val="right"/>
      </w:pPr>
      <w:r>
        <w:rPr>
          <w:rFonts w:ascii="宋体" w:hAnsi="宋体" w:hint="eastAsia"/>
          <w:b/>
          <w:bCs/>
          <w:sz w:val="24"/>
          <w:szCs w:val="24"/>
        </w:rPr>
        <w:t>摩根基金管理（中国）有限公司</w:t>
      </w:r>
    </w:p>
    <w:p w:rsidR="00A2263D" w:rsidRDefault="0020489F">
      <w:pPr>
        <w:spacing w:line="360" w:lineRule="auto"/>
        <w:ind w:firstLineChars="600" w:firstLine="1446"/>
        <w:jc w:val="right"/>
      </w:pPr>
      <w:r>
        <w:rPr>
          <w:rFonts w:ascii="宋体" w:hAnsi="宋体" w:hint="eastAsia"/>
          <w:b/>
          <w:bCs/>
          <w:sz w:val="24"/>
          <w:szCs w:val="24"/>
        </w:rPr>
        <w:t>2025年4月22日</w:t>
      </w:r>
      <w:bookmarkEnd w:id="24"/>
    </w:p>
    <w:sectPr w:rsidR="00A2263D">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63D" w:rsidRDefault="0020489F">
      <w:pPr>
        <w:rPr>
          <w:szCs w:val="21"/>
        </w:rPr>
      </w:pPr>
      <w:r>
        <w:rPr>
          <w:szCs w:val="21"/>
        </w:rPr>
        <w:separator/>
      </w:r>
      <w:r>
        <w:rPr>
          <w:szCs w:val="21"/>
        </w:rPr>
        <w:t xml:space="preserve"> </w:t>
      </w:r>
    </w:p>
  </w:endnote>
  <w:endnote w:type="continuationSeparator" w:id="0">
    <w:p w:rsidR="00A2263D" w:rsidRDefault="0020489F">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3D" w:rsidRDefault="0020489F">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050AF4">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050AF4">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63D" w:rsidRDefault="0020489F">
      <w:pPr>
        <w:rPr>
          <w:szCs w:val="21"/>
        </w:rPr>
      </w:pPr>
      <w:r>
        <w:rPr>
          <w:szCs w:val="21"/>
        </w:rPr>
        <w:separator/>
      </w:r>
      <w:r>
        <w:rPr>
          <w:szCs w:val="21"/>
        </w:rPr>
        <w:t xml:space="preserve"> </w:t>
      </w:r>
    </w:p>
  </w:footnote>
  <w:footnote w:type="continuationSeparator" w:id="0">
    <w:p w:rsidR="00A2263D" w:rsidRDefault="0020489F">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63D" w:rsidRDefault="0020489F">
    <w:pPr>
      <w:pStyle w:val="a8"/>
      <w:jc w:val="right"/>
    </w:pPr>
    <w:r>
      <w:rPr>
        <w:rFonts w:ascii="宋体" w:hAnsi="宋体" w:hint="eastAsia"/>
      </w:rPr>
      <w:t>摩根沃享远见一年持有期混合型证券投资基金2025年第1季度报告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9F"/>
    <w:rsid w:val="00050AF4"/>
    <w:rsid w:val="0020489F"/>
    <w:rsid w:val="00A2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6132911-F5C6-43AE-8412-7C0CC761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0646">
      <w:marLeft w:val="0"/>
      <w:marRight w:val="0"/>
      <w:marTop w:val="0"/>
      <w:marBottom w:val="0"/>
      <w:divBdr>
        <w:top w:val="none" w:sz="0" w:space="0" w:color="auto"/>
        <w:left w:val="none" w:sz="0" w:space="0" w:color="auto"/>
        <w:bottom w:val="none" w:sz="0" w:space="0" w:color="auto"/>
        <w:right w:val="none" w:sz="0" w:space="0" w:color="auto"/>
      </w:divBdr>
    </w:div>
    <w:div w:id="339938628">
      <w:marLeft w:val="0"/>
      <w:marRight w:val="0"/>
      <w:marTop w:val="0"/>
      <w:marBottom w:val="0"/>
      <w:divBdr>
        <w:top w:val="none" w:sz="0" w:space="0" w:color="auto"/>
        <w:left w:val="none" w:sz="0" w:space="0" w:color="auto"/>
        <w:bottom w:val="none" w:sz="0" w:space="0" w:color="auto"/>
        <w:right w:val="none" w:sz="0" w:space="0" w:color="auto"/>
      </w:divBdr>
    </w:div>
    <w:div w:id="444038873">
      <w:marLeft w:val="0"/>
      <w:marRight w:val="0"/>
      <w:marTop w:val="0"/>
      <w:marBottom w:val="0"/>
      <w:divBdr>
        <w:top w:val="none" w:sz="0" w:space="0" w:color="auto"/>
        <w:left w:val="none" w:sz="0" w:space="0" w:color="auto"/>
        <w:bottom w:val="none" w:sz="0" w:space="0" w:color="auto"/>
        <w:right w:val="none" w:sz="0" w:space="0" w:color="auto"/>
      </w:divBdr>
    </w:div>
    <w:div w:id="455103852">
      <w:marLeft w:val="0"/>
      <w:marRight w:val="0"/>
      <w:marTop w:val="0"/>
      <w:marBottom w:val="0"/>
      <w:divBdr>
        <w:top w:val="none" w:sz="0" w:space="0" w:color="auto"/>
        <w:left w:val="none" w:sz="0" w:space="0" w:color="auto"/>
        <w:bottom w:val="none" w:sz="0" w:space="0" w:color="auto"/>
        <w:right w:val="none" w:sz="0" w:space="0" w:color="auto"/>
      </w:divBdr>
    </w:div>
    <w:div w:id="605767548">
      <w:marLeft w:val="0"/>
      <w:marRight w:val="0"/>
      <w:marTop w:val="0"/>
      <w:marBottom w:val="0"/>
      <w:divBdr>
        <w:top w:val="none" w:sz="0" w:space="0" w:color="auto"/>
        <w:left w:val="none" w:sz="0" w:space="0" w:color="auto"/>
        <w:bottom w:val="none" w:sz="0" w:space="0" w:color="auto"/>
        <w:right w:val="none" w:sz="0" w:space="0" w:color="auto"/>
      </w:divBdr>
      <w:divsChild>
        <w:div w:id="750322321">
          <w:marLeft w:val="0"/>
          <w:marRight w:val="0"/>
          <w:marTop w:val="0"/>
          <w:marBottom w:val="0"/>
          <w:divBdr>
            <w:top w:val="none" w:sz="0" w:space="0" w:color="auto"/>
            <w:left w:val="none" w:sz="0" w:space="0" w:color="auto"/>
            <w:bottom w:val="none" w:sz="0" w:space="0" w:color="auto"/>
            <w:right w:val="none" w:sz="0" w:space="0" w:color="auto"/>
          </w:divBdr>
        </w:div>
        <w:div w:id="1776628864">
          <w:marLeft w:val="0"/>
          <w:marRight w:val="0"/>
          <w:marTop w:val="0"/>
          <w:marBottom w:val="0"/>
          <w:divBdr>
            <w:top w:val="none" w:sz="0" w:space="0" w:color="auto"/>
            <w:left w:val="none" w:sz="0" w:space="0" w:color="auto"/>
            <w:bottom w:val="none" w:sz="0" w:space="0" w:color="auto"/>
            <w:right w:val="none" w:sz="0" w:space="0" w:color="auto"/>
          </w:divBdr>
        </w:div>
      </w:divsChild>
    </w:div>
    <w:div w:id="695079696">
      <w:marLeft w:val="0"/>
      <w:marRight w:val="0"/>
      <w:marTop w:val="0"/>
      <w:marBottom w:val="0"/>
      <w:divBdr>
        <w:top w:val="none" w:sz="0" w:space="0" w:color="auto"/>
        <w:left w:val="none" w:sz="0" w:space="0" w:color="auto"/>
        <w:bottom w:val="none" w:sz="0" w:space="0" w:color="auto"/>
        <w:right w:val="none" w:sz="0" w:space="0" w:color="auto"/>
      </w:divBdr>
    </w:div>
    <w:div w:id="906379131">
      <w:marLeft w:val="0"/>
      <w:marRight w:val="0"/>
      <w:marTop w:val="0"/>
      <w:marBottom w:val="0"/>
      <w:divBdr>
        <w:top w:val="none" w:sz="0" w:space="0" w:color="auto"/>
        <w:left w:val="none" w:sz="0" w:space="0" w:color="auto"/>
        <w:bottom w:val="none" w:sz="0" w:space="0" w:color="auto"/>
        <w:right w:val="none" w:sz="0" w:space="0" w:color="auto"/>
      </w:divBdr>
    </w:div>
    <w:div w:id="1056661974">
      <w:marLeft w:val="0"/>
      <w:marRight w:val="0"/>
      <w:marTop w:val="0"/>
      <w:marBottom w:val="0"/>
      <w:divBdr>
        <w:top w:val="none" w:sz="0" w:space="0" w:color="auto"/>
        <w:left w:val="none" w:sz="0" w:space="0" w:color="auto"/>
        <w:bottom w:val="none" w:sz="0" w:space="0" w:color="auto"/>
        <w:right w:val="none" w:sz="0" w:space="0" w:color="auto"/>
      </w:divBdr>
      <w:divsChild>
        <w:div w:id="837691243">
          <w:marLeft w:val="0"/>
          <w:marRight w:val="0"/>
          <w:marTop w:val="0"/>
          <w:marBottom w:val="0"/>
          <w:divBdr>
            <w:top w:val="none" w:sz="0" w:space="0" w:color="auto"/>
            <w:left w:val="none" w:sz="0" w:space="0" w:color="auto"/>
            <w:bottom w:val="none" w:sz="0" w:space="0" w:color="auto"/>
            <w:right w:val="none" w:sz="0" w:space="0" w:color="auto"/>
          </w:divBdr>
        </w:div>
      </w:divsChild>
    </w:div>
    <w:div w:id="1097023496">
      <w:marLeft w:val="0"/>
      <w:marRight w:val="0"/>
      <w:marTop w:val="0"/>
      <w:marBottom w:val="0"/>
      <w:divBdr>
        <w:top w:val="none" w:sz="0" w:space="0" w:color="auto"/>
        <w:left w:val="none" w:sz="0" w:space="0" w:color="auto"/>
        <w:bottom w:val="none" w:sz="0" w:space="0" w:color="auto"/>
        <w:right w:val="none" w:sz="0" w:space="0" w:color="auto"/>
      </w:divBdr>
    </w:div>
    <w:div w:id="1323581525">
      <w:marLeft w:val="0"/>
      <w:marRight w:val="0"/>
      <w:marTop w:val="0"/>
      <w:marBottom w:val="0"/>
      <w:divBdr>
        <w:top w:val="none" w:sz="0" w:space="0" w:color="auto"/>
        <w:left w:val="none" w:sz="0" w:space="0" w:color="auto"/>
        <w:bottom w:val="none" w:sz="0" w:space="0" w:color="auto"/>
        <w:right w:val="none" w:sz="0" w:space="0" w:color="auto"/>
      </w:divBdr>
    </w:div>
    <w:div w:id="1328440804">
      <w:marLeft w:val="0"/>
      <w:marRight w:val="0"/>
      <w:marTop w:val="0"/>
      <w:marBottom w:val="0"/>
      <w:divBdr>
        <w:top w:val="none" w:sz="0" w:space="0" w:color="auto"/>
        <w:left w:val="none" w:sz="0" w:space="0" w:color="auto"/>
        <w:bottom w:val="none" w:sz="0" w:space="0" w:color="auto"/>
        <w:right w:val="none" w:sz="0" w:space="0" w:color="auto"/>
      </w:divBdr>
      <w:divsChild>
        <w:div w:id="160318444">
          <w:marLeft w:val="0"/>
          <w:marRight w:val="0"/>
          <w:marTop w:val="0"/>
          <w:marBottom w:val="0"/>
          <w:divBdr>
            <w:top w:val="none" w:sz="0" w:space="0" w:color="auto"/>
            <w:left w:val="none" w:sz="0" w:space="0" w:color="auto"/>
            <w:bottom w:val="none" w:sz="0" w:space="0" w:color="auto"/>
            <w:right w:val="none" w:sz="0" w:space="0" w:color="auto"/>
          </w:divBdr>
        </w:div>
      </w:divsChild>
    </w:div>
    <w:div w:id="1432777036">
      <w:marLeft w:val="0"/>
      <w:marRight w:val="0"/>
      <w:marTop w:val="0"/>
      <w:marBottom w:val="0"/>
      <w:divBdr>
        <w:top w:val="none" w:sz="0" w:space="0" w:color="auto"/>
        <w:left w:val="none" w:sz="0" w:space="0" w:color="auto"/>
        <w:bottom w:val="none" w:sz="0" w:space="0" w:color="auto"/>
        <w:right w:val="none" w:sz="0" w:space="0" w:color="auto"/>
      </w:divBdr>
    </w:div>
    <w:div w:id="1472094518">
      <w:marLeft w:val="0"/>
      <w:marRight w:val="0"/>
      <w:marTop w:val="0"/>
      <w:marBottom w:val="0"/>
      <w:divBdr>
        <w:top w:val="none" w:sz="0" w:space="0" w:color="auto"/>
        <w:left w:val="none" w:sz="0" w:space="0" w:color="auto"/>
        <w:bottom w:val="none" w:sz="0" w:space="0" w:color="auto"/>
        <w:right w:val="none" w:sz="0" w:space="0" w:color="auto"/>
      </w:divBdr>
      <w:divsChild>
        <w:div w:id="1942107939">
          <w:marLeft w:val="0"/>
          <w:marRight w:val="0"/>
          <w:marTop w:val="0"/>
          <w:marBottom w:val="0"/>
          <w:divBdr>
            <w:top w:val="none" w:sz="0" w:space="0" w:color="auto"/>
            <w:left w:val="none" w:sz="0" w:space="0" w:color="auto"/>
            <w:bottom w:val="none" w:sz="0" w:space="0" w:color="auto"/>
            <w:right w:val="none" w:sz="0" w:space="0" w:color="auto"/>
          </w:divBdr>
        </w:div>
      </w:divsChild>
    </w:div>
    <w:div w:id="1521048800">
      <w:marLeft w:val="0"/>
      <w:marRight w:val="0"/>
      <w:marTop w:val="0"/>
      <w:marBottom w:val="0"/>
      <w:divBdr>
        <w:top w:val="none" w:sz="0" w:space="0" w:color="auto"/>
        <w:left w:val="none" w:sz="0" w:space="0" w:color="auto"/>
        <w:bottom w:val="none" w:sz="0" w:space="0" w:color="auto"/>
        <w:right w:val="none" w:sz="0" w:space="0" w:color="auto"/>
      </w:divBdr>
      <w:divsChild>
        <w:div w:id="494958739">
          <w:marLeft w:val="0"/>
          <w:marRight w:val="0"/>
          <w:marTop w:val="0"/>
          <w:marBottom w:val="0"/>
          <w:divBdr>
            <w:top w:val="none" w:sz="0" w:space="0" w:color="auto"/>
            <w:left w:val="none" w:sz="0" w:space="0" w:color="auto"/>
            <w:bottom w:val="none" w:sz="0" w:space="0" w:color="auto"/>
            <w:right w:val="none" w:sz="0" w:space="0" w:color="auto"/>
          </w:divBdr>
        </w:div>
      </w:divsChild>
    </w:div>
    <w:div w:id="1659192174">
      <w:marLeft w:val="0"/>
      <w:marRight w:val="0"/>
      <w:marTop w:val="0"/>
      <w:marBottom w:val="0"/>
      <w:divBdr>
        <w:top w:val="none" w:sz="0" w:space="0" w:color="auto"/>
        <w:left w:val="none" w:sz="0" w:space="0" w:color="auto"/>
        <w:bottom w:val="none" w:sz="0" w:space="0" w:color="auto"/>
        <w:right w:val="none" w:sz="0" w:space="0" w:color="auto"/>
      </w:divBdr>
    </w:div>
    <w:div w:id="1726218620">
      <w:marLeft w:val="0"/>
      <w:marRight w:val="0"/>
      <w:marTop w:val="0"/>
      <w:marBottom w:val="0"/>
      <w:divBdr>
        <w:top w:val="none" w:sz="0" w:space="0" w:color="auto"/>
        <w:left w:val="none" w:sz="0" w:space="0" w:color="auto"/>
        <w:bottom w:val="none" w:sz="0" w:space="0" w:color="auto"/>
        <w:right w:val="none" w:sz="0" w:space="0" w:color="auto"/>
      </w:divBdr>
    </w:div>
    <w:div w:id="1793473577">
      <w:marLeft w:val="0"/>
      <w:marRight w:val="0"/>
      <w:marTop w:val="0"/>
      <w:marBottom w:val="0"/>
      <w:divBdr>
        <w:top w:val="none" w:sz="0" w:space="0" w:color="auto"/>
        <w:left w:val="none" w:sz="0" w:space="0" w:color="auto"/>
        <w:bottom w:val="none" w:sz="0" w:space="0" w:color="auto"/>
        <w:right w:val="none" w:sz="0" w:space="0" w:color="auto"/>
      </w:divBdr>
    </w:div>
    <w:div w:id="1795053286">
      <w:marLeft w:val="0"/>
      <w:marRight w:val="0"/>
      <w:marTop w:val="0"/>
      <w:marBottom w:val="0"/>
      <w:divBdr>
        <w:top w:val="none" w:sz="0" w:space="0" w:color="auto"/>
        <w:left w:val="none" w:sz="0" w:space="0" w:color="auto"/>
        <w:bottom w:val="none" w:sz="0" w:space="0" w:color="auto"/>
        <w:right w:val="none" w:sz="0" w:space="0" w:color="auto"/>
      </w:divBdr>
      <w:divsChild>
        <w:div w:id="1946035145">
          <w:marLeft w:val="0"/>
          <w:marRight w:val="0"/>
          <w:marTop w:val="0"/>
          <w:marBottom w:val="0"/>
          <w:divBdr>
            <w:top w:val="none" w:sz="0" w:space="0" w:color="auto"/>
            <w:left w:val="none" w:sz="0" w:space="0" w:color="auto"/>
            <w:bottom w:val="none" w:sz="0" w:space="0" w:color="auto"/>
            <w:right w:val="none" w:sz="0" w:space="0" w:color="auto"/>
          </w:divBdr>
        </w:div>
      </w:divsChild>
    </w:div>
    <w:div w:id="1891067743">
      <w:marLeft w:val="0"/>
      <w:marRight w:val="0"/>
      <w:marTop w:val="0"/>
      <w:marBottom w:val="0"/>
      <w:divBdr>
        <w:top w:val="none" w:sz="0" w:space="0" w:color="auto"/>
        <w:left w:val="none" w:sz="0" w:space="0" w:color="auto"/>
        <w:bottom w:val="none" w:sz="0" w:space="0" w:color="auto"/>
        <w:right w:val="none" w:sz="0" w:space="0" w:color="auto"/>
      </w:divBdr>
      <w:divsChild>
        <w:div w:id="1047339507">
          <w:marLeft w:val="0"/>
          <w:marRight w:val="0"/>
          <w:marTop w:val="0"/>
          <w:marBottom w:val="0"/>
          <w:divBdr>
            <w:top w:val="none" w:sz="0" w:space="0" w:color="auto"/>
            <w:left w:val="none" w:sz="0" w:space="0" w:color="auto"/>
            <w:bottom w:val="none" w:sz="0" w:space="0" w:color="auto"/>
            <w:right w:val="none" w:sz="0" w:space="0" w:color="auto"/>
          </w:divBdr>
        </w:div>
      </w:divsChild>
    </w:div>
    <w:div w:id="1905292774">
      <w:marLeft w:val="0"/>
      <w:marRight w:val="0"/>
      <w:marTop w:val="0"/>
      <w:marBottom w:val="0"/>
      <w:divBdr>
        <w:top w:val="none" w:sz="0" w:space="0" w:color="auto"/>
        <w:left w:val="none" w:sz="0" w:space="0" w:color="auto"/>
        <w:bottom w:val="none" w:sz="0" w:space="0" w:color="auto"/>
        <w:right w:val="none" w:sz="0" w:space="0" w:color="auto"/>
      </w:divBdr>
    </w:div>
    <w:div w:id="1968856256">
      <w:marLeft w:val="0"/>
      <w:marRight w:val="0"/>
      <w:marTop w:val="0"/>
      <w:marBottom w:val="0"/>
      <w:divBdr>
        <w:top w:val="none" w:sz="0" w:space="0" w:color="auto"/>
        <w:left w:val="none" w:sz="0" w:space="0" w:color="auto"/>
        <w:bottom w:val="none" w:sz="0" w:space="0" w:color="auto"/>
        <w:right w:val="none" w:sz="0" w:space="0" w:color="auto"/>
      </w:divBdr>
    </w:div>
    <w:div w:id="2082098898">
      <w:marLeft w:val="0"/>
      <w:marRight w:val="0"/>
      <w:marTop w:val="0"/>
      <w:marBottom w:val="0"/>
      <w:divBdr>
        <w:top w:val="none" w:sz="0" w:space="0" w:color="auto"/>
        <w:left w:val="none" w:sz="0" w:space="0" w:color="auto"/>
        <w:bottom w:val="none" w:sz="0" w:space="0" w:color="auto"/>
        <w:right w:val="none" w:sz="0" w:space="0" w:color="auto"/>
      </w:divBdr>
    </w:div>
    <w:div w:id="21110052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4DE0E-609E-4DCE-A7C6-566AF634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6567</Words>
  <Characters>2419</Characters>
  <Application>Microsoft Office Word</Application>
  <DocSecurity>0</DocSecurity>
  <Lines>20</Lines>
  <Paragraphs>17</Paragraphs>
  <ScaleCrop>false</ScaleCrop>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3</cp:revision>
  <dcterms:created xsi:type="dcterms:W3CDTF">2025-04-15T12:16:00Z</dcterms:created>
  <dcterms:modified xsi:type="dcterms:W3CDTF">2025-04-21T08:11:00Z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