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BE86"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329EE26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45FC34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8D3A0C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9CB192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F8FDAF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摩根月月</w:t>
      </w:r>
      <w:proofErr w:type="gramStart"/>
      <w:r w:rsidRPr="00B27A29">
        <w:rPr>
          <w:rFonts w:eastAsiaTheme="minorEastAsia"/>
          <w:b/>
          <w:color w:val="000000" w:themeColor="text1"/>
          <w:sz w:val="36"/>
          <w:szCs w:val="36"/>
        </w:rPr>
        <w:t>盈</w:t>
      </w:r>
      <w:proofErr w:type="gramEnd"/>
      <w:r w:rsidRPr="00B27A29">
        <w:rPr>
          <w:rFonts w:eastAsiaTheme="minorEastAsia"/>
          <w:b/>
          <w:color w:val="000000" w:themeColor="text1"/>
          <w:sz w:val="36"/>
          <w:szCs w:val="36"/>
        </w:rPr>
        <w:t>30</w:t>
      </w:r>
      <w:r w:rsidRPr="00B27A29">
        <w:rPr>
          <w:rFonts w:eastAsiaTheme="minorEastAsia"/>
          <w:b/>
          <w:color w:val="000000" w:themeColor="text1"/>
          <w:sz w:val="36"/>
          <w:szCs w:val="36"/>
        </w:rPr>
        <w:t>天滚动持有发起式短债债券型证券投资基金</w:t>
      </w:r>
    </w:p>
    <w:p w14:paraId="7CD0C0C6"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6F8053DA"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91DD000" w14:textId="77777777" w:rsidR="005E6DF3" w:rsidRPr="00B27A29" w:rsidRDefault="005E6DF3">
      <w:pPr>
        <w:spacing w:line="360" w:lineRule="auto"/>
        <w:jc w:val="center"/>
        <w:rPr>
          <w:rFonts w:eastAsiaTheme="minorEastAsia"/>
          <w:b/>
          <w:color w:val="000000" w:themeColor="text1"/>
          <w:szCs w:val="21"/>
        </w:rPr>
      </w:pPr>
    </w:p>
    <w:p w14:paraId="77C168F0" w14:textId="77777777" w:rsidR="005E6DF3" w:rsidRPr="00B27A29" w:rsidRDefault="005E6DF3">
      <w:pPr>
        <w:spacing w:line="360" w:lineRule="auto"/>
        <w:jc w:val="center"/>
        <w:rPr>
          <w:rFonts w:eastAsiaTheme="minorEastAsia"/>
          <w:b/>
          <w:color w:val="000000" w:themeColor="text1"/>
          <w:szCs w:val="21"/>
        </w:rPr>
      </w:pPr>
    </w:p>
    <w:p w14:paraId="51E3B054" w14:textId="77777777" w:rsidR="005E6DF3" w:rsidRPr="00B27A29" w:rsidRDefault="005E6DF3">
      <w:pPr>
        <w:spacing w:line="360" w:lineRule="auto"/>
        <w:jc w:val="center"/>
        <w:rPr>
          <w:rFonts w:eastAsiaTheme="minorEastAsia"/>
          <w:b/>
          <w:color w:val="000000" w:themeColor="text1"/>
          <w:szCs w:val="21"/>
        </w:rPr>
      </w:pPr>
    </w:p>
    <w:p w14:paraId="26F06B25" w14:textId="77777777" w:rsidR="005E6DF3" w:rsidRPr="00B27A29" w:rsidRDefault="005E6DF3">
      <w:pPr>
        <w:spacing w:line="360" w:lineRule="auto"/>
        <w:jc w:val="center"/>
        <w:rPr>
          <w:rFonts w:eastAsiaTheme="minorEastAsia"/>
          <w:b/>
          <w:color w:val="000000" w:themeColor="text1"/>
          <w:szCs w:val="21"/>
        </w:rPr>
      </w:pPr>
    </w:p>
    <w:p w14:paraId="704B421B" w14:textId="77777777" w:rsidR="005E6DF3" w:rsidRPr="00B27A29" w:rsidRDefault="005E6DF3">
      <w:pPr>
        <w:spacing w:line="360" w:lineRule="auto"/>
        <w:jc w:val="center"/>
        <w:rPr>
          <w:rFonts w:eastAsiaTheme="minorEastAsia"/>
          <w:b/>
          <w:color w:val="000000" w:themeColor="text1"/>
          <w:szCs w:val="21"/>
        </w:rPr>
      </w:pPr>
    </w:p>
    <w:p w14:paraId="1233F395" w14:textId="77777777" w:rsidR="005E6DF3" w:rsidRPr="00B27A29" w:rsidRDefault="005E6DF3">
      <w:pPr>
        <w:spacing w:line="360" w:lineRule="auto"/>
        <w:jc w:val="center"/>
        <w:rPr>
          <w:rFonts w:eastAsiaTheme="minorEastAsia"/>
          <w:b/>
          <w:color w:val="000000" w:themeColor="text1"/>
          <w:szCs w:val="21"/>
        </w:rPr>
      </w:pPr>
    </w:p>
    <w:p w14:paraId="6E1452A6" w14:textId="77777777" w:rsidR="005E6DF3" w:rsidRPr="00B27A29" w:rsidRDefault="005E6DF3">
      <w:pPr>
        <w:spacing w:line="360" w:lineRule="auto"/>
        <w:jc w:val="center"/>
        <w:rPr>
          <w:rFonts w:eastAsiaTheme="minorEastAsia"/>
          <w:b/>
          <w:color w:val="000000" w:themeColor="text1"/>
          <w:szCs w:val="21"/>
        </w:rPr>
      </w:pPr>
    </w:p>
    <w:p w14:paraId="1CB39B00" w14:textId="77777777" w:rsidR="005E6DF3" w:rsidRPr="00B27A29" w:rsidRDefault="005E6DF3">
      <w:pPr>
        <w:spacing w:line="360" w:lineRule="auto"/>
        <w:jc w:val="center"/>
        <w:rPr>
          <w:rFonts w:eastAsiaTheme="minorEastAsia"/>
          <w:b/>
          <w:color w:val="000000" w:themeColor="text1"/>
          <w:szCs w:val="21"/>
        </w:rPr>
      </w:pPr>
    </w:p>
    <w:p w14:paraId="314E09AC" w14:textId="77777777" w:rsidR="005E6DF3" w:rsidRPr="00B27A29" w:rsidRDefault="005E6DF3">
      <w:pPr>
        <w:spacing w:line="360" w:lineRule="auto"/>
        <w:jc w:val="center"/>
        <w:rPr>
          <w:rFonts w:eastAsiaTheme="minorEastAsia"/>
          <w:b/>
          <w:color w:val="000000" w:themeColor="text1"/>
          <w:szCs w:val="21"/>
        </w:rPr>
      </w:pPr>
    </w:p>
    <w:p w14:paraId="19D5C794" w14:textId="77777777" w:rsidR="005E6DF3" w:rsidRPr="00B27A29" w:rsidRDefault="005E6DF3">
      <w:pPr>
        <w:spacing w:line="360" w:lineRule="auto"/>
        <w:jc w:val="center"/>
        <w:rPr>
          <w:rFonts w:eastAsiaTheme="minorEastAsia"/>
          <w:b/>
          <w:color w:val="000000" w:themeColor="text1"/>
          <w:szCs w:val="21"/>
        </w:rPr>
      </w:pPr>
    </w:p>
    <w:p w14:paraId="3956462B" w14:textId="77777777" w:rsidR="005E6DF3" w:rsidRPr="00B27A29" w:rsidRDefault="005E6DF3">
      <w:pPr>
        <w:spacing w:line="360" w:lineRule="auto"/>
        <w:jc w:val="center"/>
        <w:rPr>
          <w:rFonts w:eastAsiaTheme="minorEastAsia"/>
          <w:b/>
          <w:color w:val="000000" w:themeColor="text1"/>
          <w:szCs w:val="21"/>
        </w:rPr>
      </w:pPr>
    </w:p>
    <w:p w14:paraId="3DCEAB73" w14:textId="77777777" w:rsidR="005E6DF3" w:rsidRPr="00B27A29" w:rsidRDefault="005E6DF3">
      <w:pPr>
        <w:spacing w:line="360" w:lineRule="auto"/>
        <w:jc w:val="center"/>
        <w:rPr>
          <w:rFonts w:eastAsiaTheme="minorEastAsia"/>
          <w:b/>
          <w:color w:val="000000" w:themeColor="text1"/>
          <w:szCs w:val="21"/>
        </w:rPr>
      </w:pPr>
    </w:p>
    <w:p w14:paraId="3C942DB9" w14:textId="77777777" w:rsidR="005E6DF3" w:rsidRPr="00B27A29" w:rsidRDefault="005E6DF3">
      <w:pPr>
        <w:spacing w:line="360" w:lineRule="auto"/>
        <w:jc w:val="center"/>
        <w:rPr>
          <w:rFonts w:eastAsiaTheme="minorEastAsia"/>
          <w:b/>
          <w:color w:val="000000" w:themeColor="text1"/>
          <w:szCs w:val="21"/>
        </w:rPr>
      </w:pPr>
    </w:p>
    <w:p w14:paraId="1BAAEEF9" w14:textId="77777777" w:rsidR="005E6DF3" w:rsidRPr="00B27A29" w:rsidRDefault="005E6DF3">
      <w:pPr>
        <w:spacing w:line="360" w:lineRule="auto"/>
        <w:rPr>
          <w:rFonts w:eastAsiaTheme="minorEastAsia"/>
          <w:b/>
          <w:color w:val="000000" w:themeColor="text1"/>
          <w:szCs w:val="21"/>
        </w:rPr>
      </w:pPr>
    </w:p>
    <w:p w14:paraId="079E74FE"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64FAE00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基金托管人：兴业银行股份有限公司</w:t>
      </w:r>
    </w:p>
    <w:p w14:paraId="07716FBF"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25D8A7E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3AD7D78"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1B31B71"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F309664"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6065A16"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CBADD13"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7C00F0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0E0C387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20927CA6" w14:textId="77777777">
        <w:tc>
          <w:tcPr>
            <w:tcW w:w="2835" w:type="dxa"/>
            <w:vAlign w:val="center"/>
          </w:tcPr>
          <w:p w14:paraId="05DEC8F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ED01A6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摩根月月</w:t>
            </w:r>
            <w:proofErr w:type="gramStart"/>
            <w:r w:rsidRPr="00B27A29">
              <w:rPr>
                <w:rFonts w:eastAsiaTheme="minorEastAsia"/>
                <w:color w:val="000000" w:themeColor="text1"/>
                <w:kern w:val="0"/>
                <w:szCs w:val="21"/>
              </w:rPr>
              <w:t>盈</w:t>
            </w:r>
            <w:proofErr w:type="gramEnd"/>
            <w:r w:rsidRPr="00B27A29">
              <w:rPr>
                <w:rFonts w:eastAsiaTheme="minorEastAsia"/>
                <w:color w:val="000000" w:themeColor="text1"/>
                <w:kern w:val="0"/>
                <w:szCs w:val="21"/>
              </w:rPr>
              <w:t>30</w:t>
            </w:r>
            <w:r w:rsidRPr="00B27A29">
              <w:rPr>
                <w:rFonts w:eastAsiaTheme="minorEastAsia"/>
                <w:color w:val="000000" w:themeColor="text1"/>
                <w:kern w:val="0"/>
                <w:szCs w:val="21"/>
              </w:rPr>
              <w:t>天滚动持有发起式短债债券</w:t>
            </w:r>
          </w:p>
        </w:tc>
      </w:tr>
      <w:tr w:rsidR="005E6DF3" w:rsidRPr="00B27A29" w14:paraId="031C0F3C" w14:textId="77777777">
        <w:tc>
          <w:tcPr>
            <w:tcW w:w="2835" w:type="dxa"/>
            <w:vAlign w:val="center"/>
          </w:tcPr>
          <w:p w14:paraId="2EC4B6D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BA7E57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014297</w:t>
            </w:r>
          </w:p>
        </w:tc>
      </w:tr>
      <w:tr w:rsidR="005E6DF3" w:rsidRPr="00B27A29" w14:paraId="0BB3575A" w14:textId="77777777">
        <w:tc>
          <w:tcPr>
            <w:tcW w:w="2835" w:type="dxa"/>
            <w:vAlign w:val="center"/>
          </w:tcPr>
          <w:p w14:paraId="668118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01A756A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90DE572" w14:textId="77777777">
        <w:tc>
          <w:tcPr>
            <w:tcW w:w="2835" w:type="dxa"/>
            <w:vAlign w:val="center"/>
          </w:tcPr>
          <w:p w14:paraId="7A2ACAA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6AD151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30</w:t>
            </w:r>
            <w:r w:rsidRPr="00B27A29">
              <w:rPr>
                <w:rFonts w:eastAsiaTheme="minorEastAsia"/>
                <w:color w:val="000000" w:themeColor="text1"/>
                <w:kern w:val="0"/>
                <w:szCs w:val="21"/>
              </w:rPr>
              <w:t>日</w:t>
            </w:r>
          </w:p>
        </w:tc>
      </w:tr>
      <w:tr w:rsidR="005E6DF3" w:rsidRPr="00B27A29" w14:paraId="6BAE23D6" w14:textId="77777777">
        <w:tc>
          <w:tcPr>
            <w:tcW w:w="2835" w:type="dxa"/>
            <w:vAlign w:val="center"/>
          </w:tcPr>
          <w:p w14:paraId="3528301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61C8B3F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129,556,430.46</w:t>
            </w:r>
            <w:r w:rsidRPr="00B27A29">
              <w:rPr>
                <w:rFonts w:eastAsiaTheme="minorEastAsia"/>
                <w:color w:val="000000" w:themeColor="text1"/>
                <w:kern w:val="0"/>
                <w:szCs w:val="21"/>
              </w:rPr>
              <w:t>份</w:t>
            </w:r>
          </w:p>
        </w:tc>
      </w:tr>
      <w:tr w:rsidR="005E6DF3" w:rsidRPr="00B27A29" w14:paraId="24AB9250" w14:textId="77777777">
        <w:tc>
          <w:tcPr>
            <w:tcW w:w="2835" w:type="dxa"/>
            <w:vAlign w:val="center"/>
          </w:tcPr>
          <w:p w14:paraId="12A1BF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2424D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本基金在控制风险和保持较高流动性的前提下，追求基金资产的稳健增值。</w:t>
            </w:r>
          </w:p>
        </w:tc>
      </w:tr>
      <w:tr w:rsidR="005E6DF3" w:rsidRPr="00B27A29" w14:paraId="0394AE0D" w14:textId="77777777">
        <w:tc>
          <w:tcPr>
            <w:tcW w:w="2835" w:type="dxa"/>
            <w:vAlign w:val="center"/>
          </w:tcPr>
          <w:p w14:paraId="6518C91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02E6B8B8" w14:textId="77777777" w:rsidR="00247680" w:rsidRDefault="00DF65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14:paraId="68492403" w14:textId="77777777" w:rsidR="00247680" w:rsidRDefault="00DF65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14:paraId="58F777A2" w14:textId="77777777" w:rsidR="00247680" w:rsidRDefault="00DF65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w:t>
            </w:r>
            <w:proofErr w:type="gramStart"/>
            <w:r>
              <w:rPr>
                <w:rFonts w:eastAsiaTheme="minorEastAsia"/>
                <w:color w:val="000000" w:themeColor="text1"/>
                <w:kern w:val="0"/>
                <w:szCs w:val="21"/>
              </w:rPr>
              <w:t>久期管理</w:t>
            </w:r>
            <w:proofErr w:type="gramEnd"/>
            <w:r>
              <w:rPr>
                <w:rFonts w:eastAsiaTheme="minorEastAsia"/>
                <w:color w:val="000000" w:themeColor="text1"/>
                <w:kern w:val="0"/>
                <w:szCs w:val="21"/>
              </w:rPr>
              <w:t>策略</w:t>
            </w:r>
          </w:p>
          <w:p w14:paraId="28B56BF4" w14:textId="77777777" w:rsidR="00247680" w:rsidRDefault="00DF65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14:paraId="52FB2AE8" w14:textId="77777777" w:rsidR="00247680" w:rsidRDefault="00DF65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14:paraId="08A9FA20" w14:textId="77777777" w:rsidR="00247680" w:rsidRDefault="00DF65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w:t>
            </w:r>
            <w:proofErr w:type="gramStart"/>
            <w:r>
              <w:rPr>
                <w:rFonts w:eastAsiaTheme="minorEastAsia"/>
                <w:color w:val="000000" w:themeColor="text1"/>
                <w:kern w:val="0"/>
                <w:szCs w:val="21"/>
              </w:rPr>
              <w:t>平均久期的</w:t>
            </w:r>
            <w:proofErr w:type="gramEnd"/>
            <w:r>
              <w:rPr>
                <w:rFonts w:eastAsiaTheme="minorEastAsia"/>
                <w:color w:val="000000" w:themeColor="text1"/>
                <w:kern w:val="0"/>
                <w:szCs w:val="21"/>
              </w:rPr>
              <w:t>基础上，将结合收益率曲线变化的预测，适时采用跟踪收益率曲线的骑乘策略或者基于收益率曲线变化的子弹、杠铃及梯形策略构造组合，并进行动态调整。</w:t>
            </w:r>
          </w:p>
          <w:p w14:paraId="7BED4A0E" w14:textId="77777777" w:rsidR="00247680" w:rsidRDefault="00DF65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w:t>
            </w:r>
          </w:p>
          <w:p w14:paraId="593EF046" w14:textId="77777777" w:rsidR="00247680" w:rsidRDefault="00DF65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w:t>
            </w:r>
            <w:proofErr w:type="gramStart"/>
            <w:r>
              <w:rPr>
                <w:rFonts w:eastAsiaTheme="minorEastAsia"/>
                <w:color w:val="000000" w:themeColor="text1"/>
                <w:kern w:val="0"/>
                <w:szCs w:val="21"/>
              </w:rPr>
              <w:t>债进行</w:t>
            </w:r>
            <w:proofErr w:type="gramEnd"/>
            <w:r>
              <w:rPr>
                <w:rFonts w:eastAsiaTheme="minorEastAsia"/>
                <w:color w:val="000000" w:themeColor="text1"/>
                <w:kern w:val="0"/>
                <w:szCs w:val="21"/>
              </w:rPr>
              <w:t>投资。</w:t>
            </w:r>
          </w:p>
          <w:p w14:paraId="5E948A9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、其他投资策略：包括回购策略、资产支持证券投资策略、证券公司短期公司债券投资策略、国债期货投资策略</w:t>
            </w:r>
          </w:p>
        </w:tc>
      </w:tr>
      <w:tr w:rsidR="005E6DF3" w:rsidRPr="00B27A29" w14:paraId="40C88544" w14:textId="77777777">
        <w:tc>
          <w:tcPr>
            <w:tcW w:w="2835" w:type="dxa"/>
            <w:vAlign w:val="center"/>
          </w:tcPr>
          <w:p w14:paraId="79E5E63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3BE90E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w:t>
            </w:r>
            <w:proofErr w:type="gramStart"/>
            <w:r w:rsidRPr="00B27A29">
              <w:rPr>
                <w:rFonts w:eastAsiaTheme="minorEastAsia"/>
                <w:color w:val="000000" w:themeColor="text1"/>
                <w:kern w:val="0"/>
                <w:szCs w:val="21"/>
              </w:rPr>
              <w:t>债综合</w:t>
            </w:r>
            <w:proofErr w:type="gramEnd"/>
            <w:r w:rsidRPr="00B27A29">
              <w:rPr>
                <w:rFonts w:eastAsiaTheme="minorEastAsia"/>
                <w:color w:val="000000" w:themeColor="text1"/>
                <w:kern w:val="0"/>
                <w:szCs w:val="21"/>
              </w:rPr>
              <w:t>财富</w:t>
            </w:r>
            <w:r w:rsidRPr="00B27A29">
              <w:rPr>
                <w:rFonts w:eastAsiaTheme="minorEastAsia"/>
                <w:color w:val="000000" w:themeColor="text1"/>
                <w:kern w:val="0"/>
                <w:szCs w:val="21"/>
              </w:rPr>
              <w:t>(1</w:t>
            </w:r>
            <w:r w:rsidRPr="00B27A29">
              <w:rPr>
                <w:rFonts w:eastAsiaTheme="minorEastAsia"/>
                <w:color w:val="000000" w:themeColor="text1"/>
                <w:kern w:val="0"/>
                <w:szCs w:val="21"/>
              </w:rPr>
              <w:t>年以下</w:t>
            </w:r>
            <w:r w:rsidRPr="00B27A29">
              <w:rPr>
                <w:rFonts w:eastAsiaTheme="minorEastAsia"/>
                <w:color w:val="000000" w:themeColor="text1"/>
                <w:kern w:val="0"/>
                <w:szCs w:val="21"/>
              </w:rPr>
              <w:t>)</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一年期定期存款基准利率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)*20%</w:t>
            </w:r>
          </w:p>
        </w:tc>
      </w:tr>
      <w:tr w:rsidR="005E6DF3" w:rsidRPr="00B27A29" w14:paraId="080F49B0" w14:textId="77777777">
        <w:tc>
          <w:tcPr>
            <w:tcW w:w="2835" w:type="dxa"/>
            <w:vAlign w:val="center"/>
          </w:tcPr>
          <w:p w14:paraId="67AD5BC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00A654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本基金为债券型基金，其预期风险与预期收益高于货币市场基金，低于混合型基金和股票型基金。</w:t>
            </w:r>
          </w:p>
        </w:tc>
      </w:tr>
      <w:tr w:rsidR="005E6DF3" w:rsidRPr="00B27A29" w14:paraId="0679CD86" w14:textId="77777777">
        <w:tc>
          <w:tcPr>
            <w:tcW w:w="2835" w:type="dxa"/>
            <w:vAlign w:val="center"/>
          </w:tcPr>
          <w:p w14:paraId="4D8A8D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77389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0834B47" w14:textId="77777777">
        <w:tc>
          <w:tcPr>
            <w:tcW w:w="2835" w:type="dxa"/>
            <w:vAlign w:val="center"/>
          </w:tcPr>
          <w:p w14:paraId="09CE379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7367DC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兴业银行股份有限公司</w:t>
            </w:r>
          </w:p>
        </w:tc>
      </w:tr>
      <w:tr w:rsidR="005E6DF3" w:rsidRPr="00B27A29" w14:paraId="654FD161" w14:textId="77777777">
        <w:tc>
          <w:tcPr>
            <w:tcW w:w="2835" w:type="dxa"/>
            <w:vAlign w:val="center"/>
          </w:tcPr>
          <w:p w14:paraId="17EBA76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14:paraId="4682E91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740" w:type="dxa"/>
            <w:vAlign w:val="center"/>
          </w:tcPr>
          <w:p w14:paraId="2736330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58287B9B" w14:textId="77777777">
        <w:tc>
          <w:tcPr>
            <w:tcW w:w="2835" w:type="dxa"/>
            <w:vAlign w:val="center"/>
          </w:tcPr>
          <w:p w14:paraId="4220678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7030987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014297</w:t>
            </w:r>
          </w:p>
        </w:tc>
        <w:tc>
          <w:tcPr>
            <w:tcW w:w="2740" w:type="dxa"/>
            <w:vAlign w:val="center"/>
          </w:tcPr>
          <w:p w14:paraId="1355A85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014298</w:t>
            </w:r>
          </w:p>
        </w:tc>
      </w:tr>
      <w:tr w:rsidR="005E6DF3" w:rsidRPr="00B27A29" w14:paraId="50B906B7" w14:textId="77777777">
        <w:tc>
          <w:tcPr>
            <w:tcW w:w="2835" w:type="dxa"/>
            <w:vAlign w:val="center"/>
          </w:tcPr>
          <w:p w14:paraId="241ACD4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341690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27,744,539.24</w:t>
            </w:r>
            <w:r w:rsidRPr="00B27A29">
              <w:rPr>
                <w:rFonts w:eastAsiaTheme="minorEastAsia"/>
                <w:color w:val="000000" w:themeColor="text1"/>
                <w:kern w:val="0"/>
                <w:szCs w:val="21"/>
              </w:rPr>
              <w:t>份</w:t>
            </w:r>
          </w:p>
        </w:tc>
        <w:tc>
          <w:tcPr>
            <w:tcW w:w="2740" w:type="dxa"/>
            <w:vAlign w:val="center"/>
          </w:tcPr>
          <w:p w14:paraId="6F66AAF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101,811,891.22</w:t>
            </w:r>
            <w:r w:rsidRPr="00B27A29">
              <w:rPr>
                <w:rFonts w:eastAsiaTheme="minorEastAsia"/>
                <w:color w:val="000000" w:themeColor="text1"/>
                <w:kern w:val="0"/>
                <w:szCs w:val="21"/>
              </w:rPr>
              <w:t>份</w:t>
            </w:r>
          </w:p>
        </w:tc>
      </w:tr>
    </w:tbl>
    <w:p w14:paraId="65437D9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936AF6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1F4B5B2"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42931768" w14:textId="77777777">
        <w:tc>
          <w:tcPr>
            <w:tcW w:w="3402" w:type="dxa"/>
            <w:vMerge w:val="restart"/>
            <w:vAlign w:val="center"/>
          </w:tcPr>
          <w:p w14:paraId="53EB6A5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95B956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197F455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1846F33C" w14:textId="77777777">
        <w:tc>
          <w:tcPr>
            <w:tcW w:w="3402" w:type="dxa"/>
            <w:vMerge/>
            <w:vAlign w:val="center"/>
          </w:tcPr>
          <w:p w14:paraId="1FF5C899"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331D6AE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481" w:type="dxa"/>
            <w:vAlign w:val="center"/>
          </w:tcPr>
          <w:p w14:paraId="0A9BDBA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2E7C8066" w14:textId="77777777">
        <w:tc>
          <w:tcPr>
            <w:tcW w:w="3402" w:type="dxa"/>
            <w:vAlign w:val="center"/>
          </w:tcPr>
          <w:p w14:paraId="74EDFC8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8FE3FB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177,266.03</w:t>
            </w:r>
          </w:p>
        </w:tc>
        <w:tc>
          <w:tcPr>
            <w:tcW w:w="2481" w:type="dxa"/>
            <w:vAlign w:val="center"/>
          </w:tcPr>
          <w:p w14:paraId="7CDFBDA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623,905.80</w:t>
            </w:r>
          </w:p>
        </w:tc>
      </w:tr>
      <w:tr w:rsidR="005E6DF3" w:rsidRPr="00B27A29" w14:paraId="3F9548D2" w14:textId="77777777">
        <w:tc>
          <w:tcPr>
            <w:tcW w:w="3402" w:type="dxa"/>
            <w:vAlign w:val="center"/>
          </w:tcPr>
          <w:p w14:paraId="795687E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07A92B6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66,050.37</w:t>
            </w:r>
          </w:p>
        </w:tc>
        <w:tc>
          <w:tcPr>
            <w:tcW w:w="2481" w:type="dxa"/>
            <w:vAlign w:val="center"/>
          </w:tcPr>
          <w:p w14:paraId="7FF39B2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212,213.48</w:t>
            </w:r>
          </w:p>
        </w:tc>
      </w:tr>
      <w:tr w:rsidR="005E6DF3" w:rsidRPr="00B27A29" w14:paraId="332A2F18" w14:textId="77777777">
        <w:tc>
          <w:tcPr>
            <w:tcW w:w="3402" w:type="dxa"/>
            <w:vAlign w:val="center"/>
          </w:tcPr>
          <w:p w14:paraId="5D1765B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65A738D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0.0026</w:t>
            </w:r>
          </w:p>
        </w:tc>
        <w:tc>
          <w:tcPr>
            <w:tcW w:w="2481" w:type="dxa"/>
            <w:vAlign w:val="center"/>
          </w:tcPr>
          <w:p w14:paraId="5B3C4B8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0.0022</w:t>
            </w:r>
          </w:p>
        </w:tc>
      </w:tr>
      <w:tr w:rsidR="005E6DF3" w:rsidRPr="00B27A29" w14:paraId="546B65C5" w14:textId="77777777">
        <w:tc>
          <w:tcPr>
            <w:tcW w:w="3402" w:type="dxa"/>
            <w:vAlign w:val="center"/>
          </w:tcPr>
          <w:p w14:paraId="745D764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408F2B0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29,988,258.03</w:t>
            </w:r>
          </w:p>
        </w:tc>
        <w:tc>
          <w:tcPr>
            <w:tcW w:w="2481" w:type="dxa"/>
            <w:vAlign w:val="center"/>
          </w:tcPr>
          <w:p w14:paraId="4F719B9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109,413,685.65</w:t>
            </w:r>
          </w:p>
        </w:tc>
      </w:tr>
      <w:tr w:rsidR="005E6DF3" w:rsidRPr="00B27A29" w14:paraId="30A1FCA3" w14:textId="77777777">
        <w:trPr>
          <w:trHeight w:val="158"/>
        </w:trPr>
        <w:tc>
          <w:tcPr>
            <w:tcW w:w="3402" w:type="dxa"/>
            <w:vAlign w:val="center"/>
          </w:tcPr>
          <w:p w14:paraId="372C15F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152EDE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1.0809</w:t>
            </w:r>
          </w:p>
        </w:tc>
        <w:tc>
          <w:tcPr>
            <w:tcW w:w="2481" w:type="dxa"/>
            <w:vAlign w:val="center"/>
          </w:tcPr>
          <w:p w14:paraId="557CD27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1.0747</w:t>
            </w:r>
          </w:p>
        </w:tc>
      </w:tr>
    </w:tbl>
    <w:p w14:paraId="5165CCE9" w14:textId="77777777" w:rsidR="00247680" w:rsidRDefault="00DF65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972DC5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67CADD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08259A4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259B42DF"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摩根月月</w:t>
      </w:r>
      <w:proofErr w:type="gramStart"/>
      <w:r w:rsidRPr="00B27A29">
        <w:rPr>
          <w:rFonts w:eastAsiaTheme="minorEastAsia"/>
          <w:b/>
          <w:color w:val="000000" w:themeColor="text1"/>
          <w:kern w:val="0"/>
          <w:szCs w:val="21"/>
        </w:rPr>
        <w:t>盈</w:t>
      </w:r>
      <w:proofErr w:type="gramEnd"/>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05480D4" w14:textId="77777777">
        <w:tc>
          <w:tcPr>
            <w:tcW w:w="1290" w:type="dxa"/>
            <w:vAlign w:val="center"/>
          </w:tcPr>
          <w:p w14:paraId="506132A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BE077F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D666BD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D44B4C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FD9338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A9AA31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96EF25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47680" w14:paraId="34284F29" w14:textId="77777777">
        <w:tc>
          <w:tcPr>
            <w:tcW w:w="1290" w:type="dxa"/>
            <w:vAlign w:val="center"/>
          </w:tcPr>
          <w:p w14:paraId="44DEEA7B" w14:textId="77777777" w:rsidR="00247680" w:rsidRDefault="00DF6530">
            <w:pPr>
              <w:jc w:val="left"/>
            </w:pPr>
            <w:r>
              <w:rPr>
                <w:rFonts w:eastAsiaTheme="minorEastAsia"/>
                <w:color w:val="000000" w:themeColor="text1"/>
                <w:szCs w:val="21"/>
              </w:rPr>
              <w:t>过去三个月</w:t>
            </w:r>
          </w:p>
        </w:tc>
        <w:tc>
          <w:tcPr>
            <w:tcW w:w="1291" w:type="dxa"/>
            <w:vAlign w:val="center"/>
          </w:tcPr>
          <w:p w14:paraId="36D643A2" w14:textId="77777777" w:rsidR="00247680" w:rsidRDefault="00DF6530">
            <w:pPr>
              <w:jc w:val="right"/>
            </w:pPr>
            <w:r>
              <w:rPr>
                <w:rFonts w:eastAsiaTheme="minorEastAsia"/>
                <w:color w:val="000000" w:themeColor="text1"/>
                <w:szCs w:val="21"/>
              </w:rPr>
              <w:t>0.26%</w:t>
            </w:r>
          </w:p>
        </w:tc>
        <w:tc>
          <w:tcPr>
            <w:tcW w:w="1291" w:type="dxa"/>
            <w:vAlign w:val="center"/>
          </w:tcPr>
          <w:p w14:paraId="54ED62A3" w14:textId="77777777" w:rsidR="00247680" w:rsidRDefault="00DF6530">
            <w:pPr>
              <w:jc w:val="right"/>
            </w:pPr>
            <w:r>
              <w:rPr>
                <w:rFonts w:eastAsiaTheme="minorEastAsia"/>
                <w:color w:val="000000" w:themeColor="text1"/>
                <w:szCs w:val="21"/>
              </w:rPr>
              <w:t>0.02%</w:t>
            </w:r>
          </w:p>
        </w:tc>
        <w:tc>
          <w:tcPr>
            <w:tcW w:w="1291" w:type="dxa"/>
            <w:vAlign w:val="center"/>
          </w:tcPr>
          <w:p w14:paraId="31EDD750" w14:textId="77777777" w:rsidR="00247680" w:rsidRDefault="00DF6530">
            <w:pPr>
              <w:jc w:val="right"/>
            </w:pPr>
            <w:r>
              <w:rPr>
                <w:rFonts w:eastAsiaTheme="minorEastAsia"/>
                <w:color w:val="000000" w:themeColor="text1"/>
                <w:szCs w:val="21"/>
              </w:rPr>
              <w:t>0.42%</w:t>
            </w:r>
          </w:p>
        </w:tc>
        <w:tc>
          <w:tcPr>
            <w:tcW w:w="1291" w:type="dxa"/>
            <w:vAlign w:val="center"/>
          </w:tcPr>
          <w:p w14:paraId="0C69F893" w14:textId="77777777" w:rsidR="00247680" w:rsidRDefault="00DF6530">
            <w:pPr>
              <w:jc w:val="right"/>
            </w:pPr>
            <w:r>
              <w:rPr>
                <w:rFonts w:eastAsiaTheme="minorEastAsia"/>
                <w:color w:val="000000" w:themeColor="text1"/>
                <w:szCs w:val="21"/>
              </w:rPr>
              <w:t>0.01%</w:t>
            </w:r>
          </w:p>
        </w:tc>
        <w:tc>
          <w:tcPr>
            <w:tcW w:w="1291" w:type="dxa"/>
            <w:vAlign w:val="center"/>
          </w:tcPr>
          <w:p w14:paraId="5871D114" w14:textId="77777777" w:rsidR="00247680" w:rsidRDefault="00DF6530">
            <w:pPr>
              <w:jc w:val="right"/>
            </w:pPr>
            <w:r>
              <w:rPr>
                <w:rFonts w:eastAsiaTheme="minorEastAsia"/>
                <w:color w:val="000000" w:themeColor="text1"/>
                <w:szCs w:val="21"/>
              </w:rPr>
              <w:t>-0.16%</w:t>
            </w:r>
          </w:p>
        </w:tc>
        <w:tc>
          <w:tcPr>
            <w:tcW w:w="1291" w:type="dxa"/>
            <w:vAlign w:val="center"/>
          </w:tcPr>
          <w:p w14:paraId="216ED684" w14:textId="77777777" w:rsidR="00247680" w:rsidRDefault="00DF6530">
            <w:pPr>
              <w:jc w:val="right"/>
            </w:pPr>
            <w:r>
              <w:rPr>
                <w:rFonts w:eastAsiaTheme="minorEastAsia"/>
                <w:color w:val="000000" w:themeColor="text1"/>
                <w:szCs w:val="21"/>
              </w:rPr>
              <w:t>0.01%</w:t>
            </w:r>
          </w:p>
        </w:tc>
      </w:tr>
      <w:tr w:rsidR="00247680" w14:paraId="4CB70068" w14:textId="77777777">
        <w:tc>
          <w:tcPr>
            <w:tcW w:w="1290" w:type="dxa"/>
            <w:vAlign w:val="center"/>
          </w:tcPr>
          <w:p w14:paraId="09719D22" w14:textId="77777777" w:rsidR="00247680" w:rsidRDefault="00DF6530">
            <w:pPr>
              <w:jc w:val="left"/>
            </w:pPr>
            <w:r>
              <w:rPr>
                <w:rFonts w:eastAsiaTheme="minorEastAsia"/>
                <w:color w:val="000000" w:themeColor="text1"/>
                <w:szCs w:val="21"/>
              </w:rPr>
              <w:t>过去六个月</w:t>
            </w:r>
          </w:p>
        </w:tc>
        <w:tc>
          <w:tcPr>
            <w:tcW w:w="1291" w:type="dxa"/>
            <w:vAlign w:val="center"/>
          </w:tcPr>
          <w:p w14:paraId="66A5CE88" w14:textId="77777777" w:rsidR="00247680" w:rsidRDefault="00DF6530">
            <w:pPr>
              <w:jc w:val="right"/>
            </w:pPr>
            <w:r>
              <w:rPr>
                <w:rFonts w:eastAsiaTheme="minorEastAsia"/>
                <w:color w:val="000000" w:themeColor="text1"/>
                <w:szCs w:val="21"/>
              </w:rPr>
              <w:t>1.13%</w:t>
            </w:r>
          </w:p>
        </w:tc>
        <w:tc>
          <w:tcPr>
            <w:tcW w:w="1291" w:type="dxa"/>
            <w:vAlign w:val="center"/>
          </w:tcPr>
          <w:p w14:paraId="01F1258E" w14:textId="77777777" w:rsidR="00247680" w:rsidRDefault="00DF6530">
            <w:pPr>
              <w:jc w:val="right"/>
            </w:pPr>
            <w:r>
              <w:rPr>
                <w:rFonts w:eastAsiaTheme="minorEastAsia"/>
                <w:color w:val="000000" w:themeColor="text1"/>
                <w:szCs w:val="21"/>
              </w:rPr>
              <w:t>0.03%</w:t>
            </w:r>
          </w:p>
        </w:tc>
        <w:tc>
          <w:tcPr>
            <w:tcW w:w="1291" w:type="dxa"/>
            <w:vAlign w:val="center"/>
          </w:tcPr>
          <w:p w14:paraId="1B3A6C84" w14:textId="77777777" w:rsidR="00247680" w:rsidRDefault="00DF6530">
            <w:pPr>
              <w:jc w:val="right"/>
            </w:pPr>
            <w:r>
              <w:rPr>
                <w:rFonts w:eastAsiaTheme="minorEastAsia"/>
                <w:color w:val="000000" w:themeColor="text1"/>
                <w:szCs w:val="21"/>
              </w:rPr>
              <w:t>1.00%</w:t>
            </w:r>
          </w:p>
        </w:tc>
        <w:tc>
          <w:tcPr>
            <w:tcW w:w="1291" w:type="dxa"/>
            <w:vAlign w:val="center"/>
          </w:tcPr>
          <w:p w14:paraId="2B61B2B6" w14:textId="77777777" w:rsidR="00247680" w:rsidRDefault="00DF6530">
            <w:pPr>
              <w:jc w:val="right"/>
            </w:pPr>
            <w:r>
              <w:rPr>
                <w:rFonts w:eastAsiaTheme="minorEastAsia"/>
                <w:color w:val="000000" w:themeColor="text1"/>
                <w:szCs w:val="21"/>
              </w:rPr>
              <w:t>0.01%</w:t>
            </w:r>
          </w:p>
        </w:tc>
        <w:tc>
          <w:tcPr>
            <w:tcW w:w="1291" w:type="dxa"/>
            <w:vAlign w:val="center"/>
          </w:tcPr>
          <w:p w14:paraId="5E11C7C8" w14:textId="77777777" w:rsidR="00247680" w:rsidRDefault="00DF6530">
            <w:pPr>
              <w:jc w:val="right"/>
            </w:pPr>
            <w:r>
              <w:rPr>
                <w:rFonts w:eastAsiaTheme="minorEastAsia"/>
                <w:color w:val="000000" w:themeColor="text1"/>
                <w:szCs w:val="21"/>
              </w:rPr>
              <w:t>0.13%</w:t>
            </w:r>
          </w:p>
        </w:tc>
        <w:tc>
          <w:tcPr>
            <w:tcW w:w="1291" w:type="dxa"/>
            <w:vAlign w:val="center"/>
          </w:tcPr>
          <w:p w14:paraId="6B2A316D" w14:textId="77777777" w:rsidR="00247680" w:rsidRDefault="00DF6530">
            <w:pPr>
              <w:jc w:val="right"/>
            </w:pPr>
            <w:r>
              <w:rPr>
                <w:rFonts w:eastAsiaTheme="minorEastAsia"/>
                <w:color w:val="000000" w:themeColor="text1"/>
                <w:szCs w:val="21"/>
              </w:rPr>
              <w:t>0.02%</w:t>
            </w:r>
          </w:p>
        </w:tc>
      </w:tr>
      <w:tr w:rsidR="00247680" w14:paraId="70499A25" w14:textId="77777777">
        <w:tc>
          <w:tcPr>
            <w:tcW w:w="1290" w:type="dxa"/>
            <w:vAlign w:val="center"/>
          </w:tcPr>
          <w:p w14:paraId="23977F82" w14:textId="77777777" w:rsidR="00247680" w:rsidRDefault="00DF6530">
            <w:pPr>
              <w:jc w:val="left"/>
            </w:pPr>
            <w:r>
              <w:rPr>
                <w:rFonts w:eastAsiaTheme="minorEastAsia"/>
                <w:color w:val="000000" w:themeColor="text1"/>
                <w:szCs w:val="21"/>
              </w:rPr>
              <w:lastRenderedPageBreak/>
              <w:t>过去一年</w:t>
            </w:r>
          </w:p>
        </w:tc>
        <w:tc>
          <w:tcPr>
            <w:tcW w:w="1291" w:type="dxa"/>
            <w:vAlign w:val="center"/>
          </w:tcPr>
          <w:p w14:paraId="06035D05" w14:textId="77777777" w:rsidR="00247680" w:rsidRDefault="00DF6530">
            <w:pPr>
              <w:jc w:val="right"/>
            </w:pPr>
            <w:r>
              <w:rPr>
                <w:rFonts w:eastAsiaTheme="minorEastAsia"/>
                <w:color w:val="000000" w:themeColor="text1"/>
                <w:szCs w:val="21"/>
              </w:rPr>
              <w:t>3.18%</w:t>
            </w:r>
          </w:p>
        </w:tc>
        <w:tc>
          <w:tcPr>
            <w:tcW w:w="1291" w:type="dxa"/>
            <w:vAlign w:val="center"/>
          </w:tcPr>
          <w:p w14:paraId="4A144489" w14:textId="77777777" w:rsidR="00247680" w:rsidRDefault="00DF6530">
            <w:pPr>
              <w:jc w:val="right"/>
            </w:pPr>
            <w:r>
              <w:rPr>
                <w:rFonts w:eastAsiaTheme="minorEastAsia"/>
                <w:color w:val="000000" w:themeColor="text1"/>
                <w:szCs w:val="21"/>
              </w:rPr>
              <w:t>0.02%</w:t>
            </w:r>
          </w:p>
        </w:tc>
        <w:tc>
          <w:tcPr>
            <w:tcW w:w="1291" w:type="dxa"/>
            <w:vAlign w:val="center"/>
          </w:tcPr>
          <w:p w14:paraId="06960CB2" w14:textId="77777777" w:rsidR="00247680" w:rsidRDefault="00DF6530">
            <w:pPr>
              <w:jc w:val="right"/>
            </w:pPr>
            <w:r>
              <w:rPr>
                <w:rFonts w:eastAsiaTheme="minorEastAsia"/>
                <w:color w:val="000000" w:themeColor="text1"/>
                <w:szCs w:val="21"/>
              </w:rPr>
              <w:t>2.32%</w:t>
            </w:r>
          </w:p>
        </w:tc>
        <w:tc>
          <w:tcPr>
            <w:tcW w:w="1291" w:type="dxa"/>
            <w:vAlign w:val="center"/>
          </w:tcPr>
          <w:p w14:paraId="4571C2BC" w14:textId="77777777" w:rsidR="00247680" w:rsidRDefault="00DF6530">
            <w:pPr>
              <w:jc w:val="right"/>
            </w:pPr>
            <w:r>
              <w:rPr>
                <w:rFonts w:eastAsiaTheme="minorEastAsia"/>
                <w:color w:val="000000" w:themeColor="text1"/>
                <w:szCs w:val="21"/>
              </w:rPr>
              <w:t>0.01%</w:t>
            </w:r>
          </w:p>
        </w:tc>
        <w:tc>
          <w:tcPr>
            <w:tcW w:w="1291" w:type="dxa"/>
            <w:vAlign w:val="center"/>
          </w:tcPr>
          <w:p w14:paraId="3848775F" w14:textId="77777777" w:rsidR="00247680" w:rsidRDefault="00DF6530">
            <w:pPr>
              <w:jc w:val="right"/>
            </w:pPr>
            <w:r>
              <w:rPr>
                <w:rFonts w:eastAsiaTheme="minorEastAsia"/>
                <w:color w:val="000000" w:themeColor="text1"/>
                <w:szCs w:val="21"/>
              </w:rPr>
              <w:t>0.86%</w:t>
            </w:r>
          </w:p>
        </w:tc>
        <w:tc>
          <w:tcPr>
            <w:tcW w:w="1291" w:type="dxa"/>
            <w:vAlign w:val="center"/>
          </w:tcPr>
          <w:p w14:paraId="4F183F84" w14:textId="77777777" w:rsidR="00247680" w:rsidRDefault="00DF6530">
            <w:pPr>
              <w:jc w:val="right"/>
            </w:pPr>
            <w:r>
              <w:rPr>
                <w:rFonts w:eastAsiaTheme="minorEastAsia"/>
                <w:color w:val="000000" w:themeColor="text1"/>
                <w:szCs w:val="21"/>
              </w:rPr>
              <w:t>0.01%</w:t>
            </w:r>
          </w:p>
        </w:tc>
      </w:tr>
      <w:tr w:rsidR="00247680" w14:paraId="6E6624A0" w14:textId="77777777">
        <w:tc>
          <w:tcPr>
            <w:tcW w:w="1290" w:type="dxa"/>
            <w:vAlign w:val="center"/>
          </w:tcPr>
          <w:p w14:paraId="52AB6C8F" w14:textId="77777777" w:rsidR="00247680" w:rsidRDefault="00DF6530">
            <w:pPr>
              <w:jc w:val="left"/>
            </w:pPr>
            <w:r>
              <w:rPr>
                <w:rFonts w:eastAsiaTheme="minorEastAsia"/>
                <w:color w:val="000000" w:themeColor="text1"/>
                <w:szCs w:val="21"/>
              </w:rPr>
              <w:t>过去三年</w:t>
            </w:r>
          </w:p>
        </w:tc>
        <w:tc>
          <w:tcPr>
            <w:tcW w:w="1291" w:type="dxa"/>
            <w:vAlign w:val="center"/>
          </w:tcPr>
          <w:p w14:paraId="1570922D" w14:textId="77777777" w:rsidR="00247680" w:rsidRDefault="00DF6530">
            <w:pPr>
              <w:jc w:val="right"/>
            </w:pPr>
            <w:r>
              <w:rPr>
                <w:rFonts w:eastAsiaTheme="minorEastAsia"/>
                <w:color w:val="000000" w:themeColor="text1"/>
                <w:szCs w:val="21"/>
              </w:rPr>
              <w:t>-</w:t>
            </w:r>
          </w:p>
        </w:tc>
        <w:tc>
          <w:tcPr>
            <w:tcW w:w="1291" w:type="dxa"/>
            <w:vAlign w:val="center"/>
          </w:tcPr>
          <w:p w14:paraId="1AA4953A" w14:textId="77777777" w:rsidR="00247680" w:rsidRDefault="00DF6530">
            <w:pPr>
              <w:jc w:val="right"/>
            </w:pPr>
            <w:r>
              <w:rPr>
                <w:rFonts w:eastAsiaTheme="minorEastAsia"/>
                <w:color w:val="000000" w:themeColor="text1"/>
                <w:szCs w:val="21"/>
              </w:rPr>
              <w:t>-</w:t>
            </w:r>
          </w:p>
        </w:tc>
        <w:tc>
          <w:tcPr>
            <w:tcW w:w="1291" w:type="dxa"/>
            <w:vAlign w:val="center"/>
          </w:tcPr>
          <w:p w14:paraId="36FD937C" w14:textId="77777777" w:rsidR="00247680" w:rsidRDefault="00DF6530">
            <w:pPr>
              <w:jc w:val="right"/>
            </w:pPr>
            <w:r>
              <w:rPr>
                <w:rFonts w:eastAsiaTheme="minorEastAsia"/>
                <w:color w:val="000000" w:themeColor="text1"/>
                <w:szCs w:val="21"/>
              </w:rPr>
              <w:t>-</w:t>
            </w:r>
          </w:p>
        </w:tc>
        <w:tc>
          <w:tcPr>
            <w:tcW w:w="1291" w:type="dxa"/>
            <w:vAlign w:val="center"/>
          </w:tcPr>
          <w:p w14:paraId="390FC57A" w14:textId="77777777" w:rsidR="00247680" w:rsidRDefault="00DF6530">
            <w:pPr>
              <w:jc w:val="right"/>
            </w:pPr>
            <w:r>
              <w:rPr>
                <w:rFonts w:eastAsiaTheme="minorEastAsia"/>
                <w:color w:val="000000" w:themeColor="text1"/>
                <w:szCs w:val="21"/>
              </w:rPr>
              <w:t>-</w:t>
            </w:r>
          </w:p>
        </w:tc>
        <w:tc>
          <w:tcPr>
            <w:tcW w:w="1291" w:type="dxa"/>
            <w:vAlign w:val="center"/>
          </w:tcPr>
          <w:p w14:paraId="2D17B376" w14:textId="77777777" w:rsidR="00247680" w:rsidRDefault="00DF6530">
            <w:pPr>
              <w:jc w:val="right"/>
            </w:pPr>
            <w:r>
              <w:rPr>
                <w:rFonts w:eastAsiaTheme="minorEastAsia"/>
                <w:color w:val="000000" w:themeColor="text1"/>
                <w:szCs w:val="21"/>
              </w:rPr>
              <w:t>-</w:t>
            </w:r>
          </w:p>
        </w:tc>
        <w:tc>
          <w:tcPr>
            <w:tcW w:w="1291" w:type="dxa"/>
            <w:vAlign w:val="center"/>
          </w:tcPr>
          <w:p w14:paraId="014C7D0E" w14:textId="77777777" w:rsidR="00247680" w:rsidRDefault="00DF6530">
            <w:pPr>
              <w:jc w:val="right"/>
            </w:pPr>
            <w:r>
              <w:rPr>
                <w:rFonts w:eastAsiaTheme="minorEastAsia"/>
                <w:color w:val="000000" w:themeColor="text1"/>
                <w:szCs w:val="21"/>
              </w:rPr>
              <w:t>-</w:t>
            </w:r>
          </w:p>
        </w:tc>
      </w:tr>
      <w:tr w:rsidR="00247680" w14:paraId="310CAD77" w14:textId="77777777">
        <w:tc>
          <w:tcPr>
            <w:tcW w:w="1290" w:type="dxa"/>
            <w:vAlign w:val="center"/>
          </w:tcPr>
          <w:p w14:paraId="5F980436" w14:textId="77777777" w:rsidR="00247680" w:rsidRDefault="00DF6530">
            <w:pPr>
              <w:jc w:val="left"/>
            </w:pPr>
            <w:r>
              <w:rPr>
                <w:rFonts w:eastAsiaTheme="minorEastAsia"/>
                <w:color w:val="000000" w:themeColor="text1"/>
                <w:szCs w:val="21"/>
              </w:rPr>
              <w:t>过去五年</w:t>
            </w:r>
          </w:p>
        </w:tc>
        <w:tc>
          <w:tcPr>
            <w:tcW w:w="1291" w:type="dxa"/>
            <w:vAlign w:val="center"/>
          </w:tcPr>
          <w:p w14:paraId="65E67B2F" w14:textId="77777777" w:rsidR="00247680" w:rsidRDefault="00DF6530">
            <w:pPr>
              <w:jc w:val="right"/>
            </w:pPr>
            <w:r>
              <w:rPr>
                <w:rFonts w:eastAsiaTheme="minorEastAsia"/>
                <w:color w:val="000000" w:themeColor="text1"/>
                <w:szCs w:val="21"/>
              </w:rPr>
              <w:t>-</w:t>
            </w:r>
          </w:p>
        </w:tc>
        <w:tc>
          <w:tcPr>
            <w:tcW w:w="1291" w:type="dxa"/>
            <w:vAlign w:val="center"/>
          </w:tcPr>
          <w:p w14:paraId="5610A5AC" w14:textId="77777777" w:rsidR="00247680" w:rsidRDefault="00DF6530">
            <w:pPr>
              <w:jc w:val="right"/>
            </w:pPr>
            <w:r>
              <w:rPr>
                <w:rFonts w:eastAsiaTheme="minorEastAsia"/>
                <w:color w:val="000000" w:themeColor="text1"/>
                <w:szCs w:val="21"/>
              </w:rPr>
              <w:t>-</w:t>
            </w:r>
          </w:p>
        </w:tc>
        <w:tc>
          <w:tcPr>
            <w:tcW w:w="1291" w:type="dxa"/>
            <w:vAlign w:val="center"/>
          </w:tcPr>
          <w:p w14:paraId="57B08B07" w14:textId="77777777" w:rsidR="00247680" w:rsidRDefault="00DF6530">
            <w:pPr>
              <w:jc w:val="right"/>
            </w:pPr>
            <w:r>
              <w:rPr>
                <w:rFonts w:eastAsiaTheme="minorEastAsia"/>
                <w:color w:val="000000" w:themeColor="text1"/>
                <w:szCs w:val="21"/>
              </w:rPr>
              <w:t>-</w:t>
            </w:r>
          </w:p>
        </w:tc>
        <w:tc>
          <w:tcPr>
            <w:tcW w:w="1291" w:type="dxa"/>
            <w:vAlign w:val="center"/>
          </w:tcPr>
          <w:p w14:paraId="2AD279B0" w14:textId="77777777" w:rsidR="00247680" w:rsidRDefault="00DF6530">
            <w:pPr>
              <w:jc w:val="right"/>
            </w:pPr>
            <w:r>
              <w:rPr>
                <w:rFonts w:eastAsiaTheme="minorEastAsia"/>
                <w:color w:val="000000" w:themeColor="text1"/>
                <w:szCs w:val="21"/>
              </w:rPr>
              <w:t>-</w:t>
            </w:r>
          </w:p>
        </w:tc>
        <w:tc>
          <w:tcPr>
            <w:tcW w:w="1291" w:type="dxa"/>
            <w:vAlign w:val="center"/>
          </w:tcPr>
          <w:p w14:paraId="67932F39" w14:textId="77777777" w:rsidR="00247680" w:rsidRDefault="00DF6530">
            <w:pPr>
              <w:jc w:val="right"/>
            </w:pPr>
            <w:r>
              <w:rPr>
                <w:rFonts w:eastAsiaTheme="minorEastAsia"/>
                <w:color w:val="000000" w:themeColor="text1"/>
                <w:szCs w:val="21"/>
              </w:rPr>
              <w:t>-</w:t>
            </w:r>
          </w:p>
        </w:tc>
        <w:tc>
          <w:tcPr>
            <w:tcW w:w="1291" w:type="dxa"/>
            <w:vAlign w:val="center"/>
          </w:tcPr>
          <w:p w14:paraId="14879931" w14:textId="77777777" w:rsidR="00247680" w:rsidRDefault="00DF6530">
            <w:pPr>
              <w:jc w:val="right"/>
            </w:pPr>
            <w:r>
              <w:rPr>
                <w:rFonts w:eastAsiaTheme="minorEastAsia"/>
                <w:color w:val="000000" w:themeColor="text1"/>
                <w:szCs w:val="21"/>
              </w:rPr>
              <w:t>-</w:t>
            </w:r>
          </w:p>
        </w:tc>
      </w:tr>
      <w:tr w:rsidR="00247680" w14:paraId="7FC4757E" w14:textId="77777777">
        <w:tc>
          <w:tcPr>
            <w:tcW w:w="1290" w:type="dxa"/>
            <w:vAlign w:val="center"/>
          </w:tcPr>
          <w:p w14:paraId="4E677EB4" w14:textId="77777777" w:rsidR="00247680" w:rsidRDefault="00DF6530">
            <w:pPr>
              <w:jc w:val="left"/>
            </w:pPr>
            <w:r>
              <w:rPr>
                <w:rFonts w:eastAsiaTheme="minorEastAsia"/>
                <w:color w:val="000000" w:themeColor="text1"/>
                <w:szCs w:val="21"/>
              </w:rPr>
              <w:t>自基金合同生效起至今</w:t>
            </w:r>
          </w:p>
        </w:tc>
        <w:tc>
          <w:tcPr>
            <w:tcW w:w="1291" w:type="dxa"/>
            <w:vAlign w:val="center"/>
          </w:tcPr>
          <w:p w14:paraId="73749C60" w14:textId="77777777" w:rsidR="00247680" w:rsidRDefault="00DF6530">
            <w:pPr>
              <w:jc w:val="right"/>
            </w:pPr>
            <w:r>
              <w:rPr>
                <w:rFonts w:eastAsiaTheme="minorEastAsia"/>
                <w:color w:val="000000" w:themeColor="text1"/>
                <w:szCs w:val="21"/>
              </w:rPr>
              <w:t>8.09%</w:t>
            </w:r>
          </w:p>
        </w:tc>
        <w:tc>
          <w:tcPr>
            <w:tcW w:w="1291" w:type="dxa"/>
            <w:vAlign w:val="center"/>
          </w:tcPr>
          <w:p w14:paraId="5B9FF8AC" w14:textId="77777777" w:rsidR="00247680" w:rsidRDefault="00DF6530">
            <w:pPr>
              <w:jc w:val="right"/>
            </w:pPr>
            <w:r>
              <w:rPr>
                <w:rFonts w:eastAsiaTheme="minorEastAsia"/>
                <w:color w:val="000000" w:themeColor="text1"/>
                <w:szCs w:val="21"/>
              </w:rPr>
              <w:t>0.02%</w:t>
            </w:r>
          </w:p>
        </w:tc>
        <w:tc>
          <w:tcPr>
            <w:tcW w:w="1291" w:type="dxa"/>
            <w:vAlign w:val="center"/>
          </w:tcPr>
          <w:p w14:paraId="2313CA9C" w14:textId="77777777" w:rsidR="00247680" w:rsidRDefault="00DF6530">
            <w:pPr>
              <w:jc w:val="right"/>
            </w:pPr>
            <w:r>
              <w:rPr>
                <w:rFonts w:eastAsiaTheme="minorEastAsia"/>
                <w:color w:val="000000" w:themeColor="text1"/>
                <w:szCs w:val="21"/>
              </w:rPr>
              <w:t>6.56%</w:t>
            </w:r>
          </w:p>
        </w:tc>
        <w:tc>
          <w:tcPr>
            <w:tcW w:w="1291" w:type="dxa"/>
            <w:vAlign w:val="center"/>
          </w:tcPr>
          <w:p w14:paraId="49507A45" w14:textId="77777777" w:rsidR="00247680" w:rsidRDefault="00DF6530">
            <w:pPr>
              <w:jc w:val="right"/>
            </w:pPr>
            <w:r>
              <w:rPr>
                <w:rFonts w:eastAsiaTheme="minorEastAsia"/>
                <w:color w:val="000000" w:themeColor="text1"/>
                <w:szCs w:val="21"/>
              </w:rPr>
              <w:t>0.01%</w:t>
            </w:r>
          </w:p>
        </w:tc>
        <w:tc>
          <w:tcPr>
            <w:tcW w:w="1291" w:type="dxa"/>
            <w:vAlign w:val="center"/>
          </w:tcPr>
          <w:p w14:paraId="2F6F7A5D" w14:textId="77777777" w:rsidR="00247680" w:rsidRDefault="00DF6530">
            <w:pPr>
              <w:jc w:val="right"/>
            </w:pPr>
            <w:r>
              <w:rPr>
                <w:rFonts w:eastAsiaTheme="minorEastAsia"/>
                <w:color w:val="000000" w:themeColor="text1"/>
                <w:szCs w:val="21"/>
              </w:rPr>
              <w:t>1.53%</w:t>
            </w:r>
          </w:p>
        </w:tc>
        <w:tc>
          <w:tcPr>
            <w:tcW w:w="1291" w:type="dxa"/>
            <w:vAlign w:val="center"/>
          </w:tcPr>
          <w:p w14:paraId="62B61EB2" w14:textId="77777777" w:rsidR="00247680" w:rsidRDefault="00DF6530">
            <w:pPr>
              <w:jc w:val="right"/>
            </w:pPr>
            <w:r>
              <w:rPr>
                <w:rFonts w:eastAsiaTheme="minorEastAsia"/>
                <w:color w:val="000000" w:themeColor="text1"/>
                <w:szCs w:val="21"/>
              </w:rPr>
              <w:t>0.01%</w:t>
            </w:r>
          </w:p>
        </w:tc>
      </w:tr>
    </w:tbl>
    <w:p w14:paraId="2EDC5304"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摩根月月</w:t>
      </w:r>
      <w:proofErr w:type="gramStart"/>
      <w:r w:rsidRPr="00B27A29">
        <w:rPr>
          <w:rFonts w:eastAsiaTheme="minorEastAsia"/>
          <w:b/>
          <w:color w:val="000000" w:themeColor="text1"/>
          <w:kern w:val="0"/>
          <w:szCs w:val="21"/>
        </w:rPr>
        <w:t>盈</w:t>
      </w:r>
      <w:proofErr w:type="gramEnd"/>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9E61A8F" w14:textId="77777777">
        <w:tc>
          <w:tcPr>
            <w:tcW w:w="1290" w:type="dxa"/>
            <w:vAlign w:val="center"/>
          </w:tcPr>
          <w:p w14:paraId="55699E3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FE67A3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7EA9313"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D19219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82B321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C2E779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DAE119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47680" w14:paraId="1392E0A1" w14:textId="77777777">
        <w:tc>
          <w:tcPr>
            <w:tcW w:w="1290" w:type="dxa"/>
            <w:vAlign w:val="center"/>
          </w:tcPr>
          <w:p w14:paraId="6B95C314" w14:textId="77777777" w:rsidR="00247680" w:rsidRDefault="00DF6530">
            <w:pPr>
              <w:jc w:val="left"/>
            </w:pPr>
            <w:r>
              <w:rPr>
                <w:rFonts w:eastAsiaTheme="minorEastAsia"/>
                <w:color w:val="000000" w:themeColor="text1"/>
                <w:szCs w:val="21"/>
              </w:rPr>
              <w:t>过去三个月</w:t>
            </w:r>
          </w:p>
        </w:tc>
        <w:tc>
          <w:tcPr>
            <w:tcW w:w="1291" w:type="dxa"/>
            <w:vAlign w:val="center"/>
          </w:tcPr>
          <w:p w14:paraId="6B69BC04" w14:textId="77777777" w:rsidR="00247680" w:rsidRDefault="00DF6530">
            <w:pPr>
              <w:jc w:val="right"/>
            </w:pPr>
            <w:r>
              <w:rPr>
                <w:rFonts w:eastAsiaTheme="minorEastAsia"/>
                <w:color w:val="000000" w:themeColor="text1"/>
                <w:szCs w:val="21"/>
              </w:rPr>
              <w:t>0.21%</w:t>
            </w:r>
          </w:p>
        </w:tc>
        <w:tc>
          <w:tcPr>
            <w:tcW w:w="1291" w:type="dxa"/>
            <w:vAlign w:val="center"/>
          </w:tcPr>
          <w:p w14:paraId="525ED911" w14:textId="77777777" w:rsidR="00247680" w:rsidRDefault="00DF6530">
            <w:pPr>
              <w:jc w:val="right"/>
            </w:pPr>
            <w:r>
              <w:rPr>
                <w:rFonts w:eastAsiaTheme="minorEastAsia"/>
                <w:color w:val="000000" w:themeColor="text1"/>
                <w:szCs w:val="21"/>
              </w:rPr>
              <w:t>0.02%</w:t>
            </w:r>
          </w:p>
        </w:tc>
        <w:tc>
          <w:tcPr>
            <w:tcW w:w="1291" w:type="dxa"/>
            <w:vAlign w:val="center"/>
          </w:tcPr>
          <w:p w14:paraId="1BBA4582" w14:textId="77777777" w:rsidR="00247680" w:rsidRDefault="00DF6530">
            <w:pPr>
              <w:jc w:val="right"/>
            </w:pPr>
            <w:r>
              <w:rPr>
                <w:rFonts w:eastAsiaTheme="minorEastAsia"/>
                <w:color w:val="000000" w:themeColor="text1"/>
                <w:szCs w:val="21"/>
              </w:rPr>
              <w:t>0.42%</w:t>
            </w:r>
          </w:p>
        </w:tc>
        <w:tc>
          <w:tcPr>
            <w:tcW w:w="1291" w:type="dxa"/>
            <w:vAlign w:val="center"/>
          </w:tcPr>
          <w:p w14:paraId="54094805" w14:textId="77777777" w:rsidR="00247680" w:rsidRDefault="00DF6530">
            <w:pPr>
              <w:jc w:val="right"/>
            </w:pPr>
            <w:r>
              <w:rPr>
                <w:rFonts w:eastAsiaTheme="minorEastAsia"/>
                <w:color w:val="000000" w:themeColor="text1"/>
                <w:szCs w:val="21"/>
              </w:rPr>
              <w:t>0.01%</w:t>
            </w:r>
          </w:p>
        </w:tc>
        <w:tc>
          <w:tcPr>
            <w:tcW w:w="1291" w:type="dxa"/>
            <w:vAlign w:val="center"/>
          </w:tcPr>
          <w:p w14:paraId="031CBFB6" w14:textId="77777777" w:rsidR="00247680" w:rsidRDefault="00DF6530">
            <w:pPr>
              <w:jc w:val="right"/>
            </w:pPr>
            <w:r>
              <w:rPr>
                <w:rFonts w:eastAsiaTheme="minorEastAsia"/>
                <w:color w:val="000000" w:themeColor="text1"/>
                <w:szCs w:val="21"/>
              </w:rPr>
              <w:t>-0.21%</w:t>
            </w:r>
          </w:p>
        </w:tc>
        <w:tc>
          <w:tcPr>
            <w:tcW w:w="1291" w:type="dxa"/>
            <w:vAlign w:val="center"/>
          </w:tcPr>
          <w:p w14:paraId="00F35F12" w14:textId="77777777" w:rsidR="00247680" w:rsidRDefault="00DF6530">
            <w:pPr>
              <w:jc w:val="right"/>
            </w:pPr>
            <w:r>
              <w:rPr>
                <w:rFonts w:eastAsiaTheme="minorEastAsia"/>
                <w:color w:val="000000" w:themeColor="text1"/>
                <w:szCs w:val="21"/>
              </w:rPr>
              <w:t>0.01%</w:t>
            </w:r>
          </w:p>
        </w:tc>
      </w:tr>
      <w:tr w:rsidR="00247680" w14:paraId="53631E95" w14:textId="77777777">
        <w:tc>
          <w:tcPr>
            <w:tcW w:w="1290" w:type="dxa"/>
            <w:vAlign w:val="center"/>
          </w:tcPr>
          <w:p w14:paraId="04C0359C" w14:textId="77777777" w:rsidR="00247680" w:rsidRDefault="00DF6530">
            <w:pPr>
              <w:jc w:val="left"/>
            </w:pPr>
            <w:r>
              <w:rPr>
                <w:rFonts w:eastAsiaTheme="minorEastAsia"/>
                <w:color w:val="000000" w:themeColor="text1"/>
                <w:szCs w:val="21"/>
              </w:rPr>
              <w:t>过去六个月</w:t>
            </w:r>
          </w:p>
        </w:tc>
        <w:tc>
          <w:tcPr>
            <w:tcW w:w="1291" w:type="dxa"/>
            <w:vAlign w:val="center"/>
          </w:tcPr>
          <w:p w14:paraId="5CD56011" w14:textId="77777777" w:rsidR="00247680" w:rsidRDefault="00DF6530">
            <w:pPr>
              <w:jc w:val="right"/>
            </w:pPr>
            <w:r>
              <w:rPr>
                <w:rFonts w:eastAsiaTheme="minorEastAsia"/>
                <w:color w:val="000000" w:themeColor="text1"/>
                <w:szCs w:val="21"/>
              </w:rPr>
              <w:t>1.02%</w:t>
            </w:r>
          </w:p>
        </w:tc>
        <w:tc>
          <w:tcPr>
            <w:tcW w:w="1291" w:type="dxa"/>
            <w:vAlign w:val="center"/>
          </w:tcPr>
          <w:p w14:paraId="00D359A2" w14:textId="77777777" w:rsidR="00247680" w:rsidRDefault="00DF6530">
            <w:pPr>
              <w:jc w:val="right"/>
            </w:pPr>
            <w:r>
              <w:rPr>
                <w:rFonts w:eastAsiaTheme="minorEastAsia"/>
                <w:color w:val="000000" w:themeColor="text1"/>
                <w:szCs w:val="21"/>
              </w:rPr>
              <w:t>0.03%</w:t>
            </w:r>
          </w:p>
        </w:tc>
        <w:tc>
          <w:tcPr>
            <w:tcW w:w="1291" w:type="dxa"/>
            <w:vAlign w:val="center"/>
          </w:tcPr>
          <w:p w14:paraId="47223F4B" w14:textId="77777777" w:rsidR="00247680" w:rsidRDefault="00DF6530">
            <w:pPr>
              <w:jc w:val="right"/>
            </w:pPr>
            <w:r>
              <w:rPr>
                <w:rFonts w:eastAsiaTheme="minorEastAsia"/>
                <w:color w:val="000000" w:themeColor="text1"/>
                <w:szCs w:val="21"/>
              </w:rPr>
              <w:t>1.00%</w:t>
            </w:r>
          </w:p>
        </w:tc>
        <w:tc>
          <w:tcPr>
            <w:tcW w:w="1291" w:type="dxa"/>
            <w:vAlign w:val="center"/>
          </w:tcPr>
          <w:p w14:paraId="07E2F6DE" w14:textId="77777777" w:rsidR="00247680" w:rsidRDefault="00DF6530">
            <w:pPr>
              <w:jc w:val="right"/>
            </w:pPr>
            <w:r>
              <w:rPr>
                <w:rFonts w:eastAsiaTheme="minorEastAsia"/>
                <w:color w:val="000000" w:themeColor="text1"/>
                <w:szCs w:val="21"/>
              </w:rPr>
              <w:t>0.01%</w:t>
            </w:r>
          </w:p>
        </w:tc>
        <w:tc>
          <w:tcPr>
            <w:tcW w:w="1291" w:type="dxa"/>
            <w:vAlign w:val="center"/>
          </w:tcPr>
          <w:p w14:paraId="292560B1" w14:textId="77777777" w:rsidR="00247680" w:rsidRDefault="00DF6530">
            <w:pPr>
              <w:jc w:val="right"/>
            </w:pPr>
            <w:r>
              <w:rPr>
                <w:rFonts w:eastAsiaTheme="minorEastAsia"/>
                <w:color w:val="000000" w:themeColor="text1"/>
                <w:szCs w:val="21"/>
              </w:rPr>
              <w:t>0.02%</w:t>
            </w:r>
          </w:p>
        </w:tc>
        <w:tc>
          <w:tcPr>
            <w:tcW w:w="1291" w:type="dxa"/>
            <w:vAlign w:val="center"/>
          </w:tcPr>
          <w:p w14:paraId="19FB2911" w14:textId="77777777" w:rsidR="00247680" w:rsidRDefault="00DF6530">
            <w:pPr>
              <w:jc w:val="right"/>
            </w:pPr>
            <w:r>
              <w:rPr>
                <w:rFonts w:eastAsiaTheme="minorEastAsia"/>
                <w:color w:val="000000" w:themeColor="text1"/>
                <w:szCs w:val="21"/>
              </w:rPr>
              <w:t>0.02%</w:t>
            </w:r>
          </w:p>
        </w:tc>
      </w:tr>
      <w:tr w:rsidR="00247680" w14:paraId="47FC03D4" w14:textId="77777777">
        <w:tc>
          <w:tcPr>
            <w:tcW w:w="1290" w:type="dxa"/>
            <w:vAlign w:val="center"/>
          </w:tcPr>
          <w:p w14:paraId="1C9916D1" w14:textId="77777777" w:rsidR="00247680" w:rsidRDefault="00DF6530">
            <w:pPr>
              <w:jc w:val="left"/>
            </w:pPr>
            <w:r>
              <w:rPr>
                <w:rFonts w:eastAsiaTheme="minorEastAsia"/>
                <w:color w:val="000000" w:themeColor="text1"/>
                <w:szCs w:val="21"/>
              </w:rPr>
              <w:t>过去一年</w:t>
            </w:r>
          </w:p>
        </w:tc>
        <w:tc>
          <w:tcPr>
            <w:tcW w:w="1291" w:type="dxa"/>
            <w:vAlign w:val="center"/>
          </w:tcPr>
          <w:p w14:paraId="380D1DDA" w14:textId="77777777" w:rsidR="00247680" w:rsidRDefault="00DF6530">
            <w:pPr>
              <w:jc w:val="right"/>
            </w:pPr>
            <w:r>
              <w:rPr>
                <w:rFonts w:eastAsiaTheme="minorEastAsia"/>
                <w:color w:val="000000" w:themeColor="text1"/>
                <w:szCs w:val="21"/>
              </w:rPr>
              <w:t>2.97%</w:t>
            </w:r>
          </w:p>
        </w:tc>
        <w:tc>
          <w:tcPr>
            <w:tcW w:w="1291" w:type="dxa"/>
            <w:vAlign w:val="center"/>
          </w:tcPr>
          <w:p w14:paraId="6A3F0A6F" w14:textId="77777777" w:rsidR="00247680" w:rsidRDefault="00DF6530">
            <w:pPr>
              <w:jc w:val="right"/>
            </w:pPr>
            <w:r>
              <w:rPr>
                <w:rFonts w:eastAsiaTheme="minorEastAsia"/>
                <w:color w:val="000000" w:themeColor="text1"/>
                <w:szCs w:val="21"/>
              </w:rPr>
              <w:t>0.02%</w:t>
            </w:r>
          </w:p>
        </w:tc>
        <w:tc>
          <w:tcPr>
            <w:tcW w:w="1291" w:type="dxa"/>
            <w:vAlign w:val="center"/>
          </w:tcPr>
          <w:p w14:paraId="0F804727" w14:textId="77777777" w:rsidR="00247680" w:rsidRDefault="00DF6530">
            <w:pPr>
              <w:jc w:val="right"/>
            </w:pPr>
            <w:r>
              <w:rPr>
                <w:rFonts w:eastAsiaTheme="minorEastAsia"/>
                <w:color w:val="000000" w:themeColor="text1"/>
                <w:szCs w:val="21"/>
              </w:rPr>
              <w:t>2.32%</w:t>
            </w:r>
          </w:p>
        </w:tc>
        <w:tc>
          <w:tcPr>
            <w:tcW w:w="1291" w:type="dxa"/>
            <w:vAlign w:val="center"/>
          </w:tcPr>
          <w:p w14:paraId="47365C30" w14:textId="77777777" w:rsidR="00247680" w:rsidRDefault="00DF6530">
            <w:pPr>
              <w:jc w:val="right"/>
            </w:pPr>
            <w:r>
              <w:rPr>
                <w:rFonts w:eastAsiaTheme="minorEastAsia"/>
                <w:color w:val="000000" w:themeColor="text1"/>
                <w:szCs w:val="21"/>
              </w:rPr>
              <w:t>0.01%</w:t>
            </w:r>
          </w:p>
        </w:tc>
        <w:tc>
          <w:tcPr>
            <w:tcW w:w="1291" w:type="dxa"/>
            <w:vAlign w:val="center"/>
          </w:tcPr>
          <w:p w14:paraId="0B7B800C" w14:textId="77777777" w:rsidR="00247680" w:rsidRDefault="00DF6530">
            <w:pPr>
              <w:jc w:val="right"/>
            </w:pPr>
            <w:r>
              <w:rPr>
                <w:rFonts w:eastAsiaTheme="minorEastAsia"/>
                <w:color w:val="000000" w:themeColor="text1"/>
                <w:szCs w:val="21"/>
              </w:rPr>
              <w:t>0.65%</w:t>
            </w:r>
          </w:p>
        </w:tc>
        <w:tc>
          <w:tcPr>
            <w:tcW w:w="1291" w:type="dxa"/>
            <w:vAlign w:val="center"/>
          </w:tcPr>
          <w:p w14:paraId="1BEC0156" w14:textId="77777777" w:rsidR="00247680" w:rsidRDefault="00DF6530">
            <w:pPr>
              <w:jc w:val="right"/>
            </w:pPr>
            <w:r>
              <w:rPr>
                <w:rFonts w:eastAsiaTheme="minorEastAsia"/>
                <w:color w:val="000000" w:themeColor="text1"/>
                <w:szCs w:val="21"/>
              </w:rPr>
              <w:t>0.01%</w:t>
            </w:r>
          </w:p>
        </w:tc>
      </w:tr>
      <w:tr w:rsidR="00247680" w14:paraId="421F49AD" w14:textId="77777777">
        <w:tc>
          <w:tcPr>
            <w:tcW w:w="1290" w:type="dxa"/>
            <w:vAlign w:val="center"/>
          </w:tcPr>
          <w:p w14:paraId="2A2BAFB6" w14:textId="77777777" w:rsidR="00247680" w:rsidRDefault="00DF6530">
            <w:pPr>
              <w:jc w:val="left"/>
            </w:pPr>
            <w:r>
              <w:rPr>
                <w:rFonts w:eastAsiaTheme="minorEastAsia"/>
                <w:color w:val="000000" w:themeColor="text1"/>
                <w:szCs w:val="21"/>
              </w:rPr>
              <w:t>过去三年</w:t>
            </w:r>
          </w:p>
        </w:tc>
        <w:tc>
          <w:tcPr>
            <w:tcW w:w="1291" w:type="dxa"/>
            <w:vAlign w:val="center"/>
          </w:tcPr>
          <w:p w14:paraId="6900AED5" w14:textId="77777777" w:rsidR="00247680" w:rsidRDefault="00DF6530">
            <w:pPr>
              <w:jc w:val="right"/>
            </w:pPr>
            <w:r>
              <w:rPr>
                <w:rFonts w:eastAsiaTheme="minorEastAsia"/>
                <w:color w:val="000000" w:themeColor="text1"/>
                <w:szCs w:val="21"/>
              </w:rPr>
              <w:t>-</w:t>
            </w:r>
          </w:p>
        </w:tc>
        <w:tc>
          <w:tcPr>
            <w:tcW w:w="1291" w:type="dxa"/>
            <w:vAlign w:val="center"/>
          </w:tcPr>
          <w:p w14:paraId="5A4019CA" w14:textId="77777777" w:rsidR="00247680" w:rsidRDefault="00DF6530">
            <w:pPr>
              <w:jc w:val="right"/>
            </w:pPr>
            <w:r>
              <w:rPr>
                <w:rFonts w:eastAsiaTheme="minorEastAsia"/>
                <w:color w:val="000000" w:themeColor="text1"/>
                <w:szCs w:val="21"/>
              </w:rPr>
              <w:t>-</w:t>
            </w:r>
          </w:p>
        </w:tc>
        <w:tc>
          <w:tcPr>
            <w:tcW w:w="1291" w:type="dxa"/>
            <w:vAlign w:val="center"/>
          </w:tcPr>
          <w:p w14:paraId="682A3040" w14:textId="77777777" w:rsidR="00247680" w:rsidRDefault="00DF6530">
            <w:pPr>
              <w:jc w:val="right"/>
            </w:pPr>
            <w:r>
              <w:rPr>
                <w:rFonts w:eastAsiaTheme="minorEastAsia"/>
                <w:color w:val="000000" w:themeColor="text1"/>
                <w:szCs w:val="21"/>
              </w:rPr>
              <w:t>-</w:t>
            </w:r>
          </w:p>
        </w:tc>
        <w:tc>
          <w:tcPr>
            <w:tcW w:w="1291" w:type="dxa"/>
            <w:vAlign w:val="center"/>
          </w:tcPr>
          <w:p w14:paraId="3589E73C" w14:textId="77777777" w:rsidR="00247680" w:rsidRDefault="00DF6530">
            <w:pPr>
              <w:jc w:val="right"/>
            </w:pPr>
            <w:r>
              <w:rPr>
                <w:rFonts w:eastAsiaTheme="minorEastAsia"/>
                <w:color w:val="000000" w:themeColor="text1"/>
                <w:szCs w:val="21"/>
              </w:rPr>
              <w:t>-</w:t>
            </w:r>
          </w:p>
        </w:tc>
        <w:tc>
          <w:tcPr>
            <w:tcW w:w="1291" w:type="dxa"/>
            <w:vAlign w:val="center"/>
          </w:tcPr>
          <w:p w14:paraId="0678B66D" w14:textId="77777777" w:rsidR="00247680" w:rsidRDefault="00DF6530">
            <w:pPr>
              <w:jc w:val="right"/>
            </w:pPr>
            <w:r>
              <w:rPr>
                <w:rFonts w:eastAsiaTheme="minorEastAsia"/>
                <w:color w:val="000000" w:themeColor="text1"/>
                <w:szCs w:val="21"/>
              </w:rPr>
              <w:t>-</w:t>
            </w:r>
          </w:p>
        </w:tc>
        <w:tc>
          <w:tcPr>
            <w:tcW w:w="1291" w:type="dxa"/>
            <w:vAlign w:val="center"/>
          </w:tcPr>
          <w:p w14:paraId="5FFB2DF7" w14:textId="77777777" w:rsidR="00247680" w:rsidRDefault="00DF6530">
            <w:pPr>
              <w:jc w:val="right"/>
            </w:pPr>
            <w:r>
              <w:rPr>
                <w:rFonts w:eastAsiaTheme="minorEastAsia"/>
                <w:color w:val="000000" w:themeColor="text1"/>
                <w:szCs w:val="21"/>
              </w:rPr>
              <w:t>-</w:t>
            </w:r>
          </w:p>
        </w:tc>
      </w:tr>
      <w:tr w:rsidR="00247680" w14:paraId="45022CB1" w14:textId="77777777">
        <w:tc>
          <w:tcPr>
            <w:tcW w:w="1290" w:type="dxa"/>
            <w:vAlign w:val="center"/>
          </w:tcPr>
          <w:p w14:paraId="455A4FBC" w14:textId="77777777" w:rsidR="00247680" w:rsidRDefault="00DF6530">
            <w:pPr>
              <w:jc w:val="left"/>
            </w:pPr>
            <w:r>
              <w:rPr>
                <w:rFonts w:eastAsiaTheme="minorEastAsia"/>
                <w:color w:val="000000" w:themeColor="text1"/>
                <w:szCs w:val="21"/>
              </w:rPr>
              <w:t>过去五年</w:t>
            </w:r>
          </w:p>
        </w:tc>
        <w:tc>
          <w:tcPr>
            <w:tcW w:w="1291" w:type="dxa"/>
            <w:vAlign w:val="center"/>
          </w:tcPr>
          <w:p w14:paraId="34B1A9A0" w14:textId="77777777" w:rsidR="00247680" w:rsidRDefault="00DF6530">
            <w:pPr>
              <w:jc w:val="right"/>
            </w:pPr>
            <w:r>
              <w:rPr>
                <w:rFonts w:eastAsiaTheme="minorEastAsia"/>
                <w:color w:val="000000" w:themeColor="text1"/>
                <w:szCs w:val="21"/>
              </w:rPr>
              <w:t>-</w:t>
            </w:r>
          </w:p>
        </w:tc>
        <w:tc>
          <w:tcPr>
            <w:tcW w:w="1291" w:type="dxa"/>
            <w:vAlign w:val="center"/>
          </w:tcPr>
          <w:p w14:paraId="1EC54029" w14:textId="77777777" w:rsidR="00247680" w:rsidRDefault="00DF6530">
            <w:pPr>
              <w:jc w:val="right"/>
            </w:pPr>
            <w:r>
              <w:rPr>
                <w:rFonts w:eastAsiaTheme="minorEastAsia"/>
                <w:color w:val="000000" w:themeColor="text1"/>
                <w:szCs w:val="21"/>
              </w:rPr>
              <w:t>-</w:t>
            </w:r>
          </w:p>
        </w:tc>
        <w:tc>
          <w:tcPr>
            <w:tcW w:w="1291" w:type="dxa"/>
            <w:vAlign w:val="center"/>
          </w:tcPr>
          <w:p w14:paraId="103B20FE" w14:textId="77777777" w:rsidR="00247680" w:rsidRDefault="00DF6530">
            <w:pPr>
              <w:jc w:val="right"/>
            </w:pPr>
            <w:r>
              <w:rPr>
                <w:rFonts w:eastAsiaTheme="minorEastAsia"/>
                <w:color w:val="000000" w:themeColor="text1"/>
                <w:szCs w:val="21"/>
              </w:rPr>
              <w:t>-</w:t>
            </w:r>
          </w:p>
        </w:tc>
        <w:tc>
          <w:tcPr>
            <w:tcW w:w="1291" w:type="dxa"/>
            <w:vAlign w:val="center"/>
          </w:tcPr>
          <w:p w14:paraId="476D5750" w14:textId="77777777" w:rsidR="00247680" w:rsidRDefault="00DF6530">
            <w:pPr>
              <w:jc w:val="right"/>
            </w:pPr>
            <w:r>
              <w:rPr>
                <w:rFonts w:eastAsiaTheme="minorEastAsia"/>
                <w:color w:val="000000" w:themeColor="text1"/>
                <w:szCs w:val="21"/>
              </w:rPr>
              <w:t>-</w:t>
            </w:r>
          </w:p>
        </w:tc>
        <w:tc>
          <w:tcPr>
            <w:tcW w:w="1291" w:type="dxa"/>
            <w:vAlign w:val="center"/>
          </w:tcPr>
          <w:p w14:paraId="48BB63E4" w14:textId="77777777" w:rsidR="00247680" w:rsidRDefault="00DF6530">
            <w:pPr>
              <w:jc w:val="right"/>
            </w:pPr>
            <w:r>
              <w:rPr>
                <w:rFonts w:eastAsiaTheme="minorEastAsia"/>
                <w:color w:val="000000" w:themeColor="text1"/>
                <w:szCs w:val="21"/>
              </w:rPr>
              <w:t>-</w:t>
            </w:r>
          </w:p>
        </w:tc>
        <w:tc>
          <w:tcPr>
            <w:tcW w:w="1291" w:type="dxa"/>
            <w:vAlign w:val="center"/>
          </w:tcPr>
          <w:p w14:paraId="57F3F4C6" w14:textId="77777777" w:rsidR="00247680" w:rsidRDefault="00DF6530">
            <w:pPr>
              <w:jc w:val="right"/>
            </w:pPr>
            <w:r>
              <w:rPr>
                <w:rFonts w:eastAsiaTheme="minorEastAsia"/>
                <w:color w:val="000000" w:themeColor="text1"/>
                <w:szCs w:val="21"/>
              </w:rPr>
              <w:t>-</w:t>
            </w:r>
          </w:p>
        </w:tc>
      </w:tr>
      <w:tr w:rsidR="00247680" w14:paraId="2176EE96" w14:textId="77777777">
        <w:tc>
          <w:tcPr>
            <w:tcW w:w="1290" w:type="dxa"/>
            <w:vAlign w:val="center"/>
          </w:tcPr>
          <w:p w14:paraId="7F795731" w14:textId="77777777" w:rsidR="00247680" w:rsidRDefault="00DF6530">
            <w:pPr>
              <w:jc w:val="left"/>
            </w:pPr>
            <w:r>
              <w:rPr>
                <w:rFonts w:eastAsiaTheme="minorEastAsia"/>
                <w:color w:val="000000" w:themeColor="text1"/>
                <w:szCs w:val="21"/>
              </w:rPr>
              <w:t>自基金合同生效起至今</w:t>
            </w:r>
          </w:p>
        </w:tc>
        <w:tc>
          <w:tcPr>
            <w:tcW w:w="1291" w:type="dxa"/>
            <w:vAlign w:val="center"/>
          </w:tcPr>
          <w:p w14:paraId="6D12EB48" w14:textId="77777777" w:rsidR="00247680" w:rsidRDefault="00DF6530">
            <w:pPr>
              <w:jc w:val="right"/>
            </w:pPr>
            <w:r>
              <w:rPr>
                <w:rFonts w:eastAsiaTheme="minorEastAsia"/>
                <w:color w:val="000000" w:themeColor="text1"/>
                <w:szCs w:val="21"/>
              </w:rPr>
              <w:t>7.47%</w:t>
            </w:r>
          </w:p>
        </w:tc>
        <w:tc>
          <w:tcPr>
            <w:tcW w:w="1291" w:type="dxa"/>
            <w:vAlign w:val="center"/>
          </w:tcPr>
          <w:p w14:paraId="09D92C5C" w14:textId="77777777" w:rsidR="00247680" w:rsidRDefault="00DF6530">
            <w:pPr>
              <w:jc w:val="right"/>
            </w:pPr>
            <w:r>
              <w:rPr>
                <w:rFonts w:eastAsiaTheme="minorEastAsia"/>
                <w:color w:val="000000" w:themeColor="text1"/>
                <w:szCs w:val="21"/>
              </w:rPr>
              <w:t>0.02%</w:t>
            </w:r>
          </w:p>
        </w:tc>
        <w:tc>
          <w:tcPr>
            <w:tcW w:w="1291" w:type="dxa"/>
            <w:vAlign w:val="center"/>
          </w:tcPr>
          <w:p w14:paraId="6B877AFE" w14:textId="77777777" w:rsidR="00247680" w:rsidRDefault="00DF6530">
            <w:pPr>
              <w:jc w:val="right"/>
            </w:pPr>
            <w:r>
              <w:rPr>
                <w:rFonts w:eastAsiaTheme="minorEastAsia"/>
                <w:color w:val="000000" w:themeColor="text1"/>
                <w:szCs w:val="21"/>
              </w:rPr>
              <w:t>6.56%</w:t>
            </w:r>
          </w:p>
        </w:tc>
        <w:tc>
          <w:tcPr>
            <w:tcW w:w="1291" w:type="dxa"/>
            <w:vAlign w:val="center"/>
          </w:tcPr>
          <w:p w14:paraId="47865D9B" w14:textId="77777777" w:rsidR="00247680" w:rsidRDefault="00DF6530">
            <w:pPr>
              <w:jc w:val="right"/>
            </w:pPr>
            <w:r>
              <w:rPr>
                <w:rFonts w:eastAsiaTheme="minorEastAsia"/>
                <w:color w:val="000000" w:themeColor="text1"/>
                <w:szCs w:val="21"/>
              </w:rPr>
              <w:t>0.01%</w:t>
            </w:r>
          </w:p>
        </w:tc>
        <w:tc>
          <w:tcPr>
            <w:tcW w:w="1291" w:type="dxa"/>
            <w:vAlign w:val="center"/>
          </w:tcPr>
          <w:p w14:paraId="08C1DC8D" w14:textId="77777777" w:rsidR="00247680" w:rsidRDefault="00DF6530">
            <w:pPr>
              <w:jc w:val="right"/>
            </w:pPr>
            <w:r>
              <w:rPr>
                <w:rFonts w:eastAsiaTheme="minorEastAsia"/>
                <w:color w:val="000000" w:themeColor="text1"/>
                <w:szCs w:val="21"/>
              </w:rPr>
              <w:t>0.91%</w:t>
            </w:r>
          </w:p>
        </w:tc>
        <w:tc>
          <w:tcPr>
            <w:tcW w:w="1291" w:type="dxa"/>
            <w:vAlign w:val="center"/>
          </w:tcPr>
          <w:p w14:paraId="1036CD84" w14:textId="77777777" w:rsidR="00247680" w:rsidRDefault="00DF6530">
            <w:pPr>
              <w:jc w:val="right"/>
            </w:pPr>
            <w:r>
              <w:rPr>
                <w:rFonts w:eastAsiaTheme="minorEastAsia"/>
                <w:color w:val="000000" w:themeColor="text1"/>
                <w:szCs w:val="21"/>
              </w:rPr>
              <w:t>0.01%</w:t>
            </w:r>
          </w:p>
        </w:tc>
      </w:tr>
    </w:tbl>
    <w:p w14:paraId="6AABBBB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94D69C5"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天滚动持有发起式短债债券型证券投资基金</w:t>
      </w:r>
    </w:p>
    <w:p w14:paraId="09DF81F0"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5E887FB8"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598A424"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r w:rsidRPr="00B27A29">
        <w:rPr>
          <w:rFonts w:eastAsiaTheme="minorEastAsia"/>
          <w:color w:val="000000" w:themeColor="text1"/>
          <w:szCs w:val="21"/>
        </w:rPr>
        <w:t>：</w:t>
      </w:r>
    </w:p>
    <w:p w14:paraId="3BDDBAF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179F0C5" wp14:editId="0E167B5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4597C6D"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r w:rsidRPr="00B27A29">
        <w:rPr>
          <w:rFonts w:eastAsiaTheme="minorEastAsia"/>
          <w:color w:val="000000" w:themeColor="text1"/>
          <w:szCs w:val="21"/>
        </w:rPr>
        <w:t>：</w:t>
      </w:r>
    </w:p>
    <w:p w14:paraId="38074960"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F85FD1E" wp14:editId="224C12D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A96B14F"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521CD77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37832A81" w14:textId="77777777" w:rsidR="005E6DF3" w:rsidRPr="00B27A29" w:rsidRDefault="005E6DF3">
      <w:pPr>
        <w:tabs>
          <w:tab w:val="left" w:pos="1800"/>
        </w:tabs>
        <w:spacing w:line="288" w:lineRule="auto"/>
        <w:rPr>
          <w:rFonts w:eastAsiaTheme="minorEastAsia"/>
          <w:color w:val="000000" w:themeColor="text1"/>
          <w:szCs w:val="21"/>
        </w:rPr>
      </w:pPr>
    </w:p>
    <w:p w14:paraId="3E025FC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7C20D84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1B526EC" w14:textId="77777777">
        <w:tc>
          <w:tcPr>
            <w:tcW w:w="952" w:type="dxa"/>
            <w:vMerge w:val="restart"/>
            <w:vAlign w:val="center"/>
          </w:tcPr>
          <w:p w14:paraId="131672E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5F43415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22F7C2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62B9D4A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E20F71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320F0B3A" w14:textId="77777777">
        <w:tc>
          <w:tcPr>
            <w:tcW w:w="952" w:type="dxa"/>
            <w:vMerge/>
            <w:vAlign w:val="center"/>
          </w:tcPr>
          <w:p w14:paraId="3DA2EA3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2E00794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3397A3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F11D57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A36EF0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87CAD3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47680" w14:paraId="672E9FCF" w14:textId="77777777">
        <w:tc>
          <w:tcPr>
            <w:tcW w:w="952" w:type="dxa"/>
            <w:vAlign w:val="center"/>
          </w:tcPr>
          <w:p w14:paraId="062E7289" w14:textId="77777777" w:rsidR="00247680" w:rsidRDefault="00DF6530">
            <w:pPr>
              <w:jc w:val="center"/>
            </w:pPr>
            <w:proofErr w:type="gramStart"/>
            <w:r>
              <w:rPr>
                <w:rFonts w:eastAsiaTheme="minorEastAsia"/>
                <w:color w:val="000000" w:themeColor="text1"/>
                <w:szCs w:val="21"/>
              </w:rPr>
              <w:t>任翔</w:t>
            </w:r>
            <w:proofErr w:type="gramEnd"/>
          </w:p>
        </w:tc>
        <w:tc>
          <w:tcPr>
            <w:tcW w:w="930" w:type="dxa"/>
            <w:vAlign w:val="center"/>
          </w:tcPr>
          <w:p w14:paraId="3EECA9AB" w14:textId="77777777" w:rsidR="00247680" w:rsidRDefault="00DF653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1835CBEE" w14:textId="77777777" w:rsidR="00247680" w:rsidRDefault="00DF6530">
            <w:pPr>
              <w:jc w:val="center"/>
            </w:pPr>
            <w:r>
              <w:rPr>
                <w:rFonts w:eastAsiaTheme="minorEastAsia"/>
                <w:color w:val="000000" w:themeColor="text1"/>
                <w:szCs w:val="21"/>
              </w:rPr>
              <w:t>2021-11-30</w:t>
            </w:r>
          </w:p>
        </w:tc>
        <w:tc>
          <w:tcPr>
            <w:tcW w:w="1309" w:type="dxa"/>
            <w:vAlign w:val="center"/>
          </w:tcPr>
          <w:p w14:paraId="62DD35E3" w14:textId="77777777" w:rsidR="00247680" w:rsidRDefault="00DF6530">
            <w:pPr>
              <w:jc w:val="center"/>
            </w:pPr>
            <w:r>
              <w:rPr>
                <w:rFonts w:eastAsiaTheme="minorEastAsia"/>
                <w:color w:val="000000" w:themeColor="text1"/>
                <w:szCs w:val="21"/>
              </w:rPr>
              <w:t>-</w:t>
            </w:r>
          </w:p>
        </w:tc>
        <w:tc>
          <w:tcPr>
            <w:tcW w:w="1254" w:type="dxa"/>
            <w:vAlign w:val="center"/>
          </w:tcPr>
          <w:p w14:paraId="5B6929CB" w14:textId="77777777" w:rsidR="00247680" w:rsidRDefault="00DF6530">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6C7532E6" w14:textId="77777777" w:rsidR="00247680" w:rsidRDefault="00DF6530">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w:t>
            </w:r>
            <w:proofErr w:type="gramStart"/>
            <w:r>
              <w:rPr>
                <w:rFonts w:eastAsiaTheme="minorEastAsia"/>
                <w:color w:val="000000" w:themeColor="text1"/>
                <w:szCs w:val="21"/>
              </w:rPr>
              <w:t>兼固收研究</w:t>
            </w:r>
            <w:proofErr w:type="gramEnd"/>
            <w:r>
              <w:rPr>
                <w:rFonts w:eastAsiaTheme="minorEastAsia"/>
                <w:color w:val="000000" w:themeColor="text1"/>
                <w:szCs w:val="21"/>
              </w:rPr>
              <w:t>部总监、债券投资部</w:t>
            </w:r>
            <w:proofErr w:type="gramStart"/>
            <w:r>
              <w:rPr>
                <w:rFonts w:eastAsiaTheme="minorEastAsia"/>
                <w:color w:val="000000" w:themeColor="text1"/>
                <w:szCs w:val="21"/>
              </w:rPr>
              <w:t>资深基金经理兼固收研究</w:t>
            </w:r>
            <w:proofErr w:type="gramEnd"/>
            <w:r>
              <w:rPr>
                <w:rFonts w:eastAsiaTheme="minorEastAsia"/>
                <w:color w:val="000000" w:themeColor="text1"/>
                <w:szCs w:val="21"/>
              </w:rPr>
              <w:t>部总监，现任债券投资部</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247680" w14:paraId="77AFAEB8" w14:textId="77777777">
        <w:tc>
          <w:tcPr>
            <w:tcW w:w="952" w:type="dxa"/>
            <w:vAlign w:val="center"/>
          </w:tcPr>
          <w:p w14:paraId="02B5A497" w14:textId="77777777" w:rsidR="00247680" w:rsidRDefault="00DF6530">
            <w:pPr>
              <w:jc w:val="center"/>
            </w:pPr>
            <w:r>
              <w:rPr>
                <w:rFonts w:eastAsiaTheme="minorEastAsia"/>
                <w:color w:val="000000" w:themeColor="text1"/>
                <w:szCs w:val="21"/>
              </w:rPr>
              <w:lastRenderedPageBreak/>
              <w:t>张一格</w:t>
            </w:r>
          </w:p>
        </w:tc>
        <w:tc>
          <w:tcPr>
            <w:tcW w:w="930" w:type="dxa"/>
            <w:vAlign w:val="center"/>
          </w:tcPr>
          <w:p w14:paraId="0D77E6E9" w14:textId="77777777" w:rsidR="00247680" w:rsidRDefault="00DF653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经理、总经理助理兼债券投资总监</w:t>
            </w:r>
          </w:p>
        </w:tc>
        <w:tc>
          <w:tcPr>
            <w:tcW w:w="1210" w:type="dxa"/>
            <w:vAlign w:val="center"/>
          </w:tcPr>
          <w:p w14:paraId="4BE23903" w14:textId="77777777" w:rsidR="00247680" w:rsidRDefault="00DF6530">
            <w:pPr>
              <w:jc w:val="center"/>
            </w:pPr>
            <w:r>
              <w:rPr>
                <w:rFonts w:eastAsiaTheme="minorEastAsia"/>
                <w:color w:val="000000" w:themeColor="text1"/>
                <w:szCs w:val="21"/>
              </w:rPr>
              <w:t>2024-09-06</w:t>
            </w:r>
          </w:p>
        </w:tc>
        <w:tc>
          <w:tcPr>
            <w:tcW w:w="1309" w:type="dxa"/>
            <w:vAlign w:val="center"/>
          </w:tcPr>
          <w:p w14:paraId="40B1F3B1" w14:textId="77777777" w:rsidR="00247680" w:rsidRDefault="00DF6530">
            <w:pPr>
              <w:jc w:val="center"/>
            </w:pPr>
            <w:r>
              <w:rPr>
                <w:rFonts w:eastAsiaTheme="minorEastAsia"/>
                <w:color w:val="000000" w:themeColor="text1"/>
                <w:szCs w:val="21"/>
              </w:rPr>
              <w:t>-</w:t>
            </w:r>
          </w:p>
        </w:tc>
        <w:tc>
          <w:tcPr>
            <w:tcW w:w="1254" w:type="dxa"/>
            <w:vAlign w:val="center"/>
          </w:tcPr>
          <w:p w14:paraId="05DEB1B5" w14:textId="77777777" w:rsidR="00247680" w:rsidRDefault="00DF6530">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4B542F84" w14:textId="77777777" w:rsidR="00247680" w:rsidRDefault="00DF6530">
            <w:r>
              <w:rPr>
                <w:rFonts w:eastAsiaTheme="minorEastAsia"/>
                <w:color w:val="000000" w:themeColor="text1"/>
                <w:szCs w:val="21"/>
              </w:rPr>
              <w:t>张一格</w:t>
            </w:r>
            <w:r w:rsidR="005B692E">
              <w:rPr>
                <w:rFonts w:eastAsiaTheme="minorEastAsia" w:hint="eastAsia"/>
                <w:color w:val="000000" w:themeColor="text1"/>
                <w:szCs w:val="21"/>
              </w:rPr>
              <w:t>先生</w:t>
            </w:r>
            <w:r>
              <w:rPr>
                <w:rFonts w:eastAsiaTheme="minorEastAsia"/>
                <w:color w:val="000000" w:themeColor="text1"/>
                <w:szCs w:val="21"/>
              </w:rPr>
              <w:t>曾任兴业银行资金营运中心投资经理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w:t>
            </w:r>
            <w:proofErr w:type="gramStart"/>
            <w:r>
              <w:rPr>
                <w:rFonts w:eastAsiaTheme="minorEastAsia"/>
                <w:color w:val="000000" w:themeColor="text1"/>
                <w:szCs w:val="21"/>
              </w:rPr>
              <w:t>有限公司固收投资</w:t>
            </w:r>
            <w:proofErr w:type="gramEnd"/>
            <w:r>
              <w:rPr>
                <w:rFonts w:eastAsiaTheme="minorEastAsia"/>
                <w:color w:val="000000" w:themeColor="text1"/>
                <w:szCs w:val="21"/>
              </w:rPr>
              <w:t>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bl>
    <w:p w14:paraId="29CECBE5" w14:textId="77777777" w:rsidR="00247680" w:rsidRDefault="00DF65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D70DE30" w14:textId="77777777" w:rsidR="00247680" w:rsidRDefault="00DF65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任翔先生为本基金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14:paraId="6E08DB0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64C6DA6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BB68DC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656A8AC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435B9D1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CA61AD4"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B5FF594"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B5D224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EF9E7C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443D5DD0"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14:paraId="0144C7F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46B7E23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176E142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507D5A3"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三季度市场博弈主要围绕政策展开。</w:t>
      </w:r>
      <w:r>
        <w:rPr>
          <w:rFonts w:eastAsiaTheme="minorEastAsia"/>
          <w:color w:val="000000" w:themeColor="text1"/>
          <w:szCs w:val="21"/>
        </w:rPr>
        <w:t>7</w:t>
      </w:r>
      <w:r>
        <w:rPr>
          <w:rFonts w:eastAsiaTheme="minorEastAsia"/>
          <w:color w:val="000000" w:themeColor="text1"/>
          <w:szCs w:val="21"/>
        </w:rPr>
        <w:t>月初央行公告将适时开展借券卖出、临时正回购或逆回购操作，收益率受此影响调整明显。</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w:t>
      </w:r>
      <w:proofErr w:type="gramStart"/>
      <w:r>
        <w:rPr>
          <w:rFonts w:eastAsiaTheme="minorEastAsia"/>
          <w:color w:val="000000" w:themeColor="text1"/>
          <w:szCs w:val="21"/>
        </w:rPr>
        <w:t>央行超</w:t>
      </w:r>
      <w:proofErr w:type="gramEnd"/>
      <w:r>
        <w:rPr>
          <w:rFonts w:eastAsiaTheme="minorEastAsia"/>
          <w:color w:val="000000" w:themeColor="text1"/>
          <w:szCs w:val="21"/>
        </w:rPr>
        <w:t>预期下调逆回购操作利率</w:t>
      </w:r>
      <w:r>
        <w:rPr>
          <w:rFonts w:eastAsiaTheme="minorEastAsia"/>
          <w:color w:val="000000" w:themeColor="text1"/>
          <w:szCs w:val="21"/>
        </w:rPr>
        <w:t>10bp</w:t>
      </w:r>
      <w:r>
        <w:rPr>
          <w:rFonts w:eastAsiaTheme="minorEastAsia"/>
          <w:color w:val="000000" w:themeColor="text1"/>
          <w:szCs w:val="21"/>
        </w:rPr>
        <w:t>，</w:t>
      </w:r>
      <w:r>
        <w:rPr>
          <w:rFonts w:eastAsiaTheme="minorEastAsia"/>
          <w:color w:val="000000" w:themeColor="text1"/>
          <w:szCs w:val="21"/>
        </w:rPr>
        <w:t>LPR</w:t>
      </w:r>
      <w:r>
        <w:rPr>
          <w:rFonts w:eastAsiaTheme="minorEastAsia"/>
          <w:color w:val="000000" w:themeColor="text1"/>
          <w:szCs w:val="21"/>
        </w:rPr>
        <w:t>利率同步下调</w:t>
      </w:r>
      <w:r>
        <w:rPr>
          <w:rFonts w:eastAsiaTheme="minorEastAsia"/>
          <w:color w:val="000000" w:themeColor="text1"/>
          <w:szCs w:val="21"/>
        </w:rPr>
        <w:t>10bp</w:t>
      </w:r>
      <w:r>
        <w:rPr>
          <w:rFonts w:eastAsiaTheme="minorEastAsia"/>
          <w:color w:val="000000" w:themeColor="text1"/>
          <w:szCs w:val="21"/>
        </w:rPr>
        <w:t>，叠加</w:t>
      </w:r>
      <w:proofErr w:type="gramStart"/>
      <w:r>
        <w:rPr>
          <w:rFonts w:eastAsiaTheme="minorEastAsia"/>
          <w:color w:val="000000" w:themeColor="text1"/>
          <w:szCs w:val="21"/>
        </w:rPr>
        <w:t>此前公布</w:t>
      </w:r>
      <w:proofErr w:type="gramEnd"/>
      <w:r>
        <w:rPr>
          <w:rFonts w:eastAsiaTheme="minorEastAsia"/>
          <w:color w:val="000000" w:themeColor="text1"/>
          <w:szCs w:val="21"/>
        </w:rPr>
        <w:t>的经济数据，市场做多情绪被点燃，收益率大幅下行。进入</w:t>
      </w:r>
      <w:r>
        <w:rPr>
          <w:rFonts w:eastAsiaTheme="minorEastAsia"/>
          <w:color w:val="000000" w:themeColor="text1"/>
          <w:szCs w:val="21"/>
        </w:rPr>
        <w:t>8</w:t>
      </w:r>
      <w:r>
        <w:rPr>
          <w:rFonts w:eastAsiaTheme="minorEastAsia"/>
          <w:color w:val="000000" w:themeColor="text1"/>
          <w:szCs w:val="21"/>
        </w:rPr>
        <w:t>月份，</w:t>
      </w:r>
      <w:r>
        <w:rPr>
          <w:rFonts w:eastAsiaTheme="minorEastAsia"/>
          <w:color w:val="000000" w:themeColor="text1"/>
          <w:szCs w:val="21"/>
        </w:rPr>
        <w:t>10</w:t>
      </w:r>
      <w:r>
        <w:rPr>
          <w:rFonts w:eastAsiaTheme="minorEastAsia"/>
          <w:color w:val="000000" w:themeColor="text1"/>
          <w:szCs w:val="21"/>
        </w:rPr>
        <w:t>年期国债抛盘明显，或与央行对利率曲线调控有关，市场担忧于此，债市出现一波调整。随着</w:t>
      </w:r>
      <w:proofErr w:type="gramStart"/>
      <w:r>
        <w:rPr>
          <w:rFonts w:eastAsiaTheme="minorEastAsia"/>
          <w:color w:val="000000" w:themeColor="text1"/>
          <w:szCs w:val="21"/>
        </w:rPr>
        <w:t>对此担忧</w:t>
      </w:r>
      <w:proofErr w:type="gramEnd"/>
      <w:r>
        <w:rPr>
          <w:rFonts w:eastAsiaTheme="minorEastAsia"/>
          <w:color w:val="000000" w:themeColor="text1"/>
          <w:szCs w:val="21"/>
        </w:rPr>
        <w:t>的逐步缓和以及抛压释放，收益率于</w:t>
      </w:r>
      <w:r>
        <w:rPr>
          <w:rFonts w:eastAsiaTheme="minorEastAsia"/>
          <w:color w:val="000000" w:themeColor="text1"/>
          <w:szCs w:val="21"/>
        </w:rPr>
        <w:t>8</w:t>
      </w:r>
      <w:r>
        <w:rPr>
          <w:rFonts w:eastAsiaTheme="minorEastAsia"/>
          <w:color w:val="000000" w:themeColor="text1"/>
          <w:szCs w:val="21"/>
        </w:rPr>
        <w:t>月中旬企稳并再度下行。进入</w:t>
      </w:r>
      <w:r>
        <w:rPr>
          <w:rFonts w:eastAsiaTheme="minorEastAsia"/>
          <w:color w:val="000000" w:themeColor="text1"/>
          <w:szCs w:val="21"/>
        </w:rPr>
        <w:t>9</w:t>
      </w:r>
      <w:r>
        <w:rPr>
          <w:rFonts w:eastAsiaTheme="minorEastAsia"/>
          <w:color w:val="000000" w:themeColor="text1"/>
          <w:szCs w:val="21"/>
        </w:rPr>
        <w:t>月份，市场对于货币政策进一步宽松的预期持续升温，期间央行此前买入的续作特别国债出现卖盘对市场有一定扰动，但在基本面数据下，债市多头情绪浓厚。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日国务院牵头中国人民银行、金融监管总局和中国证监会三部委召开发布会，公布</w:t>
      </w:r>
      <w:proofErr w:type="gramStart"/>
      <w:r>
        <w:rPr>
          <w:rFonts w:eastAsiaTheme="minorEastAsia"/>
          <w:color w:val="000000" w:themeColor="text1"/>
          <w:szCs w:val="21"/>
        </w:rPr>
        <w:t>包括降准降息</w:t>
      </w:r>
      <w:proofErr w:type="gramEnd"/>
      <w:r>
        <w:rPr>
          <w:rFonts w:eastAsiaTheme="minorEastAsia"/>
          <w:color w:val="000000" w:themeColor="text1"/>
          <w:szCs w:val="21"/>
        </w:rPr>
        <w:t>、降低存量按揭利率、创设货币政策工具、补充大行资本等一系列超常规政策。</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日中央政治局会议分析当前经济形势，对经济关切程度超预期。这一系列政策及表态，扭转了市场对于经济、政策的预期，风险资产大涨，债券市场则出现了快速、明显的调整。</w:t>
      </w:r>
    </w:p>
    <w:p w14:paraId="489BB444"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本基金在三季度整体维持了基金久期，配置上，依然以中高等级信用债及金融行业债券为主，同时辅以波段操作，取得了较为稳健的回报。</w:t>
      </w:r>
    </w:p>
    <w:p w14:paraId="185F7DD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四季度，当前市场对于政策预期变化的调整已经基本到位。后续将更为关注政策的落地以及政策向数据的传导。我们认为当前债券市场尚未到全面转向时点。与此同时，投资者行为也是影响后续市场走向的重要因素，例如投资者资产配置变化，出于对债券调整担忧而产生的赎回影响等。我们将对此保持关注。</w:t>
      </w:r>
    </w:p>
    <w:p w14:paraId="226B01C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E3058B4"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本报告期摩根月月</w:t>
      </w:r>
      <w:proofErr w:type="gramStart"/>
      <w:r>
        <w:rPr>
          <w:rFonts w:eastAsiaTheme="minorEastAsia"/>
          <w:color w:val="000000" w:themeColor="text1"/>
          <w:szCs w:val="21"/>
        </w:rPr>
        <w:t>盈</w:t>
      </w:r>
      <w:proofErr w:type="gramEnd"/>
      <w:r>
        <w:rPr>
          <w:rFonts w:eastAsiaTheme="minorEastAsia"/>
          <w:color w:val="000000" w:themeColor="text1"/>
          <w:szCs w:val="21"/>
        </w:rPr>
        <w:t>30</w:t>
      </w:r>
      <w:r>
        <w:rPr>
          <w:rFonts w:eastAsiaTheme="minorEastAsia"/>
          <w:color w:val="000000" w:themeColor="text1"/>
          <w:szCs w:val="21"/>
        </w:rPr>
        <w:t>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:0.26%</w:t>
      </w:r>
      <w:r>
        <w:rPr>
          <w:rFonts w:eastAsiaTheme="minorEastAsia"/>
          <w:color w:val="000000" w:themeColor="text1"/>
          <w:szCs w:val="21"/>
        </w:rPr>
        <w:t>，同期业绩比较基准收益率为</w:t>
      </w:r>
      <w:r>
        <w:rPr>
          <w:rFonts w:eastAsiaTheme="minorEastAsia"/>
          <w:color w:val="000000" w:themeColor="text1"/>
          <w:szCs w:val="21"/>
        </w:rPr>
        <w:t>:0.42%</w:t>
      </w:r>
    </w:p>
    <w:p w14:paraId="1FC7E5A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:0.21%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:0.42%</w:t>
      </w:r>
      <w:r w:rsidRPr="00B27A29">
        <w:rPr>
          <w:rFonts w:eastAsiaTheme="minorEastAsia"/>
          <w:color w:val="000000" w:themeColor="text1"/>
          <w:szCs w:val="21"/>
        </w:rPr>
        <w:t>。</w:t>
      </w:r>
    </w:p>
    <w:p w14:paraId="52C31A74" w14:textId="77777777" w:rsidR="005E6DF3" w:rsidRPr="00B27A29" w:rsidRDefault="005E6DF3">
      <w:pPr>
        <w:spacing w:line="360" w:lineRule="auto"/>
        <w:ind w:firstLineChars="200" w:firstLine="420"/>
        <w:rPr>
          <w:rFonts w:eastAsiaTheme="minorEastAsia"/>
          <w:color w:val="000000" w:themeColor="text1"/>
          <w:szCs w:val="21"/>
        </w:rPr>
      </w:pPr>
    </w:p>
    <w:p w14:paraId="21DAB09B"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5DB5E354"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25DEF020" w14:textId="77777777" w:rsidR="005E6DF3" w:rsidRPr="00B27A29" w:rsidRDefault="005E6DF3">
      <w:pPr>
        <w:spacing w:line="360" w:lineRule="auto"/>
        <w:ind w:firstLineChars="200" w:firstLine="420"/>
        <w:rPr>
          <w:rFonts w:eastAsiaTheme="minorEastAsia"/>
          <w:color w:val="000000" w:themeColor="text1"/>
          <w:szCs w:val="21"/>
        </w:rPr>
      </w:pPr>
    </w:p>
    <w:p w14:paraId="74AEB09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6CB9C78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DD643E3" w14:textId="77777777">
        <w:tc>
          <w:tcPr>
            <w:tcW w:w="720" w:type="dxa"/>
            <w:vAlign w:val="center"/>
          </w:tcPr>
          <w:p w14:paraId="2E28804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62CCFAF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CC53FF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66336C7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5CEBF600" w14:textId="77777777">
        <w:tc>
          <w:tcPr>
            <w:tcW w:w="720" w:type="dxa"/>
            <w:vAlign w:val="center"/>
          </w:tcPr>
          <w:p w14:paraId="7FF7500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DC6F4D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64ABA82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85EEE6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E77E68" w14:textId="77777777">
        <w:tc>
          <w:tcPr>
            <w:tcW w:w="720" w:type="dxa"/>
            <w:vAlign w:val="center"/>
          </w:tcPr>
          <w:p w14:paraId="6349340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A5D6B6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CED07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C3C507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B9846A" w14:textId="77777777">
        <w:tc>
          <w:tcPr>
            <w:tcW w:w="720" w:type="dxa"/>
            <w:vAlign w:val="center"/>
          </w:tcPr>
          <w:p w14:paraId="2BE936D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2CE8E45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7D8DA7F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152,898,348.67</w:t>
            </w:r>
          </w:p>
        </w:tc>
        <w:tc>
          <w:tcPr>
            <w:tcW w:w="1843" w:type="dxa"/>
            <w:vAlign w:val="center"/>
          </w:tcPr>
          <w:p w14:paraId="3E7182F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93.82</w:t>
            </w:r>
          </w:p>
        </w:tc>
      </w:tr>
      <w:tr w:rsidR="005E6DF3" w:rsidRPr="00B27A29" w14:paraId="40A5B2EB" w14:textId="77777777">
        <w:tc>
          <w:tcPr>
            <w:tcW w:w="720" w:type="dxa"/>
            <w:vAlign w:val="center"/>
          </w:tcPr>
          <w:p w14:paraId="1F198BB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211773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6318733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152,898,348.67</w:t>
            </w:r>
          </w:p>
        </w:tc>
        <w:tc>
          <w:tcPr>
            <w:tcW w:w="1843" w:type="dxa"/>
            <w:vAlign w:val="center"/>
          </w:tcPr>
          <w:p w14:paraId="3C0902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93.82</w:t>
            </w:r>
          </w:p>
        </w:tc>
      </w:tr>
      <w:tr w:rsidR="005E6DF3" w:rsidRPr="00B27A29" w14:paraId="4717B3A8" w14:textId="77777777">
        <w:tc>
          <w:tcPr>
            <w:tcW w:w="720" w:type="dxa"/>
            <w:vAlign w:val="center"/>
          </w:tcPr>
          <w:p w14:paraId="2FCDC62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4378569"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105CC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67BD1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30B538" w14:textId="77777777">
        <w:tc>
          <w:tcPr>
            <w:tcW w:w="720" w:type="dxa"/>
          </w:tcPr>
          <w:p w14:paraId="7354165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7BE9C711"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286D1A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926FF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643CD4" w14:textId="77777777">
        <w:tc>
          <w:tcPr>
            <w:tcW w:w="720" w:type="dxa"/>
            <w:vAlign w:val="center"/>
          </w:tcPr>
          <w:p w14:paraId="4FA4D2F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013E8C0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578F90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99F17E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0492D1" w14:textId="77777777">
        <w:tc>
          <w:tcPr>
            <w:tcW w:w="720" w:type="dxa"/>
            <w:vAlign w:val="center"/>
          </w:tcPr>
          <w:p w14:paraId="4B7E50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7F391F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63403A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47D03B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179E74" w14:textId="77777777">
        <w:tc>
          <w:tcPr>
            <w:tcW w:w="720" w:type="dxa"/>
            <w:vAlign w:val="center"/>
          </w:tcPr>
          <w:p w14:paraId="7981483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FBB922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09E218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1DEC4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45C534" w14:textId="77777777">
        <w:tc>
          <w:tcPr>
            <w:tcW w:w="720" w:type="dxa"/>
            <w:vAlign w:val="center"/>
          </w:tcPr>
          <w:p w14:paraId="172687E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3C3898D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624D17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7,289,983.38</w:t>
            </w:r>
          </w:p>
        </w:tc>
        <w:tc>
          <w:tcPr>
            <w:tcW w:w="1843" w:type="dxa"/>
            <w:vAlign w:val="center"/>
          </w:tcPr>
          <w:p w14:paraId="429E76F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4.47</w:t>
            </w:r>
          </w:p>
        </w:tc>
      </w:tr>
      <w:tr w:rsidR="005E6DF3" w:rsidRPr="00B27A29" w14:paraId="02677ECC" w14:textId="77777777">
        <w:tc>
          <w:tcPr>
            <w:tcW w:w="720" w:type="dxa"/>
            <w:vAlign w:val="center"/>
          </w:tcPr>
          <w:p w14:paraId="13AB4AF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2D66940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348DA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2,783,614.51</w:t>
            </w:r>
          </w:p>
        </w:tc>
        <w:tc>
          <w:tcPr>
            <w:tcW w:w="1843" w:type="dxa"/>
            <w:vAlign w:val="center"/>
          </w:tcPr>
          <w:p w14:paraId="2CFD09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w:t>
            </w:r>
          </w:p>
        </w:tc>
      </w:tr>
      <w:tr w:rsidR="005E6DF3" w:rsidRPr="00B27A29" w14:paraId="11539FF6" w14:textId="77777777">
        <w:tc>
          <w:tcPr>
            <w:tcW w:w="720" w:type="dxa"/>
            <w:vAlign w:val="center"/>
          </w:tcPr>
          <w:p w14:paraId="5777FDA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14AA33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7648A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162,971,946.56</w:t>
            </w:r>
          </w:p>
        </w:tc>
        <w:tc>
          <w:tcPr>
            <w:tcW w:w="1843" w:type="dxa"/>
            <w:vAlign w:val="center"/>
          </w:tcPr>
          <w:p w14:paraId="0734D8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02C688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2B2B372"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2C9B034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51DA16C8"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36A8DBE3"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0708562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4603AC20" w14:textId="77777777">
        <w:tc>
          <w:tcPr>
            <w:tcW w:w="817" w:type="dxa"/>
            <w:vAlign w:val="center"/>
          </w:tcPr>
          <w:p w14:paraId="65DDE2F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0C5924E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52E97F7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62CBF85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162EBAEF" w14:textId="77777777">
        <w:tc>
          <w:tcPr>
            <w:tcW w:w="817" w:type="dxa"/>
            <w:vAlign w:val="center"/>
          </w:tcPr>
          <w:p w14:paraId="15EF252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12707D9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008DF2F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769,046.25</w:t>
            </w:r>
          </w:p>
        </w:tc>
        <w:tc>
          <w:tcPr>
            <w:tcW w:w="1616" w:type="dxa"/>
            <w:vAlign w:val="center"/>
          </w:tcPr>
          <w:p w14:paraId="60AE34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14:paraId="3B502E89" w14:textId="77777777">
        <w:tc>
          <w:tcPr>
            <w:tcW w:w="817" w:type="dxa"/>
            <w:vAlign w:val="center"/>
          </w:tcPr>
          <w:p w14:paraId="19C62E0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260" w:type="dxa"/>
            <w:vAlign w:val="center"/>
          </w:tcPr>
          <w:p w14:paraId="62E190A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027707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B6E236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3274BA" w14:textId="77777777">
        <w:tc>
          <w:tcPr>
            <w:tcW w:w="817" w:type="dxa"/>
            <w:vAlign w:val="center"/>
          </w:tcPr>
          <w:p w14:paraId="0E1616A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006F2F0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446BE1C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87,911,990.77</w:t>
            </w:r>
          </w:p>
        </w:tc>
        <w:tc>
          <w:tcPr>
            <w:tcW w:w="1616" w:type="dxa"/>
            <w:vAlign w:val="center"/>
          </w:tcPr>
          <w:p w14:paraId="79C17F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63.06</w:t>
            </w:r>
          </w:p>
        </w:tc>
      </w:tr>
      <w:tr w:rsidR="005E6DF3" w:rsidRPr="00B27A29" w14:paraId="1B35EDB9" w14:textId="77777777">
        <w:tc>
          <w:tcPr>
            <w:tcW w:w="817" w:type="dxa"/>
            <w:vAlign w:val="center"/>
          </w:tcPr>
          <w:p w14:paraId="1DB4C6EF"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3B407D9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341FD21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10,328,235.62</w:t>
            </w:r>
          </w:p>
        </w:tc>
        <w:tc>
          <w:tcPr>
            <w:tcW w:w="1616" w:type="dxa"/>
            <w:vAlign w:val="center"/>
          </w:tcPr>
          <w:p w14:paraId="43CC99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7.41</w:t>
            </w:r>
          </w:p>
        </w:tc>
      </w:tr>
      <w:tr w:rsidR="005E6DF3" w:rsidRPr="00B27A29" w14:paraId="6EDD7415" w14:textId="77777777">
        <w:tc>
          <w:tcPr>
            <w:tcW w:w="817" w:type="dxa"/>
            <w:vAlign w:val="center"/>
          </w:tcPr>
          <w:p w14:paraId="7EEDA34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7D9DC92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293B19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B41300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D2C031" w14:textId="77777777">
        <w:tc>
          <w:tcPr>
            <w:tcW w:w="817" w:type="dxa"/>
            <w:vAlign w:val="center"/>
          </w:tcPr>
          <w:p w14:paraId="40BB322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687FEAF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0E66F0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34,558,004.46</w:t>
            </w:r>
          </w:p>
        </w:tc>
        <w:tc>
          <w:tcPr>
            <w:tcW w:w="1616" w:type="dxa"/>
            <w:vAlign w:val="center"/>
          </w:tcPr>
          <w:p w14:paraId="1E267E9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24.79</w:t>
            </w:r>
          </w:p>
        </w:tc>
      </w:tr>
      <w:tr w:rsidR="005E6DF3" w:rsidRPr="00B27A29" w14:paraId="4B5B593F" w14:textId="77777777">
        <w:tc>
          <w:tcPr>
            <w:tcW w:w="817" w:type="dxa"/>
            <w:vAlign w:val="center"/>
          </w:tcPr>
          <w:p w14:paraId="4123FC2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1C8C602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5051435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29,659,307.19</w:t>
            </w:r>
          </w:p>
        </w:tc>
        <w:tc>
          <w:tcPr>
            <w:tcW w:w="1616" w:type="dxa"/>
            <w:vAlign w:val="center"/>
          </w:tcPr>
          <w:p w14:paraId="5890F0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21.28</w:t>
            </w:r>
          </w:p>
        </w:tc>
      </w:tr>
      <w:tr w:rsidR="005E6DF3" w:rsidRPr="00B27A29" w14:paraId="11648464" w14:textId="77777777">
        <w:tc>
          <w:tcPr>
            <w:tcW w:w="817" w:type="dxa"/>
            <w:vAlign w:val="center"/>
          </w:tcPr>
          <w:p w14:paraId="0A7BB0B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4637F6E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6C072D1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A59C8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1C5552" w14:textId="77777777">
        <w:tc>
          <w:tcPr>
            <w:tcW w:w="817" w:type="dxa"/>
            <w:vAlign w:val="center"/>
          </w:tcPr>
          <w:p w14:paraId="58379FD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68FB8E5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1591536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339C3E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E87951" w14:textId="77777777">
        <w:tc>
          <w:tcPr>
            <w:tcW w:w="817" w:type="dxa"/>
            <w:vAlign w:val="center"/>
          </w:tcPr>
          <w:p w14:paraId="0C0208A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4513B62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2040DA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312022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4CC4D8" w14:textId="77777777">
        <w:tc>
          <w:tcPr>
            <w:tcW w:w="817" w:type="dxa"/>
            <w:vAlign w:val="center"/>
          </w:tcPr>
          <w:p w14:paraId="3582DD4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7870109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7E3926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152,898,348.67</w:t>
            </w:r>
          </w:p>
        </w:tc>
        <w:tc>
          <w:tcPr>
            <w:tcW w:w="1616" w:type="dxa"/>
            <w:vAlign w:val="center"/>
          </w:tcPr>
          <w:p w14:paraId="71955E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109.68</w:t>
            </w:r>
          </w:p>
        </w:tc>
      </w:tr>
    </w:tbl>
    <w:p w14:paraId="3E2849F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7122121A" w14:textId="77777777">
        <w:tc>
          <w:tcPr>
            <w:tcW w:w="1504" w:type="dxa"/>
            <w:vAlign w:val="center"/>
          </w:tcPr>
          <w:p w14:paraId="2AAB5F9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0B7F77F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342A944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6087353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3E108AF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1BB1053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47680" w14:paraId="7AB4882A" w14:textId="77777777">
        <w:tc>
          <w:tcPr>
            <w:tcW w:w="1504" w:type="dxa"/>
            <w:vAlign w:val="center"/>
          </w:tcPr>
          <w:p w14:paraId="431D6AB4" w14:textId="77777777" w:rsidR="00247680" w:rsidRDefault="00DF6530">
            <w:pPr>
              <w:jc w:val="center"/>
            </w:pPr>
            <w:r>
              <w:rPr>
                <w:rFonts w:eastAsiaTheme="minorEastAsia"/>
                <w:color w:val="000000" w:themeColor="text1"/>
                <w:szCs w:val="21"/>
              </w:rPr>
              <w:t>1</w:t>
            </w:r>
          </w:p>
        </w:tc>
        <w:tc>
          <w:tcPr>
            <w:tcW w:w="1504" w:type="dxa"/>
            <w:vAlign w:val="center"/>
          </w:tcPr>
          <w:p w14:paraId="5A934D96" w14:textId="77777777" w:rsidR="00247680" w:rsidRDefault="00DF6530">
            <w:pPr>
              <w:jc w:val="center"/>
            </w:pPr>
            <w:r>
              <w:rPr>
                <w:rFonts w:eastAsiaTheme="minorEastAsia"/>
                <w:color w:val="000000" w:themeColor="text1"/>
                <w:szCs w:val="21"/>
              </w:rPr>
              <w:t>1920070</w:t>
            </w:r>
          </w:p>
        </w:tc>
        <w:tc>
          <w:tcPr>
            <w:tcW w:w="1504" w:type="dxa"/>
            <w:vAlign w:val="center"/>
          </w:tcPr>
          <w:p w14:paraId="6014574C" w14:textId="77777777" w:rsidR="00247680" w:rsidRDefault="00DF6530">
            <w:pPr>
              <w:jc w:val="center"/>
            </w:pPr>
            <w:r>
              <w:rPr>
                <w:rFonts w:eastAsiaTheme="minorEastAsia"/>
                <w:color w:val="000000" w:themeColor="text1"/>
                <w:szCs w:val="21"/>
              </w:rPr>
              <w:t>19</w:t>
            </w:r>
            <w:r>
              <w:rPr>
                <w:rFonts w:eastAsiaTheme="minorEastAsia"/>
                <w:color w:val="000000" w:themeColor="text1"/>
                <w:szCs w:val="21"/>
              </w:rPr>
              <w:t>台州银行永续债</w:t>
            </w:r>
            <w:r>
              <w:rPr>
                <w:rFonts w:eastAsiaTheme="minorEastAsia"/>
                <w:color w:val="000000" w:themeColor="text1"/>
                <w:szCs w:val="21"/>
              </w:rPr>
              <w:t>01</w:t>
            </w:r>
          </w:p>
        </w:tc>
        <w:tc>
          <w:tcPr>
            <w:tcW w:w="1503" w:type="dxa"/>
            <w:vAlign w:val="center"/>
          </w:tcPr>
          <w:p w14:paraId="0765D65B" w14:textId="77777777" w:rsidR="00247680" w:rsidRDefault="00DF6530">
            <w:pPr>
              <w:jc w:val="right"/>
            </w:pPr>
            <w:r>
              <w:rPr>
                <w:rFonts w:eastAsiaTheme="minorEastAsia"/>
                <w:color w:val="000000" w:themeColor="text1"/>
                <w:szCs w:val="21"/>
              </w:rPr>
              <w:t>100,000</w:t>
            </w:r>
          </w:p>
        </w:tc>
        <w:tc>
          <w:tcPr>
            <w:tcW w:w="1503" w:type="dxa"/>
            <w:vAlign w:val="center"/>
          </w:tcPr>
          <w:p w14:paraId="68DD0911" w14:textId="77777777" w:rsidR="00247680" w:rsidRDefault="00DF6530">
            <w:pPr>
              <w:jc w:val="right"/>
            </w:pPr>
            <w:r>
              <w:rPr>
                <w:rFonts w:eastAsiaTheme="minorEastAsia"/>
                <w:color w:val="000000" w:themeColor="text1"/>
                <w:szCs w:val="21"/>
              </w:rPr>
              <w:t>10,511,163.93</w:t>
            </w:r>
          </w:p>
        </w:tc>
        <w:tc>
          <w:tcPr>
            <w:tcW w:w="1503" w:type="dxa"/>
            <w:vAlign w:val="center"/>
          </w:tcPr>
          <w:p w14:paraId="02B1D13B" w14:textId="77777777" w:rsidR="00247680" w:rsidRDefault="00DF6530">
            <w:pPr>
              <w:jc w:val="right"/>
            </w:pPr>
            <w:r>
              <w:rPr>
                <w:rFonts w:eastAsiaTheme="minorEastAsia"/>
                <w:color w:val="000000" w:themeColor="text1"/>
                <w:szCs w:val="21"/>
              </w:rPr>
              <w:t>7.54</w:t>
            </w:r>
          </w:p>
        </w:tc>
      </w:tr>
      <w:tr w:rsidR="00247680" w14:paraId="5ACB927A" w14:textId="77777777">
        <w:tc>
          <w:tcPr>
            <w:tcW w:w="1504" w:type="dxa"/>
            <w:vAlign w:val="center"/>
          </w:tcPr>
          <w:p w14:paraId="7AD8BB40" w14:textId="77777777" w:rsidR="00247680" w:rsidRDefault="00DF6530">
            <w:pPr>
              <w:jc w:val="center"/>
            </w:pPr>
            <w:r>
              <w:rPr>
                <w:rFonts w:eastAsiaTheme="minorEastAsia"/>
                <w:color w:val="000000" w:themeColor="text1"/>
                <w:szCs w:val="21"/>
              </w:rPr>
              <w:t>2</w:t>
            </w:r>
          </w:p>
        </w:tc>
        <w:tc>
          <w:tcPr>
            <w:tcW w:w="1504" w:type="dxa"/>
            <w:vAlign w:val="center"/>
          </w:tcPr>
          <w:p w14:paraId="67949117" w14:textId="77777777" w:rsidR="00247680" w:rsidRDefault="00DF6530">
            <w:pPr>
              <w:jc w:val="center"/>
            </w:pPr>
            <w:r>
              <w:rPr>
                <w:rFonts w:eastAsiaTheme="minorEastAsia"/>
                <w:color w:val="000000" w:themeColor="text1"/>
                <w:szCs w:val="21"/>
              </w:rPr>
              <w:t>1928038</w:t>
            </w:r>
          </w:p>
        </w:tc>
        <w:tc>
          <w:tcPr>
            <w:tcW w:w="1504" w:type="dxa"/>
            <w:vAlign w:val="center"/>
          </w:tcPr>
          <w:p w14:paraId="498F0F86" w14:textId="77777777" w:rsidR="00247680" w:rsidRDefault="00DF6530">
            <w:pPr>
              <w:jc w:val="center"/>
            </w:pPr>
            <w:r>
              <w:rPr>
                <w:rFonts w:eastAsiaTheme="minorEastAsia"/>
                <w:color w:val="000000" w:themeColor="text1"/>
                <w:szCs w:val="21"/>
              </w:rPr>
              <w:t>19</w:t>
            </w:r>
            <w:r>
              <w:rPr>
                <w:rFonts w:eastAsiaTheme="minorEastAsia"/>
                <w:color w:val="000000" w:themeColor="text1"/>
                <w:szCs w:val="21"/>
              </w:rPr>
              <w:t>平安银行永续债</w:t>
            </w:r>
            <w:r>
              <w:rPr>
                <w:rFonts w:eastAsiaTheme="minorEastAsia"/>
                <w:color w:val="000000" w:themeColor="text1"/>
                <w:szCs w:val="21"/>
              </w:rPr>
              <w:t>01</w:t>
            </w:r>
          </w:p>
        </w:tc>
        <w:tc>
          <w:tcPr>
            <w:tcW w:w="1503" w:type="dxa"/>
            <w:vAlign w:val="center"/>
          </w:tcPr>
          <w:p w14:paraId="10535E4D" w14:textId="77777777" w:rsidR="00247680" w:rsidRDefault="00DF6530">
            <w:pPr>
              <w:jc w:val="right"/>
            </w:pPr>
            <w:r>
              <w:rPr>
                <w:rFonts w:eastAsiaTheme="minorEastAsia"/>
                <w:color w:val="000000" w:themeColor="text1"/>
                <w:szCs w:val="21"/>
              </w:rPr>
              <w:t>100,000</w:t>
            </w:r>
          </w:p>
        </w:tc>
        <w:tc>
          <w:tcPr>
            <w:tcW w:w="1503" w:type="dxa"/>
            <w:vAlign w:val="center"/>
          </w:tcPr>
          <w:p w14:paraId="6955628C" w14:textId="77777777" w:rsidR="00247680" w:rsidRDefault="00DF6530">
            <w:pPr>
              <w:jc w:val="right"/>
            </w:pPr>
            <w:r>
              <w:rPr>
                <w:rFonts w:eastAsiaTheme="minorEastAsia"/>
                <w:color w:val="000000" w:themeColor="text1"/>
                <w:szCs w:val="21"/>
              </w:rPr>
              <w:t>10,359,928.96</w:t>
            </w:r>
          </w:p>
        </w:tc>
        <w:tc>
          <w:tcPr>
            <w:tcW w:w="1503" w:type="dxa"/>
            <w:vAlign w:val="center"/>
          </w:tcPr>
          <w:p w14:paraId="0BB28601" w14:textId="77777777" w:rsidR="00247680" w:rsidRDefault="00DF6530">
            <w:pPr>
              <w:jc w:val="right"/>
            </w:pPr>
            <w:r>
              <w:rPr>
                <w:rFonts w:eastAsiaTheme="minorEastAsia"/>
                <w:color w:val="000000" w:themeColor="text1"/>
                <w:szCs w:val="21"/>
              </w:rPr>
              <w:t>7.43</w:t>
            </w:r>
          </w:p>
        </w:tc>
      </w:tr>
      <w:tr w:rsidR="00247680" w14:paraId="07060005" w14:textId="77777777">
        <w:tc>
          <w:tcPr>
            <w:tcW w:w="1504" w:type="dxa"/>
            <w:vAlign w:val="center"/>
          </w:tcPr>
          <w:p w14:paraId="4EBF426A" w14:textId="77777777" w:rsidR="00247680" w:rsidRDefault="00DF6530">
            <w:pPr>
              <w:jc w:val="center"/>
            </w:pPr>
            <w:r>
              <w:rPr>
                <w:rFonts w:eastAsiaTheme="minorEastAsia"/>
                <w:color w:val="000000" w:themeColor="text1"/>
                <w:szCs w:val="21"/>
              </w:rPr>
              <w:t>3</w:t>
            </w:r>
          </w:p>
        </w:tc>
        <w:tc>
          <w:tcPr>
            <w:tcW w:w="1504" w:type="dxa"/>
            <w:vAlign w:val="center"/>
          </w:tcPr>
          <w:p w14:paraId="1A63AC29" w14:textId="77777777" w:rsidR="00247680" w:rsidRDefault="00DF6530">
            <w:pPr>
              <w:jc w:val="center"/>
            </w:pPr>
            <w:r>
              <w:rPr>
                <w:rFonts w:eastAsiaTheme="minorEastAsia"/>
                <w:color w:val="000000" w:themeColor="text1"/>
                <w:szCs w:val="21"/>
              </w:rPr>
              <w:t>2020002</w:t>
            </w:r>
          </w:p>
        </w:tc>
        <w:tc>
          <w:tcPr>
            <w:tcW w:w="1504" w:type="dxa"/>
            <w:vAlign w:val="center"/>
          </w:tcPr>
          <w:p w14:paraId="7CD05797" w14:textId="77777777" w:rsidR="00247680" w:rsidRDefault="00DF6530">
            <w:pPr>
              <w:jc w:val="center"/>
            </w:pPr>
            <w:r>
              <w:rPr>
                <w:rFonts w:eastAsiaTheme="minorEastAsia"/>
                <w:color w:val="000000" w:themeColor="text1"/>
                <w:szCs w:val="21"/>
              </w:rPr>
              <w:t>20</w:t>
            </w:r>
            <w:r>
              <w:rPr>
                <w:rFonts w:eastAsiaTheme="minorEastAsia"/>
                <w:color w:val="000000" w:themeColor="text1"/>
                <w:szCs w:val="21"/>
              </w:rPr>
              <w:t>杭州银行永续债</w:t>
            </w:r>
          </w:p>
        </w:tc>
        <w:tc>
          <w:tcPr>
            <w:tcW w:w="1503" w:type="dxa"/>
            <w:vAlign w:val="center"/>
          </w:tcPr>
          <w:p w14:paraId="5FBD2C9F" w14:textId="77777777" w:rsidR="00247680" w:rsidRDefault="00DF6530">
            <w:pPr>
              <w:jc w:val="right"/>
            </w:pPr>
            <w:r>
              <w:rPr>
                <w:rFonts w:eastAsiaTheme="minorEastAsia"/>
                <w:color w:val="000000" w:themeColor="text1"/>
                <w:szCs w:val="21"/>
              </w:rPr>
              <w:t>100,000</w:t>
            </w:r>
          </w:p>
        </w:tc>
        <w:tc>
          <w:tcPr>
            <w:tcW w:w="1503" w:type="dxa"/>
            <w:vAlign w:val="center"/>
          </w:tcPr>
          <w:p w14:paraId="7765B7D6" w14:textId="77777777" w:rsidR="00247680" w:rsidRDefault="00DF6530">
            <w:pPr>
              <w:jc w:val="right"/>
            </w:pPr>
            <w:r>
              <w:rPr>
                <w:rFonts w:eastAsiaTheme="minorEastAsia"/>
                <w:color w:val="000000" w:themeColor="text1"/>
                <w:szCs w:val="21"/>
              </w:rPr>
              <w:t>10,347,213.11</w:t>
            </w:r>
          </w:p>
        </w:tc>
        <w:tc>
          <w:tcPr>
            <w:tcW w:w="1503" w:type="dxa"/>
            <w:vAlign w:val="center"/>
          </w:tcPr>
          <w:p w14:paraId="144A720C" w14:textId="77777777" w:rsidR="00247680" w:rsidRDefault="00DF6530">
            <w:pPr>
              <w:jc w:val="right"/>
            </w:pPr>
            <w:r>
              <w:rPr>
                <w:rFonts w:eastAsiaTheme="minorEastAsia"/>
                <w:color w:val="000000" w:themeColor="text1"/>
                <w:szCs w:val="21"/>
              </w:rPr>
              <w:t>7.42</w:t>
            </w:r>
          </w:p>
        </w:tc>
      </w:tr>
      <w:tr w:rsidR="00247680" w14:paraId="3BB55733" w14:textId="77777777">
        <w:tc>
          <w:tcPr>
            <w:tcW w:w="1504" w:type="dxa"/>
            <w:vAlign w:val="center"/>
          </w:tcPr>
          <w:p w14:paraId="0C3B6223" w14:textId="77777777" w:rsidR="00247680" w:rsidRDefault="00DF6530">
            <w:pPr>
              <w:jc w:val="center"/>
            </w:pPr>
            <w:r>
              <w:rPr>
                <w:rFonts w:eastAsiaTheme="minorEastAsia"/>
                <w:color w:val="000000" w:themeColor="text1"/>
                <w:szCs w:val="21"/>
              </w:rPr>
              <w:t>4</w:t>
            </w:r>
          </w:p>
        </w:tc>
        <w:tc>
          <w:tcPr>
            <w:tcW w:w="1504" w:type="dxa"/>
            <w:vAlign w:val="center"/>
          </w:tcPr>
          <w:p w14:paraId="5D309388" w14:textId="77777777" w:rsidR="00247680" w:rsidRDefault="00DF6530">
            <w:pPr>
              <w:jc w:val="center"/>
            </w:pPr>
            <w:r>
              <w:rPr>
                <w:rFonts w:eastAsiaTheme="minorEastAsia"/>
                <w:color w:val="000000" w:themeColor="text1"/>
                <w:szCs w:val="21"/>
              </w:rPr>
              <w:t>150210</w:t>
            </w:r>
          </w:p>
        </w:tc>
        <w:tc>
          <w:tcPr>
            <w:tcW w:w="1504" w:type="dxa"/>
            <w:vAlign w:val="center"/>
          </w:tcPr>
          <w:p w14:paraId="2B98B8CD" w14:textId="77777777" w:rsidR="00247680" w:rsidRDefault="00DF6530">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14:paraId="1CF655A2" w14:textId="77777777" w:rsidR="00247680" w:rsidRDefault="00DF6530">
            <w:pPr>
              <w:jc w:val="right"/>
            </w:pPr>
            <w:r>
              <w:rPr>
                <w:rFonts w:eastAsiaTheme="minorEastAsia"/>
                <w:color w:val="000000" w:themeColor="text1"/>
                <w:szCs w:val="21"/>
              </w:rPr>
              <w:t>100,000</w:t>
            </w:r>
          </w:p>
        </w:tc>
        <w:tc>
          <w:tcPr>
            <w:tcW w:w="1503" w:type="dxa"/>
            <w:vAlign w:val="center"/>
          </w:tcPr>
          <w:p w14:paraId="313FF46E" w14:textId="77777777" w:rsidR="00247680" w:rsidRDefault="00DF6530">
            <w:pPr>
              <w:jc w:val="right"/>
            </w:pPr>
            <w:r>
              <w:rPr>
                <w:rFonts w:eastAsiaTheme="minorEastAsia"/>
                <w:color w:val="000000" w:themeColor="text1"/>
                <w:szCs w:val="21"/>
              </w:rPr>
              <w:t>10,328,235.62</w:t>
            </w:r>
          </w:p>
        </w:tc>
        <w:tc>
          <w:tcPr>
            <w:tcW w:w="1503" w:type="dxa"/>
            <w:vAlign w:val="center"/>
          </w:tcPr>
          <w:p w14:paraId="7D90EBDC" w14:textId="77777777" w:rsidR="00247680" w:rsidRDefault="00DF6530">
            <w:pPr>
              <w:jc w:val="right"/>
            </w:pPr>
            <w:r>
              <w:rPr>
                <w:rFonts w:eastAsiaTheme="minorEastAsia"/>
                <w:color w:val="000000" w:themeColor="text1"/>
                <w:szCs w:val="21"/>
              </w:rPr>
              <w:t>7.41</w:t>
            </w:r>
          </w:p>
        </w:tc>
      </w:tr>
      <w:tr w:rsidR="00247680" w14:paraId="30C2E01B" w14:textId="77777777">
        <w:tc>
          <w:tcPr>
            <w:tcW w:w="1504" w:type="dxa"/>
            <w:vAlign w:val="center"/>
          </w:tcPr>
          <w:p w14:paraId="36DF182B" w14:textId="77777777" w:rsidR="00247680" w:rsidRDefault="00DF6530">
            <w:pPr>
              <w:jc w:val="center"/>
            </w:pPr>
            <w:r>
              <w:rPr>
                <w:rFonts w:eastAsiaTheme="minorEastAsia"/>
                <w:color w:val="000000" w:themeColor="text1"/>
                <w:szCs w:val="21"/>
              </w:rPr>
              <w:t>5</w:t>
            </w:r>
          </w:p>
        </w:tc>
        <w:tc>
          <w:tcPr>
            <w:tcW w:w="1504" w:type="dxa"/>
            <w:vAlign w:val="center"/>
          </w:tcPr>
          <w:p w14:paraId="27AEFEE4" w14:textId="77777777" w:rsidR="00247680" w:rsidRDefault="00DF6530">
            <w:pPr>
              <w:jc w:val="center"/>
            </w:pPr>
            <w:r>
              <w:rPr>
                <w:rFonts w:eastAsiaTheme="minorEastAsia"/>
                <w:color w:val="000000" w:themeColor="text1"/>
                <w:szCs w:val="21"/>
              </w:rPr>
              <w:t>2028006</w:t>
            </w:r>
          </w:p>
        </w:tc>
        <w:tc>
          <w:tcPr>
            <w:tcW w:w="1504" w:type="dxa"/>
            <w:vAlign w:val="center"/>
          </w:tcPr>
          <w:p w14:paraId="7F753F6D" w14:textId="77777777" w:rsidR="00247680" w:rsidRDefault="00DF6530">
            <w:pPr>
              <w:jc w:val="center"/>
            </w:pPr>
            <w:r>
              <w:rPr>
                <w:rFonts w:eastAsiaTheme="minorEastAsia"/>
                <w:color w:val="000000" w:themeColor="text1"/>
                <w:szCs w:val="21"/>
              </w:rPr>
              <w:t>20</w:t>
            </w:r>
            <w:r>
              <w:rPr>
                <w:rFonts w:eastAsiaTheme="minorEastAsia"/>
                <w:color w:val="000000" w:themeColor="text1"/>
                <w:szCs w:val="21"/>
              </w:rPr>
              <w:t>邮储银行永续债</w:t>
            </w:r>
          </w:p>
        </w:tc>
        <w:tc>
          <w:tcPr>
            <w:tcW w:w="1503" w:type="dxa"/>
            <w:vAlign w:val="center"/>
          </w:tcPr>
          <w:p w14:paraId="500F2731" w14:textId="77777777" w:rsidR="00247680" w:rsidRDefault="00DF6530">
            <w:pPr>
              <w:jc w:val="right"/>
            </w:pPr>
            <w:r>
              <w:rPr>
                <w:rFonts w:eastAsiaTheme="minorEastAsia"/>
                <w:color w:val="000000" w:themeColor="text1"/>
                <w:szCs w:val="21"/>
              </w:rPr>
              <w:t>100,000</w:t>
            </w:r>
          </w:p>
        </w:tc>
        <w:tc>
          <w:tcPr>
            <w:tcW w:w="1503" w:type="dxa"/>
            <w:vAlign w:val="center"/>
          </w:tcPr>
          <w:p w14:paraId="705F6089" w14:textId="77777777" w:rsidR="00247680" w:rsidRDefault="00DF6530">
            <w:pPr>
              <w:jc w:val="right"/>
            </w:pPr>
            <w:r>
              <w:rPr>
                <w:rFonts w:eastAsiaTheme="minorEastAsia"/>
                <w:color w:val="000000" w:themeColor="text1"/>
                <w:szCs w:val="21"/>
              </w:rPr>
              <w:t>10,267,327.12</w:t>
            </w:r>
          </w:p>
        </w:tc>
        <w:tc>
          <w:tcPr>
            <w:tcW w:w="1503" w:type="dxa"/>
            <w:vAlign w:val="center"/>
          </w:tcPr>
          <w:p w14:paraId="16074A87" w14:textId="77777777" w:rsidR="00247680" w:rsidRDefault="00DF6530">
            <w:pPr>
              <w:jc w:val="right"/>
            </w:pPr>
            <w:r>
              <w:rPr>
                <w:rFonts w:eastAsiaTheme="minorEastAsia"/>
                <w:color w:val="000000" w:themeColor="text1"/>
                <w:szCs w:val="21"/>
              </w:rPr>
              <w:t>7.37</w:t>
            </w:r>
          </w:p>
        </w:tc>
      </w:tr>
    </w:tbl>
    <w:p w14:paraId="3F1C351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382D7F8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4483606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F150B07"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55508A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A3A958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0486931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9C4A9C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14:paraId="48B2E0E8" w14:textId="77777777" w:rsidR="005E6DF3"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16B1068" w14:textId="77777777" w:rsidR="00DF6530" w:rsidRDefault="00DF6530" w:rsidP="00DF6530">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5.10.1 </w:t>
      </w:r>
      <w:r>
        <w:rPr>
          <w:rFonts w:eastAsiaTheme="minorEastAsia" w:hint="eastAsia"/>
          <w:b/>
          <w:color w:val="000000" w:themeColor="text1"/>
          <w:szCs w:val="21"/>
        </w:rPr>
        <w:t>本期国债期货投资政策</w:t>
      </w:r>
    </w:p>
    <w:p w14:paraId="53611D61" w14:textId="77777777" w:rsidR="00DF6530" w:rsidRDefault="00DF6530" w:rsidP="00DF653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本基金根据风险管理的原则，主要选择流动性好的国债期货合约进行交易，以对冲投资组合的利率风险。</w:t>
      </w:r>
    </w:p>
    <w:p w14:paraId="4FB0E389" w14:textId="77777777" w:rsidR="00DF6530" w:rsidRDefault="00DF6530" w:rsidP="00DF6530">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5.10.2 </w:t>
      </w:r>
      <w:r>
        <w:rPr>
          <w:rFonts w:eastAsiaTheme="minorEastAsia" w:hint="eastAsia"/>
          <w:b/>
          <w:color w:val="000000" w:themeColor="text1"/>
          <w:szCs w:val="21"/>
        </w:rPr>
        <w:t>报告期末本基金投资的国债期货持仓和损益明细</w:t>
      </w:r>
    </w:p>
    <w:tbl>
      <w:tblPr>
        <w:tblStyle w:val="afa"/>
        <w:tblW w:w="0" w:type="dxa"/>
        <w:tblInd w:w="108" w:type="dxa"/>
        <w:tblLayout w:type="fixed"/>
        <w:tblLook w:val="04A0" w:firstRow="1" w:lastRow="0" w:firstColumn="1" w:lastColumn="0" w:noHBand="0" w:noVBand="1"/>
      </w:tblPr>
      <w:tblGrid>
        <w:gridCol w:w="1101"/>
        <w:gridCol w:w="1417"/>
        <w:gridCol w:w="1418"/>
        <w:gridCol w:w="1417"/>
        <w:gridCol w:w="1418"/>
        <w:gridCol w:w="1559"/>
      </w:tblGrid>
      <w:tr w:rsidR="00DF6530" w14:paraId="6474F20E" w14:textId="77777777" w:rsidTr="00DF6530">
        <w:tc>
          <w:tcPr>
            <w:tcW w:w="1101" w:type="dxa"/>
            <w:tcBorders>
              <w:top w:val="single" w:sz="4" w:space="0" w:color="auto"/>
              <w:left w:val="single" w:sz="4" w:space="0" w:color="auto"/>
              <w:bottom w:val="single" w:sz="4" w:space="0" w:color="auto"/>
              <w:right w:val="single" w:sz="4" w:space="0" w:color="auto"/>
            </w:tcBorders>
            <w:vAlign w:val="center"/>
            <w:hideMark/>
          </w:tcPr>
          <w:p w14:paraId="5015DBAE" w14:textId="77777777" w:rsidR="00DF6530" w:rsidRDefault="00DF6530">
            <w:pPr>
              <w:pStyle w:val="Default"/>
              <w:ind w:firstLine="422"/>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代码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99850A" w14:textId="77777777" w:rsidR="00DF6530" w:rsidRDefault="00DF6530">
            <w:pPr>
              <w:pStyle w:val="Default"/>
              <w:ind w:firstLine="422"/>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名称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91C0E1" w14:textId="77777777" w:rsidR="00DF6530" w:rsidRDefault="00DF6530">
            <w:pPr>
              <w:pStyle w:val="Default"/>
              <w:ind w:firstLine="422"/>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持仓量</w:t>
            </w:r>
          </w:p>
          <w:p w14:paraId="57A12F1C" w14:textId="77777777" w:rsidR="00DF6530" w:rsidRDefault="00DF6530">
            <w:pPr>
              <w:pStyle w:val="Default"/>
              <w:ind w:firstLine="422"/>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（买</w:t>
            </w: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hint="eastAsia"/>
                <w:color w:val="000000" w:themeColor="text1"/>
                <w:sz w:val="21"/>
                <w:szCs w:val="21"/>
              </w:rPr>
              <w:t>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9927ED" w14:textId="77777777" w:rsidR="00DF6530" w:rsidRDefault="00DF6530">
            <w:pPr>
              <w:pStyle w:val="Default"/>
              <w:ind w:firstLine="422"/>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合约市值</w:t>
            </w:r>
          </w:p>
          <w:p w14:paraId="579D985F" w14:textId="77777777" w:rsidR="00DF6530" w:rsidRDefault="00DF6530">
            <w:pPr>
              <w:pStyle w:val="Default"/>
              <w:ind w:firstLine="422"/>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hint="eastAsia"/>
                <w:color w:val="000000" w:themeColor="text1"/>
                <w:sz w:val="21"/>
                <w:szCs w:val="21"/>
              </w:rPr>
              <w:t>元</w:t>
            </w:r>
            <w:r>
              <w:rPr>
                <w:rFonts w:ascii="Times New Roman" w:eastAsiaTheme="minorEastAsia" w:hAnsi="Times New Roman" w:cs="Times New Roman"/>
                <w:color w:val="000000" w:themeColor="text1"/>
                <w:sz w:val="21"/>
                <w:szCs w:val="21"/>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EB5638" w14:textId="77777777" w:rsidR="00DF6530" w:rsidRDefault="00DF6530">
            <w:pPr>
              <w:pStyle w:val="Default"/>
              <w:ind w:firstLine="422"/>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公允价值变动（元）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5776CB" w14:textId="77777777" w:rsidR="00DF6530" w:rsidRDefault="00DF6530">
            <w:pPr>
              <w:pStyle w:val="Default"/>
              <w:ind w:firstLine="422"/>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风险指标说明</w:t>
            </w:r>
          </w:p>
        </w:tc>
      </w:tr>
      <w:tr w:rsidR="00DF6530" w14:paraId="28DB0781" w14:textId="77777777" w:rsidTr="00DF6530">
        <w:tc>
          <w:tcPr>
            <w:tcW w:w="6771" w:type="dxa"/>
            <w:gridSpan w:val="5"/>
            <w:tcBorders>
              <w:top w:val="single" w:sz="4" w:space="0" w:color="auto"/>
              <w:left w:val="single" w:sz="4" w:space="0" w:color="auto"/>
              <w:bottom w:val="single" w:sz="4" w:space="0" w:color="auto"/>
              <w:right w:val="single" w:sz="4" w:space="0" w:color="auto"/>
            </w:tcBorders>
            <w:vAlign w:val="center"/>
            <w:hideMark/>
          </w:tcPr>
          <w:p w14:paraId="7576F8A5" w14:textId="77777777" w:rsidR="00DF6530" w:rsidRDefault="00DF6530">
            <w:pPr>
              <w:pStyle w:val="Default"/>
              <w:ind w:firstLine="422"/>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公允价值变动总额合计（元）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2DD1EB" w14:textId="77777777" w:rsidR="00DF6530" w:rsidRDefault="00DF6530">
            <w:pPr>
              <w:adjustRightInd w:val="0"/>
              <w:snapToGrid w:val="0"/>
              <w:spacing w:line="380" w:lineRule="exact"/>
              <w:jc w:val="right"/>
              <w:rPr>
                <w:rFonts w:eastAsiaTheme="minorEastAsia"/>
                <w:color w:val="000000" w:themeColor="text1"/>
                <w:szCs w:val="21"/>
              </w:rPr>
            </w:pPr>
            <w:r>
              <w:rPr>
                <w:rFonts w:eastAsiaTheme="minorEastAsia"/>
                <w:color w:val="000000" w:themeColor="text1"/>
                <w:szCs w:val="21"/>
              </w:rPr>
              <w:t>-</w:t>
            </w:r>
          </w:p>
        </w:tc>
      </w:tr>
      <w:tr w:rsidR="00DF6530" w14:paraId="4ECDA5D6" w14:textId="77777777" w:rsidTr="00DF6530">
        <w:tc>
          <w:tcPr>
            <w:tcW w:w="6771" w:type="dxa"/>
            <w:gridSpan w:val="5"/>
            <w:tcBorders>
              <w:top w:val="single" w:sz="4" w:space="0" w:color="auto"/>
              <w:left w:val="single" w:sz="4" w:space="0" w:color="auto"/>
              <w:bottom w:val="single" w:sz="4" w:space="0" w:color="auto"/>
              <w:right w:val="single" w:sz="4" w:space="0" w:color="auto"/>
            </w:tcBorders>
            <w:vAlign w:val="center"/>
            <w:hideMark/>
          </w:tcPr>
          <w:p w14:paraId="75BB9F53" w14:textId="77777777" w:rsidR="00DF6530" w:rsidRDefault="00DF6530">
            <w:pPr>
              <w:pStyle w:val="Default"/>
              <w:ind w:firstLine="422"/>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国债期货投资本期收益（元）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DC2D96" w14:textId="77777777" w:rsidR="00DF6530" w:rsidRDefault="00DF6530">
            <w:pPr>
              <w:adjustRightInd w:val="0"/>
              <w:snapToGrid w:val="0"/>
              <w:spacing w:line="380" w:lineRule="exact"/>
              <w:jc w:val="right"/>
              <w:rPr>
                <w:rFonts w:eastAsiaTheme="minorEastAsia"/>
                <w:color w:val="000000" w:themeColor="text1"/>
                <w:szCs w:val="21"/>
              </w:rPr>
            </w:pPr>
            <w:r>
              <w:rPr>
                <w:rFonts w:eastAsiaTheme="minorEastAsia"/>
                <w:color w:val="000000" w:themeColor="text1"/>
                <w:szCs w:val="21"/>
              </w:rPr>
              <w:t>-7,980.70</w:t>
            </w:r>
          </w:p>
        </w:tc>
      </w:tr>
      <w:tr w:rsidR="00DF6530" w14:paraId="1EDBB1FC" w14:textId="77777777" w:rsidTr="00DF6530">
        <w:tc>
          <w:tcPr>
            <w:tcW w:w="6771" w:type="dxa"/>
            <w:gridSpan w:val="5"/>
            <w:tcBorders>
              <w:top w:val="single" w:sz="4" w:space="0" w:color="auto"/>
              <w:left w:val="single" w:sz="4" w:space="0" w:color="auto"/>
              <w:bottom w:val="single" w:sz="4" w:space="0" w:color="auto"/>
              <w:right w:val="single" w:sz="4" w:space="0" w:color="auto"/>
            </w:tcBorders>
            <w:vAlign w:val="center"/>
            <w:hideMark/>
          </w:tcPr>
          <w:p w14:paraId="425FF47C" w14:textId="77777777" w:rsidR="00DF6530" w:rsidRDefault="00DF6530">
            <w:pPr>
              <w:pStyle w:val="Default"/>
              <w:ind w:firstLine="422"/>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国债期货投资本期公允价值变动（元）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33088B" w14:textId="77777777" w:rsidR="00DF6530" w:rsidRDefault="00DF6530">
            <w:pPr>
              <w:adjustRightInd w:val="0"/>
              <w:snapToGrid w:val="0"/>
              <w:spacing w:line="380" w:lineRule="exact"/>
              <w:jc w:val="right"/>
              <w:rPr>
                <w:rFonts w:eastAsiaTheme="minorEastAsia"/>
                <w:color w:val="000000" w:themeColor="text1"/>
                <w:szCs w:val="21"/>
              </w:rPr>
            </w:pPr>
            <w:r>
              <w:rPr>
                <w:rFonts w:eastAsiaTheme="minorEastAsia"/>
                <w:color w:val="000000" w:themeColor="text1"/>
                <w:szCs w:val="21"/>
              </w:rPr>
              <w:t>-</w:t>
            </w:r>
          </w:p>
        </w:tc>
      </w:tr>
    </w:tbl>
    <w:p w14:paraId="6D47E331" w14:textId="77777777" w:rsidR="00DF6530" w:rsidRDefault="00DF6530" w:rsidP="00DF65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hint="eastAsia"/>
          <w:color w:val="000000" w:themeColor="text1"/>
          <w:szCs w:val="21"/>
        </w:rPr>
        <w:t>注：本基金本报告期末未持有国债期货。</w:t>
      </w:r>
    </w:p>
    <w:p w14:paraId="79E3B60C" w14:textId="77777777" w:rsidR="00DF6530" w:rsidRDefault="00DF6530" w:rsidP="00DF6530">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5.10.3 </w:t>
      </w:r>
      <w:r>
        <w:rPr>
          <w:rFonts w:eastAsiaTheme="minorEastAsia" w:hint="eastAsia"/>
          <w:b/>
          <w:color w:val="000000" w:themeColor="text1"/>
          <w:szCs w:val="21"/>
        </w:rPr>
        <w:t>本期国债期货投资评价</w:t>
      </w:r>
    </w:p>
    <w:p w14:paraId="53AAD092" w14:textId="02A30755" w:rsidR="005E6DF3" w:rsidRPr="00B27A29" w:rsidRDefault="00DF6530" w:rsidP="00F47CD9">
      <w:pPr>
        <w:autoSpaceDE w:val="0"/>
        <w:autoSpaceDN w:val="0"/>
        <w:adjustRightInd w:val="0"/>
        <w:spacing w:line="360" w:lineRule="auto"/>
        <w:jc w:val="left"/>
        <w:rPr>
          <w:rFonts w:eastAsiaTheme="minorEastAsia"/>
          <w:b/>
          <w:color w:val="000000" w:themeColor="text1"/>
          <w:kern w:val="0"/>
          <w:szCs w:val="21"/>
        </w:rPr>
      </w:pPr>
      <w:r>
        <w:rPr>
          <w:rFonts w:eastAsiaTheme="minorEastAsia" w:hint="eastAsia"/>
          <w:color w:val="000000" w:themeColor="text1"/>
          <w:szCs w:val="21"/>
        </w:rPr>
        <w:t>本基金投资国债期货根据风险管理的原则，以套期保值为目的，选择流动性好、交易活跃的期货合约进行交易。本基金力争通过国债期货的交易，降低组合债券持仓调整的交易成本，增加组合的灵活性，对冲潜在风险。本报告期内，本基金投资国债期货符合既定的投资政策和投资目的。</w:t>
      </w:r>
      <w:r w:rsidR="005C671B" w:rsidRPr="00B27A29">
        <w:rPr>
          <w:rFonts w:eastAsiaTheme="minorEastAsia"/>
          <w:b/>
          <w:color w:val="000000" w:themeColor="text1"/>
          <w:kern w:val="0"/>
          <w:szCs w:val="21"/>
        </w:rPr>
        <w:t>5.11</w:t>
      </w:r>
      <w:r w:rsidR="005C671B" w:rsidRPr="00B27A29">
        <w:rPr>
          <w:rFonts w:eastAsiaTheme="minorEastAsia"/>
          <w:b/>
          <w:color w:val="000000" w:themeColor="text1"/>
          <w:kern w:val="0"/>
          <w:szCs w:val="21"/>
        </w:rPr>
        <w:t>投资组合报告附注</w:t>
      </w:r>
    </w:p>
    <w:p w14:paraId="5B1052E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平安银行股份有限公司报告编制日前一年内曾受到国家金融监督管理总局、国家金融监督管理总局深圳监管局的处罚，台州银行股份有限公司报告编制日前一年内曾受到国家金融监督管理总局台州监管分局的处罚，杭州银行股份有限公司报告编制日前一年内曾受到国家金融监督管理总局浙江监管局的处罚，中国银行股份有限公司报告编制日前一年内曾受到国家外汇管理局北京市分局、国家金融监督管理总局、央行的处罚，中国农业银行股份有限公司报告编制日前一年内曾受到国家外汇管理局北京市分局、国家金融监督管理总局的处罚。</w:t>
      </w:r>
    </w:p>
    <w:p w14:paraId="1C48FD93" w14:textId="77777777" w:rsidR="00247680" w:rsidRDefault="00DF6530">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734B6D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7C56FFB0"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0EFBDB92" w14:textId="77777777">
        <w:tc>
          <w:tcPr>
            <w:tcW w:w="1110" w:type="dxa"/>
            <w:vAlign w:val="center"/>
          </w:tcPr>
          <w:p w14:paraId="309BFBD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2761" w:type="dxa"/>
            <w:vAlign w:val="center"/>
          </w:tcPr>
          <w:p w14:paraId="6B1A7A7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1D8387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78144CF" w14:textId="77777777">
        <w:tc>
          <w:tcPr>
            <w:tcW w:w="1110" w:type="dxa"/>
            <w:vAlign w:val="center"/>
          </w:tcPr>
          <w:p w14:paraId="6F23208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1A355C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21F580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3,362.10</w:t>
            </w:r>
          </w:p>
        </w:tc>
      </w:tr>
      <w:tr w:rsidR="005E6DF3" w:rsidRPr="00B27A29" w14:paraId="0C215433" w14:textId="77777777">
        <w:tc>
          <w:tcPr>
            <w:tcW w:w="1110" w:type="dxa"/>
            <w:vAlign w:val="center"/>
          </w:tcPr>
          <w:p w14:paraId="6539967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D4EF25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08B468B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E7E1CEF" w14:textId="77777777">
        <w:tc>
          <w:tcPr>
            <w:tcW w:w="1110" w:type="dxa"/>
            <w:vAlign w:val="center"/>
          </w:tcPr>
          <w:p w14:paraId="75A7F2B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4716DCD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3235B9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70D7719" w14:textId="77777777">
        <w:tc>
          <w:tcPr>
            <w:tcW w:w="1110" w:type="dxa"/>
            <w:vAlign w:val="center"/>
          </w:tcPr>
          <w:p w14:paraId="1728A53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D56DEC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58AD9A8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5242DD8" w14:textId="77777777">
        <w:tc>
          <w:tcPr>
            <w:tcW w:w="1110" w:type="dxa"/>
            <w:vAlign w:val="center"/>
          </w:tcPr>
          <w:p w14:paraId="7A9EB5F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5B70A2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A0CB90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2,780,252.41</w:t>
            </w:r>
          </w:p>
        </w:tc>
      </w:tr>
      <w:tr w:rsidR="005E6DF3" w:rsidRPr="00B27A29" w14:paraId="76ABB855" w14:textId="77777777">
        <w:tc>
          <w:tcPr>
            <w:tcW w:w="1110" w:type="dxa"/>
            <w:vAlign w:val="center"/>
          </w:tcPr>
          <w:p w14:paraId="37FF968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633F8C5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17F6EB4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2CE2C66" w14:textId="77777777">
        <w:tc>
          <w:tcPr>
            <w:tcW w:w="1110" w:type="dxa"/>
            <w:vAlign w:val="center"/>
          </w:tcPr>
          <w:p w14:paraId="34CB9D0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0253CAA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392D3A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D3B6B74" w14:textId="77777777">
        <w:tc>
          <w:tcPr>
            <w:tcW w:w="1110" w:type="dxa"/>
            <w:vAlign w:val="center"/>
          </w:tcPr>
          <w:p w14:paraId="0A8A0C2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D01693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A2D770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C2C2DB8" w14:textId="77777777">
        <w:tc>
          <w:tcPr>
            <w:tcW w:w="1110" w:type="dxa"/>
            <w:vAlign w:val="center"/>
          </w:tcPr>
          <w:p w14:paraId="1B96384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6CF9CE7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467185F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2,783,614.51</w:t>
            </w:r>
          </w:p>
        </w:tc>
      </w:tr>
    </w:tbl>
    <w:p w14:paraId="15E2A40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32BBF65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FE53D5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487024F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11475EF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7A1302E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4662EAE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5BD96B90"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055177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F006B7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E28CE7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E85713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2F121C7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B72B4F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A95DF3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22,617,446.29</w:t>
            </w:r>
          </w:p>
        </w:tc>
        <w:tc>
          <w:tcPr>
            <w:tcW w:w="2367" w:type="dxa"/>
            <w:tcBorders>
              <w:top w:val="single" w:sz="8" w:space="0" w:color="000000"/>
              <w:left w:val="single" w:sz="8" w:space="0" w:color="000000"/>
              <w:bottom w:val="single" w:sz="8" w:space="0" w:color="000000"/>
              <w:right w:val="single" w:sz="8" w:space="0" w:color="000000"/>
            </w:tcBorders>
            <w:vAlign w:val="center"/>
          </w:tcPr>
          <w:p w14:paraId="72A13F9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97,502,523.32</w:t>
            </w:r>
          </w:p>
        </w:tc>
      </w:tr>
      <w:tr w:rsidR="005E6DF3" w:rsidRPr="00B27A29" w14:paraId="385EA4A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4DABE2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6BD852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9,931,410.61</w:t>
            </w:r>
          </w:p>
        </w:tc>
        <w:tc>
          <w:tcPr>
            <w:tcW w:w="2367" w:type="dxa"/>
            <w:tcBorders>
              <w:top w:val="single" w:sz="8" w:space="0" w:color="000000"/>
              <w:left w:val="single" w:sz="8" w:space="0" w:color="000000"/>
              <w:bottom w:val="single" w:sz="8" w:space="0" w:color="000000"/>
              <w:right w:val="single" w:sz="8" w:space="0" w:color="000000"/>
            </w:tcBorders>
            <w:vAlign w:val="center"/>
          </w:tcPr>
          <w:p w14:paraId="1FA92E3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159,988,116.18</w:t>
            </w:r>
          </w:p>
        </w:tc>
      </w:tr>
      <w:tr w:rsidR="005E6DF3" w:rsidRPr="00B27A29" w14:paraId="66DBF79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1E0A9F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2E51AC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4,804,317.66</w:t>
            </w:r>
          </w:p>
        </w:tc>
        <w:tc>
          <w:tcPr>
            <w:tcW w:w="2367" w:type="dxa"/>
            <w:tcBorders>
              <w:top w:val="single" w:sz="8" w:space="0" w:color="000000"/>
              <w:left w:val="single" w:sz="8" w:space="0" w:color="000000"/>
              <w:bottom w:val="single" w:sz="8" w:space="0" w:color="000000"/>
              <w:right w:val="single" w:sz="8" w:space="0" w:color="000000"/>
            </w:tcBorders>
            <w:vAlign w:val="center"/>
          </w:tcPr>
          <w:p w14:paraId="6A41516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155,678,748.28</w:t>
            </w:r>
          </w:p>
        </w:tc>
      </w:tr>
      <w:tr w:rsidR="005E6DF3" w:rsidRPr="00B27A29" w14:paraId="1C1C967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FB53CC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6E9ACF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D9D06D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0A907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FC6033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A762B9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27,744,539.24</w:t>
            </w:r>
          </w:p>
        </w:tc>
        <w:tc>
          <w:tcPr>
            <w:tcW w:w="2367" w:type="dxa"/>
            <w:tcBorders>
              <w:top w:val="single" w:sz="8" w:space="0" w:color="000000"/>
              <w:left w:val="single" w:sz="8" w:space="0" w:color="000000"/>
              <w:bottom w:val="single" w:sz="8" w:space="0" w:color="000000"/>
              <w:right w:val="single" w:sz="8" w:space="0" w:color="000000"/>
            </w:tcBorders>
            <w:vAlign w:val="center"/>
          </w:tcPr>
          <w:p w14:paraId="6273658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101,811,891.22</w:t>
            </w:r>
          </w:p>
        </w:tc>
      </w:tr>
    </w:tbl>
    <w:p w14:paraId="3054BCFC"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3DE2D947"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2B6561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7893A61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8111C9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73820F0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5F87D21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5B3F398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357326B"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33615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10,004,490.00</w:t>
            </w:r>
          </w:p>
        </w:tc>
        <w:tc>
          <w:tcPr>
            <w:tcW w:w="2693" w:type="dxa"/>
            <w:tcBorders>
              <w:top w:val="single" w:sz="8" w:space="0" w:color="000000"/>
              <w:left w:val="single" w:sz="8" w:space="0" w:color="000000"/>
              <w:bottom w:val="single" w:sz="8" w:space="0" w:color="000000"/>
              <w:right w:val="single" w:sz="8" w:space="0" w:color="000000"/>
            </w:tcBorders>
            <w:vAlign w:val="center"/>
          </w:tcPr>
          <w:p w14:paraId="5CD465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10375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38EC1DE"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6B0229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E2CA70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866345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32709B9"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BACDC3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18A0EC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774598C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3F21EEF"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A9974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10,004,490.00</w:t>
            </w:r>
          </w:p>
        </w:tc>
        <w:tc>
          <w:tcPr>
            <w:tcW w:w="2693" w:type="dxa"/>
            <w:tcBorders>
              <w:top w:val="single" w:sz="8" w:space="0" w:color="000000"/>
              <w:left w:val="single" w:sz="8" w:space="0" w:color="000000"/>
              <w:bottom w:val="single" w:sz="8" w:space="0" w:color="000000"/>
              <w:right w:val="single" w:sz="8" w:space="0" w:color="000000"/>
            </w:tcBorders>
            <w:vAlign w:val="center"/>
          </w:tcPr>
          <w:p w14:paraId="0C280B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3D637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403F3E6"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6B0891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7.72</w:t>
            </w:r>
          </w:p>
        </w:tc>
        <w:tc>
          <w:tcPr>
            <w:tcW w:w="2693" w:type="dxa"/>
            <w:tcBorders>
              <w:top w:val="single" w:sz="8" w:space="0" w:color="000000"/>
              <w:left w:val="single" w:sz="8" w:space="0" w:color="000000"/>
              <w:bottom w:val="single" w:sz="8" w:space="0" w:color="000000"/>
              <w:right w:val="single" w:sz="8" w:space="0" w:color="000000"/>
            </w:tcBorders>
            <w:vAlign w:val="center"/>
          </w:tcPr>
          <w:p w14:paraId="1D88C6C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051E3436"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72C5BCE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6EBE599" w14:textId="77777777"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报告期末发起</w:t>
      </w:r>
      <w:proofErr w:type="gramStart"/>
      <w:r w:rsidRPr="00B27A29">
        <w:rPr>
          <w:rFonts w:eastAsiaTheme="minorEastAsia"/>
          <w:color w:val="000000" w:themeColor="text1"/>
          <w:kern w:val="0"/>
          <w:sz w:val="21"/>
          <w:szCs w:val="21"/>
        </w:rPr>
        <w:t>式基金</w:t>
      </w:r>
      <w:proofErr w:type="gramEnd"/>
      <w:r w:rsidRPr="00B27A29">
        <w:rPr>
          <w:rFonts w:eastAsiaTheme="minorEastAsia"/>
          <w:color w:val="000000" w:themeColor="text1"/>
          <w:kern w:val="0"/>
          <w:sz w:val="21"/>
          <w:szCs w:val="21"/>
        </w:rPr>
        <w:t>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14:paraId="2863AD80" w14:textId="77777777">
        <w:trPr>
          <w:trHeight w:val="543"/>
        </w:trPr>
        <w:tc>
          <w:tcPr>
            <w:tcW w:w="2391" w:type="dxa"/>
            <w:tcBorders>
              <w:top w:val="single" w:sz="4" w:space="0" w:color="auto"/>
              <w:left w:val="single" w:sz="4" w:space="0" w:color="auto"/>
              <w:bottom w:val="single" w:sz="4" w:space="0" w:color="auto"/>
              <w:right w:val="single" w:sz="4" w:space="0" w:color="auto"/>
            </w:tcBorders>
            <w:vAlign w:val="center"/>
          </w:tcPr>
          <w:p w14:paraId="42D3DAC0"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14:paraId="547BCC1E"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14:paraId="2C5288F8"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tcPr>
          <w:p w14:paraId="755D6569"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14:paraId="1B086CC0"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tcPr>
          <w:p w14:paraId="2D40C21D"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发起份额承诺持有期限</w:t>
            </w:r>
          </w:p>
        </w:tc>
      </w:tr>
      <w:tr w:rsidR="005E6DF3" w:rsidRPr="00B27A29" w14:paraId="623A1320" w14:textId="77777777">
        <w:tc>
          <w:tcPr>
            <w:tcW w:w="2391" w:type="dxa"/>
            <w:tcBorders>
              <w:top w:val="single" w:sz="4" w:space="0" w:color="auto"/>
              <w:left w:val="single" w:sz="4" w:space="0" w:color="auto"/>
              <w:bottom w:val="single" w:sz="4" w:space="0" w:color="auto"/>
              <w:right w:val="single" w:sz="4" w:space="0" w:color="auto"/>
            </w:tcBorders>
            <w:vAlign w:val="center"/>
          </w:tcPr>
          <w:p w14:paraId="1303CE9C"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w:t>
            </w:r>
            <w:proofErr w:type="gramStart"/>
            <w:r w:rsidRPr="00B27A29">
              <w:rPr>
                <w:rFonts w:eastAsiaTheme="minorEastAsia"/>
                <w:color w:val="000000" w:themeColor="text1"/>
                <w:szCs w:val="21"/>
              </w:rPr>
              <w:t>固有资金</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1419F89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10,004,490.00</w:t>
            </w:r>
          </w:p>
        </w:tc>
        <w:tc>
          <w:tcPr>
            <w:tcW w:w="1314" w:type="dxa"/>
            <w:tcBorders>
              <w:top w:val="single" w:sz="4" w:space="0" w:color="auto"/>
              <w:left w:val="single" w:sz="4" w:space="0" w:color="auto"/>
              <w:bottom w:val="single" w:sz="4" w:space="0" w:color="auto"/>
              <w:right w:val="single" w:sz="4" w:space="0" w:color="auto"/>
            </w:tcBorders>
            <w:vAlign w:val="center"/>
          </w:tcPr>
          <w:p w14:paraId="43634C8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7.72%</w:t>
            </w:r>
          </w:p>
        </w:tc>
        <w:tc>
          <w:tcPr>
            <w:tcW w:w="1065" w:type="dxa"/>
            <w:tcBorders>
              <w:top w:val="single" w:sz="4" w:space="0" w:color="auto"/>
              <w:left w:val="single" w:sz="4" w:space="0" w:color="auto"/>
              <w:bottom w:val="single" w:sz="4" w:space="0" w:color="auto"/>
              <w:right w:val="single" w:sz="4" w:space="0" w:color="auto"/>
            </w:tcBorders>
            <w:vAlign w:val="center"/>
          </w:tcPr>
          <w:p w14:paraId="537B479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10,000,449.00</w:t>
            </w:r>
          </w:p>
        </w:tc>
        <w:tc>
          <w:tcPr>
            <w:tcW w:w="1458" w:type="dxa"/>
            <w:tcBorders>
              <w:top w:val="single" w:sz="4" w:space="0" w:color="auto"/>
              <w:left w:val="single" w:sz="4" w:space="0" w:color="auto"/>
              <w:bottom w:val="single" w:sz="4" w:space="0" w:color="auto"/>
              <w:right w:val="single" w:sz="4" w:space="0" w:color="auto"/>
            </w:tcBorders>
            <w:vAlign w:val="center"/>
          </w:tcPr>
          <w:p w14:paraId="3B76F57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7.72%</w:t>
            </w:r>
          </w:p>
        </w:tc>
        <w:tc>
          <w:tcPr>
            <w:tcW w:w="1495" w:type="dxa"/>
            <w:tcBorders>
              <w:top w:val="single" w:sz="4" w:space="0" w:color="auto"/>
              <w:left w:val="single" w:sz="4" w:space="0" w:color="auto"/>
              <w:bottom w:val="single" w:sz="4" w:space="0" w:color="auto"/>
              <w:right w:val="single" w:sz="4" w:space="0" w:color="auto"/>
            </w:tcBorders>
            <w:vAlign w:val="center"/>
          </w:tcPr>
          <w:p w14:paraId="5DB41FF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14:paraId="72A5DFFA" w14:textId="77777777">
        <w:trPr>
          <w:trHeight w:val="790"/>
        </w:trPr>
        <w:tc>
          <w:tcPr>
            <w:tcW w:w="2391" w:type="dxa"/>
            <w:tcBorders>
              <w:top w:val="single" w:sz="4" w:space="0" w:color="auto"/>
              <w:left w:val="single" w:sz="4" w:space="0" w:color="auto"/>
              <w:bottom w:val="single" w:sz="4" w:space="0" w:color="auto"/>
              <w:right w:val="single" w:sz="4" w:space="0" w:color="auto"/>
            </w:tcBorders>
            <w:vAlign w:val="center"/>
          </w:tcPr>
          <w:p w14:paraId="68FCA3C4"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14:paraId="3F237AA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4F26554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0CA360F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72CC809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2A6EAB1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FE65B61" w14:textId="77777777">
        <w:tc>
          <w:tcPr>
            <w:tcW w:w="2391" w:type="dxa"/>
            <w:tcBorders>
              <w:top w:val="single" w:sz="4" w:space="0" w:color="auto"/>
              <w:left w:val="single" w:sz="4" w:space="0" w:color="auto"/>
              <w:bottom w:val="single" w:sz="4" w:space="0" w:color="auto"/>
              <w:right w:val="single" w:sz="4" w:space="0" w:color="auto"/>
            </w:tcBorders>
            <w:vAlign w:val="center"/>
          </w:tcPr>
          <w:p w14:paraId="608E5F1F"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14:paraId="50E4184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59844AD6"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4337D4E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4FF0522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518B8125"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AD238D4" w14:textId="77777777">
        <w:tc>
          <w:tcPr>
            <w:tcW w:w="2391" w:type="dxa"/>
            <w:tcBorders>
              <w:top w:val="single" w:sz="4" w:space="0" w:color="auto"/>
              <w:left w:val="single" w:sz="4" w:space="0" w:color="auto"/>
              <w:bottom w:val="single" w:sz="4" w:space="0" w:color="auto"/>
              <w:right w:val="single" w:sz="4" w:space="0" w:color="auto"/>
            </w:tcBorders>
            <w:vAlign w:val="center"/>
          </w:tcPr>
          <w:p w14:paraId="734C8A80"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w:t>
            </w:r>
            <w:proofErr w:type="gramStart"/>
            <w:r w:rsidRPr="00B27A29">
              <w:rPr>
                <w:rFonts w:eastAsiaTheme="minorEastAsia"/>
                <w:color w:val="000000" w:themeColor="text1"/>
                <w:szCs w:val="21"/>
              </w:rPr>
              <w:t>人股东</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5A6A50D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3BAC9AE1"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67BE81D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1288796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18A69C98"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D9096C5" w14:textId="77777777">
        <w:tc>
          <w:tcPr>
            <w:tcW w:w="2391" w:type="dxa"/>
            <w:tcBorders>
              <w:top w:val="single" w:sz="4" w:space="0" w:color="auto"/>
              <w:left w:val="single" w:sz="4" w:space="0" w:color="auto"/>
              <w:bottom w:val="single" w:sz="4" w:space="0" w:color="auto"/>
              <w:right w:val="single" w:sz="4" w:space="0" w:color="auto"/>
            </w:tcBorders>
            <w:vAlign w:val="center"/>
          </w:tcPr>
          <w:p w14:paraId="7DDAED09"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14:paraId="52C4722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555CDE38"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66C5FB2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5442290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092D653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2E7FBBD" w14:textId="77777777">
        <w:tc>
          <w:tcPr>
            <w:tcW w:w="2391" w:type="dxa"/>
            <w:tcBorders>
              <w:top w:val="single" w:sz="4" w:space="0" w:color="auto"/>
              <w:left w:val="single" w:sz="4" w:space="0" w:color="auto"/>
              <w:bottom w:val="single" w:sz="4" w:space="0" w:color="auto"/>
              <w:right w:val="single" w:sz="4" w:space="0" w:color="auto"/>
            </w:tcBorders>
            <w:vAlign w:val="center"/>
          </w:tcPr>
          <w:p w14:paraId="1EF4C85A"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14:paraId="2FB6F4C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10,004,490.00</w:t>
            </w:r>
          </w:p>
        </w:tc>
        <w:tc>
          <w:tcPr>
            <w:tcW w:w="1314" w:type="dxa"/>
            <w:tcBorders>
              <w:top w:val="single" w:sz="4" w:space="0" w:color="auto"/>
              <w:left w:val="single" w:sz="4" w:space="0" w:color="auto"/>
              <w:bottom w:val="single" w:sz="4" w:space="0" w:color="auto"/>
              <w:right w:val="single" w:sz="4" w:space="0" w:color="auto"/>
            </w:tcBorders>
            <w:vAlign w:val="center"/>
          </w:tcPr>
          <w:p w14:paraId="18D9F042"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7.72%</w:t>
            </w:r>
          </w:p>
        </w:tc>
        <w:tc>
          <w:tcPr>
            <w:tcW w:w="1065" w:type="dxa"/>
            <w:tcBorders>
              <w:top w:val="single" w:sz="4" w:space="0" w:color="auto"/>
              <w:left w:val="single" w:sz="4" w:space="0" w:color="auto"/>
              <w:bottom w:val="single" w:sz="4" w:space="0" w:color="auto"/>
              <w:right w:val="single" w:sz="4" w:space="0" w:color="auto"/>
            </w:tcBorders>
            <w:vAlign w:val="center"/>
          </w:tcPr>
          <w:p w14:paraId="7BE2C5A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10,000,449.00</w:t>
            </w:r>
          </w:p>
        </w:tc>
        <w:tc>
          <w:tcPr>
            <w:tcW w:w="1458" w:type="dxa"/>
            <w:tcBorders>
              <w:top w:val="single" w:sz="4" w:space="0" w:color="auto"/>
              <w:left w:val="single" w:sz="4" w:space="0" w:color="auto"/>
              <w:bottom w:val="single" w:sz="4" w:space="0" w:color="auto"/>
              <w:right w:val="single" w:sz="4" w:space="0" w:color="auto"/>
            </w:tcBorders>
            <w:vAlign w:val="center"/>
          </w:tcPr>
          <w:p w14:paraId="45C581E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7.72%</w:t>
            </w:r>
          </w:p>
        </w:tc>
        <w:tc>
          <w:tcPr>
            <w:tcW w:w="1495" w:type="dxa"/>
            <w:tcBorders>
              <w:top w:val="single" w:sz="4" w:space="0" w:color="auto"/>
              <w:left w:val="single" w:sz="4" w:space="0" w:color="auto"/>
              <w:bottom w:val="single" w:sz="4" w:space="0" w:color="auto"/>
              <w:right w:val="single" w:sz="4" w:space="0" w:color="auto"/>
            </w:tcBorders>
            <w:vAlign w:val="center"/>
          </w:tcPr>
          <w:p w14:paraId="4515DDB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14:paraId="48B1735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14:paraId="5AA2261F"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199D4D7A"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42B20F78"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摩根月月</w:t>
      </w:r>
      <w:proofErr w:type="gramStart"/>
      <w:r>
        <w:rPr>
          <w:rFonts w:eastAsiaTheme="minorEastAsia"/>
          <w:color w:val="000000" w:themeColor="text1"/>
          <w:szCs w:val="21"/>
        </w:rPr>
        <w:t>盈</w:t>
      </w:r>
      <w:proofErr w:type="gramEnd"/>
      <w:r>
        <w:rPr>
          <w:rFonts w:eastAsiaTheme="minorEastAsia"/>
          <w:color w:val="000000" w:themeColor="text1"/>
          <w:szCs w:val="21"/>
        </w:rPr>
        <w:t>30</w:t>
      </w:r>
      <w:r>
        <w:rPr>
          <w:rFonts w:eastAsiaTheme="minorEastAsia"/>
          <w:color w:val="000000" w:themeColor="text1"/>
          <w:szCs w:val="21"/>
        </w:rPr>
        <w:t>天滚动持有发起式短债债券型证券投资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440859BE"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摩根月月</w:t>
      </w:r>
      <w:proofErr w:type="gramStart"/>
      <w:r>
        <w:rPr>
          <w:rFonts w:eastAsiaTheme="minorEastAsia"/>
          <w:color w:val="000000" w:themeColor="text1"/>
          <w:szCs w:val="21"/>
        </w:rPr>
        <w:t>盈</w:t>
      </w:r>
      <w:proofErr w:type="gramEnd"/>
      <w:r>
        <w:rPr>
          <w:rFonts w:eastAsiaTheme="minorEastAsia"/>
          <w:color w:val="000000" w:themeColor="text1"/>
          <w:szCs w:val="21"/>
        </w:rPr>
        <w:t>30</w:t>
      </w:r>
      <w:r>
        <w:rPr>
          <w:rFonts w:eastAsiaTheme="minorEastAsia"/>
          <w:color w:val="000000" w:themeColor="text1"/>
          <w:szCs w:val="21"/>
        </w:rPr>
        <w:t>天滚动持有发起式短债债券型证券投资基金托管协议</w:t>
      </w:r>
    </w:p>
    <w:p w14:paraId="0F679E20"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1529EBC6"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0446BC9C"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28BE708F" w14:textId="77777777" w:rsidR="00247680" w:rsidRDefault="00DF653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2CF0E72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30E0AEC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369D68C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4FC8558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53861CB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5B07ADC8" w14:textId="77777777" w:rsidR="005E6DF3" w:rsidRPr="00B27A29" w:rsidRDefault="005E6DF3">
      <w:pPr>
        <w:spacing w:line="360" w:lineRule="auto"/>
        <w:ind w:left="840"/>
        <w:jc w:val="right"/>
        <w:rPr>
          <w:rFonts w:eastAsiaTheme="minorEastAsia"/>
          <w:color w:val="000000" w:themeColor="text1"/>
          <w:szCs w:val="21"/>
        </w:rPr>
      </w:pPr>
    </w:p>
    <w:p w14:paraId="50A2B8AF" w14:textId="77777777" w:rsidR="005E6DF3" w:rsidRPr="00B27A29" w:rsidRDefault="005E6DF3">
      <w:pPr>
        <w:spacing w:line="360" w:lineRule="auto"/>
        <w:ind w:left="840"/>
        <w:jc w:val="center"/>
        <w:rPr>
          <w:rFonts w:eastAsiaTheme="minorEastAsia"/>
          <w:b/>
          <w:color w:val="000000" w:themeColor="text1"/>
          <w:szCs w:val="21"/>
        </w:rPr>
      </w:pPr>
    </w:p>
    <w:p w14:paraId="0D93E20D"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D53C35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018C" w14:textId="77777777" w:rsidR="005B0387" w:rsidRDefault="005B0387">
      <w:r>
        <w:separator/>
      </w:r>
    </w:p>
  </w:endnote>
  <w:endnote w:type="continuationSeparator" w:id="0">
    <w:p w14:paraId="49A60B0C"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90F"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B692E">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5B692E">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159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41A4BF4"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173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B692E">
      <w:rPr>
        <w:rStyle w:val="af6"/>
        <w:noProof/>
      </w:rPr>
      <w:t>6</w:t>
    </w:r>
    <w:r>
      <w:rPr>
        <w:rStyle w:val="af6"/>
      </w:rPr>
      <w:fldChar w:fldCharType="end"/>
    </w:r>
  </w:p>
  <w:p w14:paraId="480298BC"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524A" w14:textId="77777777" w:rsidR="005B0387" w:rsidRDefault="005B0387">
      <w:r>
        <w:separator/>
      </w:r>
    </w:p>
  </w:footnote>
  <w:footnote w:type="continuationSeparator" w:id="0">
    <w:p w14:paraId="0F310D5D"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A45B" w14:textId="77777777" w:rsidR="005C671B" w:rsidRDefault="005C671B">
    <w:pPr>
      <w:pStyle w:val="af"/>
      <w:pBdr>
        <w:bottom w:val="single" w:sz="6" w:space="0" w:color="auto"/>
      </w:pBdr>
      <w:jc w:val="right"/>
    </w:pPr>
    <w:r>
      <w:t>摩根月月</w:t>
    </w:r>
    <w:proofErr w:type="gramStart"/>
    <w:r>
      <w:t>盈</w:t>
    </w:r>
    <w:proofErr w:type="gramEnd"/>
    <w:r>
      <w:t>30</w:t>
    </w:r>
    <w:r>
      <w:t>天滚动持有发起式短债债券型证券投资基金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47680"/>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B692E"/>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653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CD9"/>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B03ADA"/>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7962">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 w:id="1931620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BE0E21E-057B-4D17-BDFE-C99FBD3234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27</TotalTime>
  <Pages>14</Pages>
  <Words>1230</Words>
  <Characters>7013</Characters>
  <Application>Microsoft Office Word</Application>
  <DocSecurity>0</DocSecurity>
  <Lines>58</Lines>
  <Paragraphs>16</Paragraphs>
  <ScaleCrop>false</ScaleCrop>
  <Company>TRT. Ltd. Co.</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222</cp:revision>
  <cp:lastPrinted>2007-07-19T00:46:00Z</cp:lastPrinted>
  <dcterms:created xsi:type="dcterms:W3CDTF">2013-06-21T06:56:00Z</dcterms:created>
  <dcterms:modified xsi:type="dcterms:W3CDTF">2024-10-24T05:52:00Z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