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66E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2C121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9BDFCD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899250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62DAF5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1AB9E5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摩根月月</w:t>
      </w:r>
      <w:proofErr w:type="gramStart"/>
      <w:r w:rsidRPr="00B27A29">
        <w:rPr>
          <w:rFonts w:eastAsiaTheme="minorEastAsia"/>
          <w:b/>
          <w:color w:val="000000" w:themeColor="text1"/>
          <w:sz w:val="36"/>
          <w:szCs w:val="36"/>
        </w:rPr>
        <w:t>盈</w:t>
      </w:r>
      <w:proofErr w:type="gramEnd"/>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14:paraId="6FE6BA0F"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017CC9B7"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B531320" w14:textId="77777777" w:rsidR="005E6DF3" w:rsidRPr="00B27A29" w:rsidRDefault="005E6DF3">
      <w:pPr>
        <w:spacing w:line="360" w:lineRule="auto"/>
        <w:jc w:val="center"/>
        <w:rPr>
          <w:rFonts w:eastAsiaTheme="minorEastAsia"/>
          <w:b/>
          <w:color w:val="000000" w:themeColor="text1"/>
          <w:szCs w:val="21"/>
        </w:rPr>
      </w:pPr>
    </w:p>
    <w:p w14:paraId="2D117B75" w14:textId="77777777" w:rsidR="005E6DF3" w:rsidRPr="00B27A29" w:rsidRDefault="005E6DF3">
      <w:pPr>
        <w:spacing w:line="360" w:lineRule="auto"/>
        <w:jc w:val="center"/>
        <w:rPr>
          <w:rFonts w:eastAsiaTheme="minorEastAsia"/>
          <w:b/>
          <w:color w:val="000000" w:themeColor="text1"/>
          <w:szCs w:val="21"/>
        </w:rPr>
      </w:pPr>
    </w:p>
    <w:p w14:paraId="12BA0BC4" w14:textId="77777777" w:rsidR="005E6DF3" w:rsidRPr="00B27A29" w:rsidRDefault="005E6DF3">
      <w:pPr>
        <w:spacing w:line="360" w:lineRule="auto"/>
        <w:jc w:val="center"/>
        <w:rPr>
          <w:rFonts w:eastAsiaTheme="minorEastAsia"/>
          <w:b/>
          <w:color w:val="000000" w:themeColor="text1"/>
          <w:szCs w:val="21"/>
        </w:rPr>
      </w:pPr>
    </w:p>
    <w:p w14:paraId="06620847" w14:textId="77777777" w:rsidR="005E6DF3" w:rsidRPr="00B27A29" w:rsidRDefault="005E6DF3">
      <w:pPr>
        <w:spacing w:line="360" w:lineRule="auto"/>
        <w:jc w:val="center"/>
        <w:rPr>
          <w:rFonts w:eastAsiaTheme="minorEastAsia"/>
          <w:b/>
          <w:color w:val="000000" w:themeColor="text1"/>
          <w:szCs w:val="21"/>
        </w:rPr>
      </w:pPr>
    </w:p>
    <w:p w14:paraId="79E4521C" w14:textId="77777777" w:rsidR="005E6DF3" w:rsidRPr="00B27A29" w:rsidRDefault="005E6DF3">
      <w:pPr>
        <w:spacing w:line="360" w:lineRule="auto"/>
        <w:jc w:val="center"/>
        <w:rPr>
          <w:rFonts w:eastAsiaTheme="minorEastAsia"/>
          <w:b/>
          <w:color w:val="000000" w:themeColor="text1"/>
          <w:szCs w:val="21"/>
        </w:rPr>
      </w:pPr>
    </w:p>
    <w:p w14:paraId="472EFB36" w14:textId="77777777" w:rsidR="005E6DF3" w:rsidRPr="00B27A29" w:rsidRDefault="005E6DF3">
      <w:pPr>
        <w:spacing w:line="360" w:lineRule="auto"/>
        <w:jc w:val="center"/>
        <w:rPr>
          <w:rFonts w:eastAsiaTheme="minorEastAsia"/>
          <w:b/>
          <w:color w:val="000000" w:themeColor="text1"/>
          <w:szCs w:val="21"/>
        </w:rPr>
      </w:pPr>
    </w:p>
    <w:p w14:paraId="70683296" w14:textId="77777777" w:rsidR="005E6DF3" w:rsidRPr="00B27A29" w:rsidRDefault="005E6DF3">
      <w:pPr>
        <w:spacing w:line="360" w:lineRule="auto"/>
        <w:jc w:val="center"/>
        <w:rPr>
          <w:rFonts w:eastAsiaTheme="minorEastAsia"/>
          <w:b/>
          <w:color w:val="000000" w:themeColor="text1"/>
          <w:szCs w:val="21"/>
        </w:rPr>
      </w:pPr>
    </w:p>
    <w:p w14:paraId="68699AE0" w14:textId="77777777" w:rsidR="005E6DF3" w:rsidRPr="00B27A29" w:rsidRDefault="005E6DF3">
      <w:pPr>
        <w:spacing w:line="360" w:lineRule="auto"/>
        <w:jc w:val="center"/>
        <w:rPr>
          <w:rFonts w:eastAsiaTheme="minorEastAsia"/>
          <w:b/>
          <w:color w:val="000000" w:themeColor="text1"/>
          <w:szCs w:val="21"/>
        </w:rPr>
      </w:pPr>
    </w:p>
    <w:p w14:paraId="36678347" w14:textId="77777777" w:rsidR="005E6DF3" w:rsidRPr="00B27A29" w:rsidRDefault="005E6DF3">
      <w:pPr>
        <w:spacing w:line="360" w:lineRule="auto"/>
        <w:jc w:val="center"/>
        <w:rPr>
          <w:rFonts w:eastAsiaTheme="minorEastAsia"/>
          <w:b/>
          <w:color w:val="000000" w:themeColor="text1"/>
          <w:szCs w:val="21"/>
        </w:rPr>
      </w:pPr>
    </w:p>
    <w:p w14:paraId="3C2416F5" w14:textId="77777777" w:rsidR="005E6DF3" w:rsidRPr="00B27A29" w:rsidRDefault="005E6DF3">
      <w:pPr>
        <w:spacing w:line="360" w:lineRule="auto"/>
        <w:jc w:val="center"/>
        <w:rPr>
          <w:rFonts w:eastAsiaTheme="minorEastAsia"/>
          <w:b/>
          <w:color w:val="000000" w:themeColor="text1"/>
          <w:szCs w:val="21"/>
        </w:rPr>
      </w:pPr>
    </w:p>
    <w:p w14:paraId="4F917884" w14:textId="77777777" w:rsidR="005E6DF3" w:rsidRPr="00B27A29" w:rsidRDefault="005E6DF3">
      <w:pPr>
        <w:spacing w:line="360" w:lineRule="auto"/>
        <w:jc w:val="center"/>
        <w:rPr>
          <w:rFonts w:eastAsiaTheme="minorEastAsia"/>
          <w:b/>
          <w:color w:val="000000" w:themeColor="text1"/>
          <w:szCs w:val="21"/>
        </w:rPr>
      </w:pPr>
    </w:p>
    <w:p w14:paraId="1AC92CAF" w14:textId="77777777" w:rsidR="005E6DF3" w:rsidRPr="00B27A29" w:rsidRDefault="005E6DF3">
      <w:pPr>
        <w:spacing w:line="360" w:lineRule="auto"/>
        <w:jc w:val="center"/>
        <w:rPr>
          <w:rFonts w:eastAsiaTheme="minorEastAsia"/>
          <w:b/>
          <w:color w:val="000000" w:themeColor="text1"/>
          <w:szCs w:val="21"/>
        </w:rPr>
      </w:pPr>
    </w:p>
    <w:p w14:paraId="32C3E90D" w14:textId="77777777" w:rsidR="005E6DF3" w:rsidRPr="00B27A29" w:rsidRDefault="005E6DF3">
      <w:pPr>
        <w:spacing w:line="360" w:lineRule="auto"/>
        <w:jc w:val="center"/>
        <w:rPr>
          <w:rFonts w:eastAsiaTheme="minorEastAsia"/>
          <w:b/>
          <w:color w:val="000000" w:themeColor="text1"/>
          <w:szCs w:val="21"/>
        </w:rPr>
      </w:pPr>
    </w:p>
    <w:p w14:paraId="20D06966" w14:textId="77777777" w:rsidR="005E6DF3" w:rsidRPr="00B27A29" w:rsidRDefault="005E6DF3">
      <w:pPr>
        <w:spacing w:line="360" w:lineRule="auto"/>
        <w:rPr>
          <w:rFonts w:eastAsiaTheme="minorEastAsia"/>
          <w:b/>
          <w:color w:val="000000" w:themeColor="text1"/>
          <w:szCs w:val="21"/>
        </w:rPr>
      </w:pPr>
    </w:p>
    <w:p w14:paraId="7668211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3C9F0D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14:paraId="4529CD50"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6FB6420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E105A84"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46D4E8D"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06B2D79"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ABC41E9"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5339885F"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131809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431F507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2ABE93F" w14:textId="77777777">
        <w:tc>
          <w:tcPr>
            <w:tcW w:w="2835" w:type="dxa"/>
            <w:vAlign w:val="center"/>
          </w:tcPr>
          <w:p w14:paraId="235F9C4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5FA697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摩根月月</w:t>
            </w:r>
            <w:proofErr w:type="gramStart"/>
            <w:r w:rsidRPr="00B27A29">
              <w:rPr>
                <w:rFonts w:eastAsiaTheme="minorEastAsia"/>
                <w:color w:val="000000" w:themeColor="text1"/>
                <w:kern w:val="0"/>
                <w:szCs w:val="21"/>
              </w:rPr>
              <w:t>盈</w:t>
            </w:r>
            <w:proofErr w:type="gramEnd"/>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14:paraId="7BD3947A" w14:textId="77777777">
        <w:tc>
          <w:tcPr>
            <w:tcW w:w="2835" w:type="dxa"/>
            <w:vAlign w:val="center"/>
          </w:tcPr>
          <w:p w14:paraId="681FDD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98203A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14:paraId="2856D9E2" w14:textId="77777777">
        <w:tc>
          <w:tcPr>
            <w:tcW w:w="2835" w:type="dxa"/>
            <w:vAlign w:val="center"/>
          </w:tcPr>
          <w:p w14:paraId="7EF418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56E6C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214E8FE" w14:textId="77777777">
        <w:tc>
          <w:tcPr>
            <w:tcW w:w="2835" w:type="dxa"/>
            <w:vAlign w:val="center"/>
          </w:tcPr>
          <w:p w14:paraId="26F175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83DB35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14:paraId="1F756720" w14:textId="77777777">
        <w:tc>
          <w:tcPr>
            <w:tcW w:w="2835" w:type="dxa"/>
            <w:vAlign w:val="center"/>
          </w:tcPr>
          <w:p w14:paraId="473B25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3188A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1,289,012,809.16</w:t>
            </w:r>
            <w:r w:rsidRPr="00B27A29">
              <w:rPr>
                <w:rFonts w:eastAsiaTheme="minorEastAsia"/>
                <w:color w:val="000000" w:themeColor="text1"/>
                <w:kern w:val="0"/>
                <w:szCs w:val="21"/>
              </w:rPr>
              <w:t>份</w:t>
            </w:r>
          </w:p>
        </w:tc>
      </w:tr>
      <w:tr w:rsidR="005E6DF3" w:rsidRPr="00B27A29" w14:paraId="692A7AD0" w14:textId="77777777">
        <w:tc>
          <w:tcPr>
            <w:tcW w:w="2835" w:type="dxa"/>
            <w:vAlign w:val="center"/>
          </w:tcPr>
          <w:p w14:paraId="7601EBE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42C3B6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14:paraId="4D764061" w14:textId="77777777">
        <w:tc>
          <w:tcPr>
            <w:tcW w:w="2835" w:type="dxa"/>
            <w:vAlign w:val="center"/>
          </w:tcPr>
          <w:p w14:paraId="1DB662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8F5E88F"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0CE7AD3D"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2EEDB73B"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w:t>
            </w:r>
            <w:proofErr w:type="gramStart"/>
            <w:r>
              <w:rPr>
                <w:rFonts w:eastAsiaTheme="minorEastAsia"/>
                <w:color w:val="000000" w:themeColor="text1"/>
                <w:kern w:val="0"/>
                <w:szCs w:val="21"/>
              </w:rPr>
              <w:t>久期管理</w:t>
            </w:r>
            <w:proofErr w:type="gramEnd"/>
            <w:r>
              <w:rPr>
                <w:rFonts w:eastAsiaTheme="minorEastAsia"/>
                <w:color w:val="000000" w:themeColor="text1"/>
                <w:kern w:val="0"/>
                <w:szCs w:val="21"/>
              </w:rPr>
              <w:t>策略</w:t>
            </w:r>
          </w:p>
          <w:p w14:paraId="709B2381"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14:paraId="0AADFA3C"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4F6598B4"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w:t>
            </w:r>
            <w:proofErr w:type="gramStart"/>
            <w:r>
              <w:rPr>
                <w:rFonts w:eastAsiaTheme="minorEastAsia"/>
                <w:color w:val="000000" w:themeColor="text1"/>
                <w:kern w:val="0"/>
                <w:szCs w:val="21"/>
              </w:rPr>
              <w:t>平均久期的</w:t>
            </w:r>
            <w:proofErr w:type="gramEnd"/>
            <w:r>
              <w:rPr>
                <w:rFonts w:eastAsiaTheme="minorEastAsia"/>
                <w:color w:val="000000" w:themeColor="text1"/>
                <w:kern w:val="0"/>
                <w:szCs w:val="21"/>
              </w:rPr>
              <w:t>基础上，将结合收益率曲线变化的预测，适时采用跟踪收益率曲线的骑乘策略或者基于收益率曲线变化的子弹、杠铃及梯形策略构造组合，并进行动态调整。</w:t>
            </w:r>
          </w:p>
          <w:p w14:paraId="07A0011E"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14:paraId="20579991" w14:textId="77777777" w:rsidR="0007700E" w:rsidRDefault="00A47C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color w:val="000000" w:themeColor="text1"/>
                <w:kern w:val="0"/>
                <w:szCs w:val="21"/>
              </w:rPr>
              <w:t>债进行</w:t>
            </w:r>
            <w:proofErr w:type="gramEnd"/>
            <w:r>
              <w:rPr>
                <w:rFonts w:eastAsiaTheme="minorEastAsia"/>
                <w:color w:val="000000" w:themeColor="text1"/>
                <w:kern w:val="0"/>
                <w:szCs w:val="21"/>
              </w:rPr>
              <w:t>投资。</w:t>
            </w:r>
          </w:p>
          <w:p w14:paraId="5BAB15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14:paraId="6549BC27" w14:textId="77777777">
        <w:tc>
          <w:tcPr>
            <w:tcW w:w="2835" w:type="dxa"/>
            <w:vAlign w:val="center"/>
          </w:tcPr>
          <w:p w14:paraId="4C90A4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3F266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w:t>
            </w:r>
            <w:proofErr w:type="gramStart"/>
            <w:r w:rsidRPr="00B27A29">
              <w:rPr>
                <w:rFonts w:eastAsiaTheme="minorEastAsia"/>
                <w:color w:val="000000" w:themeColor="text1"/>
                <w:kern w:val="0"/>
                <w:szCs w:val="21"/>
              </w:rPr>
              <w:t>债综合</w:t>
            </w:r>
            <w:proofErr w:type="gramEnd"/>
            <w:r w:rsidRPr="00B27A29">
              <w:rPr>
                <w:rFonts w:eastAsiaTheme="minorEastAsia"/>
                <w:color w:val="000000" w:themeColor="text1"/>
                <w:kern w:val="0"/>
                <w:szCs w:val="21"/>
              </w:rPr>
              <w:t>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14:paraId="0FCF044F" w14:textId="77777777">
        <w:tc>
          <w:tcPr>
            <w:tcW w:w="2835" w:type="dxa"/>
            <w:vAlign w:val="center"/>
          </w:tcPr>
          <w:p w14:paraId="58C41DA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6B16D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14:paraId="678C4943" w14:textId="77777777">
        <w:tc>
          <w:tcPr>
            <w:tcW w:w="2835" w:type="dxa"/>
            <w:vAlign w:val="center"/>
          </w:tcPr>
          <w:p w14:paraId="13E4F74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1EF61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1DDA4546" w14:textId="77777777">
        <w:tc>
          <w:tcPr>
            <w:tcW w:w="2835" w:type="dxa"/>
            <w:vAlign w:val="center"/>
          </w:tcPr>
          <w:p w14:paraId="0BE387D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2DE867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14:paraId="0B8AACFD" w14:textId="77777777">
        <w:tc>
          <w:tcPr>
            <w:tcW w:w="2835" w:type="dxa"/>
            <w:vAlign w:val="center"/>
          </w:tcPr>
          <w:p w14:paraId="59A05C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7806C52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36C7015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16BA2396" w14:textId="77777777">
        <w:tc>
          <w:tcPr>
            <w:tcW w:w="2835" w:type="dxa"/>
            <w:vAlign w:val="center"/>
          </w:tcPr>
          <w:p w14:paraId="621B25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467E478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14:paraId="758BFEC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14:paraId="1DCBF9F0" w14:textId="77777777">
        <w:tc>
          <w:tcPr>
            <w:tcW w:w="2835" w:type="dxa"/>
            <w:vAlign w:val="center"/>
          </w:tcPr>
          <w:p w14:paraId="7DF3FEB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480A34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30,842,890.83</w:t>
            </w:r>
            <w:r w:rsidRPr="00B27A29">
              <w:rPr>
                <w:rFonts w:eastAsiaTheme="minorEastAsia"/>
                <w:color w:val="000000" w:themeColor="text1"/>
                <w:kern w:val="0"/>
                <w:szCs w:val="21"/>
              </w:rPr>
              <w:t>份</w:t>
            </w:r>
          </w:p>
        </w:tc>
        <w:tc>
          <w:tcPr>
            <w:tcW w:w="2740" w:type="dxa"/>
            <w:vAlign w:val="center"/>
          </w:tcPr>
          <w:p w14:paraId="2604B62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1,258,169,918.33</w:t>
            </w:r>
            <w:r w:rsidRPr="00B27A29">
              <w:rPr>
                <w:rFonts w:eastAsiaTheme="minorEastAsia"/>
                <w:color w:val="000000" w:themeColor="text1"/>
                <w:kern w:val="0"/>
                <w:szCs w:val="21"/>
              </w:rPr>
              <w:t>份</w:t>
            </w:r>
          </w:p>
        </w:tc>
      </w:tr>
    </w:tbl>
    <w:p w14:paraId="35403FE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CDF96D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8A9C85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4495278" w14:textId="77777777">
        <w:tc>
          <w:tcPr>
            <w:tcW w:w="3402" w:type="dxa"/>
            <w:vMerge w:val="restart"/>
            <w:vAlign w:val="center"/>
          </w:tcPr>
          <w:p w14:paraId="1477613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2D82F0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A90E90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83DD321" w14:textId="77777777">
        <w:tc>
          <w:tcPr>
            <w:tcW w:w="3402" w:type="dxa"/>
            <w:vMerge/>
            <w:vAlign w:val="center"/>
          </w:tcPr>
          <w:p w14:paraId="2BED88A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2A05E4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6D4EEF4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248429E4" w14:textId="77777777">
        <w:tc>
          <w:tcPr>
            <w:tcW w:w="3402" w:type="dxa"/>
            <w:vAlign w:val="center"/>
          </w:tcPr>
          <w:p w14:paraId="46D9612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C709F3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192,967.27</w:t>
            </w:r>
          </w:p>
        </w:tc>
        <w:tc>
          <w:tcPr>
            <w:tcW w:w="2481" w:type="dxa"/>
            <w:vAlign w:val="center"/>
          </w:tcPr>
          <w:p w14:paraId="27989B2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5,293,623.80</w:t>
            </w:r>
          </w:p>
        </w:tc>
      </w:tr>
      <w:tr w:rsidR="005E6DF3" w:rsidRPr="00B27A29" w14:paraId="6FC85AAF" w14:textId="77777777">
        <w:tc>
          <w:tcPr>
            <w:tcW w:w="3402" w:type="dxa"/>
            <w:vAlign w:val="center"/>
          </w:tcPr>
          <w:p w14:paraId="7D47CEB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6D1455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298,000.74</w:t>
            </w:r>
          </w:p>
        </w:tc>
        <w:tc>
          <w:tcPr>
            <w:tcW w:w="2481" w:type="dxa"/>
            <w:vAlign w:val="center"/>
          </w:tcPr>
          <w:p w14:paraId="655E5AA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7,749,807.80</w:t>
            </w:r>
          </w:p>
        </w:tc>
      </w:tr>
      <w:tr w:rsidR="005E6DF3" w:rsidRPr="00B27A29" w14:paraId="7B7CC0B0" w14:textId="77777777">
        <w:tc>
          <w:tcPr>
            <w:tcW w:w="3402" w:type="dxa"/>
            <w:vAlign w:val="center"/>
          </w:tcPr>
          <w:p w14:paraId="744BD7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C8D667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0.0098</w:t>
            </w:r>
          </w:p>
        </w:tc>
        <w:tc>
          <w:tcPr>
            <w:tcW w:w="2481" w:type="dxa"/>
            <w:vAlign w:val="center"/>
          </w:tcPr>
          <w:p w14:paraId="77A1210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0.0103</w:t>
            </w:r>
          </w:p>
        </w:tc>
      </w:tr>
      <w:tr w:rsidR="005E6DF3" w:rsidRPr="00B27A29" w14:paraId="6F6A259F" w14:textId="77777777">
        <w:tc>
          <w:tcPr>
            <w:tcW w:w="3402" w:type="dxa"/>
            <w:vAlign w:val="center"/>
          </w:tcPr>
          <w:p w14:paraId="7BF9142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D86EB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33,630,397.99</w:t>
            </w:r>
          </w:p>
        </w:tc>
        <w:tc>
          <w:tcPr>
            <w:tcW w:w="2481" w:type="dxa"/>
            <w:vAlign w:val="center"/>
          </w:tcPr>
          <w:p w14:paraId="5C060E9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1,363,281,551.16</w:t>
            </w:r>
          </w:p>
        </w:tc>
      </w:tr>
      <w:tr w:rsidR="005E6DF3" w:rsidRPr="00B27A29" w14:paraId="0440459E" w14:textId="77777777">
        <w:trPr>
          <w:trHeight w:val="158"/>
        </w:trPr>
        <w:tc>
          <w:tcPr>
            <w:tcW w:w="3402" w:type="dxa"/>
            <w:vAlign w:val="center"/>
          </w:tcPr>
          <w:p w14:paraId="5632272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D147CF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1.0904</w:t>
            </w:r>
          </w:p>
        </w:tc>
        <w:tc>
          <w:tcPr>
            <w:tcW w:w="2481" w:type="dxa"/>
            <w:vAlign w:val="center"/>
          </w:tcPr>
          <w:p w14:paraId="760A4D3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1.0835</w:t>
            </w:r>
          </w:p>
        </w:tc>
      </w:tr>
    </w:tbl>
    <w:p w14:paraId="30BB78C5" w14:textId="77777777" w:rsidR="0007700E" w:rsidRDefault="00A47C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314E4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38163B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5DA47A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1FACC8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摩根月月</w:t>
      </w:r>
      <w:proofErr w:type="gramStart"/>
      <w:r w:rsidRPr="00B27A29">
        <w:rPr>
          <w:rFonts w:eastAsiaTheme="minorEastAsia"/>
          <w:b/>
          <w:color w:val="000000" w:themeColor="text1"/>
          <w:kern w:val="0"/>
          <w:szCs w:val="21"/>
        </w:rPr>
        <w:t>盈</w:t>
      </w:r>
      <w:proofErr w:type="gramEnd"/>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4B02DC0" w14:textId="77777777">
        <w:tc>
          <w:tcPr>
            <w:tcW w:w="1290" w:type="dxa"/>
            <w:vAlign w:val="center"/>
          </w:tcPr>
          <w:p w14:paraId="6D84ECC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F7C355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B16C9C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447D79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325D4A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D5CEC7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0E8F94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7700E" w14:paraId="340D4ACC" w14:textId="77777777">
        <w:tc>
          <w:tcPr>
            <w:tcW w:w="1290" w:type="dxa"/>
            <w:vAlign w:val="center"/>
          </w:tcPr>
          <w:p w14:paraId="05D7FC7D" w14:textId="77777777" w:rsidR="0007700E" w:rsidRDefault="00A47C92">
            <w:pPr>
              <w:jc w:val="left"/>
            </w:pPr>
            <w:r>
              <w:rPr>
                <w:rFonts w:eastAsiaTheme="minorEastAsia"/>
                <w:color w:val="000000" w:themeColor="text1"/>
                <w:szCs w:val="21"/>
              </w:rPr>
              <w:t>过去三个月</w:t>
            </w:r>
          </w:p>
        </w:tc>
        <w:tc>
          <w:tcPr>
            <w:tcW w:w="1291" w:type="dxa"/>
            <w:vAlign w:val="center"/>
          </w:tcPr>
          <w:p w14:paraId="49FE03CD" w14:textId="77777777" w:rsidR="0007700E" w:rsidRDefault="00A47C92">
            <w:pPr>
              <w:jc w:val="right"/>
            </w:pPr>
            <w:r>
              <w:rPr>
                <w:rFonts w:eastAsiaTheme="minorEastAsia"/>
                <w:color w:val="000000" w:themeColor="text1"/>
                <w:szCs w:val="21"/>
              </w:rPr>
              <w:t>0.88%</w:t>
            </w:r>
          </w:p>
        </w:tc>
        <w:tc>
          <w:tcPr>
            <w:tcW w:w="1291" w:type="dxa"/>
            <w:vAlign w:val="center"/>
          </w:tcPr>
          <w:p w14:paraId="30E4B8C0" w14:textId="77777777" w:rsidR="0007700E" w:rsidRDefault="00A47C92">
            <w:pPr>
              <w:jc w:val="right"/>
            </w:pPr>
            <w:r>
              <w:rPr>
                <w:rFonts w:eastAsiaTheme="minorEastAsia"/>
                <w:color w:val="000000" w:themeColor="text1"/>
                <w:szCs w:val="21"/>
              </w:rPr>
              <w:t>0.03%</w:t>
            </w:r>
          </w:p>
        </w:tc>
        <w:tc>
          <w:tcPr>
            <w:tcW w:w="1291" w:type="dxa"/>
            <w:vAlign w:val="center"/>
          </w:tcPr>
          <w:p w14:paraId="51905918" w14:textId="77777777" w:rsidR="0007700E" w:rsidRDefault="00A47C92">
            <w:pPr>
              <w:jc w:val="right"/>
            </w:pPr>
            <w:r>
              <w:rPr>
                <w:rFonts w:eastAsiaTheme="minorEastAsia"/>
                <w:color w:val="000000" w:themeColor="text1"/>
                <w:szCs w:val="21"/>
              </w:rPr>
              <w:t>0.61%</w:t>
            </w:r>
          </w:p>
        </w:tc>
        <w:tc>
          <w:tcPr>
            <w:tcW w:w="1291" w:type="dxa"/>
            <w:vAlign w:val="center"/>
          </w:tcPr>
          <w:p w14:paraId="29B6C22A" w14:textId="77777777" w:rsidR="0007700E" w:rsidRDefault="00A47C92">
            <w:pPr>
              <w:jc w:val="right"/>
            </w:pPr>
            <w:r>
              <w:rPr>
                <w:rFonts w:eastAsiaTheme="minorEastAsia"/>
                <w:color w:val="000000" w:themeColor="text1"/>
                <w:szCs w:val="21"/>
              </w:rPr>
              <w:t>0.01%</w:t>
            </w:r>
          </w:p>
        </w:tc>
        <w:tc>
          <w:tcPr>
            <w:tcW w:w="1291" w:type="dxa"/>
            <w:vAlign w:val="center"/>
          </w:tcPr>
          <w:p w14:paraId="634393EE" w14:textId="77777777" w:rsidR="0007700E" w:rsidRDefault="00A47C92">
            <w:pPr>
              <w:jc w:val="right"/>
            </w:pPr>
            <w:r>
              <w:rPr>
                <w:rFonts w:eastAsiaTheme="minorEastAsia"/>
                <w:color w:val="000000" w:themeColor="text1"/>
                <w:szCs w:val="21"/>
              </w:rPr>
              <w:t>0.27%</w:t>
            </w:r>
          </w:p>
        </w:tc>
        <w:tc>
          <w:tcPr>
            <w:tcW w:w="1291" w:type="dxa"/>
            <w:vAlign w:val="center"/>
          </w:tcPr>
          <w:p w14:paraId="328F0706" w14:textId="77777777" w:rsidR="0007700E" w:rsidRDefault="00A47C92">
            <w:pPr>
              <w:jc w:val="right"/>
            </w:pPr>
            <w:r>
              <w:rPr>
                <w:rFonts w:eastAsiaTheme="minorEastAsia"/>
                <w:color w:val="000000" w:themeColor="text1"/>
                <w:szCs w:val="21"/>
              </w:rPr>
              <w:t>0.02%</w:t>
            </w:r>
          </w:p>
        </w:tc>
      </w:tr>
      <w:tr w:rsidR="0007700E" w14:paraId="5925FEFD" w14:textId="77777777">
        <w:tc>
          <w:tcPr>
            <w:tcW w:w="1290" w:type="dxa"/>
            <w:vAlign w:val="center"/>
          </w:tcPr>
          <w:p w14:paraId="7CFB30DF" w14:textId="77777777" w:rsidR="0007700E" w:rsidRDefault="00A47C92">
            <w:pPr>
              <w:jc w:val="left"/>
            </w:pPr>
            <w:r>
              <w:rPr>
                <w:rFonts w:eastAsiaTheme="minorEastAsia"/>
                <w:color w:val="000000" w:themeColor="text1"/>
                <w:szCs w:val="21"/>
              </w:rPr>
              <w:t>过去六个月</w:t>
            </w:r>
          </w:p>
        </w:tc>
        <w:tc>
          <w:tcPr>
            <w:tcW w:w="1291" w:type="dxa"/>
            <w:vAlign w:val="center"/>
          </w:tcPr>
          <w:p w14:paraId="4B8EE721" w14:textId="77777777" w:rsidR="0007700E" w:rsidRDefault="00A47C92">
            <w:pPr>
              <w:jc w:val="right"/>
            </w:pPr>
            <w:r>
              <w:rPr>
                <w:rFonts w:eastAsiaTheme="minorEastAsia"/>
                <w:color w:val="000000" w:themeColor="text1"/>
                <w:szCs w:val="21"/>
              </w:rPr>
              <w:t>1.14%</w:t>
            </w:r>
          </w:p>
        </w:tc>
        <w:tc>
          <w:tcPr>
            <w:tcW w:w="1291" w:type="dxa"/>
            <w:vAlign w:val="center"/>
          </w:tcPr>
          <w:p w14:paraId="4445AA3D" w14:textId="77777777" w:rsidR="0007700E" w:rsidRDefault="00A47C92">
            <w:pPr>
              <w:jc w:val="right"/>
            </w:pPr>
            <w:r>
              <w:rPr>
                <w:rFonts w:eastAsiaTheme="minorEastAsia"/>
                <w:color w:val="000000" w:themeColor="text1"/>
                <w:szCs w:val="21"/>
              </w:rPr>
              <w:t>0.03%</w:t>
            </w:r>
          </w:p>
        </w:tc>
        <w:tc>
          <w:tcPr>
            <w:tcW w:w="1291" w:type="dxa"/>
            <w:vAlign w:val="center"/>
          </w:tcPr>
          <w:p w14:paraId="3FA0CA6A" w14:textId="77777777" w:rsidR="0007700E" w:rsidRDefault="00A47C92">
            <w:pPr>
              <w:jc w:val="right"/>
            </w:pPr>
            <w:r>
              <w:rPr>
                <w:rFonts w:eastAsiaTheme="minorEastAsia"/>
                <w:color w:val="000000" w:themeColor="text1"/>
                <w:szCs w:val="21"/>
              </w:rPr>
              <w:t>1.03%</w:t>
            </w:r>
          </w:p>
        </w:tc>
        <w:tc>
          <w:tcPr>
            <w:tcW w:w="1291" w:type="dxa"/>
            <w:vAlign w:val="center"/>
          </w:tcPr>
          <w:p w14:paraId="16821FB3" w14:textId="77777777" w:rsidR="0007700E" w:rsidRDefault="00A47C92">
            <w:pPr>
              <w:jc w:val="right"/>
            </w:pPr>
            <w:r>
              <w:rPr>
                <w:rFonts w:eastAsiaTheme="minorEastAsia"/>
                <w:color w:val="000000" w:themeColor="text1"/>
                <w:szCs w:val="21"/>
              </w:rPr>
              <w:t>0.01%</w:t>
            </w:r>
          </w:p>
        </w:tc>
        <w:tc>
          <w:tcPr>
            <w:tcW w:w="1291" w:type="dxa"/>
            <w:vAlign w:val="center"/>
          </w:tcPr>
          <w:p w14:paraId="1906CBAE" w14:textId="77777777" w:rsidR="0007700E" w:rsidRDefault="00A47C92">
            <w:pPr>
              <w:jc w:val="right"/>
            </w:pPr>
            <w:r>
              <w:rPr>
                <w:rFonts w:eastAsiaTheme="minorEastAsia"/>
                <w:color w:val="000000" w:themeColor="text1"/>
                <w:szCs w:val="21"/>
              </w:rPr>
              <w:t>0.11%</w:t>
            </w:r>
          </w:p>
        </w:tc>
        <w:tc>
          <w:tcPr>
            <w:tcW w:w="1291" w:type="dxa"/>
            <w:vAlign w:val="center"/>
          </w:tcPr>
          <w:p w14:paraId="34C087C9" w14:textId="77777777" w:rsidR="0007700E" w:rsidRDefault="00A47C92">
            <w:pPr>
              <w:jc w:val="right"/>
            </w:pPr>
            <w:r>
              <w:rPr>
                <w:rFonts w:eastAsiaTheme="minorEastAsia"/>
                <w:color w:val="000000" w:themeColor="text1"/>
                <w:szCs w:val="21"/>
              </w:rPr>
              <w:t>0.02%</w:t>
            </w:r>
          </w:p>
        </w:tc>
      </w:tr>
      <w:tr w:rsidR="0007700E" w14:paraId="64B31954" w14:textId="77777777">
        <w:tc>
          <w:tcPr>
            <w:tcW w:w="1290" w:type="dxa"/>
            <w:vAlign w:val="center"/>
          </w:tcPr>
          <w:p w14:paraId="21B40901" w14:textId="77777777" w:rsidR="0007700E" w:rsidRDefault="00A47C92">
            <w:pPr>
              <w:jc w:val="left"/>
            </w:pPr>
            <w:r>
              <w:rPr>
                <w:rFonts w:eastAsiaTheme="minorEastAsia"/>
                <w:color w:val="000000" w:themeColor="text1"/>
                <w:szCs w:val="21"/>
              </w:rPr>
              <w:lastRenderedPageBreak/>
              <w:t>过去一年</w:t>
            </w:r>
          </w:p>
        </w:tc>
        <w:tc>
          <w:tcPr>
            <w:tcW w:w="1291" w:type="dxa"/>
            <w:vAlign w:val="center"/>
          </w:tcPr>
          <w:p w14:paraId="12CA1DB8" w14:textId="77777777" w:rsidR="0007700E" w:rsidRDefault="00A47C92">
            <w:pPr>
              <w:jc w:val="right"/>
            </w:pPr>
            <w:r>
              <w:rPr>
                <w:rFonts w:eastAsiaTheme="minorEastAsia"/>
                <w:color w:val="000000" w:themeColor="text1"/>
                <w:szCs w:val="21"/>
              </w:rPr>
              <w:t>3.09%</w:t>
            </w:r>
          </w:p>
        </w:tc>
        <w:tc>
          <w:tcPr>
            <w:tcW w:w="1291" w:type="dxa"/>
            <w:vAlign w:val="center"/>
          </w:tcPr>
          <w:p w14:paraId="6EE2D1B7" w14:textId="77777777" w:rsidR="0007700E" w:rsidRDefault="00A47C92">
            <w:pPr>
              <w:jc w:val="right"/>
            </w:pPr>
            <w:r>
              <w:rPr>
                <w:rFonts w:eastAsiaTheme="minorEastAsia"/>
                <w:color w:val="000000" w:themeColor="text1"/>
                <w:szCs w:val="21"/>
              </w:rPr>
              <w:t>0.03%</w:t>
            </w:r>
          </w:p>
        </w:tc>
        <w:tc>
          <w:tcPr>
            <w:tcW w:w="1291" w:type="dxa"/>
            <w:vAlign w:val="center"/>
          </w:tcPr>
          <w:p w14:paraId="0E944A53" w14:textId="77777777" w:rsidR="0007700E" w:rsidRDefault="00A47C92">
            <w:pPr>
              <w:jc w:val="right"/>
            </w:pPr>
            <w:r>
              <w:rPr>
                <w:rFonts w:eastAsiaTheme="minorEastAsia"/>
                <w:color w:val="000000" w:themeColor="text1"/>
                <w:szCs w:val="21"/>
              </w:rPr>
              <w:t>2.25%</w:t>
            </w:r>
          </w:p>
        </w:tc>
        <w:tc>
          <w:tcPr>
            <w:tcW w:w="1291" w:type="dxa"/>
            <w:vAlign w:val="center"/>
          </w:tcPr>
          <w:p w14:paraId="69F41AE8" w14:textId="77777777" w:rsidR="0007700E" w:rsidRDefault="00A47C92">
            <w:pPr>
              <w:jc w:val="right"/>
            </w:pPr>
            <w:r>
              <w:rPr>
                <w:rFonts w:eastAsiaTheme="minorEastAsia"/>
                <w:color w:val="000000" w:themeColor="text1"/>
                <w:szCs w:val="21"/>
              </w:rPr>
              <w:t>0.01%</w:t>
            </w:r>
          </w:p>
        </w:tc>
        <w:tc>
          <w:tcPr>
            <w:tcW w:w="1291" w:type="dxa"/>
            <w:vAlign w:val="center"/>
          </w:tcPr>
          <w:p w14:paraId="54B91E6E" w14:textId="77777777" w:rsidR="0007700E" w:rsidRDefault="00A47C92">
            <w:pPr>
              <w:jc w:val="right"/>
            </w:pPr>
            <w:r>
              <w:rPr>
                <w:rFonts w:eastAsiaTheme="minorEastAsia"/>
                <w:color w:val="000000" w:themeColor="text1"/>
                <w:szCs w:val="21"/>
              </w:rPr>
              <w:t>0.84%</w:t>
            </w:r>
          </w:p>
        </w:tc>
        <w:tc>
          <w:tcPr>
            <w:tcW w:w="1291" w:type="dxa"/>
            <w:vAlign w:val="center"/>
          </w:tcPr>
          <w:p w14:paraId="5CD14E3B" w14:textId="77777777" w:rsidR="0007700E" w:rsidRDefault="00A47C92">
            <w:pPr>
              <w:jc w:val="right"/>
            </w:pPr>
            <w:r>
              <w:rPr>
                <w:rFonts w:eastAsiaTheme="minorEastAsia"/>
                <w:color w:val="000000" w:themeColor="text1"/>
                <w:szCs w:val="21"/>
              </w:rPr>
              <w:t>0.02%</w:t>
            </w:r>
          </w:p>
        </w:tc>
      </w:tr>
      <w:tr w:rsidR="0007700E" w14:paraId="41957C77" w14:textId="77777777">
        <w:tc>
          <w:tcPr>
            <w:tcW w:w="1290" w:type="dxa"/>
            <w:vAlign w:val="center"/>
          </w:tcPr>
          <w:p w14:paraId="45DF9AEF" w14:textId="77777777" w:rsidR="0007700E" w:rsidRDefault="00A47C92">
            <w:pPr>
              <w:jc w:val="left"/>
            </w:pPr>
            <w:r>
              <w:rPr>
                <w:rFonts w:eastAsiaTheme="minorEastAsia"/>
                <w:color w:val="000000" w:themeColor="text1"/>
                <w:szCs w:val="21"/>
              </w:rPr>
              <w:t>过去三年</w:t>
            </w:r>
          </w:p>
        </w:tc>
        <w:tc>
          <w:tcPr>
            <w:tcW w:w="1291" w:type="dxa"/>
            <w:vAlign w:val="center"/>
          </w:tcPr>
          <w:p w14:paraId="2E47A07C" w14:textId="77777777" w:rsidR="0007700E" w:rsidRDefault="00A47C92">
            <w:pPr>
              <w:jc w:val="right"/>
            </w:pPr>
            <w:r>
              <w:rPr>
                <w:rFonts w:eastAsiaTheme="minorEastAsia"/>
                <w:color w:val="000000" w:themeColor="text1"/>
                <w:szCs w:val="21"/>
              </w:rPr>
              <w:t>8.80%</w:t>
            </w:r>
          </w:p>
        </w:tc>
        <w:tc>
          <w:tcPr>
            <w:tcW w:w="1291" w:type="dxa"/>
            <w:vAlign w:val="center"/>
          </w:tcPr>
          <w:p w14:paraId="0CE490D6" w14:textId="77777777" w:rsidR="0007700E" w:rsidRDefault="00A47C92">
            <w:pPr>
              <w:jc w:val="right"/>
            </w:pPr>
            <w:r>
              <w:rPr>
                <w:rFonts w:eastAsiaTheme="minorEastAsia"/>
                <w:color w:val="000000" w:themeColor="text1"/>
                <w:szCs w:val="21"/>
              </w:rPr>
              <w:t>0.02%</w:t>
            </w:r>
          </w:p>
        </w:tc>
        <w:tc>
          <w:tcPr>
            <w:tcW w:w="1291" w:type="dxa"/>
            <w:vAlign w:val="center"/>
          </w:tcPr>
          <w:p w14:paraId="379528C6" w14:textId="77777777" w:rsidR="0007700E" w:rsidRDefault="00A47C92">
            <w:pPr>
              <w:jc w:val="right"/>
            </w:pPr>
            <w:r>
              <w:rPr>
                <w:rFonts w:eastAsiaTheme="minorEastAsia"/>
                <w:color w:val="000000" w:themeColor="text1"/>
                <w:szCs w:val="21"/>
              </w:rPr>
              <w:t>6.99%</w:t>
            </w:r>
          </w:p>
        </w:tc>
        <w:tc>
          <w:tcPr>
            <w:tcW w:w="1291" w:type="dxa"/>
            <w:vAlign w:val="center"/>
          </w:tcPr>
          <w:p w14:paraId="704A1542" w14:textId="77777777" w:rsidR="0007700E" w:rsidRDefault="00A47C92">
            <w:pPr>
              <w:jc w:val="right"/>
            </w:pPr>
            <w:r>
              <w:rPr>
                <w:rFonts w:eastAsiaTheme="minorEastAsia"/>
                <w:color w:val="000000" w:themeColor="text1"/>
                <w:szCs w:val="21"/>
              </w:rPr>
              <w:t>0.01%</w:t>
            </w:r>
          </w:p>
        </w:tc>
        <w:tc>
          <w:tcPr>
            <w:tcW w:w="1291" w:type="dxa"/>
            <w:vAlign w:val="center"/>
          </w:tcPr>
          <w:p w14:paraId="651E834E" w14:textId="77777777" w:rsidR="0007700E" w:rsidRDefault="00A47C92">
            <w:pPr>
              <w:jc w:val="right"/>
            </w:pPr>
            <w:r>
              <w:rPr>
                <w:rFonts w:eastAsiaTheme="minorEastAsia"/>
                <w:color w:val="000000" w:themeColor="text1"/>
                <w:szCs w:val="21"/>
              </w:rPr>
              <w:t>1.81%</w:t>
            </w:r>
          </w:p>
        </w:tc>
        <w:tc>
          <w:tcPr>
            <w:tcW w:w="1291" w:type="dxa"/>
            <w:vAlign w:val="center"/>
          </w:tcPr>
          <w:p w14:paraId="5EA02AC4" w14:textId="77777777" w:rsidR="0007700E" w:rsidRDefault="00A47C92">
            <w:pPr>
              <w:jc w:val="right"/>
            </w:pPr>
            <w:r>
              <w:rPr>
                <w:rFonts w:eastAsiaTheme="minorEastAsia"/>
                <w:color w:val="000000" w:themeColor="text1"/>
                <w:szCs w:val="21"/>
              </w:rPr>
              <w:t>0.01%</w:t>
            </w:r>
          </w:p>
        </w:tc>
      </w:tr>
      <w:tr w:rsidR="0007700E" w14:paraId="37967C80" w14:textId="77777777">
        <w:tc>
          <w:tcPr>
            <w:tcW w:w="1290" w:type="dxa"/>
            <w:vAlign w:val="center"/>
          </w:tcPr>
          <w:p w14:paraId="1ED4C437" w14:textId="77777777" w:rsidR="0007700E" w:rsidRDefault="00A47C92">
            <w:pPr>
              <w:jc w:val="left"/>
            </w:pPr>
            <w:r>
              <w:rPr>
                <w:rFonts w:eastAsiaTheme="minorEastAsia"/>
                <w:color w:val="000000" w:themeColor="text1"/>
                <w:szCs w:val="21"/>
              </w:rPr>
              <w:t>过去五年</w:t>
            </w:r>
          </w:p>
        </w:tc>
        <w:tc>
          <w:tcPr>
            <w:tcW w:w="1291" w:type="dxa"/>
            <w:vAlign w:val="center"/>
          </w:tcPr>
          <w:p w14:paraId="6378236E" w14:textId="77777777" w:rsidR="0007700E" w:rsidRDefault="00A47C92">
            <w:pPr>
              <w:jc w:val="right"/>
            </w:pPr>
            <w:r>
              <w:rPr>
                <w:rFonts w:eastAsiaTheme="minorEastAsia"/>
                <w:color w:val="000000" w:themeColor="text1"/>
                <w:szCs w:val="21"/>
              </w:rPr>
              <w:t>-</w:t>
            </w:r>
          </w:p>
        </w:tc>
        <w:tc>
          <w:tcPr>
            <w:tcW w:w="1291" w:type="dxa"/>
            <w:vAlign w:val="center"/>
          </w:tcPr>
          <w:p w14:paraId="12F42EAC" w14:textId="77777777" w:rsidR="0007700E" w:rsidRDefault="00A47C92">
            <w:pPr>
              <w:jc w:val="right"/>
            </w:pPr>
            <w:r>
              <w:rPr>
                <w:rFonts w:eastAsiaTheme="minorEastAsia"/>
                <w:color w:val="000000" w:themeColor="text1"/>
                <w:szCs w:val="21"/>
              </w:rPr>
              <w:t>-</w:t>
            </w:r>
          </w:p>
        </w:tc>
        <w:tc>
          <w:tcPr>
            <w:tcW w:w="1291" w:type="dxa"/>
            <w:vAlign w:val="center"/>
          </w:tcPr>
          <w:p w14:paraId="3CAF2BB1" w14:textId="77777777" w:rsidR="0007700E" w:rsidRDefault="00A47C92">
            <w:pPr>
              <w:jc w:val="right"/>
            </w:pPr>
            <w:r>
              <w:rPr>
                <w:rFonts w:eastAsiaTheme="minorEastAsia"/>
                <w:color w:val="000000" w:themeColor="text1"/>
                <w:szCs w:val="21"/>
              </w:rPr>
              <w:t>-</w:t>
            </w:r>
          </w:p>
        </w:tc>
        <w:tc>
          <w:tcPr>
            <w:tcW w:w="1291" w:type="dxa"/>
            <w:vAlign w:val="center"/>
          </w:tcPr>
          <w:p w14:paraId="272BE96A" w14:textId="77777777" w:rsidR="0007700E" w:rsidRDefault="00A47C92">
            <w:pPr>
              <w:jc w:val="right"/>
            </w:pPr>
            <w:r>
              <w:rPr>
                <w:rFonts w:eastAsiaTheme="minorEastAsia"/>
                <w:color w:val="000000" w:themeColor="text1"/>
                <w:szCs w:val="21"/>
              </w:rPr>
              <w:t>-</w:t>
            </w:r>
          </w:p>
        </w:tc>
        <w:tc>
          <w:tcPr>
            <w:tcW w:w="1291" w:type="dxa"/>
            <w:vAlign w:val="center"/>
          </w:tcPr>
          <w:p w14:paraId="5AA63F41" w14:textId="77777777" w:rsidR="0007700E" w:rsidRDefault="00A47C92">
            <w:pPr>
              <w:jc w:val="right"/>
            </w:pPr>
            <w:r>
              <w:rPr>
                <w:rFonts w:eastAsiaTheme="minorEastAsia"/>
                <w:color w:val="000000" w:themeColor="text1"/>
                <w:szCs w:val="21"/>
              </w:rPr>
              <w:t>-</w:t>
            </w:r>
          </w:p>
        </w:tc>
        <w:tc>
          <w:tcPr>
            <w:tcW w:w="1291" w:type="dxa"/>
            <w:vAlign w:val="center"/>
          </w:tcPr>
          <w:p w14:paraId="36D57FD9" w14:textId="77777777" w:rsidR="0007700E" w:rsidRDefault="00A47C92">
            <w:pPr>
              <w:jc w:val="right"/>
            </w:pPr>
            <w:r>
              <w:rPr>
                <w:rFonts w:eastAsiaTheme="minorEastAsia"/>
                <w:color w:val="000000" w:themeColor="text1"/>
                <w:szCs w:val="21"/>
              </w:rPr>
              <w:t>-</w:t>
            </w:r>
          </w:p>
        </w:tc>
      </w:tr>
      <w:tr w:rsidR="0007700E" w14:paraId="1C0B2CB3" w14:textId="77777777">
        <w:tc>
          <w:tcPr>
            <w:tcW w:w="1290" w:type="dxa"/>
            <w:vAlign w:val="center"/>
          </w:tcPr>
          <w:p w14:paraId="23331E15" w14:textId="77777777" w:rsidR="0007700E" w:rsidRDefault="00A47C92">
            <w:pPr>
              <w:jc w:val="left"/>
            </w:pPr>
            <w:r>
              <w:rPr>
                <w:rFonts w:eastAsiaTheme="minorEastAsia"/>
                <w:color w:val="000000" w:themeColor="text1"/>
                <w:szCs w:val="21"/>
              </w:rPr>
              <w:t>自基金合同生效起至今</w:t>
            </w:r>
          </w:p>
        </w:tc>
        <w:tc>
          <w:tcPr>
            <w:tcW w:w="1291" w:type="dxa"/>
            <w:vAlign w:val="center"/>
          </w:tcPr>
          <w:p w14:paraId="7B15CE76" w14:textId="77777777" w:rsidR="0007700E" w:rsidRDefault="00A47C92">
            <w:pPr>
              <w:jc w:val="right"/>
            </w:pPr>
            <w:r>
              <w:rPr>
                <w:rFonts w:eastAsiaTheme="minorEastAsia"/>
                <w:color w:val="000000" w:themeColor="text1"/>
                <w:szCs w:val="21"/>
              </w:rPr>
              <w:t>9.04%</w:t>
            </w:r>
          </w:p>
        </w:tc>
        <w:tc>
          <w:tcPr>
            <w:tcW w:w="1291" w:type="dxa"/>
            <w:vAlign w:val="center"/>
          </w:tcPr>
          <w:p w14:paraId="0E9E85F9" w14:textId="77777777" w:rsidR="0007700E" w:rsidRDefault="00A47C92">
            <w:pPr>
              <w:jc w:val="right"/>
            </w:pPr>
            <w:r>
              <w:rPr>
                <w:rFonts w:eastAsiaTheme="minorEastAsia"/>
                <w:color w:val="000000" w:themeColor="text1"/>
                <w:szCs w:val="21"/>
              </w:rPr>
              <w:t>0.02%</w:t>
            </w:r>
          </w:p>
        </w:tc>
        <w:tc>
          <w:tcPr>
            <w:tcW w:w="1291" w:type="dxa"/>
            <w:vAlign w:val="center"/>
          </w:tcPr>
          <w:p w14:paraId="728653BB" w14:textId="77777777" w:rsidR="0007700E" w:rsidRDefault="00A47C92">
            <w:pPr>
              <w:jc w:val="right"/>
            </w:pPr>
            <w:r>
              <w:rPr>
                <w:rFonts w:eastAsiaTheme="minorEastAsia"/>
                <w:color w:val="000000" w:themeColor="text1"/>
                <w:szCs w:val="21"/>
              </w:rPr>
              <w:t>7.21%</w:t>
            </w:r>
          </w:p>
        </w:tc>
        <w:tc>
          <w:tcPr>
            <w:tcW w:w="1291" w:type="dxa"/>
            <w:vAlign w:val="center"/>
          </w:tcPr>
          <w:p w14:paraId="26472891" w14:textId="77777777" w:rsidR="0007700E" w:rsidRDefault="00A47C92">
            <w:pPr>
              <w:jc w:val="right"/>
            </w:pPr>
            <w:r>
              <w:rPr>
                <w:rFonts w:eastAsiaTheme="minorEastAsia"/>
                <w:color w:val="000000" w:themeColor="text1"/>
                <w:szCs w:val="21"/>
              </w:rPr>
              <w:t>0.01%</w:t>
            </w:r>
          </w:p>
        </w:tc>
        <w:tc>
          <w:tcPr>
            <w:tcW w:w="1291" w:type="dxa"/>
            <w:vAlign w:val="center"/>
          </w:tcPr>
          <w:p w14:paraId="12EC116E" w14:textId="77777777" w:rsidR="0007700E" w:rsidRDefault="00A47C92">
            <w:pPr>
              <w:jc w:val="right"/>
            </w:pPr>
            <w:r>
              <w:rPr>
                <w:rFonts w:eastAsiaTheme="minorEastAsia"/>
                <w:color w:val="000000" w:themeColor="text1"/>
                <w:szCs w:val="21"/>
              </w:rPr>
              <w:t>1.83%</w:t>
            </w:r>
          </w:p>
        </w:tc>
        <w:tc>
          <w:tcPr>
            <w:tcW w:w="1291" w:type="dxa"/>
            <w:vAlign w:val="center"/>
          </w:tcPr>
          <w:p w14:paraId="056558C5" w14:textId="77777777" w:rsidR="0007700E" w:rsidRDefault="00A47C92">
            <w:pPr>
              <w:jc w:val="right"/>
            </w:pPr>
            <w:r>
              <w:rPr>
                <w:rFonts w:eastAsiaTheme="minorEastAsia"/>
                <w:color w:val="000000" w:themeColor="text1"/>
                <w:szCs w:val="21"/>
              </w:rPr>
              <w:t>0.01%</w:t>
            </w:r>
          </w:p>
        </w:tc>
      </w:tr>
    </w:tbl>
    <w:p w14:paraId="73BE8C2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摩根月月</w:t>
      </w:r>
      <w:proofErr w:type="gramStart"/>
      <w:r w:rsidRPr="00B27A29">
        <w:rPr>
          <w:rFonts w:eastAsiaTheme="minorEastAsia"/>
          <w:b/>
          <w:color w:val="000000" w:themeColor="text1"/>
          <w:kern w:val="0"/>
          <w:szCs w:val="21"/>
        </w:rPr>
        <w:t>盈</w:t>
      </w:r>
      <w:proofErr w:type="gramEnd"/>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w:t>
      </w:r>
      <w:proofErr w:type="gramStart"/>
      <w:r w:rsidRPr="00B27A29">
        <w:rPr>
          <w:rFonts w:eastAsiaTheme="minorEastAsia"/>
          <w:b/>
          <w:color w:val="000000" w:themeColor="text1"/>
          <w:kern w:val="0"/>
          <w:szCs w:val="21"/>
        </w:rPr>
        <w:t>债</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F1B7E9B" w14:textId="77777777">
        <w:tc>
          <w:tcPr>
            <w:tcW w:w="1290" w:type="dxa"/>
            <w:vAlign w:val="center"/>
          </w:tcPr>
          <w:p w14:paraId="70142FD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17C9D2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4A4DA3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35491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E59F37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BDD925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E43EE5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7700E" w14:paraId="0FC09FE5" w14:textId="77777777">
        <w:tc>
          <w:tcPr>
            <w:tcW w:w="1290" w:type="dxa"/>
            <w:vAlign w:val="center"/>
          </w:tcPr>
          <w:p w14:paraId="5CD4FBF0" w14:textId="77777777" w:rsidR="0007700E" w:rsidRDefault="00A47C92">
            <w:pPr>
              <w:jc w:val="left"/>
            </w:pPr>
            <w:r>
              <w:rPr>
                <w:rFonts w:eastAsiaTheme="minorEastAsia"/>
                <w:color w:val="000000" w:themeColor="text1"/>
                <w:szCs w:val="21"/>
              </w:rPr>
              <w:t>过去三个月</w:t>
            </w:r>
          </w:p>
        </w:tc>
        <w:tc>
          <w:tcPr>
            <w:tcW w:w="1291" w:type="dxa"/>
            <w:vAlign w:val="center"/>
          </w:tcPr>
          <w:p w14:paraId="71D21B4C" w14:textId="77777777" w:rsidR="0007700E" w:rsidRDefault="00A47C92">
            <w:pPr>
              <w:jc w:val="right"/>
            </w:pPr>
            <w:r>
              <w:rPr>
                <w:rFonts w:eastAsiaTheme="minorEastAsia"/>
                <w:color w:val="000000" w:themeColor="text1"/>
                <w:szCs w:val="21"/>
              </w:rPr>
              <w:t>0.82%</w:t>
            </w:r>
          </w:p>
        </w:tc>
        <w:tc>
          <w:tcPr>
            <w:tcW w:w="1291" w:type="dxa"/>
            <w:vAlign w:val="center"/>
          </w:tcPr>
          <w:p w14:paraId="246E2F24" w14:textId="77777777" w:rsidR="0007700E" w:rsidRDefault="00A47C92">
            <w:pPr>
              <w:jc w:val="right"/>
            </w:pPr>
            <w:r>
              <w:rPr>
                <w:rFonts w:eastAsiaTheme="minorEastAsia"/>
                <w:color w:val="000000" w:themeColor="text1"/>
                <w:szCs w:val="21"/>
              </w:rPr>
              <w:t>0.03%</w:t>
            </w:r>
          </w:p>
        </w:tc>
        <w:tc>
          <w:tcPr>
            <w:tcW w:w="1291" w:type="dxa"/>
            <w:vAlign w:val="center"/>
          </w:tcPr>
          <w:p w14:paraId="32134DB9" w14:textId="77777777" w:rsidR="0007700E" w:rsidRDefault="00A47C92">
            <w:pPr>
              <w:jc w:val="right"/>
            </w:pPr>
            <w:r>
              <w:rPr>
                <w:rFonts w:eastAsiaTheme="minorEastAsia"/>
                <w:color w:val="000000" w:themeColor="text1"/>
                <w:szCs w:val="21"/>
              </w:rPr>
              <w:t>0.61%</w:t>
            </w:r>
          </w:p>
        </w:tc>
        <w:tc>
          <w:tcPr>
            <w:tcW w:w="1291" w:type="dxa"/>
            <w:vAlign w:val="center"/>
          </w:tcPr>
          <w:p w14:paraId="29997D49" w14:textId="77777777" w:rsidR="0007700E" w:rsidRDefault="00A47C92">
            <w:pPr>
              <w:jc w:val="right"/>
            </w:pPr>
            <w:r>
              <w:rPr>
                <w:rFonts w:eastAsiaTheme="minorEastAsia"/>
                <w:color w:val="000000" w:themeColor="text1"/>
                <w:szCs w:val="21"/>
              </w:rPr>
              <w:t>0.01%</w:t>
            </w:r>
          </w:p>
        </w:tc>
        <w:tc>
          <w:tcPr>
            <w:tcW w:w="1291" w:type="dxa"/>
            <w:vAlign w:val="center"/>
          </w:tcPr>
          <w:p w14:paraId="00683383" w14:textId="77777777" w:rsidR="0007700E" w:rsidRDefault="00A47C92">
            <w:pPr>
              <w:jc w:val="right"/>
            </w:pPr>
            <w:r>
              <w:rPr>
                <w:rFonts w:eastAsiaTheme="minorEastAsia"/>
                <w:color w:val="000000" w:themeColor="text1"/>
                <w:szCs w:val="21"/>
              </w:rPr>
              <w:t>0.21%</w:t>
            </w:r>
          </w:p>
        </w:tc>
        <w:tc>
          <w:tcPr>
            <w:tcW w:w="1291" w:type="dxa"/>
            <w:vAlign w:val="center"/>
          </w:tcPr>
          <w:p w14:paraId="388CE1D6" w14:textId="77777777" w:rsidR="0007700E" w:rsidRDefault="00A47C92">
            <w:pPr>
              <w:jc w:val="right"/>
            </w:pPr>
            <w:r>
              <w:rPr>
                <w:rFonts w:eastAsiaTheme="minorEastAsia"/>
                <w:color w:val="000000" w:themeColor="text1"/>
                <w:szCs w:val="21"/>
              </w:rPr>
              <w:t>0.02%</w:t>
            </w:r>
          </w:p>
        </w:tc>
      </w:tr>
      <w:tr w:rsidR="0007700E" w14:paraId="15551578" w14:textId="77777777">
        <w:tc>
          <w:tcPr>
            <w:tcW w:w="1290" w:type="dxa"/>
            <w:vAlign w:val="center"/>
          </w:tcPr>
          <w:p w14:paraId="6BC2CB30" w14:textId="77777777" w:rsidR="0007700E" w:rsidRDefault="00A47C92">
            <w:pPr>
              <w:jc w:val="left"/>
            </w:pPr>
            <w:r>
              <w:rPr>
                <w:rFonts w:eastAsiaTheme="minorEastAsia"/>
                <w:color w:val="000000" w:themeColor="text1"/>
                <w:szCs w:val="21"/>
              </w:rPr>
              <w:t>过去六个月</w:t>
            </w:r>
          </w:p>
        </w:tc>
        <w:tc>
          <w:tcPr>
            <w:tcW w:w="1291" w:type="dxa"/>
            <w:vAlign w:val="center"/>
          </w:tcPr>
          <w:p w14:paraId="2AF9D6B7" w14:textId="77777777" w:rsidR="0007700E" w:rsidRDefault="00A47C92">
            <w:pPr>
              <w:jc w:val="right"/>
            </w:pPr>
            <w:r>
              <w:rPr>
                <w:rFonts w:eastAsiaTheme="minorEastAsia"/>
                <w:color w:val="000000" w:themeColor="text1"/>
                <w:szCs w:val="21"/>
              </w:rPr>
              <w:t>1.03%</w:t>
            </w:r>
          </w:p>
        </w:tc>
        <w:tc>
          <w:tcPr>
            <w:tcW w:w="1291" w:type="dxa"/>
            <w:vAlign w:val="center"/>
          </w:tcPr>
          <w:p w14:paraId="4DAF0212" w14:textId="77777777" w:rsidR="0007700E" w:rsidRDefault="00A47C92">
            <w:pPr>
              <w:jc w:val="right"/>
            </w:pPr>
            <w:r>
              <w:rPr>
                <w:rFonts w:eastAsiaTheme="minorEastAsia"/>
                <w:color w:val="000000" w:themeColor="text1"/>
                <w:szCs w:val="21"/>
              </w:rPr>
              <w:t>0.03%</w:t>
            </w:r>
          </w:p>
        </w:tc>
        <w:tc>
          <w:tcPr>
            <w:tcW w:w="1291" w:type="dxa"/>
            <w:vAlign w:val="center"/>
          </w:tcPr>
          <w:p w14:paraId="4DEF5357" w14:textId="77777777" w:rsidR="0007700E" w:rsidRDefault="00A47C92">
            <w:pPr>
              <w:jc w:val="right"/>
            </w:pPr>
            <w:r>
              <w:rPr>
                <w:rFonts w:eastAsiaTheme="minorEastAsia"/>
                <w:color w:val="000000" w:themeColor="text1"/>
                <w:szCs w:val="21"/>
              </w:rPr>
              <w:t>1.03%</w:t>
            </w:r>
          </w:p>
        </w:tc>
        <w:tc>
          <w:tcPr>
            <w:tcW w:w="1291" w:type="dxa"/>
            <w:vAlign w:val="center"/>
          </w:tcPr>
          <w:p w14:paraId="715D1289" w14:textId="77777777" w:rsidR="0007700E" w:rsidRDefault="00A47C92">
            <w:pPr>
              <w:jc w:val="right"/>
            </w:pPr>
            <w:r>
              <w:rPr>
                <w:rFonts w:eastAsiaTheme="minorEastAsia"/>
                <w:color w:val="000000" w:themeColor="text1"/>
                <w:szCs w:val="21"/>
              </w:rPr>
              <w:t>0.01%</w:t>
            </w:r>
          </w:p>
        </w:tc>
        <w:tc>
          <w:tcPr>
            <w:tcW w:w="1291" w:type="dxa"/>
            <w:vAlign w:val="center"/>
          </w:tcPr>
          <w:p w14:paraId="1A9CFB1F" w14:textId="77777777" w:rsidR="0007700E" w:rsidRDefault="00A47C92">
            <w:pPr>
              <w:jc w:val="right"/>
            </w:pPr>
            <w:r>
              <w:rPr>
                <w:rFonts w:eastAsiaTheme="minorEastAsia"/>
                <w:color w:val="000000" w:themeColor="text1"/>
                <w:szCs w:val="21"/>
              </w:rPr>
              <w:t>0.00%</w:t>
            </w:r>
          </w:p>
        </w:tc>
        <w:tc>
          <w:tcPr>
            <w:tcW w:w="1291" w:type="dxa"/>
            <w:vAlign w:val="center"/>
          </w:tcPr>
          <w:p w14:paraId="135A96BA" w14:textId="77777777" w:rsidR="0007700E" w:rsidRDefault="00A47C92">
            <w:pPr>
              <w:jc w:val="right"/>
            </w:pPr>
            <w:r>
              <w:rPr>
                <w:rFonts w:eastAsiaTheme="minorEastAsia"/>
                <w:color w:val="000000" w:themeColor="text1"/>
                <w:szCs w:val="21"/>
              </w:rPr>
              <w:t>0.02%</w:t>
            </w:r>
          </w:p>
        </w:tc>
      </w:tr>
      <w:tr w:rsidR="0007700E" w14:paraId="1D81930C" w14:textId="77777777">
        <w:tc>
          <w:tcPr>
            <w:tcW w:w="1290" w:type="dxa"/>
            <w:vAlign w:val="center"/>
          </w:tcPr>
          <w:p w14:paraId="7C256366" w14:textId="77777777" w:rsidR="0007700E" w:rsidRDefault="00A47C92">
            <w:pPr>
              <w:jc w:val="left"/>
            </w:pPr>
            <w:r>
              <w:rPr>
                <w:rFonts w:eastAsiaTheme="minorEastAsia"/>
                <w:color w:val="000000" w:themeColor="text1"/>
                <w:szCs w:val="21"/>
              </w:rPr>
              <w:t>过去一年</w:t>
            </w:r>
          </w:p>
        </w:tc>
        <w:tc>
          <w:tcPr>
            <w:tcW w:w="1291" w:type="dxa"/>
            <w:vAlign w:val="center"/>
          </w:tcPr>
          <w:p w14:paraId="416332D8" w14:textId="77777777" w:rsidR="0007700E" w:rsidRDefault="00A47C92">
            <w:pPr>
              <w:jc w:val="right"/>
            </w:pPr>
            <w:r>
              <w:rPr>
                <w:rFonts w:eastAsiaTheme="minorEastAsia"/>
                <w:color w:val="000000" w:themeColor="text1"/>
                <w:szCs w:val="21"/>
              </w:rPr>
              <w:t>2.88%</w:t>
            </w:r>
          </w:p>
        </w:tc>
        <w:tc>
          <w:tcPr>
            <w:tcW w:w="1291" w:type="dxa"/>
            <w:vAlign w:val="center"/>
          </w:tcPr>
          <w:p w14:paraId="15A26CCD" w14:textId="77777777" w:rsidR="0007700E" w:rsidRDefault="00A47C92">
            <w:pPr>
              <w:jc w:val="right"/>
            </w:pPr>
            <w:r>
              <w:rPr>
                <w:rFonts w:eastAsiaTheme="minorEastAsia"/>
                <w:color w:val="000000" w:themeColor="text1"/>
                <w:szCs w:val="21"/>
              </w:rPr>
              <w:t>0.03%</w:t>
            </w:r>
          </w:p>
        </w:tc>
        <w:tc>
          <w:tcPr>
            <w:tcW w:w="1291" w:type="dxa"/>
            <w:vAlign w:val="center"/>
          </w:tcPr>
          <w:p w14:paraId="1334B045" w14:textId="77777777" w:rsidR="0007700E" w:rsidRDefault="00A47C92">
            <w:pPr>
              <w:jc w:val="right"/>
            </w:pPr>
            <w:r>
              <w:rPr>
                <w:rFonts w:eastAsiaTheme="minorEastAsia"/>
                <w:color w:val="000000" w:themeColor="text1"/>
                <w:szCs w:val="21"/>
              </w:rPr>
              <w:t>2.25%</w:t>
            </w:r>
          </w:p>
        </w:tc>
        <w:tc>
          <w:tcPr>
            <w:tcW w:w="1291" w:type="dxa"/>
            <w:vAlign w:val="center"/>
          </w:tcPr>
          <w:p w14:paraId="675AF898" w14:textId="77777777" w:rsidR="0007700E" w:rsidRDefault="00A47C92">
            <w:pPr>
              <w:jc w:val="right"/>
            </w:pPr>
            <w:r>
              <w:rPr>
                <w:rFonts w:eastAsiaTheme="minorEastAsia"/>
                <w:color w:val="000000" w:themeColor="text1"/>
                <w:szCs w:val="21"/>
              </w:rPr>
              <w:t>0.01%</w:t>
            </w:r>
          </w:p>
        </w:tc>
        <w:tc>
          <w:tcPr>
            <w:tcW w:w="1291" w:type="dxa"/>
            <w:vAlign w:val="center"/>
          </w:tcPr>
          <w:p w14:paraId="27FFBB88" w14:textId="77777777" w:rsidR="0007700E" w:rsidRDefault="00A47C92">
            <w:pPr>
              <w:jc w:val="right"/>
            </w:pPr>
            <w:r>
              <w:rPr>
                <w:rFonts w:eastAsiaTheme="minorEastAsia"/>
                <w:color w:val="000000" w:themeColor="text1"/>
                <w:szCs w:val="21"/>
              </w:rPr>
              <w:t>0.63%</w:t>
            </w:r>
          </w:p>
        </w:tc>
        <w:tc>
          <w:tcPr>
            <w:tcW w:w="1291" w:type="dxa"/>
            <w:vAlign w:val="center"/>
          </w:tcPr>
          <w:p w14:paraId="18CA21DB" w14:textId="77777777" w:rsidR="0007700E" w:rsidRDefault="00A47C92">
            <w:pPr>
              <w:jc w:val="right"/>
            </w:pPr>
            <w:r>
              <w:rPr>
                <w:rFonts w:eastAsiaTheme="minorEastAsia"/>
                <w:color w:val="000000" w:themeColor="text1"/>
                <w:szCs w:val="21"/>
              </w:rPr>
              <w:t>0.02%</w:t>
            </w:r>
          </w:p>
        </w:tc>
      </w:tr>
      <w:tr w:rsidR="0007700E" w14:paraId="28B5E831" w14:textId="77777777">
        <w:tc>
          <w:tcPr>
            <w:tcW w:w="1290" w:type="dxa"/>
            <w:vAlign w:val="center"/>
          </w:tcPr>
          <w:p w14:paraId="0EF2E796" w14:textId="77777777" w:rsidR="0007700E" w:rsidRDefault="00A47C92">
            <w:pPr>
              <w:jc w:val="left"/>
            </w:pPr>
            <w:r>
              <w:rPr>
                <w:rFonts w:eastAsiaTheme="minorEastAsia"/>
                <w:color w:val="000000" w:themeColor="text1"/>
                <w:szCs w:val="21"/>
              </w:rPr>
              <w:t>过去三年</w:t>
            </w:r>
          </w:p>
        </w:tc>
        <w:tc>
          <w:tcPr>
            <w:tcW w:w="1291" w:type="dxa"/>
            <w:vAlign w:val="center"/>
          </w:tcPr>
          <w:p w14:paraId="17AB3020" w14:textId="77777777" w:rsidR="0007700E" w:rsidRDefault="00A47C92">
            <w:pPr>
              <w:jc w:val="right"/>
            </w:pPr>
            <w:r>
              <w:rPr>
                <w:rFonts w:eastAsiaTheme="minorEastAsia"/>
                <w:color w:val="000000" w:themeColor="text1"/>
                <w:szCs w:val="21"/>
              </w:rPr>
              <w:t>8.12%</w:t>
            </w:r>
          </w:p>
        </w:tc>
        <w:tc>
          <w:tcPr>
            <w:tcW w:w="1291" w:type="dxa"/>
            <w:vAlign w:val="center"/>
          </w:tcPr>
          <w:p w14:paraId="1D61EBCE" w14:textId="77777777" w:rsidR="0007700E" w:rsidRDefault="00A47C92">
            <w:pPr>
              <w:jc w:val="right"/>
            </w:pPr>
            <w:r>
              <w:rPr>
                <w:rFonts w:eastAsiaTheme="minorEastAsia"/>
                <w:color w:val="000000" w:themeColor="text1"/>
                <w:szCs w:val="21"/>
              </w:rPr>
              <w:t>0.02%</w:t>
            </w:r>
          </w:p>
        </w:tc>
        <w:tc>
          <w:tcPr>
            <w:tcW w:w="1291" w:type="dxa"/>
            <w:vAlign w:val="center"/>
          </w:tcPr>
          <w:p w14:paraId="50A00FCF" w14:textId="77777777" w:rsidR="0007700E" w:rsidRDefault="00A47C92">
            <w:pPr>
              <w:jc w:val="right"/>
            </w:pPr>
            <w:r>
              <w:rPr>
                <w:rFonts w:eastAsiaTheme="minorEastAsia"/>
                <w:color w:val="000000" w:themeColor="text1"/>
                <w:szCs w:val="21"/>
              </w:rPr>
              <w:t>6.99%</w:t>
            </w:r>
          </w:p>
        </w:tc>
        <w:tc>
          <w:tcPr>
            <w:tcW w:w="1291" w:type="dxa"/>
            <w:vAlign w:val="center"/>
          </w:tcPr>
          <w:p w14:paraId="278B471A" w14:textId="77777777" w:rsidR="0007700E" w:rsidRDefault="00A47C92">
            <w:pPr>
              <w:jc w:val="right"/>
            </w:pPr>
            <w:r>
              <w:rPr>
                <w:rFonts w:eastAsiaTheme="minorEastAsia"/>
                <w:color w:val="000000" w:themeColor="text1"/>
                <w:szCs w:val="21"/>
              </w:rPr>
              <w:t>0.01%</w:t>
            </w:r>
          </w:p>
        </w:tc>
        <w:tc>
          <w:tcPr>
            <w:tcW w:w="1291" w:type="dxa"/>
            <w:vAlign w:val="center"/>
          </w:tcPr>
          <w:p w14:paraId="25336E30" w14:textId="77777777" w:rsidR="0007700E" w:rsidRDefault="00A47C92">
            <w:pPr>
              <w:jc w:val="right"/>
            </w:pPr>
            <w:r>
              <w:rPr>
                <w:rFonts w:eastAsiaTheme="minorEastAsia"/>
                <w:color w:val="000000" w:themeColor="text1"/>
                <w:szCs w:val="21"/>
              </w:rPr>
              <w:t>1.13%</w:t>
            </w:r>
          </w:p>
        </w:tc>
        <w:tc>
          <w:tcPr>
            <w:tcW w:w="1291" w:type="dxa"/>
            <w:vAlign w:val="center"/>
          </w:tcPr>
          <w:p w14:paraId="4116F4B0" w14:textId="77777777" w:rsidR="0007700E" w:rsidRDefault="00A47C92">
            <w:pPr>
              <w:jc w:val="right"/>
            </w:pPr>
            <w:r>
              <w:rPr>
                <w:rFonts w:eastAsiaTheme="minorEastAsia"/>
                <w:color w:val="000000" w:themeColor="text1"/>
                <w:szCs w:val="21"/>
              </w:rPr>
              <w:t>0.01%</w:t>
            </w:r>
          </w:p>
        </w:tc>
      </w:tr>
      <w:tr w:rsidR="0007700E" w14:paraId="692AEC79" w14:textId="77777777">
        <w:tc>
          <w:tcPr>
            <w:tcW w:w="1290" w:type="dxa"/>
            <w:vAlign w:val="center"/>
          </w:tcPr>
          <w:p w14:paraId="65997AFD" w14:textId="77777777" w:rsidR="0007700E" w:rsidRDefault="00A47C92">
            <w:pPr>
              <w:jc w:val="left"/>
            </w:pPr>
            <w:r>
              <w:rPr>
                <w:rFonts w:eastAsiaTheme="minorEastAsia"/>
                <w:color w:val="000000" w:themeColor="text1"/>
                <w:szCs w:val="21"/>
              </w:rPr>
              <w:t>过去五年</w:t>
            </w:r>
          </w:p>
        </w:tc>
        <w:tc>
          <w:tcPr>
            <w:tcW w:w="1291" w:type="dxa"/>
            <w:vAlign w:val="center"/>
          </w:tcPr>
          <w:p w14:paraId="4C1017EC" w14:textId="77777777" w:rsidR="0007700E" w:rsidRDefault="00A47C92">
            <w:pPr>
              <w:jc w:val="right"/>
            </w:pPr>
            <w:r>
              <w:rPr>
                <w:rFonts w:eastAsiaTheme="minorEastAsia"/>
                <w:color w:val="000000" w:themeColor="text1"/>
                <w:szCs w:val="21"/>
              </w:rPr>
              <w:t>-</w:t>
            </w:r>
          </w:p>
        </w:tc>
        <w:tc>
          <w:tcPr>
            <w:tcW w:w="1291" w:type="dxa"/>
            <w:vAlign w:val="center"/>
          </w:tcPr>
          <w:p w14:paraId="207294AC" w14:textId="77777777" w:rsidR="0007700E" w:rsidRDefault="00A47C92">
            <w:pPr>
              <w:jc w:val="right"/>
            </w:pPr>
            <w:r>
              <w:rPr>
                <w:rFonts w:eastAsiaTheme="minorEastAsia"/>
                <w:color w:val="000000" w:themeColor="text1"/>
                <w:szCs w:val="21"/>
              </w:rPr>
              <w:t>-</w:t>
            </w:r>
          </w:p>
        </w:tc>
        <w:tc>
          <w:tcPr>
            <w:tcW w:w="1291" w:type="dxa"/>
            <w:vAlign w:val="center"/>
          </w:tcPr>
          <w:p w14:paraId="66BE5F73" w14:textId="77777777" w:rsidR="0007700E" w:rsidRDefault="00A47C92">
            <w:pPr>
              <w:jc w:val="right"/>
            </w:pPr>
            <w:r>
              <w:rPr>
                <w:rFonts w:eastAsiaTheme="minorEastAsia"/>
                <w:color w:val="000000" w:themeColor="text1"/>
                <w:szCs w:val="21"/>
              </w:rPr>
              <w:t>-</w:t>
            </w:r>
          </w:p>
        </w:tc>
        <w:tc>
          <w:tcPr>
            <w:tcW w:w="1291" w:type="dxa"/>
            <w:vAlign w:val="center"/>
          </w:tcPr>
          <w:p w14:paraId="3060BE3B" w14:textId="77777777" w:rsidR="0007700E" w:rsidRDefault="00A47C92">
            <w:pPr>
              <w:jc w:val="right"/>
            </w:pPr>
            <w:r>
              <w:rPr>
                <w:rFonts w:eastAsiaTheme="minorEastAsia"/>
                <w:color w:val="000000" w:themeColor="text1"/>
                <w:szCs w:val="21"/>
              </w:rPr>
              <w:t>-</w:t>
            </w:r>
          </w:p>
        </w:tc>
        <w:tc>
          <w:tcPr>
            <w:tcW w:w="1291" w:type="dxa"/>
            <w:vAlign w:val="center"/>
          </w:tcPr>
          <w:p w14:paraId="0A6EB627" w14:textId="77777777" w:rsidR="0007700E" w:rsidRDefault="00A47C92">
            <w:pPr>
              <w:jc w:val="right"/>
            </w:pPr>
            <w:r>
              <w:rPr>
                <w:rFonts w:eastAsiaTheme="minorEastAsia"/>
                <w:color w:val="000000" w:themeColor="text1"/>
                <w:szCs w:val="21"/>
              </w:rPr>
              <w:t>-</w:t>
            </w:r>
          </w:p>
        </w:tc>
        <w:tc>
          <w:tcPr>
            <w:tcW w:w="1291" w:type="dxa"/>
            <w:vAlign w:val="center"/>
          </w:tcPr>
          <w:p w14:paraId="544EAC0A" w14:textId="77777777" w:rsidR="0007700E" w:rsidRDefault="00A47C92">
            <w:pPr>
              <w:jc w:val="right"/>
            </w:pPr>
            <w:r>
              <w:rPr>
                <w:rFonts w:eastAsiaTheme="minorEastAsia"/>
                <w:color w:val="000000" w:themeColor="text1"/>
                <w:szCs w:val="21"/>
              </w:rPr>
              <w:t>-</w:t>
            </w:r>
          </w:p>
        </w:tc>
      </w:tr>
      <w:tr w:rsidR="0007700E" w14:paraId="4070BBC0" w14:textId="77777777">
        <w:tc>
          <w:tcPr>
            <w:tcW w:w="1290" w:type="dxa"/>
            <w:vAlign w:val="center"/>
          </w:tcPr>
          <w:p w14:paraId="2EBECCED" w14:textId="77777777" w:rsidR="0007700E" w:rsidRDefault="00A47C92">
            <w:pPr>
              <w:jc w:val="left"/>
            </w:pPr>
            <w:r>
              <w:rPr>
                <w:rFonts w:eastAsiaTheme="minorEastAsia"/>
                <w:color w:val="000000" w:themeColor="text1"/>
                <w:szCs w:val="21"/>
              </w:rPr>
              <w:t>自基金合同生效起至今</w:t>
            </w:r>
          </w:p>
        </w:tc>
        <w:tc>
          <w:tcPr>
            <w:tcW w:w="1291" w:type="dxa"/>
            <w:vAlign w:val="center"/>
          </w:tcPr>
          <w:p w14:paraId="68C87A4F" w14:textId="77777777" w:rsidR="0007700E" w:rsidRDefault="00A47C92">
            <w:pPr>
              <w:jc w:val="right"/>
            </w:pPr>
            <w:r>
              <w:rPr>
                <w:rFonts w:eastAsiaTheme="minorEastAsia"/>
                <w:color w:val="000000" w:themeColor="text1"/>
                <w:szCs w:val="21"/>
              </w:rPr>
              <w:t>8.35%</w:t>
            </w:r>
          </w:p>
        </w:tc>
        <w:tc>
          <w:tcPr>
            <w:tcW w:w="1291" w:type="dxa"/>
            <w:vAlign w:val="center"/>
          </w:tcPr>
          <w:p w14:paraId="6E091D36" w14:textId="77777777" w:rsidR="0007700E" w:rsidRDefault="00A47C92">
            <w:pPr>
              <w:jc w:val="right"/>
            </w:pPr>
            <w:r>
              <w:rPr>
                <w:rFonts w:eastAsiaTheme="minorEastAsia"/>
                <w:color w:val="000000" w:themeColor="text1"/>
                <w:szCs w:val="21"/>
              </w:rPr>
              <w:t>0.02%</w:t>
            </w:r>
          </w:p>
        </w:tc>
        <w:tc>
          <w:tcPr>
            <w:tcW w:w="1291" w:type="dxa"/>
            <w:vAlign w:val="center"/>
          </w:tcPr>
          <w:p w14:paraId="6EB28BC3" w14:textId="77777777" w:rsidR="0007700E" w:rsidRDefault="00A47C92">
            <w:pPr>
              <w:jc w:val="right"/>
            </w:pPr>
            <w:r>
              <w:rPr>
                <w:rFonts w:eastAsiaTheme="minorEastAsia"/>
                <w:color w:val="000000" w:themeColor="text1"/>
                <w:szCs w:val="21"/>
              </w:rPr>
              <w:t>7.21%</w:t>
            </w:r>
          </w:p>
        </w:tc>
        <w:tc>
          <w:tcPr>
            <w:tcW w:w="1291" w:type="dxa"/>
            <w:vAlign w:val="center"/>
          </w:tcPr>
          <w:p w14:paraId="52A8AE73" w14:textId="77777777" w:rsidR="0007700E" w:rsidRDefault="00A47C92">
            <w:pPr>
              <w:jc w:val="right"/>
            </w:pPr>
            <w:r>
              <w:rPr>
                <w:rFonts w:eastAsiaTheme="minorEastAsia"/>
                <w:color w:val="000000" w:themeColor="text1"/>
                <w:szCs w:val="21"/>
              </w:rPr>
              <w:t>0.01%</w:t>
            </w:r>
          </w:p>
        </w:tc>
        <w:tc>
          <w:tcPr>
            <w:tcW w:w="1291" w:type="dxa"/>
            <w:vAlign w:val="center"/>
          </w:tcPr>
          <w:p w14:paraId="2C39604C" w14:textId="77777777" w:rsidR="0007700E" w:rsidRDefault="00A47C92">
            <w:pPr>
              <w:jc w:val="right"/>
            </w:pPr>
            <w:r>
              <w:rPr>
                <w:rFonts w:eastAsiaTheme="minorEastAsia"/>
                <w:color w:val="000000" w:themeColor="text1"/>
                <w:szCs w:val="21"/>
              </w:rPr>
              <w:t>1.14%</w:t>
            </w:r>
          </w:p>
        </w:tc>
        <w:tc>
          <w:tcPr>
            <w:tcW w:w="1291" w:type="dxa"/>
            <w:vAlign w:val="center"/>
          </w:tcPr>
          <w:p w14:paraId="30301A61" w14:textId="77777777" w:rsidR="0007700E" w:rsidRDefault="00A47C92">
            <w:pPr>
              <w:jc w:val="right"/>
            </w:pPr>
            <w:r>
              <w:rPr>
                <w:rFonts w:eastAsiaTheme="minorEastAsia"/>
                <w:color w:val="000000" w:themeColor="text1"/>
                <w:szCs w:val="21"/>
              </w:rPr>
              <w:t>0.01%</w:t>
            </w:r>
          </w:p>
        </w:tc>
      </w:tr>
    </w:tbl>
    <w:p w14:paraId="3FDF9DA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0AFCE8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14:paraId="73932074"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E50F54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2DF9DC2"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47B3EF0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29F5972" wp14:editId="36372DC7">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CE580F6"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6B9137A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DE3EA15" wp14:editId="2B9820B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D10FD26"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FCC81D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739D98D9" w14:textId="77777777" w:rsidR="005E6DF3" w:rsidRPr="00B27A29" w:rsidRDefault="005E6DF3">
      <w:pPr>
        <w:tabs>
          <w:tab w:val="left" w:pos="1800"/>
        </w:tabs>
        <w:spacing w:line="288" w:lineRule="auto"/>
        <w:rPr>
          <w:rFonts w:eastAsiaTheme="minorEastAsia"/>
          <w:color w:val="000000" w:themeColor="text1"/>
          <w:szCs w:val="21"/>
        </w:rPr>
      </w:pPr>
    </w:p>
    <w:p w14:paraId="7FFDC02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4C28E9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0A3D7FA" w14:textId="77777777">
        <w:tc>
          <w:tcPr>
            <w:tcW w:w="952" w:type="dxa"/>
            <w:vMerge w:val="restart"/>
            <w:vAlign w:val="center"/>
          </w:tcPr>
          <w:p w14:paraId="76E4DD4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50A670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B2051A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61E8B3F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74D6E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98CF23F" w14:textId="77777777">
        <w:tc>
          <w:tcPr>
            <w:tcW w:w="952" w:type="dxa"/>
            <w:vMerge/>
            <w:vAlign w:val="center"/>
          </w:tcPr>
          <w:p w14:paraId="18A15FA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1E018C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D22AB1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6093D7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B87AEA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F4307B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7700E" w14:paraId="7F1D4E9E" w14:textId="77777777">
        <w:tc>
          <w:tcPr>
            <w:tcW w:w="952" w:type="dxa"/>
            <w:vAlign w:val="center"/>
          </w:tcPr>
          <w:p w14:paraId="4F3615C8" w14:textId="77777777" w:rsidR="0007700E" w:rsidRDefault="00A47C92">
            <w:pPr>
              <w:jc w:val="center"/>
            </w:pPr>
            <w:r>
              <w:rPr>
                <w:rFonts w:eastAsiaTheme="minorEastAsia"/>
                <w:color w:val="000000" w:themeColor="text1"/>
                <w:szCs w:val="21"/>
              </w:rPr>
              <w:t>任翔</w:t>
            </w:r>
          </w:p>
        </w:tc>
        <w:tc>
          <w:tcPr>
            <w:tcW w:w="930" w:type="dxa"/>
            <w:vAlign w:val="center"/>
          </w:tcPr>
          <w:p w14:paraId="68EE6AA7" w14:textId="77777777" w:rsidR="0007700E" w:rsidRDefault="00A47C9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D7E7012" w14:textId="77777777" w:rsidR="0007700E" w:rsidRDefault="00A47C92">
            <w:pPr>
              <w:jc w:val="center"/>
            </w:pPr>
            <w:r>
              <w:rPr>
                <w:rFonts w:eastAsiaTheme="minorEastAsia"/>
                <w:color w:val="000000" w:themeColor="text1"/>
                <w:szCs w:val="21"/>
              </w:rPr>
              <w:t>2021-11-30</w:t>
            </w:r>
          </w:p>
        </w:tc>
        <w:tc>
          <w:tcPr>
            <w:tcW w:w="1309" w:type="dxa"/>
            <w:vAlign w:val="center"/>
          </w:tcPr>
          <w:p w14:paraId="169E2F7E" w14:textId="77777777" w:rsidR="0007700E" w:rsidRDefault="00A47C92">
            <w:pPr>
              <w:jc w:val="center"/>
            </w:pPr>
            <w:r>
              <w:rPr>
                <w:rFonts w:eastAsiaTheme="minorEastAsia"/>
                <w:color w:val="000000" w:themeColor="text1"/>
                <w:szCs w:val="21"/>
              </w:rPr>
              <w:t>-</w:t>
            </w:r>
          </w:p>
        </w:tc>
        <w:tc>
          <w:tcPr>
            <w:tcW w:w="1254" w:type="dxa"/>
            <w:vAlign w:val="center"/>
          </w:tcPr>
          <w:p w14:paraId="4D90BD27" w14:textId="77777777" w:rsidR="0007700E" w:rsidRDefault="00A47C92">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44B56CD7" w14:textId="77777777" w:rsidR="0007700E" w:rsidRDefault="00A47C92">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w:t>
            </w:r>
            <w:proofErr w:type="gramStart"/>
            <w:r>
              <w:rPr>
                <w:rFonts w:eastAsiaTheme="minorEastAsia"/>
                <w:color w:val="000000" w:themeColor="text1"/>
                <w:szCs w:val="21"/>
              </w:rPr>
              <w:t>兼固收研究</w:t>
            </w:r>
            <w:proofErr w:type="gramEnd"/>
            <w:r>
              <w:rPr>
                <w:rFonts w:eastAsiaTheme="minorEastAsia"/>
                <w:color w:val="000000" w:themeColor="text1"/>
                <w:szCs w:val="21"/>
              </w:rPr>
              <w:t>部总监、债券投资部</w:t>
            </w:r>
            <w:proofErr w:type="gramStart"/>
            <w:r>
              <w:rPr>
                <w:rFonts w:eastAsiaTheme="minorEastAsia"/>
                <w:color w:val="000000" w:themeColor="text1"/>
                <w:szCs w:val="21"/>
              </w:rPr>
              <w:t>资深基金经理兼固收研究</w:t>
            </w:r>
            <w:proofErr w:type="gramEnd"/>
            <w:r>
              <w:rPr>
                <w:rFonts w:eastAsiaTheme="minorEastAsia"/>
                <w:color w:val="000000" w:themeColor="text1"/>
                <w:szCs w:val="21"/>
              </w:rPr>
              <w:t>部总监，现任债券投资部</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07700E" w14:paraId="679F015C" w14:textId="77777777">
        <w:tc>
          <w:tcPr>
            <w:tcW w:w="952" w:type="dxa"/>
            <w:vAlign w:val="center"/>
          </w:tcPr>
          <w:p w14:paraId="225DED6D" w14:textId="77777777" w:rsidR="0007700E" w:rsidRDefault="00A47C92">
            <w:pPr>
              <w:jc w:val="center"/>
            </w:pPr>
            <w:r>
              <w:rPr>
                <w:rFonts w:eastAsiaTheme="minorEastAsia"/>
                <w:color w:val="000000" w:themeColor="text1"/>
                <w:szCs w:val="21"/>
              </w:rPr>
              <w:lastRenderedPageBreak/>
              <w:t>张一格</w:t>
            </w:r>
          </w:p>
        </w:tc>
        <w:tc>
          <w:tcPr>
            <w:tcW w:w="930" w:type="dxa"/>
            <w:vAlign w:val="center"/>
          </w:tcPr>
          <w:p w14:paraId="086A22FA" w14:textId="77777777" w:rsidR="0007700E" w:rsidRDefault="00A47C9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经理、总经理助理兼债券投资总监</w:t>
            </w:r>
          </w:p>
        </w:tc>
        <w:tc>
          <w:tcPr>
            <w:tcW w:w="1210" w:type="dxa"/>
            <w:vAlign w:val="center"/>
          </w:tcPr>
          <w:p w14:paraId="6ACC8305" w14:textId="77777777" w:rsidR="0007700E" w:rsidRDefault="00A47C92">
            <w:pPr>
              <w:jc w:val="center"/>
            </w:pPr>
            <w:r>
              <w:rPr>
                <w:rFonts w:eastAsiaTheme="minorEastAsia"/>
                <w:color w:val="000000" w:themeColor="text1"/>
                <w:szCs w:val="21"/>
              </w:rPr>
              <w:t>2024-09-06</w:t>
            </w:r>
          </w:p>
        </w:tc>
        <w:tc>
          <w:tcPr>
            <w:tcW w:w="1309" w:type="dxa"/>
            <w:vAlign w:val="center"/>
          </w:tcPr>
          <w:p w14:paraId="42CB4B7B" w14:textId="77777777" w:rsidR="0007700E" w:rsidRDefault="00A47C92">
            <w:pPr>
              <w:jc w:val="center"/>
            </w:pPr>
            <w:r>
              <w:rPr>
                <w:rFonts w:eastAsiaTheme="minorEastAsia"/>
                <w:color w:val="000000" w:themeColor="text1"/>
                <w:szCs w:val="21"/>
              </w:rPr>
              <w:t>-</w:t>
            </w:r>
          </w:p>
        </w:tc>
        <w:tc>
          <w:tcPr>
            <w:tcW w:w="1254" w:type="dxa"/>
            <w:vAlign w:val="center"/>
          </w:tcPr>
          <w:p w14:paraId="0C1B807C" w14:textId="77777777" w:rsidR="0007700E" w:rsidRDefault="00A47C92">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14:paraId="161CBD83" w14:textId="77777777" w:rsidR="0007700E" w:rsidRDefault="00A47C92">
            <w:r>
              <w:rPr>
                <w:rFonts w:eastAsiaTheme="minorEastAsia"/>
                <w:color w:val="000000" w:themeColor="text1"/>
                <w:szCs w:val="21"/>
              </w:rPr>
              <w:t>张一格先生曾任兴业银行资金营运中心投资经理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w:t>
            </w:r>
            <w:proofErr w:type="gramStart"/>
            <w:r>
              <w:rPr>
                <w:rFonts w:eastAsiaTheme="minorEastAsia"/>
                <w:color w:val="000000" w:themeColor="text1"/>
                <w:szCs w:val="21"/>
              </w:rPr>
              <w:t>有限公司固收投资</w:t>
            </w:r>
            <w:proofErr w:type="gramEnd"/>
            <w:r>
              <w:rPr>
                <w:rFonts w:eastAsiaTheme="minorEastAsia"/>
                <w:color w:val="000000" w:themeColor="text1"/>
                <w:szCs w:val="21"/>
              </w:rPr>
              <w:t>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5A041E28" w14:textId="77777777" w:rsidR="0007700E" w:rsidRDefault="00A47C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B05C869" w14:textId="77777777" w:rsidR="0007700E" w:rsidRDefault="00A47C9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57E642D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379F95D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04326A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B2DAEB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293FC6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247729B"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A048711"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ABE5A1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392DFB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49CAA79"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14:paraId="2944B2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B85C00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5258C5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C85A25F"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受到政策面、基本面等因素的支持，四季度债券市场整体表现强势。</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日，财政部预告将举行发布会介绍</w:t>
      </w:r>
      <w:r>
        <w:rPr>
          <w:rFonts w:eastAsiaTheme="minorEastAsia"/>
          <w:color w:val="000000" w:themeColor="text1"/>
          <w:szCs w:val="21"/>
        </w:rPr>
        <w:t>“</w:t>
      </w:r>
      <w:r>
        <w:rPr>
          <w:rFonts w:eastAsiaTheme="minorEastAsia"/>
          <w:color w:val="000000" w:themeColor="text1"/>
          <w:szCs w:val="21"/>
        </w:rPr>
        <w:t>加大财政政策逆周期调节力度、推动经济高质量发展</w:t>
      </w:r>
      <w:r>
        <w:rPr>
          <w:rFonts w:eastAsiaTheme="minorEastAsia"/>
          <w:color w:val="000000" w:themeColor="text1"/>
          <w:szCs w:val="21"/>
        </w:rPr>
        <w:t>”</w:t>
      </w:r>
      <w:r>
        <w:rPr>
          <w:rFonts w:eastAsiaTheme="minorEastAsia"/>
          <w:color w:val="000000" w:themeColor="text1"/>
          <w:szCs w:val="21"/>
        </w:rPr>
        <w:t>有关情况，市场情绪谨慎。但随后几个交易日，权益资产表现偏弱，市场对财政政策预期下降，收益率转为下行。</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财政部在发布会上介绍了财政政策的发力方向，整体未有超出市场预期，收益率震荡向下。后续关于地产政策的发布会后，市场对于政策刺激的担忧解除，收益率再下一城。随后关于新增地方债额度的担忧影响市场，收益率回</w:t>
      </w:r>
      <w:proofErr w:type="gramStart"/>
      <w:r>
        <w:rPr>
          <w:rFonts w:eastAsiaTheme="minorEastAsia"/>
          <w:color w:val="000000" w:themeColor="text1"/>
          <w:szCs w:val="21"/>
        </w:rPr>
        <w:t>吐部分</w:t>
      </w:r>
      <w:proofErr w:type="gramEnd"/>
      <w:r>
        <w:rPr>
          <w:rFonts w:eastAsiaTheme="minorEastAsia"/>
          <w:color w:val="000000" w:themeColor="text1"/>
          <w:szCs w:val="21"/>
        </w:rPr>
        <w:t>涨幅并震荡盘整。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日，全国人大常委会办公厅举行新闻发布会，宣布三年</w:t>
      </w:r>
      <w:r>
        <w:rPr>
          <w:rFonts w:eastAsiaTheme="minorEastAsia"/>
          <w:color w:val="000000" w:themeColor="text1"/>
          <w:szCs w:val="21"/>
        </w:rPr>
        <w:t>6</w:t>
      </w:r>
      <w:proofErr w:type="gramStart"/>
      <w:r>
        <w:rPr>
          <w:rFonts w:eastAsiaTheme="minorEastAsia"/>
          <w:color w:val="000000" w:themeColor="text1"/>
          <w:szCs w:val="21"/>
        </w:rPr>
        <w:t>万亿</w:t>
      </w:r>
      <w:proofErr w:type="gramEnd"/>
      <w:r>
        <w:rPr>
          <w:rFonts w:eastAsiaTheme="minorEastAsia"/>
          <w:color w:val="000000" w:themeColor="text1"/>
          <w:szCs w:val="21"/>
        </w:rPr>
        <w:t>元的化债政策，靴子落地，市场走出利空出尽的行情。</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r>
        <w:rPr>
          <w:rFonts w:eastAsiaTheme="minorEastAsia"/>
          <w:color w:val="000000" w:themeColor="text1"/>
          <w:szCs w:val="21"/>
        </w:rPr>
        <w:t>30</w:t>
      </w:r>
      <w:r>
        <w:rPr>
          <w:rFonts w:eastAsiaTheme="minorEastAsia"/>
          <w:color w:val="000000" w:themeColor="text1"/>
          <w:szCs w:val="21"/>
        </w:rPr>
        <w:t>年特别国债续发收益率高于二级市场收益率，带动收益率向上。此后关于地方债发行节奏和期限的讨论持续影响市场，收益率先上后下。此后在调降同业活期存款利率的传闻及工业企业利润数据等利好的支撑下，收益率继续走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日，中共中央政治局召开会议，货币政策定调改为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，债市多头情绪被彻底点燃，收益率连续创出新低。年末</w:t>
      </w:r>
      <w:r>
        <w:rPr>
          <w:rFonts w:eastAsiaTheme="minorEastAsia"/>
          <w:color w:val="000000" w:themeColor="text1"/>
          <w:szCs w:val="21"/>
        </w:rPr>
        <w:t>10</w:t>
      </w:r>
      <w:r>
        <w:rPr>
          <w:rFonts w:eastAsiaTheme="minorEastAsia"/>
          <w:color w:val="000000" w:themeColor="text1"/>
          <w:szCs w:val="21"/>
        </w:rPr>
        <w:t>年期国债收益率收于</w:t>
      </w:r>
      <w:r>
        <w:rPr>
          <w:rFonts w:eastAsiaTheme="minorEastAsia"/>
          <w:color w:val="000000" w:themeColor="text1"/>
          <w:szCs w:val="21"/>
        </w:rPr>
        <w:t>1.68%</w:t>
      </w:r>
      <w:r>
        <w:rPr>
          <w:rFonts w:eastAsiaTheme="minorEastAsia"/>
          <w:color w:val="000000" w:themeColor="text1"/>
          <w:szCs w:val="21"/>
        </w:rPr>
        <w:t>。</w:t>
      </w:r>
    </w:p>
    <w:p w14:paraId="5DB2FC43"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本基金在四季度适度调升组合久期，配置上，依然以中高等级信用债及金融行业债券为主，同时辅以波段操作，取得了较为稳健的回报。</w:t>
      </w:r>
    </w:p>
    <w:p w14:paraId="368489F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展望后市，在</w:t>
      </w:r>
      <w:r w:rsidRPr="00B27A29">
        <w:rPr>
          <w:rFonts w:eastAsiaTheme="minorEastAsia"/>
          <w:color w:val="000000" w:themeColor="text1"/>
          <w:szCs w:val="21"/>
        </w:rPr>
        <w:t>“</w:t>
      </w:r>
      <w:r w:rsidRPr="00B27A29">
        <w:rPr>
          <w:rFonts w:eastAsiaTheme="minorEastAsia"/>
          <w:color w:val="000000" w:themeColor="text1"/>
          <w:szCs w:val="21"/>
        </w:rPr>
        <w:t>适度宽松</w:t>
      </w:r>
      <w:r w:rsidRPr="00B27A29">
        <w:rPr>
          <w:rFonts w:eastAsiaTheme="minorEastAsia"/>
          <w:color w:val="000000" w:themeColor="text1"/>
          <w:szCs w:val="21"/>
        </w:rPr>
        <w:t>”</w:t>
      </w:r>
      <w:r w:rsidRPr="00B27A29">
        <w:rPr>
          <w:rFonts w:eastAsiaTheme="minorEastAsia"/>
          <w:color w:val="000000" w:themeColor="text1"/>
          <w:szCs w:val="21"/>
        </w:rPr>
        <w:t>的货币政策基调下，收益率易下难上。基本面数据对债市情绪影响有限，在见到数据的全面、</w:t>
      </w:r>
      <w:proofErr w:type="gramStart"/>
      <w:r w:rsidRPr="00B27A29">
        <w:rPr>
          <w:rFonts w:eastAsiaTheme="minorEastAsia"/>
          <w:color w:val="000000" w:themeColor="text1"/>
          <w:szCs w:val="21"/>
        </w:rPr>
        <w:t>连续改善前</w:t>
      </w:r>
      <w:proofErr w:type="gramEnd"/>
      <w:r w:rsidRPr="00B27A29">
        <w:rPr>
          <w:rFonts w:eastAsiaTheme="minorEastAsia"/>
          <w:color w:val="000000" w:themeColor="text1"/>
          <w:szCs w:val="21"/>
        </w:rPr>
        <w:t>，基本面大概率不对债券构成威胁。当前债市面临的主要风险在于前期对于宽松预期有一定程度透支，收益率低位下</w:t>
      </w:r>
      <w:proofErr w:type="gramStart"/>
      <w:r w:rsidRPr="00B27A29">
        <w:rPr>
          <w:rFonts w:eastAsiaTheme="minorEastAsia"/>
          <w:color w:val="000000" w:themeColor="text1"/>
          <w:szCs w:val="21"/>
        </w:rPr>
        <w:t>止盈盘累积</w:t>
      </w:r>
      <w:proofErr w:type="gramEnd"/>
      <w:r w:rsidRPr="00B27A29">
        <w:rPr>
          <w:rFonts w:eastAsiaTheme="minorEastAsia"/>
          <w:color w:val="000000" w:themeColor="text1"/>
          <w:szCs w:val="21"/>
        </w:rPr>
        <w:t>，后续市场可能呈现波动加大的状态。我们将密切跟踪市场情绪，寻找市场机会。</w:t>
      </w:r>
    </w:p>
    <w:p w14:paraId="15AD39E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192E161"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:0.88%</w:t>
      </w:r>
      <w:r>
        <w:rPr>
          <w:rFonts w:eastAsiaTheme="minorEastAsia"/>
          <w:color w:val="000000" w:themeColor="text1"/>
          <w:szCs w:val="21"/>
        </w:rPr>
        <w:t>，同期业绩比较基准收益率为</w:t>
      </w:r>
      <w:r>
        <w:rPr>
          <w:rFonts w:eastAsiaTheme="minorEastAsia"/>
          <w:color w:val="000000" w:themeColor="text1"/>
          <w:szCs w:val="21"/>
        </w:rPr>
        <w:t>:0.61%</w:t>
      </w:r>
    </w:p>
    <w:p w14:paraId="6ADD223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:0.61%</w:t>
      </w:r>
      <w:r w:rsidRPr="00B27A29">
        <w:rPr>
          <w:rFonts w:eastAsiaTheme="minorEastAsia"/>
          <w:color w:val="000000" w:themeColor="text1"/>
          <w:szCs w:val="21"/>
        </w:rPr>
        <w:t>。</w:t>
      </w:r>
    </w:p>
    <w:p w14:paraId="4077CD30" w14:textId="77777777" w:rsidR="005E6DF3" w:rsidRPr="00B27A29" w:rsidRDefault="005E6DF3">
      <w:pPr>
        <w:spacing w:line="360" w:lineRule="auto"/>
        <w:ind w:firstLineChars="200" w:firstLine="420"/>
        <w:rPr>
          <w:rFonts w:eastAsiaTheme="minorEastAsia"/>
          <w:color w:val="000000" w:themeColor="text1"/>
          <w:szCs w:val="21"/>
        </w:rPr>
      </w:pPr>
    </w:p>
    <w:p w14:paraId="4F077F7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DB271B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1C25A9D" w14:textId="77777777" w:rsidR="005E6DF3" w:rsidRPr="00B27A29" w:rsidRDefault="005E6DF3">
      <w:pPr>
        <w:spacing w:line="360" w:lineRule="auto"/>
        <w:ind w:firstLineChars="200" w:firstLine="420"/>
        <w:rPr>
          <w:rFonts w:eastAsiaTheme="minorEastAsia"/>
          <w:color w:val="000000" w:themeColor="text1"/>
          <w:szCs w:val="21"/>
        </w:rPr>
      </w:pPr>
    </w:p>
    <w:p w14:paraId="481B3C1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7DCE5F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B2EB7CC" w14:textId="77777777">
        <w:tc>
          <w:tcPr>
            <w:tcW w:w="720" w:type="dxa"/>
            <w:vAlign w:val="center"/>
          </w:tcPr>
          <w:p w14:paraId="50701E7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84E53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FE1DC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6DD84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6267E73" w14:textId="77777777">
        <w:tc>
          <w:tcPr>
            <w:tcW w:w="720" w:type="dxa"/>
            <w:vAlign w:val="center"/>
          </w:tcPr>
          <w:p w14:paraId="0A4DD1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6630F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014FBE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B430B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991AC3" w14:textId="77777777">
        <w:tc>
          <w:tcPr>
            <w:tcW w:w="720" w:type="dxa"/>
            <w:vAlign w:val="center"/>
          </w:tcPr>
          <w:p w14:paraId="0DCDBB8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8A0C56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AC298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669DE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D89C5B" w14:textId="77777777">
        <w:tc>
          <w:tcPr>
            <w:tcW w:w="720" w:type="dxa"/>
            <w:vAlign w:val="center"/>
          </w:tcPr>
          <w:p w14:paraId="2AA472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1C298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163D8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1,411,787,025.92</w:t>
            </w:r>
          </w:p>
        </w:tc>
        <w:tc>
          <w:tcPr>
            <w:tcW w:w="1843" w:type="dxa"/>
            <w:vAlign w:val="center"/>
          </w:tcPr>
          <w:p w14:paraId="0E6D01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90.86</w:t>
            </w:r>
          </w:p>
        </w:tc>
      </w:tr>
      <w:tr w:rsidR="005E6DF3" w:rsidRPr="00B27A29" w14:paraId="247BF984" w14:textId="77777777">
        <w:tc>
          <w:tcPr>
            <w:tcW w:w="720" w:type="dxa"/>
            <w:vAlign w:val="center"/>
          </w:tcPr>
          <w:p w14:paraId="3EF3024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BAC73D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1E471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1,411,787,025.92</w:t>
            </w:r>
          </w:p>
        </w:tc>
        <w:tc>
          <w:tcPr>
            <w:tcW w:w="1843" w:type="dxa"/>
            <w:vAlign w:val="center"/>
          </w:tcPr>
          <w:p w14:paraId="63ED5F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90.86</w:t>
            </w:r>
          </w:p>
        </w:tc>
      </w:tr>
      <w:tr w:rsidR="005E6DF3" w:rsidRPr="00B27A29" w14:paraId="14BDC70E" w14:textId="77777777">
        <w:tc>
          <w:tcPr>
            <w:tcW w:w="720" w:type="dxa"/>
            <w:vAlign w:val="center"/>
          </w:tcPr>
          <w:p w14:paraId="432000F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DD2C10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944F3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2E1A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746F54" w14:textId="77777777">
        <w:tc>
          <w:tcPr>
            <w:tcW w:w="720" w:type="dxa"/>
          </w:tcPr>
          <w:p w14:paraId="4F8A152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F5AC51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84920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86E2B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5486EE" w14:textId="77777777">
        <w:tc>
          <w:tcPr>
            <w:tcW w:w="720" w:type="dxa"/>
            <w:vAlign w:val="center"/>
          </w:tcPr>
          <w:p w14:paraId="5EDF923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1F8A09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A34C60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59E9F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4BC83E" w14:textId="77777777">
        <w:tc>
          <w:tcPr>
            <w:tcW w:w="720" w:type="dxa"/>
            <w:vAlign w:val="center"/>
          </w:tcPr>
          <w:p w14:paraId="62C931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B81A6C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7E92B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72F8D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914BDE" w14:textId="77777777">
        <w:tc>
          <w:tcPr>
            <w:tcW w:w="720" w:type="dxa"/>
            <w:vAlign w:val="center"/>
          </w:tcPr>
          <w:p w14:paraId="444DB82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49DC0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62E9FC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854A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746DE2" w14:textId="77777777">
        <w:tc>
          <w:tcPr>
            <w:tcW w:w="720" w:type="dxa"/>
            <w:vAlign w:val="center"/>
          </w:tcPr>
          <w:p w14:paraId="52184C4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93233D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5FB1A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88,092,560.27</w:t>
            </w:r>
          </w:p>
        </w:tc>
        <w:tc>
          <w:tcPr>
            <w:tcW w:w="1843" w:type="dxa"/>
            <w:vAlign w:val="center"/>
          </w:tcPr>
          <w:p w14:paraId="6D27A8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w:t>
            </w:r>
          </w:p>
        </w:tc>
      </w:tr>
      <w:tr w:rsidR="005E6DF3" w:rsidRPr="00B27A29" w14:paraId="01CC54BD" w14:textId="77777777">
        <w:tc>
          <w:tcPr>
            <w:tcW w:w="720" w:type="dxa"/>
            <w:vAlign w:val="center"/>
          </w:tcPr>
          <w:p w14:paraId="7EA831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578F5C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C7A79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53,904,788.67</w:t>
            </w:r>
          </w:p>
        </w:tc>
        <w:tc>
          <w:tcPr>
            <w:tcW w:w="1843" w:type="dxa"/>
            <w:vAlign w:val="center"/>
          </w:tcPr>
          <w:p w14:paraId="6189E2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3.47</w:t>
            </w:r>
          </w:p>
        </w:tc>
      </w:tr>
      <w:tr w:rsidR="005E6DF3" w:rsidRPr="00B27A29" w14:paraId="7095E9A8" w14:textId="77777777">
        <w:tc>
          <w:tcPr>
            <w:tcW w:w="720" w:type="dxa"/>
            <w:vAlign w:val="center"/>
          </w:tcPr>
          <w:p w14:paraId="16DB959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106FE9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46239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1,553,784,374.86</w:t>
            </w:r>
          </w:p>
        </w:tc>
        <w:tc>
          <w:tcPr>
            <w:tcW w:w="1843" w:type="dxa"/>
            <w:vAlign w:val="center"/>
          </w:tcPr>
          <w:p w14:paraId="4749AD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231C4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A4D1124"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499737F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494BE1AA"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7F1D2127"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1B8DD2A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062DB0B2" w14:textId="77777777">
        <w:tc>
          <w:tcPr>
            <w:tcW w:w="817" w:type="dxa"/>
            <w:vAlign w:val="center"/>
          </w:tcPr>
          <w:p w14:paraId="2AD7F3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9B533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777CC1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0806C1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05644422" w14:textId="77777777">
        <w:tc>
          <w:tcPr>
            <w:tcW w:w="817" w:type="dxa"/>
            <w:vAlign w:val="center"/>
          </w:tcPr>
          <w:p w14:paraId="21E04B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14:paraId="34CB6E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B4C79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49,519,424.23</w:t>
            </w:r>
          </w:p>
        </w:tc>
        <w:tc>
          <w:tcPr>
            <w:tcW w:w="1616" w:type="dxa"/>
            <w:vAlign w:val="center"/>
          </w:tcPr>
          <w:p w14:paraId="3FD910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w:t>
            </w:r>
          </w:p>
        </w:tc>
      </w:tr>
      <w:tr w:rsidR="005E6DF3" w:rsidRPr="00B27A29" w14:paraId="3382FBF4" w14:textId="77777777">
        <w:tc>
          <w:tcPr>
            <w:tcW w:w="817" w:type="dxa"/>
            <w:vAlign w:val="center"/>
          </w:tcPr>
          <w:p w14:paraId="7296908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1533BCD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7CE0AC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23417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236A22" w14:textId="77777777">
        <w:tc>
          <w:tcPr>
            <w:tcW w:w="817" w:type="dxa"/>
            <w:vAlign w:val="center"/>
          </w:tcPr>
          <w:p w14:paraId="430894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3B39FDC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3AC8FA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832,396,796.76</w:t>
            </w:r>
          </w:p>
        </w:tc>
        <w:tc>
          <w:tcPr>
            <w:tcW w:w="1616" w:type="dxa"/>
            <w:vAlign w:val="center"/>
          </w:tcPr>
          <w:p w14:paraId="4B40F5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59.59</w:t>
            </w:r>
          </w:p>
        </w:tc>
      </w:tr>
      <w:tr w:rsidR="005E6DF3" w:rsidRPr="00B27A29" w14:paraId="012C62D6" w14:textId="77777777">
        <w:tc>
          <w:tcPr>
            <w:tcW w:w="817" w:type="dxa"/>
            <w:vAlign w:val="center"/>
          </w:tcPr>
          <w:p w14:paraId="67AB62F4"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35002B3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6286D1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81,373,926.03</w:t>
            </w:r>
          </w:p>
        </w:tc>
        <w:tc>
          <w:tcPr>
            <w:tcW w:w="1616" w:type="dxa"/>
            <w:vAlign w:val="center"/>
          </w:tcPr>
          <w:p w14:paraId="691FB9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5.83</w:t>
            </w:r>
          </w:p>
        </w:tc>
      </w:tr>
      <w:tr w:rsidR="005E6DF3" w:rsidRPr="00B27A29" w14:paraId="0D6E616A" w14:textId="77777777">
        <w:tc>
          <w:tcPr>
            <w:tcW w:w="817" w:type="dxa"/>
            <w:vAlign w:val="center"/>
          </w:tcPr>
          <w:p w14:paraId="1ED865E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EC98D8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54683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70,551,813.64</w:t>
            </w:r>
          </w:p>
        </w:tc>
        <w:tc>
          <w:tcPr>
            <w:tcW w:w="1616" w:type="dxa"/>
            <w:vAlign w:val="center"/>
          </w:tcPr>
          <w:p w14:paraId="3D33F5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w:t>
            </w:r>
          </w:p>
        </w:tc>
      </w:tr>
      <w:tr w:rsidR="005E6DF3" w:rsidRPr="00B27A29" w14:paraId="2690B91B" w14:textId="77777777">
        <w:tc>
          <w:tcPr>
            <w:tcW w:w="817" w:type="dxa"/>
            <w:vAlign w:val="center"/>
          </w:tcPr>
          <w:p w14:paraId="5E9BCA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19B7EDB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4026ECF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306,450,973.17</w:t>
            </w:r>
          </w:p>
        </w:tc>
        <w:tc>
          <w:tcPr>
            <w:tcW w:w="1616" w:type="dxa"/>
            <w:vAlign w:val="center"/>
          </w:tcPr>
          <w:p w14:paraId="305E23D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21.94</w:t>
            </w:r>
          </w:p>
        </w:tc>
      </w:tr>
      <w:tr w:rsidR="005E6DF3" w:rsidRPr="00B27A29" w14:paraId="1F24847B" w14:textId="77777777">
        <w:tc>
          <w:tcPr>
            <w:tcW w:w="817" w:type="dxa"/>
            <w:vAlign w:val="center"/>
          </w:tcPr>
          <w:p w14:paraId="191A12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84F51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5F898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142,877,076.18</w:t>
            </w:r>
          </w:p>
        </w:tc>
        <w:tc>
          <w:tcPr>
            <w:tcW w:w="1616" w:type="dxa"/>
            <w:vAlign w:val="center"/>
          </w:tcPr>
          <w:p w14:paraId="1D068B8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10.23</w:t>
            </w:r>
          </w:p>
        </w:tc>
      </w:tr>
      <w:tr w:rsidR="005E6DF3" w:rsidRPr="00B27A29" w14:paraId="522DE9AF" w14:textId="77777777">
        <w:tc>
          <w:tcPr>
            <w:tcW w:w="817" w:type="dxa"/>
            <w:vAlign w:val="center"/>
          </w:tcPr>
          <w:p w14:paraId="56FB178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79C1B2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16DFAA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D8D56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EC9F8E" w14:textId="77777777">
        <w:tc>
          <w:tcPr>
            <w:tcW w:w="817" w:type="dxa"/>
            <w:vAlign w:val="center"/>
          </w:tcPr>
          <w:p w14:paraId="466AB32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066855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6B9AA5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9,990,941.94</w:t>
            </w:r>
          </w:p>
        </w:tc>
        <w:tc>
          <w:tcPr>
            <w:tcW w:w="1616" w:type="dxa"/>
            <w:vAlign w:val="center"/>
          </w:tcPr>
          <w:p w14:paraId="26D5B7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w:t>
            </w:r>
          </w:p>
        </w:tc>
      </w:tr>
      <w:tr w:rsidR="005E6DF3" w:rsidRPr="00B27A29" w14:paraId="0D128D60" w14:textId="77777777">
        <w:tc>
          <w:tcPr>
            <w:tcW w:w="817" w:type="dxa"/>
            <w:vAlign w:val="center"/>
          </w:tcPr>
          <w:p w14:paraId="63B1FB6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3E0773B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3EEF1B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03DB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5A9773" w14:textId="77777777">
        <w:tc>
          <w:tcPr>
            <w:tcW w:w="817" w:type="dxa"/>
            <w:vAlign w:val="center"/>
          </w:tcPr>
          <w:p w14:paraId="1BC664E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251ADC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127B6D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1,411,787,025.92</w:t>
            </w:r>
          </w:p>
        </w:tc>
        <w:tc>
          <w:tcPr>
            <w:tcW w:w="1616" w:type="dxa"/>
            <w:vAlign w:val="center"/>
          </w:tcPr>
          <w:p w14:paraId="241352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101.06</w:t>
            </w:r>
          </w:p>
        </w:tc>
      </w:tr>
    </w:tbl>
    <w:p w14:paraId="7270C86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0F9A0B17" w14:textId="77777777">
        <w:tc>
          <w:tcPr>
            <w:tcW w:w="1504" w:type="dxa"/>
            <w:vAlign w:val="center"/>
          </w:tcPr>
          <w:p w14:paraId="6BC4148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5C53FFB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1D8601C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38FDD64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7D13209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61D6FC4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7700E" w14:paraId="169525A1" w14:textId="77777777">
        <w:tc>
          <w:tcPr>
            <w:tcW w:w="1504" w:type="dxa"/>
            <w:vAlign w:val="center"/>
          </w:tcPr>
          <w:p w14:paraId="23A82129" w14:textId="77777777" w:rsidR="0007700E" w:rsidRDefault="00A47C92">
            <w:pPr>
              <w:jc w:val="center"/>
            </w:pPr>
            <w:r>
              <w:rPr>
                <w:rFonts w:eastAsiaTheme="minorEastAsia"/>
                <w:color w:val="000000" w:themeColor="text1"/>
                <w:szCs w:val="21"/>
              </w:rPr>
              <w:t>1</w:t>
            </w:r>
          </w:p>
        </w:tc>
        <w:tc>
          <w:tcPr>
            <w:tcW w:w="1504" w:type="dxa"/>
            <w:vAlign w:val="center"/>
          </w:tcPr>
          <w:p w14:paraId="040CF764" w14:textId="77777777" w:rsidR="0007700E" w:rsidRDefault="00A47C92">
            <w:pPr>
              <w:jc w:val="center"/>
            </w:pPr>
            <w:r>
              <w:rPr>
                <w:rFonts w:eastAsiaTheme="minorEastAsia"/>
                <w:color w:val="000000" w:themeColor="text1"/>
                <w:szCs w:val="21"/>
              </w:rPr>
              <w:t>2028037</w:t>
            </w:r>
          </w:p>
        </w:tc>
        <w:tc>
          <w:tcPr>
            <w:tcW w:w="1504" w:type="dxa"/>
            <w:vAlign w:val="center"/>
          </w:tcPr>
          <w:p w14:paraId="007B7479" w14:textId="77777777" w:rsidR="0007700E" w:rsidRDefault="00A47C92">
            <w:pPr>
              <w:jc w:val="center"/>
            </w:pPr>
            <w:r>
              <w:rPr>
                <w:rFonts w:eastAsiaTheme="minorEastAsia"/>
                <w:color w:val="000000" w:themeColor="text1"/>
                <w:szCs w:val="21"/>
              </w:rPr>
              <w:t>20</w:t>
            </w:r>
            <w:r>
              <w:rPr>
                <w:rFonts w:eastAsiaTheme="minorEastAsia"/>
                <w:color w:val="000000" w:themeColor="text1"/>
                <w:szCs w:val="21"/>
              </w:rPr>
              <w:t>光大银行永续债</w:t>
            </w:r>
          </w:p>
        </w:tc>
        <w:tc>
          <w:tcPr>
            <w:tcW w:w="1503" w:type="dxa"/>
            <w:vAlign w:val="center"/>
          </w:tcPr>
          <w:p w14:paraId="1B3001D4" w14:textId="77777777" w:rsidR="0007700E" w:rsidRDefault="00A47C92">
            <w:pPr>
              <w:jc w:val="right"/>
            </w:pPr>
            <w:r>
              <w:rPr>
                <w:rFonts w:eastAsiaTheme="minorEastAsia"/>
                <w:color w:val="000000" w:themeColor="text1"/>
                <w:szCs w:val="21"/>
              </w:rPr>
              <w:t>900,000</w:t>
            </w:r>
          </w:p>
        </w:tc>
        <w:tc>
          <w:tcPr>
            <w:tcW w:w="1503" w:type="dxa"/>
            <w:vAlign w:val="center"/>
          </w:tcPr>
          <w:p w14:paraId="1BC2DA84" w14:textId="77777777" w:rsidR="0007700E" w:rsidRDefault="00A47C92">
            <w:pPr>
              <w:jc w:val="right"/>
            </w:pPr>
            <w:r>
              <w:rPr>
                <w:rFonts w:eastAsiaTheme="minorEastAsia"/>
                <w:color w:val="000000" w:themeColor="text1"/>
                <w:szCs w:val="21"/>
              </w:rPr>
              <w:t>92,986,471.23</w:t>
            </w:r>
          </w:p>
        </w:tc>
        <w:tc>
          <w:tcPr>
            <w:tcW w:w="1503" w:type="dxa"/>
            <w:vAlign w:val="center"/>
          </w:tcPr>
          <w:p w14:paraId="1D45B749" w14:textId="77777777" w:rsidR="0007700E" w:rsidRDefault="00A47C92">
            <w:pPr>
              <w:jc w:val="right"/>
            </w:pPr>
            <w:r>
              <w:rPr>
                <w:rFonts w:eastAsiaTheme="minorEastAsia"/>
                <w:color w:val="000000" w:themeColor="text1"/>
                <w:szCs w:val="21"/>
              </w:rPr>
              <w:t>6.66</w:t>
            </w:r>
          </w:p>
        </w:tc>
      </w:tr>
      <w:tr w:rsidR="0007700E" w14:paraId="45781CB4" w14:textId="77777777">
        <w:tc>
          <w:tcPr>
            <w:tcW w:w="1504" w:type="dxa"/>
            <w:vAlign w:val="center"/>
          </w:tcPr>
          <w:p w14:paraId="72D152DC" w14:textId="77777777" w:rsidR="0007700E" w:rsidRDefault="00A47C92">
            <w:pPr>
              <w:jc w:val="center"/>
            </w:pPr>
            <w:r>
              <w:rPr>
                <w:rFonts w:eastAsiaTheme="minorEastAsia"/>
                <w:color w:val="000000" w:themeColor="text1"/>
                <w:szCs w:val="21"/>
              </w:rPr>
              <w:t>2</w:t>
            </w:r>
          </w:p>
        </w:tc>
        <w:tc>
          <w:tcPr>
            <w:tcW w:w="1504" w:type="dxa"/>
            <w:vAlign w:val="center"/>
          </w:tcPr>
          <w:p w14:paraId="6364C169" w14:textId="77777777" w:rsidR="0007700E" w:rsidRDefault="00A47C92">
            <w:pPr>
              <w:jc w:val="center"/>
            </w:pPr>
            <w:r>
              <w:rPr>
                <w:rFonts w:eastAsiaTheme="minorEastAsia"/>
                <w:color w:val="000000" w:themeColor="text1"/>
                <w:szCs w:val="21"/>
              </w:rPr>
              <w:t>2028051</w:t>
            </w:r>
          </w:p>
        </w:tc>
        <w:tc>
          <w:tcPr>
            <w:tcW w:w="1504" w:type="dxa"/>
            <w:vAlign w:val="center"/>
          </w:tcPr>
          <w:p w14:paraId="2B5CC891" w14:textId="77777777" w:rsidR="0007700E" w:rsidRDefault="00A47C92">
            <w:pPr>
              <w:jc w:val="center"/>
            </w:pPr>
            <w:r>
              <w:rPr>
                <w:rFonts w:eastAsiaTheme="minorEastAsia"/>
                <w:color w:val="000000" w:themeColor="text1"/>
                <w:szCs w:val="21"/>
              </w:rPr>
              <w:t>20</w:t>
            </w:r>
            <w:r>
              <w:rPr>
                <w:rFonts w:eastAsiaTheme="minorEastAsia"/>
                <w:color w:val="000000" w:themeColor="text1"/>
                <w:szCs w:val="21"/>
              </w:rPr>
              <w:t>浦发银行永续债</w:t>
            </w:r>
          </w:p>
        </w:tc>
        <w:tc>
          <w:tcPr>
            <w:tcW w:w="1503" w:type="dxa"/>
            <w:vAlign w:val="center"/>
          </w:tcPr>
          <w:p w14:paraId="218719FA" w14:textId="77777777" w:rsidR="0007700E" w:rsidRDefault="00A47C92">
            <w:pPr>
              <w:jc w:val="right"/>
            </w:pPr>
            <w:r>
              <w:rPr>
                <w:rFonts w:eastAsiaTheme="minorEastAsia"/>
                <w:color w:val="000000" w:themeColor="text1"/>
                <w:szCs w:val="21"/>
              </w:rPr>
              <w:t>800,000</w:t>
            </w:r>
          </w:p>
        </w:tc>
        <w:tc>
          <w:tcPr>
            <w:tcW w:w="1503" w:type="dxa"/>
            <w:vAlign w:val="center"/>
          </w:tcPr>
          <w:p w14:paraId="56FC413E" w14:textId="77777777" w:rsidR="0007700E" w:rsidRDefault="00A47C92">
            <w:pPr>
              <w:jc w:val="right"/>
            </w:pPr>
            <w:r>
              <w:rPr>
                <w:rFonts w:eastAsiaTheme="minorEastAsia"/>
                <w:color w:val="000000" w:themeColor="text1"/>
                <w:szCs w:val="21"/>
              </w:rPr>
              <w:t>82,532,821.92</w:t>
            </w:r>
          </w:p>
        </w:tc>
        <w:tc>
          <w:tcPr>
            <w:tcW w:w="1503" w:type="dxa"/>
            <w:vAlign w:val="center"/>
          </w:tcPr>
          <w:p w14:paraId="265FD4EC" w14:textId="77777777" w:rsidR="0007700E" w:rsidRDefault="00A47C92">
            <w:pPr>
              <w:jc w:val="right"/>
            </w:pPr>
            <w:r>
              <w:rPr>
                <w:rFonts w:eastAsiaTheme="minorEastAsia"/>
                <w:color w:val="000000" w:themeColor="text1"/>
                <w:szCs w:val="21"/>
              </w:rPr>
              <w:t>5.91</w:t>
            </w:r>
          </w:p>
        </w:tc>
      </w:tr>
      <w:tr w:rsidR="0007700E" w14:paraId="2E752126" w14:textId="77777777">
        <w:tc>
          <w:tcPr>
            <w:tcW w:w="1504" w:type="dxa"/>
            <w:vAlign w:val="center"/>
          </w:tcPr>
          <w:p w14:paraId="2BF1FD5C" w14:textId="77777777" w:rsidR="0007700E" w:rsidRDefault="00A47C92">
            <w:pPr>
              <w:jc w:val="center"/>
            </w:pPr>
            <w:r>
              <w:rPr>
                <w:rFonts w:eastAsiaTheme="minorEastAsia"/>
                <w:color w:val="000000" w:themeColor="text1"/>
                <w:szCs w:val="21"/>
              </w:rPr>
              <w:t>3</w:t>
            </w:r>
          </w:p>
        </w:tc>
        <w:tc>
          <w:tcPr>
            <w:tcW w:w="1504" w:type="dxa"/>
            <w:vAlign w:val="center"/>
          </w:tcPr>
          <w:p w14:paraId="7D916F56" w14:textId="77777777" w:rsidR="0007700E" w:rsidRDefault="00A47C92">
            <w:pPr>
              <w:jc w:val="center"/>
            </w:pPr>
            <w:r>
              <w:rPr>
                <w:rFonts w:eastAsiaTheme="minorEastAsia"/>
                <w:color w:val="000000" w:themeColor="text1"/>
                <w:szCs w:val="21"/>
              </w:rPr>
              <w:t>2028023</w:t>
            </w:r>
          </w:p>
        </w:tc>
        <w:tc>
          <w:tcPr>
            <w:tcW w:w="1504" w:type="dxa"/>
            <w:vAlign w:val="center"/>
          </w:tcPr>
          <w:p w14:paraId="4F6929EE" w14:textId="77777777" w:rsidR="0007700E" w:rsidRDefault="00A47C92">
            <w:pPr>
              <w:jc w:val="center"/>
            </w:pPr>
            <w:r>
              <w:rPr>
                <w:rFonts w:eastAsiaTheme="minorEastAsia"/>
                <w:color w:val="000000" w:themeColor="text1"/>
                <w:szCs w:val="21"/>
              </w:rPr>
              <w:t>20</w:t>
            </w:r>
            <w:r>
              <w:rPr>
                <w:rFonts w:eastAsiaTheme="minorEastAsia"/>
                <w:color w:val="000000" w:themeColor="text1"/>
                <w:szCs w:val="21"/>
              </w:rPr>
              <w:t>招商银行永续债</w:t>
            </w:r>
            <w:r>
              <w:rPr>
                <w:rFonts w:eastAsiaTheme="minorEastAsia"/>
                <w:color w:val="000000" w:themeColor="text1"/>
                <w:szCs w:val="21"/>
              </w:rPr>
              <w:t>01</w:t>
            </w:r>
          </w:p>
        </w:tc>
        <w:tc>
          <w:tcPr>
            <w:tcW w:w="1503" w:type="dxa"/>
            <w:vAlign w:val="center"/>
          </w:tcPr>
          <w:p w14:paraId="107A7AB0" w14:textId="77777777" w:rsidR="0007700E" w:rsidRDefault="00A47C92">
            <w:pPr>
              <w:jc w:val="right"/>
            </w:pPr>
            <w:r>
              <w:rPr>
                <w:rFonts w:eastAsiaTheme="minorEastAsia"/>
                <w:color w:val="000000" w:themeColor="text1"/>
                <w:szCs w:val="21"/>
              </w:rPr>
              <w:t>800,000</w:t>
            </w:r>
          </w:p>
        </w:tc>
        <w:tc>
          <w:tcPr>
            <w:tcW w:w="1503" w:type="dxa"/>
            <w:vAlign w:val="center"/>
          </w:tcPr>
          <w:p w14:paraId="45C162A4" w14:textId="77777777" w:rsidR="0007700E" w:rsidRDefault="00A47C92">
            <w:pPr>
              <w:jc w:val="right"/>
            </w:pPr>
            <w:r>
              <w:rPr>
                <w:rFonts w:eastAsiaTheme="minorEastAsia"/>
                <w:color w:val="000000" w:themeColor="text1"/>
                <w:szCs w:val="21"/>
              </w:rPr>
              <w:t>82,426,980.82</w:t>
            </w:r>
          </w:p>
        </w:tc>
        <w:tc>
          <w:tcPr>
            <w:tcW w:w="1503" w:type="dxa"/>
            <w:vAlign w:val="center"/>
          </w:tcPr>
          <w:p w14:paraId="26F209F7" w14:textId="77777777" w:rsidR="0007700E" w:rsidRDefault="00A47C92">
            <w:pPr>
              <w:jc w:val="right"/>
            </w:pPr>
            <w:r>
              <w:rPr>
                <w:rFonts w:eastAsiaTheme="minorEastAsia"/>
                <w:color w:val="000000" w:themeColor="text1"/>
                <w:szCs w:val="21"/>
              </w:rPr>
              <w:t>5.90</w:t>
            </w:r>
          </w:p>
        </w:tc>
      </w:tr>
      <w:tr w:rsidR="0007700E" w14:paraId="68101BB6" w14:textId="77777777">
        <w:tc>
          <w:tcPr>
            <w:tcW w:w="1504" w:type="dxa"/>
            <w:vAlign w:val="center"/>
          </w:tcPr>
          <w:p w14:paraId="5E856F2B" w14:textId="77777777" w:rsidR="0007700E" w:rsidRDefault="00A47C92">
            <w:pPr>
              <w:jc w:val="center"/>
            </w:pPr>
            <w:r>
              <w:rPr>
                <w:rFonts w:eastAsiaTheme="minorEastAsia"/>
                <w:color w:val="000000" w:themeColor="text1"/>
                <w:szCs w:val="21"/>
              </w:rPr>
              <w:t>4</w:t>
            </w:r>
          </w:p>
        </w:tc>
        <w:tc>
          <w:tcPr>
            <w:tcW w:w="1504" w:type="dxa"/>
            <w:vAlign w:val="center"/>
          </w:tcPr>
          <w:p w14:paraId="40069F96" w14:textId="77777777" w:rsidR="0007700E" w:rsidRDefault="00A47C92">
            <w:pPr>
              <w:jc w:val="center"/>
            </w:pPr>
            <w:r>
              <w:rPr>
                <w:rFonts w:eastAsiaTheme="minorEastAsia"/>
                <w:color w:val="000000" w:themeColor="text1"/>
                <w:szCs w:val="21"/>
              </w:rPr>
              <w:t>2028006</w:t>
            </w:r>
          </w:p>
        </w:tc>
        <w:tc>
          <w:tcPr>
            <w:tcW w:w="1504" w:type="dxa"/>
            <w:vAlign w:val="center"/>
          </w:tcPr>
          <w:p w14:paraId="59250499" w14:textId="77777777" w:rsidR="0007700E" w:rsidRDefault="00A47C92">
            <w:pPr>
              <w:jc w:val="center"/>
            </w:pPr>
            <w:r>
              <w:rPr>
                <w:rFonts w:eastAsiaTheme="minorEastAsia"/>
                <w:color w:val="000000" w:themeColor="text1"/>
                <w:szCs w:val="21"/>
              </w:rPr>
              <w:t>20</w:t>
            </w:r>
            <w:r>
              <w:rPr>
                <w:rFonts w:eastAsiaTheme="minorEastAsia"/>
                <w:color w:val="000000" w:themeColor="text1"/>
                <w:szCs w:val="21"/>
              </w:rPr>
              <w:t>邮储银行永续债</w:t>
            </w:r>
          </w:p>
        </w:tc>
        <w:tc>
          <w:tcPr>
            <w:tcW w:w="1503" w:type="dxa"/>
            <w:vAlign w:val="center"/>
          </w:tcPr>
          <w:p w14:paraId="7C2E49E1" w14:textId="77777777" w:rsidR="0007700E" w:rsidRDefault="00A47C92">
            <w:pPr>
              <w:jc w:val="right"/>
            </w:pPr>
            <w:r>
              <w:rPr>
                <w:rFonts w:eastAsiaTheme="minorEastAsia"/>
                <w:color w:val="000000" w:themeColor="text1"/>
                <w:szCs w:val="21"/>
              </w:rPr>
              <w:t>600,000</w:t>
            </w:r>
          </w:p>
        </w:tc>
        <w:tc>
          <w:tcPr>
            <w:tcW w:w="1503" w:type="dxa"/>
            <w:vAlign w:val="center"/>
          </w:tcPr>
          <w:p w14:paraId="16D536F3" w14:textId="77777777" w:rsidR="0007700E" w:rsidRDefault="00A47C92">
            <w:pPr>
              <w:jc w:val="right"/>
            </w:pPr>
            <w:r>
              <w:rPr>
                <w:rFonts w:eastAsiaTheme="minorEastAsia"/>
                <w:color w:val="000000" w:themeColor="text1"/>
                <w:szCs w:val="21"/>
              </w:rPr>
              <w:t>61,996,402.19</w:t>
            </w:r>
          </w:p>
        </w:tc>
        <w:tc>
          <w:tcPr>
            <w:tcW w:w="1503" w:type="dxa"/>
            <w:vAlign w:val="center"/>
          </w:tcPr>
          <w:p w14:paraId="0CA9C5A6" w14:textId="77777777" w:rsidR="0007700E" w:rsidRDefault="00A47C92">
            <w:pPr>
              <w:jc w:val="right"/>
            </w:pPr>
            <w:r>
              <w:rPr>
                <w:rFonts w:eastAsiaTheme="minorEastAsia"/>
                <w:color w:val="000000" w:themeColor="text1"/>
                <w:szCs w:val="21"/>
              </w:rPr>
              <w:t>4.44</w:t>
            </w:r>
          </w:p>
        </w:tc>
      </w:tr>
      <w:tr w:rsidR="0007700E" w14:paraId="50342E1E" w14:textId="77777777">
        <w:tc>
          <w:tcPr>
            <w:tcW w:w="1504" w:type="dxa"/>
            <w:vAlign w:val="center"/>
          </w:tcPr>
          <w:p w14:paraId="4D040DFA" w14:textId="77777777" w:rsidR="0007700E" w:rsidRDefault="00A47C92">
            <w:pPr>
              <w:jc w:val="center"/>
            </w:pPr>
            <w:r>
              <w:rPr>
                <w:rFonts w:eastAsiaTheme="minorEastAsia"/>
                <w:color w:val="000000" w:themeColor="text1"/>
                <w:szCs w:val="21"/>
              </w:rPr>
              <w:t>5</w:t>
            </w:r>
          </w:p>
        </w:tc>
        <w:tc>
          <w:tcPr>
            <w:tcW w:w="1504" w:type="dxa"/>
            <w:vAlign w:val="center"/>
          </w:tcPr>
          <w:p w14:paraId="2F990923" w14:textId="77777777" w:rsidR="0007700E" w:rsidRDefault="00A47C92">
            <w:pPr>
              <w:jc w:val="center"/>
            </w:pPr>
            <w:r>
              <w:rPr>
                <w:rFonts w:eastAsiaTheme="minorEastAsia"/>
                <w:color w:val="000000" w:themeColor="text1"/>
                <w:szCs w:val="21"/>
              </w:rPr>
              <w:t>2028017</w:t>
            </w:r>
          </w:p>
        </w:tc>
        <w:tc>
          <w:tcPr>
            <w:tcW w:w="1504" w:type="dxa"/>
            <w:vAlign w:val="center"/>
          </w:tcPr>
          <w:p w14:paraId="1D004AF9" w14:textId="77777777" w:rsidR="0007700E" w:rsidRDefault="00A47C92">
            <w:pPr>
              <w:jc w:val="center"/>
            </w:pPr>
            <w:r>
              <w:rPr>
                <w:rFonts w:eastAsiaTheme="minorEastAsia"/>
                <w:color w:val="000000" w:themeColor="text1"/>
                <w:szCs w:val="21"/>
              </w:rPr>
              <w:t>20</w:t>
            </w:r>
            <w:r>
              <w:rPr>
                <w:rFonts w:eastAsiaTheme="minorEastAsia"/>
                <w:color w:val="000000" w:themeColor="text1"/>
                <w:szCs w:val="21"/>
              </w:rPr>
              <w:t>农业银行永续债</w:t>
            </w:r>
            <w:r>
              <w:rPr>
                <w:rFonts w:eastAsiaTheme="minorEastAsia"/>
                <w:color w:val="000000" w:themeColor="text1"/>
                <w:szCs w:val="21"/>
              </w:rPr>
              <w:t>01</w:t>
            </w:r>
          </w:p>
        </w:tc>
        <w:tc>
          <w:tcPr>
            <w:tcW w:w="1503" w:type="dxa"/>
            <w:vAlign w:val="center"/>
          </w:tcPr>
          <w:p w14:paraId="2F490255" w14:textId="77777777" w:rsidR="0007700E" w:rsidRDefault="00A47C92">
            <w:pPr>
              <w:jc w:val="right"/>
            </w:pPr>
            <w:r>
              <w:rPr>
                <w:rFonts w:eastAsiaTheme="minorEastAsia"/>
                <w:color w:val="000000" w:themeColor="text1"/>
                <w:szCs w:val="21"/>
              </w:rPr>
              <w:t>500,000</w:t>
            </w:r>
          </w:p>
        </w:tc>
        <w:tc>
          <w:tcPr>
            <w:tcW w:w="1503" w:type="dxa"/>
            <w:vAlign w:val="center"/>
          </w:tcPr>
          <w:p w14:paraId="1EEB427C" w14:textId="77777777" w:rsidR="0007700E" w:rsidRDefault="00A47C92">
            <w:pPr>
              <w:jc w:val="right"/>
            </w:pPr>
            <w:r>
              <w:rPr>
                <w:rFonts w:eastAsiaTheme="minorEastAsia"/>
                <w:color w:val="000000" w:themeColor="text1"/>
                <w:szCs w:val="21"/>
              </w:rPr>
              <w:t>51,427,405.48</w:t>
            </w:r>
          </w:p>
        </w:tc>
        <w:tc>
          <w:tcPr>
            <w:tcW w:w="1503" w:type="dxa"/>
            <w:vAlign w:val="center"/>
          </w:tcPr>
          <w:p w14:paraId="42624D16" w14:textId="77777777" w:rsidR="0007700E" w:rsidRDefault="00A47C92">
            <w:pPr>
              <w:jc w:val="right"/>
            </w:pPr>
            <w:r>
              <w:rPr>
                <w:rFonts w:eastAsiaTheme="minorEastAsia"/>
                <w:color w:val="000000" w:themeColor="text1"/>
                <w:szCs w:val="21"/>
              </w:rPr>
              <w:t>3.68</w:t>
            </w:r>
          </w:p>
        </w:tc>
      </w:tr>
    </w:tbl>
    <w:p w14:paraId="7CDA08A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38B64C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5A7273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897ACBE"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DCAA70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2758AC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14:paraId="6259138F"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E50420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8028BD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4BAB960" w14:textId="77777777" w:rsidR="005E6DF3" w:rsidRPr="00B27A29" w:rsidRDefault="005C671B">
      <w:pPr>
        <w:adjustRightInd w:val="0"/>
        <w:snapToGrid w:val="0"/>
        <w:spacing w:line="360" w:lineRule="auto"/>
        <w:rPr>
          <w:rFonts w:eastAsiaTheme="minorEastAsia"/>
          <w:b/>
          <w:color w:val="000000" w:themeColor="text1"/>
          <w:szCs w:val="21"/>
        </w:rPr>
      </w:pPr>
      <w:r w:rsidRPr="00B27A29">
        <w:rPr>
          <w:rFonts w:eastAsiaTheme="minorEastAsia"/>
          <w:b/>
          <w:color w:val="000000" w:themeColor="text1"/>
          <w:szCs w:val="21"/>
        </w:rPr>
        <w:t xml:space="preserve">5.10.1 </w:t>
      </w:r>
      <w:r w:rsidRPr="00B27A29">
        <w:rPr>
          <w:rFonts w:eastAsiaTheme="minorEastAsia"/>
          <w:b/>
          <w:color w:val="000000" w:themeColor="text1"/>
          <w:szCs w:val="21"/>
        </w:rPr>
        <w:t>本期国债期货投资政策</w:t>
      </w:r>
    </w:p>
    <w:p w14:paraId="1A6679A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本基金根据风险管理的原则，主要选择流动性好的国债期货合约进行交易，以对冲投资组合的利率风险。</w:t>
      </w:r>
    </w:p>
    <w:p w14:paraId="6855FD71" w14:textId="77777777" w:rsidR="005E6DF3" w:rsidRPr="00B27A29" w:rsidRDefault="005C671B">
      <w:pPr>
        <w:autoSpaceDE w:val="0"/>
        <w:autoSpaceDN w:val="0"/>
        <w:adjustRightInd w:val="0"/>
        <w:spacing w:line="360" w:lineRule="auto"/>
        <w:jc w:val="left"/>
        <w:rPr>
          <w:rFonts w:eastAsiaTheme="minorEastAsia"/>
          <w:b/>
          <w:color w:val="000000" w:themeColor="text1"/>
          <w:szCs w:val="21"/>
        </w:rPr>
      </w:pPr>
      <w:r w:rsidRPr="00B27A29">
        <w:rPr>
          <w:rFonts w:eastAsiaTheme="minorEastAsia"/>
          <w:b/>
          <w:color w:val="000000" w:themeColor="text1"/>
          <w:szCs w:val="21"/>
        </w:rPr>
        <w:t xml:space="preserve">5.10.2 </w:t>
      </w:r>
      <w:r w:rsidRPr="00B27A29">
        <w:rPr>
          <w:rFonts w:eastAsiaTheme="minorEastAsia"/>
          <w:b/>
          <w:color w:val="000000" w:themeColor="text1"/>
          <w:szCs w:val="21"/>
        </w:rPr>
        <w:t>报告期末本基金投资的国债期货持仓和损益明细</w:t>
      </w:r>
    </w:p>
    <w:tbl>
      <w:tblPr>
        <w:tblStyle w:val="afa"/>
        <w:tblW w:w="8330" w:type="dxa"/>
        <w:tblInd w:w="108" w:type="dxa"/>
        <w:tblLayout w:type="fixed"/>
        <w:tblLook w:val="04A0" w:firstRow="1" w:lastRow="0" w:firstColumn="1" w:lastColumn="0" w:noHBand="0" w:noVBand="1"/>
      </w:tblPr>
      <w:tblGrid>
        <w:gridCol w:w="1101"/>
        <w:gridCol w:w="1417"/>
        <w:gridCol w:w="1418"/>
        <w:gridCol w:w="1417"/>
        <w:gridCol w:w="1418"/>
        <w:gridCol w:w="1559"/>
      </w:tblGrid>
      <w:tr w:rsidR="005E6DF3" w:rsidRPr="00B27A29" w14:paraId="7F837E8B" w14:textId="77777777">
        <w:tc>
          <w:tcPr>
            <w:tcW w:w="1101" w:type="dxa"/>
            <w:vAlign w:val="center"/>
          </w:tcPr>
          <w:p w14:paraId="45E8C8F8"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代码</w:t>
            </w:r>
          </w:p>
        </w:tc>
        <w:tc>
          <w:tcPr>
            <w:tcW w:w="1417" w:type="dxa"/>
            <w:vAlign w:val="center"/>
          </w:tcPr>
          <w:p w14:paraId="0E72A1AC"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名称</w:t>
            </w:r>
          </w:p>
        </w:tc>
        <w:tc>
          <w:tcPr>
            <w:tcW w:w="1418" w:type="dxa"/>
            <w:vAlign w:val="center"/>
          </w:tcPr>
          <w:p w14:paraId="5EB0F336"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持仓量</w:t>
            </w:r>
          </w:p>
          <w:p w14:paraId="456F5381"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（买</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卖）</w:t>
            </w:r>
          </w:p>
        </w:tc>
        <w:tc>
          <w:tcPr>
            <w:tcW w:w="1417" w:type="dxa"/>
            <w:vAlign w:val="center"/>
          </w:tcPr>
          <w:p w14:paraId="5AE3637D"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合约市值</w:t>
            </w:r>
          </w:p>
          <w:p w14:paraId="606C9444"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8" w:type="dxa"/>
            <w:vAlign w:val="center"/>
          </w:tcPr>
          <w:p w14:paraId="4080D716"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公允价值变动（元）</w:t>
            </w:r>
          </w:p>
        </w:tc>
        <w:tc>
          <w:tcPr>
            <w:tcW w:w="1559" w:type="dxa"/>
            <w:vAlign w:val="center"/>
          </w:tcPr>
          <w:p w14:paraId="29C82D6D"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风险指标说明</w:t>
            </w:r>
          </w:p>
        </w:tc>
      </w:tr>
      <w:tr w:rsidR="0007700E" w14:paraId="722D21EC" w14:textId="77777777">
        <w:tc>
          <w:tcPr>
            <w:tcW w:w="1101" w:type="dxa"/>
            <w:vAlign w:val="center"/>
          </w:tcPr>
          <w:p w14:paraId="729A936D" w14:textId="77777777" w:rsidR="0007700E" w:rsidRDefault="00A47C92">
            <w:pPr>
              <w:jc w:val="center"/>
            </w:pPr>
            <w:r>
              <w:rPr>
                <w:rFonts w:eastAsiaTheme="minorEastAsia"/>
                <w:color w:val="000000" w:themeColor="text1"/>
                <w:szCs w:val="21"/>
              </w:rPr>
              <w:t>T2503</w:t>
            </w:r>
          </w:p>
        </w:tc>
        <w:tc>
          <w:tcPr>
            <w:tcW w:w="1417" w:type="dxa"/>
            <w:vAlign w:val="center"/>
          </w:tcPr>
          <w:p w14:paraId="2F16C365" w14:textId="77777777" w:rsidR="0007700E" w:rsidRDefault="00A47C92">
            <w:pPr>
              <w:jc w:val="center"/>
            </w:pPr>
            <w:r>
              <w:rPr>
                <w:rFonts w:eastAsiaTheme="minorEastAsia"/>
                <w:color w:val="000000" w:themeColor="text1"/>
                <w:szCs w:val="21"/>
              </w:rPr>
              <w:t>10</w:t>
            </w:r>
            <w:r>
              <w:rPr>
                <w:rFonts w:eastAsiaTheme="minorEastAsia"/>
                <w:color w:val="000000" w:themeColor="text1"/>
                <w:szCs w:val="21"/>
              </w:rPr>
              <w:t>年期国债</w:t>
            </w:r>
            <w:r>
              <w:rPr>
                <w:rFonts w:eastAsiaTheme="minorEastAsia"/>
                <w:color w:val="000000" w:themeColor="text1"/>
                <w:szCs w:val="21"/>
              </w:rPr>
              <w:t>2503</w:t>
            </w:r>
          </w:p>
        </w:tc>
        <w:tc>
          <w:tcPr>
            <w:tcW w:w="1418" w:type="dxa"/>
            <w:vAlign w:val="center"/>
          </w:tcPr>
          <w:p w14:paraId="1752CAD7" w14:textId="77777777" w:rsidR="0007700E" w:rsidRDefault="00A47C92">
            <w:pPr>
              <w:jc w:val="center"/>
            </w:pPr>
            <w:r>
              <w:rPr>
                <w:rFonts w:eastAsiaTheme="minorEastAsia"/>
                <w:color w:val="000000" w:themeColor="text1"/>
                <w:szCs w:val="21"/>
              </w:rPr>
              <w:t>-3.00</w:t>
            </w:r>
          </w:p>
        </w:tc>
        <w:tc>
          <w:tcPr>
            <w:tcW w:w="1417" w:type="dxa"/>
            <w:vAlign w:val="center"/>
          </w:tcPr>
          <w:p w14:paraId="5E3C6914" w14:textId="77777777" w:rsidR="0007700E" w:rsidRDefault="00A47C92">
            <w:pPr>
              <w:jc w:val="right"/>
            </w:pPr>
            <w:r>
              <w:rPr>
                <w:rFonts w:eastAsiaTheme="minorEastAsia"/>
                <w:color w:val="000000" w:themeColor="text1"/>
                <w:szCs w:val="21"/>
              </w:rPr>
              <w:t>-3,267,300.00</w:t>
            </w:r>
          </w:p>
        </w:tc>
        <w:tc>
          <w:tcPr>
            <w:tcW w:w="1418" w:type="dxa"/>
            <w:vAlign w:val="center"/>
          </w:tcPr>
          <w:p w14:paraId="4E980F56" w14:textId="77777777" w:rsidR="0007700E" w:rsidRDefault="00A47C92">
            <w:pPr>
              <w:jc w:val="right"/>
            </w:pPr>
            <w:r>
              <w:rPr>
                <w:rFonts w:eastAsiaTheme="minorEastAsia"/>
                <w:color w:val="000000" w:themeColor="text1"/>
                <w:szCs w:val="21"/>
              </w:rPr>
              <w:t>-7,850.00</w:t>
            </w:r>
          </w:p>
        </w:tc>
        <w:tc>
          <w:tcPr>
            <w:tcW w:w="1559" w:type="dxa"/>
            <w:vAlign w:val="center"/>
          </w:tcPr>
          <w:p w14:paraId="3A9145BC" w14:textId="77777777" w:rsidR="0007700E" w:rsidRDefault="00A47C92">
            <w:pPr>
              <w:jc w:val="left"/>
            </w:pPr>
            <w:r>
              <w:rPr>
                <w:rFonts w:eastAsiaTheme="minorEastAsia"/>
                <w:color w:val="000000" w:themeColor="text1"/>
                <w:szCs w:val="21"/>
              </w:rPr>
              <w:t>-</w:t>
            </w:r>
          </w:p>
        </w:tc>
      </w:tr>
      <w:tr w:rsidR="0007700E" w14:paraId="17E4AB05" w14:textId="77777777">
        <w:tc>
          <w:tcPr>
            <w:tcW w:w="1101" w:type="dxa"/>
            <w:vAlign w:val="center"/>
          </w:tcPr>
          <w:p w14:paraId="487B58C3" w14:textId="77777777" w:rsidR="0007700E" w:rsidRDefault="00A47C92">
            <w:pPr>
              <w:jc w:val="center"/>
            </w:pPr>
            <w:r>
              <w:rPr>
                <w:rFonts w:eastAsiaTheme="minorEastAsia"/>
                <w:color w:val="000000" w:themeColor="text1"/>
                <w:szCs w:val="21"/>
              </w:rPr>
              <w:t>TF2503</w:t>
            </w:r>
          </w:p>
        </w:tc>
        <w:tc>
          <w:tcPr>
            <w:tcW w:w="1417" w:type="dxa"/>
            <w:vAlign w:val="center"/>
          </w:tcPr>
          <w:p w14:paraId="3F091EC3" w14:textId="77777777" w:rsidR="0007700E" w:rsidRDefault="00A47C92">
            <w:pPr>
              <w:jc w:val="center"/>
            </w:pPr>
            <w:r>
              <w:rPr>
                <w:rFonts w:eastAsiaTheme="minorEastAsia"/>
                <w:color w:val="000000" w:themeColor="text1"/>
                <w:szCs w:val="21"/>
              </w:rPr>
              <w:t>国债</w:t>
            </w:r>
            <w:r>
              <w:rPr>
                <w:rFonts w:eastAsiaTheme="minorEastAsia"/>
                <w:color w:val="000000" w:themeColor="text1"/>
                <w:szCs w:val="21"/>
              </w:rPr>
              <w:t>2503</w:t>
            </w:r>
          </w:p>
        </w:tc>
        <w:tc>
          <w:tcPr>
            <w:tcW w:w="1418" w:type="dxa"/>
            <w:vAlign w:val="center"/>
          </w:tcPr>
          <w:p w14:paraId="5BEDE439" w14:textId="77777777" w:rsidR="0007700E" w:rsidRDefault="00A47C92">
            <w:pPr>
              <w:jc w:val="center"/>
            </w:pPr>
            <w:r>
              <w:rPr>
                <w:rFonts w:eastAsiaTheme="minorEastAsia"/>
                <w:color w:val="000000" w:themeColor="text1"/>
                <w:szCs w:val="21"/>
              </w:rPr>
              <w:t>-3.00</w:t>
            </w:r>
          </w:p>
        </w:tc>
        <w:tc>
          <w:tcPr>
            <w:tcW w:w="1417" w:type="dxa"/>
            <w:vAlign w:val="center"/>
          </w:tcPr>
          <w:p w14:paraId="50594030" w14:textId="77777777" w:rsidR="0007700E" w:rsidRDefault="00A47C92">
            <w:pPr>
              <w:jc w:val="right"/>
            </w:pPr>
            <w:r>
              <w:rPr>
                <w:rFonts w:eastAsiaTheme="minorEastAsia"/>
                <w:color w:val="000000" w:themeColor="text1"/>
                <w:szCs w:val="21"/>
              </w:rPr>
              <w:t>-3,195,150.00</w:t>
            </w:r>
          </w:p>
        </w:tc>
        <w:tc>
          <w:tcPr>
            <w:tcW w:w="1418" w:type="dxa"/>
            <w:vAlign w:val="center"/>
          </w:tcPr>
          <w:p w14:paraId="0B005758" w14:textId="77777777" w:rsidR="0007700E" w:rsidRDefault="00A47C92">
            <w:pPr>
              <w:jc w:val="right"/>
            </w:pPr>
            <w:r>
              <w:rPr>
                <w:rFonts w:eastAsiaTheme="minorEastAsia"/>
                <w:color w:val="000000" w:themeColor="text1"/>
                <w:szCs w:val="21"/>
              </w:rPr>
              <w:t>-7,300.00</w:t>
            </w:r>
          </w:p>
        </w:tc>
        <w:tc>
          <w:tcPr>
            <w:tcW w:w="1559" w:type="dxa"/>
            <w:vAlign w:val="center"/>
          </w:tcPr>
          <w:p w14:paraId="27237FA5" w14:textId="77777777" w:rsidR="0007700E" w:rsidRDefault="00A47C92">
            <w:pPr>
              <w:jc w:val="left"/>
            </w:pPr>
            <w:r>
              <w:rPr>
                <w:rFonts w:eastAsiaTheme="minorEastAsia"/>
                <w:color w:val="000000" w:themeColor="text1"/>
                <w:szCs w:val="21"/>
              </w:rPr>
              <w:t>-</w:t>
            </w:r>
          </w:p>
        </w:tc>
      </w:tr>
      <w:tr w:rsidR="0007700E" w14:paraId="240AAAAB" w14:textId="77777777">
        <w:tc>
          <w:tcPr>
            <w:tcW w:w="1101" w:type="dxa"/>
            <w:vAlign w:val="center"/>
          </w:tcPr>
          <w:p w14:paraId="3A819CA2" w14:textId="77777777" w:rsidR="0007700E" w:rsidRDefault="00A47C92">
            <w:pPr>
              <w:jc w:val="center"/>
            </w:pPr>
            <w:r>
              <w:rPr>
                <w:rFonts w:eastAsiaTheme="minorEastAsia"/>
                <w:color w:val="000000" w:themeColor="text1"/>
                <w:szCs w:val="21"/>
              </w:rPr>
              <w:t>TL2503</w:t>
            </w:r>
          </w:p>
        </w:tc>
        <w:tc>
          <w:tcPr>
            <w:tcW w:w="1417" w:type="dxa"/>
            <w:vAlign w:val="center"/>
          </w:tcPr>
          <w:p w14:paraId="1962C713" w14:textId="77777777" w:rsidR="0007700E" w:rsidRDefault="00A47C92">
            <w:pPr>
              <w:jc w:val="center"/>
            </w:pPr>
            <w:r>
              <w:rPr>
                <w:rFonts w:eastAsiaTheme="minorEastAsia"/>
                <w:color w:val="000000" w:themeColor="text1"/>
                <w:szCs w:val="21"/>
              </w:rPr>
              <w:t>30</w:t>
            </w:r>
            <w:r>
              <w:rPr>
                <w:rFonts w:eastAsiaTheme="minorEastAsia"/>
                <w:color w:val="000000" w:themeColor="text1"/>
                <w:szCs w:val="21"/>
              </w:rPr>
              <w:t>年期国债</w:t>
            </w:r>
            <w:r>
              <w:rPr>
                <w:rFonts w:eastAsiaTheme="minorEastAsia"/>
                <w:color w:val="000000" w:themeColor="text1"/>
                <w:szCs w:val="21"/>
              </w:rPr>
              <w:t>2503</w:t>
            </w:r>
          </w:p>
        </w:tc>
        <w:tc>
          <w:tcPr>
            <w:tcW w:w="1418" w:type="dxa"/>
            <w:vAlign w:val="center"/>
          </w:tcPr>
          <w:p w14:paraId="7D7BDDAB" w14:textId="77777777" w:rsidR="0007700E" w:rsidRDefault="00A47C92">
            <w:pPr>
              <w:jc w:val="center"/>
            </w:pPr>
            <w:r>
              <w:rPr>
                <w:rFonts w:eastAsiaTheme="minorEastAsia"/>
                <w:color w:val="000000" w:themeColor="text1"/>
                <w:szCs w:val="21"/>
              </w:rPr>
              <w:t>-2.00</w:t>
            </w:r>
          </w:p>
        </w:tc>
        <w:tc>
          <w:tcPr>
            <w:tcW w:w="1417" w:type="dxa"/>
            <w:vAlign w:val="center"/>
          </w:tcPr>
          <w:p w14:paraId="13F3EB0D" w14:textId="77777777" w:rsidR="0007700E" w:rsidRDefault="00A47C92">
            <w:pPr>
              <w:jc w:val="right"/>
            </w:pPr>
            <w:r>
              <w:rPr>
                <w:rFonts w:eastAsiaTheme="minorEastAsia"/>
                <w:color w:val="000000" w:themeColor="text1"/>
                <w:szCs w:val="21"/>
              </w:rPr>
              <w:t>-2,376,400.00</w:t>
            </w:r>
          </w:p>
        </w:tc>
        <w:tc>
          <w:tcPr>
            <w:tcW w:w="1418" w:type="dxa"/>
            <w:vAlign w:val="center"/>
          </w:tcPr>
          <w:p w14:paraId="0F8D0401" w14:textId="77777777" w:rsidR="0007700E" w:rsidRDefault="00A47C92">
            <w:pPr>
              <w:jc w:val="right"/>
            </w:pPr>
            <w:r>
              <w:rPr>
                <w:rFonts w:eastAsiaTheme="minorEastAsia"/>
                <w:color w:val="000000" w:themeColor="text1"/>
                <w:szCs w:val="21"/>
              </w:rPr>
              <w:t>-19,900.00</w:t>
            </w:r>
          </w:p>
        </w:tc>
        <w:tc>
          <w:tcPr>
            <w:tcW w:w="1559" w:type="dxa"/>
            <w:vAlign w:val="center"/>
          </w:tcPr>
          <w:p w14:paraId="2FDF4945" w14:textId="77777777" w:rsidR="0007700E" w:rsidRDefault="00A47C92">
            <w:pPr>
              <w:jc w:val="left"/>
            </w:pPr>
            <w:r>
              <w:rPr>
                <w:rFonts w:eastAsiaTheme="minorEastAsia"/>
                <w:color w:val="000000" w:themeColor="text1"/>
                <w:szCs w:val="21"/>
              </w:rPr>
              <w:t>-</w:t>
            </w:r>
          </w:p>
        </w:tc>
      </w:tr>
      <w:tr w:rsidR="0007700E" w14:paraId="3DC45EF9" w14:textId="77777777">
        <w:tc>
          <w:tcPr>
            <w:tcW w:w="1101" w:type="dxa"/>
            <w:vAlign w:val="center"/>
          </w:tcPr>
          <w:p w14:paraId="48422A5A" w14:textId="77777777" w:rsidR="0007700E" w:rsidRDefault="00A47C92">
            <w:pPr>
              <w:jc w:val="center"/>
            </w:pPr>
            <w:r>
              <w:rPr>
                <w:rFonts w:eastAsiaTheme="minorEastAsia"/>
                <w:color w:val="000000" w:themeColor="text1"/>
                <w:szCs w:val="21"/>
              </w:rPr>
              <w:t>TS2503</w:t>
            </w:r>
          </w:p>
        </w:tc>
        <w:tc>
          <w:tcPr>
            <w:tcW w:w="1417" w:type="dxa"/>
            <w:vAlign w:val="center"/>
          </w:tcPr>
          <w:p w14:paraId="2D5F9C6F" w14:textId="77777777" w:rsidR="0007700E" w:rsidRDefault="00A47C92">
            <w:pPr>
              <w:jc w:val="center"/>
            </w:pPr>
            <w:r>
              <w:rPr>
                <w:rFonts w:eastAsiaTheme="minorEastAsia"/>
                <w:color w:val="000000" w:themeColor="text1"/>
                <w:szCs w:val="21"/>
              </w:rPr>
              <w:t>2</w:t>
            </w:r>
            <w:r>
              <w:rPr>
                <w:rFonts w:eastAsiaTheme="minorEastAsia"/>
                <w:color w:val="000000" w:themeColor="text1"/>
                <w:szCs w:val="21"/>
              </w:rPr>
              <w:t>年期国债</w:t>
            </w:r>
            <w:r>
              <w:rPr>
                <w:rFonts w:eastAsiaTheme="minorEastAsia"/>
                <w:color w:val="000000" w:themeColor="text1"/>
                <w:szCs w:val="21"/>
              </w:rPr>
              <w:t>2503</w:t>
            </w:r>
          </w:p>
        </w:tc>
        <w:tc>
          <w:tcPr>
            <w:tcW w:w="1418" w:type="dxa"/>
            <w:vAlign w:val="center"/>
          </w:tcPr>
          <w:p w14:paraId="48010AB7" w14:textId="77777777" w:rsidR="0007700E" w:rsidRDefault="00A47C92">
            <w:pPr>
              <w:jc w:val="center"/>
            </w:pPr>
            <w:r>
              <w:rPr>
                <w:rFonts w:eastAsiaTheme="minorEastAsia"/>
                <w:color w:val="000000" w:themeColor="text1"/>
                <w:szCs w:val="21"/>
              </w:rPr>
              <w:t>-3.00</w:t>
            </w:r>
          </w:p>
        </w:tc>
        <w:tc>
          <w:tcPr>
            <w:tcW w:w="1417" w:type="dxa"/>
            <w:vAlign w:val="center"/>
          </w:tcPr>
          <w:p w14:paraId="6B04F7C1" w14:textId="77777777" w:rsidR="0007700E" w:rsidRDefault="00A47C92">
            <w:pPr>
              <w:jc w:val="right"/>
            </w:pPr>
            <w:r>
              <w:rPr>
                <w:rFonts w:eastAsiaTheme="minorEastAsia"/>
                <w:color w:val="000000" w:themeColor="text1"/>
                <w:szCs w:val="21"/>
              </w:rPr>
              <w:t>-6,178,080.00</w:t>
            </w:r>
          </w:p>
        </w:tc>
        <w:tc>
          <w:tcPr>
            <w:tcW w:w="1418" w:type="dxa"/>
            <w:vAlign w:val="center"/>
          </w:tcPr>
          <w:p w14:paraId="38A188D2" w14:textId="77777777" w:rsidR="0007700E" w:rsidRDefault="00A47C92">
            <w:pPr>
              <w:jc w:val="right"/>
            </w:pPr>
            <w:r>
              <w:rPr>
                <w:rFonts w:eastAsiaTheme="minorEastAsia"/>
                <w:color w:val="000000" w:themeColor="text1"/>
                <w:szCs w:val="21"/>
              </w:rPr>
              <w:t>920.00</w:t>
            </w:r>
          </w:p>
        </w:tc>
        <w:tc>
          <w:tcPr>
            <w:tcW w:w="1559" w:type="dxa"/>
            <w:vAlign w:val="center"/>
          </w:tcPr>
          <w:p w14:paraId="280AB4BC" w14:textId="77777777" w:rsidR="0007700E" w:rsidRDefault="00A47C92">
            <w:pPr>
              <w:jc w:val="left"/>
            </w:pPr>
            <w:r>
              <w:rPr>
                <w:rFonts w:eastAsiaTheme="minorEastAsia"/>
                <w:color w:val="000000" w:themeColor="text1"/>
                <w:szCs w:val="21"/>
              </w:rPr>
              <w:t>-</w:t>
            </w:r>
          </w:p>
        </w:tc>
      </w:tr>
      <w:tr w:rsidR="005E6DF3" w:rsidRPr="00B27A29" w14:paraId="315CF813" w14:textId="77777777">
        <w:tc>
          <w:tcPr>
            <w:tcW w:w="6771" w:type="dxa"/>
            <w:gridSpan w:val="5"/>
            <w:vAlign w:val="center"/>
          </w:tcPr>
          <w:p w14:paraId="317C45A8" w14:textId="77777777" w:rsidR="005E6DF3" w:rsidRPr="00B27A29" w:rsidRDefault="005C671B">
            <w:pPr>
              <w:pStyle w:val="Defaul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公允价值变动总额合计（元）</w:t>
            </w:r>
          </w:p>
        </w:tc>
        <w:tc>
          <w:tcPr>
            <w:tcW w:w="1559" w:type="dxa"/>
            <w:vAlign w:val="center"/>
          </w:tcPr>
          <w:p w14:paraId="078917A6" w14:textId="77777777" w:rsidR="005E6DF3" w:rsidRPr="00B27A29" w:rsidRDefault="005C671B">
            <w:pPr>
              <w:adjustRightInd w:val="0"/>
              <w:snapToGrid w:val="0"/>
              <w:spacing w:line="380" w:lineRule="exact"/>
              <w:jc w:val="right"/>
              <w:rPr>
                <w:rFonts w:eastAsiaTheme="minorEastAsia"/>
                <w:color w:val="000000" w:themeColor="text1"/>
                <w:szCs w:val="21"/>
              </w:rPr>
            </w:pPr>
            <w:r w:rsidRPr="00B27A29">
              <w:rPr>
                <w:rFonts w:eastAsiaTheme="minorEastAsia"/>
                <w:color w:val="000000" w:themeColor="text1"/>
                <w:szCs w:val="21"/>
              </w:rPr>
              <w:t>-34,130.00</w:t>
            </w:r>
          </w:p>
        </w:tc>
      </w:tr>
      <w:tr w:rsidR="005E6DF3" w:rsidRPr="00B27A29" w14:paraId="2F58FEA7" w14:textId="77777777">
        <w:tc>
          <w:tcPr>
            <w:tcW w:w="6771" w:type="dxa"/>
            <w:gridSpan w:val="5"/>
            <w:vAlign w:val="center"/>
          </w:tcPr>
          <w:p w14:paraId="56A5B04A" w14:textId="77777777" w:rsidR="005E6DF3" w:rsidRPr="00B27A29" w:rsidRDefault="005C671B">
            <w:pPr>
              <w:pStyle w:val="Defaul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国债期货投资本期收益（元）</w:t>
            </w:r>
          </w:p>
        </w:tc>
        <w:tc>
          <w:tcPr>
            <w:tcW w:w="1559" w:type="dxa"/>
            <w:vAlign w:val="center"/>
          </w:tcPr>
          <w:p w14:paraId="2D68FA59" w14:textId="77777777" w:rsidR="005E6DF3" w:rsidRPr="00B27A29" w:rsidRDefault="005C671B">
            <w:pPr>
              <w:adjustRightInd w:val="0"/>
              <w:snapToGrid w:val="0"/>
              <w:spacing w:line="380" w:lineRule="exact"/>
              <w:jc w:val="right"/>
              <w:rPr>
                <w:rFonts w:eastAsiaTheme="minorEastAsia"/>
                <w:color w:val="000000" w:themeColor="text1"/>
                <w:szCs w:val="21"/>
              </w:rPr>
            </w:pPr>
            <w:r w:rsidRPr="00B27A29">
              <w:rPr>
                <w:rFonts w:eastAsiaTheme="minorEastAsia"/>
                <w:color w:val="000000" w:themeColor="text1"/>
                <w:szCs w:val="21"/>
              </w:rPr>
              <w:t>-6,886.52</w:t>
            </w:r>
          </w:p>
        </w:tc>
      </w:tr>
      <w:tr w:rsidR="005E6DF3" w:rsidRPr="00B27A29" w14:paraId="0BDDECEF" w14:textId="77777777">
        <w:tc>
          <w:tcPr>
            <w:tcW w:w="6771" w:type="dxa"/>
            <w:gridSpan w:val="5"/>
            <w:vAlign w:val="center"/>
          </w:tcPr>
          <w:p w14:paraId="042E09BD" w14:textId="77777777" w:rsidR="005E6DF3" w:rsidRPr="00B27A29" w:rsidRDefault="005C671B">
            <w:pPr>
              <w:pStyle w:val="Defaul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国债期货投资本期公允价值变动（元）</w:t>
            </w:r>
          </w:p>
        </w:tc>
        <w:tc>
          <w:tcPr>
            <w:tcW w:w="1559" w:type="dxa"/>
            <w:vAlign w:val="center"/>
          </w:tcPr>
          <w:p w14:paraId="75384C8E" w14:textId="77777777" w:rsidR="005E6DF3" w:rsidRPr="00B27A29" w:rsidRDefault="005C671B">
            <w:pPr>
              <w:adjustRightInd w:val="0"/>
              <w:snapToGrid w:val="0"/>
              <w:spacing w:line="380" w:lineRule="exact"/>
              <w:jc w:val="right"/>
              <w:rPr>
                <w:rFonts w:eastAsiaTheme="minorEastAsia"/>
                <w:color w:val="000000" w:themeColor="text1"/>
                <w:szCs w:val="21"/>
              </w:rPr>
            </w:pPr>
            <w:r w:rsidRPr="00B27A29">
              <w:rPr>
                <w:rFonts w:eastAsiaTheme="minorEastAsia"/>
                <w:color w:val="000000" w:themeColor="text1"/>
                <w:szCs w:val="21"/>
              </w:rPr>
              <w:t>-34,130.00</w:t>
            </w:r>
          </w:p>
        </w:tc>
      </w:tr>
    </w:tbl>
    <w:p w14:paraId="5BD73E5A" w14:textId="77777777" w:rsidR="005E6DF3" w:rsidRPr="00B27A29" w:rsidRDefault="005C671B">
      <w:pPr>
        <w:adjustRightInd w:val="0"/>
        <w:snapToGrid w:val="0"/>
        <w:spacing w:line="360" w:lineRule="auto"/>
        <w:rPr>
          <w:rFonts w:eastAsiaTheme="minorEastAsia"/>
          <w:b/>
          <w:color w:val="000000" w:themeColor="text1"/>
          <w:szCs w:val="21"/>
        </w:rPr>
      </w:pPr>
      <w:r w:rsidRPr="00B27A29">
        <w:rPr>
          <w:rFonts w:eastAsiaTheme="minorEastAsia"/>
          <w:b/>
          <w:color w:val="000000" w:themeColor="text1"/>
          <w:szCs w:val="21"/>
        </w:rPr>
        <w:t xml:space="preserve">5.10.3 </w:t>
      </w:r>
      <w:r w:rsidRPr="00B27A29">
        <w:rPr>
          <w:rFonts w:eastAsiaTheme="minorEastAsia"/>
          <w:b/>
          <w:color w:val="000000" w:themeColor="text1"/>
          <w:szCs w:val="21"/>
        </w:rPr>
        <w:t>本期国债期货投资评价</w:t>
      </w:r>
    </w:p>
    <w:p w14:paraId="6B7FDF0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239B212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1547FE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光大银行股份有限公司报告编制日前一年内曾受到国家金融监督管理总局的处罚，杭州银行股份有限公司报告编制日前一年内曾受到国家外汇管理局浙江省分局、国家金融监督管理总局浙江监管局的处罚，中国银行股份有限公司报告编制日前一年内曾受到国家外汇管理局北京市分局的处罚，招商银行股份有限公司报告编制日前一年内曾受到国家金融监督管理总局的处罚。</w:t>
      </w:r>
    </w:p>
    <w:p w14:paraId="71BBC8D6" w14:textId="77777777" w:rsidR="0007700E" w:rsidRDefault="00A47C92">
      <w:pPr>
        <w:widowControl/>
        <w:spacing w:line="360" w:lineRule="auto"/>
        <w:rPr>
          <w:rFonts w:eastAsiaTheme="minorEastAsia"/>
          <w:color w:val="000000" w:themeColor="text1"/>
          <w:szCs w:val="21"/>
        </w:rPr>
      </w:pPr>
      <w:r>
        <w:rPr>
          <w:rFonts w:eastAsiaTheme="minorEastAsia"/>
          <w:color w:val="000000" w:themeColor="text1"/>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C14A69D" w14:textId="77777777" w:rsidR="0007700E" w:rsidRDefault="0007700E">
      <w:pPr>
        <w:widowControl/>
        <w:spacing w:line="360" w:lineRule="auto"/>
        <w:rPr>
          <w:rFonts w:eastAsiaTheme="minorEastAsia"/>
          <w:color w:val="000000" w:themeColor="text1"/>
          <w:szCs w:val="21"/>
        </w:rPr>
      </w:pPr>
    </w:p>
    <w:p w14:paraId="4F48AC0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1FC5DF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1246BF0" w14:textId="77777777">
        <w:tc>
          <w:tcPr>
            <w:tcW w:w="1110" w:type="dxa"/>
            <w:vAlign w:val="center"/>
          </w:tcPr>
          <w:p w14:paraId="39AD82E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083BE4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9273B8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5705E0F" w14:textId="77777777">
        <w:tc>
          <w:tcPr>
            <w:tcW w:w="1110" w:type="dxa"/>
            <w:vAlign w:val="center"/>
          </w:tcPr>
          <w:p w14:paraId="0D4D964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489FAB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C63A2F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225,280.52</w:t>
            </w:r>
          </w:p>
        </w:tc>
      </w:tr>
      <w:tr w:rsidR="005E6DF3" w:rsidRPr="00B27A29" w14:paraId="39FEA802" w14:textId="77777777">
        <w:tc>
          <w:tcPr>
            <w:tcW w:w="1110" w:type="dxa"/>
            <w:vAlign w:val="center"/>
          </w:tcPr>
          <w:p w14:paraId="02D54E6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C2E716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CC26DE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15,014,139.74</w:t>
            </w:r>
          </w:p>
        </w:tc>
      </w:tr>
      <w:tr w:rsidR="005E6DF3" w:rsidRPr="00B27A29" w14:paraId="1039CD19" w14:textId="77777777">
        <w:tc>
          <w:tcPr>
            <w:tcW w:w="1110" w:type="dxa"/>
            <w:vAlign w:val="center"/>
          </w:tcPr>
          <w:p w14:paraId="798028F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4AFAC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268240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C2157FA" w14:textId="77777777">
        <w:tc>
          <w:tcPr>
            <w:tcW w:w="1110" w:type="dxa"/>
            <w:vAlign w:val="center"/>
          </w:tcPr>
          <w:p w14:paraId="147DFB4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01E437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40EF03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5517AFD" w14:textId="77777777">
        <w:tc>
          <w:tcPr>
            <w:tcW w:w="1110" w:type="dxa"/>
            <w:vAlign w:val="center"/>
          </w:tcPr>
          <w:p w14:paraId="1638D2F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D00EEB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7D3D9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38,665,368.41</w:t>
            </w:r>
          </w:p>
        </w:tc>
      </w:tr>
      <w:tr w:rsidR="005E6DF3" w:rsidRPr="00B27A29" w14:paraId="609FC0B8" w14:textId="77777777">
        <w:tc>
          <w:tcPr>
            <w:tcW w:w="1110" w:type="dxa"/>
            <w:vAlign w:val="center"/>
          </w:tcPr>
          <w:p w14:paraId="41E812E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F29FD5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8E8A8C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3004251" w14:textId="77777777">
        <w:tc>
          <w:tcPr>
            <w:tcW w:w="1110" w:type="dxa"/>
            <w:vAlign w:val="center"/>
          </w:tcPr>
          <w:p w14:paraId="6BB1384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8C993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820F26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A6CEBF" w14:textId="77777777">
        <w:tc>
          <w:tcPr>
            <w:tcW w:w="1110" w:type="dxa"/>
            <w:vAlign w:val="center"/>
          </w:tcPr>
          <w:p w14:paraId="1BFD02A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45BA9B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B8AC4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B938830" w14:textId="77777777">
        <w:tc>
          <w:tcPr>
            <w:tcW w:w="1110" w:type="dxa"/>
            <w:vAlign w:val="center"/>
          </w:tcPr>
          <w:p w14:paraId="1B56694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D1288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2B17653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53,904,788.67</w:t>
            </w:r>
          </w:p>
        </w:tc>
      </w:tr>
    </w:tbl>
    <w:p w14:paraId="25DC67A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1381B0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15D5D9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5DB648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CAD968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A752F1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C9D0C2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FE7285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FF8025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203E0C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9D33B8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w:t>
            </w:r>
            <w:r w:rsidRPr="00B27A29">
              <w:rPr>
                <w:rFonts w:eastAsiaTheme="minorEastAsia"/>
                <w:color w:val="000000" w:themeColor="text1"/>
                <w:szCs w:val="21"/>
              </w:rPr>
              <w:lastRenderedPageBreak/>
              <w:t>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7A0D42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w:t>
            </w:r>
            <w:r w:rsidRPr="00B27A29">
              <w:rPr>
                <w:rFonts w:eastAsiaTheme="minorEastAsia"/>
                <w:color w:val="000000" w:themeColor="text1"/>
                <w:szCs w:val="21"/>
              </w:rPr>
              <w:lastRenderedPageBreak/>
              <w:t>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2743F95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87F589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776D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27,744,539.24</w:t>
            </w:r>
          </w:p>
        </w:tc>
        <w:tc>
          <w:tcPr>
            <w:tcW w:w="2367" w:type="dxa"/>
            <w:tcBorders>
              <w:top w:val="single" w:sz="8" w:space="0" w:color="000000"/>
              <w:left w:val="single" w:sz="8" w:space="0" w:color="000000"/>
              <w:bottom w:val="single" w:sz="8" w:space="0" w:color="000000"/>
              <w:right w:val="single" w:sz="8" w:space="0" w:color="000000"/>
            </w:tcBorders>
            <w:vAlign w:val="center"/>
          </w:tcPr>
          <w:p w14:paraId="689E98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101,811,891.22</w:t>
            </w:r>
          </w:p>
        </w:tc>
      </w:tr>
      <w:tr w:rsidR="005E6DF3" w:rsidRPr="00B27A29" w14:paraId="78DE9FA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C13E8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1884BD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22,296,105.79</w:t>
            </w:r>
          </w:p>
        </w:tc>
        <w:tc>
          <w:tcPr>
            <w:tcW w:w="2367" w:type="dxa"/>
            <w:tcBorders>
              <w:top w:val="single" w:sz="8" w:space="0" w:color="000000"/>
              <w:left w:val="single" w:sz="8" w:space="0" w:color="000000"/>
              <w:bottom w:val="single" w:sz="8" w:space="0" w:color="000000"/>
              <w:right w:val="single" w:sz="8" w:space="0" w:color="000000"/>
            </w:tcBorders>
            <w:vAlign w:val="center"/>
          </w:tcPr>
          <w:p w14:paraId="34D20A3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2,346,108,880.03</w:t>
            </w:r>
          </w:p>
        </w:tc>
      </w:tr>
      <w:tr w:rsidR="005E6DF3" w:rsidRPr="00B27A29" w14:paraId="232E4F4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A04C1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39420F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19,197,754.20</w:t>
            </w:r>
          </w:p>
        </w:tc>
        <w:tc>
          <w:tcPr>
            <w:tcW w:w="2367" w:type="dxa"/>
            <w:tcBorders>
              <w:top w:val="single" w:sz="8" w:space="0" w:color="000000"/>
              <w:left w:val="single" w:sz="8" w:space="0" w:color="000000"/>
              <w:bottom w:val="single" w:sz="8" w:space="0" w:color="000000"/>
              <w:right w:val="single" w:sz="8" w:space="0" w:color="000000"/>
            </w:tcBorders>
            <w:vAlign w:val="center"/>
          </w:tcPr>
          <w:p w14:paraId="34C275C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1,189,750,852.92</w:t>
            </w:r>
          </w:p>
        </w:tc>
      </w:tr>
      <w:tr w:rsidR="005E6DF3" w:rsidRPr="00B27A29" w14:paraId="2B584A3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2A34E4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DFEAF3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E94BE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C0980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23AB4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46F467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30,842,890.83</w:t>
            </w:r>
          </w:p>
        </w:tc>
        <w:tc>
          <w:tcPr>
            <w:tcW w:w="2367" w:type="dxa"/>
            <w:tcBorders>
              <w:top w:val="single" w:sz="8" w:space="0" w:color="000000"/>
              <w:left w:val="single" w:sz="8" w:space="0" w:color="000000"/>
              <w:bottom w:val="single" w:sz="8" w:space="0" w:color="000000"/>
              <w:right w:val="single" w:sz="8" w:space="0" w:color="000000"/>
            </w:tcBorders>
            <w:vAlign w:val="center"/>
          </w:tcPr>
          <w:p w14:paraId="6BF03F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1,258,169,918.33</w:t>
            </w:r>
          </w:p>
        </w:tc>
      </w:tr>
    </w:tbl>
    <w:p w14:paraId="4994CA2A"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C1C78B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B4FB49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CDFD58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CFA9A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8ABFFE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984F60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w:t>
            </w:r>
            <w:proofErr w:type="gramStart"/>
            <w:r w:rsidRPr="00B27A29">
              <w:rPr>
                <w:rFonts w:eastAsiaTheme="minorEastAsia"/>
                <w:color w:val="000000" w:themeColor="text1"/>
                <w:szCs w:val="21"/>
              </w:rPr>
              <w:t>盈</w:t>
            </w:r>
            <w:proofErr w:type="gramEnd"/>
            <w:r w:rsidRPr="00B27A29">
              <w:rPr>
                <w:rFonts w:eastAsiaTheme="minorEastAsia"/>
                <w:color w:val="000000" w:themeColor="text1"/>
                <w:szCs w:val="21"/>
              </w:rPr>
              <w:t>30</w:t>
            </w:r>
            <w:r w:rsidRPr="00B27A29">
              <w:rPr>
                <w:rFonts w:eastAsiaTheme="minorEastAsia"/>
                <w:color w:val="000000" w:themeColor="text1"/>
                <w:szCs w:val="21"/>
              </w:rPr>
              <w:t>天滚动持有发起式短</w:t>
            </w:r>
            <w:proofErr w:type="gramStart"/>
            <w:r w:rsidRPr="00B27A29">
              <w:rPr>
                <w:rFonts w:eastAsiaTheme="minorEastAsia"/>
                <w:color w:val="000000" w:themeColor="text1"/>
                <w:szCs w:val="21"/>
              </w:rPr>
              <w:t>债</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B5C227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0F1AC5"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882CE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10,004,490.00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2D26FA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20348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8A2798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C1C40F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2F66F7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76B189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58BED4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41A3BD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10,004,490.00</w:t>
            </w:r>
          </w:p>
        </w:tc>
        <w:tc>
          <w:tcPr>
            <w:tcW w:w="2693" w:type="dxa"/>
            <w:tcBorders>
              <w:top w:val="single" w:sz="8" w:space="0" w:color="000000"/>
              <w:left w:val="single" w:sz="8" w:space="0" w:color="000000"/>
              <w:bottom w:val="single" w:sz="8" w:space="0" w:color="000000"/>
              <w:right w:val="single" w:sz="8" w:space="0" w:color="000000"/>
            </w:tcBorders>
            <w:vAlign w:val="center"/>
          </w:tcPr>
          <w:p w14:paraId="7D75B34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407F31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29B0716"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06BB3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ED608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AD22C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004AF43"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EC4803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378C1B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1F1B6809" w14:textId="20FEA3CB" w:rsidR="005E6DF3" w:rsidRDefault="005C671B">
      <w:pPr>
        <w:spacing w:beforeLines="100" w:before="312" w:line="360" w:lineRule="auto"/>
        <w:jc w:val="left"/>
        <w:rPr>
          <w:b/>
          <w:color w:val="000000"/>
          <w:szCs w:val="21"/>
          <w:shd w:val="clear" w:color="auto" w:fill="FFFFFF"/>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A47C92" w:rsidRPr="00B27A29" w14:paraId="04EBE8D0" w14:textId="77777777" w:rsidTr="00DE0FF4">
        <w:trPr>
          <w:trHeight w:val="340"/>
        </w:trPr>
        <w:tc>
          <w:tcPr>
            <w:tcW w:w="1070" w:type="dxa"/>
            <w:vAlign w:val="center"/>
          </w:tcPr>
          <w:p w14:paraId="192997A7" w14:textId="77777777" w:rsidR="00A47C92" w:rsidRPr="00B27A29" w:rsidRDefault="00A47C92" w:rsidP="00DE0FF4">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6BAB8FE5" w14:textId="77777777" w:rsidR="00A47C92" w:rsidRPr="00B27A29" w:rsidRDefault="00A47C92" w:rsidP="00DE0FF4">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2FBC472B" w14:textId="77777777" w:rsidR="00A47C92" w:rsidRPr="00B27A29" w:rsidRDefault="00A47C92" w:rsidP="00DE0FF4">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65030394" w14:textId="77777777" w:rsidR="00A47C92" w:rsidRPr="00B27A29" w:rsidRDefault="00A47C92" w:rsidP="00DE0FF4">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3FAD1F21" w14:textId="77777777" w:rsidR="00A47C92" w:rsidRPr="00B27A29" w:rsidRDefault="00A47C92" w:rsidP="00DE0FF4">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6F901113" w14:textId="77777777" w:rsidR="00A47C92" w:rsidRPr="00B27A29" w:rsidRDefault="00A47C92" w:rsidP="00DE0FF4">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A47C92" w14:paraId="52BDE5B0" w14:textId="77777777" w:rsidTr="00DE0FF4">
        <w:tc>
          <w:tcPr>
            <w:tcW w:w="1070" w:type="dxa"/>
            <w:vAlign w:val="center"/>
          </w:tcPr>
          <w:p w14:paraId="694F1E0B" w14:textId="77777777" w:rsidR="00A47C92" w:rsidRDefault="00A47C92" w:rsidP="00DE0FF4">
            <w:pPr>
              <w:jc w:val="center"/>
            </w:pPr>
            <w:r>
              <w:rPr>
                <w:rFonts w:eastAsiaTheme="minorEastAsia"/>
                <w:color w:val="000000" w:themeColor="text1"/>
                <w:szCs w:val="21"/>
              </w:rPr>
              <w:t>1</w:t>
            </w:r>
          </w:p>
        </w:tc>
        <w:tc>
          <w:tcPr>
            <w:tcW w:w="1851" w:type="dxa"/>
            <w:vAlign w:val="center"/>
          </w:tcPr>
          <w:p w14:paraId="1B408BD4" w14:textId="77777777" w:rsidR="00A47C92" w:rsidRDefault="00A47C92" w:rsidP="00DE0FF4">
            <w:pPr>
              <w:jc w:val="center"/>
            </w:pPr>
            <w:r>
              <w:rPr>
                <w:rFonts w:eastAsiaTheme="minorEastAsia"/>
                <w:color w:val="000000" w:themeColor="text1"/>
                <w:szCs w:val="21"/>
              </w:rPr>
              <w:t>赎回</w:t>
            </w:r>
          </w:p>
        </w:tc>
        <w:tc>
          <w:tcPr>
            <w:tcW w:w="1370" w:type="dxa"/>
            <w:vAlign w:val="center"/>
          </w:tcPr>
          <w:p w14:paraId="1640F2D9" w14:textId="77777777" w:rsidR="00A47C92" w:rsidRDefault="00A47C92" w:rsidP="00DE0FF4">
            <w:pPr>
              <w:jc w:val="center"/>
            </w:pPr>
            <w:r>
              <w:rPr>
                <w:rFonts w:eastAsiaTheme="minorEastAsia"/>
                <w:color w:val="000000" w:themeColor="text1"/>
                <w:szCs w:val="21"/>
              </w:rPr>
              <w:t>2024-12-16</w:t>
            </w:r>
          </w:p>
        </w:tc>
        <w:tc>
          <w:tcPr>
            <w:tcW w:w="1701" w:type="dxa"/>
            <w:vAlign w:val="center"/>
          </w:tcPr>
          <w:p w14:paraId="54B13676" w14:textId="77777777" w:rsidR="00A47C92" w:rsidRDefault="00A47C92" w:rsidP="00DE0FF4">
            <w:pPr>
              <w:jc w:val="right"/>
            </w:pPr>
            <w:r>
              <w:rPr>
                <w:rFonts w:eastAsiaTheme="minorEastAsia"/>
                <w:color w:val="000000" w:themeColor="text1"/>
                <w:szCs w:val="21"/>
              </w:rPr>
              <w:t>10,004,490.00</w:t>
            </w:r>
          </w:p>
        </w:tc>
        <w:tc>
          <w:tcPr>
            <w:tcW w:w="1842" w:type="dxa"/>
            <w:vAlign w:val="center"/>
          </w:tcPr>
          <w:p w14:paraId="2D833F95" w14:textId="77777777" w:rsidR="00A47C92" w:rsidRDefault="00A47C92" w:rsidP="00DE0FF4">
            <w:pPr>
              <w:jc w:val="right"/>
            </w:pPr>
            <w:r>
              <w:rPr>
                <w:rFonts w:eastAsiaTheme="minorEastAsia"/>
                <w:color w:val="000000" w:themeColor="text1"/>
                <w:szCs w:val="21"/>
              </w:rPr>
              <w:t>-10,888,886.92</w:t>
            </w:r>
          </w:p>
        </w:tc>
        <w:tc>
          <w:tcPr>
            <w:tcW w:w="1397" w:type="dxa"/>
            <w:vAlign w:val="center"/>
          </w:tcPr>
          <w:p w14:paraId="1F2B147E" w14:textId="77777777" w:rsidR="00A47C92" w:rsidRDefault="00A47C92" w:rsidP="00DE0FF4">
            <w:pPr>
              <w:jc w:val="right"/>
            </w:pPr>
            <w:r>
              <w:rPr>
                <w:rFonts w:eastAsiaTheme="minorEastAsia"/>
                <w:color w:val="000000" w:themeColor="text1"/>
                <w:szCs w:val="21"/>
              </w:rPr>
              <w:t>-</w:t>
            </w:r>
          </w:p>
        </w:tc>
      </w:tr>
      <w:tr w:rsidR="00A47C92" w:rsidRPr="00B27A29" w14:paraId="33FE4AC8" w14:textId="77777777" w:rsidTr="00DE0FF4">
        <w:trPr>
          <w:trHeight w:val="340"/>
        </w:trPr>
        <w:tc>
          <w:tcPr>
            <w:tcW w:w="1070" w:type="dxa"/>
            <w:vAlign w:val="center"/>
          </w:tcPr>
          <w:p w14:paraId="5A216874" w14:textId="77777777" w:rsidR="00A47C92" w:rsidRPr="00B27A29" w:rsidRDefault="00A47C92" w:rsidP="00DE0FF4">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4EB109F9" w14:textId="77777777" w:rsidR="00A47C92" w:rsidRPr="00B27A29" w:rsidRDefault="00A47C92" w:rsidP="00DE0FF4">
            <w:pPr>
              <w:adjustRightInd w:val="0"/>
              <w:snapToGrid w:val="0"/>
              <w:spacing w:line="360" w:lineRule="exact"/>
              <w:jc w:val="right"/>
              <w:rPr>
                <w:color w:val="000000" w:themeColor="text1"/>
                <w:kern w:val="0"/>
                <w:szCs w:val="21"/>
              </w:rPr>
            </w:pPr>
          </w:p>
        </w:tc>
        <w:tc>
          <w:tcPr>
            <w:tcW w:w="1370" w:type="dxa"/>
            <w:vAlign w:val="center"/>
          </w:tcPr>
          <w:p w14:paraId="78D87B82" w14:textId="77777777" w:rsidR="00A47C92" w:rsidRPr="00B27A29" w:rsidRDefault="00A47C92" w:rsidP="00DE0FF4">
            <w:pPr>
              <w:adjustRightInd w:val="0"/>
              <w:snapToGrid w:val="0"/>
              <w:spacing w:line="360" w:lineRule="exact"/>
              <w:jc w:val="right"/>
              <w:rPr>
                <w:color w:val="000000" w:themeColor="text1"/>
                <w:kern w:val="0"/>
                <w:szCs w:val="21"/>
              </w:rPr>
            </w:pPr>
          </w:p>
        </w:tc>
        <w:tc>
          <w:tcPr>
            <w:tcW w:w="1701" w:type="dxa"/>
            <w:vAlign w:val="center"/>
          </w:tcPr>
          <w:p w14:paraId="24071334" w14:textId="77777777" w:rsidR="00A47C92" w:rsidRPr="00B27A29" w:rsidRDefault="00A47C92" w:rsidP="00DE0FF4">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10,004,490.00</w:t>
            </w:r>
          </w:p>
        </w:tc>
        <w:tc>
          <w:tcPr>
            <w:tcW w:w="1842" w:type="dxa"/>
            <w:vAlign w:val="center"/>
          </w:tcPr>
          <w:p w14:paraId="3E7877CD" w14:textId="77777777" w:rsidR="00A47C92" w:rsidRPr="00B27A29" w:rsidRDefault="00A47C92" w:rsidP="00DE0FF4">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-10,888,886.92</w:t>
            </w:r>
          </w:p>
        </w:tc>
        <w:tc>
          <w:tcPr>
            <w:tcW w:w="1397" w:type="dxa"/>
            <w:vAlign w:val="center"/>
          </w:tcPr>
          <w:p w14:paraId="2E98B902" w14:textId="77777777" w:rsidR="00A47C92" w:rsidRPr="00B27A29" w:rsidRDefault="00A47C92" w:rsidP="00DE0FF4">
            <w:pPr>
              <w:adjustRightInd w:val="0"/>
              <w:snapToGrid w:val="0"/>
              <w:spacing w:line="360" w:lineRule="exact"/>
              <w:jc w:val="right"/>
              <w:rPr>
                <w:color w:val="000000" w:themeColor="text1"/>
                <w:kern w:val="0"/>
                <w:szCs w:val="21"/>
              </w:rPr>
            </w:pPr>
          </w:p>
        </w:tc>
      </w:tr>
    </w:tbl>
    <w:p w14:paraId="7F81BBB6" w14:textId="1F0544F1" w:rsidR="00A47C92" w:rsidRPr="00B27A29" w:rsidRDefault="006530F5">
      <w:pPr>
        <w:spacing w:beforeLines="100" w:before="312" w:line="360" w:lineRule="auto"/>
        <w:jc w:val="left"/>
        <w:rPr>
          <w:color w:val="000000" w:themeColor="text1"/>
          <w:szCs w:val="21"/>
        </w:rPr>
      </w:pPr>
      <w:r>
        <w:rPr>
          <w:rFonts w:eastAsiaTheme="minorEastAsia"/>
          <w:color w:val="000000" w:themeColor="text1"/>
          <w:szCs w:val="21"/>
        </w:rPr>
        <w:t>注：</w:t>
      </w:r>
      <w:r w:rsidR="00A47C92" w:rsidRPr="00A47C92">
        <w:rPr>
          <w:rFonts w:hint="eastAsia"/>
          <w:color w:val="000000" w:themeColor="text1"/>
          <w:szCs w:val="21"/>
        </w:rPr>
        <w:t>基金管理人运用</w:t>
      </w:r>
      <w:proofErr w:type="gramStart"/>
      <w:r w:rsidR="00A47C92" w:rsidRPr="00A47C92">
        <w:rPr>
          <w:rFonts w:hint="eastAsia"/>
          <w:color w:val="000000" w:themeColor="text1"/>
          <w:szCs w:val="21"/>
        </w:rPr>
        <w:t>固有资金</w:t>
      </w:r>
      <w:proofErr w:type="gramEnd"/>
      <w:r w:rsidR="00A47C92" w:rsidRPr="00A47C92">
        <w:rPr>
          <w:rFonts w:hint="eastAsia"/>
          <w:color w:val="000000" w:themeColor="text1"/>
          <w:szCs w:val="21"/>
        </w:rPr>
        <w:t>投资本基金相关的费用符合基金招募说明书和相关公告的规定。</w:t>
      </w:r>
    </w:p>
    <w:p w14:paraId="29DE3E58"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p w14:paraId="4E0A6DA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本基金的发起份额承诺持有期限已满</w:t>
      </w:r>
      <w:r w:rsidRPr="00B27A29">
        <w:rPr>
          <w:rFonts w:eastAsiaTheme="minorEastAsia"/>
          <w:color w:val="000000" w:themeColor="text1"/>
          <w:szCs w:val="21"/>
        </w:rPr>
        <w:t xml:space="preserve"> 3</w:t>
      </w:r>
      <w:r w:rsidRPr="00B27A29">
        <w:rPr>
          <w:rFonts w:eastAsiaTheme="minorEastAsia"/>
          <w:color w:val="000000" w:themeColor="text1"/>
          <w:szCs w:val="21"/>
        </w:rPr>
        <w:t>年。</w:t>
      </w:r>
    </w:p>
    <w:p w14:paraId="011D04D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14:paraId="514FAB42"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7869E62E"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11B06AE6"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天滚动持有发起式短债债券型证券投资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3801BA85"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摩根月月</w:t>
      </w:r>
      <w:proofErr w:type="gramStart"/>
      <w:r>
        <w:rPr>
          <w:rFonts w:eastAsiaTheme="minorEastAsia"/>
          <w:color w:val="000000" w:themeColor="text1"/>
          <w:szCs w:val="21"/>
        </w:rPr>
        <w:t>盈</w:t>
      </w:r>
      <w:proofErr w:type="gramEnd"/>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14:paraId="355D464D"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65EC479"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CA44142"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146838A7" w14:textId="77777777" w:rsidR="0007700E" w:rsidRDefault="00A47C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D52109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505289D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097E6D4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233C9E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27D6C10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4B8C06C" w14:textId="77777777" w:rsidR="005E6DF3" w:rsidRPr="00B27A29" w:rsidRDefault="005E6DF3">
      <w:pPr>
        <w:spacing w:line="360" w:lineRule="auto"/>
        <w:ind w:left="840"/>
        <w:jc w:val="right"/>
        <w:rPr>
          <w:rFonts w:eastAsiaTheme="minorEastAsia"/>
          <w:color w:val="000000" w:themeColor="text1"/>
          <w:szCs w:val="21"/>
        </w:rPr>
      </w:pPr>
    </w:p>
    <w:p w14:paraId="6EBAF1FB" w14:textId="77777777" w:rsidR="005E6DF3" w:rsidRPr="00B27A29" w:rsidRDefault="005E6DF3">
      <w:pPr>
        <w:spacing w:line="360" w:lineRule="auto"/>
        <w:ind w:left="840"/>
        <w:jc w:val="center"/>
        <w:rPr>
          <w:rFonts w:eastAsiaTheme="minorEastAsia"/>
          <w:b/>
          <w:color w:val="000000" w:themeColor="text1"/>
          <w:szCs w:val="21"/>
        </w:rPr>
      </w:pPr>
    </w:p>
    <w:p w14:paraId="14E2290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34D2C0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6D16" w14:textId="77777777" w:rsidR="005B0387" w:rsidRDefault="005B0387">
      <w:r>
        <w:separator/>
      </w:r>
    </w:p>
  </w:endnote>
  <w:endnote w:type="continuationSeparator" w:id="0">
    <w:p w14:paraId="0E650130"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26F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2CC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DA7597E"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BCC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868A43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D457" w14:textId="77777777" w:rsidR="005B0387" w:rsidRDefault="005B0387">
      <w:r>
        <w:separator/>
      </w:r>
    </w:p>
  </w:footnote>
  <w:footnote w:type="continuationSeparator" w:id="0">
    <w:p w14:paraId="2681A78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5E85" w14:textId="77777777" w:rsidR="005C671B" w:rsidRDefault="005C671B">
    <w:pPr>
      <w:pStyle w:val="af"/>
      <w:pBdr>
        <w:bottom w:val="single" w:sz="6" w:space="0" w:color="auto"/>
      </w:pBdr>
      <w:jc w:val="right"/>
    </w:pPr>
    <w:r>
      <w:t>摩根月月</w:t>
    </w:r>
    <w:proofErr w:type="gramStart"/>
    <w:r>
      <w:t>盈</w:t>
    </w:r>
    <w:proofErr w:type="gramEnd"/>
    <w:r>
      <w:t>30</w:t>
    </w:r>
    <w:r>
      <w:t>天滚动持有发起式短债债券型证券投资基金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00E"/>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5401"/>
    <w:rsid w:val="004A63CB"/>
    <w:rsid w:val="004A67B0"/>
    <w:rsid w:val="004A6FB2"/>
    <w:rsid w:val="004B0847"/>
    <w:rsid w:val="004B0E6D"/>
    <w:rsid w:val="004B16E8"/>
    <w:rsid w:val="004C0541"/>
    <w:rsid w:val="004C3A16"/>
    <w:rsid w:val="004C587E"/>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0F5"/>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47C92"/>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B26F6"/>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28</TotalTime>
  <Pages>14</Pages>
  <Words>1268</Words>
  <Characters>7229</Characters>
  <Application>Microsoft Office Word</Application>
  <DocSecurity>0</DocSecurity>
  <Lines>60</Lines>
  <Paragraphs>16</Paragraphs>
  <ScaleCrop>false</ScaleCrop>
  <Company>TRT. Ltd. Co.</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223</cp:revision>
  <cp:lastPrinted>2007-07-19T00:46:00Z</cp:lastPrinted>
  <dcterms:created xsi:type="dcterms:W3CDTF">2013-06-21T06:56:00Z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