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5AC4B86" w14:textId="77777777" w:rsidR="00821B62" w:rsidRDefault="00821B62">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5DDA1F05" w14:textId="77777777" w:rsidR="00821B62" w:rsidRDefault="00821B62">
      <w:pPr>
        <w:spacing w:line="360" w:lineRule="auto"/>
        <w:rPr>
          <w:rFonts w:ascii="宋体" w:hAnsi="宋体" w:hint="eastAsia"/>
          <w:sz w:val="48"/>
        </w:rPr>
      </w:pPr>
      <w:r>
        <w:rPr>
          <w:rFonts w:ascii="宋体" w:hAnsi="宋体" w:hint="eastAsia"/>
          <w:sz w:val="48"/>
        </w:rPr>
        <w:t xml:space="preserve">　 </w:t>
      </w:r>
    </w:p>
    <w:p w14:paraId="13E4E204" w14:textId="77777777" w:rsidR="00821B62" w:rsidRDefault="00821B62">
      <w:pPr>
        <w:spacing w:line="360" w:lineRule="auto"/>
        <w:jc w:val="center"/>
      </w:pPr>
      <w:r>
        <w:rPr>
          <w:rFonts w:ascii="宋体" w:hAnsi="宋体" w:hint="eastAsia"/>
          <w:b/>
          <w:bCs/>
          <w:color w:val="000000" w:themeColor="text1"/>
          <w:sz w:val="48"/>
          <w:szCs w:val="30"/>
        </w:rPr>
        <w:t>摩根月月</w:t>
      </w:r>
      <w:proofErr w:type="gramStart"/>
      <w:r>
        <w:rPr>
          <w:rFonts w:ascii="宋体" w:hAnsi="宋体" w:hint="eastAsia"/>
          <w:b/>
          <w:bCs/>
          <w:color w:val="000000" w:themeColor="text1"/>
          <w:sz w:val="48"/>
          <w:szCs w:val="30"/>
        </w:rPr>
        <w:t>盈</w:t>
      </w:r>
      <w:proofErr w:type="gramEnd"/>
      <w:r>
        <w:rPr>
          <w:rFonts w:ascii="宋体" w:hAnsi="宋体" w:hint="eastAsia"/>
          <w:b/>
          <w:bCs/>
          <w:color w:val="000000" w:themeColor="text1"/>
          <w:sz w:val="48"/>
          <w:szCs w:val="30"/>
        </w:rPr>
        <w:t>30天滚动持有发起式短债债券型证券投资基金</w:t>
      </w:r>
      <w:r>
        <w:rPr>
          <w:rFonts w:ascii="宋体" w:hAnsi="宋体" w:hint="eastAsia"/>
          <w:b/>
          <w:bCs/>
          <w:color w:val="000000" w:themeColor="text1"/>
          <w:sz w:val="48"/>
          <w:szCs w:val="30"/>
        </w:rPr>
        <w:br/>
        <w:t>2025年第2季度报告</w:t>
      </w:r>
    </w:p>
    <w:p w14:paraId="4EBF717E" w14:textId="77777777" w:rsidR="00821B62" w:rsidRDefault="00821B62">
      <w:pPr>
        <w:spacing w:line="360" w:lineRule="auto"/>
        <w:jc w:val="center"/>
        <w:rPr>
          <w:rFonts w:ascii="宋体" w:hAnsi="宋体" w:hint="eastAsia"/>
          <w:sz w:val="28"/>
          <w:szCs w:val="30"/>
        </w:rPr>
      </w:pPr>
      <w:r>
        <w:rPr>
          <w:rFonts w:ascii="宋体" w:hAnsi="宋体" w:hint="eastAsia"/>
          <w:sz w:val="28"/>
          <w:szCs w:val="30"/>
        </w:rPr>
        <w:t xml:space="preserve">　 </w:t>
      </w:r>
    </w:p>
    <w:p w14:paraId="2171D7E6" w14:textId="77777777" w:rsidR="00821B62" w:rsidRDefault="00821B62">
      <w:pPr>
        <w:spacing w:line="360" w:lineRule="auto"/>
        <w:jc w:val="center"/>
      </w:pPr>
      <w:r>
        <w:rPr>
          <w:rFonts w:ascii="宋体" w:hAnsi="宋体" w:hint="eastAsia"/>
          <w:b/>
          <w:bCs/>
          <w:sz w:val="28"/>
          <w:szCs w:val="30"/>
        </w:rPr>
        <w:t>2025年6月30日</w:t>
      </w:r>
    </w:p>
    <w:p w14:paraId="27746654" w14:textId="77777777" w:rsidR="00821B62" w:rsidRDefault="00821B62">
      <w:pPr>
        <w:spacing w:line="360" w:lineRule="auto"/>
        <w:jc w:val="center"/>
        <w:rPr>
          <w:rFonts w:ascii="宋体" w:hAnsi="宋体" w:hint="eastAsia"/>
          <w:sz w:val="28"/>
          <w:szCs w:val="30"/>
        </w:rPr>
      </w:pPr>
      <w:r>
        <w:rPr>
          <w:rFonts w:ascii="宋体" w:hAnsi="宋体" w:hint="eastAsia"/>
          <w:sz w:val="28"/>
          <w:szCs w:val="30"/>
        </w:rPr>
        <w:t xml:space="preserve">　 </w:t>
      </w:r>
    </w:p>
    <w:p w14:paraId="37865AD7" w14:textId="77777777" w:rsidR="00821B62" w:rsidRDefault="00821B62">
      <w:pPr>
        <w:spacing w:line="360" w:lineRule="auto"/>
        <w:jc w:val="center"/>
        <w:rPr>
          <w:rFonts w:ascii="宋体" w:hAnsi="宋体" w:hint="eastAsia"/>
          <w:sz w:val="28"/>
          <w:szCs w:val="30"/>
        </w:rPr>
      </w:pPr>
      <w:r>
        <w:rPr>
          <w:rFonts w:ascii="宋体" w:hAnsi="宋体" w:hint="eastAsia"/>
          <w:sz w:val="28"/>
          <w:szCs w:val="30"/>
        </w:rPr>
        <w:t xml:space="preserve">　 </w:t>
      </w:r>
    </w:p>
    <w:p w14:paraId="3857B808" w14:textId="77777777" w:rsidR="00821B62" w:rsidRDefault="00821B62">
      <w:pPr>
        <w:spacing w:line="360" w:lineRule="auto"/>
        <w:jc w:val="center"/>
        <w:rPr>
          <w:rFonts w:ascii="宋体" w:hAnsi="宋体" w:hint="eastAsia"/>
          <w:sz w:val="28"/>
          <w:szCs w:val="30"/>
        </w:rPr>
      </w:pPr>
      <w:r>
        <w:rPr>
          <w:rFonts w:ascii="宋体" w:hAnsi="宋体" w:hint="eastAsia"/>
          <w:sz w:val="28"/>
          <w:szCs w:val="30"/>
        </w:rPr>
        <w:t xml:space="preserve">　 </w:t>
      </w:r>
    </w:p>
    <w:p w14:paraId="183BE127" w14:textId="77777777" w:rsidR="00821B62" w:rsidRDefault="00821B62">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4C394B44" w14:textId="77777777" w:rsidR="00821B62" w:rsidRDefault="00821B62">
      <w:pPr>
        <w:spacing w:line="360" w:lineRule="auto"/>
        <w:jc w:val="center"/>
        <w:rPr>
          <w:rFonts w:ascii="宋体" w:hAnsi="宋体" w:hint="eastAsia"/>
          <w:sz w:val="28"/>
          <w:szCs w:val="30"/>
        </w:rPr>
      </w:pPr>
      <w:r>
        <w:rPr>
          <w:rFonts w:ascii="宋体" w:hAnsi="宋体" w:hint="eastAsia"/>
          <w:sz w:val="28"/>
          <w:szCs w:val="30"/>
        </w:rPr>
        <w:t xml:space="preserve">　 </w:t>
      </w:r>
    </w:p>
    <w:p w14:paraId="4D094F16" w14:textId="77777777" w:rsidR="00821B62" w:rsidRDefault="00821B62">
      <w:pPr>
        <w:spacing w:line="360" w:lineRule="auto"/>
        <w:jc w:val="center"/>
        <w:rPr>
          <w:rFonts w:ascii="宋体" w:hAnsi="宋体" w:hint="eastAsia"/>
          <w:sz w:val="28"/>
          <w:szCs w:val="30"/>
        </w:rPr>
      </w:pPr>
      <w:r>
        <w:rPr>
          <w:rFonts w:ascii="宋体" w:hAnsi="宋体" w:hint="eastAsia"/>
          <w:sz w:val="28"/>
          <w:szCs w:val="30"/>
        </w:rPr>
        <w:t xml:space="preserve">　 </w:t>
      </w:r>
    </w:p>
    <w:p w14:paraId="792BE198" w14:textId="77777777" w:rsidR="00821B62" w:rsidRDefault="00821B62">
      <w:pPr>
        <w:spacing w:line="360" w:lineRule="auto"/>
        <w:jc w:val="center"/>
        <w:rPr>
          <w:rFonts w:ascii="宋体" w:hAnsi="宋体" w:hint="eastAsia"/>
          <w:sz w:val="28"/>
          <w:szCs w:val="30"/>
        </w:rPr>
      </w:pPr>
      <w:r>
        <w:rPr>
          <w:rFonts w:ascii="宋体" w:hAnsi="宋体" w:hint="eastAsia"/>
          <w:sz w:val="28"/>
          <w:szCs w:val="30"/>
        </w:rPr>
        <w:t xml:space="preserve">　 </w:t>
      </w:r>
    </w:p>
    <w:p w14:paraId="237A85EC" w14:textId="77777777" w:rsidR="00821B62" w:rsidRDefault="00821B62">
      <w:pPr>
        <w:spacing w:line="360" w:lineRule="auto"/>
        <w:jc w:val="center"/>
        <w:rPr>
          <w:rFonts w:ascii="宋体" w:hAnsi="宋体" w:hint="eastAsia"/>
          <w:sz w:val="28"/>
          <w:szCs w:val="30"/>
        </w:rPr>
      </w:pPr>
      <w:r>
        <w:rPr>
          <w:rFonts w:ascii="宋体" w:hAnsi="宋体" w:hint="eastAsia"/>
          <w:sz w:val="28"/>
          <w:szCs w:val="30"/>
        </w:rPr>
        <w:t xml:space="preserve">　 </w:t>
      </w:r>
    </w:p>
    <w:p w14:paraId="2E707265" w14:textId="77777777" w:rsidR="00821B62" w:rsidRDefault="00821B62">
      <w:pPr>
        <w:spacing w:line="360" w:lineRule="auto"/>
        <w:jc w:val="center"/>
        <w:rPr>
          <w:rFonts w:ascii="宋体" w:hAnsi="宋体" w:hint="eastAsia"/>
          <w:sz w:val="28"/>
          <w:szCs w:val="30"/>
        </w:rPr>
      </w:pPr>
      <w:r>
        <w:rPr>
          <w:rFonts w:ascii="宋体" w:hAnsi="宋体" w:hint="eastAsia"/>
          <w:sz w:val="28"/>
          <w:szCs w:val="30"/>
        </w:rPr>
        <w:t xml:space="preserve">　 </w:t>
      </w:r>
    </w:p>
    <w:p w14:paraId="2AE1675B" w14:textId="77777777" w:rsidR="00821B62" w:rsidRDefault="00821B62">
      <w:pPr>
        <w:spacing w:line="360" w:lineRule="auto"/>
        <w:jc w:val="center"/>
        <w:rPr>
          <w:rFonts w:ascii="宋体" w:hAnsi="宋体" w:hint="eastAsia"/>
          <w:sz w:val="28"/>
          <w:szCs w:val="30"/>
        </w:rPr>
      </w:pPr>
      <w:r>
        <w:rPr>
          <w:rFonts w:ascii="宋体" w:hAnsi="宋体" w:hint="eastAsia"/>
          <w:sz w:val="28"/>
          <w:szCs w:val="30"/>
        </w:rPr>
        <w:t xml:space="preserve">　 </w:t>
      </w:r>
    </w:p>
    <w:p w14:paraId="2446DFA8" w14:textId="77777777" w:rsidR="00821B62" w:rsidRDefault="00821B62">
      <w:pPr>
        <w:spacing w:line="360" w:lineRule="auto"/>
        <w:jc w:val="center"/>
        <w:rPr>
          <w:rFonts w:ascii="宋体" w:hAnsi="宋体" w:hint="eastAsia"/>
          <w:sz w:val="28"/>
          <w:szCs w:val="30"/>
        </w:rPr>
      </w:pPr>
      <w:r>
        <w:rPr>
          <w:rFonts w:ascii="宋体" w:hAnsi="宋体" w:hint="eastAsia"/>
          <w:sz w:val="28"/>
          <w:szCs w:val="30"/>
        </w:rPr>
        <w:t xml:space="preserve">　 </w:t>
      </w:r>
    </w:p>
    <w:p w14:paraId="4DFF0274" w14:textId="77777777" w:rsidR="00821B62" w:rsidRDefault="00821B62">
      <w:pPr>
        <w:spacing w:line="360" w:lineRule="auto"/>
        <w:ind w:firstLineChars="800" w:firstLine="2249"/>
        <w:jc w:val="left"/>
      </w:pPr>
      <w:r>
        <w:rPr>
          <w:rFonts w:ascii="宋体" w:hAnsi="宋体" w:hint="eastAsia"/>
          <w:b/>
          <w:bCs/>
          <w:sz w:val="28"/>
          <w:szCs w:val="30"/>
        </w:rPr>
        <w:t>基金管理人：摩根基金管理（中国）有限公司</w:t>
      </w:r>
    </w:p>
    <w:p w14:paraId="4B0DEE7D" w14:textId="77777777" w:rsidR="00821B62" w:rsidRDefault="00821B62">
      <w:pPr>
        <w:spacing w:line="360" w:lineRule="auto"/>
        <w:ind w:firstLineChars="800" w:firstLine="2249"/>
        <w:jc w:val="left"/>
      </w:pPr>
      <w:r>
        <w:rPr>
          <w:rFonts w:ascii="宋体" w:hAnsi="宋体" w:hint="eastAsia"/>
          <w:b/>
          <w:bCs/>
          <w:sz w:val="28"/>
          <w:szCs w:val="30"/>
        </w:rPr>
        <w:t>基金托管人：兴业银行股份有限公司</w:t>
      </w:r>
    </w:p>
    <w:p w14:paraId="7082FCC9" w14:textId="77777777" w:rsidR="00821B62" w:rsidRDefault="00821B62">
      <w:pPr>
        <w:spacing w:line="360" w:lineRule="auto"/>
        <w:ind w:firstLineChars="800" w:firstLine="2249"/>
        <w:jc w:val="left"/>
      </w:pPr>
      <w:r>
        <w:rPr>
          <w:rFonts w:ascii="宋体" w:hAnsi="宋体" w:hint="eastAsia"/>
          <w:b/>
          <w:bCs/>
          <w:sz w:val="28"/>
          <w:szCs w:val="30"/>
        </w:rPr>
        <w:t>报告送出日期：2025年7月21日</w:t>
      </w:r>
    </w:p>
    <w:p w14:paraId="6C28A0E1" w14:textId="77777777" w:rsidR="00821B62" w:rsidRDefault="00821B62">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重要提示</w:t>
      </w:r>
      <w:bookmarkEnd w:id="7"/>
      <w:bookmarkEnd w:id="8"/>
      <w:bookmarkEnd w:id="9"/>
      <w:bookmarkEnd w:id="10"/>
      <w:bookmarkEnd w:id="11"/>
      <w:bookmarkEnd w:id="12"/>
      <w:bookmarkEnd w:id="13"/>
      <w:bookmarkEnd w:id="14"/>
      <w:r>
        <w:rPr>
          <w:rFonts w:hAnsi="宋体" w:hint="eastAsia"/>
        </w:rPr>
        <w:t xml:space="preserve"> </w:t>
      </w:r>
    </w:p>
    <w:p w14:paraId="6DB0CD4C" w14:textId="77777777" w:rsidR="00821B62" w:rsidRDefault="00821B62">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基金托管人兴业银行股份有限公司根据本基金合同规定，于2025年7月18日复核了本报告中的财务指标、净值表现和投资组合报告等内容，保证复核内容不存在虚假记载、误导性陈述或者重大遗漏。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32C0DCAA" w14:textId="77777777" w:rsidR="00821B62" w:rsidRDefault="00821B62">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3C1568" w14:paraId="2791D526" w14:textId="77777777">
        <w:trPr>
          <w:divId w:val="1779325559"/>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2BDE2992" w14:textId="77777777" w:rsidR="00821B62" w:rsidRDefault="00821B62">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4ED8848" w14:textId="77777777" w:rsidR="00821B62" w:rsidRDefault="00821B62">
            <w:pPr>
              <w:jc w:val="left"/>
            </w:pPr>
            <w:r>
              <w:rPr>
                <w:rFonts w:ascii="宋体" w:hAnsi="宋体" w:hint="eastAsia"/>
                <w:szCs w:val="24"/>
                <w:lang w:eastAsia="zh-Hans"/>
              </w:rPr>
              <w:t>摩根月月盈30天滚动持有发起式短债债券</w:t>
            </w:r>
            <w:r>
              <w:rPr>
                <w:rFonts w:ascii="宋体" w:hAnsi="宋体" w:hint="eastAsia"/>
                <w:lang w:eastAsia="zh-Hans"/>
              </w:rPr>
              <w:t xml:space="preserve"> </w:t>
            </w:r>
          </w:p>
        </w:tc>
      </w:tr>
      <w:tr w:rsidR="003C1568" w14:paraId="1E5E5B28" w14:textId="77777777">
        <w:trPr>
          <w:divId w:val="177932555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0AAE5FA" w14:textId="77777777" w:rsidR="00821B62" w:rsidRDefault="00821B62">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745731F" w14:textId="77777777" w:rsidR="00821B62" w:rsidRDefault="00821B62">
            <w:pPr>
              <w:jc w:val="left"/>
            </w:pPr>
            <w:r>
              <w:rPr>
                <w:rFonts w:ascii="宋体" w:hAnsi="宋体" w:hint="eastAsia"/>
                <w:lang w:eastAsia="zh-Hans"/>
              </w:rPr>
              <w:t>014297</w:t>
            </w:r>
          </w:p>
        </w:tc>
      </w:tr>
      <w:tr w:rsidR="003C1568" w14:paraId="32FAF316" w14:textId="77777777">
        <w:trPr>
          <w:divId w:val="177932555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4DBE0C7" w14:textId="77777777" w:rsidR="00821B62" w:rsidRDefault="00821B62">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24B0491" w14:textId="77777777" w:rsidR="00821B62" w:rsidRDefault="00821B62">
            <w:pPr>
              <w:jc w:val="left"/>
            </w:pPr>
            <w:r>
              <w:rPr>
                <w:rFonts w:ascii="宋体" w:hAnsi="宋体" w:hint="eastAsia"/>
                <w:lang w:eastAsia="zh-Hans"/>
              </w:rPr>
              <w:t>契约型开放式</w:t>
            </w:r>
          </w:p>
        </w:tc>
      </w:tr>
      <w:tr w:rsidR="003C1568" w14:paraId="7945EC2F" w14:textId="77777777">
        <w:trPr>
          <w:divId w:val="177932555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04C669C" w14:textId="77777777" w:rsidR="00821B62" w:rsidRDefault="00821B62">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E0963C8" w14:textId="77777777" w:rsidR="00821B62" w:rsidRDefault="00821B62">
            <w:pPr>
              <w:jc w:val="left"/>
            </w:pPr>
            <w:r>
              <w:rPr>
                <w:rFonts w:ascii="宋体" w:hAnsi="宋体" w:hint="eastAsia"/>
                <w:lang w:eastAsia="zh-Hans"/>
              </w:rPr>
              <w:t>2021年11月30日</w:t>
            </w:r>
          </w:p>
        </w:tc>
      </w:tr>
      <w:tr w:rsidR="003C1568" w14:paraId="1537249E" w14:textId="77777777">
        <w:trPr>
          <w:divId w:val="177932555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A82C316" w14:textId="77777777" w:rsidR="00821B62" w:rsidRDefault="00821B62">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582C7C8" w14:textId="77777777" w:rsidR="00821B62" w:rsidRDefault="00821B62">
            <w:pPr>
              <w:jc w:val="left"/>
            </w:pPr>
            <w:r>
              <w:rPr>
                <w:rFonts w:ascii="宋体" w:hAnsi="宋体" w:hint="eastAsia"/>
                <w:lang w:eastAsia="zh-Hans"/>
              </w:rPr>
              <w:t>193,534,613.95</w:t>
            </w:r>
            <w:r>
              <w:rPr>
                <w:rFonts w:hint="eastAsia"/>
              </w:rPr>
              <w:t>份</w:t>
            </w:r>
            <w:r>
              <w:rPr>
                <w:rFonts w:ascii="宋体" w:hAnsi="宋体" w:hint="eastAsia"/>
                <w:lang w:eastAsia="zh-Hans"/>
              </w:rPr>
              <w:t xml:space="preserve"> </w:t>
            </w:r>
          </w:p>
        </w:tc>
      </w:tr>
      <w:tr w:rsidR="003C1568" w14:paraId="4C4ACA58" w14:textId="77777777">
        <w:trPr>
          <w:divId w:val="177932555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F847685" w14:textId="77777777" w:rsidR="00821B62" w:rsidRDefault="00821B62">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7C3C434" w14:textId="77777777" w:rsidR="00821B62" w:rsidRDefault="00821B62">
            <w:pPr>
              <w:jc w:val="left"/>
            </w:pPr>
            <w:r>
              <w:rPr>
                <w:rFonts w:ascii="宋体" w:hAnsi="宋体" w:hint="eastAsia"/>
                <w:lang w:eastAsia="zh-Hans"/>
              </w:rPr>
              <w:t>本基金在控制风险和保持较高流动性的前提下，追求基金资产的稳健增值。</w:t>
            </w:r>
          </w:p>
        </w:tc>
      </w:tr>
      <w:tr w:rsidR="003C1568" w14:paraId="39DA6866" w14:textId="77777777">
        <w:trPr>
          <w:divId w:val="177932555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C41686F" w14:textId="77777777" w:rsidR="00821B62" w:rsidRDefault="00821B62">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4505BB1" w14:textId="77777777" w:rsidR="00821B62" w:rsidRDefault="00821B62">
            <w:pPr>
              <w:jc w:val="left"/>
            </w:pPr>
            <w:r>
              <w:rPr>
                <w:rFonts w:ascii="宋体" w:hAnsi="宋体" w:hint="eastAsia"/>
                <w:lang w:eastAsia="zh-Hans"/>
              </w:rPr>
              <w:t>1、债券类属配置策略</w:t>
            </w:r>
            <w:r>
              <w:rPr>
                <w:rFonts w:ascii="宋体" w:hAnsi="宋体" w:hint="eastAsia"/>
                <w:lang w:eastAsia="zh-Hans"/>
              </w:rPr>
              <w:br/>
              <w:t>本基金将对不同类型固定收益品种的信用风险、税负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r>
              <w:rPr>
                <w:rFonts w:ascii="宋体" w:hAnsi="宋体" w:hint="eastAsia"/>
                <w:lang w:eastAsia="zh-Hans"/>
              </w:rPr>
              <w:br/>
              <w:t>2、久期管理策略</w:t>
            </w:r>
            <w:r>
              <w:rPr>
                <w:rFonts w:ascii="宋体" w:hAnsi="宋体" w:hint="eastAsia"/>
                <w:lang w:eastAsia="zh-Hans"/>
              </w:rPr>
              <w:b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r>
              <w:rPr>
                <w:rFonts w:ascii="宋体" w:hAnsi="宋体" w:hint="eastAsia"/>
                <w:lang w:eastAsia="zh-Hans"/>
              </w:rPr>
              <w:br/>
              <w:t>3、收益率曲线策略</w:t>
            </w:r>
            <w:r>
              <w:rPr>
                <w:rFonts w:ascii="宋体" w:hAnsi="宋体" w:hint="eastAsia"/>
                <w:lang w:eastAsia="zh-Hans"/>
              </w:rPr>
              <w:br/>
              <w:t>本基金资产组合中的长、中、短期债券主要根据收益率曲线形状的变化进行合理配置。本基金在确定固定收益资产组合平均久期的基础上，将结合收益率曲线</w:t>
            </w:r>
            <w:r>
              <w:rPr>
                <w:rFonts w:ascii="宋体" w:hAnsi="宋体" w:hint="eastAsia"/>
                <w:lang w:eastAsia="zh-Hans"/>
              </w:rPr>
              <w:lastRenderedPageBreak/>
              <w:t>变化的预测，适时采用跟踪收益率曲线的骑乘策略或者基于收益率曲线变化的子弹、杠铃及梯形策略构造组合，并进行动态调整。</w:t>
            </w:r>
            <w:r>
              <w:rPr>
                <w:rFonts w:ascii="宋体" w:hAnsi="宋体" w:hint="eastAsia"/>
                <w:lang w:eastAsia="zh-Hans"/>
              </w:rPr>
              <w:br/>
              <w:t>4、信用策略</w:t>
            </w:r>
            <w:r>
              <w:rPr>
                <w:rFonts w:ascii="宋体" w:hAnsi="宋体" w:hint="eastAsia"/>
                <w:lang w:eastAsia="zh-Hans"/>
              </w:rPr>
              <w:br/>
              <w:t>本基金将深入挖掘信用债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债进行投资。</w:t>
            </w:r>
            <w:r>
              <w:rPr>
                <w:rFonts w:ascii="宋体" w:hAnsi="宋体" w:hint="eastAsia"/>
                <w:lang w:eastAsia="zh-Hans"/>
              </w:rPr>
              <w:br/>
              <w:t>5、其他投资策略：包括回购策略、资产支持证券投资策略、证券公司短期公司债券投资策略、国债期货投资策略</w:t>
            </w:r>
          </w:p>
        </w:tc>
      </w:tr>
      <w:tr w:rsidR="003C1568" w14:paraId="401D550E" w14:textId="77777777">
        <w:trPr>
          <w:divId w:val="177932555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AE3D565" w14:textId="77777777" w:rsidR="00821B62" w:rsidRDefault="00821B62">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17E29FA" w14:textId="77777777" w:rsidR="00821B62" w:rsidRDefault="00821B62">
            <w:pPr>
              <w:jc w:val="left"/>
            </w:pPr>
            <w:r>
              <w:rPr>
                <w:rFonts w:ascii="宋体" w:hAnsi="宋体" w:hint="eastAsia"/>
                <w:lang w:eastAsia="zh-Hans"/>
              </w:rPr>
              <w:t>中债综合财富(1年以下)指数收益率*80%+一年期定期存款基准利率(税后)*20%</w:t>
            </w:r>
          </w:p>
        </w:tc>
      </w:tr>
      <w:tr w:rsidR="003C1568" w14:paraId="74DD94DB" w14:textId="77777777">
        <w:trPr>
          <w:divId w:val="177932555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054CFE1" w14:textId="77777777" w:rsidR="00821B62" w:rsidRDefault="00821B62">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0B7C3C2" w14:textId="77777777" w:rsidR="00821B62" w:rsidRDefault="00821B62">
            <w:pPr>
              <w:jc w:val="left"/>
            </w:pPr>
            <w:r>
              <w:rPr>
                <w:rFonts w:ascii="宋体" w:hAnsi="宋体" w:hint="eastAsia"/>
                <w:lang w:eastAsia="zh-Hans"/>
              </w:rPr>
              <w:t>本基金为债券型基金，其预期风险与预期收益高于货币市场基金，低于混合型基金和股票型基金。</w:t>
            </w:r>
          </w:p>
        </w:tc>
      </w:tr>
      <w:tr w:rsidR="003C1568" w14:paraId="2A0FD649" w14:textId="77777777">
        <w:trPr>
          <w:divId w:val="177932555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3A49C47" w14:textId="77777777" w:rsidR="00821B62" w:rsidRDefault="00821B62">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D0C406A" w14:textId="77777777" w:rsidR="00821B62" w:rsidRDefault="00821B62">
            <w:pPr>
              <w:jc w:val="left"/>
            </w:pPr>
            <w:r>
              <w:rPr>
                <w:rFonts w:ascii="宋体" w:hAnsi="宋体" w:hint="eastAsia"/>
                <w:lang w:eastAsia="zh-Hans"/>
              </w:rPr>
              <w:t>摩根基金管理（中国）有限公司</w:t>
            </w:r>
          </w:p>
        </w:tc>
      </w:tr>
      <w:tr w:rsidR="003C1568" w14:paraId="438E8A55" w14:textId="77777777">
        <w:trPr>
          <w:divId w:val="177932555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C9C75B4" w14:textId="77777777" w:rsidR="00821B62" w:rsidRDefault="00821B62">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95C434B" w14:textId="77777777" w:rsidR="00821B62" w:rsidRDefault="00821B62">
            <w:pPr>
              <w:jc w:val="left"/>
            </w:pPr>
            <w:r>
              <w:rPr>
                <w:rFonts w:ascii="宋体" w:hAnsi="宋体" w:hint="eastAsia"/>
                <w:lang w:eastAsia="zh-Hans"/>
              </w:rPr>
              <w:t>兴业银行股份有限公司</w:t>
            </w:r>
          </w:p>
        </w:tc>
      </w:tr>
      <w:tr w:rsidR="003C1568" w14:paraId="368432D9" w14:textId="77777777">
        <w:trPr>
          <w:divId w:val="1779325559"/>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E5DC2E8" w14:textId="77777777" w:rsidR="00821B62" w:rsidRDefault="00821B62">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B2AEC" w14:textId="77777777" w:rsidR="00821B62" w:rsidRDefault="00821B62">
            <w:pPr>
              <w:jc w:val="center"/>
            </w:pPr>
            <w:r>
              <w:rPr>
                <w:rFonts w:ascii="宋体" w:hAnsi="宋体" w:hint="eastAsia"/>
                <w:lang w:eastAsia="zh-Hans"/>
              </w:rPr>
              <w:t>摩根月月盈30天滚动持有发起式短债债券A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D7AAE7A" w14:textId="77777777" w:rsidR="00821B62" w:rsidRDefault="00821B62">
            <w:pPr>
              <w:jc w:val="center"/>
            </w:pPr>
            <w:r>
              <w:rPr>
                <w:rFonts w:ascii="宋体" w:hAnsi="宋体" w:hint="eastAsia"/>
                <w:lang w:eastAsia="zh-Hans"/>
              </w:rPr>
              <w:t>摩根月月盈30天滚动持有发起式短债债券C</w:t>
            </w:r>
            <w:r>
              <w:rPr>
                <w:rFonts w:ascii="宋体" w:hAnsi="宋体" w:hint="eastAsia"/>
                <w:kern w:val="0"/>
                <w:sz w:val="20"/>
                <w:lang w:eastAsia="zh-Hans"/>
              </w:rPr>
              <w:t xml:space="preserve"> </w:t>
            </w:r>
          </w:p>
        </w:tc>
      </w:tr>
      <w:tr w:rsidR="003C1568" w14:paraId="6E95D168" w14:textId="77777777">
        <w:trPr>
          <w:divId w:val="1779325559"/>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89F6EF9" w14:textId="77777777" w:rsidR="00821B62" w:rsidRDefault="00821B62">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7710C83" w14:textId="77777777" w:rsidR="00821B62" w:rsidRDefault="00821B62">
            <w:pPr>
              <w:jc w:val="center"/>
            </w:pPr>
            <w:r>
              <w:rPr>
                <w:rFonts w:ascii="宋体" w:hAnsi="宋体" w:hint="eastAsia"/>
                <w:lang w:eastAsia="zh-Hans"/>
              </w:rPr>
              <w:t>014297</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6F9F76C" w14:textId="77777777" w:rsidR="00821B62" w:rsidRDefault="00821B62">
            <w:pPr>
              <w:jc w:val="center"/>
            </w:pPr>
            <w:r>
              <w:rPr>
                <w:rFonts w:ascii="宋体" w:hAnsi="宋体" w:hint="eastAsia"/>
                <w:lang w:eastAsia="zh-Hans"/>
              </w:rPr>
              <w:t>014298</w:t>
            </w:r>
            <w:r>
              <w:rPr>
                <w:rFonts w:ascii="宋体" w:hAnsi="宋体" w:hint="eastAsia"/>
                <w:kern w:val="0"/>
                <w:sz w:val="20"/>
                <w:lang w:eastAsia="zh-Hans"/>
              </w:rPr>
              <w:t xml:space="preserve"> </w:t>
            </w:r>
          </w:p>
        </w:tc>
      </w:tr>
      <w:bookmarkEnd w:id="33"/>
      <w:bookmarkEnd w:id="32"/>
      <w:tr w:rsidR="003C1568" w14:paraId="0BC580FD" w14:textId="77777777">
        <w:trPr>
          <w:divId w:val="1779325559"/>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48F87A2" w14:textId="77777777" w:rsidR="00821B62" w:rsidRDefault="00821B62">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530747" w14:textId="77777777" w:rsidR="00821B62" w:rsidRDefault="00821B62">
            <w:pPr>
              <w:jc w:val="center"/>
            </w:pPr>
            <w:r>
              <w:rPr>
                <w:rFonts w:ascii="宋体" w:hAnsi="宋体" w:hint="eastAsia"/>
                <w:lang w:eastAsia="zh-Hans"/>
              </w:rPr>
              <w:t>26,328,051.38</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4AF5D3" w14:textId="77777777" w:rsidR="00821B62" w:rsidRDefault="00821B62">
            <w:pPr>
              <w:jc w:val="center"/>
            </w:pPr>
            <w:r>
              <w:rPr>
                <w:rFonts w:ascii="宋体" w:hAnsi="宋体" w:hint="eastAsia"/>
                <w:lang w:eastAsia="zh-Hans"/>
              </w:rPr>
              <w:t>167,206,562.57</w:t>
            </w:r>
            <w:r>
              <w:rPr>
                <w:rFonts w:hint="eastAsia"/>
              </w:rPr>
              <w:t>份</w:t>
            </w:r>
            <w:r>
              <w:rPr>
                <w:rFonts w:ascii="宋体" w:hAnsi="宋体" w:hint="eastAsia"/>
                <w:lang w:eastAsia="zh-Hans"/>
              </w:rPr>
              <w:t xml:space="preserve"> </w:t>
            </w:r>
          </w:p>
        </w:tc>
      </w:tr>
    </w:tbl>
    <w:p w14:paraId="32F21B84" w14:textId="77777777" w:rsidR="00821B62" w:rsidRDefault="00821B62">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0D1653E0" w14:textId="77777777" w:rsidR="00821B62" w:rsidRDefault="00821B62">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2C9C5F57" w14:textId="77777777" w:rsidR="00821B62" w:rsidRDefault="00821B62">
      <w:pPr>
        <w:jc w:val="right"/>
        <w:divId w:val="2127188439"/>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8"/>
        <w:gridCol w:w="3360"/>
        <w:gridCol w:w="3387"/>
      </w:tblGrid>
      <w:tr w:rsidR="003C1568" w14:paraId="5F6354FF" w14:textId="77777777">
        <w:trPr>
          <w:divId w:val="2127188439"/>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06025178" w14:textId="77777777" w:rsidR="00821B62" w:rsidRDefault="00821B62">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1FC194D" w14:textId="77777777" w:rsidR="00821B62" w:rsidRDefault="00821B62">
            <w:pPr>
              <w:pStyle w:val="a5"/>
              <w:jc w:val="center"/>
              <w:rPr>
                <w:rFonts w:hint="eastAsia"/>
              </w:rPr>
            </w:pPr>
            <w:r>
              <w:rPr>
                <w:rFonts w:hint="eastAsia"/>
                <w:kern w:val="2"/>
                <w:sz w:val="21"/>
                <w:szCs w:val="24"/>
                <w:lang w:eastAsia="zh-Hans"/>
              </w:rPr>
              <w:t xml:space="preserve">报告期（2025年4月1日-2025年6月30日） </w:t>
            </w:r>
          </w:p>
        </w:tc>
      </w:tr>
      <w:tr w:rsidR="003C1568" w14:paraId="27D389AC" w14:textId="77777777">
        <w:trPr>
          <w:divId w:val="2127188439"/>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0930E" w14:textId="77777777" w:rsidR="00821B62" w:rsidRDefault="00821B62">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76D64072" w14:textId="77777777" w:rsidR="00821B62" w:rsidRDefault="00821B62">
            <w:pPr>
              <w:jc w:val="center"/>
            </w:pPr>
            <w:r>
              <w:rPr>
                <w:rFonts w:ascii="宋体" w:hAnsi="宋体" w:hint="eastAsia"/>
                <w:szCs w:val="24"/>
                <w:lang w:eastAsia="zh-Hans"/>
              </w:rPr>
              <w:t>摩根月月盈30天滚动持有发起式短债债券A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147356BF" w14:textId="77777777" w:rsidR="00821B62" w:rsidRDefault="00821B62">
            <w:pPr>
              <w:jc w:val="center"/>
            </w:pPr>
            <w:r>
              <w:rPr>
                <w:rFonts w:ascii="宋体" w:hAnsi="宋体" w:hint="eastAsia"/>
                <w:szCs w:val="24"/>
                <w:lang w:eastAsia="zh-Hans"/>
              </w:rPr>
              <w:t>摩根月月盈30天滚动持有发起式短债债券C</w:t>
            </w:r>
          </w:p>
        </w:tc>
      </w:tr>
      <w:tr w:rsidR="003C1568" w14:paraId="09289A93" w14:textId="77777777">
        <w:trPr>
          <w:divId w:val="212718843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9554C5E" w14:textId="77777777" w:rsidR="00821B62" w:rsidRDefault="00821B62">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85FBDE3" w14:textId="77777777" w:rsidR="00821B62" w:rsidRDefault="00821B62">
            <w:pPr>
              <w:jc w:val="right"/>
            </w:pPr>
            <w:r>
              <w:rPr>
                <w:rFonts w:ascii="宋体" w:hAnsi="宋体" w:hint="eastAsia"/>
                <w:szCs w:val="24"/>
                <w:lang w:eastAsia="zh-Hans"/>
              </w:rPr>
              <w:t>174,061.95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C04A486" w14:textId="77777777" w:rsidR="00821B62" w:rsidRDefault="00821B62">
            <w:pPr>
              <w:jc w:val="right"/>
            </w:pPr>
            <w:r>
              <w:rPr>
                <w:rFonts w:ascii="宋体" w:hAnsi="宋体" w:hint="eastAsia"/>
                <w:szCs w:val="24"/>
                <w:lang w:eastAsia="zh-Hans"/>
              </w:rPr>
              <w:t>1,184,079.62</w:t>
            </w:r>
          </w:p>
        </w:tc>
      </w:tr>
      <w:tr w:rsidR="003C1568" w14:paraId="41BE2D78" w14:textId="77777777">
        <w:trPr>
          <w:divId w:val="212718843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5BEB079" w14:textId="77777777" w:rsidR="00821B62" w:rsidRDefault="00821B62">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F84FF34" w14:textId="77777777" w:rsidR="00821B62" w:rsidRDefault="00821B62">
            <w:pPr>
              <w:jc w:val="right"/>
            </w:pPr>
            <w:r>
              <w:rPr>
                <w:rFonts w:ascii="宋体" w:hAnsi="宋体" w:hint="eastAsia"/>
                <w:szCs w:val="24"/>
                <w:lang w:eastAsia="zh-Hans"/>
              </w:rPr>
              <w:t>189,293.59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C3F4170" w14:textId="77777777" w:rsidR="00821B62" w:rsidRDefault="00821B62">
            <w:pPr>
              <w:jc w:val="right"/>
            </w:pPr>
            <w:r>
              <w:rPr>
                <w:rFonts w:ascii="宋体" w:hAnsi="宋体" w:hint="eastAsia"/>
                <w:szCs w:val="24"/>
                <w:lang w:eastAsia="zh-Hans"/>
              </w:rPr>
              <w:t>1,322,666.74</w:t>
            </w:r>
          </w:p>
        </w:tc>
      </w:tr>
      <w:tr w:rsidR="003C1568" w14:paraId="772ABCFB" w14:textId="77777777">
        <w:trPr>
          <w:divId w:val="212718843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7E32EE2" w14:textId="77777777" w:rsidR="00821B62" w:rsidRDefault="00821B62">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18A6939" w14:textId="77777777" w:rsidR="00821B62" w:rsidRDefault="00821B62">
            <w:pPr>
              <w:jc w:val="right"/>
            </w:pPr>
            <w:r>
              <w:rPr>
                <w:rFonts w:ascii="宋体" w:hAnsi="宋体" w:hint="eastAsia"/>
                <w:szCs w:val="24"/>
                <w:lang w:eastAsia="zh-Hans"/>
              </w:rPr>
              <w:t>0.0078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5F3705E" w14:textId="77777777" w:rsidR="00821B62" w:rsidRDefault="00821B62">
            <w:pPr>
              <w:jc w:val="right"/>
            </w:pPr>
            <w:r>
              <w:rPr>
                <w:rFonts w:ascii="宋体" w:hAnsi="宋体" w:hint="eastAsia"/>
                <w:szCs w:val="24"/>
                <w:lang w:eastAsia="zh-Hans"/>
              </w:rPr>
              <w:t>0.0074</w:t>
            </w:r>
          </w:p>
        </w:tc>
      </w:tr>
      <w:tr w:rsidR="003C1568" w14:paraId="3A0BB4F1" w14:textId="77777777">
        <w:trPr>
          <w:divId w:val="212718843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DA0EC89" w14:textId="77777777" w:rsidR="00821B62" w:rsidRDefault="00821B62">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19F0747" w14:textId="77777777" w:rsidR="00821B62" w:rsidRDefault="00821B62">
            <w:pPr>
              <w:jc w:val="right"/>
            </w:pPr>
            <w:r>
              <w:rPr>
                <w:rFonts w:ascii="宋体" w:hAnsi="宋体" w:hint="eastAsia"/>
                <w:szCs w:val="24"/>
                <w:lang w:eastAsia="zh-Hans"/>
              </w:rPr>
              <w:t>29,008,906.22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CE721E2" w14:textId="77777777" w:rsidR="00821B62" w:rsidRDefault="00821B62">
            <w:pPr>
              <w:jc w:val="right"/>
            </w:pPr>
            <w:r>
              <w:rPr>
                <w:rFonts w:ascii="宋体" w:hAnsi="宋体" w:hint="eastAsia"/>
                <w:szCs w:val="24"/>
                <w:lang w:eastAsia="zh-Hans"/>
              </w:rPr>
              <w:t>182,903,214.42</w:t>
            </w:r>
          </w:p>
        </w:tc>
      </w:tr>
      <w:tr w:rsidR="003C1568" w14:paraId="6852DE52" w14:textId="77777777">
        <w:trPr>
          <w:divId w:val="212718843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E295338" w14:textId="77777777" w:rsidR="00821B62" w:rsidRDefault="00821B62">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26A8B19" w14:textId="77777777" w:rsidR="00821B62" w:rsidRDefault="00821B62">
            <w:pPr>
              <w:jc w:val="right"/>
            </w:pPr>
            <w:r>
              <w:rPr>
                <w:rFonts w:ascii="宋体" w:hAnsi="宋体" w:hint="eastAsia"/>
                <w:szCs w:val="24"/>
                <w:lang w:eastAsia="zh-Hans"/>
              </w:rPr>
              <w:t>1.1018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C670C63" w14:textId="77777777" w:rsidR="00821B62" w:rsidRDefault="00821B62">
            <w:pPr>
              <w:jc w:val="right"/>
            </w:pPr>
            <w:r>
              <w:rPr>
                <w:rFonts w:ascii="宋体" w:hAnsi="宋体" w:hint="eastAsia"/>
                <w:szCs w:val="24"/>
                <w:lang w:eastAsia="zh-Hans"/>
              </w:rPr>
              <w:t>1.0939</w:t>
            </w:r>
          </w:p>
        </w:tc>
      </w:tr>
    </w:tbl>
    <w:p w14:paraId="4E27DE02" w14:textId="77777777" w:rsidR="00821B62" w:rsidRDefault="00821B62">
      <w:pPr>
        <w:wordWrap w:val="0"/>
        <w:spacing w:line="360" w:lineRule="auto"/>
        <w:jc w:val="left"/>
        <w:divId w:val="1346205116"/>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w:t>
      </w:r>
      <w:r>
        <w:rPr>
          <w:rFonts w:ascii="宋体" w:hAnsi="宋体" w:hint="eastAsia"/>
          <w:szCs w:val="21"/>
        </w:rPr>
        <w:lastRenderedPageBreak/>
        <w:t>费、红利再投资费、基金转换费等），计入费用后实际收益水平要低于所列数字。</w:t>
      </w:r>
    </w:p>
    <w:p w14:paraId="6A7CD3FB" w14:textId="77777777" w:rsidR="00821B62" w:rsidRDefault="00821B62">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51DD3B8B" w14:textId="77777777" w:rsidR="00821B62" w:rsidRDefault="00821B62">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2F422AE6" w14:textId="77777777" w:rsidR="00821B62" w:rsidRDefault="00821B62">
      <w:pPr>
        <w:spacing w:line="360" w:lineRule="auto"/>
        <w:jc w:val="center"/>
        <w:divId w:val="1079905162"/>
      </w:pPr>
      <w:r>
        <w:rPr>
          <w:rFonts w:ascii="宋体" w:hAnsi="宋体" w:hint="eastAsia"/>
        </w:rPr>
        <w:t>摩根月月</w:t>
      </w:r>
      <w:proofErr w:type="gramStart"/>
      <w:r>
        <w:rPr>
          <w:rFonts w:ascii="宋体" w:hAnsi="宋体" w:hint="eastAsia"/>
        </w:rPr>
        <w:t>盈</w:t>
      </w:r>
      <w:proofErr w:type="gramEnd"/>
      <w:r>
        <w:rPr>
          <w:rFonts w:ascii="宋体" w:hAnsi="宋体" w:hint="eastAsia"/>
        </w:rPr>
        <w:t>30天滚动持有发起式短</w:t>
      </w:r>
      <w:proofErr w:type="gramStart"/>
      <w:r>
        <w:rPr>
          <w:rFonts w:ascii="宋体" w:hAnsi="宋体" w:hint="eastAsia"/>
        </w:rPr>
        <w:t>债</w:t>
      </w:r>
      <w:proofErr w:type="gramEnd"/>
      <w:r>
        <w:rPr>
          <w:rFonts w:ascii="宋体" w:hAnsi="宋体" w:hint="eastAsia"/>
        </w:rPr>
        <w:t>债券A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3C1568" w14:paraId="45F440EB" w14:textId="77777777">
        <w:trPr>
          <w:divId w:val="107990516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8748682" w14:textId="77777777" w:rsidR="00821B62" w:rsidRDefault="00821B62">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958F19B" w14:textId="77777777" w:rsidR="00821B62" w:rsidRDefault="00821B62">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439B2FA" w14:textId="77777777" w:rsidR="00821B62" w:rsidRDefault="00821B62">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49421B2" w14:textId="77777777" w:rsidR="00821B62" w:rsidRDefault="00821B62">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1DD93B1" w14:textId="77777777" w:rsidR="00821B62" w:rsidRDefault="00821B62">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77A19A" w14:textId="77777777" w:rsidR="00821B62" w:rsidRDefault="00821B62">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47F628B" w14:textId="77777777" w:rsidR="00821B62" w:rsidRDefault="00821B62">
            <w:pPr>
              <w:spacing w:line="360" w:lineRule="auto"/>
              <w:jc w:val="center"/>
            </w:pPr>
            <w:r>
              <w:rPr>
                <w:rFonts w:ascii="宋体" w:hAnsi="宋体" w:hint="eastAsia"/>
              </w:rPr>
              <w:t xml:space="preserve">②－④ </w:t>
            </w:r>
          </w:p>
        </w:tc>
      </w:tr>
      <w:tr w:rsidR="003C1568" w14:paraId="2DADF49A" w14:textId="77777777">
        <w:trPr>
          <w:divId w:val="107990516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6B49B8" w14:textId="77777777" w:rsidR="00821B62" w:rsidRDefault="00821B62">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F7E339" w14:textId="77777777" w:rsidR="00821B62" w:rsidRDefault="00821B62">
            <w:pPr>
              <w:spacing w:line="360" w:lineRule="auto"/>
              <w:jc w:val="right"/>
            </w:pPr>
            <w:r>
              <w:rPr>
                <w:rFonts w:ascii="宋体" w:hAnsi="宋体" w:hint="eastAsia"/>
              </w:rPr>
              <w:t xml:space="preserve">0.72%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D4D134" w14:textId="77777777" w:rsidR="00821B62" w:rsidRDefault="00821B62">
            <w:pPr>
              <w:spacing w:line="360" w:lineRule="auto"/>
              <w:jc w:val="right"/>
            </w:pPr>
            <w:r>
              <w:rPr>
                <w:rFonts w:ascii="宋体" w:hAnsi="宋体" w:hint="eastAsia"/>
              </w:rPr>
              <w:t xml:space="preserve">0.02%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6AAD61" w14:textId="77777777" w:rsidR="00821B62" w:rsidRDefault="00821B62">
            <w:pPr>
              <w:spacing w:line="360" w:lineRule="auto"/>
              <w:jc w:val="right"/>
            </w:pPr>
            <w:r>
              <w:rPr>
                <w:rFonts w:ascii="宋体" w:hAnsi="宋体" w:hint="eastAsia"/>
              </w:rPr>
              <w:t xml:space="preserve">0.48%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8A34E3" w14:textId="77777777" w:rsidR="00821B62" w:rsidRDefault="00821B62">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F1BA959" w14:textId="77777777" w:rsidR="00821B62" w:rsidRDefault="00821B62">
            <w:pPr>
              <w:spacing w:line="360" w:lineRule="auto"/>
              <w:jc w:val="right"/>
            </w:pPr>
            <w:r>
              <w:rPr>
                <w:rFonts w:ascii="宋体" w:hAnsi="宋体" w:hint="eastAsia"/>
              </w:rPr>
              <w:t xml:space="preserve">0.24%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3CC712" w14:textId="77777777" w:rsidR="00821B62" w:rsidRDefault="00821B62">
            <w:pPr>
              <w:spacing w:line="360" w:lineRule="auto"/>
              <w:jc w:val="right"/>
            </w:pPr>
            <w:r>
              <w:rPr>
                <w:rFonts w:ascii="宋体" w:hAnsi="宋体" w:hint="eastAsia"/>
              </w:rPr>
              <w:t xml:space="preserve">0.01% </w:t>
            </w:r>
          </w:p>
        </w:tc>
      </w:tr>
      <w:tr w:rsidR="003C1568" w14:paraId="13582596" w14:textId="77777777">
        <w:trPr>
          <w:divId w:val="107990516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8D837A" w14:textId="77777777" w:rsidR="00821B62" w:rsidRDefault="00821B62">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F99665" w14:textId="77777777" w:rsidR="00821B62" w:rsidRDefault="00821B62">
            <w:pPr>
              <w:spacing w:line="360" w:lineRule="auto"/>
              <w:jc w:val="right"/>
            </w:pPr>
            <w:r>
              <w:rPr>
                <w:rFonts w:ascii="宋体" w:hAnsi="宋体" w:hint="eastAsia"/>
              </w:rPr>
              <w:t xml:space="preserve">1.05%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0B6793" w14:textId="77777777" w:rsidR="00821B62" w:rsidRDefault="00821B62">
            <w:pPr>
              <w:spacing w:line="360" w:lineRule="auto"/>
              <w:jc w:val="right"/>
            </w:pPr>
            <w:r>
              <w:rPr>
                <w:rFonts w:ascii="宋体" w:hAnsi="宋体" w:hint="eastAsia"/>
              </w:rPr>
              <w:t xml:space="preserve">0.02%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9145CD" w14:textId="77777777" w:rsidR="00821B62" w:rsidRDefault="00821B62">
            <w:pPr>
              <w:spacing w:line="360" w:lineRule="auto"/>
              <w:jc w:val="right"/>
            </w:pPr>
            <w:r>
              <w:rPr>
                <w:rFonts w:ascii="宋体" w:hAnsi="宋体" w:hint="eastAsia"/>
              </w:rPr>
              <w:t xml:space="preserve">0.77%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2F8352" w14:textId="77777777" w:rsidR="00821B62" w:rsidRDefault="00821B62">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3CD9CF6" w14:textId="77777777" w:rsidR="00821B62" w:rsidRDefault="00821B62">
            <w:pPr>
              <w:spacing w:line="360" w:lineRule="auto"/>
              <w:jc w:val="right"/>
            </w:pPr>
            <w:r>
              <w:rPr>
                <w:rFonts w:ascii="宋体" w:hAnsi="宋体" w:hint="eastAsia"/>
              </w:rPr>
              <w:t xml:space="preserve">0.28%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0B375F" w14:textId="77777777" w:rsidR="00821B62" w:rsidRDefault="00821B62">
            <w:pPr>
              <w:spacing w:line="360" w:lineRule="auto"/>
              <w:jc w:val="right"/>
            </w:pPr>
            <w:r>
              <w:rPr>
                <w:rFonts w:ascii="宋体" w:hAnsi="宋体" w:hint="eastAsia"/>
              </w:rPr>
              <w:t xml:space="preserve">0.01% </w:t>
            </w:r>
          </w:p>
        </w:tc>
      </w:tr>
      <w:tr w:rsidR="003C1568" w14:paraId="0758DB50" w14:textId="77777777">
        <w:trPr>
          <w:divId w:val="107990516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A69873" w14:textId="77777777" w:rsidR="00821B62" w:rsidRDefault="00821B62">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334D05" w14:textId="77777777" w:rsidR="00821B62" w:rsidRDefault="00821B62">
            <w:pPr>
              <w:spacing w:line="360" w:lineRule="auto"/>
              <w:jc w:val="right"/>
            </w:pPr>
            <w:r>
              <w:rPr>
                <w:rFonts w:ascii="宋体" w:hAnsi="宋体" w:hint="eastAsia"/>
              </w:rPr>
              <w:t xml:space="preserve">2.20%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1E791C" w14:textId="77777777" w:rsidR="00821B62" w:rsidRDefault="00821B62">
            <w:pPr>
              <w:spacing w:line="360" w:lineRule="auto"/>
              <w:jc w:val="right"/>
            </w:pPr>
            <w:r>
              <w:rPr>
                <w:rFonts w:ascii="宋体" w:hAnsi="宋体" w:hint="eastAsia"/>
              </w:rPr>
              <w:t xml:space="preserve">0.02%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18D4CE" w14:textId="77777777" w:rsidR="00821B62" w:rsidRDefault="00821B62">
            <w:pPr>
              <w:spacing w:line="360" w:lineRule="auto"/>
              <w:jc w:val="right"/>
            </w:pPr>
            <w:r>
              <w:rPr>
                <w:rFonts w:ascii="宋体" w:hAnsi="宋体" w:hint="eastAsia"/>
              </w:rPr>
              <w:t xml:space="preserve">1.82%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A8AE10" w14:textId="77777777" w:rsidR="00821B62" w:rsidRDefault="00821B62">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92A83BD" w14:textId="77777777" w:rsidR="00821B62" w:rsidRDefault="00821B62">
            <w:pPr>
              <w:spacing w:line="360" w:lineRule="auto"/>
              <w:jc w:val="right"/>
            </w:pPr>
            <w:r>
              <w:rPr>
                <w:rFonts w:ascii="宋体" w:hAnsi="宋体" w:hint="eastAsia"/>
              </w:rPr>
              <w:t xml:space="preserve">0.38%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0CC11A" w14:textId="77777777" w:rsidR="00821B62" w:rsidRDefault="00821B62">
            <w:pPr>
              <w:spacing w:line="360" w:lineRule="auto"/>
              <w:jc w:val="right"/>
            </w:pPr>
            <w:r>
              <w:rPr>
                <w:rFonts w:ascii="宋体" w:hAnsi="宋体" w:hint="eastAsia"/>
              </w:rPr>
              <w:t xml:space="preserve">0.01% </w:t>
            </w:r>
          </w:p>
        </w:tc>
      </w:tr>
      <w:tr w:rsidR="003C1568" w14:paraId="367451F7" w14:textId="77777777">
        <w:trPr>
          <w:divId w:val="107990516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E24FDF" w14:textId="77777777" w:rsidR="00821B62" w:rsidRDefault="00821B62">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1F069C" w14:textId="77777777" w:rsidR="00821B62" w:rsidRDefault="00821B62">
            <w:pPr>
              <w:spacing w:line="360" w:lineRule="auto"/>
              <w:jc w:val="right"/>
            </w:pPr>
            <w:r>
              <w:rPr>
                <w:rFonts w:ascii="宋体" w:hAnsi="宋体" w:hint="eastAsia"/>
              </w:rPr>
              <w:t xml:space="preserve">8.22%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4D7E64" w14:textId="77777777" w:rsidR="00821B62" w:rsidRDefault="00821B62">
            <w:pPr>
              <w:spacing w:line="360" w:lineRule="auto"/>
              <w:jc w:val="right"/>
            </w:pPr>
            <w:r>
              <w:rPr>
                <w:rFonts w:ascii="宋体" w:hAnsi="宋体" w:hint="eastAsia"/>
              </w:rPr>
              <w:t xml:space="preserve">0.02%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F69580" w14:textId="77777777" w:rsidR="00821B62" w:rsidRDefault="00821B62">
            <w:pPr>
              <w:spacing w:line="360" w:lineRule="auto"/>
              <w:jc w:val="right"/>
            </w:pPr>
            <w:r>
              <w:rPr>
                <w:rFonts w:ascii="宋体" w:hAnsi="宋体" w:hint="eastAsia"/>
              </w:rPr>
              <w:t xml:space="preserve">6.47%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D21ACF" w14:textId="77777777" w:rsidR="00821B62" w:rsidRDefault="00821B62">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45B195D" w14:textId="77777777" w:rsidR="00821B62" w:rsidRDefault="00821B62">
            <w:pPr>
              <w:spacing w:line="360" w:lineRule="auto"/>
              <w:jc w:val="right"/>
            </w:pPr>
            <w:r>
              <w:rPr>
                <w:rFonts w:ascii="宋体" w:hAnsi="宋体" w:hint="eastAsia"/>
              </w:rPr>
              <w:t xml:space="preserve">1.75%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E8FE65" w14:textId="77777777" w:rsidR="00821B62" w:rsidRDefault="00821B62">
            <w:pPr>
              <w:spacing w:line="360" w:lineRule="auto"/>
              <w:jc w:val="right"/>
            </w:pPr>
            <w:r>
              <w:rPr>
                <w:rFonts w:ascii="宋体" w:hAnsi="宋体" w:hint="eastAsia"/>
              </w:rPr>
              <w:t xml:space="preserve">0.01% </w:t>
            </w:r>
          </w:p>
        </w:tc>
      </w:tr>
      <w:tr w:rsidR="003C1568" w14:paraId="0695F50D" w14:textId="77777777">
        <w:trPr>
          <w:divId w:val="107990516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795270" w14:textId="77777777" w:rsidR="00821B62" w:rsidRDefault="00821B62">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5C6721" w14:textId="77777777" w:rsidR="00821B62" w:rsidRDefault="00821B62">
            <w:pPr>
              <w:spacing w:line="360" w:lineRule="auto"/>
              <w:jc w:val="right"/>
            </w:pPr>
            <w:r>
              <w:rPr>
                <w:rFonts w:ascii="宋体" w:hAnsi="宋体" w:hint="eastAsia"/>
              </w:rPr>
              <w:t xml:space="preserve">10.18%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ED5207" w14:textId="77777777" w:rsidR="00821B62" w:rsidRDefault="00821B62">
            <w:pPr>
              <w:spacing w:line="360" w:lineRule="auto"/>
              <w:jc w:val="right"/>
            </w:pPr>
            <w:r>
              <w:rPr>
                <w:rFonts w:ascii="宋体" w:hAnsi="宋体" w:hint="eastAsia"/>
              </w:rPr>
              <w:t xml:space="preserve">0.02%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70A5E5" w14:textId="77777777" w:rsidR="00821B62" w:rsidRDefault="00821B62">
            <w:pPr>
              <w:spacing w:line="360" w:lineRule="auto"/>
              <w:jc w:val="right"/>
            </w:pPr>
            <w:r>
              <w:rPr>
                <w:rFonts w:ascii="宋体" w:hAnsi="宋体" w:hint="eastAsia"/>
              </w:rPr>
              <w:t xml:space="preserve">8.03%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990361" w14:textId="77777777" w:rsidR="00821B62" w:rsidRDefault="00821B62">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B237B20" w14:textId="77777777" w:rsidR="00821B62" w:rsidRDefault="00821B62">
            <w:pPr>
              <w:spacing w:line="360" w:lineRule="auto"/>
              <w:jc w:val="right"/>
            </w:pPr>
            <w:r>
              <w:rPr>
                <w:rFonts w:ascii="宋体" w:hAnsi="宋体" w:hint="eastAsia"/>
              </w:rPr>
              <w:t xml:space="preserve">2.15%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376121" w14:textId="77777777" w:rsidR="00821B62" w:rsidRDefault="00821B62">
            <w:pPr>
              <w:spacing w:line="360" w:lineRule="auto"/>
              <w:jc w:val="right"/>
            </w:pPr>
            <w:r>
              <w:rPr>
                <w:rFonts w:ascii="宋体" w:hAnsi="宋体" w:hint="eastAsia"/>
              </w:rPr>
              <w:t xml:space="preserve">0.01% </w:t>
            </w:r>
          </w:p>
        </w:tc>
      </w:tr>
    </w:tbl>
    <w:p w14:paraId="41E6A0D4" w14:textId="77777777" w:rsidR="00821B62" w:rsidRDefault="00821B62">
      <w:pPr>
        <w:spacing w:line="360" w:lineRule="auto"/>
        <w:jc w:val="center"/>
        <w:divId w:val="408120707"/>
      </w:pPr>
      <w:r>
        <w:rPr>
          <w:rFonts w:ascii="宋体" w:hAnsi="宋体" w:hint="eastAsia"/>
        </w:rPr>
        <w:t>摩根月月</w:t>
      </w:r>
      <w:proofErr w:type="gramStart"/>
      <w:r>
        <w:rPr>
          <w:rFonts w:ascii="宋体" w:hAnsi="宋体" w:hint="eastAsia"/>
        </w:rPr>
        <w:t>盈</w:t>
      </w:r>
      <w:proofErr w:type="gramEnd"/>
      <w:r>
        <w:rPr>
          <w:rFonts w:ascii="宋体" w:hAnsi="宋体" w:hint="eastAsia"/>
        </w:rPr>
        <w:t>30天滚动持有发起式短</w:t>
      </w:r>
      <w:proofErr w:type="gramStart"/>
      <w:r>
        <w:rPr>
          <w:rFonts w:ascii="宋体" w:hAnsi="宋体" w:hint="eastAsia"/>
        </w:rPr>
        <w:t>债</w:t>
      </w:r>
      <w:proofErr w:type="gramEnd"/>
      <w:r>
        <w:rPr>
          <w:rFonts w:ascii="宋体" w:hAnsi="宋体" w:hint="eastAsia"/>
        </w:rPr>
        <w:t>债券C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3C1568" w14:paraId="3DFCCE41" w14:textId="77777777">
        <w:trPr>
          <w:divId w:val="40812070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7B4CC31" w14:textId="77777777" w:rsidR="00821B62" w:rsidRDefault="00821B62">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E0A5235" w14:textId="77777777" w:rsidR="00821B62" w:rsidRDefault="00821B62">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D00B65C" w14:textId="77777777" w:rsidR="00821B62" w:rsidRDefault="00821B62">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F60D20B" w14:textId="77777777" w:rsidR="00821B62" w:rsidRDefault="00821B62">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066DC1E" w14:textId="77777777" w:rsidR="00821B62" w:rsidRDefault="00821B62">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1748DD" w14:textId="77777777" w:rsidR="00821B62" w:rsidRDefault="00821B62">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952F138" w14:textId="77777777" w:rsidR="00821B62" w:rsidRDefault="00821B62">
            <w:pPr>
              <w:spacing w:line="360" w:lineRule="auto"/>
              <w:jc w:val="center"/>
            </w:pPr>
            <w:r>
              <w:rPr>
                <w:rFonts w:ascii="宋体" w:hAnsi="宋体" w:hint="eastAsia"/>
              </w:rPr>
              <w:t xml:space="preserve">②－④ </w:t>
            </w:r>
          </w:p>
        </w:tc>
      </w:tr>
      <w:tr w:rsidR="003C1568" w14:paraId="70AE02B1" w14:textId="77777777">
        <w:trPr>
          <w:divId w:val="40812070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817672" w14:textId="77777777" w:rsidR="00821B62" w:rsidRDefault="00821B62">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A9BD4B" w14:textId="77777777" w:rsidR="00821B62" w:rsidRDefault="00821B62">
            <w:pPr>
              <w:spacing w:line="360" w:lineRule="auto"/>
              <w:jc w:val="right"/>
            </w:pPr>
            <w:r>
              <w:rPr>
                <w:rFonts w:ascii="宋体" w:hAnsi="宋体" w:hint="eastAsia"/>
              </w:rPr>
              <w:t xml:space="preserve">0.68%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CFC3D5" w14:textId="77777777" w:rsidR="00821B62" w:rsidRDefault="00821B62">
            <w:pPr>
              <w:spacing w:line="360" w:lineRule="auto"/>
              <w:jc w:val="right"/>
            </w:pPr>
            <w:r>
              <w:rPr>
                <w:rFonts w:ascii="宋体" w:hAnsi="宋体" w:hint="eastAsia"/>
              </w:rPr>
              <w:t xml:space="preserve">0.02%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989732" w14:textId="77777777" w:rsidR="00821B62" w:rsidRDefault="00821B62">
            <w:pPr>
              <w:spacing w:line="360" w:lineRule="auto"/>
              <w:jc w:val="right"/>
            </w:pPr>
            <w:r>
              <w:rPr>
                <w:rFonts w:ascii="宋体" w:hAnsi="宋体" w:hint="eastAsia"/>
              </w:rPr>
              <w:t xml:space="preserve">0.48%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ED4AAF" w14:textId="77777777" w:rsidR="00821B62" w:rsidRDefault="00821B62">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856D62B" w14:textId="77777777" w:rsidR="00821B62" w:rsidRDefault="00821B62">
            <w:pPr>
              <w:spacing w:line="360" w:lineRule="auto"/>
              <w:jc w:val="right"/>
            </w:pPr>
            <w:r>
              <w:rPr>
                <w:rFonts w:ascii="宋体" w:hAnsi="宋体" w:hint="eastAsia"/>
              </w:rPr>
              <w:t xml:space="preserve">0.20%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630B1D" w14:textId="77777777" w:rsidR="00821B62" w:rsidRDefault="00821B62">
            <w:pPr>
              <w:spacing w:line="360" w:lineRule="auto"/>
              <w:jc w:val="right"/>
            </w:pPr>
            <w:r>
              <w:rPr>
                <w:rFonts w:ascii="宋体" w:hAnsi="宋体" w:hint="eastAsia"/>
              </w:rPr>
              <w:t xml:space="preserve">0.01% </w:t>
            </w:r>
          </w:p>
        </w:tc>
      </w:tr>
      <w:tr w:rsidR="003C1568" w14:paraId="40A255E8" w14:textId="77777777">
        <w:trPr>
          <w:divId w:val="40812070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AA321E" w14:textId="77777777" w:rsidR="00821B62" w:rsidRDefault="00821B62">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517F71" w14:textId="77777777" w:rsidR="00821B62" w:rsidRDefault="00821B62">
            <w:pPr>
              <w:spacing w:line="360" w:lineRule="auto"/>
              <w:jc w:val="right"/>
            </w:pPr>
            <w:r>
              <w:rPr>
                <w:rFonts w:ascii="宋体" w:hAnsi="宋体" w:hint="eastAsia"/>
              </w:rPr>
              <w:t xml:space="preserve">0.96%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92E406" w14:textId="77777777" w:rsidR="00821B62" w:rsidRDefault="00821B62">
            <w:pPr>
              <w:spacing w:line="360" w:lineRule="auto"/>
              <w:jc w:val="right"/>
            </w:pPr>
            <w:r>
              <w:rPr>
                <w:rFonts w:ascii="宋体" w:hAnsi="宋体" w:hint="eastAsia"/>
              </w:rPr>
              <w:t xml:space="preserve">0.02%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428914" w14:textId="77777777" w:rsidR="00821B62" w:rsidRDefault="00821B62">
            <w:pPr>
              <w:spacing w:line="360" w:lineRule="auto"/>
              <w:jc w:val="right"/>
            </w:pPr>
            <w:r>
              <w:rPr>
                <w:rFonts w:ascii="宋体" w:hAnsi="宋体" w:hint="eastAsia"/>
              </w:rPr>
              <w:t xml:space="preserve">0.77%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91A85E" w14:textId="77777777" w:rsidR="00821B62" w:rsidRDefault="00821B62">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AF511C3" w14:textId="77777777" w:rsidR="00821B62" w:rsidRDefault="00821B62">
            <w:pPr>
              <w:spacing w:line="360" w:lineRule="auto"/>
              <w:jc w:val="right"/>
            </w:pPr>
            <w:r>
              <w:rPr>
                <w:rFonts w:ascii="宋体" w:hAnsi="宋体" w:hint="eastAsia"/>
              </w:rPr>
              <w:t xml:space="preserve">0.19%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B74A19" w14:textId="77777777" w:rsidR="00821B62" w:rsidRDefault="00821B62">
            <w:pPr>
              <w:spacing w:line="360" w:lineRule="auto"/>
              <w:jc w:val="right"/>
            </w:pPr>
            <w:r>
              <w:rPr>
                <w:rFonts w:ascii="宋体" w:hAnsi="宋体" w:hint="eastAsia"/>
              </w:rPr>
              <w:t xml:space="preserve">0.01% </w:t>
            </w:r>
          </w:p>
        </w:tc>
      </w:tr>
      <w:tr w:rsidR="003C1568" w14:paraId="78B9C2B7" w14:textId="77777777">
        <w:trPr>
          <w:divId w:val="40812070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C6814B" w14:textId="77777777" w:rsidR="00821B62" w:rsidRDefault="00821B62">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5AF630" w14:textId="77777777" w:rsidR="00821B62" w:rsidRDefault="00821B62">
            <w:pPr>
              <w:spacing w:line="360" w:lineRule="auto"/>
              <w:jc w:val="right"/>
            </w:pPr>
            <w:r>
              <w:rPr>
                <w:rFonts w:ascii="宋体" w:hAnsi="宋体" w:hint="eastAsia"/>
              </w:rPr>
              <w:t xml:space="preserve">2.00%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A33E0C" w14:textId="77777777" w:rsidR="00821B62" w:rsidRDefault="00821B62">
            <w:pPr>
              <w:spacing w:line="360" w:lineRule="auto"/>
              <w:jc w:val="right"/>
            </w:pPr>
            <w:r>
              <w:rPr>
                <w:rFonts w:ascii="宋体" w:hAnsi="宋体" w:hint="eastAsia"/>
              </w:rPr>
              <w:t xml:space="preserve">0.02%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900515" w14:textId="77777777" w:rsidR="00821B62" w:rsidRDefault="00821B62">
            <w:pPr>
              <w:spacing w:line="360" w:lineRule="auto"/>
              <w:jc w:val="right"/>
            </w:pPr>
            <w:r>
              <w:rPr>
                <w:rFonts w:ascii="宋体" w:hAnsi="宋体" w:hint="eastAsia"/>
              </w:rPr>
              <w:t xml:space="preserve">1.82%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1FF5B5" w14:textId="77777777" w:rsidR="00821B62" w:rsidRDefault="00821B62">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A21FCFD" w14:textId="77777777" w:rsidR="00821B62" w:rsidRDefault="00821B62">
            <w:pPr>
              <w:spacing w:line="360" w:lineRule="auto"/>
              <w:jc w:val="right"/>
            </w:pPr>
            <w:r>
              <w:rPr>
                <w:rFonts w:ascii="宋体" w:hAnsi="宋体" w:hint="eastAsia"/>
              </w:rPr>
              <w:t xml:space="preserve">0.18%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F366C1" w14:textId="77777777" w:rsidR="00821B62" w:rsidRDefault="00821B62">
            <w:pPr>
              <w:spacing w:line="360" w:lineRule="auto"/>
              <w:jc w:val="right"/>
            </w:pPr>
            <w:r>
              <w:rPr>
                <w:rFonts w:ascii="宋体" w:hAnsi="宋体" w:hint="eastAsia"/>
              </w:rPr>
              <w:t xml:space="preserve">0.01% </w:t>
            </w:r>
          </w:p>
        </w:tc>
      </w:tr>
      <w:tr w:rsidR="003C1568" w14:paraId="7E1C7B86" w14:textId="77777777">
        <w:trPr>
          <w:divId w:val="40812070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6FE710" w14:textId="77777777" w:rsidR="00821B62" w:rsidRDefault="00821B62">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FFF89A" w14:textId="77777777" w:rsidR="00821B62" w:rsidRDefault="00821B62">
            <w:pPr>
              <w:spacing w:line="360" w:lineRule="auto"/>
              <w:jc w:val="right"/>
            </w:pPr>
            <w:r>
              <w:rPr>
                <w:rFonts w:ascii="宋体" w:hAnsi="宋体" w:hint="eastAsia"/>
              </w:rPr>
              <w:t xml:space="preserve">7.57%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F0F0BC" w14:textId="77777777" w:rsidR="00821B62" w:rsidRDefault="00821B62">
            <w:pPr>
              <w:spacing w:line="360" w:lineRule="auto"/>
              <w:jc w:val="right"/>
            </w:pPr>
            <w:r>
              <w:rPr>
                <w:rFonts w:ascii="宋体" w:hAnsi="宋体" w:hint="eastAsia"/>
              </w:rPr>
              <w:t xml:space="preserve">0.02%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500608" w14:textId="77777777" w:rsidR="00821B62" w:rsidRDefault="00821B62">
            <w:pPr>
              <w:spacing w:line="360" w:lineRule="auto"/>
              <w:jc w:val="right"/>
            </w:pPr>
            <w:r>
              <w:rPr>
                <w:rFonts w:ascii="宋体" w:hAnsi="宋体" w:hint="eastAsia"/>
              </w:rPr>
              <w:t xml:space="preserve">6.47%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04416B" w14:textId="77777777" w:rsidR="00821B62" w:rsidRDefault="00821B62">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B4E578C" w14:textId="77777777" w:rsidR="00821B62" w:rsidRDefault="00821B62">
            <w:pPr>
              <w:spacing w:line="360" w:lineRule="auto"/>
              <w:jc w:val="right"/>
            </w:pPr>
            <w:r>
              <w:rPr>
                <w:rFonts w:ascii="宋体" w:hAnsi="宋体" w:hint="eastAsia"/>
              </w:rPr>
              <w:t xml:space="preserve">1.10%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81801C" w14:textId="77777777" w:rsidR="00821B62" w:rsidRDefault="00821B62">
            <w:pPr>
              <w:spacing w:line="360" w:lineRule="auto"/>
              <w:jc w:val="right"/>
            </w:pPr>
            <w:r>
              <w:rPr>
                <w:rFonts w:ascii="宋体" w:hAnsi="宋体" w:hint="eastAsia"/>
              </w:rPr>
              <w:t xml:space="preserve">0.01% </w:t>
            </w:r>
          </w:p>
        </w:tc>
      </w:tr>
      <w:tr w:rsidR="003C1568" w14:paraId="64805F19" w14:textId="77777777">
        <w:trPr>
          <w:divId w:val="40812070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BBBD37" w14:textId="77777777" w:rsidR="00821B62" w:rsidRDefault="00821B62">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56B26F" w14:textId="77777777" w:rsidR="00821B62" w:rsidRDefault="00821B62">
            <w:pPr>
              <w:spacing w:line="360" w:lineRule="auto"/>
              <w:jc w:val="right"/>
            </w:pPr>
            <w:r>
              <w:rPr>
                <w:rFonts w:ascii="宋体" w:hAnsi="宋体" w:hint="eastAsia"/>
              </w:rPr>
              <w:t xml:space="preserve">9.39%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0822CA" w14:textId="77777777" w:rsidR="00821B62" w:rsidRDefault="00821B62">
            <w:pPr>
              <w:spacing w:line="360" w:lineRule="auto"/>
              <w:jc w:val="right"/>
            </w:pPr>
            <w:r>
              <w:rPr>
                <w:rFonts w:ascii="宋体" w:hAnsi="宋体" w:hint="eastAsia"/>
              </w:rPr>
              <w:t xml:space="preserve">0.02%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2B90C1" w14:textId="77777777" w:rsidR="00821B62" w:rsidRDefault="00821B62">
            <w:pPr>
              <w:spacing w:line="360" w:lineRule="auto"/>
              <w:jc w:val="right"/>
            </w:pPr>
            <w:r>
              <w:rPr>
                <w:rFonts w:ascii="宋体" w:hAnsi="宋体" w:hint="eastAsia"/>
              </w:rPr>
              <w:t xml:space="preserve">8.03%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5CE8C5" w14:textId="77777777" w:rsidR="00821B62" w:rsidRDefault="00821B62">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75AB14C" w14:textId="77777777" w:rsidR="00821B62" w:rsidRDefault="00821B62">
            <w:pPr>
              <w:spacing w:line="360" w:lineRule="auto"/>
              <w:jc w:val="right"/>
            </w:pPr>
            <w:r>
              <w:rPr>
                <w:rFonts w:ascii="宋体" w:hAnsi="宋体" w:hint="eastAsia"/>
              </w:rPr>
              <w:t xml:space="preserve">1.36%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508163" w14:textId="77777777" w:rsidR="00821B62" w:rsidRDefault="00821B62">
            <w:pPr>
              <w:spacing w:line="360" w:lineRule="auto"/>
              <w:jc w:val="right"/>
            </w:pPr>
            <w:r>
              <w:rPr>
                <w:rFonts w:ascii="宋体" w:hAnsi="宋体" w:hint="eastAsia"/>
              </w:rPr>
              <w:t xml:space="preserve">0.01% </w:t>
            </w:r>
          </w:p>
        </w:tc>
      </w:tr>
    </w:tbl>
    <w:p w14:paraId="2BCD1B66" w14:textId="77777777" w:rsidR="00821B62" w:rsidRDefault="00821B62">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76A0DF4F" w14:textId="77777777" w:rsidR="00821B62" w:rsidRDefault="00821B62">
      <w:pPr>
        <w:spacing w:line="360" w:lineRule="auto"/>
        <w:jc w:val="left"/>
        <w:divId w:val="253981187"/>
      </w:pPr>
      <w:bookmarkStart w:id="70" w:name="m07_04_07_09"/>
      <w:bookmarkStart w:id="71" w:name="m07_04_07_09_tab"/>
      <w:r>
        <w:rPr>
          <w:rFonts w:ascii="宋体" w:hAnsi="宋体" w:hint="eastAsia"/>
          <w:noProof/>
        </w:rPr>
        <w:lastRenderedPageBreak/>
        <w:drawing>
          <wp:inline distT="0" distB="0" distL="0" distR="0" wp14:anchorId="795036D4" wp14:editId="155461B9">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14A3CFF0" w14:textId="77777777" w:rsidR="00821B62" w:rsidRDefault="00821B62">
      <w:pPr>
        <w:spacing w:line="360" w:lineRule="auto"/>
        <w:jc w:val="left"/>
        <w:divId w:val="146213983"/>
      </w:pPr>
      <w:r>
        <w:rPr>
          <w:rFonts w:ascii="宋体" w:hAnsi="宋体" w:hint="eastAsia"/>
          <w:noProof/>
        </w:rPr>
        <w:drawing>
          <wp:inline distT="0" distB="0" distL="0" distR="0" wp14:anchorId="6135AFAD" wp14:editId="63A165E6">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6B6CF5F0" w14:textId="77777777" w:rsidR="00821B62" w:rsidRDefault="00821B62">
      <w:pPr>
        <w:spacing w:line="360" w:lineRule="auto"/>
      </w:pPr>
      <w:r>
        <w:rPr>
          <w:rFonts w:ascii="宋体" w:hAnsi="宋体" w:hint="eastAsia"/>
        </w:rPr>
        <w:t>注：</w:t>
      </w:r>
      <w:r>
        <w:rPr>
          <w:rFonts w:ascii="宋体" w:hAnsi="宋体" w:hint="eastAsia"/>
          <w:lang w:eastAsia="zh-Hans"/>
        </w:rPr>
        <w:t>本基金合同生效日为2021年11月30日，图示的时间段为合同生效日至本报告期末。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4E23EA87" w14:textId="77777777" w:rsidR="00821B62" w:rsidRDefault="00821B62">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52E91E13" w14:textId="77777777" w:rsidR="00821B62" w:rsidRDefault="00821B62">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3C1568" w14:paraId="4A5FF325" w14:textId="77777777">
        <w:trPr>
          <w:divId w:val="370148824"/>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33A15B" w14:textId="77777777" w:rsidR="00821B62" w:rsidRDefault="00821B62">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C213D2" w14:textId="77777777" w:rsidR="00821B62" w:rsidRDefault="00821B62">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7F517B" w14:textId="77777777" w:rsidR="00821B62" w:rsidRDefault="00821B62">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5AEA2" w14:textId="77777777" w:rsidR="00821B62" w:rsidRDefault="00821B62">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E9333F" w14:textId="77777777" w:rsidR="00821B62" w:rsidRDefault="00821B62">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3C1568" w14:paraId="601D5534" w14:textId="77777777">
        <w:trPr>
          <w:divId w:val="370148824"/>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FA490" w14:textId="77777777" w:rsidR="00821B62" w:rsidRDefault="00821B62">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90526" w14:textId="77777777" w:rsidR="00821B62" w:rsidRDefault="00821B62">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275EAA" w14:textId="77777777" w:rsidR="00821B62" w:rsidRDefault="00821B62">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67941E" w14:textId="77777777" w:rsidR="00821B62" w:rsidRDefault="00821B62">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A468B" w14:textId="77777777" w:rsidR="00821B62" w:rsidRDefault="00821B62">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1483E" w14:textId="77777777" w:rsidR="00821B62" w:rsidRDefault="00821B62">
            <w:pPr>
              <w:widowControl/>
              <w:jc w:val="left"/>
            </w:pPr>
          </w:p>
        </w:tc>
      </w:tr>
      <w:tr w:rsidR="003C1568" w14:paraId="61E842DA" w14:textId="77777777">
        <w:trPr>
          <w:divId w:val="370148824"/>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5A8E32" w14:textId="77777777" w:rsidR="00821B62" w:rsidRDefault="00821B62">
            <w:pPr>
              <w:jc w:val="center"/>
            </w:pPr>
            <w:r>
              <w:rPr>
                <w:rFonts w:ascii="宋体" w:hAnsi="宋体" w:hint="eastAsia"/>
                <w:szCs w:val="24"/>
                <w:lang w:eastAsia="zh-Hans"/>
              </w:rPr>
              <w:t>任翔</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0DF9FF" w14:textId="77777777" w:rsidR="00821B62" w:rsidRDefault="00821B62">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3C5957" w14:textId="77777777" w:rsidR="00821B62" w:rsidRDefault="00821B62">
            <w:pPr>
              <w:jc w:val="center"/>
            </w:pPr>
            <w:r>
              <w:rPr>
                <w:rFonts w:ascii="宋体" w:hAnsi="宋体" w:hint="eastAsia"/>
                <w:szCs w:val="24"/>
                <w:lang w:eastAsia="zh-Hans"/>
              </w:rPr>
              <w:t>2021年11月30日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3C572A" w14:textId="77777777" w:rsidR="00821B62" w:rsidRDefault="00821B62">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E8CA23" w14:textId="77777777" w:rsidR="00821B62" w:rsidRDefault="00821B62">
            <w:pPr>
              <w:jc w:val="center"/>
            </w:pPr>
            <w:r>
              <w:rPr>
                <w:rFonts w:ascii="宋体" w:hAnsi="宋体" w:hint="eastAsia"/>
                <w:szCs w:val="24"/>
                <w:lang w:eastAsia="zh-Hans"/>
              </w:rPr>
              <w:t>11年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9F7F6C" w14:textId="77777777" w:rsidR="00821B62" w:rsidRDefault="00821B62">
            <w:pPr>
              <w:jc w:val="left"/>
            </w:pPr>
            <w:r>
              <w:rPr>
                <w:rFonts w:ascii="宋体" w:hAnsi="宋体" w:hint="eastAsia"/>
                <w:szCs w:val="24"/>
                <w:lang w:eastAsia="zh-Hans"/>
              </w:rPr>
              <w:t>任翔先生曾任德勤华永会计师事务所有限公司高级审计师，汇丰银行(中国)有</w:t>
            </w:r>
            <w:r>
              <w:rPr>
                <w:rFonts w:ascii="宋体" w:hAnsi="宋体" w:hint="eastAsia"/>
                <w:szCs w:val="24"/>
                <w:lang w:eastAsia="zh-Hans"/>
              </w:rPr>
              <w:lastRenderedPageBreak/>
              <w:t>限公司客户审计经理。2014年9月起加入摩根基金管理(中国)有限公司(原上投摩根基金管理有限公司)，历任研究员、投资经理助理、投资经理兼债券研究部副总监、投资经理兼固收研究部总监、债券投资部资深基金经理兼固收研究部总监，现任债券投资部资深基金经理。</w:t>
            </w:r>
          </w:p>
        </w:tc>
      </w:tr>
      <w:tr w:rsidR="003C1568" w14:paraId="3EB30097" w14:textId="77777777">
        <w:trPr>
          <w:divId w:val="370148824"/>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597F43" w14:textId="77777777" w:rsidR="00821B62" w:rsidRDefault="00821B62">
            <w:pPr>
              <w:jc w:val="center"/>
            </w:pPr>
            <w:r>
              <w:rPr>
                <w:rFonts w:ascii="宋体" w:hAnsi="宋体" w:hint="eastAsia"/>
                <w:szCs w:val="24"/>
                <w:lang w:eastAsia="zh-Hans"/>
              </w:rPr>
              <w:lastRenderedPageBreak/>
              <w:t>张一格</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73ED8D" w14:textId="77777777" w:rsidR="00821B62" w:rsidRDefault="00821B62">
            <w:pPr>
              <w:jc w:val="left"/>
            </w:pPr>
            <w:r>
              <w:rPr>
                <w:rFonts w:ascii="宋体" w:hAnsi="宋体" w:hint="eastAsia"/>
                <w:szCs w:val="24"/>
                <w:lang w:eastAsia="zh-Hans"/>
              </w:rPr>
              <w:t>本基金基金经理、总经理助理兼债券投资总监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6D2D9D" w14:textId="77777777" w:rsidR="00821B62" w:rsidRDefault="00821B62">
            <w:pPr>
              <w:jc w:val="center"/>
            </w:pPr>
            <w:r>
              <w:rPr>
                <w:rFonts w:ascii="宋体" w:hAnsi="宋体" w:hint="eastAsia"/>
                <w:szCs w:val="24"/>
                <w:lang w:eastAsia="zh-Hans"/>
              </w:rPr>
              <w:t>2024年9月6日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7BAF63" w14:textId="77777777" w:rsidR="00821B62" w:rsidRDefault="00821B62">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042A27" w14:textId="77777777" w:rsidR="00821B62" w:rsidRDefault="00821B62">
            <w:pPr>
              <w:jc w:val="center"/>
            </w:pPr>
            <w:r>
              <w:rPr>
                <w:rFonts w:ascii="宋体" w:hAnsi="宋体" w:hint="eastAsia"/>
                <w:szCs w:val="24"/>
                <w:lang w:eastAsia="zh-Hans"/>
              </w:rPr>
              <w:t>19年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D1F50F" w14:textId="77777777" w:rsidR="00821B62" w:rsidRDefault="00821B62">
            <w:pPr>
              <w:jc w:val="left"/>
            </w:pPr>
            <w:r>
              <w:rPr>
                <w:rFonts w:ascii="宋体" w:hAnsi="宋体" w:hint="eastAsia"/>
                <w:szCs w:val="24"/>
                <w:lang w:eastAsia="zh-Hans"/>
              </w:rPr>
              <w:t>张一格先生曾任兴业银行资金营运中心投资经理,国泰基金管理有限公司基金经理，融通基金管理有限公司固收投资总监、基金经理；自2023年9月加入摩根基金管理(中国)有限公司(原上投摩根基金管理有限公司)，现任总经理助理兼债券投资总监。</w:t>
            </w:r>
          </w:p>
        </w:tc>
      </w:tr>
    </w:tbl>
    <w:p w14:paraId="742A66E9" w14:textId="77777777" w:rsidR="00821B62" w:rsidRDefault="00821B62">
      <w:pPr>
        <w:wordWrap w:val="0"/>
        <w:spacing w:line="360" w:lineRule="auto"/>
        <w:jc w:val="left"/>
        <w:divId w:val="1210414210"/>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19BAF27B" w14:textId="77777777" w:rsidR="00821B62" w:rsidRDefault="00821B62">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33F519A6" w14:textId="77777777" w:rsidR="00821B62" w:rsidRDefault="00821B62">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5CE5BB49" w14:textId="77777777" w:rsidR="00821B62" w:rsidRDefault="00821B62">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744ED262" w14:textId="77777777" w:rsidR="00821B62" w:rsidRDefault="00821B62">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0EE9E4E7" w14:textId="77777777" w:rsidR="00821B62" w:rsidRDefault="00821B62">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r>
      <w:r>
        <w:rPr>
          <w:rFonts w:ascii="宋体" w:hAnsi="宋体" w:cs="宋体" w:hint="eastAsia"/>
          <w:color w:val="000000"/>
          <w:kern w:val="0"/>
        </w:rPr>
        <w:lastRenderedPageBreak/>
        <w:t xml:space="preserve">　　报告期内，通过对不同投资组合之间的收益率差异比较、对同向交易和反向交易的交易时机和交易价差监控分析，未发现整体公平交易执行出现异常的情况。</w:t>
      </w:r>
    </w:p>
    <w:p w14:paraId="3DFF2997" w14:textId="77777777" w:rsidR="00821B62" w:rsidRDefault="00821B62">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00EB5E20" w14:textId="77777777" w:rsidR="00821B62" w:rsidRDefault="00821B62">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6086A40D" w14:textId="77777777" w:rsidR="00821B62" w:rsidRDefault="00821B62">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285069EE" w14:textId="77777777" w:rsidR="00821B62" w:rsidRDefault="00821B62">
      <w:pPr>
        <w:spacing w:line="360" w:lineRule="auto"/>
        <w:ind w:firstLineChars="200" w:firstLine="420"/>
        <w:jc w:val="left"/>
      </w:pPr>
      <w:r>
        <w:rPr>
          <w:rFonts w:ascii="宋体" w:hAnsi="宋体" w:cs="宋体" w:hint="eastAsia"/>
          <w:color w:val="000000"/>
          <w:kern w:val="0"/>
        </w:rPr>
        <w:t>二季度债市受关税政策影响较大。4月3日美国的“对等关税”政策大超市场预期，中国十年期国债收益率连续两日累计下行约15BP，接近年内最低位置。随后中美关税税率不断加码，市场避险情绪高涨，受此影响，4月中下旬债市处在震荡偏强态势中。5月7日央行宣布降低存款准备金率0.5%，下调OMO利率10BP，符合市场预期，市场情绪保持正面。5月12日中美发布日内瓦经贸会谈联合声明，关税冲突的缓和再次超出市场预期，市场风险偏好快速提升，中国十年期国债收益率当日上行约5BP，随后维持震荡行情。自5月中以来资金面不断改善，资金利率趋于下行且波动降低，非</w:t>
      </w:r>
      <w:proofErr w:type="gramStart"/>
      <w:r>
        <w:rPr>
          <w:rFonts w:ascii="宋体" w:hAnsi="宋体" w:cs="宋体" w:hint="eastAsia"/>
          <w:color w:val="000000"/>
          <w:kern w:val="0"/>
        </w:rPr>
        <w:t>银机构</w:t>
      </w:r>
      <w:proofErr w:type="gramEnd"/>
      <w:r>
        <w:rPr>
          <w:rFonts w:ascii="宋体" w:hAnsi="宋体" w:cs="宋体" w:hint="eastAsia"/>
          <w:color w:val="000000"/>
          <w:kern w:val="0"/>
        </w:rPr>
        <w:t>杠杆率有所提升并加大了信用债的买入，使得信用债表现相对强于利率债。5月20日六大国有行及部分股份行官宣下调存款利率，市场预期银行资金可能进一步流入非银机构，使得信用</w:t>
      </w:r>
      <w:proofErr w:type="gramStart"/>
      <w:r>
        <w:rPr>
          <w:rFonts w:ascii="宋体" w:hAnsi="宋体" w:cs="宋体" w:hint="eastAsia"/>
          <w:color w:val="000000"/>
          <w:kern w:val="0"/>
        </w:rPr>
        <w:t>债需求</w:t>
      </w:r>
      <w:proofErr w:type="gramEnd"/>
      <w:r>
        <w:rPr>
          <w:rFonts w:ascii="宋体" w:hAnsi="宋体" w:cs="宋体" w:hint="eastAsia"/>
          <w:color w:val="000000"/>
          <w:kern w:val="0"/>
        </w:rPr>
        <w:t>继续提升，信用</w:t>
      </w:r>
      <w:proofErr w:type="gramStart"/>
      <w:r>
        <w:rPr>
          <w:rFonts w:ascii="宋体" w:hAnsi="宋体" w:cs="宋体" w:hint="eastAsia"/>
          <w:color w:val="000000"/>
          <w:kern w:val="0"/>
        </w:rPr>
        <w:t>债情绪</w:t>
      </w:r>
      <w:proofErr w:type="gramEnd"/>
      <w:r>
        <w:rPr>
          <w:rFonts w:ascii="宋体" w:hAnsi="宋体" w:cs="宋体" w:hint="eastAsia"/>
          <w:color w:val="000000"/>
          <w:kern w:val="0"/>
        </w:rPr>
        <w:t>保持高位。6月5日晚，央行首次提前预告买断式逆回购操作，提振债市情绪，收益率继续向下。6月最后一周，权益市场表现较强，一定程度上对债券市场形成压制，收益率震荡略有上行。</w:t>
      </w:r>
      <w:r>
        <w:rPr>
          <w:rFonts w:ascii="宋体" w:hAnsi="宋体" w:cs="宋体" w:hint="eastAsia"/>
          <w:color w:val="000000"/>
          <w:kern w:val="0"/>
        </w:rPr>
        <w:br/>
        <w:t xml:space="preserve">　　本基金在二季度小幅提升了组合久期，把握了关税扰动带来的债市行情，保持了较高的杠杆率，利用较低的融资成本增厚了组合的票息收入，并小幅提升了信用债的配置比例，在信用利差压缩的行情下获得了较好的收益。</w:t>
      </w:r>
      <w:r>
        <w:rPr>
          <w:rFonts w:ascii="宋体" w:hAnsi="宋体" w:cs="宋体" w:hint="eastAsia"/>
          <w:color w:val="000000"/>
          <w:kern w:val="0"/>
        </w:rPr>
        <w:br/>
        <w:t xml:space="preserve">　　展望后市，基本面对债市仍偏友好，关税政策扰动下三季度出口对经济的拉动预计将有所下滑，地产投资按当前趋势可能继续保持偏弱水平，后续重点关注消费端的刺激政策以及其他潜在的增量财政政策，预计长端收益率维持震荡偏强态势。信用债的展望相对乐观，预计后续资金面大概率维持稳定偏宽松状态，非</w:t>
      </w:r>
      <w:proofErr w:type="gramStart"/>
      <w:r>
        <w:rPr>
          <w:rFonts w:ascii="宋体" w:hAnsi="宋体" w:cs="宋体" w:hint="eastAsia"/>
          <w:color w:val="000000"/>
          <w:kern w:val="0"/>
        </w:rPr>
        <w:t>银机构</w:t>
      </w:r>
      <w:proofErr w:type="gramEnd"/>
      <w:r>
        <w:rPr>
          <w:rFonts w:ascii="宋体" w:hAnsi="宋体" w:cs="宋体" w:hint="eastAsia"/>
          <w:color w:val="000000"/>
          <w:kern w:val="0"/>
        </w:rPr>
        <w:t>的杠杆率可能继续提升，信用债配置需求将持续偏强。存款利率下调的影响下，理财规模在三季度有望继续提升，对信用</w:t>
      </w:r>
      <w:proofErr w:type="gramStart"/>
      <w:r>
        <w:rPr>
          <w:rFonts w:ascii="宋体" w:hAnsi="宋体" w:cs="宋体" w:hint="eastAsia"/>
          <w:color w:val="000000"/>
          <w:kern w:val="0"/>
        </w:rPr>
        <w:t>债需求</w:t>
      </w:r>
      <w:proofErr w:type="gramEnd"/>
      <w:r>
        <w:rPr>
          <w:rFonts w:ascii="宋体" w:hAnsi="宋体" w:cs="宋体" w:hint="eastAsia"/>
          <w:color w:val="000000"/>
          <w:kern w:val="0"/>
        </w:rPr>
        <w:t>形成支撑，信用利差或可进一步压缩。我们将综合判断政策及焦点事件的演变，争取把握债券配置和交易机会。</w:t>
      </w:r>
    </w:p>
    <w:p w14:paraId="2FFCA149" w14:textId="77777777" w:rsidR="00821B62" w:rsidRDefault="00821B62">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09C42E7C" w14:textId="77777777" w:rsidR="00821B62" w:rsidRDefault="00821B62">
      <w:pPr>
        <w:spacing w:line="360" w:lineRule="auto"/>
        <w:ind w:firstLineChars="200" w:firstLine="420"/>
      </w:pPr>
      <w:r>
        <w:rPr>
          <w:rFonts w:ascii="宋体" w:hAnsi="宋体" w:hint="eastAsia"/>
        </w:rPr>
        <w:lastRenderedPageBreak/>
        <w:t>本报告期摩根月月</w:t>
      </w:r>
      <w:proofErr w:type="gramStart"/>
      <w:r>
        <w:rPr>
          <w:rFonts w:ascii="宋体" w:hAnsi="宋体" w:hint="eastAsia"/>
        </w:rPr>
        <w:t>盈</w:t>
      </w:r>
      <w:proofErr w:type="gramEnd"/>
      <w:r>
        <w:rPr>
          <w:rFonts w:ascii="宋体" w:hAnsi="宋体" w:hint="eastAsia"/>
        </w:rPr>
        <w:t>30天滚动持有发起式短</w:t>
      </w:r>
      <w:proofErr w:type="gramStart"/>
      <w:r>
        <w:rPr>
          <w:rFonts w:ascii="宋体" w:hAnsi="宋体" w:hint="eastAsia"/>
        </w:rPr>
        <w:t>债</w:t>
      </w:r>
      <w:proofErr w:type="gramEnd"/>
      <w:r>
        <w:rPr>
          <w:rFonts w:ascii="宋体" w:hAnsi="宋体" w:hint="eastAsia"/>
        </w:rPr>
        <w:t>债券A份额净值增长率为：0.72%，同期业绩比较基准收益率为：0.48%；</w:t>
      </w:r>
      <w:r>
        <w:rPr>
          <w:rFonts w:ascii="宋体" w:hAnsi="宋体" w:hint="eastAsia"/>
        </w:rPr>
        <w:br/>
        <w:t xml:space="preserve">　　摩根月月</w:t>
      </w:r>
      <w:proofErr w:type="gramStart"/>
      <w:r>
        <w:rPr>
          <w:rFonts w:ascii="宋体" w:hAnsi="宋体" w:hint="eastAsia"/>
        </w:rPr>
        <w:t>盈</w:t>
      </w:r>
      <w:proofErr w:type="gramEnd"/>
      <w:r>
        <w:rPr>
          <w:rFonts w:ascii="宋体" w:hAnsi="宋体" w:hint="eastAsia"/>
        </w:rPr>
        <w:t>30天滚动持有发起式短</w:t>
      </w:r>
      <w:proofErr w:type="gramStart"/>
      <w:r>
        <w:rPr>
          <w:rFonts w:ascii="宋体" w:hAnsi="宋体" w:hint="eastAsia"/>
        </w:rPr>
        <w:t>债</w:t>
      </w:r>
      <w:proofErr w:type="gramEnd"/>
      <w:r>
        <w:rPr>
          <w:rFonts w:ascii="宋体" w:hAnsi="宋体" w:hint="eastAsia"/>
        </w:rPr>
        <w:t>债券C份额净值增长率为：0.68%，同期业绩比较基准收益率为：0.48%。</w:t>
      </w:r>
    </w:p>
    <w:p w14:paraId="46381108" w14:textId="77777777" w:rsidR="00821B62" w:rsidRDefault="00821B62">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6FF22C68" w14:textId="77777777" w:rsidR="00821B62" w:rsidRDefault="00821B62">
      <w:pPr>
        <w:spacing w:line="360" w:lineRule="auto"/>
        <w:ind w:firstLineChars="200" w:firstLine="420"/>
        <w:jc w:val="left"/>
      </w:pPr>
      <w:r>
        <w:rPr>
          <w:rFonts w:ascii="宋体" w:hAnsi="宋体" w:hint="eastAsia"/>
        </w:rPr>
        <w:t>无。</w:t>
      </w:r>
    </w:p>
    <w:p w14:paraId="389E7D14" w14:textId="77777777" w:rsidR="00821B62" w:rsidRDefault="00821B62">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3331464D" w14:textId="77777777" w:rsidR="00821B62" w:rsidRDefault="00821B62">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3C1568" w14:paraId="0E3A9EC4" w14:textId="77777777">
        <w:trPr>
          <w:divId w:val="1742941422"/>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462D03E" w14:textId="77777777" w:rsidR="00821B62" w:rsidRDefault="00821B62">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5DDB8CF3" w14:textId="77777777" w:rsidR="00821B62" w:rsidRDefault="00821B62">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4ABB297B" w14:textId="77777777" w:rsidR="00821B62" w:rsidRDefault="00821B62">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09334069" w14:textId="77777777" w:rsidR="00821B62" w:rsidRDefault="00821B62">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3C1568" w14:paraId="3DDA8141" w14:textId="77777777">
        <w:trPr>
          <w:divId w:val="1742941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9E97587" w14:textId="77777777" w:rsidR="00821B62" w:rsidRDefault="00821B62">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0C4EC251" w14:textId="77777777" w:rsidR="00821B62" w:rsidRDefault="00821B62">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4816415" w14:textId="77777777" w:rsidR="00821B62" w:rsidRDefault="00821B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2E95E7C" w14:textId="77777777" w:rsidR="00821B62" w:rsidRDefault="00821B62">
            <w:pPr>
              <w:jc w:val="right"/>
            </w:pPr>
            <w:r>
              <w:rPr>
                <w:rFonts w:ascii="宋体" w:hAnsi="宋体" w:hint="eastAsia"/>
                <w:szCs w:val="24"/>
                <w:lang w:eastAsia="zh-Hans"/>
              </w:rPr>
              <w:t>-</w:t>
            </w:r>
          </w:p>
        </w:tc>
      </w:tr>
      <w:tr w:rsidR="003C1568" w14:paraId="66255DD6" w14:textId="77777777">
        <w:trPr>
          <w:divId w:val="1742941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29D7C06" w14:textId="77777777" w:rsidR="00821B62" w:rsidRDefault="00821B62">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EABAABF" w14:textId="77777777" w:rsidR="00821B62" w:rsidRDefault="00821B62">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AC266E9" w14:textId="77777777" w:rsidR="00821B62" w:rsidRDefault="00821B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EF2DD6D" w14:textId="77777777" w:rsidR="00821B62" w:rsidRDefault="00821B62">
            <w:pPr>
              <w:jc w:val="right"/>
            </w:pPr>
            <w:r>
              <w:rPr>
                <w:rFonts w:ascii="宋体" w:hAnsi="宋体" w:hint="eastAsia"/>
                <w:szCs w:val="24"/>
                <w:lang w:eastAsia="zh-Hans"/>
              </w:rPr>
              <w:t>-</w:t>
            </w:r>
          </w:p>
        </w:tc>
      </w:tr>
      <w:tr w:rsidR="003C1568" w14:paraId="58CFECE8" w14:textId="77777777">
        <w:trPr>
          <w:divId w:val="1742941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28DC045" w14:textId="77777777" w:rsidR="00821B62" w:rsidRDefault="00821B62">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5315F5A0" w14:textId="77777777" w:rsidR="00821B62" w:rsidRDefault="00821B62">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C7CDDCF" w14:textId="77777777" w:rsidR="00821B62" w:rsidRDefault="00821B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D560A25" w14:textId="77777777" w:rsidR="00821B62" w:rsidRDefault="00821B62">
            <w:pPr>
              <w:jc w:val="right"/>
            </w:pPr>
            <w:r>
              <w:rPr>
                <w:rFonts w:ascii="宋体" w:hAnsi="宋体" w:hint="eastAsia"/>
                <w:szCs w:val="24"/>
                <w:lang w:eastAsia="zh-Hans"/>
              </w:rPr>
              <w:t>-</w:t>
            </w:r>
          </w:p>
        </w:tc>
      </w:tr>
      <w:tr w:rsidR="003C1568" w14:paraId="099F93AC" w14:textId="77777777">
        <w:trPr>
          <w:divId w:val="1742941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BC0545A" w14:textId="77777777" w:rsidR="00821B62" w:rsidRDefault="00821B62">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5C70D2E4" w14:textId="77777777" w:rsidR="00821B62" w:rsidRDefault="00821B62">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F5758A1" w14:textId="77777777" w:rsidR="00821B62" w:rsidRDefault="00821B62">
            <w:pPr>
              <w:jc w:val="right"/>
            </w:pPr>
            <w:r>
              <w:rPr>
                <w:rFonts w:ascii="宋体" w:hAnsi="宋体" w:hint="eastAsia"/>
                <w:szCs w:val="24"/>
                <w:lang w:eastAsia="zh-Hans"/>
              </w:rPr>
              <w:t>265,334,882.53</w:t>
            </w:r>
          </w:p>
        </w:tc>
        <w:tc>
          <w:tcPr>
            <w:tcW w:w="1333" w:type="pct"/>
            <w:tcBorders>
              <w:top w:val="single" w:sz="4" w:space="0" w:color="auto"/>
              <w:left w:val="nil"/>
              <w:bottom w:val="single" w:sz="4" w:space="0" w:color="auto"/>
              <w:right w:val="single" w:sz="4" w:space="0" w:color="auto"/>
            </w:tcBorders>
            <w:vAlign w:val="center"/>
            <w:hideMark/>
          </w:tcPr>
          <w:p w14:paraId="04F01699" w14:textId="77777777" w:rsidR="00821B62" w:rsidRDefault="00821B62">
            <w:pPr>
              <w:jc w:val="right"/>
            </w:pPr>
            <w:r>
              <w:rPr>
                <w:rFonts w:ascii="宋体" w:hAnsi="宋体" w:hint="eastAsia"/>
                <w:szCs w:val="24"/>
                <w:lang w:eastAsia="zh-Hans"/>
              </w:rPr>
              <w:t>97.97</w:t>
            </w:r>
          </w:p>
        </w:tc>
      </w:tr>
      <w:tr w:rsidR="003C1568" w14:paraId="6D6B801C" w14:textId="77777777">
        <w:trPr>
          <w:divId w:val="1742941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9F0E7C7" w14:textId="77777777" w:rsidR="00821B62" w:rsidRDefault="00821B62">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9F8A345" w14:textId="77777777" w:rsidR="00821B62" w:rsidRDefault="00821B62">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29C7013" w14:textId="77777777" w:rsidR="00821B62" w:rsidRDefault="00821B62">
            <w:pPr>
              <w:jc w:val="right"/>
            </w:pPr>
            <w:r>
              <w:rPr>
                <w:rFonts w:ascii="宋体" w:hAnsi="宋体" w:hint="eastAsia"/>
                <w:szCs w:val="24"/>
                <w:lang w:eastAsia="zh-Hans"/>
              </w:rPr>
              <w:t>265,334,882.53</w:t>
            </w:r>
          </w:p>
        </w:tc>
        <w:tc>
          <w:tcPr>
            <w:tcW w:w="1333" w:type="pct"/>
            <w:tcBorders>
              <w:top w:val="single" w:sz="4" w:space="0" w:color="auto"/>
              <w:left w:val="nil"/>
              <w:bottom w:val="single" w:sz="4" w:space="0" w:color="auto"/>
              <w:right w:val="single" w:sz="4" w:space="0" w:color="auto"/>
            </w:tcBorders>
            <w:vAlign w:val="center"/>
            <w:hideMark/>
          </w:tcPr>
          <w:p w14:paraId="168452DC" w14:textId="77777777" w:rsidR="00821B62" w:rsidRDefault="00821B62">
            <w:pPr>
              <w:jc w:val="right"/>
            </w:pPr>
            <w:r>
              <w:rPr>
                <w:rFonts w:ascii="宋体" w:hAnsi="宋体" w:hint="eastAsia"/>
                <w:szCs w:val="24"/>
                <w:lang w:eastAsia="zh-Hans"/>
              </w:rPr>
              <w:t>97.97</w:t>
            </w:r>
          </w:p>
        </w:tc>
      </w:tr>
      <w:tr w:rsidR="003C1568" w14:paraId="39CE3C42" w14:textId="77777777">
        <w:trPr>
          <w:divId w:val="1742941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01EA93B" w14:textId="77777777" w:rsidR="00821B62" w:rsidRDefault="00821B62">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34F2E66" w14:textId="77777777" w:rsidR="00821B62" w:rsidRDefault="00821B62">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FB3E375" w14:textId="77777777" w:rsidR="00821B62" w:rsidRDefault="00821B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329E8A1" w14:textId="77777777" w:rsidR="00821B62" w:rsidRDefault="00821B62">
            <w:pPr>
              <w:jc w:val="right"/>
            </w:pPr>
            <w:r>
              <w:rPr>
                <w:rFonts w:ascii="宋体" w:hAnsi="宋体" w:hint="eastAsia"/>
                <w:szCs w:val="24"/>
                <w:lang w:eastAsia="zh-Hans"/>
              </w:rPr>
              <w:t>-</w:t>
            </w:r>
          </w:p>
        </w:tc>
      </w:tr>
      <w:tr w:rsidR="003C1568" w14:paraId="5AC1E159" w14:textId="77777777">
        <w:trPr>
          <w:divId w:val="1742941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7EA8CAA" w14:textId="77777777" w:rsidR="00821B62" w:rsidRDefault="00821B62">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3C2323AF" w14:textId="77777777" w:rsidR="00821B62" w:rsidRDefault="00821B62">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B1CC6D1" w14:textId="77777777" w:rsidR="00821B62" w:rsidRDefault="00821B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A041C64" w14:textId="77777777" w:rsidR="00821B62" w:rsidRDefault="00821B62">
            <w:pPr>
              <w:jc w:val="right"/>
            </w:pPr>
            <w:r>
              <w:rPr>
                <w:rFonts w:ascii="宋体" w:hAnsi="宋体" w:hint="eastAsia"/>
                <w:szCs w:val="24"/>
                <w:lang w:eastAsia="zh-Hans"/>
              </w:rPr>
              <w:t>-</w:t>
            </w:r>
          </w:p>
        </w:tc>
      </w:tr>
      <w:tr w:rsidR="003C1568" w14:paraId="61D311CA" w14:textId="77777777">
        <w:trPr>
          <w:divId w:val="1742941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AEEF5F0" w14:textId="77777777" w:rsidR="00821B62" w:rsidRDefault="00821B62">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1C5DD387" w14:textId="77777777" w:rsidR="00821B62" w:rsidRDefault="00821B62">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688A5A1" w14:textId="77777777" w:rsidR="00821B62" w:rsidRDefault="00821B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346E52F" w14:textId="77777777" w:rsidR="00821B62" w:rsidRDefault="00821B62">
            <w:pPr>
              <w:jc w:val="right"/>
            </w:pPr>
            <w:r>
              <w:rPr>
                <w:rFonts w:ascii="宋体" w:hAnsi="宋体" w:hint="eastAsia"/>
                <w:szCs w:val="24"/>
                <w:lang w:eastAsia="zh-Hans"/>
              </w:rPr>
              <w:t>-</w:t>
            </w:r>
          </w:p>
        </w:tc>
      </w:tr>
      <w:tr w:rsidR="003C1568" w14:paraId="0F7F8AB8" w14:textId="77777777">
        <w:trPr>
          <w:divId w:val="1742941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95E6ACA" w14:textId="77777777" w:rsidR="00821B62" w:rsidRDefault="00821B62">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3633C39D" w14:textId="77777777" w:rsidR="00821B62" w:rsidRDefault="00821B62">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AE43E2A" w14:textId="77777777" w:rsidR="00821B62" w:rsidRDefault="00821B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131D330" w14:textId="77777777" w:rsidR="00821B62" w:rsidRDefault="00821B62">
            <w:pPr>
              <w:jc w:val="right"/>
            </w:pPr>
            <w:r>
              <w:rPr>
                <w:rFonts w:ascii="宋体" w:hAnsi="宋体" w:hint="eastAsia"/>
                <w:szCs w:val="24"/>
                <w:lang w:eastAsia="zh-Hans"/>
              </w:rPr>
              <w:t>-</w:t>
            </w:r>
          </w:p>
        </w:tc>
      </w:tr>
      <w:tr w:rsidR="003C1568" w14:paraId="5DD82622" w14:textId="77777777">
        <w:trPr>
          <w:divId w:val="1742941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AF963C0" w14:textId="77777777" w:rsidR="00821B62" w:rsidRDefault="00821B62">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C748B5A" w14:textId="77777777" w:rsidR="00821B62" w:rsidRDefault="00821B62">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E12C3ED" w14:textId="77777777" w:rsidR="00821B62" w:rsidRDefault="00821B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0F338D6" w14:textId="77777777" w:rsidR="00821B62" w:rsidRDefault="00821B62">
            <w:pPr>
              <w:jc w:val="right"/>
            </w:pPr>
            <w:r>
              <w:rPr>
                <w:rFonts w:ascii="宋体" w:hAnsi="宋体" w:hint="eastAsia"/>
                <w:szCs w:val="24"/>
                <w:lang w:eastAsia="zh-Hans"/>
              </w:rPr>
              <w:t>-</w:t>
            </w:r>
          </w:p>
        </w:tc>
      </w:tr>
      <w:tr w:rsidR="003C1568" w14:paraId="2F7D3BB7" w14:textId="77777777">
        <w:trPr>
          <w:divId w:val="1742941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83BCFA0" w14:textId="77777777" w:rsidR="00821B62" w:rsidRDefault="00821B62">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39990ED5" w14:textId="77777777" w:rsidR="00821B62" w:rsidRDefault="00821B62">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FDAD5D3" w14:textId="77777777" w:rsidR="00821B62" w:rsidRDefault="00821B62">
            <w:pPr>
              <w:jc w:val="right"/>
            </w:pPr>
            <w:r>
              <w:rPr>
                <w:rFonts w:ascii="宋体" w:hAnsi="宋体" w:hint="eastAsia"/>
                <w:szCs w:val="24"/>
                <w:lang w:eastAsia="zh-Hans"/>
              </w:rPr>
              <w:t>4,795,358.72</w:t>
            </w:r>
          </w:p>
        </w:tc>
        <w:tc>
          <w:tcPr>
            <w:tcW w:w="1333" w:type="pct"/>
            <w:tcBorders>
              <w:top w:val="single" w:sz="4" w:space="0" w:color="auto"/>
              <w:left w:val="nil"/>
              <w:bottom w:val="single" w:sz="4" w:space="0" w:color="auto"/>
              <w:right w:val="single" w:sz="4" w:space="0" w:color="auto"/>
            </w:tcBorders>
            <w:vAlign w:val="center"/>
            <w:hideMark/>
          </w:tcPr>
          <w:p w14:paraId="4949CE54" w14:textId="77777777" w:rsidR="00821B62" w:rsidRDefault="00821B62">
            <w:pPr>
              <w:jc w:val="right"/>
            </w:pPr>
            <w:r>
              <w:rPr>
                <w:rFonts w:ascii="宋体" w:hAnsi="宋体" w:hint="eastAsia"/>
                <w:szCs w:val="24"/>
                <w:lang w:eastAsia="zh-Hans"/>
              </w:rPr>
              <w:t>1.77</w:t>
            </w:r>
          </w:p>
        </w:tc>
      </w:tr>
      <w:tr w:rsidR="003C1568" w14:paraId="0668386E" w14:textId="77777777">
        <w:trPr>
          <w:divId w:val="1742941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268B518" w14:textId="77777777" w:rsidR="00821B62" w:rsidRDefault="00821B62">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35F83CDA" w14:textId="77777777" w:rsidR="00821B62" w:rsidRDefault="00821B62">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F4336AA" w14:textId="77777777" w:rsidR="00821B62" w:rsidRDefault="00821B62">
            <w:pPr>
              <w:jc w:val="right"/>
            </w:pPr>
            <w:r>
              <w:rPr>
                <w:rFonts w:ascii="宋体" w:hAnsi="宋体" w:hint="eastAsia"/>
                <w:szCs w:val="24"/>
                <w:lang w:eastAsia="zh-Hans"/>
              </w:rPr>
              <w:t>715,181.11</w:t>
            </w:r>
          </w:p>
        </w:tc>
        <w:tc>
          <w:tcPr>
            <w:tcW w:w="1333" w:type="pct"/>
            <w:tcBorders>
              <w:top w:val="single" w:sz="4" w:space="0" w:color="auto"/>
              <w:left w:val="nil"/>
              <w:bottom w:val="single" w:sz="4" w:space="0" w:color="auto"/>
              <w:right w:val="single" w:sz="4" w:space="0" w:color="auto"/>
            </w:tcBorders>
            <w:vAlign w:val="center"/>
            <w:hideMark/>
          </w:tcPr>
          <w:p w14:paraId="2094C577" w14:textId="77777777" w:rsidR="00821B62" w:rsidRDefault="00821B62">
            <w:pPr>
              <w:jc w:val="right"/>
            </w:pPr>
            <w:r>
              <w:rPr>
                <w:rFonts w:ascii="宋体" w:hAnsi="宋体" w:hint="eastAsia"/>
                <w:szCs w:val="24"/>
                <w:lang w:eastAsia="zh-Hans"/>
              </w:rPr>
              <w:t>0.26</w:t>
            </w:r>
          </w:p>
        </w:tc>
      </w:tr>
      <w:tr w:rsidR="003C1568" w14:paraId="2069D537" w14:textId="77777777">
        <w:trPr>
          <w:divId w:val="174294142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7499166" w14:textId="77777777" w:rsidR="00821B62" w:rsidRDefault="00821B62">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0C5BF42A" w14:textId="77777777" w:rsidR="00821B62" w:rsidRDefault="00821B62">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EB29745" w14:textId="77777777" w:rsidR="00821B62" w:rsidRDefault="00821B62">
            <w:pPr>
              <w:jc w:val="right"/>
            </w:pPr>
            <w:r>
              <w:rPr>
                <w:rFonts w:ascii="宋体" w:hAnsi="宋体" w:hint="eastAsia"/>
                <w:szCs w:val="24"/>
                <w:lang w:eastAsia="zh-Hans"/>
              </w:rPr>
              <w:t>270,845,422.36</w:t>
            </w:r>
          </w:p>
        </w:tc>
        <w:tc>
          <w:tcPr>
            <w:tcW w:w="1333" w:type="pct"/>
            <w:tcBorders>
              <w:top w:val="single" w:sz="4" w:space="0" w:color="auto"/>
              <w:left w:val="nil"/>
              <w:bottom w:val="single" w:sz="4" w:space="0" w:color="auto"/>
              <w:right w:val="single" w:sz="4" w:space="0" w:color="auto"/>
            </w:tcBorders>
            <w:vAlign w:val="center"/>
            <w:hideMark/>
          </w:tcPr>
          <w:p w14:paraId="64620BC1" w14:textId="77777777" w:rsidR="00821B62" w:rsidRDefault="00821B62">
            <w:pPr>
              <w:jc w:val="right"/>
            </w:pPr>
            <w:r>
              <w:rPr>
                <w:rFonts w:ascii="宋体" w:hAnsi="宋体" w:hint="eastAsia"/>
                <w:szCs w:val="24"/>
                <w:lang w:eastAsia="zh-Hans"/>
              </w:rPr>
              <w:t>100.00</w:t>
            </w:r>
          </w:p>
        </w:tc>
      </w:tr>
    </w:tbl>
    <w:p w14:paraId="17255A40" w14:textId="77777777" w:rsidR="00821B62" w:rsidRDefault="00821B62">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0F0416BB" w14:textId="77777777" w:rsidR="00821B62" w:rsidRDefault="00821B62">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p w14:paraId="2AE8B05E" w14:textId="77777777" w:rsidR="00821B62" w:rsidRDefault="00821B62">
      <w:pPr>
        <w:spacing w:line="360" w:lineRule="auto"/>
        <w:ind w:firstLineChars="200" w:firstLine="420"/>
        <w:divId w:val="707336152"/>
      </w:pPr>
      <w:r>
        <w:rPr>
          <w:rFonts w:ascii="宋体" w:hAnsi="宋体" w:hint="eastAsia"/>
          <w:szCs w:val="21"/>
          <w:lang w:eastAsia="zh-Hans"/>
        </w:rPr>
        <w:t>本基金本报告期末未持有境内股票。</w:t>
      </w:r>
    </w:p>
    <w:p w14:paraId="3BC2D4F9" w14:textId="77777777" w:rsidR="00821B62" w:rsidRDefault="00821B62">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3C713198" w14:textId="77777777" w:rsidR="00821B62" w:rsidRDefault="00821B62">
      <w:pPr>
        <w:spacing w:line="360" w:lineRule="auto"/>
        <w:ind w:firstLineChars="200" w:firstLine="420"/>
        <w:divId w:val="1224296047"/>
      </w:pPr>
      <w:r>
        <w:rPr>
          <w:rFonts w:ascii="宋体" w:hAnsi="宋体" w:hint="eastAsia"/>
          <w:szCs w:val="21"/>
          <w:lang w:eastAsia="zh-Hans"/>
        </w:rPr>
        <w:t>本基金本报告期末未持有港股通股票　。</w:t>
      </w:r>
    </w:p>
    <w:p w14:paraId="5D886597" w14:textId="77777777" w:rsidR="00821B62" w:rsidRDefault="00821B62">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54AE35BC" w14:textId="77777777" w:rsidR="00821B62" w:rsidRDefault="00821B62">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p w14:paraId="3A504C02" w14:textId="77777777" w:rsidR="00821B62" w:rsidRDefault="00821B62">
      <w:pPr>
        <w:spacing w:line="360" w:lineRule="auto"/>
        <w:ind w:firstLineChars="200" w:firstLine="420"/>
        <w:jc w:val="left"/>
      </w:pPr>
      <w:r>
        <w:rPr>
          <w:rFonts w:ascii="宋体" w:hAnsi="宋体" w:hint="eastAsia"/>
          <w:color w:val="000000"/>
          <w:szCs w:val="21"/>
          <w:lang w:eastAsia="zh-Hans"/>
        </w:rPr>
        <w:t>本基金本报告期末未持有股票。</w:t>
      </w:r>
    </w:p>
    <w:p w14:paraId="3580B2FB" w14:textId="77777777" w:rsidR="00821B62" w:rsidRDefault="00821B62">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lastRenderedPageBreak/>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3C1568" w14:paraId="30EA34C8" w14:textId="77777777">
        <w:trPr>
          <w:divId w:val="2080052452"/>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5F2140" w14:textId="77777777" w:rsidR="00821B62" w:rsidRDefault="00821B62">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8B5477" w14:textId="77777777" w:rsidR="00821B62" w:rsidRDefault="00821B62">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342641" w14:textId="77777777" w:rsidR="00821B62" w:rsidRDefault="00821B62">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CAC8153" w14:textId="77777777" w:rsidR="00821B62" w:rsidRDefault="00821B62">
            <w:pPr>
              <w:jc w:val="center"/>
            </w:pPr>
            <w:r>
              <w:rPr>
                <w:rFonts w:ascii="宋体" w:hAnsi="宋体" w:hint="eastAsia"/>
                <w:color w:val="000000"/>
              </w:rPr>
              <w:t xml:space="preserve">占基金资产净值比例（%） </w:t>
            </w:r>
          </w:p>
        </w:tc>
      </w:tr>
      <w:tr w:rsidR="003C1568" w14:paraId="298C642E" w14:textId="77777777">
        <w:trPr>
          <w:divId w:val="208005245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3F7983A" w14:textId="77777777" w:rsidR="00821B62" w:rsidRDefault="00821B62">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C97AC0E" w14:textId="77777777" w:rsidR="00821B62" w:rsidRDefault="00821B62">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1B07DC4" w14:textId="77777777" w:rsidR="00821B62" w:rsidRDefault="00821B62">
            <w:pPr>
              <w:jc w:val="right"/>
            </w:pPr>
            <w:r>
              <w:rPr>
                <w:rFonts w:ascii="宋体" w:hAnsi="宋体" w:hint="eastAsia"/>
                <w:szCs w:val="24"/>
                <w:lang w:eastAsia="zh-Hans"/>
              </w:rPr>
              <w:t>219,788.38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AD5723D" w14:textId="77777777" w:rsidR="00821B62" w:rsidRDefault="00821B62">
            <w:pPr>
              <w:jc w:val="right"/>
            </w:pPr>
            <w:r>
              <w:rPr>
                <w:rFonts w:ascii="宋体" w:hAnsi="宋体" w:hint="eastAsia"/>
                <w:szCs w:val="24"/>
                <w:lang w:eastAsia="zh-Hans"/>
              </w:rPr>
              <w:t>0.10</w:t>
            </w:r>
          </w:p>
        </w:tc>
      </w:tr>
      <w:tr w:rsidR="003C1568" w14:paraId="3458E8C7" w14:textId="77777777">
        <w:trPr>
          <w:divId w:val="208005245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9EC0045" w14:textId="77777777" w:rsidR="00821B62" w:rsidRDefault="00821B62">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DD31C73" w14:textId="77777777" w:rsidR="00821B62" w:rsidRDefault="00821B62">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6F74942" w14:textId="77777777" w:rsidR="00821B62" w:rsidRDefault="00821B62">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7C24EE1" w14:textId="77777777" w:rsidR="00821B62" w:rsidRDefault="00821B62">
            <w:pPr>
              <w:jc w:val="right"/>
            </w:pPr>
            <w:r>
              <w:rPr>
                <w:rFonts w:ascii="宋体" w:hAnsi="宋体" w:hint="eastAsia"/>
                <w:szCs w:val="24"/>
                <w:lang w:eastAsia="zh-Hans"/>
              </w:rPr>
              <w:t>-</w:t>
            </w:r>
          </w:p>
        </w:tc>
      </w:tr>
      <w:tr w:rsidR="003C1568" w14:paraId="1EB73787" w14:textId="77777777">
        <w:trPr>
          <w:divId w:val="208005245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1E6E85E" w14:textId="77777777" w:rsidR="00821B62" w:rsidRDefault="00821B62">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26D4254" w14:textId="77777777" w:rsidR="00821B62" w:rsidRDefault="00821B62">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49664BC" w14:textId="77777777" w:rsidR="00821B62" w:rsidRDefault="00821B62">
            <w:pPr>
              <w:jc w:val="right"/>
            </w:pPr>
            <w:r>
              <w:rPr>
                <w:rFonts w:ascii="宋体" w:hAnsi="宋体" w:hint="eastAsia"/>
                <w:szCs w:val="24"/>
                <w:lang w:eastAsia="zh-Hans"/>
              </w:rPr>
              <w:t>130,990,557.81</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8A3606E" w14:textId="77777777" w:rsidR="00821B62" w:rsidRDefault="00821B62">
            <w:pPr>
              <w:jc w:val="right"/>
            </w:pPr>
            <w:r>
              <w:rPr>
                <w:rFonts w:ascii="宋体" w:hAnsi="宋体" w:hint="eastAsia"/>
                <w:szCs w:val="24"/>
                <w:lang w:eastAsia="zh-Hans"/>
              </w:rPr>
              <w:t>61.81</w:t>
            </w:r>
          </w:p>
        </w:tc>
      </w:tr>
      <w:tr w:rsidR="003C1568" w14:paraId="780152A3" w14:textId="77777777">
        <w:trPr>
          <w:divId w:val="208005245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5D9E82B" w14:textId="77777777" w:rsidR="00821B62" w:rsidRDefault="00821B62">
            <w:pPr>
              <w:jc w:val="center"/>
              <w:rPr>
                <w:rFonts w:ascii="宋体" w:hAnsi="宋体" w:hint="eastAsia"/>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3ACA751" w14:textId="77777777" w:rsidR="00821B62" w:rsidRDefault="00821B62">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19BA544" w14:textId="77777777" w:rsidR="00821B62" w:rsidRDefault="00821B62">
            <w:pPr>
              <w:jc w:val="right"/>
            </w:pPr>
            <w:r>
              <w:rPr>
                <w:rFonts w:ascii="宋体" w:hAnsi="宋体" w:hint="eastAsia"/>
                <w:szCs w:val="24"/>
                <w:lang w:eastAsia="zh-Hans"/>
              </w:rPr>
              <w:t>23,644,928.77</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B200F8C" w14:textId="77777777" w:rsidR="00821B62" w:rsidRDefault="00821B62">
            <w:pPr>
              <w:jc w:val="right"/>
            </w:pPr>
            <w:r>
              <w:rPr>
                <w:rFonts w:ascii="宋体" w:hAnsi="宋体" w:hint="eastAsia"/>
                <w:szCs w:val="24"/>
                <w:lang w:eastAsia="zh-Hans"/>
              </w:rPr>
              <w:t>11.16</w:t>
            </w:r>
          </w:p>
        </w:tc>
      </w:tr>
      <w:tr w:rsidR="003C1568" w14:paraId="602EF20F" w14:textId="77777777">
        <w:trPr>
          <w:divId w:val="208005245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5CC1CD1" w14:textId="77777777" w:rsidR="00821B62" w:rsidRDefault="00821B62">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27A6374" w14:textId="77777777" w:rsidR="00821B62" w:rsidRDefault="00821B62">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C4637B4" w14:textId="77777777" w:rsidR="00821B62" w:rsidRDefault="00821B62">
            <w:pPr>
              <w:jc w:val="right"/>
            </w:pPr>
            <w:r>
              <w:rPr>
                <w:rFonts w:ascii="宋体" w:hAnsi="宋体" w:hint="eastAsia"/>
                <w:szCs w:val="24"/>
                <w:lang w:eastAsia="zh-Hans"/>
              </w:rPr>
              <w:t>48,555,729.32</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CD3B0B4" w14:textId="77777777" w:rsidR="00821B62" w:rsidRDefault="00821B62">
            <w:pPr>
              <w:jc w:val="right"/>
            </w:pPr>
            <w:r>
              <w:rPr>
                <w:rFonts w:ascii="宋体" w:hAnsi="宋体" w:hint="eastAsia"/>
                <w:szCs w:val="24"/>
                <w:lang w:eastAsia="zh-Hans"/>
              </w:rPr>
              <w:t>22.91</w:t>
            </w:r>
          </w:p>
        </w:tc>
      </w:tr>
      <w:tr w:rsidR="003C1568" w14:paraId="2EC95F27" w14:textId="77777777">
        <w:trPr>
          <w:divId w:val="208005245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4090F48" w14:textId="77777777" w:rsidR="00821B62" w:rsidRDefault="00821B62">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A9BEADC" w14:textId="77777777" w:rsidR="00821B62" w:rsidRDefault="00821B62">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A8DF27A" w14:textId="77777777" w:rsidR="00821B62" w:rsidRDefault="00821B62">
            <w:pPr>
              <w:jc w:val="right"/>
            </w:pPr>
            <w:r>
              <w:rPr>
                <w:rFonts w:ascii="宋体" w:hAnsi="宋体" w:hint="eastAsia"/>
                <w:szCs w:val="24"/>
                <w:lang w:eastAsia="zh-Hans"/>
              </w:rPr>
              <w:t>9,149,667.35</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29C3C7D" w14:textId="77777777" w:rsidR="00821B62" w:rsidRDefault="00821B62">
            <w:pPr>
              <w:jc w:val="right"/>
            </w:pPr>
            <w:r>
              <w:rPr>
                <w:rFonts w:ascii="宋体" w:hAnsi="宋体" w:hint="eastAsia"/>
                <w:szCs w:val="24"/>
                <w:lang w:eastAsia="zh-Hans"/>
              </w:rPr>
              <w:t>4.32</w:t>
            </w:r>
          </w:p>
        </w:tc>
      </w:tr>
      <w:tr w:rsidR="003C1568" w14:paraId="6DCFF5A2" w14:textId="77777777">
        <w:trPr>
          <w:divId w:val="208005245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E54298A" w14:textId="77777777" w:rsidR="00821B62" w:rsidRDefault="00821B62">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DCA932F" w14:textId="77777777" w:rsidR="00821B62" w:rsidRDefault="00821B62">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F7D5C3F" w14:textId="77777777" w:rsidR="00821B62" w:rsidRDefault="00821B62">
            <w:pPr>
              <w:jc w:val="right"/>
            </w:pPr>
            <w:r>
              <w:rPr>
                <w:rFonts w:ascii="宋体" w:hAnsi="宋体" w:hint="eastAsia"/>
                <w:szCs w:val="24"/>
                <w:lang w:eastAsia="zh-Hans"/>
              </w:rPr>
              <w:t>76,419,139.67</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748C58F" w14:textId="77777777" w:rsidR="00821B62" w:rsidRDefault="00821B62">
            <w:pPr>
              <w:jc w:val="right"/>
            </w:pPr>
            <w:r>
              <w:rPr>
                <w:rFonts w:ascii="宋体" w:hAnsi="宋体" w:hint="eastAsia"/>
                <w:szCs w:val="24"/>
                <w:lang w:eastAsia="zh-Hans"/>
              </w:rPr>
              <w:t>36.06</w:t>
            </w:r>
          </w:p>
        </w:tc>
      </w:tr>
      <w:tr w:rsidR="003C1568" w14:paraId="325EEF45" w14:textId="77777777">
        <w:trPr>
          <w:divId w:val="208005245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E0F3D43" w14:textId="77777777" w:rsidR="00821B62" w:rsidRDefault="00821B62">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9AE2576" w14:textId="77777777" w:rsidR="00821B62" w:rsidRDefault="00821B62">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8DFC57A" w14:textId="77777777" w:rsidR="00821B62" w:rsidRDefault="00821B62">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BA7E091" w14:textId="77777777" w:rsidR="00821B62" w:rsidRDefault="00821B62">
            <w:pPr>
              <w:jc w:val="right"/>
            </w:pPr>
            <w:r>
              <w:rPr>
                <w:rFonts w:ascii="宋体" w:hAnsi="宋体" w:hint="eastAsia"/>
                <w:szCs w:val="24"/>
                <w:lang w:eastAsia="zh-Hans"/>
              </w:rPr>
              <w:t>-</w:t>
            </w:r>
          </w:p>
        </w:tc>
      </w:tr>
      <w:tr w:rsidR="003C1568" w14:paraId="12DD61A7" w14:textId="77777777">
        <w:trPr>
          <w:divId w:val="208005245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F0E06AD" w14:textId="77777777" w:rsidR="00821B62" w:rsidRDefault="00821B62">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823082B" w14:textId="77777777" w:rsidR="00821B62" w:rsidRDefault="00821B62">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2FD340F" w14:textId="77777777" w:rsidR="00821B62" w:rsidRDefault="00821B62">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6C30681" w14:textId="77777777" w:rsidR="00821B62" w:rsidRDefault="00821B62">
            <w:pPr>
              <w:jc w:val="right"/>
            </w:pPr>
            <w:r>
              <w:rPr>
                <w:rFonts w:ascii="宋体" w:hAnsi="宋体" w:hint="eastAsia"/>
                <w:szCs w:val="24"/>
                <w:lang w:eastAsia="zh-Hans"/>
              </w:rPr>
              <w:t>-</w:t>
            </w:r>
          </w:p>
        </w:tc>
      </w:tr>
      <w:tr w:rsidR="003C1568" w14:paraId="45143778" w14:textId="77777777">
        <w:trPr>
          <w:divId w:val="208005245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1F7EE87" w14:textId="77777777" w:rsidR="00821B62" w:rsidRDefault="00821B62">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F8686FD" w14:textId="77777777" w:rsidR="00821B62" w:rsidRDefault="00821B62">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6F5587F" w14:textId="77777777" w:rsidR="00821B62" w:rsidRDefault="00821B62">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D50F002" w14:textId="77777777" w:rsidR="00821B62" w:rsidRDefault="00821B62">
            <w:pPr>
              <w:jc w:val="right"/>
            </w:pPr>
            <w:r>
              <w:rPr>
                <w:rFonts w:ascii="宋体" w:hAnsi="宋体" w:hint="eastAsia"/>
                <w:szCs w:val="24"/>
                <w:lang w:eastAsia="zh-Hans"/>
              </w:rPr>
              <w:t>-</w:t>
            </w:r>
          </w:p>
        </w:tc>
      </w:tr>
      <w:tr w:rsidR="003C1568" w14:paraId="0A8A1F13" w14:textId="77777777">
        <w:trPr>
          <w:divId w:val="208005245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3A0E005" w14:textId="77777777" w:rsidR="00821B62" w:rsidRDefault="00821B62">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DBEE919" w14:textId="77777777" w:rsidR="00821B62" w:rsidRDefault="00821B62">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0013048" w14:textId="77777777" w:rsidR="00821B62" w:rsidRDefault="00821B62">
            <w:pPr>
              <w:jc w:val="right"/>
            </w:pPr>
            <w:r>
              <w:rPr>
                <w:rFonts w:ascii="宋体" w:hAnsi="宋体" w:hint="eastAsia"/>
                <w:szCs w:val="24"/>
                <w:lang w:eastAsia="zh-Hans"/>
              </w:rPr>
              <w:t>265,334,882.53</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8A62FF2" w14:textId="77777777" w:rsidR="00821B62" w:rsidRDefault="00821B62">
            <w:pPr>
              <w:jc w:val="right"/>
            </w:pPr>
            <w:r>
              <w:rPr>
                <w:rFonts w:ascii="宋体" w:hAnsi="宋体" w:hint="eastAsia"/>
                <w:szCs w:val="24"/>
                <w:lang w:eastAsia="zh-Hans"/>
              </w:rPr>
              <w:t>125.21</w:t>
            </w:r>
          </w:p>
        </w:tc>
      </w:tr>
    </w:tbl>
    <w:p w14:paraId="6FD6CC4E" w14:textId="77777777" w:rsidR="00821B62" w:rsidRDefault="00821B62">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proofErr w:type="spellStart"/>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3C1568" w14:paraId="4CF7702A" w14:textId="77777777">
        <w:trPr>
          <w:divId w:val="1415274842"/>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E68B337" w14:textId="77777777" w:rsidR="00821B62" w:rsidRDefault="00821B62">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1B00798" w14:textId="77777777" w:rsidR="00821B62" w:rsidRDefault="00821B62">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20180D" w14:textId="77777777" w:rsidR="00821B62" w:rsidRDefault="00821B62">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478FA6" w14:textId="77777777" w:rsidR="00821B62" w:rsidRDefault="00821B62">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5EC6D9" w14:textId="77777777" w:rsidR="00821B62" w:rsidRDefault="00821B62">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FF29E7" w14:textId="77777777" w:rsidR="00821B62" w:rsidRDefault="00821B62">
            <w:pPr>
              <w:jc w:val="center"/>
            </w:pPr>
            <w:r>
              <w:rPr>
                <w:rFonts w:ascii="宋体" w:hAnsi="宋体" w:hint="eastAsia"/>
                <w:color w:val="000000"/>
              </w:rPr>
              <w:t xml:space="preserve">占基金资产净值比例（%） </w:t>
            </w:r>
          </w:p>
        </w:tc>
      </w:tr>
      <w:tr w:rsidR="003C1568" w14:paraId="5D2C6AEA" w14:textId="77777777">
        <w:trPr>
          <w:divId w:val="141527484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96CECD" w14:textId="77777777" w:rsidR="00821B62" w:rsidRDefault="00821B62">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887C9D" w14:textId="77777777" w:rsidR="00821B62" w:rsidRDefault="00821B62">
            <w:pPr>
              <w:jc w:val="center"/>
            </w:pPr>
            <w:r>
              <w:rPr>
                <w:rFonts w:ascii="宋体" w:hAnsi="宋体" w:hint="eastAsia"/>
                <w:szCs w:val="24"/>
                <w:lang w:eastAsia="zh-Hans"/>
              </w:rPr>
              <w:t>2028052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2193B0" w14:textId="77777777" w:rsidR="00821B62" w:rsidRDefault="00821B62">
            <w:pPr>
              <w:jc w:val="center"/>
            </w:pPr>
            <w:r>
              <w:rPr>
                <w:rFonts w:ascii="宋体" w:hAnsi="宋体" w:hint="eastAsia"/>
                <w:szCs w:val="24"/>
                <w:lang w:eastAsia="zh-Hans"/>
              </w:rPr>
              <w:t>20恒丰银行永续债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2B9C21" w14:textId="77777777" w:rsidR="00821B62" w:rsidRDefault="00821B62">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118BFB" w14:textId="77777777" w:rsidR="00821B62" w:rsidRDefault="00821B62">
            <w:pPr>
              <w:jc w:val="right"/>
            </w:pPr>
            <w:r>
              <w:rPr>
                <w:rFonts w:ascii="宋体" w:hAnsi="宋体" w:hint="eastAsia"/>
                <w:szCs w:val="24"/>
                <w:lang w:eastAsia="zh-Hans"/>
              </w:rPr>
              <w:t>20,839,200.00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340EE5" w14:textId="77777777" w:rsidR="00821B62" w:rsidRDefault="00821B62">
            <w:pPr>
              <w:jc w:val="right"/>
            </w:pPr>
            <w:r>
              <w:rPr>
                <w:rFonts w:ascii="宋体" w:hAnsi="宋体" w:hint="eastAsia"/>
                <w:szCs w:val="24"/>
                <w:lang w:eastAsia="zh-Hans"/>
              </w:rPr>
              <w:t>9.83</w:t>
            </w:r>
          </w:p>
        </w:tc>
      </w:tr>
      <w:tr w:rsidR="003C1568" w14:paraId="50071389" w14:textId="77777777">
        <w:trPr>
          <w:divId w:val="141527484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0E7970" w14:textId="77777777" w:rsidR="00821B62" w:rsidRDefault="00821B62">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557CC7" w14:textId="77777777" w:rsidR="00821B62" w:rsidRDefault="00821B62">
            <w:pPr>
              <w:jc w:val="center"/>
            </w:pPr>
            <w:r>
              <w:rPr>
                <w:rFonts w:ascii="宋体" w:hAnsi="宋体" w:hint="eastAsia"/>
                <w:szCs w:val="24"/>
                <w:lang w:eastAsia="zh-Hans"/>
              </w:rPr>
              <w:t>2028051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A0B5E2" w14:textId="77777777" w:rsidR="00821B62" w:rsidRDefault="00821B62">
            <w:pPr>
              <w:jc w:val="center"/>
            </w:pPr>
            <w:r>
              <w:rPr>
                <w:rFonts w:ascii="宋体" w:hAnsi="宋体" w:hint="eastAsia"/>
                <w:szCs w:val="24"/>
                <w:lang w:eastAsia="zh-Hans"/>
              </w:rPr>
              <w:t>20浦发银行永续债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6E85E7" w14:textId="77777777" w:rsidR="00821B62" w:rsidRDefault="00821B62">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13D0D9" w14:textId="77777777" w:rsidR="00821B62" w:rsidRDefault="00821B62">
            <w:pPr>
              <w:jc w:val="right"/>
            </w:pPr>
            <w:r>
              <w:rPr>
                <w:rFonts w:ascii="宋体" w:hAnsi="宋体" w:hint="eastAsia"/>
                <w:szCs w:val="24"/>
                <w:lang w:eastAsia="zh-Hans"/>
              </w:rPr>
              <w:t>20,808,082.19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3FFE2F" w14:textId="77777777" w:rsidR="00821B62" w:rsidRDefault="00821B62">
            <w:pPr>
              <w:jc w:val="right"/>
            </w:pPr>
            <w:r>
              <w:rPr>
                <w:rFonts w:ascii="宋体" w:hAnsi="宋体" w:hint="eastAsia"/>
                <w:szCs w:val="24"/>
                <w:lang w:eastAsia="zh-Hans"/>
              </w:rPr>
              <w:t>9.82</w:t>
            </w:r>
          </w:p>
        </w:tc>
      </w:tr>
      <w:tr w:rsidR="003C1568" w14:paraId="14AA2899" w14:textId="77777777">
        <w:trPr>
          <w:divId w:val="141527484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854D08" w14:textId="77777777" w:rsidR="00821B62" w:rsidRDefault="00821B62">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E8F2B7" w14:textId="77777777" w:rsidR="00821B62" w:rsidRDefault="00821B62">
            <w:pPr>
              <w:jc w:val="center"/>
            </w:pPr>
            <w:r>
              <w:rPr>
                <w:rFonts w:ascii="宋体" w:hAnsi="宋体" w:hint="eastAsia"/>
                <w:szCs w:val="24"/>
                <w:lang w:eastAsia="zh-Hans"/>
              </w:rPr>
              <w:t>09230412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B422E8" w14:textId="77777777" w:rsidR="00821B62" w:rsidRDefault="00821B62">
            <w:pPr>
              <w:jc w:val="center"/>
            </w:pPr>
            <w:r>
              <w:rPr>
                <w:rFonts w:ascii="宋体" w:hAnsi="宋体" w:hint="eastAsia"/>
                <w:szCs w:val="24"/>
                <w:lang w:eastAsia="zh-Hans"/>
              </w:rPr>
              <w:t>23农发清发12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AC029D" w14:textId="77777777" w:rsidR="00821B62" w:rsidRDefault="00821B62">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ECFCD5" w14:textId="77777777" w:rsidR="00821B62" w:rsidRDefault="00821B62">
            <w:pPr>
              <w:jc w:val="right"/>
            </w:pPr>
            <w:r>
              <w:rPr>
                <w:rFonts w:ascii="宋体" w:hAnsi="宋体" w:hint="eastAsia"/>
                <w:szCs w:val="24"/>
                <w:lang w:eastAsia="zh-Hans"/>
              </w:rPr>
              <w:t>20,388,383.56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AC28E9" w14:textId="77777777" w:rsidR="00821B62" w:rsidRDefault="00821B62">
            <w:pPr>
              <w:jc w:val="right"/>
            </w:pPr>
            <w:r>
              <w:rPr>
                <w:rFonts w:ascii="宋体" w:hAnsi="宋体" w:hint="eastAsia"/>
                <w:szCs w:val="24"/>
                <w:lang w:eastAsia="zh-Hans"/>
              </w:rPr>
              <w:t>9.62</w:t>
            </w:r>
          </w:p>
        </w:tc>
      </w:tr>
      <w:tr w:rsidR="003C1568" w14:paraId="32C0E381" w14:textId="77777777">
        <w:trPr>
          <w:divId w:val="141527484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E420AA" w14:textId="77777777" w:rsidR="00821B62" w:rsidRDefault="00821B62">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C6049A" w14:textId="77777777" w:rsidR="00821B62" w:rsidRDefault="00821B62">
            <w:pPr>
              <w:jc w:val="center"/>
            </w:pPr>
            <w:r>
              <w:rPr>
                <w:rFonts w:ascii="宋体" w:hAnsi="宋体" w:hint="eastAsia"/>
                <w:szCs w:val="24"/>
                <w:lang w:eastAsia="zh-Hans"/>
              </w:rPr>
              <w:t>1523008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AB88E5" w14:textId="77777777" w:rsidR="00821B62" w:rsidRDefault="00821B62">
            <w:pPr>
              <w:jc w:val="center"/>
            </w:pPr>
            <w:r>
              <w:rPr>
                <w:rFonts w:ascii="宋体" w:hAnsi="宋体" w:hint="eastAsia"/>
                <w:szCs w:val="24"/>
                <w:lang w:eastAsia="zh-Hans"/>
              </w:rPr>
              <w:t>15幸福人寿</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AFAA43" w14:textId="77777777" w:rsidR="00821B62" w:rsidRDefault="00821B62">
            <w:pPr>
              <w:jc w:val="right"/>
            </w:pPr>
            <w:r>
              <w:rPr>
                <w:rFonts w:ascii="宋体" w:hAnsi="宋体" w:hint="eastAsia"/>
                <w:szCs w:val="24"/>
                <w:lang w:eastAsia="zh-Hans"/>
              </w:rPr>
              <w:t>190,000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238391" w14:textId="77777777" w:rsidR="00821B62" w:rsidRDefault="00821B62">
            <w:pPr>
              <w:jc w:val="right"/>
            </w:pPr>
            <w:r>
              <w:rPr>
                <w:rFonts w:ascii="宋体" w:hAnsi="宋体" w:hint="eastAsia"/>
                <w:szCs w:val="24"/>
                <w:lang w:eastAsia="zh-Hans"/>
              </w:rPr>
              <w:t>19,620,623.29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7B0022" w14:textId="77777777" w:rsidR="00821B62" w:rsidRDefault="00821B62">
            <w:pPr>
              <w:jc w:val="right"/>
            </w:pPr>
            <w:r>
              <w:rPr>
                <w:rFonts w:ascii="宋体" w:hAnsi="宋体" w:hint="eastAsia"/>
                <w:szCs w:val="24"/>
                <w:lang w:eastAsia="zh-Hans"/>
              </w:rPr>
              <w:t>9.26</w:t>
            </w:r>
          </w:p>
        </w:tc>
      </w:tr>
      <w:tr w:rsidR="003C1568" w14:paraId="76472F63" w14:textId="77777777">
        <w:trPr>
          <w:divId w:val="141527484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E4ACD2" w14:textId="77777777" w:rsidR="00821B62" w:rsidRDefault="00821B62">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C6CFC6" w14:textId="77777777" w:rsidR="00821B62" w:rsidRDefault="00821B62">
            <w:pPr>
              <w:jc w:val="center"/>
            </w:pPr>
            <w:r>
              <w:rPr>
                <w:rFonts w:ascii="宋体" w:hAnsi="宋体" w:hint="eastAsia"/>
                <w:szCs w:val="24"/>
                <w:lang w:eastAsia="zh-Hans"/>
              </w:rPr>
              <w:t>2128011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1DD6D0" w14:textId="77777777" w:rsidR="00821B62" w:rsidRDefault="00821B62">
            <w:pPr>
              <w:jc w:val="center"/>
            </w:pPr>
            <w:r>
              <w:rPr>
                <w:rFonts w:ascii="宋体" w:hAnsi="宋体" w:hint="eastAsia"/>
                <w:szCs w:val="24"/>
                <w:lang w:eastAsia="zh-Hans"/>
              </w:rPr>
              <w:t>21邮储银行永续债01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C6DB62" w14:textId="77777777" w:rsidR="00821B62" w:rsidRDefault="00821B62">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DAEEC8" w14:textId="77777777" w:rsidR="00821B62" w:rsidRDefault="00821B62">
            <w:pPr>
              <w:jc w:val="right"/>
            </w:pPr>
            <w:r>
              <w:rPr>
                <w:rFonts w:ascii="宋体" w:hAnsi="宋体" w:hint="eastAsia"/>
                <w:szCs w:val="24"/>
                <w:lang w:eastAsia="zh-Hans"/>
              </w:rPr>
              <w:t>10,313,876.71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0740A2" w14:textId="77777777" w:rsidR="00821B62" w:rsidRDefault="00821B62">
            <w:pPr>
              <w:jc w:val="right"/>
            </w:pPr>
            <w:r>
              <w:rPr>
                <w:rFonts w:ascii="宋体" w:hAnsi="宋体" w:hint="eastAsia"/>
                <w:szCs w:val="24"/>
                <w:lang w:eastAsia="zh-Hans"/>
              </w:rPr>
              <w:t>4.87</w:t>
            </w:r>
          </w:p>
        </w:tc>
      </w:tr>
    </w:tbl>
    <w:p w14:paraId="23F1CD12" w14:textId="77777777" w:rsidR="00821B62" w:rsidRDefault="00821B62">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proofErr w:type="spellStart"/>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proofErr w:type="spellEnd"/>
      <w:r>
        <w:rPr>
          <w:rFonts w:hAnsi="宋体" w:hint="eastAsia"/>
        </w:rPr>
        <w:t xml:space="preserve"> </w:t>
      </w:r>
    </w:p>
    <w:p w14:paraId="0E54F8CB" w14:textId="77777777" w:rsidR="00821B62" w:rsidRDefault="00821B62">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6CD941A2" w14:textId="77777777" w:rsidR="00821B62" w:rsidRDefault="00821B62">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proofErr w:type="spellEnd"/>
      <w:r>
        <w:rPr>
          <w:rFonts w:hAnsi="宋体" w:hint="eastAsia"/>
        </w:rPr>
        <w:t xml:space="preserve"> </w:t>
      </w:r>
    </w:p>
    <w:p w14:paraId="65B7E567" w14:textId="77777777" w:rsidR="00821B62" w:rsidRDefault="00821B62">
      <w:pPr>
        <w:spacing w:line="360" w:lineRule="auto"/>
        <w:ind w:firstLineChars="200" w:firstLine="420"/>
        <w:divId w:val="1752576551"/>
      </w:pPr>
      <w:r>
        <w:rPr>
          <w:rFonts w:ascii="宋体" w:hAnsi="宋体" w:hint="eastAsia"/>
          <w:szCs w:val="21"/>
          <w:lang w:eastAsia="zh-Hans"/>
        </w:rPr>
        <w:t>本基金本报告期末未持有贵金属。</w:t>
      </w:r>
    </w:p>
    <w:p w14:paraId="5AE87C81" w14:textId="77777777" w:rsidR="00821B62" w:rsidRDefault="00821B62">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proofErr w:type="spellStart"/>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proofErr w:type="spellEnd"/>
      <w:r>
        <w:rPr>
          <w:rFonts w:hAnsi="宋体" w:hint="eastAsia"/>
        </w:rPr>
        <w:t xml:space="preserve"> </w:t>
      </w:r>
      <w:bookmarkEnd w:id="240"/>
    </w:p>
    <w:p w14:paraId="23FD43C5" w14:textId="77777777" w:rsidR="00821B62" w:rsidRDefault="00821B62">
      <w:pPr>
        <w:spacing w:line="360" w:lineRule="auto"/>
        <w:ind w:firstLineChars="200" w:firstLine="420"/>
        <w:divId w:val="370688237"/>
      </w:pPr>
      <w:r>
        <w:rPr>
          <w:rFonts w:ascii="宋体" w:hAnsi="宋体" w:hint="eastAsia"/>
          <w:szCs w:val="21"/>
          <w:lang w:eastAsia="zh-Hans"/>
        </w:rPr>
        <w:t>本基金本报告期末未持有权证。</w:t>
      </w:r>
    </w:p>
    <w:p w14:paraId="461DAD6A" w14:textId="77777777" w:rsidR="00821B62" w:rsidRDefault="00821B62">
      <w:pPr>
        <w:pStyle w:val="XBRLTitle2"/>
        <w:spacing w:before="156"/>
        <w:ind w:left="454"/>
      </w:pPr>
      <w:bookmarkStart w:id="241" w:name="_Toc17898206"/>
      <w:proofErr w:type="spellStart"/>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roofErr w:type="spellEnd"/>
    </w:p>
    <w:p w14:paraId="7B9294F8" w14:textId="77777777" w:rsidR="00821B62" w:rsidRDefault="00821B62">
      <w:pPr>
        <w:spacing w:line="360" w:lineRule="auto"/>
        <w:ind w:firstLineChars="200" w:firstLine="420"/>
        <w:divId w:val="1368724786"/>
      </w:pPr>
      <w:r>
        <w:rPr>
          <w:rFonts w:ascii="宋体" w:hAnsi="宋体" w:hint="eastAsia"/>
          <w:szCs w:val="21"/>
          <w:lang w:eastAsia="zh-Hans"/>
        </w:rPr>
        <w:t>本基金本报告期末未持有股指期货。</w:t>
      </w:r>
    </w:p>
    <w:p w14:paraId="4169E9A7" w14:textId="77777777" w:rsidR="00821B62" w:rsidRDefault="00821B62">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proofErr w:type="spellStart"/>
      <w:r>
        <w:rPr>
          <w:rFonts w:hAnsi="宋体" w:hint="eastAsia"/>
        </w:rPr>
        <w:t>报告期末本基金投资的国债期货交易情况说明</w:t>
      </w:r>
      <w:bookmarkEnd w:id="242"/>
      <w:bookmarkEnd w:id="243"/>
      <w:bookmarkEnd w:id="244"/>
      <w:bookmarkEnd w:id="245"/>
      <w:bookmarkEnd w:id="246"/>
      <w:bookmarkEnd w:id="247"/>
      <w:bookmarkEnd w:id="248"/>
      <w:proofErr w:type="spellEnd"/>
      <w:r>
        <w:rPr>
          <w:rFonts w:hAnsi="宋体" w:hint="eastAsia"/>
        </w:rPr>
        <w:t xml:space="preserve"> </w:t>
      </w:r>
    </w:p>
    <w:p w14:paraId="17357361" w14:textId="77777777" w:rsidR="00821B62" w:rsidRDefault="00821B62">
      <w:pPr>
        <w:pStyle w:val="XBRLTitle3"/>
        <w:spacing w:before="156"/>
        <w:ind w:left="0"/>
      </w:pPr>
      <w:bookmarkStart w:id="250" w:name="_Toc17898210"/>
      <w:bookmarkStart w:id="251" w:name="_Toc512519511"/>
      <w:bookmarkStart w:id="252" w:name="_Toc481075079"/>
      <w:bookmarkStart w:id="253" w:name="_Toc490050032"/>
      <w:bookmarkStart w:id="254" w:name="_Toc513295923"/>
      <w:bookmarkStart w:id="255" w:name="m510_01_1597"/>
      <w:proofErr w:type="spellStart"/>
      <w:r>
        <w:rPr>
          <w:rFonts w:hint="eastAsia"/>
        </w:rPr>
        <w:t>本期国债期货投资政策</w:t>
      </w:r>
      <w:bookmarkEnd w:id="250"/>
      <w:bookmarkEnd w:id="251"/>
      <w:bookmarkEnd w:id="252"/>
      <w:bookmarkEnd w:id="253"/>
      <w:bookmarkEnd w:id="254"/>
      <w:proofErr w:type="spellEnd"/>
    </w:p>
    <w:p w14:paraId="7897FD31" w14:textId="77777777" w:rsidR="00821B62" w:rsidRDefault="00821B62">
      <w:pPr>
        <w:spacing w:line="360" w:lineRule="auto"/>
        <w:ind w:firstLineChars="200" w:firstLine="420"/>
      </w:pPr>
      <w:r>
        <w:rPr>
          <w:rFonts w:ascii="宋体" w:hAnsi="宋体" w:hint="eastAsia"/>
        </w:rPr>
        <w:lastRenderedPageBreak/>
        <w:t>本基金根据风险管理的原则，主要选择流动性好的国债期货合约进行交易，以对冲投资组合的利率风险。</w:t>
      </w:r>
      <w:bookmarkEnd w:id="249"/>
      <w:r>
        <w:rPr>
          <w:rFonts w:ascii="宋体" w:hAnsi="宋体" w:hint="eastAsia"/>
        </w:rPr>
        <w:t xml:space="preserve"> </w:t>
      </w:r>
    </w:p>
    <w:p w14:paraId="79D94067" w14:textId="77777777" w:rsidR="00821B62" w:rsidRDefault="00821B62">
      <w:pPr>
        <w:pStyle w:val="XBRLTitle3"/>
        <w:spacing w:before="156"/>
        <w:ind w:left="0"/>
      </w:pPr>
      <w:bookmarkStart w:id="256" w:name="_Toc17898211"/>
      <w:bookmarkStart w:id="257" w:name="_Toc481075080"/>
      <w:bookmarkStart w:id="258" w:name="_Toc490050033"/>
      <w:bookmarkStart w:id="259" w:name="_Toc512519512"/>
      <w:bookmarkStart w:id="260" w:name="_Toc513295924"/>
      <w:bookmarkStart w:id="261" w:name="m510_01_1598"/>
      <w:bookmarkEnd w:id="255"/>
      <w:proofErr w:type="spellStart"/>
      <w:r>
        <w:rPr>
          <w:rFonts w:hint="eastAsia"/>
        </w:rPr>
        <w:t>报告期末本基金投资的国债期货持仓和损益明细</w:t>
      </w:r>
      <w:bookmarkEnd w:id="256"/>
      <w:bookmarkEnd w:id="257"/>
      <w:bookmarkEnd w:id="258"/>
      <w:bookmarkEnd w:id="259"/>
      <w:bookmarkEnd w:id="260"/>
      <w:proofErr w:type="spellEnd"/>
      <w:r>
        <w:rPr>
          <w:rFonts w:hint="eastAsia"/>
          <w:lang w:eastAsia="zh-CN"/>
        </w:rPr>
        <w:t xml:space="preserve"> </w:t>
      </w:r>
    </w:p>
    <w:tbl>
      <w:tblPr>
        <w:tblW w:w="5000" w:type="pct"/>
        <w:tblLook w:val="04A0" w:firstRow="1" w:lastRow="0" w:firstColumn="1" w:lastColumn="0" w:noHBand="0" w:noVBand="1"/>
      </w:tblPr>
      <w:tblGrid>
        <w:gridCol w:w="1474"/>
        <w:gridCol w:w="1474"/>
        <w:gridCol w:w="1473"/>
        <w:gridCol w:w="1473"/>
        <w:gridCol w:w="1474"/>
        <w:gridCol w:w="1467"/>
      </w:tblGrid>
      <w:tr w:rsidR="003C1568" w14:paraId="7EEDCD62" w14:textId="77777777">
        <w:trPr>
          <w:divId w:val="1685940017"/>
          <w:trHeight w:val="105"/>
        </w:trPr>
        <w:tc>
          <w:tcPr>
            <w:tcW w:w="1422"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1E889626" w14:textId="77777777" w:rsidR="00821B62" w:rsidRDefault="00821B62">
            <w:pPr>
              <w:jc w:val="center"/>
            </w:pPr>
            <w:r>
              <w:rPr>
                <w:rFonts w:ascii="宋体" w:hAnsi="宋体" w:hint="eastAsia"/>
              </w:rPr>
              <w:t xml:space="preserve">代码 </w:t>
            </w:r>
          </w:p>
        </w:tc>
        <w:tc>
          <w:tcPr>
            <w:tcW w:w="1422" w:type="dxa"/>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78F4E47A" w14:textId="77777777" w:rsidR="00821B62" w:rsidRDefault="00821B62">
            <w:pPr>
              <w:jc w:val="center"/>
            </w:pPr>
            <w:r>
              <w:rPr>
                <w:rFonts w:ascii="宋体" w:hAnsi="宋体" w:hint="eastAsia"/>
              </w:rPr>
              <w:t xml:space="preserve">名称 </w:t>
            </w:r>
          </w:p>
        </w:tc>
        <w:tc>
          <w:tcPr>
            <w:tcW w:w="1422" w:type="dxa"/>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65EE10C2" w14:textId="77777777" w:rsidR="00821B62" w:rsidRDefault="00821B62">
            <w:pPr>
              <w:jc w:val="center"/>
            </w:pPr>
            <w:r>
              <w:rPr>
                <w:rFonts w:ascii="宋体" w:hAnsi="宋体" w:hint="eastAsia"/>
              </w:rPr>
              <w:t xml:space="preserve">持仓量（买/卖） </w:t>
            </w:r>
          </w:p>
        </w:tc>
        <w:tc>
          <w:tcPr>
            <w:tcW w:w="1422" w:type="dxa"/>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7905C6CD" w14:textId="77777777" w:rsidR="00821B62" w:rsidRDefault="00821B62">
            <w:pPr>
              <w:jc w:val="center"/>
            </w:pPr>
            <w:r>
              <w:rPr>
                <w:rFonts w:ascii="宋体" w:hAnsi="宋体" w:hint="eastAsia"/>
              </w:rPr>
              <w:t xml:space="preserve">合约市值(元) </w:t>
            </w:r>
          </w:p>
        </w:tc>
        <w:tc>
          <w:tcPr>
            <w:tcW w:w="1423" w:type="dxa"/>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6DA8AEFD" w14:textId="77777777" w:rsidR="00821B62" w:rsidRDefault="00821B62">
            <w:pPr>
              <w:jc w:val="center"/>
            </w:pPr>
            <w:r>
              <w:rPr>
                <w:rFonts w:ascii="宋体" w:hAnsi="宋体" w:hint="eastAsia"/>
              </w:rPr>
              <w:t xml:space="preserve">公允价值变动（元） </w:t>
            </w:r>
          </w:p>
        </w:tc>
        <w:tc>
          <w:tcPr>
            <w:tcW w:w="1416" w:type="dxa"/>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7B4E1E50" w14:textId="77777777" w:rsidR="00821B62" w:rsidRDefault="00821B62">
            <w:pPr>
              <w:jc w:val="center"/>
            </w:pPr>
            <w:r>
              <w:rPr>
                <w:rFonts w:ascii="宋体" w:hAnsi="宋体" w:hint="eastAsia"/>
              </w:rPr>
              <w:t xml:space="preserve">风险指标说明 </w:t>
            </w:r>
          </w:p>
        </w:tc>
      </w:tr>
      <w:tr w:rsidR="003C1568" w14:paraId="582F937F" w14:textId="77777777">
        <w:trPr>
          <w:divId w:val="1685940017"/>
          <w:trHeight w:val="105"/>
        </w:trPr>
        <w:tc>
          <w:tcPr>
            <w:tcW w:w="14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3ED1F38" w14:textId="77777777" w:rsidR="00821B62" w:rsidRDefault="00821B62">
            <w:pPr>
              <w:jc w:val="center"/>
            </w:pPr>
            <w:r>
              <w:rPr>
                <w:rFonts w:ascii="宋体" w:hAnsi="宋体" w:hint="eastAsia"/>
              </w:rPr>
              <w:t>T2509</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3AD34923" w14:textId="77777777" w:rsidR="00821B62" w:rsidRDefault="00821B62">
            <w:pPr>
              <w:jc w:val="center"/>
            </w:pPr>
            <w:r>
              <w:rPr>
                <w:rFonts w:ascii="宋体" w:hAnsi="宋体" w:hint="eastAsia"/>
              </w:rPr>
              <w:t>10年期国债2509</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56A99A7B" w14:textId="77777777" w:rsidR="00821B62" w:rsidRDefault="00821B62">
            <w:pPr>
              <w:jc w:val="right"/>
            </w:pPr>
            <w:r>
              <w:rPr>
                <w:rFonts w:ascii="宋体" w:hAnsi="宋体" w:hint="eastAsia"/>
              </w:rPr>
              <w:t>-13</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4398478F" w14:textId="77777777" w:rsidR="00821B62" w:rsidRDefault="00821B62">
            <w:pPr>
              <w:jc w:val="right"/>
            </w:pPr>
            <w:r>
              <w:rPr>
                <w:rFonts w:ascii="宋体" w:hAnsi="宋体" w:hint="eastAsia"/>
              </w:rPr>
              <w:t>-14,157,000.00</w:t>
            </w:r>
          </w:p>
        </w:tc>
        <w:tc>
          <w:tcPr>
            <w:tcW w:w="1423"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43FE21D9" w14:textId="77777777" w:rsidR="00821B62" w:rsidRDefault="00821B62">
            <w:pPr>
              <w:jc w:val="right"/>
            </w:pPr>
            <w:r>
              <w:rPr>
                <w:rFonts w:ascii="宋体" w:hAnsi="宋体" w:hint="eastAsia"/>
              </w:rPr>
              <w:t>4,800.00</w:t>
            </w:r>
          </w:p>
        </w:tc>
        <w:tc>
          <w:tcPr>
            <w:tcW w:w="1416"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07656710" w14:textId="77777777" w:rsidR="00821B62" w:rsidRDefault="00821B62">
            <w:pPr>
              <w:jc w:val="center"/>
            </w:pPr>
            <w:r>
              <w:rPr>
                <w:rFonts w:ascii="宋体" w:hAnsi="宋体" w:hint="eastAsia"/>
              </w:rPr>
              <w:t>-</w:t>
            </w:r>
          </w:p>
        </w:tc>
      </w:tr>
      <w:tr w:rsidR="003C1568" w14:paraId="4CF63A35" w14:textId="77777777">
        <w:trPr>
          <w:divId w:val="1685940017"/>
          <w:trHeight w:val="105"/>
        </w:trPr>
        <w:tc>
          <w:tcPr>
            <w:tcW w:w="7111"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43A624D" w14:textId="77777777" w:rsidR="00821B62" w:rsidRDefault="00821B62">
            <w:pPr>
              <w:jc w:val="left"/>
            </w:pPr>
            <w:r>
              <w:rPr>
                <w:rFonts w:ascii="宋体" w:hAnsi="宋体" w:hint="eastAsia"/>
              </w:rPr>
              <w:t xml:space="preserve">公允价值变动总额合计（元） </w:t>
            </w:r>
          </w:p>
        </w:tc>
        <w:tc>
          <w:tcPr>
            <w:tcW w:w="1416"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3EDA04C8" w14:textId="77777777" w:rsidR="00821B62" w:rsidRDefault="00821B62">
            <w:pPr>
              <w:jc w:val="right"/>
            </w:pPr>
            <w:r>
              <w:rPr>
                <w:rFonts w:ascii="宋体" w:hAnsi="宋体" w:hint="eastAsia"/>
              </w:rPr>
              <w:t>4,800.00</w:t>
            </w:r>
          </w:p>
        </w:tc>
      </w:tr>
      <w:tr w:rsidR="003C1568" w14:paraId="2FD972D4" w14:textId="77777777">
        <w:trPr>
          <w:divId w:val="1685940017"/>
          <w:trHeight w:val="105"/>
        </w:trPr>
        <w:tc>
          <w:tcPr>
            <w:tcW w:w="7111"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D23DD05" w14:textId="77777777" w:rsidR="00821B62" w:rsidRDefault="00821B62">
            <w:pPr>
              <w:jc w:val="left"/>
            </w:pPr>
            <w:r>
              <w:rPr>
                <w:rFonts w:ascii="宋体" w:hAnsi="宋体" w:hint="eastAsia"/>
              </w:rPr>
              <w:t xml:space="preserve">国债期货投资本期收益（元） </w:t>
            </w:r>
          </w:p>
        </w:tc>
        <w:tc>
          <w:tcPr>
            <w:tcW w:w="1416"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03E2D386" w14:textId="77777777" w:rsidR="00821B62" w:rsidRDefault="00821B62">
            <w:pPr>
              <w:jc w:val="right"/>
            </w:pPr>
            <w:r>
              <w:rPr>
                <w:rFonts w:ascii="宋体" w:hAnsi="宋体" w:hint="eastAsia"/>
              </w:rPr>
              <w:t>-40.01</w:t>
            </w:r>
          </w:p>
        </w:tc>
      </w:tr>
      <w:tr w:rsidR="003C1568" w14:paraId="43D70151" w14:textId="77777777">
        <w:trPr>
          <w:divId w:val="1685940017"/>
          <w:trHeight w:val="105"/>
        </w:trPr>
        <w:tc>
          <w:tcPr>
            <w:tcW w:w="7111"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416FCDE" w14:textId="77777777" w:rsidR="00821B62" w:rsidRDefault="00821B62">
            <w:pPr>
              <w:jc w:val="left"/>
            </w:pPr>
            <w:r>
              <w:rPr>
                <w:rFonts w:ascii="宋体" w:hAnsi="宋体" w:hint="eastAsia"/>
              </w:rPr>
              <w:t xml:space="preserve">国债期货投资本期公允价值变动（元） </w:t>
            </w:r>
          </w:p>
        </w:tc>
        <w:tc>
          <w:tcPr>
            <w:tcW w:w="1416"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40EF9FEC" w14:textId="77777777" w:rsidR="00821B62" w:rsidRDefault="00821B62">
            <w:pPr>
              <w:jc w:val="right"/>
            </w:pPr>
            <w:r>
              <w:rPr>
                <w:rFonts w:ascii="宋体" w:hAnsi="宋体" w:hint="eastAsia"/>
              </w:rPr>
              <w:t>4,800.00</w:t>
            </w:r>
          </w:p>
        </w:tc>
      </w:tr>
    </w:tbl>
    <w:p w14:paraId="2A5A5F70" w14:textId="77777777" w:rsidR="00821B62" w:rsidRDefault="00821B62">
      <w:pPr>
        <w:pStyle w:val="XBRLTitle3"/>
        <w:spacing w:before="156"/>
        <w:ind w:left="0"/>
      </w:pPr>
      <w:bookmarkStart w:id="262" w:name="_Toc17898212"/>
      <w:bookmarkStart w:id="263" w:name="_Toc512519513"/>
      <w:bookmarkStart w:id="264" w:name="_Toc481075081"/>
      <w:bookmarkStart w:id="265" w:name="_Toc490050034"/>
      <w:bookmarkStart w:id="266" w:name="_Toc513295925"/>
      <w:proofErr w:type="spellStart"/>
      <w:r>
        <w:rPr>
          <w:rFonts w:hint="eastAsia"/>
        </w:rPr>
        <w:t>本期国债期货投资评价</w:t>
      </w:r>
      <w:bookmarkEnd w:id="262"/>
      <w:bookmarkEnd w:id="263"/>
      <w:bookmarkEnd w:id="264"/>
      <w:bookmarkEnd w:id="265"/>
      <w:bookmarkEnd w:id="266"/>
      <w:proofErr w:type="spellEnd"/>
    </w:p>
    <w:p w14:paraId="680C0B73" w14:textId="77777777" w:rsidR="00821B62" w:rsidRDefault="00821B62">
      <w:pPr>
        <w:spacing w:line="360" w:lineRule="auto"/>
        <w:ind w:firstLineChars="200" w:firstLine="420"/>
      </w:pPr>
      <w:r>
        <w:rPr>
          <w:rFonts w:ascii="宋体" w:hAnsi="宋体" w:hint="eastAsia"/>
        </w:rPr>
        <w:t>本基金投资国债期货根据风险管理的原则，以套期保值为目的，选择流动性好、交易活跃的期货合约进行交易。本基金力争通过国债期货的交易，降低组合债券持仓调整的交易成本，增加组合的灵活性，对冲潜在风险。本报告期内，本基金投资国债期货符合既定的投资政策和投资目的。</w:t>
      </w:r>
    </w:p>
    <w:p w14:paraId="31202AB9" w14:textId="77777777" w:rsidR="00821B62" w:rsidRDefault="00821B62">
      <w:pPr>
        <w:pStyle w:val="XBRLTitle2"/>
        <w:spacing w:before="156" w:line="360" w:lineRule="auto"/>
        <w:ind w:left="454"/>
      </w:pPr>
      <w:bookmarkStart w:id="267" w:name="_Toc17898213"/>
      <w:bookmarkStart w:id="268" w:name="_Toc17897960"/>
      <w:bookmarkStart w:id="269" w:name="_Toc512519514"/>
      <w:bookmarkStart w:id="270" w:name="_Toc481075082"/>
      <w:bookmarkStart w:id="271" w:name="_Toc490050035"/>
      <w:bookmarkStart w:id="272" w:name="_Toc513295869"/>
      <w:bookmarkStart w:id="273" w:name="_Toc513295926"/>
      <w:proofErr w:type="spellStart"/>
      <w:r>
        <w:rPr>
          <w:rFonts w:hAnsi="宋体" w:hint="eastAsia"/>
        </w:rPr>
        <w:t>投资组合报告附注</w:t>
      </w:r>
      <w:bookmarkEnd w:id="267"/>
      <w:bookmarkEnd w:id="268"/>
      <w:bookmarkEnd w:id="269"/>
      <w:bookmarkEnd w:id="270"/>
      <w:bookmarkEnd w:id="271"/>
      <w:bookmarkEnd w:id="272"/>
      <w:bookmarkEnd w:id="273"/>
      <w:proofErr w:type="spellEnd"/>
      <w:r>
        <w:rPr>
          <w:rFonts w:hAnsi="宋体" w:hint="eastAsia"/>
        </w:rPr>
        <w:t xml:space="preserve"> </w:t>
      </w:r>
    </w:p>
    <w:p w14:paraId="3A13BCEB" w14:textId="77777777" w:rsidR="00821B62" w:rsidRDefault="00821B62">
      <w:pPr>
        <w:pStyle w:val="XBRLTitle3"/>
        <w:spacing w:before="156"/>
        <w:ind w:left="0"/>
      </w:pPr>
      <w:bookmarkStart w:id="274" w:name="_Toc513295927"/>
      <w:bookmarkStart w:id="275" w:name="_Toc490050036"/>
      <w:bookmarkStart w:id="276" w:name="_Toc481075083"/>
      <w:bookmarkStart w:id="277" w:name="_Toc512519515"/>
      <w:bookmarkStart w:id="278" w:name="_Toc17898214"/>
      <w:bookmarkEnd w:id="274"/>
      <w:bookmarkEnd w:id="275"/>
      <w:bookmarkEnd w:id="276"/>
      <w:bookmarkEnd w:id="277"/>
      <w:r>
        <w:rPr>
          <w:rFonts w:hint="eastAsia"/>
          <w:lang w:eastAsia="zh-CN"/>
        </w:rPr>
        <w:t xml:space="preserve"> </w:t>
      </w:r>
      <w:bookmarkEnd w:id="278"/>
    </w:p>
    <w:p w14:paraId="224368AD" w14:textId="77777777" w:rsidR="00821B62" w:rsidRDefault="00821B62">
      <w:pPr>
        <w:spacing w:line="360" w:lineRule="auto"/>
        <w:ind w:firstLineChars="200" w:firstLine="420"/>
      </w:pPr>
      <w:r>
        <w:rPr>
          <w:rFonts w:ascii="宋体" w:hAnsi="宋体" w:hint="eastAsia"/>
        </w:rPr>
        <w:t>本基金投资的前十名证券的发行主体中，恒丰银行股份有限公司报告编制日前一年内曾受到央行的处罚，中国民生银行股份有限公司报告编制日前一年内曾受到央行的处罚，中国农业银行股份有限公司报告编制日前一年内曾受到央行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0F137E81" w14:textId="77777777" w:rsidR="00821B62" w:rsidRDefault="00821B62">
      <w:pPr>
        <w:pStyle w:val="XBRLTitle3"/>
        <w:spacing w:before="156"/>
        <w:ind w:left="0"/>
      </w:pPr>
      <w:bookmarkStart w:id="279" w:name="_Toc490050037"/>
      <w:bookmarkStart w:id="280" w:name="_Toc481075084"/>
      <w:bookmarkStart w:id="281" w:name="_Toc512519516"/>
      <w:bookmarkStart w:id="282" w:name="_Toc513295928"/>
      <w:bookmarkStart w:id="283" w:name="_Toc17898215"/>
      <w:bookmarkEnd w:id="279"/>
      <w:bookmarkEnd w:id="280"/>
      <w:bookmarkEnd w:id="281"/>
      <w:bookmarkEnd w:id="282"/>
      <w:r>
        <w:rPr>
          <w:rFonts w:hint="eastAsia"/>
          <w:lang w:eastAsia="zh-CN"/>
        </w:rPr>
        <w:t xml:space="preserve"> </w:t>
      </w:r>
      <w:bookmarkEnd w:id="283"/>
    </w:p>
    <w:p w14:paraId="79E8E38A" w14:textId="77777777" w:rsidR="00821B62" w:rsidRDefault="00821B62">
      <w:pPr>
        <w:spacing w:line="360" w:lineRule="auto"/>
        <w:ind w:firstLineChars="200" w:firstLine="420"/>
      </w:pPr>
      <w:r>
        <w:rPr>
          <w:rFonts w:ascii="宋体" w:hAnsi="宋体" w:hint="eastAsia"/>
        </w:rPr>
        <w:t>报告期内本基金投资的前十名股票中没有在基金合同规定备选股票库之外的股票。</w:t>
      </w:r>
    </w:p>
    <w:p w14:paraId="766E2CAD" w14:textId="77777777" w:rsidR="00821B62" w:rsidRDefault="00821B62">
      <w:pPr>
        <w:pStyle w:val="XBRLTitle3"/>
        <w:spacing w:before="156"/>
        <w:ind w:left="0"/>
      </w:pPr>
      <w:bookmarkStart w:id="284" w:name="_Toc17898216"/>
      <w:bookmarkStart w:id="285" w:name="_Toc481075085"/>
      <w:bookmarkStart w:id="286" w:name="_Toc490050038"/>
      <w:bookmarkStart w:id="287" w:name="_Toc512519517"/>
      <w:bookmarkStart w:id="288" w:name="_Toc513295929"/>
      <w:bookmarkStart w:id="289" w:name="m510_02"/>
      <w:bookmarkEnd w:id="261"/>
      <w:proofErr w:type="spellStart"/>
      <w:r>
        <w:rPr>
          <w:rFonts w:hint="eastAsia"/>
        </w:rPr>
        <w:t>其他资产构成</w:t>
      </w:r>
      <w:bookmarkEnd w:id="284"/>
      <w:bookmarkEnd w:id="285"/>
      <w:bookmarkEnd w:id="286"/>
      <w:bookmarkEnd w:id="287"/>
      <w:bookmarkEnd w:id="288"/>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3C1568" w14:paraId="022E700A" w14:textId="77777777">
        <w:trPr>
          <w:divId w:val="356665100"/>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B4D950" w14:textId="77777777" w:rsidR="00821B62" w:rsidRDefault="00821B62">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01C4A0" w14:textId="77777777" w:rsidR="00821B62" w:rsidRDefault="00821B62">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E123FD" w14:textId="77777777" w:rsidR="00821B62" w:rsidRDefault="00821B62">
            <w:pPr>
              <w:jc w:val="center"/>
            </w:pPr>
            <w:r>
              <w:rPr>
                <w:rFonts w:ascii="宋体" w:hAnsi="宋体" w:hint="eastAsia"/>
              </w:rPr>
              <w:t>金额（元）</w:t>
            </w:r>
            <w:r>
              <w:t xml:space="preserve"> </w:t>
            </w:r>
          </w:p>
        </w:tc>
      </w:tr>
      <w:tr w:rsidR="003C1568" w14:paraId="2343EFFB" w14:textId="77777777">
        <w:trPr>
          <w:divId w:val="35666510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8CDBEA" w14:textId="77777777" w:rsidR="00821B62" w:rsidRDefault="00821B62">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DD8744" w14:textId="77777777" w:rsidR="00821B62" w:rsidRDefault="00821B62">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9AEB5D" w14:textId="77777777" w:rsidR="00821B62" w:rsidRDefault="00821B62">
            <w:pPr>
              <w:jc w:val="right"/>
            </w:pPr>
            <w:r>
              <w:rPr>
                <w:rFonts w:ascii="宋体" w:hAnsi="宋体" w:hint="eastAsia"/>
              </w:rPr>
              <w:t>332,307.16</w:t>
            </w:r>
          </w:p>
        </w:tc>
      </w:tr>
      <w:tr w:rsidR="003C1568" w14:paraId="2855E4C0" w14:textId="77777777">
        <w:trPr>
          <w:divId w:val="35666510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5A3592" w14:textId="77777777" w:rsidR="00821B62" w:rsidRDefault="00821B62">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C5DD29" w14:textId="77777777" w:rsidR="00821B62" w:rsidRDefault="00821B62">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C22D70" w14:textId="77777777" w:rsidR="00821B62" w:rsidRDefault="00821B62">
            <w:pPr>
              <w:jc w:val="right"/>
            </w:pPr>
            <w:r>
              <w:rPr>
                <w:rFonts w:ascii="宋体" w:hAnsi="宋体" w:hint="eastAsia"/>
              </w:rPr>
              <w:t>-</w:t>
            </w:r>
          </w:p>
        </w:tc>
      </w:tr>
      <w:tr w:rsidR="003C1568" w14:paraId="241A4FBE" w14:textId="77777777">
        <w:trPr>
          <w:divId w:val="35666510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356309" w14:textId="77777777" w:rsidR="00821B62" w:rsidRDefault="00821B62">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24F61B" w14:textId="77777777" w:rsidR="00821B62" w:rsidRDefault="00821B62">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025F9A" w14:textId="77777777" w:rsidR="00821B62" w:rsidRDefault="00821B62">
            <w:pPr>
              <w:jc w:val="right"/>
            </w:pPr>
            <w:r>
              <w:rPr>
                <w:rFonts w:ascii="宋体" w:hAnsi="宋体" w:hint="eastAsia"/>
              </w:rPr>
              <w:t>-</w:t>
            </w:r>
          </w:p>
        </w:tc>
      </w:tr>
      <w:tr w:rsidR="003C1568" w14:paraId="27D84012" w14:textId="77777777">
        <w:trPr>
          <w:divId w:val="35666510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71F9BA" w14:textId="77777777" w:rsidR="00821B62" w:rsidRDefault="00821B62">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8615E8" w14:textId="77777777" w:rsidR="00821B62" w:rsidRDefault="00821B62">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034E1B" w14:textId="77777777" w:rsidR="00821B62" w:rsidRDefault="00821B62">
            <w:pPr>
              <w:jc w:val="right"/>
            </w:pPr>
            <w:r>
              <w:rPr>
                <w:rFonts w:ascii="宋体" w:hAnsi="宋体" w:hint="eastAsia"/>
              </w:rPr>
              <w:t>-</w:t>
            </w:r>
          </w:p>
        </w:tc>
      </w:tr>
      <w:tr w:rsidR="003C1568" w14:paraId="06AE6E12" w14:textId="77777777">
        <w:trPr>
          <w:divId w:val="35666510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1EB959" w14:textId="77777777" w:rsidR="00821B62" w:rsidRDefault="00821B62">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B957C2" w14:textId="77777777" w:rsidR="00821B62" w:rsidRDefault="00821B62">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6891CE" w14:textId="77777777" w:rsidR="00821B62" w:rsidRDefault="00821B62">
            <w:pPr>
              <w:jc w:val="right"/>
            </w:pPr>
            <w:r>
              <w:rPr>
                <w:rFonts w:ascii="宋体" w:hAnsi="宋体" w:hint="eastAsia"/>
              </w:rPr>
              <w:t>382,873.95</w:t>
            </w:r>
          </w:p>
        </w:tc>
      </w:tr>
      <w:tr w:rsidR="003C1568" w14:paraId="6A1F0522" w14:textId="77777777">
        <w:trPr>
          <w:divId w:val="35666510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C16108" w14:textId="77777777" w:rsidR="00821B62" w:rsidRDefault="00821B62">
            <w:pPr>
              <w:jc w:val="center"/>
            </w:pPr>
            <w:r>
              <w:rPr>
                <w:rFonts w:ascii="宋体" w:hAnsi="宋体" w:hint="eastAsia"/>
              </w:rPr>
              <w:lastRenderedPageBreak/>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B46E76" w14:textId="77777777" w:rsidR="00821B62" w:rsidRDefault="00821B62">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FE76C4" w14:textId="77777777" w:rsidR="00821B62" w:rsidRDefault="00821B62">
            <w:pPr>
              <w:jc w:val="right"/>
            </w:pPr>
            <w:r>
              <w:rPr>
                <w:rFonts w:ascii="宋体" w:hAnsi="宋体" w:hint="eastAsia"/>
              </w:rPr>
              <w:t>-</w:t>
            </w:r>
          </w:p>
        </w:tc>
      </w:tr>
      <w:tr w:rsidR="003C1568" w14:paraId="04B27A7E" w14:textId="77777777">
        <w:trPr>
          <w:divId w:val="35666510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14D194" w14:textId="77777777" w:rsidR="00821B62" w:rsidRDefault="00821B62">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B8E7A5" w14:textId="77777777" w:rsidR="00821B62" w:rsidRDefault="00821B62">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9B665B" w14:textId="77777777" w:rsidR="00821B62" w:rsidRDefault="00821B62">
            <w:pPr>
              <w:jc w:val="right"/>
            </w:pPr>
            <w:r>
              <w:rPr>
                <w:rFonts w:ascii="宋体" w:hAnsi="宋体" w:hint="eastAsia"/>
              </w:rPr>
              <w:t>-</w:t>
            </w:r>
          </w:p>
        </w:tc>
      </w:tr>
      <w:tr w:rsidR="003C1568" w14:paraId="002200AA" w14:textId="77777777">
        <w:trPr>
          <w:divId w:val="35666510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11E78C" w14:textId="77777777" w:rsidR="00821B62" w:rsidRDefault="00821B62">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ECD368" w14:textId="77777777" w:rsidR="00821B62" w:rsidRDefault="00821B62">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7705AF" w14:textId="77777777" w:rsidR="00821B62" w:rsidRDefault="00821B62">
            <w:pPr>
              <w:jc w:val="right"/>
            </w:pPr>
            <w:r>
              <w:rPr>
                <w:rFonts w:ascii="宋体" w:hAnsi="宋体" w:hint="eastAsia"/>
              </w:rPr>
              <w:t>715,181.11</w:t>
            </w:r>
          </w:p>
        </w:tc>
      </w:tr>
    </w:tbl>
    <w:p w14:paraId="3380376D" w14:textId="77777777" w:rsidR="00821B62" w:rsidRDefault="00821B62">
      <w:pPr>
        <w:pStyle w:val="XBRLTitle3"/>
        <w:spacing w:before="156"/>
        <w:ind w:left="0"/>
      </w:pPr>
      <w:bookmarkStart w:id="290" w:name="_Toc17898217"/>
      <w:bookmarkStart w:id="291" w:name="_Toc481075086"/>
      <w:bookmarkStart w:id="292" w:name="_Toc490050039"/>
      <w:bookmarkStart w:id="293" w:name="_Toc512519518"/>
      <w:bookmarkStart w:id="294" w:name="_Toc513295930"/>
      <w:bookmarkStart w:id="295" w:name="m510_03"/>
      <w:bookmarkEnd w:id="289"/>
      <w:proofErr w:type="spellStart"/>
      <w:r>
        <w:rPr>
          <w:rFonts w:hint="eastAsia"/>
        </w:rPr>
        <w:t>报告期末持有的处于转股期的可转换债券明细</w:t>
      </w:r>
      <w:bookmarkEnd w:id="290"/>
      <w:bookmarkEnd w:id="291"/>
      <w:bookmarkEnd w:id="292"/>
      <w:bookmarkEnd w:id="293"/>
      <w:bookmarkEnd w:id="294"/>
      <w:proofErr w:type="spellEnd"/>
    </w:p>
    <w:p w14:paraId="58DB16E1" w14:textId="77777777" w:rsidR="00821B62" w:rsidRDefault="00821B62">
      <w:pPr>
        <w:spacing w:line="360" w:lineRule="auto"/>
        <w:ind w:firstLineChars="200" w:firstLine="420"/>
        <w:jc w:val="left"/>
      </w:pPr>
      <w:r>
        <w:rPr>
          <w:rFonts w:ascii="宋体" w:hAnsi="宋体" w:hint="eastAsia"/>
        </w:rPr>
        <w:t xml:space="preserve">本基金本报告期末未持有处于转股期的可转换债券。 </w:t>
      </w:r>
    </w:p>
    <w:p w14:paraId="6809AC7F" w14:textId="77777777" w:rsidR="00821B62" w:rsidRDefault="00821B62">
      <w:pPr>
        <w:pStyle w:val="XBRLTitle3"/>
        <w:spacing w:before="156"/>
        <w:ind w:left="0"/>
      </w:pPr>
      <w:bookmarkStart w:id="296" w:name="_Toc17898218"/>
      <w:bookmarkStart w:id="297" w:name="_Toc481075087"/>
      <w:bookmarkStart w:id="298" w:name="_Toc490050040"/>
      <w:bookmarkStart w:id="299" w:name="_Toc512519519"/>
      <w:bookmarkStart w:id="300" w:name="_Toc513295931"/>
      <w:bookmarkStart w:id="301" w:name="m510_04"/>
      <w:bookmarkEnd w:id="295"/>
      <w:proofErr w:type="spellStart"/>
      <w:r>
        <w:rPr>
          <w:rFonts w:hint="eastAsia"/>
        </w:rPr>
        <w:t>报告期末前十名股票中存在流通受限情况的说明</w:t>
      </w:r>
      <w:bookmarkEnd w:id="296"/>
      <w:bookmarkEnd w:id="297"/>
      <w:bookmarkEnd w:id="298"/>
      <w:bookmarkEnd w:id="299"/>
      <w:bookmarkEnd w:id="300"/>
      <w:proofErr w:type="spellEnd"/>
    </w:p>
    <w:p w14:paraId="562B8084" w14:textId="77777777" w:rsidR="00821B62" w:rsidRDefault="00821B62">
      <w:pPr>
        <w:spacing w:line="360" w:lineRule="auto"/>
        <w:ind w:firstLineChars="200" w:firstLine="420"/>
        <w:jc w:val="left"/>
        <w:divId w:val="1670795057"/>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5DEE35DF" w14:textId="77777777" w:rsidR="00821B62" w:rsidRDefault="00821B62">
      <w:pPr>
        <w:pStyle w:val="XBRLTitle3"/>
        <w:spacing w:before="156"/>
        <w:ind w:left="0"/>
      </w:pPr>
      <w:bookmarkStart w:id="302" w:name="_Toc17898219"/>
      <w:bookmarkStart w:id="303" w:name="_Toc512519520"/>
      <w:bookmarkStart w:id="304" w:name="_Toc481075088"/>
      <w:bookmarkStart w:id="305" w:name="_Toc490050041"/>
      <w:bookmarkStart w:id="306" w:name="_Toc513295932"/>
      <w:bookmarkStart w:id="307" w:name="m510_05_1678"/>
      <w:bookmarkEnd w:id="301"/>
      <w:proofErr w:type="spellStart"/>
      <w:r>
        <w:rPr>
          <w:rFonts w:hint="eastAsia"/>
        </w:rPr>
        <w:t>投资组合报告附注的其他文字描述部分</w:t>
      </w:r>
      <w:bookmarkEnd w:id="302"/>
      <w:bookmarkEnd w:id="303"/>
      <w:bookmarkEnd w:id="304"/>
      <w:bookmarkEnd w:id="305"/>
      <w:bookmarkEnd w:id="306"/>
      <w:proofErr w:type="spellEnd"/>
      <w:r>
        <w:rPr>
          <w:rFonts w:hint="eastAsia"/>
          <w:sz w:val="21"/>
        </w:rPr>
        <w:t xml:space="preserve"> </w:t>
      </w:r>
    </w:p>
    <w:p w14:paraId="169597C3" w14:textId="77777777" w:rsidR="00821B62" w:rsidRDefault="00821B62">
      <w:pPr>
        <w:spacing w:line="360" w:lineRule="auto"/>
        <w:ind w:firstLineChars="200" w:firstLine="420"/>
        <w:jc w:val="left"/>
      </w:pPr>
      <w:r>
        <w:rPr>
          <w:rFonts w:ascii="宋体" w:hAnsi="宋体" w:hint="eastAsia"/>
        </w:rPr>
        <w:t>因四舍五入原因，投资组合报告中分项之和与合计可能存在尾差。</w:t>
      </w:r>
      <w:bookmarkEnd w:id="307"/>
      <w:r>
        <w:rPr>
          <w:rFonts w:ascii="宋体" w:hAnsi="宋体" w:hint="eastAsia"/>
        </w:rPr>
        <w:t xml:space="preserve"> </w:t>
      </w:r>
    </w:p>
    <w:p w14:paraId="03EBCEF6" w14:textId="77777777" w:rsidR="00821B62" w:rsidRDefault="00821B62">
      <w:pPr>
        <w:pStyle w:val="XBRLTitle1"/>
        <w:spacing w:before="156" w:line="360" w:lineRule="auto"/>
        <w:ind w:left="425"/>
      </w:pPr>
      <w:bookmarkStart w:id="308" w:name="_Toc17898220"/>
      <w:bookmarkStart w:id="309" w:name="_Toc17897961"/>
      <w:bookmarkStart w:id="310" w:name="_Toc512519521"/>
      <w:bookmarkStart w:id="311" w:name="_Toc481075089"/>
      <w:bookmarkStart w:id="312" w:name="_Toc438646477"/>
      <w:bookmarkStart w:id="313" w:name="_Toc490050042"/>
      <w:bookmarkStart w:id="314" w:name="_Toc513295870"/>
      <w:bookmarkStart w:id="315" w:name="_Toc513295933"/>
      <w:bookmarkStart w:id="316" w:name="m601"/>
      <w:bookmarkEnd w:id="181"/>
      <w:proofErr w:type="spellStart"/>
      <w:r>
        <w:rPr>
          <w:rFonts w:hAnsi="宋体" w:hint="eastAsia"/>
        </w:rPr>
        <w:t>开放式基金份额变动</w:t>
      </w:r>
      <w:bookmarkStart w:id="317" w:name="m601_tab"/>
      <w:bookmarkEnd w:id="308"/>
      <w:bookmarkEnd w:id="309"/>
      <w:bookmarkEnd w:id="310"/>
      <w:bookmarkEnd w:id="311"/>
      <w:bookmarkEnd w:id="312"/>
      <w:bookmarkEnd w:id="313"/>
      <w:bookmarkEnd w:id="314"/>
      <w:bookmarkEnd w:id="315"/>
      <w:proofErr w:type="spellEnd"/>
      <w:r>
        <w:rPr>
          <w:rFonts w:hAnsi="宋体" w:hint="eastAsia"/>
        </w:rPr>
        <w:t xml:space="preserve"> </w:t>
      </w:r>
    </w:p>
    <w:p w14:paraId="086F72E9" w14:textId="77777777" w:rsidR="00821B62" w:rsidRDefault="00821B62">
      <w:pPr>
        <w:wordWrap w:val="0"/>
        <w:spacing w:line="360" w:lineRule="auto"/>
        <w:jc w:val="right"/>
        <w:divId w:val="70931183"/>
      </w:pPr>
      <w:bookmarkStart w:id="318"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572"/>
        <w:gridCol w:w="2649"/>
      </w:tblGrid>
      <w:tr w:rsidR="003C1568" w14:paraId="07CF9F74" w14:textId="77777777">
        <w:trPr>
          <w:divId w:val="70931183"/>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36980952" w14:textId="77777777" w:rsidR="00821B62" w:rsidRDefault="00821B62">
            <w:pPr>
              <w:pStyle w:val="xl33"/>
              <w:widowControl w:val="0"/>
              <w:pBdr>
                <w:left w:val="none" w:sz="0" w:space="0" w:color="auto"/>
                <w:bottom w:val="none" w:sz="0" w:space="0" w:color="auto"/>
                <w:right w:val="none" w:sz="0" w:space="0" w:color="auto"/>
              </w:pBdr>
              <w:spacing w:before="0" w:beforeAutospacing="0" w:after="0" w:afterAutospacing="0"/>
              <w:jc w:val="both"/>
            </w:pPr>
            <w:bookmarkStart w:id="319" w:name="m10_01" w:colFirst="1" w:colLast="2"/>
            <w:bookmarkEnd w:id="318"/>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AA5CDE" w14:textId="77777777" w:rsidR="00821B62" w:rsidRDefault="00821B62">
            <w:pPr>
              <w:ind w:right="3"/>
              <w:jc w:val="center"/>
            </w:pPr>
            <w:r>
              <w:rPr>
                <w:rFonts w:ascii="宋体" w:hAnsi="宋体" w:hint="eastAsia"/>
                <w:lang w:eastAsia="zh-Hans"/>
              </w:rPr>
              <w:t>摩根月月盈30天滚动持有发起式短债债券A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B96E76" w14:textId="77777777" w:rsidR="00821B62" w:rsidRDefault="00821B62">
            <w:pPr>
              <w:ind w:right="3"/>
              <w:jc w:val="center"/>
            </w:pPr>
            <w:r>
              <w:rPr>
                <w:rFonts w:ascii="宋体" w:hAnsi="宋体" w:hint="eastAsia"/>
                <w:lang w:eastAsia="zh-Hans"/>
              </w:rPr>
              <w:t>摩根月月盈30天滚动持有发起式短债债券C</w:t>
            </w:r>
            <w:r>
              <w:rPr>
                <w:rFonts w:ascii="宋体" w:hAnsi="宋体" w:hint="eastAsia"/>
                <w:kern w:val="0"/>
                <w:szCs w:val="24"/>
                <w:lang w:eastAsia="zh-Hans"/>
              </w:rPr>
              <w:t xml:space="preserve"> </w:t>
            </w:r>
          </w:p>
        </w:tc>
      </w:tr>
      <w:tr w:rsidR="003C1568" w14:paraId="724D7704" w14:textId="77777777">
        <w:trPr>
          <w:divId w:val="7093118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324EA73" w14:textId="77777777" w:rsidR="00821B62" w:rsidRDefault="00821B6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A43184A" w14:textId="77777777" w:rsidR="00821B62" w:rsidRDefault="00821B62">
            <w:pPr>
              <w:jc w:val="right"/>
            </w:pPr>
            <w:r>
              <w:rPr>
                <w:rFonts w:ascii="宋体" w:hAnsi="宋体" w:hint="eastAsia"/>
              </w:rPr>
              <w:t>20,988,837.73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07B8E7" w14:textId="77777777" w:rsidR="00821B62" w:rsidRDefault="00821B62">
            <w:pPr>
              <w:jc w:val="right"/>
            </w:pPr>
            <w:r>
              <w:rPr>
                <w:rFonts w:ascii="宋体" w:hAnsi="宋体" w:hint="eastAsia"/>
              </w:rPr>
              <w:t>186,878,702.48</w:t>
            </w:r>
          </w:p>
        </w:tc>
      </w:tr>
      <w:tr w:rsidR="003C1568" w14:paraId="18950988" w14:textId="77777777">
        <w:trPr>
          <w:divId w:val="7093118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DBD375" w14:textId="77777777" w:rsidR="00821B62" w:rsidRDefault="00821B6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4C04D9" w14:textId="77777777" w:rsidR="00821B62" w:rsidRDefault="00821B62">
            <w:pPr>
              <w:jc w:val="right"/>
            </w:pPr>
            <w:r>
              <w:rPr>
                <w:rFonts w:ascii="宋体" w:hAnsi="宋体" w:hint="eastAsia"/>
              </w:rPr>
              <w:t>11,139,308.20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62CE66" w14:textId="77777777" w:rsidR="00821B62" w:rsidRDefault="00821B62">
            <w:pPr>
              <w:jc w:val="right"/>
            </w:pPr>
            <w:r>
              <w:rPr>
                <w:rFonts w:ascii="宋体" w:hAnsi="宋体" w:hint="eastAsia"/>
              </w:rPr>
              <w:t>41,300,503.63</w:t>
            </w:r>
          </w:p>
        </w:tc>
      </w:tr>
      <w:tr w:rsidR="003C1568" w14:paraId="6BFEB8D9" w14:textId="77777777">
        <w:trPr>
          <w:divId w:val="7093118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9B5E3B" w14:textId="77777777" w:rsidR="00821B62" w:rsidRDefault="00821B6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7ABD45" w14:textId="77777777" w:rsidR="00821B62" w:rsidRDefault="00821B62">
            <w:pPr>
              <w:jc w:val="right"/>
            </w:pPr>
            <w:r>
              <w:rPr>
                <w:rFonts w:ascii="宋体" w:hAnsi="宋体" w:hint="eastAsia"/>
              </w:rPr>
              <w:t>5,800,094.55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BBF6FA" w14:textId="77777777" w:rsidR="00821B62" w:rsidRDefault="00821B62">
            <w:pPr>
              <w:jc w:val="right"/>
            </w:pPr>
            <w:r>
              <w:rPr>
                <w:rFonts w:ascii="宋体" w:hAnsi="宋体" w:hint="eastAsia"/>
              </w:rPr>
              <w:t>60,972,643.54</w:t>
            </w:r>
          </w:p>
        </w:tc>
      </w:tr>
      <w:tr w:rsidR="003C1568" w14:paraId="272623A3" w14:textId="77777777">
        <w:trPr>
          <w:divId w:val="7093118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06497B" w14:textId="77777777" w:rsidR="00821B62" w:rsidRDefault="00821B6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3DB5D8" w14:textId="77777777" w:rsidR="00821B62" w:rsidRDefault="00821B62">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C760839" w14:textId="77777777" w:rsidR="00821B62" w:rsidRDefault="00821B62">
            <w:pPr>
              <w:jc w:val="right"/>
            </w:pPr>
            <w:r>
              <w:rPr>
                <w:rFonts w:ascii="宋体" w:hAnsi="宋体" w:hint="eastAsia"/>
              </w:rPr>
              <w:t>-</w:t>
            </w:r>
          </w:p>
        </w:tc>
      </w:tr>
      <w:tr w:rsidR="003C1568" w14:paraId="53DCA978" w14:textId="77777777">
        <w:trPr>
          <w:divId w:val="7093118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31EF24" w14:textId="77777777" w:rsidR="00821B62" w:rsidRDefault="00821B6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B02A7D" w14:textId="77777777" w:rsidR="00821B62" w:rsidRDefault="00821B62">
            <w:pPr>
              <w:jc w:val="right"/>
            </w:pPr>
            <w:r>
              <w:rPr>
                <w:rFonts w:ascii="宋体" w:hAnsi="宋体" w:hint="eastAsia"/>
              </w:rPr>
              <w:t>26,328,051.38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5B0BB3" w14:textId="77777777" w:rsidR="00821B62" w:rsidRDefault="00821B62">
            <w:pPr>
              <w:jc w:val="right"/>
            </w:pPr>
            <w:r>
              <w:rPr>
                <w:rFonts w:ascii="宋体" w:hAnsi="宋体" w:hint="eastAsia"/>
              </w:rPr>
              <w:t>167,206,562.57</w:t>
            </w:r>
          </w:p>
        </w:tc>
      </w:tr>
    </w:tbl>
    <w:p w14:paraId="535E3975" w14:textId="77777777" w:rsidR="00821B62" w:rsidRDefault="00821B62">
      <w:pPr>
        <w:spacing w:line="360" w:lineRule="auto"/>
        <w:jc w:val="left"/>
        <w:divId w:val="70931183"/>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19"/>
      <w:r>
        <w:rPr>
          <w:rFonts w:ascii="宋体" w:hAnsi="宋体" w:hint="eastAsia"/>
        </w:rPr>
        <w:t xml:space="preserve"> </w:t>
      </w:r>
    </w:p>
    <w:p w14:paraId="60CF27AD" w14:textId="77777777" w:rsidR="00821B62" w:rsidRDefault="00821B62">
      <w:pPr>
        <w:pStyle w:val="XBRLTitle1"/>
        <w:spacing w:before="156" w:line="360" w:lineRule="auto"/>
        <w:ind w:left="425"/>
      </w:pPr>
      <w:bookmarkStart w:id="320" w:name="_Toc17898221"/>
      <w:bookmarkStart w:id="321" w:name="_Toc17897962"/>
      <w:bookmarkStart w:id="322" w:name="m7manage01"/>
      <w:bookmarkStart w:id="323" w:name="_Toc512519522"/>
      <w:bookmarkStart w:id="324" w:name="_Toc481075090"/>
      <w:bookmarkStart w:id="325" w:name="_Toc438646478"/>
      <w:bookmarkStart w:id="326" w:name="_Toc490050043"/>
      <w:bookmarkStart w:id="327" w:name="_Toc513295871"/>
      <w:bookmarkStart w:id="328" w:name="_Toc513295934"/>
      <w:bookmarkEnd w:id="316"/>
      <w:bookmarkEnd w:id="317"/>
      <w:proofErr w:type="spellStart"/>
      <w:r>
        <w:rPr>
          <w:rFonts w:hAnsi="宋体" w:hint="eastAsia"/>
        </w:rPr>
        <w:t>基金管理人运用固有资金投资本基金情况</w:t>
      </w:r>
      <w:bookmarkEnd w:id="320"/>
      <w:bookmarkEnd w:id="321"/>
      <w:bookmarkEnd w:id="322"/>
      <w:bookmarkEnd w:id="323"/>
      <w:bookmarkEnd w:id="324"/>
      <w:bookmarkEnd w:id="325"/>
      <w:bookmarkEnd w:id="326"/>
      <w:bookmarkEnd w:id="327"/>
      <w:bookmarkEnd w:id="328"/>
      <w:proofErr w:type="spellEnd"/>
      <w:r>
        <w:rPr>
          <w:rFonts w:hAnsi="宋体" w:hint="eastAsia"/>
        </w:rPr>
        <w:t xml:space="preserve"> </w:t>
      </w:r>
    </w:p>
    <w:p w14:paraId="06320074" w14:textId="77777777" w:rsidR="00821B62" w:rsidRDefault="00821B62">
      <w:pPr>
        <w:pStyle w:val="XBRLTitle2"/>
        <w:spacing w:before="156" w:line="360" w:lineRule="auto"/>
        <w:ind w:left="454"/>
      </w:pPr>
      <w:bookmarkStart w:id="329" w:name="_Toc17898222"/>
      <w:bookmarkStart w:id="330" w:name="_Toc17897963"/>
      <w:bookmarkStart w:id="331" w:name="_Toc512519523"/>
      <w:bookmarkStart w:id="332" w:name="_Toc481075091"/>
      <w:bookmarkStart w:id="333" w:name="_Toc458599606"/>
      <w:bookmarkStart w:id="334" w:name="_Toc490050044"/>
      <w:bookmarkStart w:id="335" w:name="_Toc513295872"/>
      <w:bookmarkStart w:id="336" w:name="_Toc513295935"/>
      <w:proofErr w:type="spellStart"/>
      <w:r>
        <w:rPr>
          <w:rFonts w:hAnsi="宋体" w:hint="eastAsia"/>
        </w:rPr>
        <w:t>基金管理人持有本基金份额变动情况</w:t>
      </w:r>
      <w:bookmarkEnd w:id="329"/>
      <w:bookmarkEnd w:id="330"/>
      <w:bookmarkEnd w:id="331"/>
      <w:bookmarkEnd w:id="332"/>
      <w:bookmarkEnd w:id="333"/>
      <w:bookmarkEnd w:id="334"/>
      <w:bookmarkEnd w:id="335"/>
      <w:bookmarkEnd w:id="336"/>
      <w:proofErr w:type="spellEnd"/>
      <w:r>
        <w:rPr>
          <w:rFonts w:hAnsi="宋体" w:hint="eastAsia"/>
          <w:lang w:eastAsia="zh-CN"/>
        </w:rPr>
        <w:t xml:space="preserve"> </w:t>
      </w:r>
    </w:p>
    <w:p w14:paraId="47480522" w14:textId="77777777" w:rsidR="00821B62" w:rsidRDefault="00821B62">
      <w:pPr>
        <w:spacing w:line="360" w:lineRule="auto"/>
        <w:ind w:firstLineChars="200" w:firstLine="420"/>
        <w:jc w:val="left"/>
        <w:divId w:val="888423642"/>
      </w:pPr>
      <w:r>
        <w:rPr>
          <w:rFonts w:ascii="宋体" w:hAnsi="宋体" w:hint="eastAsia"/>
          <w:szCs w:val="21"/>
          <w:lang w:eastAsia="zh-Hans"/>
        </w:rPr>
        <w:t>无。</w:t>
      </w:r>
      <w:r>
        <w:rPr>
          <w:rFonts w:ascii="宋体" w:hAnsi="宋体" w:hint="eastAsia"/>
          <w:szCs w:val="21"/>
        </w:rPr>
        <w:t xml:space="preserve"> </w:t>
      </w:r>
    </w:p>
    <w:p w14:paraId="30F9BC86" w14:textId="77777777" w:rsidR="00821B62" w:rsidRDefault="00821B62">
      <w:pPr>
        <w:pStyle w:val="XBRLTitle2"/>
        <w:spacing w:before="156" w:line="360" w:lineRule="auto"/>
        <w:ind w:left="454"/>
      </w:pPr>
      <w:bookmarkStart w:id="337" w:name="_Toc17898223"/>
      <w:bookmarkStart w:id="338" w:name="_Toc17897964"/>
      <w:bookmarkStart w:id="339" w:name="_Toc512519524"/>
      <w:bookmarkStart w:id="340" w:name="_Toc481075092"/>
      <w:bookmarkStart w:id="341" w:name="_Toc458599607"/>
      <w:bookmarkStart w:id="342" w:name="_Toc490050045"/>
      <w:bookmarkStart w:id="343" w:name="_Toc513295873"/>
      <w:bookmarkStart w:id="344" w:name="_Toc513295936"/>
      <w:proofErr w:type="spellStart"/>
      <w:r>
        <w:rPr>
          <w:rFonts w:hAnsi="宋体" w:hint="eastAsia"/>
        </w:rPr>
        <w:t>基金管理人运用固有资金投资本基金交易明细</w:t>
      </w:r>
      <w:bookmarkEnd w:id="337"/>
      <w:bookmarkEnd w:id="338"/>
      <w:bookmarkEnd w:id="339"/>
      <w:bookmarkEnd w:id="340"/>
      <w:bookmarkEnd w:id="341"/>
      <w:bookmarkEnd w:id="342"/>
      <w:bookmarkEnd w:id="343"/>
      <w:bookmarkEnd w:id="344"/>
      <w:proofErr w:type="spellEnd"/>
      <w:r>
        <w:rPr>
          <w:rFonts w:hAnsi="宋体" w:hint="eastAsia"/>
          <w:lang w:eastAsia="zh-CN"/>
        </w:rPr>
        <w:t xml:space="preserve"> </w:t>
      </w:r>
    </w:p>
    <w:p w14:paraId="77C22BFB" w14:textId="77777777" w:rsidR="00821B62" w:rsidRDefault="00821B62">
      <w:pPr>
        <w:spacing w:line="360" w:lineRule="auto"/>
        <w:ind w:firstLineChars="200" w:firstLine="420"/>
        <w:jc w:val="left"/>
        <w:divId w:val="1926037696"/>
      </w:pPr>
      <w:r>
        <w:rPr>
          <w:rFonts w:ascii="宋体" w:hAnsi="宋体" w:hint="eastAsia"/>
          <w:lang w:eastAsia="zh-Hans"/>
        </w:rPr>
        <w:t>无。</w:t>
      </w:r>
      <w:r>
        <w:rPr>
          <w:rFonts w:ascii="宋体" w:hAnsi="宋体" w:hint="eastAsia"/>
        </w:rPr>
        <w:t xml:space="preserve"> </w:t>
      </w:r>
    </w:p>
    <w:p w14:paraId="6F1E2B13" w14:textId="77777777" w:rsidR="00821B62" w:rsidRDefault="00821B62">
      <w:pPr>
        <w:pStyle w:val="XBRLTitle1"/>
        <w:spacing w:before="156" w:line="360" w:lineRule="auto"/>
        <w:ind w:left="425"/>
      </w:pPr>
      <w:bookmarkStart w:id="345" w:name="_Toc17898224"/>
      <w:bookmarkStart w:id="346" w:name="_Toc17897965"/>
      <w:bookmarkStart w:id="347" w:name="_Toc512519525"/>
      <w:bookmarkStart w:id="348" w:name="_Toc481074873"/>
      <w:bookmarkStart w:id="349" w:name="_Toc490050053"/>
      <w:bookmarkStart w:id="350" w:name="_Toc513295874"/>
      <w:bookmarkStart w:id="351" w:name="_Toc513295937"/>
      <w:proofErr w:type="spellStart"/>
      <w:r>
        <w:rPr>
          <w:rFonts w:hint="eastAsia"/>
        </w:rPr>
        <w:t>报告期末发起式基金发起资金持有份额情况</w:t>
      </w:r>
      <w:bookmarkEnd w:id="345"/>
      <w:bookmarkEnd w:id="346"/>
      <w:bookmarkEnd w:id="347"/>
      <w:bookmarkEnd w:id="348"/>
      <w:bookmarkEnd w:id="349"/>
      <w:bookmarkEnd w:id="350"/>
      <w:bookmarkEnd w:id="351"/>
      <w:proofErr w:type="spellEnd"/>
      <w:r>
        <w:rPr>
          <w:rFonts w:hint="eastAsia"/>
          <w:lang w:eastAsia="zh-CN"/>
        </w:rPr>
        <w:t xml:space="preserve"> </w:t>
      </w:r>
    </w:p>
    <w:p w14:paraId="73677182" w14:textId="77777777" w:rsidR="00821B62" w:rsidRDefault="00821B62">
      <w:pPr>
        <w:spacing w:line="360" w:lineRule="auto"/>
        <w:ind w:firstLineChars="200" w:firstLine="420"/>
        <w:divId w:val="1196309755"/>
      </w:pPr>
      <w:r>
        <w:rPr>
          <w:rFonts w:ascii="宋体" w:hAnsi="宋体" w:hint="eastAsia"/>
          <w:color w:val="000000"/>
          <w:szCs w:val="21"/>
        </w:rPr>
        <w:t>本基金的发起份额承诺持有期限已满3年。</w:t>
      </w:r>
    </w:p>
    <w:p w14:paraId="627A80EF" w14:textId="77777777" w:rsidR="00821B62" w:rsidRDefault="00821B62">
      <w:pPr>
        <w:pStyle w:val="XBRLTitle1"/>
        <w:spacing w:before="156" w:line="360" w:lineRule="auto"/>
        <w:ind w:left="425"/>
      </w:pPr>
      <w:bookmarkStart w:id="352" w:name="_Toc17898225"/>
      <w:bookmarkStart w:id="353" w:name="_Toc17897966"/>
      <w:bookmarkStart w:id="354" w:name="_Toc512519526"/>
      <w:bookmarkStart w:id="355" w:name="_Toc490050046"/>
      <w:bookmarkStart w:id="356" w:name="_Toc481075094"/>
      <w:bookmarkStart w:id="357" w:name="_Toc479856294"/>
      <w:bookmarkStart w:id="358" w:name="_Toc513295875"/>
      <w:bookmarkStart w:id="359" w:name="_Toc513295938"/>
      <w:bookmarkStart w:id="360" w:name="m701"/>
      <w:proofErr w:type="spellStart"/>
      <w:r>
        <w:rPr>
          <w:rFonts w:hAnsi="宋体" w:hint="eastAsia"/>
        </w:rPr>
        <w:t>影响投资者决策的其他重要信息</w:t>
      </w:r>
      <w:bookmarkEnd w:id="352"/>
      <w:bookmarkEnd w:id="353"/>
      <w:bookmarkEnd w:id="354"/>
      <w:bookmarkEnd w:id="355"/>
      <w:bookmarkEnd w:id="356"/>
      <w:bookmarkEnd w:id="357"/>
      <w:bookmarkEnd w:id="358"/>
      <w:bookmarkEnd w:id="359"/>
      <w:proofErr w:type="spellEnd"/>
      <w:r>
        <w:rPr>
          <w:rFonts w:hAnsi="宋体" w:hint="eastAsia"/>
          <w:lang w:eastAsia="zh-CN"/>
        </w:rPr>
        <w:t xml:space="preserve"> </w:t>
      </w:r>
    </w:p>
    <w:p w14:paraId="10B142A5" w14:textId="77777777" w:rsidR="00821B62" w:rsidRDefault="00821B62">
      <w:pPr>
        <w:pStyle w:val="XBRLTitle2"/>
        <w:spacing w:before="156" w:line="360" w:lineRule="auto"/>
        <w:ind w:left="454"/>
      </w:pPr>
      <w:bookmarkStart w:id="361" w:name="_Toc17898226"/>
      <w:bookmarkStart w:id="362" w:name="_Toc17897967"/>
      <w:bookmarkStart w:id="363" w:name="_Toc512519527"/>
      <w:bookmarkStart w:id="364" w:name="_Toc481075095"/>
      <w:bookmarkStart w:id="365" w:name="_Toc490050047"/>
      <w:bookmarkStart w:id="366" w:name="_Toc513295876"/>
      <w:bookmarkStart w:id="367" w:name="_Toc513295939"/>
      <w:r>
        <w:rPr>
          <w:rFonts w:hAnsi="宋体" w:hint="eastAsia"/>
          <w:kern w:val="0"/>
        </w:rPr>
        <w:t>报告期内单一投资者持有基金份额比例达到或超过20%的情况</w:t>
      </w:r>
      <w:bookmarkEnd w:id="361"/>
      <w:bookmarkEnd w:id="362"/>
      <w:bookmarkEnd w:id="363"/>
      <w:bookmarkEnd w:id="364"/>
      <w:bookmarkEnd w:id="365"/>
      <w:bookmarkEnd w:id="366"/>
      <w:bookmarkEnd w:id="367"/>
      <w:r>
        <w:rPr>
          <w:rFonts w:hAnsi="宋体" w:hint="eastAsia"/>
          <w:kern w:val="0"/>
          <w:lang w:eastAsia="zh-CN"/>
        </w:rPr>
        <w:t xml:space="preserve"> </w:t>
      </w:r>
    </w:p>
    <w:bookmarkEnd w:id="22"/>
    <w:bookmarkEnd w:id="42"/>
    <w:bookmarkEnd w:id="43"/>
    <w:p w14:paraId="7B56640B" w14:textId="77777777" w:rsidR="00821B62" w:rsidRDefault="00821B62">
      <w:pPr>
        <w:spacing w:line="360" w:lineRule="auto"/>
        <w:ind w:firstLineChars="200" w:firstLine="420"/>
        <w:divId w:val="37583538"/>
        <w:rPr>
          <w:rFonts w:ascii="宋体" w:hAnsi="宋体" w:hint="eastAsia"/>
          <w:szCs w:val="21"/>
          <w:lang w:eastAsia="zh-Hans"/>
        </w:rPr>
      </w:pPr>
      <w:r>
        <w:rPr>
          <w:rFonts w:ascii="宋体" w:hAnsi="宋体" w:hint="eastAsia"/>
          <w:szCs w:val="21"/>
          <w:lang w:eastAsia="zh-Hans"/>
        </w:rPr>
        <w:lastRenderedPageBreak/>
        <w:t>无。</w:t>
      </w:r>
    </w:p>
    <w:p w14:paraId="3C48EB5D" w14:textId="77777777" w:rsidR="00821B62" w:rsidRDefault="00821B62">
      <w:pPr>
        <w:pStyle w:val="XBRLTitle1"/>
        <w:spacing w:before="156" w:line="360" w:lineRule="auto"/>
        <w:ind w:left="425"/>
      </w:pPr>
      <w:bookmarkStart w:id="368" w:name="_Toc17898228"/>
      <w:bookmarkStart w:id="369" w:name="_Toc17897969"/>
      <w:bookmarkStart w:id="370" w:name="_Toc512519529"/>
      <w:bookmarkStart w:id="371" w:name="_Toc490050049"/>
      <w:bookmarkStart w:id="372" w:name="_Toc481075097"/>
      <w:bookmarkStart w:id="373" w:name="_Toc438646481"/>
      <w:bookmarkStart w:id="374" w:name="_Toc513295878"/>
      <w:bookmarkStart w:id="375" w:name="_Toc513295941"/>
      <w:bookmarkEnd w:id="360"/>
      <w:proofErr w:type="spellStart"/>
      <w:r>
        <w:rPr>
          <w:rFonts w:hAnsi="宋体" w:hint="eastAsia"/>
        </w:rPr>
        <w:t>备查文件目录</w:t>
      </w:r>
      <w:bookmarkEnd w:id="368"/>
      <w:bookmarkEnd w:id="369"/>
      <w:bookmarkEnd w:id="370"/>
      <w:bookmarkEnd w:id="371"/>
      <w:bookmarkEnd w:id="372"/>
      <w:bookmarkEnd w:id="373"/>
      <w:bookmarkEnd w:id="374"/>
      <w:bookmarkEnd w:id="375"/>
      <w:proofErr w:type="spellEnd"/>
      <w:r>
        <w:rPr>
          <w:rFonts w:hAnsi="宋体" w:hint="eastAsia"/>
        </w:rPr>
        <w:t xml:space="preserve"> </w:t>
      </w:r>
    </w:p>
    <w:p w14:paraId="547A21E1" w14:textId="77777777" w:rsidR="00821B62" w:rsidRDefault="00821B62">
      <w:pPr>
        <w:pStyle w:val="XBRLTitle2"/>
        <w:spacing w:before="156" w:line="360" w:lineRule="auto"/>
        <w:ind w:left="454"/>
      </w:pPr>
      <w:bookmarkStart w:id="376" w:name="_Toc438646482"/>
      <w:bookmarkStart w:id="377" w:name="_Toc17898229"/>
      <w:bookmarkStart w:id="378" w:name="_Toc17897970"/>
      <w:bookmarkStart w:id="379" w:name="_Toc512519530"/>
      <w:bookmarkStart w:id="380" w:name="_Toc481075098"/>
      <w:bookmarkStart w:id="381" w:name="_Toc490050050"/>
      <w:bookmarkStart w:id="382" w:name="_Toc513295879"/>
      <w:bookmarkStart w:id="383" w:name="_Toc513295942"/>
      <w:bookmarkStart w:id="384" w:name="m801_01_1733"/>
      <w:proofErr w:type="spellStart"/>
      <w:r>
        <w:rPr>
          <w:rFonts w:hAnsi="宋体" w:hint="eastAsia"/>
        </w:rPr>
        <w:t>备查文件目录</w:t>
      </w:r>
      <w:bookmarkEnd w:id="376"/>
      <w:bookmarkEnd w:id="377"/>
      <w:bookmarkEnd w:id="378"/>
      <w:bookmarkEnd w:id="379"/>
      <w:bookmarkEnd w:id="380"/>
      <w:bookmarkEnd w:id="381"/>
      <w:bookmarkEnd w:id="382"/>
      <w:bookmarkEnd w:id="383"/>
      <w:proofErr w:type="spellEnd"/>
      <w:r>
        <w:rPr>
          <w:rFonts w:hAnsi="宋体" w:hint="eastAsia"/>
        </w:rPr>
        <w:t xml:space="preserve"> </w:t>
      </w:r>
    </w:p>
    <w:p w14:paraId="6C729F6F" w14:textId="77777777" w:rsidR="00821B62" w:rsidRDefault="00821B62">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(二)摩根月月</w:t>
      </w:r>
      <w:proofErr w:type="gramStart"/>
      <w:r>
        <w:rPr>
          <w:rFonts w:ascii="宋体" w:hAnsi="宋体" w:cs="宋体" w:hint="eastAsia"/>
          <w:color w:val="000000"/>
          <w:kern w:val="0"/>
        </w:rPr>
        <w:t>盈</w:t>
      </w:r>
      <w:proofErr w:type="gramEnd"/>
      <w:r>
        <w:rPr>
          <w:rFonts w:ascii="宋体" w:hAnsi="宋体" w:cs="宋体" w:hint="eastAsia"/>
          <w:color w:val="000000"/>
          <w:kern w:val="0"/>
        </w:rPr>
        <w:t>30天滚动持有发起式短债债券型证券投资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(三)摩根月月</w:t>
      </w:r>
      <w:proofErr w:type="gramStart"/>
      <w:r>
        <w:rPr>
          <w:rFonts w:ascii="宋体" w:hAnsi="宋体" w:cs="宋体" w:hint="eastAsia"/>
          <w:color w:val="000000"/>
          <w:kern w:val="0"/>
        </w:rPr>
        <w:t>盈</w:t>
      </w:r>
      <w:proofErr w:type="gramEnd"/>
      <w:r>
        <w:rPr>
          <w:rFonts w:ascii="宋体" w:hAnsi="宋体" w:cs="宋体" w:hint="eastAsia"/>
          <w:color w:val="000000"/>
          <w:kern w:val="0"/>
        </w:rPr>
        <w:t>30天滚动持有发起式短债债券型证券投资基金托管协议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045B5858" w14:textId="77777777" w:rsidR="00821B62" w:rsidRDefault="00821B62">
      <w:pPr>
        <w:pStyle w:val="XBRLTitle2"/>
        <w:spacing w:before="156" w:line="360" w:lineRule="auto"/>
        <w:ind w:left="454"/>
      </w:pPr>
      <w:bookmarkStart w:id="385" w:name="_Toc438646483"/>
      <w:bookmarkStart w:id="386" w:name="_Toc17898230"/>
      <w:bookmarkStart w:id="387" w:name="_Toc17897971"/>
      <w:bookmarkStart w:id="388" w:name="_Toc512519531"/>
      <w:bookmarkStart w:id="389" w:name="_Toc481075099"/>
      <w:bookmarkStart w:id="390" w:name="_Toc490050051"/>
      <w:bookmarkStart w:id="391" w:name="_Toc513295880"/>
      <w:bookmarkStart w:id="392" w:name="_Toc513295943"/>
      <w:bookmarkStart w:id="393" w:name="m801_01_1734"/>
      <w:bookmarkEnd w:id="384"/>
      <w:proofErr w:type="spellStart"/>
      <w:r>
        <w:rPr>
          <w:rFonts w:hAnsi="宋体" w:hint="eastAsia"/>
        </w:rPr>
        <w:t>存放地点</w:t>
      </w:r>
      <w:bookmarkEnd w:id="385"/>
      <w:bookmarkEnd w:id="386"/>
      <w:bookmarkEnd w:id="387"/>
      <w:bookmarkEnd w:id="388"/>
      <w:bookmarkEnd w:id="389"/>
      <w:bookmarkEnd w:id="390"/>
      <w:bookmarkEnd w:id="391"/>
      <w:bookmarkEnd w:id="392"/>
      <w:proofErr w:type="spellEnd"/>
      <w:r>
        <w:rPr>
          <w:rFonts w:hAnsi="宋体" w:hint="eastAsia"/>
        </w:rPr>
        <w:t xml:space="preserve"> </w:t>
      </w:r>
    </w:p>
    <w:p w14:paraId="3F58D48D" w14:textId="77777777" w:rsidR="00821B62" w:rsidRDefault="00821B62">
      <w:pPr>
        <w:spacing w:line="360" w:lineRule="auto"/>
        <w:ind w:firstLineChars="200" w:firstLine="420"/>
        <w:jc w:val="left"/>
      </w:pPr>
      <w:r>
        <w:rPr>
          <w:rFonts w:ascii="宋体" w:hAnsi="宋体" w:cs="宋体" w:hint="eastAsia"/>
          <w:color w:val="000000"/>
          <w:kern w:val="0"/>
        </w:rPr>
        <w:t>基金管理人或基金托管人住所。</w:t>
      </w:r>
    </w:p>
    <w:p w14:paraId="4DDF01FC" w14:textId="77777777" w:rsidR="00821B62" w:rsidRDefault="00821B62">
      <w:pPr>
        <w:pStyle w:val="XBRLTitle2"/>
        <w:spacing w:before="156" w:line="360" w:lineRule="auto"/>
        <w:ind w:left="454"/>
      </w:pPr>
      <w:bookmarkStart w:id="394" w:name="_Toc438646484"/>
      <w:bookmarkStart w:id="395" w:name="_Toc17898231"/>
      <w:bookmarkStart w:id="396" w:name="_Toc17897972"/>
      <w:bookmarkStart w:id="397" w:name="_Toc512519532"/>
      <w:bookmarkStart w:id="398" w:name="_Toc481075100"/>
      <w:bookmarkStart w:id="399" w:name="_Toc490050052"/>
      <w:bookmarkStart w:id="400" w:name="_Toc513295881"/>
      <w:bookmarkStart w:id="401" w:name="_Toc513295944"/>
      <w:bookmarkStart w:id="402" w:name="m801_01_1735"/>
      <w:bookmarkEnd w:id="393"/>
      <w:proofErr w:type="spellStart"/>
      <w:r>
        <w:rPr>
          <w:rFonts w:hAnsi="宋体" w:hint="eastAsia"/>
        </w:rPr>
        <w:t>查阅方式</w:t>
      </w:r>
      <w:bookmarkEnd w:id="394"/>
      <w:bookmarkEnd w:id="395"/>
      <w:bookmarkEnd w:id="396"/>
      <w:bookmarkEnd w:id="397"/>
      <w:bookmarkEnd w:id="398"/>
      <w:bookmarkEnd w:id="399"/>
      <w:bookmarkEnd w:id="400"/>
      <w:bookmarkEnd w:id="401"/>
      <w:proofErr w:type="spellEnd"/>
      <w:r>
        <w:rPr>
          <w:rFonts w:hAnsi="宋体" w:hint="eastAsia"/>
        </w:rPr>
        <w:t xml:space="preserve"> </w:t>
      </w:r>
    </w:p>
    <w:p w14:paraId="7F5BF570" w14:textId="77777777" w:rsidR="00821B62" w:rsidRDefault="00821B62">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402"/>
    <w:p w14:paraId="05E3C22D" w14:textId="77777777" w:rsidR="00821B62" w:rsidRDefault="00821B62">
      <w:pPr>
        <w:spacing w:line="360" w:lineRule="auto"/>
        <w:ind w:firstLineChars="600" w:firstLine="1687"/>
        <w:jc w:val="left"/>
      </w:pPr>
      <w:r>
        <w:rPr>
          <w:rFonts w:ascii="宋体" w:hAnsi="宋体" w:hint="eastAsia"/>
          <w:b/>
          <w:bCs/>
          <w:sz w:val="28"/>
          <w:szCs w:val="30"/>
        </w:rPr>
        <w:t xml:space="preserve">　 </w:t>
      </w:r>
    </w:p>
    <w:p w14:paraId="0D9CEED3" w14:textId="77777777" w:rsidR="00821B62" w:rsidRDefault="00821B62">
      <w:pPr>
        <w:spacing w:line="360" w:lineRule="auto"/>
        <w:ind w:firstLineChars="600" w:firstLine="1687"/>
        <w:jc w:val="left"/>
      </w:pPr>
      <w:r>
        <w:rPr>
          <w:rFonts w:ascii="宋体" w:hAnsi="宋体" w:hint="eastAsia"/>
          <w:b/>
          <w:bCs/>
          <w:sz w:val="28"/>
          <w:szCs w:val="30"/>
        </w:rPr>
        <w:t xml:space="preserve">　 </w:t>
      </w:r>
    </w:p>
    <w:p w14:paraId="5882CA26" w14:textId="77777777" w:rsidR="00821B62" w:rsidRDefault="00821B62">
      <w:pPr>
        <w:spacing w:line="360" w:lineRule="auto"/>
        <w:ind w:firstLineChars="600" w:firstLine="1446"/>
        <w:jc w:val="right"/>
      </w:pPr>
      <w:r>
        <w:rPr>
          <w:rFonts w:ascii="宋体" w:hAnsi="宋体" w:hint="eastAsia"/>
          <w:b/>
          <w:bCs/>
          <w:sz w:val="24"/>
          <w:szCs w:val="24"/>
        </w:rPr>
        <w:t>摩根基金管理（中国）有限公司</w:t>
      </w:r>
    </w:p>
    <w:p w14:paraId="2C92082B" w14:textId="77777777" w:rsidR="00821B62" w:rsidRDefault="00821B62">
      <w:pPr>
        <w:spacing w:line="360" w:lineRule="auto"/>
        <w:ind w:firstLineChars="600" w:firstLine="1446"/>
        <w:jc w:val="right"/>
      </w:pPr>
      <w:r>
        <w:rPr>
          <w:rFonts w:ascii="宋体" w:hAnsi="宋体" w:hint="eastAsia"/>
          <w:b/>
          <w:bCs/>
          <w:sz w:val="24"/>
          <w:szCs w:val="24"/>
        </w:rPr>
        <w:t>2025年7月21日</w:t>
      </w:r>
      <w:bookmarkEnd w:id="23"/>
    </w:p>
    <w:sectPr w:rsidR="00821B62">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4F350" w14:textId="77777777" w:rsidR="00821B62" w:rsidRDefault="00821B62">
      <w:pPr>
        <w:rPr>
          <w:szCs w:val="21"/>
        </w:rPr>
      </w:pPr>
      <w:r>
        <w:rPr>
          <w:szCs w:val="21"/>
        </w:rPr>
        <w:separator/>
      </w:r>
      <w:r>
        <w:rPr>
          <w:szCs w:val="21"/>
        </w:rPr>
        <w:t xml:space="preserve"> </w:t>
      </w:r>
    </w:p>
  </w:endnote>
  <w:endnote w:type="continuationSeparator" w:id="0">
    <w:p w14:paraId="44AAD11B" w14:textId="77777777" w:rsidR="00821B62" w:rsidRDefault="00821B62">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A11C0" w14:textId="77777777" w:rsidR="00821B62" w:rsidRDefault="00821B62">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C8D17" w14:textId="77777777" w:rsidR="00821B62" w:rsidRDefault="00821B62">
      <w:pPr>
        <w:rPr>
          <w:szCs w:val="21"/>
        </w:rPr>
      </w:pPr>
      <w:r>
        <w:rPr>
          <w:szCs w:val="21"/>
        </w:rPr>
        <w:separator/>
      </w:r>
      <w:r>
        <w:rPr>
          <w:szCs w:val="21"/>
        </w:rPr>
        <w:t xml:space="preserve"> </w:t>
      </w:r>
    </w:p>
  </w:footnote>
  <w:footnote w:type="continuationSeparator" w:id="0">
    <w:p w14:paraId="5655D6B1" w14:textId="77777777" w:rsidR="00821B62" w:rsidRDefault="00821B62">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6080" w14:textId="77777777" w:rsidR="00821B62" w:rsidRDefault="00821B62">
    <w:pPr>
      <w:pStyle w:val="a8"/>
      <w:jc w:val="right"/>
    </w:pPr>
    <w:r>
      <w:rPr>
        <w:rFonts w:ascii="宋体" w:hAnsi="宋体" w:hint="eastAsia"/>
      </w:rPr>
      <w:t>摩根月月</w:t>
    </w:r>
    <w:proofErr w:type="gramStart"/>
    <w:r>
      <w:rPr>
        <w:rFonts w:ascii="宋体" w:hAnsi="宋体" w:hint="eastAsia"/>
      </w:rPr>
      <w:t>盈</w:t>
    </w:r>
    <w:proofErr w:type="gramEnd"/>
    <w:r>
      <w:rPr>
        <w:rFonts w:ascii="宋体" w:hAnsi="宋体" w:hint="eastAsia"/>
      </w:rPr>
      <w:t>30天滚动持有发起式短债债券型证券投资基金2025年第2季度报告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785082573">
    <w:abstractNumId w:val="0"/>
  </w:num>
  <w:num w:numId="2" w16cid:durableId="1292054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62"/>
    <w:rsid w:val="00014D3A"/>
    <w:rsid w:val="00242A68"/>
    <w:rsid w:val="003C1568"/>
    <w:rsid w:val="00684DA9"/>
    <w:rsid w:val="00821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DC0CB16"/>
  <w15:chartTrackingRefBased/>
  <w15:docId w15:val="{89BA6441-3EAD-4074-8FBA-BA44605C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83538">
      <w:marLeft w:val="0"/>
      <w:marRight w:val="0"/>
      <w:marTop w:val="0"/>
      <w:marBottom w:val="0"/>
      <w:divBdr>
        <w:top w:val="none" w:sz="0" w:space="0" w:color="auto"/>
        <w:left w:val="none" w:sz="0" w:space="0" w:color="auto"/>
        <w:bottom w:val="none" w:sz="0" w:space="0" w:color="auto"/>
        <w:right w:val="none" w:sz="0" w:space="0" w:color="auto"/>
      </w:divBdr>
    </w:div>
    <w:div w:id="70931183">
      <w:marLeft w:val="0"/>
      <w:marRight w:val="0"/>
      <w:marTop w:val="0"/>
      <w:marBottom w:val="0"/>
      <w:divBdr>
        <w:top w:val="none" w:sz="0" w:space="0" w:color="auto"/>
        <w:left w:val="none" w:sz="0" w:space="0" w:color="auto"/>
        <w:bottom w:val="none" w:sz="0" w:space="0" w:color="auto"/>
        <w:right w:val="none" w:sz="0" w:space="0" w:color="auto"/>
      </w:divBdr>
    </w:div>
    <w:div w:id="146213983">
      <w:marLeft w:val="0"/>
      <w:marRight w:val="0"/>
      <w:marTop w:val="0"/>
      <w:marBottom w:val="0"/>
      <w:divBdr>
        <w:top w:val="none" w:sz="0" w:space="0" w:color="auto"/>
        <w:left w:val="none" w:sz="0" w:space="0" w:color="auto"/>
        <w:bottom w:val="none" w:sz="0" w:space="0" w:color="auto"/>
        <w:right w:val="none" w:sz="0" w:space="0" w:color="auto"/>
      </w:divBdr>
    </w:div>
    <w:div w:id="253981187">
      <w:marLeft w:val="0"/>
      <w:marRight w:val="0"/>
      <w:marTop w:val="0"/>
      <w:marBottom w:val="0"/>
      <w:divBdr>
        <w:top w:val="none" w:sz="0" w:space="0" w:color="auto"/>
        <w:left w:val="none" w:sz="0" w:space="0" w:color="auto"/>
        <w:bottom w:val="none" w:sz="0" w:space="0" w:color="auto"/>
        <w:right w:val="none" w:sz="0" w:space="0" w:color="auto"/>
      </w:divBdr>
    </w:div>
    <w:div w:id="370688237">
      <w:marLeft w:val="0"/>
      <w:marRight w:val="0"/>
      <w:marTop w:val="0"/>
      <w:marBottom w:val="0"/>
      <w:divBdr>
        <w:top w:val="none" w:sz="0" w:space="0" w:color="auto"/>
        <w:left w:val="none" w:sz="0" w:space="0" w:color="auto"/>
        <w:bottom w:val="none" w:sz="0" w:space="0" w:color="auto"/>
        <w:right w:val="none" w:sz="0" w:space="0" w:color="auto"/>
      </w:divBdr>
    </w:div>
    <w:div w:id="707336152">
      <w:marLeft w:val="0"/>
      <w:marRight w:val="0"/>
      <w:marTop w:val="0"/>
      <w:marBottom w:val="0"/>
      <w:divBdr>
        <w:top w:val="none" w:sz="0" w:space="0" w:color="auto"/>
        <w:left w:val="none" w:sz="0" w:space="0" w:color="auto"/>
        <w:bottom w:val="none" w:sz="0" w:space="0" w:color="auto"/>
        <w:right w:val="none" w:sz="0" w:space="0" w:color="auto"/>
      </w:divBdr>
    </w:div>
    <w:div w:id="888423642">
      <w:marLeft w:val="0"/>
      <w:marRight w:val="0"/>
      <w:marTop w:val="0"/>
      <w:marBottom w:val="0"/>
      <w:divBdr>
        <w:top w:val="none" w:sz="0" w:space="0" w:color="auto"/>
        <w:left w:val="none" w:sz="0" w:space="0" w:color="auto"/>
        <w:bottom w:val="none" w:sz="0" w:space="0" w:color="auto"/>
        <w:right w:val="none" w:sz="0" w:space="0" w:color="auto"/>
      </w:divBdr>
    </w:div>
    <w:div w:id="1052852371">
      <w:marLeft w:val="0"/>
      <w:marRight w:val="0"/>
      <w:marTop w:val="0"/>
      <w:marBottom w:val="0"/>
      <w:divBdr>
        <w:top w:val="none" w:sz="0" w:space="0" w:color="auto"/>
        <w:left w:val="none" w:sz="0" w:space="0" w:color="auto"/>
        <w:bottom w:val="none" w:sz="0" w:space="0" w:color="auto"/>
        <w:right w:val="none" w:sz="0" w:space="0" w:color="auto"/>
      </w:divBdr>
      <w:divsChild>
        <w:div w:id="356665100">
          <w:marLeft w:val="0"/>
          <w:marRight w:val="0"/>
          <w:marTop w:val="0"/>
          <w:marBottom w:val="0"/>
          <w:divBdr>
            <w:top w:val="none" w:sz="0" w:space="0" w:color="auto"/>
            <w:left w:val="none" w:sz="0" w:space="0" w:color="auto"/>
            <w:bottom w:val="none" w:sz="0" w:space="0" w:color="auto"/>
            <w:right w:val="none" w:sz="0" w:space="0" w:color="auto"/>
          </w:divBdr>
        </w:div>
      </w:divsChild>
    </w:div>
    <w:div w:id="1142116939">
      <w:marLeft w:val="0"/>
      <w:marRight w:val="0"/>
      <w:marTop w:val="0"/>
      <w:marBottom w:val="0"/>
      <w:divBdr>
        <w:top w:val="none" w:sz="0" w:space="0" w:color="auto"/>
        <w:left w:val="none" w:sz="0" w:space="0" w:color="auto"/>
        <w:bottom w:val="none" w:sz="0" w:space="0" w:color="auto"/>
        <w:right w:val="none" w:sz="0" w:space="0" w:color="auto"/>
      </w:divBdr>
      <w:divsChild>
        <w:div w:id="1742941422">
          <w:marLeft w:val="0"/>
          <w:marRight w:val="0"/>
          <w:marTop w:val="0"/>
          <w:marBottom w:val="0"/>
          <w:divBdr>
            <w:top w:val="none" w:sz="0" w:space="0" w:color="auto"/>
            <w:left w:val="none" w:sz="0" w:space="0" w:color="auto"/>
            <w:bottom w:val="none" w:sz="0" w:space="0" w:color="auto"/>
            <w:right w:val="none" w:sz="0" w:space="0" w:color="auto"/>
          </w:divBdr>
        </w:div>
      </w:divsChild>
    </w:div>
    <w:div w:id="1196309755">
      <w:marLeft w:val="0"/>
      <w:marRight w:val="0"/>
      <w:marTop w:val="0"/>
      <w:marBottom w:val="0"/>
      <w:divBdr>
        <w:top w:val="none" w:sz="0" w:space="0" w:color="auto"/>
        <w:left w:val="none" w:sz="0" w:space="0" w:color="auto"/>
        <w:bottom w:val="none" w:sz="0" w:space="0" w:color="auto"/>
        <w:right w:val="none" w:sz="0" w:space="0" w:color="auto"/>
      </w:divBdr>
    </w:div>
    <w:div w:id="1210414210">
      <w:marLeft w:val="0"/>
      <w:marRight w:val="0"/>
      <w:marTop w:val="0"/>
      <w:marBottom w:val="0"/>
      <w:divBdr>
        <w:top w:val="none" w:sz="0" w:space="0" w:color="auto"/>
        <w:left w:val="none" w:sz="0" w:space="0" w:color="auto"/>
        <w:bottom w:val="none" w:sz="0" w:space="0" w:color="auto"/>
        <w:right w:val="none" w:sz="0" w:space="0" w:color="auto"/>
      </w:divBdr>
      <w:divsChild>
        <w:div w:id="370148824">
          <w:marLeft w:val="0"/>
          <w:marRight w:val="0"/>
          <w:marTop w:val="0"/>
          <w:marBottom w:val="0"/>
          <w:divBdr>
            <w:top w:val="none" w:sz="0" w:space="0" w:color="auto"/>
            <w:left w:val="none" w:sz="0" w:space="0" w:color="auto"/>
            <w:bottom w:val="none" w:sz="0" w:space="0" w:color="auto"/>
            <w:right w:val="none" w:sz="0" w:space="0" w:color="auto"/>
          </w:divBdr>
        </w:div>
      </w:divsChild>
    </w:div>
    <w:div w:id="1224296047">
      <w:marLeft w:val="0"/>
      <w:marRight w:val="0"/>
      <w:marTop w:val="0"/>
      <w:marBottom w:val="0"/>
      <w:divBdr>
        <w:top w:val="none" w:sz="0" w:space="0" w:color="auto"/>
        <w:left w:val="none" w:sz="0" w:space="0" w:color="auto"/>
        <w:bottom w:val="none" w:sz="0" w:space="0" w:color="auto"/>
        <w:right w:val="none" w:sz="0" w:space="0" w:color="auto"/>
      </w:divBdr>
    </w:div>
    <w:div w:id="1346205116">
      <w:marLeft w:val="0"/>
      <w:marRight w:val="0"/>
      <w:marTop w:val="0"/>
      <w:marBottom w:val="0"/>
      <w:divBdr>
        <w:top w:val="none" w:sz="0" w:space="0" w:color="auto"/>
        <w:left w:val="none" w:sz="0" w:space="0" w:color="auto"/>
        <w:bottom w:val="none" w:sz="0" w:space="0" w:color="auto"/>
        <w:right w:val="none" w:sz="0" w:space="0" w:color="auto"/>
      </w:divBdr>
      <w:divsChild>
        <w:div w:id="2127188439">
          <w:marLeft w:val="0"/>
          <w:marRight w:val="0"/>
          <w:marTop w:val="0"/>
          <w:marBottom w:val="0"/>
          <w:divBdr>
            <w:top w:val="none" w:sz="0" w:space="0" w:color="auto"/>
            <w:left w:val="none" w:sz="0" w:space="0" w:color="auto"/>
            <w:bottom w:val="none" w:sz="0" w:space="0" w:color="auto"/>
            <w:right w:val="none" w:sz="0" w:space="0" w:color="auto"/>
          </w:divBdr>
        </w:div>
      </w:divsChild>
    </w:div>
    <w:div w:id="1368724786">
      <w:marLeft w:val="0"/>
      <w:marRight w:val="0"/>
      <w:marTop w:val="0"/>
      <w:marBottom w:val="0"/>
      <w:divBdr>
        <w:top w:val="none" w:sz="0" w:space="0" w:color="auto"/>
        <w:left w:val="none" w:sz="0" w:space="0" w:color="auto"/>
        <w:bottom w:val="none" w:sz="0" w:space="0" w:color="auto"/>
        <w:right w:val="none" w:sz="0" w:space="0" w:color="auto"/>
      </w:divBdr>
    </w:div>
    <w:div w:id="1415274842">
      <w:marLeft w:val="0"/>
      <w:marRight w:val="0"/>
      <w:marTop w:val="0"/>
      <w:marBottom w:val="0"/>
      <w:divBdr>
        <w:top w:val="none" w:sz="0" w:space="0" w:color="auto"/>
        <w:left w:val="none" w:sz="0" w:space="0" w:color="auto"/>
        <w:bottom w:val="none" w:sz="0" w:space="0" w:color="auto"/>
        <w:right w:val="none" w:sz="0" w:space="0" w:color="auto"/>
      </w:divBdr>
    </w:div>
    <w:div w:id="1670795057">
      <w:marLeft w:val="0"/>
      <w:marRight w:val="0"/>
      <w:marTop w:val="0"/>
      <w:marBottom w:val="0"/>
      <w:divBdr>
        <w:top w:val="none" w:sz="0" w:space="0" w:color="auto"/>
        <w:left w:val="none" w:sz="0" w:space="0" w:color="auto"/>
        <w:bottom w:val="none" w:sz="0" w:space="0" w:color="auto"/>
        <w:right w:val="none" w:sz="0" w:space="0" w:color="auto"/>
      </w:divBdr>
    </w:div>
    <w:div w:id="1742365353">
      <w:marLeft w:val="0"/>
      <w:marRight w:val="0"/>
      <w:marTop w:val="0"/>
      <w:marBottom w:val="0"/>
      <w:divBdr>
        <w:top w:val="none" w:sz="0" w:space="0" w:color="auto"/>
        <w:left w:val="none" w:sz="0" w:space="0" w:color="auto"/>
        <w:bottom w:val="none" w:sz="0" w:space="0" w:color="auto"/>
        <w:right w:val="none" w:sz="0" w:space="0" w:color="auto"/>
      </w:divBdr>
      <w:divsChild>
        <w:div w:id="1079905162">
          <w:marLeft w:val="0"/>
          <w:marRight w:val="0"/>
          <w:marTop w:val="0"/>
          <w:marBottom w:val="0"/>
          <w:divBdr>
            <w:top w:val="none" w:sz="0" w:space="0" w:color="auto"/>
            <w:left w:val="none" w:sz="0" w:space="0" w:color="auto"/>
            <w:bottom w:val="none" w:sz="0" w:space="0" w:color="auto"/>
            <w:right w:val="none" w:sz="0" w:space="0" w:color="auto"/>
          </w:divBdr>
        </w:div>
        <w:div w:id="408120707">
          <w:marLeft w:val="0"/>
          <w:marRight w:val="0"/>
          <w:marTop w:val="0"/>
          <w:marBottom w:val="0"/>
          <w:divBdr>
            <w:top w:val="none" w:sz="0" w:space="0" w:color="auto"/>
            <w:left w:val="none" w:sz="0" w:space="0" w:color="auto"/>
            <w:bottom w:val="none" w:sz="0" w:space="0" w:color="auto"/>
            <w:right w:val="none" w:sz="0" w:space="0" w:color="auto"/>
          </w:divBdr>
        </w:div>
      </w:divsChild>
    </w:div>
    <w:div w:id="1743260911">
      <w:marLeft w:val="0"/>
      <w:marRight w:val="0"/>
      <w:marTop w:val="0"/>
      <w:marBottom w:val="0"/>
      <w:divBdr>
        <w:top w:val="none" w:sz="0" w:space="0" w:color="auto"/>
        <w:left w:val="none" w:sz="0" w:space="0" w:color="auto"/>
        <w:bottom w:val="none" w:sz="0" w:space="0" w:color="auto"/>
        <w:right w:val="none" w:sz="0" w:space="0" w:color="auto"/>
      </w:divBdr>
      <w:divsChild>
        <w:div w:id="1685940017">
          <w:marLeft w:val="0"/>
          <w:marRight w:val="0"/>
          <w:marTop w:val="0"/>
          <w:marBottom w:val="0"/>
          <w:divBdr>
            <w:top w:val="none" w:sz="0" w:space="0" w:color="auto"/>
            <w:left w:val="none" w:sz="0" w:space="0" w:color="auto"/>
            <w:bottom w:val="none" w:sz="0" w:space="0" w:color="auto"/>
            <w:right w:val="none" w:sz="0" w:space="0" w:color="auto"/>
          </w:divBdr>
        </w:div>
      </w:divsChild>
    </w:div>
    <w:div w:id="1752576551">
      <w:marLeft w:val="0"/>
      <w:marRight w:val="0"/>
      <w:marTop w:val="0"/>
      <w:marBottom w:val="0"/>
      <w:divBdr>
        <w:top w:val="none" w:sz="0" w:space="0" w:color="auto"/>
        <w:left w:val="none" w:sz="0" w:space="0" w:color="auto"/>
        <w:bottom w:val="none" w:sz="0" w:space="0" w:color="auto"/>
        <w:right w:val="none" w:sz="0" w:space="0" w:color="auto"/>
      </w:divBdr>
    </w:div>
    <w:div w:id="1779325559">
      <w:marLeft w:val="0"/>
      <w:marRight w:val="0"/>
      <w:marTop w:val="0"/>
      <w:marBottom w:val="0"/>
      <w:divBdr>
        <w:top w:val="none" w:sz="0" w:space="0" w:color="auto"/>
        <w:left w:val="none" w:sz="0" w:space="0" w:color="auto"/>
        <w:bottom w:val="none" w:sz="0" w:space="0" w:color="auto"/>
        <w:right w:val="none" w:sz="0" w:space="0" w:color="auto"/>
      </w:divBdr>
    </w:div>
    <w:div w:id="1926037696">
      <w:marLeft w:val="0"/>
      <w:marRight w:val="0"/>
      <w:marTop w:val="0"/>
      <w:marBottom w:val="0"/>
      <w:divBdr>
        <w:top w:val="none" w:sz="0" w:space="0" w:color="auto"/>
        <w:left w:val="none" w:sz="0" w:space="0" w:color="auto"/>
        <w:bottom w:val="none" w:sz="0" w:space="0" w:color="auto"/>
        <w:right w:val="none" w:sz="0" w:space="0" w:color="auto"/>
      </w:divBdr>
    </w:div>
    <w:div w:id="20800524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6186</Words>
  <Characters>1888</Characters>
  <Application>Microsoft Office Word</Application>
  <DocSecurity>0</DocSecurity>
  <Lines>171</Lines>
  <Paragraphs>474</Paragraphs>
  <ScaleCrop>false</ScaleCrop>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Kate.Hu@FA</cp:lastModifiedBy>
  <cp:revision>3</cp:revision>
  <dcterms:created xsi:type="dcterms:W3CDTF">2025-07-14T11:52:00Z</dcterms:created>
  <dcterms:modified xsi:type="dcterms:W3CDTF">2025-07-18T08:23:00Z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