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797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C43D33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10BE0A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FB5DBB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EBB5AD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498D600"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摩根博</w:t>
      </w:r>
      <w:proofErr w:type="gramStart"/>
      <w:r w:rsidRPr="00B27A29">
        <w:rPr>
          <w:rFonts w:eastAsiaTheme="minorEastAsia"/>
          <w:b/>
          <w:color w:val="000000" w:themeColor="text1"/>
          <w:sz w:val="36"/>
          <w:szCs w:val="36"/>
        </w:rPr>
        <w:t>睿</w:t>
      </w:r>
      <w:proofErr w:type="gramEnd"/>
      <w:r w:rsidRPr="00B27A29">
        <w:rPr>
          <w:rFonts w:eastAsiaTheme="minorEastAsia"/>
          <w:b/>
          <w:color w:val="000000" w:themeColor="text1"/>
          <w:sz w:val="36"/>
          <w:szCs w:val="36"/>
        </w:rPr>
        <w:t>均衡一年持有期混合型基金中基金</w:t>
      </w:r>
      <w:r w:rsidRPr="00B27A29">
        <w:rPr>
          <w:rFonts w:eastAsiaTheme="minorEastAsia"/>
          <w:b/>
          <w:color w:val="000000" w:themeColor="text1"/>
          <w:sz w:val="36"/>
          <w:szCs w:val="36"/>
        </w:rPr>
        <w:t>(FOF)</w:t>
      </w:r>
    </w:p>
    <w:p w14:paraId="0656AD6C"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14:paraId="4647BF88"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498BA031" w14:textId="77777777" w:rsidR="005E6DF3" w:rsidRPr="00B27A29" w:rsidRDefault="005E6DF3">
      <w:pPr>
        <w:spacing w:line="360" w:lineRule="auto"/>
        <w:jc w:val="center"/>
        <w:rPr>
          <w:rFonts w:eastAsiaTheme="minorEastAsia"/>
          <w:b/>
          <w:color w:val="000000" w:themeColor="text1"/>
          <w:szCs w:val="21"/>
        </w:rPr>
      </w:pPr>
    </w:p>
    <w:p w14:paraId="0C8D6533" w14:textId="77777777" w:rsidR="005E6DF3" w:rsidRPr="00B27A29" w:rsidRDefault="005E6DF3">
      <w:pPr>
        <w:spacing w:line="360" w:lineRule="auto"/>
        <w:jc w:val="center"/>
        <w:rPr>
          <w:rFonts w:eastAsiaTheme="minorEastAsia"/>
          <w:b/>
          <w:color w:val="000000" w:themeColor="text1"/>
          <w:szCs w:val="21"/>
        </w:rPr>
      </w:pPr>
    </w:p>
    <w:p w14:paraId="2770107F" w14:textId="77777777" w:rsidR="005E6DF3" w:rsidRPr="00B27A29" w:rsidRDefault="005E6DF3">
      <w:pPr>
        <w:spacing w:line="360" w:lineRule="auto"/>
        <w:jc w:val="center"/>
        <w:rPr>
          <w:rFonts w:eastAsiaTheme="minorEastAsia"/>
          <w:b/>
          <w:color w:val="000000" w:themeColor="text1"/>
          <w:szCs w:val="21"/>
        </w:rPr>
      </w:pPr>
    </w:p>
    <w:p w14:paraId="1135B01B" w14:textId="77777777" w:rsidR="005E6DF3" w:rsidRPr="00B27A29" w:rsidRDefault="005E6DF3">
      <w:pPr>
        <w:spacing w:line="360" w:lineRule="auto"/>
        <w:jc w:val="center"/>
        <w:rPr>
          <w:rFonts w:eastAsiaTheme="minorEastAsia"/>
          <w:b/>
          <w:color w:val="000000" w:themeColor="text1"/>
          <w:szCs w:val="21"/>
        </w:rPr>
      </w:pPr>
    </w:p>
    <w:p w14:paraId="53B1B8B9" w14:textId="77777777" w:rsidR="005E6DF3" w:rsidRPr="00B27A29" w:rsidRDefault="005E6DF3">
      <w:pPr>
        <w:spacing w:line="360" w:lineRule="auto"/>
        <w:jc w:val="center"/>
        <w:rPr>
          <w:rFonts w:eastAsiaTheme="minorEastAsia"/>
          <w:b/>
          <w:color w:val="000000" w:themeColor="text1"/>
          <w:szCs w:val="21"/>
        </w:rPr>
      </w:pPr>
    </w:p>
    <w:p w14:paraId="640884E5" w14:textId="77777777" w:rsidR="005E6DF3" w:rsidRPr="00B27A29" w:rsidRDefault="005E6DF3">
      <w:pPr>
        <w:spacing w:line="360" w:lineRule="auto"/>
        <w:jc w:val="center"/>
        <w:rPr>
          <w:rFonts w:eastAsiaTheme="minorEastAsia"/>
          <w:b/>
          <w:color w:val="000000" w:themeColor="text1"/>
          <w:szCs w:val="21"/>
        </w:rPr>
      </w:pPr>
    </w:p>
    <w:p w14:paraId="35DF306A" w14:textId="77777777" w:rsidR="005E6DF3" w:rsidRPr="00B27A29" w:rsidRDefault="005E6DF3">
      <w:pPr>
        <w:spacing w:line="360" w:lineRule="auto"/>
        <w:jc w:val="center"/>
        <w:rPr>
          <w:rFonts w:eastAsiaTheme="minorEastAsia"/>
          <w:b/>
          <w:color w:val="000000" w:themeColor="text1"/>
          <w:szCs w:val="21"/>
        </w:rPr>
      </w:pPr>
    </w:p>
    <w:p w14:paraId="4E512993" w14:textId="77777777" w:rsidR="005E6DF3" w:rsidRPr="00B27A29" w:rsidRDefault="005E6DF3">
      <w:pPr>
        <w:spacing w:line="360" w:lineRule="auto"/>
        <w:jc w:val="center"/>
        <w:rPr>
          <w:rFonts w:eastAsiaTheme="minorEastAsia"/>
          <w:b/>
          <w:color w:val="000000" w:themeColor="text1"/>
          <w:szCs w:val="21"/>
        </w:rPr>
      </w:pPr>
    </w:p>
    <w:p w14:paraId="1AB4C8CB" w14:textId="77777777" w:rsidR="005E6DF3" w:rsidRPr="00B27A29" w:rsidRDefault="005E6DF3">
      <w:pPr>
        <w:spacing w:line="360" w:lineRule="auto"/>
        <w:jc w:val="center"/>
        <w:rPr>
          <w:rFonts w:eastAsiaTheme="minorEastAsia"/>
          <w:b/>
          <w:color w:val="000000" w:themeColor="text1"/>
          <w:szCs w:val="21"/>
        </w:rPr>
      </w:pPr>
    </w:p>
    <w:p w14:paraId="2487C5CD" w14:textId="77777777" w:rsidR="005E6DF3" w:rsidRPr="00B27A29" w:rsidRDefault="005E6DF3">
      <w:pPr>
        <w:spacing w:line="360" w:lineRule="auto"/>
        <w:jc w:val="center"/>
        <w:rPr>
          <w:rFonts w:eastAsiaTheme="minorEastAsia"/>
          <w:b/>
          <w:color w:val="000000" w:themeColor="text1"/>
          <w:szCs w:val="21"/>
        </w:rPr>
      </w:pPr>
    </w:p>
    <w:p w14:paraId="07BC09D7" w14:textId="77777777" w:rsidR="005E6DF3" w:rsidRPr="00B27A29" w:rsidRDefault="005E6DF3">
      <w:pPr>
        <w:spacing w:line="360" w:lineRule="auto"/>
        <w:jc w:val="center"/>
        <w:rPr>
          <w:rFonts w:eastAsiaTheme="minorEastAsia"/>
          <w:b/>
          <w:color w:val="000000" w:themeColor="text1"/>
          <w:szCs w:val="21"/>
        </w:rPr>
      </w:pPr>
    </w:p>
    <w:p w14:paraId="53D231B4" w14:textId="77777777" w:rsidR="005E6DF3" w:rsidRPr="00B27A29" w:rsidRDefault="005E6DF3">
      <w:pPr>
        <w:spacing w:line="360" w:lineRule="auto"/>
        <w:jc w:val="center"/>
        <w:rPr>
          <w:rFonts w:eastAsiaTheme="minorEastAsia"/>
          <w:b/>
          <w:color w:val="000000" w:themeColor="text1"/>
          <w:szCs w:val="21"/>
        </w:rPr>
      </w:pPr>
    </w:p>
    <w:p w14:paraId="41C9B3DC" w14:textId="77777777" w:rsidR="005E6DF3" w:rsidRPr="00B27A29" w:rsidRDefault="005E6DF3">
      <w:pPr>
        <w:spacing w:line="360" w:lineRule="auto"/>
        <w:jc w:val="center"/>
        <w:rPr>
          <w:rFonts w:eastAsiaTheme="minorEastAsia"/>
          <w:b/>
          <w:color w:val="000000" w:themeColor="text1"/>
          <w:szCs w:val="21"/>
        </w:rPr>
      </w:pPr>
    </w:p>
    <w:p w14:paraId="7205E738" w14:textId="77777777" w:rsidR="005E6DF3" w:rsidRPr="00B27A29" w:rsidRDefault="005E6DF3">
      <w:pPr>
        <w:spacing w:line="360" w:lineRule="auto"/>
        <w:rPr>
          <w:rFonts w:eastAsiaTheme="minorEastAsia"/>
          <w:b/>
          <w:color w:val="000000" w:themeColor="text1"/>
          <w:szCs w:val="21"/>
        </w:rPr>
      </w:pPr>
    </w:p>
    <w:p w14:paraId="6784498D"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590689F3"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基金托管人：平安银行股份有限公司</w:t>
      </w:r>
    </w:p>
    <w:p w14:paraId="6AE72669"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14:paraId="40B98301"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27E396C1"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611B3856"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6C4D2D5B"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7D1EE66"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7BB3A015"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35114E7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73FB5F5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0486242D" w14:textId="77777777">
        <w:tc>
          <w:tcPr>
            <w:tcW w:w="2835" w:type="dxa"/>
            <w:vAlign w:val="center"/>
          </w:tcPr>
          <w:p w14:paraId="0D84F34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4075DC0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摩根博</w:t>
            </w:r>
            <w:proofErr w:type="gramStart"/>
            <w:r w:rsidRPr="00B27A29">
              <w:rPr>
                <w:rFonts w:eastAsiaTheme="minorEastAsia"/>
                <w:color w:val="000000" w:themeColor="text1"/>
                <w:kern w:val="0"/>
                <w:szCs w:val="21"/>
              </w:rPr>
              <w:t>睿</w:t>
            </w:r>
            <w:proofErr w:type="gramEnd"/>
            <w:r w:rsidRPr="00B27A29">
              <w:rPr>
                <w:rFonts w:eastAsiaTheme="minorEastAsia"/>
                <w:color w:val="000000" w:themeColor="text1"/>
                <w:kern w:val="0"/>
                <w:szCs w:val="21"/>
              </w:rPr>
              <w:t>均衡一年持有混合</w:t>
            </w:r>
            <w:r w:rsidRPr="00B27A29">
              <w:rPr>
                <w:rFonts w:eastAsiaTheme="minorEastAsia"/>
                <w:color w:val="000000" w:themeColor="text1"/>
                <w:kern w:val="0"/>
                <w:szCs w:val="21"/>
              </w:rPr>
              <w:t>(FOF)</w:t>
            </w:r>
          </w:p>
        </w:tc>
      </w:tr>
      <w:tr w:rsidR="005E6DF3" w:rsidRPr="00B27A29" w14:paraId="4BDD8015" w14:textId="77777777">
        <w:tc>
          <w:tcPr>
            <w:tcW w:w="2835" w:type="dxa"/>
            <w:vAlign w:val="center"/>
          </w:tcPr>
          <w:p w14:paraId="292697F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48A0620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015359</w:t>
            </w:r>
          </w:p>
        </w:tc>
      </w:tr>
      <w:tr w:rsidR="005E6DF3" w:rsidRPr="00B27A29" w14:paraId="39620CB4" w14:textId="77777777">
        <w:tc>
          <w:tcPr>
            <w:tcW w:w="2835" w:type="dxa"/>
            <w:vAlign w:val="center"/>
          </w:tcPr>
          <w:p w14:paraId="0B8781C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688B0C4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6B5B3132" w14:textId="77777777">
        <w:tc>
          <w:tcPr>
            <w:tcW w:w="2835" w:type="dxa"/>
            <w:vAlign w:val="center"/>
          </w:tcPr>
          <w:p w14:paraId="018E2F3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46B6BC1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27</w:t>
            </w:r>
            <w:r w:rsidRPr="00B27A29">
              <w:rPr>
                <w:rFonts w:eastAsiaTheme="minorEastAsia"/>
                <w:color w:val="000000" w:themeColor="text1"/>
                <w:kern w:val="0"/>
                <w:szCs w:val="21"/>
              </w:rPr>
              <w:t>日</w:t>
            </w:r>
          </w:p>
        </w:tc>
      </w:tr>
      <w:tr w:rsidR="005E6DF3" w:rsidRPr="00B27A29" w14:paraId="35DF2BC5" w14:textId="77777777">
        <w:tc>
          <w:tcPr>
            <w:tcW w:w="2835" w:type="dxa"/>
            <w:vAlign w:val="center"/>
          </w:tcPr>
          <w:p w14:paraId="247B4B3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2901672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382,090,415.33</w:t>
            </w:r>
            <w:r w:rsidRPr="00B27A29">
              <w:rPr>
                <w:rFonts w:eastAsiaTheme="minorEastAsia"/>
                <w:color w:val="000000" w:themeColor="text1"/>
                <w:kern w:val="0"/>
                <w:szCs w:val="21"/>
              </w:rPr>
              <w:t>份</w:t>
            </w:r>
          </w:p>
        </w:tc>
      </w:tr>
      <w:tr w:rsidR="005E6DF3" w:rsidRPr="00B27A29" w14:paraId="3C921496" w14:textId="77777777">
        <w:tc>
          <w:tcPr>
            <w:tcW w:w="2835" w:type="dxa"/>
            <w:vAlign w:val="center"/>
          </w:tcPr>
          <w:p w14:paraId="4D9EEDE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651A49E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本基金通过资产配置及优选基金，并结合严格的风险控制，力争实现基金资产的长期稳健增值。</w:t>
            </w:r>
          </w:p>
        </w:tc>
      </w:tr>
      <w:tr w:rsidR="005E6DF3" w:rsidRPr="00B27A29" w14:paraId="3784B8B4" w14:textId="77777777">
        <w:tc>
          <w:tcPr>
            <w:tcW w:w="2835" w:type="dxa"/>
            <w:vAlign w:val="center"/>
          </w:tcPr>
          <w:p w14:paraId="4B2C870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0644C46E" w14:textId="77777777" w:rsidR="00E151D6" w:rsidRDefault="00E159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17305BDF" w14:textId="77777777" w:rsidR="00E151D6" w:rsidRDefault="00E159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在大类资产配置上，本基金将结合产品定位、风险收益特征以及管理人的长期资本市场观点确定基金的资产配置方案。</w:t>
            </w:r>
          </w:p>
          <w:p w14:paraId="35413E6C" w14:textId="77777777" w:rsidR="00E151D6" w:rsidRDefault="00E159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首先，管理人将根据基金业绩基准确定产品的风险收益特征。其次，管理人将根据投</w:t>
            </w:r>
            <w:proofErr w:type="gramStart"/>
            <w:r>
              <w:rPr>
                <w:rFonts w:eastAsiaTheme="minorEastAsia"/>
                <w:color w:val="000000" w:themeColor="text1"/>
                <w:kern w:val="0"/>
                <w:szCs w:val="21"/>
              </w:rPr>
              <w:t>研</w:t>
            </w:r>
            <w:proofErr w:type="gramEnd"/>
            <w:r>
              <w:rPr>
                <w:rFonts w:eastAsiaTheme="minorEastAsia"/>
                <w:color w:val="000000" w:themeColor="text1"/>
                <w:kern w:val="0"/>
                <w:szCs w:val="21"/>
              </w:rPr>
              <w:t>团队的长期资本市场观点对各类型资产的风险收益特征进行判断。最后，结合本基金</w:t>
            </w:r>
            <w:r>
              <w:rPr>
                <w:rFonts w:eastAsiaTheme="minorEastAsia"/>
                <w:color w:val="000000" w:themeColor="text1"/>
                <w:kern w:val="0"/>
                <w:szCs w:val="21"/>
              </w:rPr>
              <w:lastRenderedPageBreak/>
              <w:t>以及各资产类别的风险收益特征，依据现代投资组合理论，模拟得出各大类资产的长期战略配置比例。</w:t>
            </w:r>
          </w:p>
          <w:p w14:paraId="230488DB" w14:textId="77777777" w:rsidR="00E151D6" w:rsidRDefault="00E159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本基金原则上均衡配置于权益类资产和其他资产，并定期结合策略观点，修正资产配置，实现细分资产类别的动态调整。</w:t>
            </w:r>
          </w:p>
          <w:p w14:paraId="00030850" w14:textId="77777777" w:rsidR="00E151D6" w:rsidRDefault="00E159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w:t>
            </w:r>
          </w:p>
          <w:p w14:paraId="0F6294DF" w14:textId="77777777" w:rsidR="00E151D6" w:rsidRDefault="00E159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通过自下而上的方式优选基金</w:t>
            </w:r>
            <w:r>
              <w:rPr>
                <w:rFonts w:eastAsiaTheme="minorEastAsia"/>
                <w:color w:val="000000" w:themeColor="text1"/>
                <w:kern w:val="0"/>
                <w:szCs w:val="21"/>
              </w:rPr>
              <w:t>，研究过程中综合运用定量分析和定性分析，优选符合要求且能在中长期创造超额收益的基金。</w:t>
            </w:r>
          </w:p>
          <w:p w14:paraId="53F5DE24" w14:textId="77777777" w:rsidR="00E151D6" w:rsidRDefault="00E159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w:t>
            </w:r>
          </w:p>
          <w:p w14:paraId="1A57FC69" w14:textId="77777777" w:rsidR="00E151D6" w:rsidRDefault="00E159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优选中长期</w:t>
            </w:r>
            <w:proofErr w:type="gramStart"/>
            <w:r>
              <w:rPr>
                <w:rFonts w:eastAsiaTheme="minorEastAsia"/>
                <w:color w:val="000000" w:themeColor="text1"/>
                <w:kern w:val="0"/>
                <w:szCs w:val="21"/>
              </w:rPr>
              <w:t>景气向好的指数</w:t>
            </w:r>
            <w:proofErr w:type="gramEnd"/>
            <w:r>
              <w:rPr>
                <w:rFonts w:eastAsiaTheme="minorEastAsia"/>
                <w:color w:val="000000" w:themeColor="text1"/>
                <w:kern w:val="0"/>
                <w:szCs w:val="21"/>
              </w:rPr>
              <w:t>基金进行配置，增厚组合收益，并把握阶段性投资机会，获取超额收益。</w:t>
            </w:r>
          </w:p>
          <w:p w14:paraId="3C7B048A" w14:textId="77777777" w:rsidR="00E151D6" w:rsidRDefault="00E159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、其他投资策略：</w:t>
            </w:r>
          </w:p>
          <w:p w14:paraId="5669E50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包括公募</w:t>
            </w:r>
            <w:r w:rsidRPr="00B27A29">
              <w:rPr>
                <w:rFonts w:eastAsiaTheme="minorEastAsia"/>
                <w:color w:val="000000" w:themeColor="text1"/>
                <w:kern w:val="0"/>
                <w:szCs w:val="21"/>
              </w:rPr>
              <w:t>REITs</w:t>
            </w:r>
            <w:r w:rsidRPr="00B27A29">
              <w:rPr>
                <w:rFonts w:eastAsiaTheme="minorEastAsia"/>
                <w:color w:val="000000" w:themeColor="text1"/>
                <w:kern w:val="0"/>
                <w:szCs w:val="21"/>
              </w:rPr>
              <w:t>投资策略、股票投资策略、港股投资策略、债券投资策略、证券公司短期公司债投资策略、资产支持证券投资策略、存托凭证投资策略。</w:t>
            </w:r>
          </w:p>
        </w:tc>
      </w:tr>
      <w:tr w:rsidR="005E6DF3" w:rsidRPr="00B27A29" w14:paraId="389AC539" w14:textId="77777777">
        <w:tc>
          <w:tcPr>
            <w:tcW w:w="2835" w:type="dxa"/>
            <w:vAlign w:val="center"/>
          </w:tcPr>
          <w:p w14:paraId="79AEA5D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3C1CD16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中证综合</w:t>
            </w:r>
            <w:proofErr w:type="gramStart"/>
            <w:r w:rsidRPr="00B27A29">
              <w:rPr>
                <w:rFonts w:eastAsiaTheme="minorEastAsia"/>
                <w:color w:val="000000" w:themeColor="text1"/>
                <w:kern w:val="0"/>
                <w:szCs w:val="21"/>
              </w:rPr>
              <w:t>债指数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*40%+</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*10%</w:t>
            </w:r>
          </w:p>
        </w:tc>
      </w:tr>
      <w:tr w:rsidR="005E6DF3" w:rsidRPr="00B27A29" w14:paraId="50BF9DC4" w14:textId="77777777">
        <w:tc>
          <w:tcPr>
            <w:tcW w:w="2835" w:type="dxa"/>
            <w:vAlign w:val="center"/>
          </w:tcPr>
          <w:p w14:paraId="248CDCE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4B03181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本基金属于混合型基金中基金，预期风险和收益水平低于股票型基金中基金，高于债券型基金中基金和货币型基金中基金。本基金可投资香港联合交易所上市的股票，将面临港股</w:t>
            </w:r>
            <w:proofErr w:type="gramStart"/>
            <w:r w:rsidRPr="00B27A29">
              <w:rPr>
                <w:rFonts w:eastAsiaTheme="minorEastAsia"/>
                <w:color w:val="000000" w:themeColor="text1"/>
                <w:kern w:val="0"/>
                <w:szCs w:val="21"/>
              </w:rPr>
              <w:t>通机制</w:t>
            </w:r>
            <w:proofErr w:type="gramEnd"/>
            <w:r w:rsidRPr="00B27A29">
              <w:rPr>
                <w:rFonts w:eastAsiaTheme="minorEastAsia"/>
                <w:color w:val="000000" w:themeColor="text1"/>
                <w:kern w:val="0"/>
                <w:szCs w:val="21"/>
              </w:rPr>
              <w:t>下因投资环境、投资标的、市场制度以及交易规则等差异带来的特有风险。</w:t>
            </w:r>
          </w:p>
        </w:tc>
      </w:tr>
      <w:tr w:rsidR="005E6DF3" w:rsidRPr="00B27A29" w14:paraId="1DEA1B66" w14:textId="77777777">
        <w:tc>
          <w:tcPr>
            <w:tcW w:w="2835" w:type="dxa"/>
            <w:vAlign w:val="center"/>
          </w:tcPr>
          <w:p w14:paraId="6214549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40FF519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5C27FDFC" w14:textId="77777777">
        <w:tc>
          <w:tcPr>
            <w:tcW w:w="2835" w:type="dxa"/>
            <w:vAlign w:val="center"/>
          </w:tcPr>
          <w:p w14:paraId="3929D01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14214A3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平安银行股份有限公司</w:t>
            </w:r>
          </w:p>
        </w:tc>
      </w:tr>
      <w:tr w:rsidR="005E6DF3" w:rsidRPr="00B27A29" w14:paraId="27E031F3" w14:textId="77777777">
        <w:tc>
          <w:tcPr>
            <w:tcW w:w="2835" w:type="dxa"/>
            <w:vAlign w:val="center"/>
          </w:tcPr>
          <w:p w14:paraId="054791A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25AA823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(FOF)A</w:t>
            </w:r>
          </w:p>
        </w:tc>
        <w:tc>
          <w:tcPr>
            <w:tcW w:w="2740" w:type="dxa"/>
            <w:vAlign w:val="center"/>
          </w:tcPr>
          <w:p w14:paraId="1953333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(FOF)C</w:t>
            </w:r>
          </w:p>
        </w:tc>
      </w:tr>
      <w:tr w:rsidR="005E6DF3" w:rsidRPr="00B27A29" w14:paraId="62F612FE" w14:textId="77777777">
        <w:tc>
          <w:tcPr>
            <w:tcW w:w="2835" w:type="dxa"/>
            <w:vAlign w:val="center"/>
          </w:tcPr>
          <w:p w14:paraId="5EE90BD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2D7946A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015359</w:t>
            </w:r>
          </w:p>
        </w:tc>
        <w:tc>
          <w:tcPr>
            <w:tcW w:w="2740" w:type="dxa"/>
            <w:vAlign w:val="center"/>
          </w:tcPr>
          <w:p w14:paraId="20972F1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015360</w:t>
            </w:r>
          </w:p>
        </w:tc>
      </w:tr>
      <w:tr w:rsidR="005E6DF3" w:rsidRPr="00B27A29" w14:paraId="660D8E3F" w14:textId="77777777">
        <w:tc>
          <w:tcPr>
            <w:tcW w:w="2835" w:type="dxa"/>
            <w:vAlign w:val="center"/>
          </w:tcPr>
          <w:p w14:paraId="1543765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w:t>
            </w:r>
            <w:r w:rsidRPr="00B27A29">
              <w:rPr>
                <w:rFonts w:eastAsiaTheme="minorEastAsia"/>
                <w:color w:val="000000" w:themeColor="text1"/>
                <w:szCs w:val="21"/>
              </w:rPr>
              <w:lastRenderedPageBreak/>
              <w:t>额总额</w:t>
            </w:r>
          </w:p>
        </w:tc>
        <w:tc>
          <w:tcPr>
            <w:tcW w:w="2739" w:type="dxa"/>
            <w:vAlign w:val="center"/>
          </w:tcPr>
          <w:p w14:paraId="58208A5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lastRenderedPageBreak/>
              <w:t>176,838,111.28</w:t>
            </w:r>
            <w:r w:rsidRPr="00B27A29">
              <w:rPr>
                <w:rFonts w:eastAsiaTheme="minorEastAsia"/>
                <w:color w:val="000000" w:themeColor="text1"/>
                <w:kern w:val="0"/>
                <w:szCs w:val="21"/>
              </w:rPr>
              <w:t>份</w:t>
            </w:r>
          </w:p>
        </w:tc>
        <w:tc>
          <w:tcPr>
            <w:tcW w:w="2740" w:type="dxa"/>
            <w:vAlign w:val="center"/>
          </w:tcPr>
          <w:p w14:paraId="7367895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205,252,304.05</w:t>
            </w:r>
            <w:r w:rsidRPr="00B27A29">
              <w:rPr>
                <w:rFonts w:eastAsiaTheme="minorEastAsia"/>
                <w:color w:val="000000" w:themeColor="text1"/>
                <w:kern w:val="0"/>
                <w:szCs w:val="21"/>
              </w:rPr>
              <w:t>份</w:t>
            </w:r>
          </w:p>
        </w:tc>
      </w:tr>
    </w:tbl>
    <w:p w14:paraId="3117029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5ACB56C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45CD477E"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56EE4018" w14:textId="77777777">
        <w:tc>
          <w:tcPr>
            <w:tcW w:w="3402" w:type="dxa"/>
            <w:vMerge w:val="restart"/>
            <w:vAlign w:val="center"/>
          </w:tcPr>
          <w:p w14:paraId="6F3C8AE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00A8DF5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698CBAFC"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12715DD6" w14:textId="77777777">
        <w:tc>
          <w:tcPr>
            <w:tcW w:w="3402" w:type="dxa"/>
            <w:vMerge/>
            <w:vAlign w:val="center"/>
          </w:tcPr>
          <w:p w14:paraId="0D1DC944"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4ABEE26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(FOF)A</w:t>
            </w:r>
          </w:p>
        </w:tc>
        <w:tc>
          <w:tcPr>
            <w:tcW w:w="2481" w:type="dxa"/>
            <w:vAlign w:val="center"/>
          </w:tcPr>
          <w:p w14:paraId="1801A706"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(FOF)C</w:t>
            </w:r>
          </w:p>
        </w:tc>
      </w:tr>
      <w:tr w:rsidR="005E6DF3" w:rsidRPr="00B27A29" w14:paraId="1D879FD7" w14:textId="77777777">
        <w:tc>
          <w:tcPr>
            <w:tcW w:w="3402" w:type="dxa"/>
            <w:vAlign w:val="center"/>
          </w:tcPr>
          <w:p w14:paraId="2229874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2E36780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-5,683,913.53</w:t>
            </w:r>
          </w:p>
        </w:tc>
        <w:tc>
          <w:tcPr>
            <w:tcW w:w="2481" w:type="dxa"/>
            <w:vAlign w:val="center"/>
          </w:tcPr>
          <w:p w14:paraId="7AA8170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-6,700,066.42</w:t>
            </w:r>
          </w:p>
        </w:tc>
      </w:tr>
      <w:tr w:rsidR="005E6DF3" w:rsidRPr="00B27A29" w14:paraId="4CDC5E18" w14:textId="77777777">
        <w:tc>
          <w:tcPr>
            <w:tcW w:w="3402" w:type="dxa"/>
            <w:vAlign w:val="center"/>
          </w:tcPr>
          <w:p w14:paraId="770BB52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1732506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-1,610,906.03</w:t>
            </w:r>
          </w:p>
        </w:tc>
        <w:tc>
          <w:tcPr>
            <w:tcW w:w="2481" w:type="dxa"/>
            <w:vAlign w:val="center"/>
          </w:tcPr>
          <w:p w14:paraId="0044076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-2,110,677.02</w:t>
            </w:r>
          </w:p>
        </w:tc>
      </w:tr>
      <w:tr w:rsidR="005E6DF3" w:rsidRPr="00B27A29" w14:paraId="7344DCAE" w14:textId="77777777">
        <w:tc>
          <w:tcPr>
            <w:tcW w:w="3402" w:type="dxa"/>
            <w:vAlign w:val="center"/>
          </w:tcPr>
          <w:p w14:paraId="3D12A59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0F67AF8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-0.0088</w:t>
            </w:r>
          </w:p>
        </w:tc>
        <w:tc>
          <w:tcPr>
            <w:tcW w:w="2481" w:type="dxa"/>
            <w:vAlign w:val="center"/>
          </w:tcPr>
          <w:p w14:paraId="17C4C84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-0.0100</w:t>
            </w:r>
          </w:p>
        </w:tc>
      </w:tr>
      <w:tr w:rsidR="005E6DF3" w:rsidRPr="00B27A29" w14:paraId="0A88E24E" w14:textId="77777777">
        <w:tc>
          <w:tcPr>
            <w:tcW w:w="3402" w:type="dxa"/>
            <w:vAlign w:val="center"/>
          </w:tcPr>
          <w:p w14:paraId="33D2ED9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3DF1360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153,799,907.25</w:t>
            </w:r>
          </w:p>
        </w:tc>
        <w:tc>
          <w:tcPr>
            <w:tcW w:w="2481" w:type="dxa"/>
            <w:vAlign w:val="center"/>
          </w:tcPr>
          <w:p w14:paraId="69B2C6F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176,576,838.96</w:t>
            </w:r>
          </w:p>
        </w:tc>
      </w:tr>
      <w:tr w:rsidR="005E6DF3" w:rsidRPr="00B27A29" w14:paraId="1892D38F" w14:textId="77777777">
        <w:trPr>
          <w:trHeight w:val="158"/>
        </w:trPr>
        <w:tc>
          <w:tcPr>
            <w:tcW w:w="3402" w:type="dxa"/>
            <w:vAlign w:val="center"/>
          </w:tcPr>
          <w:p w14:paraId="405E909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06DEE5C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0.8697</w:t>
            </w:r>
          </w:p>
        </w:tc>
        <w:tc>
          <w:tcPr>
            <w:tcW w:w="2481" w:type="dxa"/>
            <w:vAlign w:val="center"/>
          </w:tcPr>
          <w:p w14:paraId="3021B7B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0.8603</w:t>
            </w:r>
          </w:p>
        </w:tc>
      </w:tr>
    </w:tbl>
    <w:p w14:paraId="53CADF21" w14:textId="77777777" w:rsidR="00E151D6" w:rsidRDefault="00E159B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28DEC81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05AEB85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1AE23B2B"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7404B37D"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摩根博</w:t>
      </w:r>
      <w:proofErr w:type="gramStart"/>
      <w:r w:rsidRPr="00B27A29">
        <w:rPr>
          <w:rFonts w:eastAsiaTheme="minorEastAsia"/>
          <w:b/>
          <w:color w:val="000000" w:themeColor="text1"/>
          <w:kern w:val="0"/>
          <w:szCs w:val="21"/>
        </w:rPr>
        <w:t>睿</w:t>
      </w:r>
      <w:proofErr w:type="gramEnd"/>
      <w:r w:rsidRPr="00B27A29">
        <w:rPr>
          <w:rFonts w:eastAsiaTheme="minorEastAsia"/>
          <w:b/>
          <w:color w:val="000000" w:themeColor="text1"/>
          <w:kern w:val="0"/>
          <w:szCs w:val="21"/>
        </w:rPr>
        <w:t>均衡一年持有混合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919207F" w14:textId="77777777">
        <w:tc>
          <w:tcPr>
            <w:tcW w:w="1290" w:type="dxa"/>
            <w:vAlign w:val="center"/>
          </w:tcPr>
          <w:p w14:paraId="7366BE9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47A999C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07CCCF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5ED10F7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54BA80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27A76FB"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F332B8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151D6" w14:paraId="5B0A531E" w14:textId="77777777">
        <w:tc>
          <w:tcPr>
            <w:tcW w:w="1290" w:type="dxa"/>
            <w:vAlign w:val="center"/>
          </w:tcPr>
          <w:p w14:paraId="04009529" w14:textId="77777777" w:rsidR="00E151D6" w:rsidRDefault="00E159B9">
            <w:pPr>
              <w:jc w:val="left"/>
            </w:pPr>
            <w:r>
              <w:rPr>
                <w:rFonts w:eastAsiaTheme="minorEastAsia"/>
                <w:color w:val="000000" w:themeColor="text1"/>
                <w:szCs w:val="21"/>
              </w:rPr>
              <w:t>过去三个月</w:t>
            </w:r>
          </w:p>
        </w:tc>
        <w:tc>
          <w:tcPr>
            <w:tcW w:w="1291" w:type="dxa"/>
            <w:vAlign w:val="center"/>
          </w:tcPr>
          <w:p w14:paraId="25670463" w14:textId="77777777" w:rsidR="00E151D6" w:rsidRDefault="00E159B9">
            <w:pPr>
              <w:jc w:val="right"/>
            </w:pPr>
            <w:r>
              <w:rPr>
                <w:rFonts w:eastAsiaTheme="minorEastAsia"/>
                <w:color w:val="000000" w:themeColor="text1"/>
                <w:szCs w:val="21"/>
              </w:rPr>
              <w:t>-1.13%</w:t>
            </w:r>
          </w:p>
        </w:tc>
        <w:tc>
          <w:tcPr>
            <w:tcW w:w="1291" w:type="dxa"/>
            <w:vAlign w:val="center"/>
          </w:tcPr>
          <w:p w14:paraId="7C20102B" w14:textId="77777777" w:rsidR="00E151D6" w:rsidRDefault="00E159B9">
            <w:pPr>
              <w:jc w:val="right"/>
            </w:pPr>
            <w:r>
              <w:rPr>
                <w:rFonts w:eastAsiaTheme="minorEastAsia"/>
                <w:color w:val="000000" w:themeColor="text1"/>
                <w:szCs w:val="21"/>
              </w:rPr>
              <w:t>0.57%</w:t>
            </w:r>
          </w:p>
        </w:tc>
        <w:tc>
          <w:tcPr>
            <w:tcW w:w="1291" w:type="dxa"/>
            <w:vAlign w:val="center"/>
          </w:tcPr>
          <w:p w14:paraId="75194963" w14:textId="77777777" w:rsidR="00E151D6" w:rsidRDefault="00E159B9">
            <w:pPr>
              <w:jc w:val="right"/>
            </w:pPr>
            <w:r>
              <w:rPr>
                <w:rFonts w:eastAsiaTheme="minorEastAsia"/>
                <w:color w:val="000000" w:themeColor="text1"/>
                <w:szCs w:val="21"/>
              </w:rPr>
              <w:t>-0.92%</w:t>
            </w:r>
          </w:p>
        </w:tc>
        <w:tc>
          <w:tcPr>
            <w:tcW w:w="1291" w:type="dxa"/>
            <w:vAlign w:val="center"/>
          </w:tcPr>
          <w:p w14:paraId="66216043" w14:textId="77777777" w:rsidR="00E151D6" w:rsidRDefault="00E159B9">
            <w:pPr>
              <w:jc w:val="right"/>
            </w:pPr>
            <w:r>
              <w:rPr>
                <w:rFonts w:eastAsiaTheme="minorEastAsia"/>
                <w:color w:val="000000" w:themeColor="text1"/>
                <w:szCs w:val="21"/>
              </w:rPr>
              <w:t>0.40%</w:t>
            </w:r>
          </w:p>
        </w:tc>
        <w:tc>
          <w:tcPr>
            <w:tcW w:w="1291" w:type="dxa"/>
            <w:vAlign w:val="center"/>
          </w:tcPr>
          <w:p w14:paraId="2976C993" w14:textId="77777777" w:rsidR="00E151D6" w:rsidRDefault="00E159B9">
            <w:pPr>
              <w:jc w:val="right"/>
            </w:pPr>
            <w:r>
              <w:rPr>
                <w:rFonts w:eastAsiaTheme="minorEastAsia"/>
                <w:color w:val="000000" w:themeColor="text1"/>
                <w:szCs w:val="21"/>
              </w:rPr>
              <w:t>-0.21%</w:t>
            </w:r>
          </w:p>
        </w:tc>
        <w:tc>
          <w:tcPr>
            <w:tcW w:w="1291" w:type="dxa"/>
            <w:vAlign w:val="center"/>
          </w:tcPr>
          <w:p w14:paraId="4D1FE112" w14:textId="77777777" w:rsidR="00E151D6" w:rsidRDefault="00E159B9">
            <w:pPr>
              <w:jc w:val="right"/>
            </w:pPr>
            <w:r>
              <w:rPr>
                <w:rFonts w:eastAsiaTheme="minorEastAsia"/>
                <w:color w:val="000000" w:themeColor="text1"/>
                <w:szCs w:val="21"/>
              </w:rPr>
              <w:t>0.17%</w:t>
            </w:r>
          </w:p>
        </w:tc>
      </w:tr>
      <w:tr w:rsidR="00E151D6" w14:paraId="7E555403" w14:textId="77777777">
        <w:tc>
          <w:tcPr>
            <w:tcW w:w="1290" w:type="dxa"/>
            <w:vAlign w:val="center"/>
          </w:tcPr>
          <w:p w14:paraId="36238F19" w14:textId="77777777" w:rsidR="00E151D6" w:rsidRDefault="00E159B9">
            <w:pPr>
              <w:jc w:val="left"/>
            </w:pPr>
            <w:r>
              <w:rPr>
                <w:rFonts w:eastAsiaTheme="minorEastAsia"/>
                <w:color w:val="000000" w:themeColor="text1"/>
                <w:szCs w:val="21"/>
              </w:rPr>
              <w:t>过去六个月</w:t>
            </w:r>
          </w:p>
        </w:tc>
        <w:tc>
          <w:tcPr>
            <w:tcW w:w="1291" w:type="dxa"/>
            <w:vAlign w:val="center"/>
          </w:tcPr>
          <w:p w14:paraId="0D358CD3" w14:textId="77777777" w:rsidR="00E151D6" w:rsidRDefault="00E159B9">
            <w:pPr>
              <w:jc w:val="right"/>
            </w:pPr>
            <w:r>
              <w:rPr>
                <w:rFonts w:eastAsiaTheme="minorEastAsia"/>
                <w:color w:val="000000" w:themeColor="text1"/>
                <w:szCs w:val="21"/>
              </w:rPr>
              <w:t>-1.18%</w:t>
            </w:r>
          </w:p>
        </w:tc>
        <w:tc>
          <w:tcPr>
            <w:tcW w:w="1291" w:type="dxa"/>
            <w:vAlign w:val="center"/>
          </w:tcPr>
          <w:p w14:paraId="5A682CDA" w14:textId="77777777" w:rsidR="00E151D6" w:rsidRDefault="00E159B9">
            <w:pPr>
              <w:jc w:val="right"/>
            </w:pPr>
            <w:r>
              <w:rPr>
                <w:rFonts w:eastAsiaTheme="minorEastAsia"/>
                <w:color w:val="000000" w:themeColor="text1"/>
                <w:szCs w:val="21"/>
              </w:rPr>
              <w:t>0.74%</w:t>
            </w:r>
          </w:p>
        </w:tc>
        <w:tc>
          <w:tcPr>
            <w:tcW w:w="1291" w:type="dxa"/>
            <w:vAlign w:val="center"/>
          </w:tcPr>
          <w:p w14:paraId="698D9BDB" w14:textId="77777777" w:rsidR="00E151D6" w:rsidRDefault="00E159B9">
            <w:pPr>
              <w:jc w:val="right"/>
            </w:pPr>
            <w:r>
              <w:rPr>
                <w:rFonts w:eastAsiaTheme="minorEastAsia"/>
                <w:color w:val="000000" w:themeColor="text1"/>
                <w:szCs w:val="21"/>
              </w:rPr>
              <w:t>0.91%</w:t>
            </w:r>
          </w:p>
        </w:tc>
        <w:tc>
          <w:tcPr>
            <w:tcW w:w="1291" w:type="dxa"/>
            <w:vAlign w:val="center"/>
          </w:tcPr>
          <w:p w14:paraId="78A119A4" w14:textId="77777777" w:rsidR="00E151D6" w:rsidRDefault="00E159B9">
            <w:pPr>
              <w:jc w:val="right"/>
            </w:pPr>
            <w:r>
              <w:rPr>
                <w:rFonts w:eastAsiaTheme="minorEastAsia"/>
                <w:color w:val="000000" w:themeColor="text1"/>
                <w:szCs w:val="21"/>
              </w:rPr>
              <w:t>0.51%</w:t>
            </w:r>
          </w:p>
        </w:tc>
        <w:tc>
          <w:tcPr>
            <w:tcW w:w="1291" w:type="dxa"/>
            <w:vAlign w:val="center"/>
          </w:tcPr>
          <w:p w14:paraId="576196CC" w14:textId="77777777" w:rsidR="00E151D6" w:rsidRDefault="00E159B9">
            <w:pPr>
              <w:jc w:val="right"/>
            </w:pPr>
            <w:r>
              <w:rPr>
                <w:rFonts w:eastAsiaTheme="minorEastAsia"/>
                <w:color w:val="000000" w:themeColor="text1"/>
                <w:szCs w:val="21"/>
              </w:rPr>
              <w:t>-2.09%</w:t>
            </w:r>
          </w:p>
        </w:tc>
        <w:tc>
          <w:tcPr>
            <w:tcW w:w="1291" w:type="dxa"/>
            <w:vAlign w:val="center"/>
          </w:tcPr>
          <w:p w14:paraId="55E2F171" w14:textId="77777777" w:rsidR="00E151D6" w:rsidRDefault="00E159B9">
            <w:pPr>
              <w:jc w:val="right"/>
            </w:pPr>
            <w:r>
              <w:rPr>
                <w:rFonts w:eastAsiaTheme="minorEastAsia"/>
                <w:color w:val="000000" w:themeColor="text1"/>
                <w:szCs w:val="21"/>
              </w:rPr>
              <w:t>0.23%</w:t>
            </w:r>
          </w:p>
        </w:tc>
      </w:tr>
      <w:tr w:rsidR="00E151D6" w14:paraId="51014BCE" w14:textId="77777777">
        <w:tc>
          <w:tcPr>
            <w:tcW w:w="1290" w:type="dxa"/>
            <w:vAlign w:val="center"/>
          </w:tcPr>
          <w:p w14:paraId="2A8500BC" w14:textId="77777777" w:rsidR="00E151D6" w:rsidRDefault="00E159B9">
            <w:pPr>
              <w:jc w:val="left"/>
            </w:pPr>
            <w:r>
              <w:rPr>
                <w:rFonts w:eastAsiaTheme="minorEastAsia"/>
                <w:color w:val="000000" w:themeColor="text1"/>
                <w:szCs w:val="21"/>
              </w:rPr>
              <w:t>过去一年</w:t>
            </w:r>
          </w:p>
        </w:tc>
        <w:tc>
          <w:tcPr>
            <w:tcW w:w="1291" w:type="dxa"/>
            <w:vAlign w:val="center"/>
          </w:tcPr>
          <w:p w14:paraId="4B79F9B3" w14:textId="77777777" w:rsidR="00E151D6" w:rsidRDefault="00E159B9">
            <w:pPr>
              <w:jc w:val="right"/>
            </w:pPr>
            <w:r>
              <w:rPr>
                <w:rFonts w:eastAsiaTheme="minorEastAsia"/>
                <w:color w:val="000000" w:themeColor="text1"/>
                <w:szCs w:val="21"/>
              </w:rPr>
              <w:t>-8.32%</w:t>
            </w:r>
          </w:p>
        </w:tc>
        <w:tc>
          <w:tcPr>
            <w:tcW w:w="1291" w:type="dxa"/>
            <w:vAlign w:val="center"/>
          </w:tcPr>
          <w:p w14:paraId="216D13DB" w14:textId="77777777" w:rsidR="00E151D6" w:rsidRDefault="00E159B9">
            <w:pPr>
              <w:jc w:val="right"/>
            </w:pPr>
            <w:r>
              <w:rPr>
                <w:rFonts w:eastAsiaTheme="minorEastAsia"/>
                <w:color w:val="000000" w:themeColor="text1"/>
                <w:szCs w:val="21"/>
              </w:rPr>
              <w:t>0.65%</w:t>
            </w:r>
          </w:p>
        </w:tc>
        <w:tc>
          <w:tcPr>
            <w:tcW w:w="1291" w:type="dxa"/>
            <w:vAlign w:val="center"/>
          </w:tcPr>
          <w:p w14:paraId="709F8B80" w14:textId="77777777" w:rsidR="00E151D6" w:rsidRDefault="00E159B9">
            <w:pPr>
              <w:jc w:val="right"/>
            </w:pPr>
            <w:r>
              <w:rPr>
                <w:rFonts w:eastAsiaTheme="minorEastAsia"/>
                <w:color w:val="000000" w:themeColor="text1"/>
                <w:szCs w:val="21"/>
              </w:rPr>
              <w:t>-3.59%</w:t>
            </w:r>
          </w:p>
        </w:tc>
        <w:tc>
          <w:tcPr>
            <w:tcW w:w="1291" w:type="dxa"/>
            <w:vAlign w:val="center"/>
          </w:tcPr>
          <w:p w14:paraId="33B7B0A0" w14:textId="77777777" w:rsidR="00E151D6" w:rsidRDefault="00E159B9">
            <w:pPr>
              <w:jc w:val="right"/>
            </w:pPr>
            <w:r>
              <w:rPr>
                <w:rFonts w:eastAsiaTheme="minorEastAsia"/>
                <w:color w:val="000000" w:themeColor="text1"/>
                <w:szCs w:val="21"/>
              </w:rPr>
              <w:t>0.46%</w:t>
            </w:r>
          </w:p>
        </w:tc>
        <w:tc>
          <w:tcPr>
            <w:tcW w:w="1291" w:type="dxa"/>
            <w:vAlign w:val="center"/>
          </w:tcPr>
          <w:p w14:paraId="28FFBF2C" w14:textId="77777777" w:rsidR="00E151D6" w:rsidRDefault="00E159B9">
            <w:pPr>
              <w:jc w:val="right"/>
            </w:pPr>
            <w:r>
              <w:rPr>
                <w:rFonts w:eastAsiaTheme="minorEastAsia"/>
                <w:color w:val="000000" w:themeColor="text1"/>
                <w:szCs w:val="21"/>
              </w:rPr>
              <w:t>-4.73%</w:t>
            </w:r>
          </w:p>
        </w:tc>
        <w:tc>
          <w:tcPr>
            <w:tcW w:w="1291" w:type="dxa"/>
            <w:vAlign w:val="center"/>
          </w:tcPr>
          <w:p w14:paraId="7655B4AD" w14:textId="77777777" w:rsidR="00E151D6" w:rsidRDefault="00E159B9">
            <w:pPr>
              <w:jc w:val="right"/>
            </w:pPr>
            <w:r>
              <w:rPr>
                <w:rFonts w:eastAsiaTheme="minorEastAsia"/>
                <w:color w:val="000000" w:themeColor="text1"/>
                <w:szCs w:val="21"/>
              </w:rPr>
              <w:t>0.19%</w:t>
            </w:r>
          </w:p>
        </w:tc>
      </w:tr>
      <w:tr w:rsidR="00E151D6" w14:paraId="651343EA" w14:textId="77777777">
        <w:tc>
          <w:tcPr>
            <w:tcW w:w="1290" w:type="dxa"/>
            <w:vAlign w:val="center"/>
          </w:tcPr>
          <w:p w14:paraId="39C5FA86" w14:textId="77777777" w:rsidR="00E151D6" w:rsidRDefault="00E159B9">
            <w:pPr>
              <w:jc w:val="left"/>
            </w:pPr>
            <w:r>
              <w:rPr>
                <w:rFonts w:eastAsiaTheme="minorEastAsia"/>
                <w:color w:val="000000" w:themeColor="text1"/>
                <w:szCs w:val="21"/>
              </w:rPr>
              <w:t>过去三年</w:t>
            </w:r>
          </w:p>
        </w:tc>
        <w:tc>
          <w:tcPr>
            <w:tcW w:w="1291" w:type="dxa"/>
            <w:vAlign w:val="center"/>
          </w:tcPr>
          <w:p w14:paraId="7B28B49A" w14:textId="77777777" w:rsidR="00E151D6" w:rsidRDefault="00E159B9">
            <w:pPr>
              <w:jc w:val="right"/>
            </w:pPr>
            <w:r>
              <w:rPr>
                <w:rFonts w:eastAsiaTheme="minorEastAsia"/>
                <w:color w:val="000000" w:themeColor="text1"/>
                <w:szCs w:val="21"/>
              </w:rPr>
              <w:t>-</w:t>
            </w:r>
          </w:p>
        </w:tc>
        <w:tc>
          <w:tcPr>
            <w:tcW w:w="1291" w:type="dxa"/>
            <w:vAlign w:val="center"/>
          </w:tcPr>
          <w:p w14:paraId="63A5748D" w14:textId="77777777" w:rsidR="00E151D6" w:rsidRDefault="00E159B9">
            <w:pPr>
              <w:jc w:val="right"/>
            </w:pPr>
            <w:r>
              <w:rPr>
                <w:rFonts w:eastAsiaTheme="minorEastAsia"/>
                <w:color w:val="000000" w:themeColor="text1"/>
                <w:szCs w:val="21"/>
              </w:rPr>
              <w:t>-</w:t>
            </w:r>
          </w:p>
        </w:tc>
        <w:tc>
          <w:tcPr>
            <w:tcW w:w="1291" w:type="dxa"/>
            <w:vAlign w:val="center"/>
          </w:tcPr>
          <w:p w14:paraId="5D7521C2" w14:textId="77777777" w:rsidR="00E151D6" w:rsidRDefault="00E159B9">
            <w:pPr>
              <w:jc w:val="right"/>
            </w:pPr>
            <w:r>
              <w:rPr>
                <w:rFonts w:eastAsiaTheme="minorEastAsia"/>
                <w:color w:val="000000" w:themeColor="text1"/>
                <w:szCs w:val="21"/>
              </w:rPr>
              <w:t>-</w:t>
            </w:r>
          </w:p>
        </w:tc>
        <w:tc>
          <w:tcPr>
            <w:tcW w:w="1291" w:type="dxa"/>
            <w:vAlign w:val="center"/>
          </w:tcPr>
          <w:p w14:paraId="719CF5D3" w14:textId="77777777" w:rsidR="00E151D6" w:rsidRDefault="00E159B9">
            <w:pPr>
              <w:jc w:val="right"/>
            </w:pPr>
            <w:r>
              <w:rPr>
                <w:rFonts w:eastAsiaTheme="minorEastAsia"/>
                <w:color w:val="000000" w:themeColor="text1"/>
                <w:szCs w:val="21"/>
              </w:rPr>
              <w:t>-</w:t>
            </w:r>
          </w:p>
        </w:tc>
        <w:tc>
          <w:tcPr>
            <w:tcW w:w="1291" w:type="dxa"/>
            <w:vAlign w:val="center"/>
          </w:tcPr>
          <w:p w14:paraId="2D8FA480" w14:textId="77777777" w:rsidR="00E151D6" w:rsidRDefault="00E159B9">
            <w:pPr>
              <w:jc w:val="right"/>
            </w:pPr>
            <w:r>
              <w:rPr>
                <w:rFonts w:eastAsiaTheme="minorEastAsia"/>
                <w:color w:val="000000" w:themeColor="text1"/>
                <w:szCs w:val="21"/>
              </w:rPr>
              <w:t>-</w:t>
            </w:r>
          </w:p>
        </w:tc>
        <w:tc>
          <w:tcPr>
            <w:tcW w:w="1291" w:type="dxa"/>
            <w:vAlign w:val="center"/>
          </w:tcPr>
          <w:p w14:paraId="7AA69E49" w14:textId="77777777" w:rsidR="00E151D6" w:rsidRDefault="00E159B9">
            <w:pPr>
              <w:jc w:val="right"/>
            </w:pPr>
            <w:r>
              <w:rPr>
                <w:rFonts w:eastAsiaTheme="minorEastAsia"/>
                <w:color w:val="000000" w:themeColor="text1"/>
                <w:szCs w:val="21"/>
              </w:rPr>
              <w:t>-</w:t>
            </w:r>
          </w:p>
        </w:tc>
      </w:tr>
      <w:tr w:rsidR="00E151D6" w14:paraId="68E28168" w14:textId="77777777">
        <w:tc>
          <w:tcPr>
            <w:tcW w:w="1290" w:type="dxa"/>
            <w:vAlign w:val="center"/>
          </w:tcPr>
          <w:p w14:paraId="2F214957" w14:textId="77777777" w:rsidR="00E151D6" w:rsidRDefault="00E159B9">
            <w:pPr>
              <w:jc w:val="left"/>
            </w:pPr>
            <w:r>
              <w:rPr>
                <w:rFonts w:eastAsiaTheme="minorEastAsia"/>
                <w:color w:val="000000" w:themeColor="text1"/>
                <w:szCs w:val="21"/>
              </w:rPr>
              <w:t>过去五年</w:t>
            </w:r>
          </w:p>
        </w:tc>
        <w:tc>
          <w:tcPr>
            <w:tcW w:w="1291" w:type="dxa"/>
            <w:vAlign w:val="center"/>
          </w:tcPr>
          <w:p w14:paraId="2B076693" w14:textId="77777777" w:rsidR="00E151D6" w:rsidRDefault="00E159B9">
            <w:pPr>
              <w:jc w:val="right"/>
            </w:pPr>
            <w:r>
              <w:rPr>
                <w:rFonts w:eastAsiaTheme="minorEastAsia"/>
                <w:color w:val="000000" w:themeColor="text1"/>
                <w:szCs w:val="21"/>
              </w:rPr>
              <w:t>-</w:t>
            </w:r>
          </w:p>
        </w:tc>
        <w:tc>
          <w:tcPr>
            <w:tcW w:w="1291" w:type="dxa"/>
            <w:vAlign w:val="center"/>
          </w:tcPr>
          <w:p w14:paraId="55F6D251" w14:textId="77777777" w:rsidR="00E151D6" w:rsidRDefault="00E159B9">
            <w:pPr>
              <w:jc w:val="right"/>
            </w:pPr>
            <w:r>
              <w:rPr>
                <w:rFonts w:eastAsiaTheme="minorEastAsia"/>
                <w:color w:val="000000" w:themeColor="text1"/>
                <w:szCs w:val="21"/>
              </w:rPr>
              <w:t>-</w:t>
            </w:r>
          </w:p>
        </w:tc>
        <w:tc>
          <w:tcPr>
            <w:tcW w:w="1291" w:type="dxa"/>
            <w:vAlign w:val="center"/>
          </w:tcPr>
          <w:p w14:paraId="78EF611D" w14:textId="77777777" w:rsidR="00E151D6" w:rsidRDefault="00E159B9">
            <w:pPr>
              <w:jc w:val="right"/>
            </w:pPr>
            <w:r>
              <w:rPr>
                <w:rFonts w:eastAsiaTheme="minorEastAsia"/>
                <w:color w:val="000000" w:themeColor="text1"/>
                <w:szCs w:val="21"/>
              </w:rPr>
              <w:t>-</w:t>
            </w:r>
          </w:p>
        </w:tc>
        <w:tc>
          <w:tcPr>
            <w:tcW w:w="1291" w:type="dxa"/>
            <w:vAlign w:val="center"/>
          </w:tcPr>
          <w:p w14:paraId="126D80C3" w14:textId="77777777" w:rsidR="00E151D6" w:rsidRDefault="00E159B9">
            <w:pPr>
              <w:jc w:val="right"/>
            </w:pPr>
            <w:r>
              <w:rPr>
                <w:rFonts w:eastAsiaTheme="minorEastAsia"/>
                <w:color w:val="000000" w:themeColor="text1"/>
                <w:szCs w:val="21"/>
              </w:rPr>
              <w:t>-</w:t>
            </w:r>
          </w:p>
        </w:tc>
        <w:tc>
          <w:tcPr>
            <w:tcW w:w="1291" w:type="dxa"/>
            <w:vAlign w:val="center"/>
          </w:tcPr>
          <w:p w14:paraId="0DF1699F" w14:textId="77777777" w:rsidR="00E151D6" w:rsidRDefault="00E159B9">
            <w:pPr>
              <w:jc w:val="right"/>
            </w:pPr>
            <w:r>
              <w:rPr>
                <w:rFonts w:eastAsiaTheme="minorEastAsia"/>
                <w:color w:val="000000" w:themeColor="text1"/>
                <w:szCs w:val="21"/>
              </w:rPr>
              <w:t>-</w:t>
            </w:r>
          </w:p>
        </w:tc>
        <w:tc>
          <w:tcPr>
            <w:tcW w:w="1291" w:type="dxa"/>
            <w:vAlign w:val="center"/>
          </w:tcPr>
          <w:p w14:paraId="016DB5C2" w14:textId="77777777" w:rsidR="00E151D6" w:rsidRDefault="00E159B9">
            <w:pPr>
              <w:jc w:val="right"/>
            </w:pPr>
            <w:r>
              <w:rPr>
                <w:rFonts w:eastAsiaTheme="minorEastAsia"/>
                <w:color w:val="000000" w:themeColor="text1"/>
                <w:szCs w:val="21"/>
              </w:rPr>
              <w:t>-</w:t>
            </w:r>
          </w:p>
        </w:tc>
      </w:tr>
      <w:tr w:rsidR="00E151D6" w14:paraId="3C0205A2" w14:textId="77777777">
        <w:tc>
          <w:tcPr>
            <w:tcW w:w="1290" w:type="dxa"/>
            <w:vAlign w:val="center"/>
          </w:tcPr>
          <w:p w14:paraId="548B59E2" w14:textId="77777777" w:rsidR="00E151D6" w:rsidRDefault="00E159B9">
            <w:pPr>
              <w:jc w:val="left"/>
            </w:pPr>
            <w:r>
              <w:rPr>
                <w:rFonts w:eastAsiaTheme="minorEastAsia"/>
                <w:color w:val="000000" w:themeColor="text1"/>
                <w:szCs w:val="21"/>
              </w:rPr>
              <w:t>自基金合同生效起至今</w:t>
            </w:r>
          </w:p>
        </w:tc>
        <w:tc>
          <w:tcPr>
            <w:tcW w:w="1291" w:type="dxa"/>
            <w:vAlign w:val="center"/>
          </w:tcPr>
          <w:p w14:paraId="01041603" w14:textId="77777777" w:rsidR="00E151D6" w:rsidRDefault="00E159B9">
            <w:pPr>
              <w:jc w:val="right"/>
            </w:pPr>
            <w:r>
              <w:rPr>
                <w:rFonts w:eastAsiaTheme="minorEastAsia"/>
                <w:color w:val="000000" w:themeColor="text1"/>
                <w:szCs w:val="21"/>
              </w:rPr>
              <w:t>-13.03%</w:t>
            </w:r>
          </w:p>
        </w:tc>
        <w:tc>
          <w:tcPr>
            <w:tcW w:w="1291" w:type="dxa"/>
            <w:vAlign w:val="center"/>
          </w:tcPr>
          <w:p w14:paraId="14CD1B94" w14:textId="77777777" w:rsidR="00E151D6" w:rsidRDefault="00E159B9">
            <w:pPr>
              <w:jc w:val="right"/>
            </w:pPr>
            <w:r>
              <w:rPr>
                <w:rFonts w:eastAsiaTheme="minorEastAsia"/>
                <w:color w:val="000000" w:themeColor="text1"/>
                <w:szCs w:val="21"/>
              </w:rPr>
              <w:t>0.55%</w:t>
            </w:r>
          </w:p>
        </w:tc>
        <w:tc>
          <w:tcPr>
            <w:tcW w:w="1291" w:type="dxa"/>
            <w:vAlign w:val="center"/>
          </w:tcPr>
          <w:p w14:paraId="1BA7AFDF" w14:textId="77777777" w:rsidR="00E151D6" w:rsidRDefault="00E159B9">
            <w:pPr>
              <w:jc w:val="right"/>
            </w:pPr>
            <w:r>
              <w:rPr>
                <w:rFonts w:eastAsiaTheme="minorEastAsia"/>
                <w:color w:val="000000" w:themeColor="text1"/>
                <w:szCs w:val="21"/>
              </w:rPr>
              <w:t>1.04%</w:t>
            </w:r>
          </w:p>
        </w:tc>
        <w:tc>
          <w:tcPr>
            <w:tcW w:w="1291" w:type="dxa"/>
            <w:vAlign w:val="center"/>
          </w:tcPr>
          <w:p w14:paraId="0B12B859" w14:textId="77777777" w:rsidR="00E151D6" w:rsidRDefault="00E159B9">
            <w:pPr>
              <w:jc w:val="right"/>
            </w:pPr>
            <w:r>
              <w:rPr>
                <w:rFonts w:eastAsiaTheme="minorEastAsia"/>
                <w:color w:val="000000" w:themeColor="text1"/>
                <w:szCs w:val="21"/>
              </w:rPr>
              <w:t>0.48%</w:t>
            </w:r>
          </w:p>
        </w:tc>
        <w:tc>
          <w:tcPr>
            <w:tcW w:w="1291" w:type="dxa"/>
            <w:vAlign w:val="center"/>
          </w:tcPr>
          <w:p w14:paraId="6836DE3F" w14:textId="77777777" w:rsidR="00E151D6" w:rsidRDefault="00E159B9">
            <w:pPr>
              <w:jc w:val="right"/>
            </w:pPr>
            <w:r>
              <w:rPr>
                <w:rFonts w:eastAsiaTheme="minorEastAsia"/>
                <w:color w:val="000000" w:themeColor="text1"/>
                <w:szCs w:val="21"/>
              </w:rPr>
              <w:t>-14.07%</w:t>
            </w:r>
          </w:p>
        </w:tc>
        <w:tc>
          <w:tcPr>
            <w:tcW w:w="1291" w:type="dxa"/>
            <w:vAlign w:val="center"/>
          </w:tcPr>
          <w:p w14:paraId="1BF90A04" w14:textId="77777777" w:rsidR="00E151D6" w:rsidRDefault="00E159B9">
            <w:pPr>
              <w:jc w:val="right"/>
            </w:pPr>
            <w:r>
              <w:rPr>
                <w:rFonts w:eastAsiaTheme="minorEastAsia"/>
                <w:color w:val="000000" w:themeColor="text1"/>
                <w:szCs w:val="21"/>
              </w:rPr>
              <w:t>0.07%</w:t>
            </w:r>
          </w:p>
        </w:tc>
      </w:tr>
    </w:tbl>
    <w:p w14:paraId="349EEAF3"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摩根博</w:t>
      </w:r>
      <w:proofErr w:type="gramStart"/>
      <w:r w:rsidRPr="00B27A29">
        <w:rPr>
          <w:rFonts w:eastAsiaTheme="minorEastAsia"/>
          <w:b/>
          <w:color w:val="000000" w:themeColor="text1"/>
          <w:kern w:val="0"/>
          <w:szCs w:val="21"/>
        </w:rPr>
        <w:t>睿</w:t>
      </w:r>
      <w:proofErr w:type="gramEnd"/>
      <w:r w:rsidRPr="00B27A29">
        <w:rPr>
          <w:rFonts w:eastAsiaTheme="minorEastAsia"/>
          <w:b/>
          <w:color w:val="000000" w:themeColor="text1"/>
          <w:kern w:val="0"/>
          <w:szCs w:val="21"/>
        </w:rPr>
        <w:t>均衡一年持有混合</w:t>
      </w:r>
      <w:r w:rsidRPr="00B27A29">
        <w:rPr>
          <w:rFonts w:eastAsiaTheme="minorEastAsia"/>
          <w:b/>
          <w:color w:val="000000" w:themeColor="text1"/>
          <w:kern w:val="0"/>
          <w:szCs w:val="21"/>
        </w:rPr>
        <w:t>(FOF)C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7B52812F" w14:textId="77777777">
        <w:tc>
          <w:tcPr>
            <w:tcW w:w="1290" w:type="dxa"/>
            <w:vAlign w:val="center"/>
          </w:tcPr>
          <w:p w14:paraId="4FA8309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025DC3B1"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22909CE"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5B6A1FF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15A434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4ED45CED"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43FDD148"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151D6" w14:paraId="5AC5C5CF" w14:textId="77777777">
        <w:tc>
          <w:tcPr>
            <w:tcW w:w="1290" w:type="dxa"/>
            <w:vAlign w:val="center"/>
          </w:tcPr>
          <w:p w14:paraId="2732D399" w14:textId="77777777" w:rsidR="00E151D6" w:rsidRDefault="00E159B9">
            <w:pPr>
              <w:jc w:val="left"/>
            </w:pPr>
            <w:r>
              <w:rPr>
                <w:rFonts w:eastAsiaTheme="minorEastAsia"/>
                <w:color w:val="000000" w:themeColor="text1"/>
                <w:szCs w:val="21"/>
              </w:rPr>
              <w:t>过去三个月</w:t>
            </w:r>
          </w:p>
        </w:tc>
        <w:tc>
          <w:tcPr>
            <w:tcW w:w="1291" w:type="dxa"/>
            <w:vAlign w:val="center"/>
          </w:tcPr>
          <w:p w14:paraId="63EC613B" w14:textId="77777777" w:rsidR="00E151D6" w:rsidRDefault="00E159B9">
            <w:pPr>
              <w:jc w:val="right"/>
            </w:pPr>
            <w:r>
              <w:rPr>
                <w:rFonts w:eastAsiaTheme="minorEastAsia"/>
                <w:color w:val="000000" w:themeColor="text1"/>
                <w:szCs w:val="21"/>
              </w:rPr>
              <w:t>-1.25%</w:t>
            </w:r>
          </w:p>
        </w:tc>
        <w:tc>
          <w:tcPr>
            <w:tcW w:w="1291" w:type="dxa"/>
            <w:vAlign w:val="center"/>
          </w:tcPr>
          <w:p w14:paraId="7E5B0DAA" w14:textId="77777777" w:rsidR="00E151D6" w:rsidRDefault="00E159B9">
            <w:pPr>
              <w:jc w:val="right"/>
            </w:pPr>
            <w:r>
              <w:rPr>
                <w:rFonts w:eastAsiaTheme="minorEastAsia"/>
                <w:color w:val="000000" w:themeColor="text1"/>
                <w:szCs w:val="21"/>
              </w:rPr>
              <w:t>0.57%</w:t>
            </w:r>
          </w:p>
        </w:tc>
        <w:tc>
          <w:tcPr>
            <w:tcW w:w="1291" w:type="dxa"/>
            <w:vAlign w:val="center"/>
          </w:tcPr>
          <w:p w14:paraId="06282EEB" w14:textId="77777777" w:rsidR="00E151D6" w:rsidRDefault="00E159B9">
            <w:pPr>
              <w:jc w:val="right"/>
            </w:pPr>
            <w:r>
              <w:rPr>
                <w:rFonts w:eastAsiaTheme="minorEastAsia"/>
                <w:color w:val="000000" w:themeColor="text1"/>
                <w:szCs w:val="21"/>
              </w:rPr>
              <w:t>-0.92%</w:t>
            </w:r>
          </w:p>
        </w:tc>
        <w:tc>
          <w:tcPr>
            <w:tcW w:w="1291" w:type="dxa"/>
            <w:vAlign w:val="center"/>
          </w:tcPr>
          <w:p w14:paraId="4E9CA019" w14:textId="77777777" w:rsidR="00E151D6" w:rsidRDefault="00E159B9">
            <w:pPr>
              <w:jc w:val="right"/>
            </w:pPr>
            <w:r>
              <w:rPr>
                <w:rFonts w:eastAsiaTheme="minorEastAsia"/>
                <w:color w:val="000000" w:themeColor="text1"/>
                <w:szCs w:val="21"/>
              </w:rPr>
              <w:t>0.40%</w:t>
            </w:r>
          </w:p>
        </w:tc>
        <w:tc>
          <w:tcPr>
            <w:tcW w:w="1291" w:type="dxa"/>
            <w:vAlign w:val="center"/>
          </w:tcPr>
          <w:p w14:paraId="69B6B7CB" w14:textId="77777777" w:rsidR="00E151D6" w:rsidRDefault="00E159B9">
            <w:pPr>
              <w:jc w:val="right"/>
            </w:pPr>
            <w:r>
              <w:rPr>
                <w:rFonts w:eastAsiaTheme="minorEastAsia"/>
                <w:color w:val="000000" w:themeColor="text1"/>
                <w:szCs w:val="21"/>
              </w:rPr>
              <w:t>-0.33%</w:t>
            </w:r>
          </w:p>
        </w:tc>
        <w:tc>
          <w:tcPr>
            <w:tcW w:w="1291" w:type="dxa"/>
            <w:vAlign w:val="center"/>
          </w:tcPr>
          <w:p w14:paraId="21B5E959" w14:textId="77777777" w:rsidR="00E151D6" w:rsidRDefault="00E159B9">
            <w:pPr>
              <w:jc w:val="right"/>
            </w:pPr>
            <w:r>
              <w:rPr>
                <w:rFonts w:eastAsiaTheme="minorEastAsia"/>
                <w:color w:val="000000" w:themeColor="text1"/>
                <w:szCs w:val="21"/>
              </w:rPr>
              <w:t>0.17%</w:t>
            </w:r>
          </w:p>
        </w:tc>
      </w:tr>
      <w:tr w:rsidR="00E151D6" w14:paraId="5E3AF08A" w14:textId="77777777">
        <w:tc>
          <w:tcPr>
            <w:tcW w:w="1290" w:type="dxa"/>
            <w:vAlign w:val="center"/>
          </w:tcPr>
          <w:p w14:paraId="7042852A" w14:textId="77777777" w:rsidR="00E151D6" w:rsidRDefault="00E159B9">
            <w:pPr>
              <w:jc w:val="left"/>
            </w:pPr>
            <w:r>
              <w:rPr>
                <w:rFonts w:eastAsiaTheme="minorEastAsia"/>
                <w:color w:val="000000" w:themeColor="text1"/>
                <w:szCs w:val="21"/>
              </w:rPr>
              <w:t>过去六个月</w:t>
            </w:r>
          </w:p>
        </w:tc>
        <w:tc>
          <w:tcPr>
            <w:tcW w:w="1291" w:type="dxa"/>
            <w:vAlign w:val="center"/>
          </w:tcPr>
          <w:p w14:paraId="42FB9CD6" w14:textId="77777777" w:rsidR="00E151D6" w:rsidRDefault="00E159B9">
            <w:pPr>
              <w:jc w:val="right"/>
            </w:pPr>
            <w:r>
              <w:rPr>
                <w:rFonts w:eastAsiaTheme="minorEastAsia"/>
                <w:color w:val="000000" w:themeColor="text1"/>
                <w:szCs w:val="21"/>
              </w:rPr>
              <w:t>-1.42%</w:t>
            </w:r>
          </w:p>
        </w:tc>
        <w:tc>
          <w:tcPr>
            <w:tcW w:w="1291" w:type="dxa"/>
            <w:vAlign w:val="center"/>
          </w:tcPr>
          <w:p w14:paraId="49BC8BE4" w14:textId="77777777" w:rsidR="00E151D6" w:rsidRDefault="00E159B9">
            <w:pPr>
              <w:jc w:val="right"/>
            </w:pPr>
            <w:r>
              <w:rPr>
                <w:rFonts w:eastAsiaTheme="minorEastAsia"/>
                <w:color w:val="000000" w:themeColor="text1"/>
                <w:szCs w:val="21"/>
              </w:rPr>
              <w:t>0.74%</w:t>
            </w:r>
          </w:p>
        </w:tc>
        <w:tc>
          <w:tcPr>
            <w:tcW w:w="1291" w:type="dxa"/>
            <w:vAlign w:val="center"/>
          </w:tcPr>
          <w:p w14:paraId="614F94F9" w14:textId="77777777" w:rsidR="00E151D6" w:rsidRDefault="00E159B9">
            <w:pPr>
              <w:jc w:val="right"/>
            </w:pPr>
            <w:r>
              <w:rPr>
                <w:rFonts w:eastAsiaTheme="minorEastAsia"/>
                <w:color w:val="000000" w:themeColor="text1"/>
                <w:szCs w:val="21"/>
              </w:rPr>
              <w:t>0.91%</w:t>
            </w:r>
          </w:p>
        </w:tc>
        <w:tc>
          <w:tcPr>
            <w:tcW w:w="1291" w:type="dxa"/>
            <w:vAlign w:val="center"/>
          </w:tcPr>
          <w:p w14:paraId="45130AEB" w14:textId="77777777" w:rsidR="00E151D6" w:rsidRDefault="00E159B9">
            <w:pPr>
              <w:jc w:val="right"/>
            </w:pPr>
            <w:r>
              <w:rPr>
                <w:rFonts w:eastAsiaTheme="minorEastAsia"/>
                <w:color w:val="000000" w:themeColor="text1"/>
                <w:szCs w:val="21"/>
              </w:rPr>
              <w:t>0.51%</w:t>
            </w:r>
          </w:p>
        </w:tc>
        <w:tc>
          <w:tcPr>
            <w:tcW w:w="1291" w:type="dxa"/>
            <w:vAlign w:val="center"/>
          </w:tcPr>
          <w:p w14:paraId="0696B9E2" w14:textId="77777777" w:rsidR="00E151D6" w:rsidRDefault="00E159B9">
            <w:pPr>
              <w:jc w:val="right"/>
            </w:pPr>
            <w:r>
              <w:rPr>
                <w:rFonts w:eastAsiaTheme="minorEastAsia"/>
                <w:color w:val="000000" w:themeColor="text1"/>
                <w:szCs w:val="21"/>
              </w:rPr>
              <w:t>-2.33%</w:t>
            </w:r>
          </w:p>
        </w:tc>
        <w:tc>
          <w:tcPr>
            <w:tcW w:w="1291" w:type="dxa"/>
            <w:vAlign w:val="center"/>
          </w:tcPr>
          <w:p w14:paraId="5F65C4C7" w14:textId="77777777" w:rsidR="00E151D6" w:rsidRDefault="00E159B9">
            <w:pPr>
              <w:jc w:val="right"/>
            </w:pPr>
            <w:r>
              <w:rPr>
                <w:rFonts w:eastAsiaTheme="minorEastAsia"/>
                <w:color w:val="000000" w:themeColor="text1"/>
                <w:szCs w:val="21"/>
              </w:rPr>
              <w:t>0.23%</w:t>
            </w:r>
          </w:p>
        </w:tc>
      </w:tr>
      <w:tr w:rsidR="00E151D6" w14:paraId="33FD2DC8" w14:textId="77777777">
        <w:tc>
          <w:tcPr>
            <w:tcW w:w="1290" w:type="dxa"/>
            <w:vAlign w:val="center"/>
          </w:tcPr>
          <w:p w14:paraId="162ACDB4" w14:textId="77777777" w:rsidR="00E151D6" w:rsidRDefault="00E159B9">
            <w:pPr>
              <w:jc w:val="left"/>
            </w:pPr>
            <w:r>
              <w:rPr>
                <w:rFonts w:eastAsiaTheme="minorEastAsia"/>
                <w:color w:val="000000" w:themeColor="text1"/>
                <w:szCs w:val="21"/>
              </w:rPr>
              <w:t>过去一年</w:t>
            </w:r>
          </w:p>
        </w:tc>
        <w:tc>
          <w:tcPr>
            <w:tcW w:w="1291" w:type="dxa"/>
            <w:vAlign w:val="center"/>
          </w:tcPr>
          <w:p w14:paraId="032237A1" w14:textId="77777777" w:rsidR="00E151D6" w:rsidRDefault="00E159B9">
            <w:pPr>
              <w:jc w:val="right"/>
            </w:pPr>
            <w:r>
              <w:rPr>
                <w:rFonts w:eastAsiaTheme="minorEastAsia"/>
                <w:color w:val="000000" w:themeColor="text1"/>
                <w:szCs w:val="21"/>
              </w:rPr>
              <w:t>-8.78%</w:t>
            </w:r>
          </w:p>
        </w:tc>
        <w:tc>
          <w:tcPr>
            <w:tcW w:w="1291" w:type="dxa"/>
            <w:vAlign w:val="center"/>
          </w:tcPr>
          <w:p w14:paraId="52BCC8AB" w14:textId="77777777" w:rsidR="00E151D6" w:rsidRDefault="00E159B9">
            <w:pPr>
              <w:jc w:val="right"/>
            </w:pPr>
            <w:r>
              <w:rPr>
                <w:rFonts w:eastAsiaTheme="minorEastAsia"/>
                <w:color w:val="000000" w:themeColor="text1"/>
                <w:szCs w:val="21"/>
              </w:rPr>
              <w:t>0.65%</w:t>
            </w:r>
          </w:p>
        </w:tc>
        <w:tc>
          <w:tcPr>
            <w:tcW w:w="1291" w:type="dxa"/>
            <w:vAlign w:val="center"/>
          </w:tcPr>
          <w:p w14:paraId="2F6B3645" w14:textId="77777777" w:rsidR="00E151D6" w:rsidRDefault="00E159B9">
            <w:pPr>
              <w:jc w:val="right"/>
            </w:pPr>
            <w:r>
              <w:rPr>
                <w:rFonts w:eastAsiaTheme="minorEastAsia"/>
                <w:color w:val="000000" w:themeColor="text1"/>
                <w:szCs w:val="21"/>
              </w:rPr>
              <w:t>-3.59%</w:t>
            </w:r>
          </w:p>
        </w:tc>
        <w:tc>
          <w:tcPr>
            <w:tcW w:w="1291" w:type="dxa"/>
            <w:vAlign w:val="center"/>
          </w:tcPr>
          <w:p w14:paraId="3F0DBFFF" w14:textId="77777777" w:rsidR="00E151D6" w:rsidRDefault="00E159B9">
            <w:pPr>
              <w:jc w:val="right"/>
            </w:pPr>
            <w:r>
              <w:rPr>
                <w:rFonts w:eastAsiaTheme="minorEastAsia"/>
                <w:color w:val="000000" w:themeColor="text1"/>
                <w:szCs w:val="21"/>
              </w:rPr>
              <w:t>0.46%</w:t>
            </w:r>
          </w:p>
        </w:tc>
        <w:tc>
          <w:tcPr>
            <w:tcW w:w="1291" w:type="dxa"/>
            <w:vAlign w:val="center"/>
          </w:tcPr>
          <w:p w14:paraId="0D8B65B1" w14:textId="77777777" w:rsidR="00E151D6" w:rsidRDefault="00E159B9">
            <w:pPr>
              <w:jc w:val="right"/>
            </w:pPr>
            <w:r>
              <w:rPr>
                <w:rFonts w:eastAsiaTheme="minorEastAsia"/>
                <w:color w:val="000000" w:themeColor="text1"/>
                <w:szCs w:val="21"/>
              </w:rPr>
              <w:t>-5.19%</w:t>
            </w:r>
          </w:p>
        </w:tc>
        <w:tc>
          <w:tcPr>
            <w:tcW w:w="1291" w:type="dxa"/>
            <w:vAlign w:val="center"/>
          </w:tcPr>
          <w:p w14:paraId="37C8F8CA" w14:textId="77777777" w:rsidR="00E151D6" w:rsidRDefault="00E159B9">
            <w:pPr>
              <w:jc w:val="right"/>
            </w:pPr>
            <w:r>
              <w:rPr>
                <w:rFonts w:eastAsiaTheme="minorEastAsia"/>
                <w:color w:val="000000" w:themeColor="text1"/>
                <w:szCs w:val="21"/>
              </w:rPr>
              <w:t>0.19%</w:t>
            </w:r>
          </w:p>
        </w:tc>
      </w:tr>
      <w:tr w:rsidR="00E151D6" w14:paraId="62FA7CBE" w14:textId="77777777">
        <w:tc>
          <w:tcPr>
            <w:tcW w:w="1290" w:type="dxa"/>
            <w:vAlign w:val="center"/>
          </w:tcPr>
          <w:p w14:paraId="12D227AD" w14:textId="77777777" w:rsidR="00E151D6" w:rsidRDefault="00E159B9">
            <w:pPr>
              <w:jc w:val="left"/>
            </w:pPr>
            <w:r>
              <w:rPr>
                <w:rFonts w:eastAsiaTheme="minorEastAsia"/>
                <w:color w:val="000000" w:themeColor="text1"/>
                <w:szCs w:val="21"/>
              </w:rPr>
              <w:t>过去三年</w:t>
            </w:r>
          </w:p>
        </w:tc>
        <w:tc>
          <w:tcPr>
            <w:tcW w:w="1291" w:type="dxa"/>
            <w:vAlign w:val="center"/>
          </w:tcPr>
          <w:p w14:paraId="2348DF68" w14:textId="77777777" w:rsidR="00E151D6" w:rsidRDefault="00E159B9">
            <w:pPr>
              <w:jc w:val="right"/>
            </w:pPr>
            <w:r>
              <w:rPr>
                <w:rFonts w:eastAsiaTheme="minorEastAsia"/>
                <w:color w:val="000000" w:themeColor="text1"/>
                <w:szCs w:val="21"/>
              </w:rPr>
              <w:t>-</w:t>
            </w:r>
          </w:p>
        </w:tc>
        <w:tc>
          <w:tcPr>
            <w:tcW w:w="1291" w:type="dxa"/>
            <w:vAlign w:val="center"/>
          </w:tcPr>
          <w:p w14:paraId="3DAF5E2A" w14:textId="77777777" w:rsidR="00E151D6" w:rsidRDefault="00E159B9">
            <w:pPr>
              <w:jc w:val="right"/>
            </w:pPr>
            <w:r>
              <w:rPr>
                <w:rFonts w:eastAsiaTheme="minorEastAsia"/>
                <w:color w:val="000000" w:themeColor="text1"/>
                <w:szCs w:val="21"/>
              </w:rPr>
              <w:t>-</w:t>
            </w:r>
          </w:p>
        </w:tc>
        <w:tc>
          <w:tcPr>
            <w:tcW w:w="1291" w:type="dxa"/>
            <w:vAlign w:val="center"/>
          </w:tcPr>
          <w:p w14:paraId="0BBC52BE" w14:textId="77777777" w:rsidR="00E151D6" w:rsidRDefault="00E159B9">
            <w:pPr>
              <w:jc w:val="right"/>
            </w:pPr>
            <w:r>
              <w:rPr>
                <w:rFonts w:eastAsiaTheme="minorEastAsia"/>
                <w:color w:val="000000" w:themeColor="text1"/>
                <w:szCs w:val="21"/>
              </w:rPr>
              <w:t>-</w:t>
            </w:r>
          </w:p>
        </w:tc>
        <w:tc>
          <w:tcPr>
            <w:tcW w:w="1291" w:type="dxa"/>
            <w:vAlign w:val="center"/>
          </w:tcPr>
          <w:p w14:paraId="52BF0290" w14:textId="77777777" w:rsidR="00E151D6" w:rsidRDefault="00E159B9">
            <w:pPr>
              <w:jc w:val="right"/>
            </w:pPr>
            <w:r>
              <w:rPr>
                <w:rFonts w:eastAsiaTheme="minorEastAsia"/>
                <w:color w:val="000000" w:themeColor="text1"/>
                <w:szCs w:val="21"/>
              </w:rPr>
              <w:t>-</w:t>
            </w:r>
          </w:p>
        </w:tc>
        <w:tc>
          <w:tcPr>
            <w:tcW w:w="1291" w:type="dxa"/>
            <w:vAlign w:val="center"/>
          </w:tcPr>
          <w:p w14:paraId="04D2295B" w14:textId="77777777" w:rsidR="00E151D6" w:rsidRDefault="00E159B9">
            <w:pPr>
              <w:jc w:val="right"/>
            </w:pPr>
            <w:r>
              <w:rPr>
                <w:rFonts w:eastAsiaTheme="minorEastAsia"/>
                <w:color w:val="000000" w:themeColor="text1"/>
                <w:szCs w:val="21"/>
              </w:rPr>
              <w:t>-</w:t>
            </w:r>
          </w:p>
        </w:tc>
        <w:tc>
          <w:tcPr>
            <w:tcW w:w="1291" w:type="dxa"/>
            <w:vAlign w:val="center"/>
          </w:tcPr>
          <w:p w14:paraId="0D892FC6" w14:textId="77777777" w:rsidR="00E151D6" w:rsidRDefault="00E159B9">
            <w:pPr>
              <w:jc w:val="right"/>
            </w:pPr>
            <w:r>
              <w:rPr>
                <w:rFonts w:eastAsiaTheme="minorEastAsia"/>
                <w:color w:val="000000" w:themeColor="text1"/>
                <w:szCs w:val="21"/>
              </w:rPr>
              <w:t>-</w:t>
            </w:r>
          </w:p>
        </w:tc>
      </w:tr>
      <w:tr w:rsidR="00E151D6" w14:paraId="7E505814" w14:textId="77777777">
        <w:tc>
          <w:tcPr>
            <w:tcW w:w="1290" w:type="dxa"/>
            <w:vAlign w:val="center"/>
          </w:tcPr>
          <w:p w14:paraId="3E907F9B" w14:textId="77777777" w:rsidR="00E151D6" w:rsidRDefault="00E159B9">
            <w:pPr>
              <w:jc w:val="left"/>
            </w:pPr>
            <w:r>
              <w:rPr>
                <w:rFonts w:eastAsiaTheme="minorEastAsia"/>
                <w:color w:val="000000" w:themeColor="text1"/>
                <w:szCs w:val="21"/>
              </w:rPr>
              <w:t>过去五年</w:t>
            </w:r>
          </w:p>
        </w:tc>
        <w:tc>
          <w:tcPr>
            <w:tcW w:w="1291" w:type="dxa"/>
            <w:vAlign w:val="center"/>
          </w:tcPr>
          <w:p w14:paraId="487C3D71" w14:textId="77777777" w:rsidR="00E151D6" w:rsidRDefault="00E159B9">
            <w:pPr>
              <w:jc w:val="right"/>
            </w:pPr>
            <w:r>
              <w:rPr>
                <w:rFonts w:eastAsiaTheme="minorEastAsia"/>
                <w:color w:val="000000" w:themeColor="text1"/>
                <w:szCs w:val="21"/>
              </w:rPr>
              <w:t>-</w:t>
            </w:r>
          </w:p>
        </w:tc>
        <w:tc>
          <w:tcPr>
            <w:tcW w:w="1291" w:type="dxa"/>
            <w:vAlign w:val="center"/>
          </w:tcPr>
          <w:p w14:paraId="614DF39D" w14:textId="77777777" w:rsidR="00E151D6" w:rsidRDefault="00E159B9">
            <w:pPr>
              <w:jc w:val="right"/>
            </w:pPr>
            <w:r>
              <w:rPr>
                <w:rFonts w:eastAsiaTheme="minorEastAsia"/>
                <w:color w:val="000000" w:themeColor="text1"/>
                <w:szCs w:val="21"/>
              </w:rPr>
              <w:t>-</w:t>
            </w:r>
          </w:p>
        </w:tc>
        <w:tc>
          <w:tcPr>
            <w:tcW w:w="1291" w:type="dxa"/>
            <w:vAlign w:val="center"/>
          </w:tcPr>
          <w:p w14:paraId="0687A688" w14:textId="77777777" w:rsidR="00E151D6" w:rsidRDefault="00E159B9">
            <w:pPr>
              <w:jc w:val="right"/>
            </w:pPr>
            <w:r>
              <w:rPr>
                <w:rFonts w:eastAsiaTheme="minorEastAsia"/>
                <w:color w:val="000000" w:themeColor="text1"/>
                <w:szCs w:val="21"/>
              </w:rPr>
              <w:t>-</w:t>
            </w:r>
          </w:p>
        </w:tc>
        <w:tc>
          <w:tcPr>
            <w:tcW w:w="1291" w:type="dxa"/>
            <w:vAlign w:val="center"/>
          </w:tcPr>
          <w:p w14:paraId="1D0C5061" w14:textId="77777777" w:rsidR="00E151D6" w:rsidRDefault="00E159B9">
            <w:pPr>
              <w:jc w:val="right"/>
            </w:pPr>
            <w:r>
              <w:rPr>
                <w:rFonts w:eastAsiaTheme="minorEastAsia"/>
                <w:color w:val="000000" w:themeColor="text1"/>
                <w:szCs w:val="21"/>
              </w:rPr>
              <w:t>-</w:t>
            </w:r>
          </w:p>
        </w:tc>
        <w:tc>
          <w:tcPr>
            <w:tcW w:w="1291" w:type="dxa"/>
            <w:vAlign w:val="center"/>
          </w:tcPr>
          <w:p w14:paraId="7C7449B7" w14:textId="77777777" w:rsidR="00E151D6" w:rsidRDefault="00E159B9">
            <w:pPr>
              <w:jc w:val="right"/>
            </w:pPr>
            <w:r>
              <w:rPr>
                <w:rFonts w:eastAsiaTheme="minorEastAsia"/>
                <w:color w:val="000000" w:themeColor="text1"/>
                <w:szCs w:val="21"/>
              </w:rPr>
              <w:t>-</w:t>
            </w:r>
          </w:p>
        </w:tc>
        <w:tc>
          <w:tcPr>
            <w:tcW w:w="1291" w:type="dxa"/>
            <w:vAlign w:val="center"/>
          </w:tcPr>
          <w:p w14:paraId="143CDF54" w14:textId="77777777" w:rsidR="00E151D6" w:rsidRDefault="00E159B9">
            <w:pPr>
              <w:jc w:val="right"/>
            </w:pPr>
            <w:r>
              <w:rPr>
                <w:rFonts w:eastAsiaTheme="minorEastAsia"/>
                <w:color w:val="000000" w:themeColor="text1"/>
                <w:szCs w:val="21"/>
              </w:rPr>
              <w:t>-</w:t>
            </w:r>
          </w:p>
        </w:tc>
      </w:tr>
      <w:tr w:rsidR="00E151D6" w14:paraId="00B4F4D5" w14:textId="77777777">
        <w:tc>
          <w:tcPr>
            <w:tcW w:w="1290" w:type="dxa"/>
            <w:vAlign w:val="center"/>
          </w:tcPr>
          <w:p w14:paraId="6B4FEACE" w14:textId="77777777" w:rsidR="00E151D6" w:rsidRDefault="00E159B9">
            <w:pPr>
              <w:jc w:val="left"/>
            </w:pPr>
            <w:r>
              <w:rPr>
                <w:rFonts w:eastAsiaTheme="minorEastAsia"/>
                <w:color w:val="000000" w:themeColor="text1"/>
                <w:szCs w:val="21"/>
              </w:rPr>
              <w:t>自基金合同生效起至今</w:t>
            </w:r>
          </w:p>
        </w:tc>
        <w:tc>
          <w:tcPr>
            <w:tcW w:w="1291" w:type="dxa"/>
            <w:vAlign w:val="center"/>
          </w:tcPr>
          <w:p w14:paraId="73EFBE45" w14:textId="77777777" w:rsidR="00E151D6" w:rsidRDefault="00E159B9">
            <w:pPr>
              <w:jc w:val="right"/>
            </w:pPr>
            <w:r>
              <w:rPr>
                <w:rFonts w:eastAsiaTheme="minorEastAsia"/>
                <w:color w:val="000000" w:themeColor="text1"/>
                <w:szCs w:val="21"/>
              </w:rPr>
              <w:t>-13.97%</w:t>
            </w:r>
          </w:p>
        </w:tc>
        <w:tc>
          <w:tcPr>
            <w:tcW w:w="1291" w:type="dxa"/>
            <w:vAlign w:val="center"/>
          </w:tcPr>
          <w:p w14:paraId="4F634A63" w14:textId="77777777" w:rsidR="00E151D6" w:rsidRDefault="00E159B9">
            <w:pPr>
              <w:jc w:val="right"/>
            </w:pPr>
            <w:r>
              <w:rPr>
                <w:rFonts w:eastAsiaTheme="minorEastAsia"/>
                <w:color w:val="000000" w:themeColor="text1"/>
                <w:szCs w:val="21"/>
              </w:rPr>
              <w:t>0.55%</w:t>
            </w:r>
          </w:p>
        </w:tc>
        <w:tc>
          <w:tcPr>
            <w:tcW w:w="1291" w:type="dxa"/>
            <w:vAlign w:val="center"/>
          </w:tcPr>
          <w:p w14:paraId="2F299268" w14:textId="77777777" w:rsidR="00E151D6" w:rsidRDefault="00E159B9">
            <w:pPr>
              <w:jc w:val="right"/>
            </w:pPr>
            <w:r>
              <w:rPr>
                <w:rFonts w:eastAsiaTheme="minorEastAsia"/>
                <w:color w:val="000000" w:themeColor="text1"/>
                <w:szCs w:val="21"/>
              </w:rPr>
              <w:t>1.04%</w:t>
            </w:r>
          </w:p>
        </w:tc>
        <w:tc>
          <w:tcPr>
            <w:tcW w:w="1291" w:type="dxa"/>
            <w:vAlign w:val="center"/>
          </w:tcPr>
          <w:p w14:paraId="68E25C79" w14:textId="77777777" w:rsidR="00E151D6" w:rsidRDefault="00E159B9">
            <w:pPr>
              <w:jc w:val="right"/>
            </w:pPr>
            <w:r>
              <w:rPr>
                <w:rFonts w:eastAsiaTheme="minorEastAsia"/>
                <w:color w:val="000000" w:themeColor="text1"/>
                <w:szCs w:val="21"/>
              </w:rPr>
              <w:t>0.48%</w:t>
            </w:r>
          </w:p>
        </w:tc>
        <w:tc>
          <w:tcPr>
            <w:tcW w:w="1291" w:type="dxa"/>
            <w:vAlign w:val="center"/>
          </w:tcPr>
          <w:p w14:paraId="4F026CBE" w14:textId="77777777" w:rsidR="00E151D6" w:rsidRDefault="00E159B9">
            <w:pPr>
              <w:jc w:val="right"/>
            </w:pPr>
            <w:r>
              <w:rPr>
                <w:rFonts w:eastAsiaTheme="minorEastAsia"/>
                <w:color w:val="000000" w:themeColor="text1"/>
                <w:szCs w:val="21"/>
              </w:rPr>
              <w:t>-15.01%</w:t>
            </w:r>
          </w:p>
        </w:tc>
        <w:tc>
          <w:tcPr>
            <w:tcW w:w="1291" w:type="dxa"/>
            <w:vAlign w:val="center"/>
          </w:tcPr>
          <w:p w14:paraId="2B12863F" w14:textId="77777777" w:rsidR="00E151D6" w:rsidRDefault="00E159B9">
            <w:pPr>
              <w:jc w:val="right"/>
            </w:pPr>
            <w:r>
              <w:rPr>
                <w:rFonts w:eastAsiaTheme="minorEastAsia"/>
                <w:color w:val="000000" w:themeColor="text1"/>
                <w:szCs w:val="21"/>
              </w:rPr>
              <w:t>0.07%</w:t>
            </w:r>
          </w:p>
        </w:tc>
      </w:tr>
    </w:tbl>
    <w:p w14:paraId="39214FF8"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4E05A699"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均衡一年持有期混合型基金中基金</w:t>
      </w:r>
      <w:r w:rsidRPr="00B27A29">
        <w:rPr>
          <w:rFonts w:eastAsiaTheme="minorEastAsia"/>
          <w:color w:val="000000" w:themeColor="text1"/>
          <w:szCs w:val="21"/>
        </w:rPr>
        <w:t>(FOF)</w:t>
      </w:r>
    </w:p>
    <w:p w14:paraId="49D52827"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11724194"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27</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674A8356"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(FOF)A</w:t>
      </w:r>
      <w:r w:rsidRPr="00B27A29">
        <w:rPr>
          <w:rFonts w:eastAsiaTheme="minorEastAsia"/>
          <w:color w:val="000000" w:themeColor="text1"/>
          <w:szCs w:val="21"/>
        </w:rPr>
        <w:t>：</w:t>
      </w:r>
    </w:p>
    <w:p w14:paraId="309D5967"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C5C6046" wp14:editId="5EE64595">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F7B921F"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14:paraId="62A1709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66698668"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(FOF)C</w:t>
      </w:r>
      <w:r w:rsidRPr="00B27A29">
        <w:rPr>
          <w:rFonts w:eastAsiaTheme="minorEastAsia"/>
          <w:color w:val="000000" w:themeColor="text1"/>
          <w:szCs w:val="21"/>
        </w:rPr>
        <w:t>：</w:t>
      </w:r>
    </w:p>
    <w:p w14:paraId="7956220A"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4308420A" wp14:editId="2EDA5C7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864C6CD"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14:paraId="4D2B995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1CA6639E" w14:textId="77777777" w:rsidR="005E6DF3" w:rsidRPr="00B27A29" w:rsidRDefault="005E6DF3">
      <w:pPr>
        <w:tabs>
          <w:tab w:val="left" w:pos="1800"/>
        </w:tabs>
        <w:spacing w:line="288" w:lineRule="auto"/>
        <w:rPr>
          <w:rFonts w:eastAsiaTheme="minorEastAsia"/>
          <w:color w:val="000000" w:themeColor="text1"/>
          <w:szCs w:val="21"/>
        </w:rPr>
      </w:pPr>
    </w:p>
    <w:p w14:paraId="3648630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120C4AC8"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2469789A" w14:textId="77777777">
        <w:tc>
          <w:tcPr>
            <w:tcW w:w="952" w:type="dxa"/>
            <w:vMerge w:val="restart"/>
            <w:vAlign w:val="center"/>
          </w:tcPr>
          <w:p w14:paraId="7C9D8D7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4348A13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545C86A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7CA5A04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7903DE0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6C19EA82" w14:textId="77777777">
        <w:tc>
          <w:tcPr>
            <w:tcW w:w="952" w:type="dxa"/>
            <w:vMerge/>
            <w:vAlign w:val="center"/>
          </w:tcPr>
          <w:p w14:paraId="7D447F7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47DBCC8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56433E0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6CAF4F3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1C7F8F95"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64B4186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151D6" w14:paraId="2C64AE59" w14:textId="77777777">
        <w:tc>
          <w:tcPr>
            <w:tcW w:w="952" w:type="dxa"/>
            <w:vAlign w:val="center"/>
          </w:tcPr>
          <w:p w14:paraId="3946600F" w14:textId="77777777" w:rsidR="00E151D6" w:rsidRDefault="00E159B9">
            <w:pPr>
              <w:jc w:val="center"/>
            </w:pPr>
            <w:proofErr w:type="gramStart"/>
            <w:r>
              <w:rPr>
                <w:rFonts w:eastAsiaTheme="minorEastAsia"/>
                <w:color w:val="000000" w:themeColor="text1"/>
                <w:szCs w:val="21"/>
              </w:rPr>
              <w:t>杜习杰</w:t>
            </w:r>
            <w:proofErr w:type="gramEnd"/>
          </w:p>
        </w:tc>
        <w:tc>
          <w:tcPr>
            <w:tcW w:w="930" w:type="dxa"/>
            <w:vAlign w:val="center"/>
          </w:tcPr>
          <w:p w14:paraId="5BDFE967" w14:textId="77777777" w:rsidR="00E151D6" w:rsidRDefault="00E159B9">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3809F8F9" w14:textId="77777777" w:rsidR="00E151D6" w:rsidRDefault="00E159B9">
            <w:pPr>
              <w:jc w:val="center"/>
            </w:pPr>
            <w:r>
              <w:rPr>
                <w:rFonts w:eastAsiaTheme="minorEastAsia"/>
                <w:color w:val="000000" w:themeColor="text1"/>
                <w:szCs w:val="21"/>
              </w:rPr>
              <w:t>2022-04-27</w:t>
            </w:r>
          </w:p>
        </w:tc>
        <w:tc>
          <w:tcPr>
            <w:tcW w:w="1309" w:type="dxa"/>
            <w:vAlign w:val="center"/>
          </w:tcPr>
          <w:p w14:paraId="71A13927" w14:textId="77777777" w:rsidR="00E151D6" w:rsidRDefault="00E159B9">
            <w:pPr>
              <w:jc w:val="center"/>
            </w:pPr>
            <w:r>
              <w:rPr>
                <w:rFonts w:eastAsiaTheme="minorEastAsia"/>
                <w:color w:val="000000" w:themeColor="text1"/>
                <w:szCs w:val="21"/>
              </w:rPr>
              <w:t>-</w:t>
            </w:r>
          </w:p>
        </w:tc>
        <w:tc>
          <w:tcPr>
            <w:tcW w:w="1254" w:type="dxa"/>
            <w:vAlign w:val="center"/>
          </w:tcPr>
          <w:p w14:paraId="511A7F0F" w14:textId="77777777" w:rsidR="00E151D6" w:rsidRDefault="00E159B9">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14:paraId="00893FE4" w14:textId="77777777" w:rsidR="00E151D6" w:rsidRDefault="00E159B9">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w:t>
            </w:r>
            <w:proofErr w:type="gramStart"/>
            <w:r>
              <w:rPr>
                <w:rFonts w:eastAsiaTheme="minorEastAsia"/>
                <w:color w:val="000000" w:themeColor="text1"/>
                <w:szCs w:val="21"/>
              </w:rPr>
              <w:t>部基金</w:t>
            </w:r>
            <w:proofErr w:type="gramEnd"/>
            <w:r>
              <w:rPr>
                <w:rFonts w:eastAsiaTheme="minorEastAsia"/>
                <w:color w:val="000000" w:themeColor="text1"/>
                <w:szCs w:val="21"/>
              </w:rPr>
              <w:t>经理。</w:t>
            </w:r>
          </w:p>
        </w:tc>
      </w:tr>
      <w:tr w:rsidR="00E151D6" w14:paraId="37547B80" w14:textId="77777777">
        <w:tc>
          <w:tcPr>
            <w:tcW w:w="952" w:type="dxa"/>
            <w:vAlign w:val="center"/>
          </w:tcPr>
          <w:p w14:paraId="2D815FBB" w14:textId="77777777" w:rsidR="00E151D6" w:rsidRDefault="00E159B9">
            <w:pPr>
              <w:jc w:val="center"/>
            </w:pPr>
            <w:r>
              <w:rPr>
                <w:rFonts w:eastAsiaTheme="minorEastAsia"/>
                <w:color w:val="000000" w:themeColor="text1"/>
                <w:szCs w:val="21"/>
              </w:rPr>
              <w:t>吴春杰</w:t>
            </w:r>
          </w:p>
        </w:tc>
        <w:tc>
          <w:tcPr>
            <w:tcW w:w="930" w:type="dxa"/>
            <w:vAlign w:val="center"/>
          </w:tcPr>
          <w:p w14:paraId="57424E47" w14:textId="77777777" w:rsidR="00E151D6" w:rsidRDefault="00E159B9">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25C1EAF9" w14:textId="77777777" w:rsidR="00E151D6" w:rsidRDefault="00E159B9">
            <w:pPr>
              <w:jc w:val="center"/>
            </w:pPr>
            <w:r>
              <w:rPr>
                <w:rFonts w:eastAsiaTheme="minorEastAsia"/>
                <w:color w:val="000000" w:themeColor="text1"/>
                <w:szCs w:val="21"/>
              </w:rPr>
              <w:t>2022-11-11</w:t>
            </w:r>
          </w:p>
        </w:tc>
        <w:tc>
          <w:tcPr>
            <w:tcW w:w="1309" w:type="dxa"/>
            <w:vAlign w:val="center"/>
          </w:tcPr>
          <w:p w14:paraId="1B602747" w14:textId="77777777" w:rsidR="00E151D6" w:rsidRDefault="00E159B9">
            <w:pPr>
              <w:jc w:val="center"/>
            </w:pPr>
            <w:r>
              <w:rPr>
                <w:rFonts w:eastAsiaTheme="minorEastAsia"/>
                <w:color w:val="000000" w:themeColor="text1"/>
                <w:szCs w:val="21"/>
              </w:rPr>
              <w:t>-</w:t>
            </w:r>
          </w:p>
        </w:tc>
        <w:tc>
          <w:tcPr>
            <w:tcW w:w="1254" w:type="dxa"/>
            <w:vAlign w:val="center"/>
          </w:tcPr>
          <w:p w14:paraId="52CF99F2" w14:textId="77777777" w:rsidR="00E151D6" w:rsidRDefault="00E159B9">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14:paraId="0151B9E0" w14:textId="77777777" w:rsidR="00E151D6" w:rsidRDefault="00E159B9">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w:t>
            </w:r>
            <w:r>
              <w:rPr>
                <w:rFonts w:eastAsiaTheme="minorEastAsia"/>
                <w:color w:val="000000" w:themeColor="text1"/>
                <w:szCs w:val="21"/>
              </w:rPr>
              <w:lastRenderedPageBreak/>
              <w:t>基金管理有限公司），历任宏观研究员，现任高级基金经理。</w:t>
            </w:r>
          </w:p>
        </w:tc>
      </w:tr>
      <w:tr w:rsidR="00E151D6" w14:paraId="04EF4B49" w14:textId="77777777">
        <w:tc>
          <w:tcPr>
            <w:tcW w:w="952" w:type="dxa"/>
            <w:vAlign w:val="center"/>
          </w:tcPr>
          <w:p w14:paraId="3F12AF06" w14:textId="77777777" w:rsidR="00E151D6" w:rsidRDefault="00E159B9">
            <w:pPr>
              <w:jc w:val="center"/>
            </w:pPr>
            <w:r>
              <w:rPr>
                <w:rFonts w:eastAsiaTheme="minorEastAsia"/>
                <w:color w:val="000000" w:themeColor="text1"/>
                <w:szCs w:val="21"/>
              </w:rPr>
              <w:lastRenderedPageBreak/>
              <w:t>恩学海</w:t>
            </w:r>
          </w:p>
        </w:tc>
        <w:tc>
          <w:tcPr>
            <w:tcW w:w="930" w:type="dxa"/>
            <w:vAlign w:val="center"/>
          </w:tcPr>
          <w:p w14:paraId="4AD15019" w14:textId="77777777" w:rsidR="00E151D6" w:rsidRDefault="00E159B9">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经理、资产配置及退休金管理首席投资官</w:t>
            </w:r>
          </w:p>
        </w:tc>
        <w:tc>
          <w:tcPr>
            <w:tcW w:w="1210" w:type="dxa"/>
            <w:vAlign w:val="center"/>
          </w:tcPr>
          <w:p w14:paraId="5AFA9D88" w14:textId="77777777" w:rsidR="00E151D6" w:rsidRDefault="00E159B9">
            <w:pPr>
              <w:jc w:val="center"/>
            </w:pPr>
            <w:r>
              <w:rPr>
                <w:rFonts w:eastAsiaTheme="minorEastAsia"/>
                <w:color w:val="000000" w:themeColor="text1"/>
                <w:szCs w:val="21"/>
              </w:rPr>
              <w:t>2022-04-27</w:t>
            </w:r>
          </w:p>
        </w:tc>
        <w:tc>
          <w:tcPr>
            <w:tcW w:w="1309" w:type="dxa"/>
            <w:vAlign w:val="center"/>
          </w:tcPr>
          <w:p w14:paraId="5B7A4B10" w14:textId="77777777" w:rsidR="00E151D6" w:rsidRDefault="00E159B9">
            <w:pPr>
              <w:jc w:val="center"/>
            </w:pPr>
            <w:r>
              <w:rPr>
                <w:rFonts w:eastAsiaTheme="minorEastAsia"/>
                <w:color w:val="000000" w:themeColor="text1"/>
                <w:szCs w:val="21"/>
              </w:rPr>
              <w:t>-</w:t>
            </w:r>
          </w:p>
        </w:tc>
        <w:tc>
          <w:tcPr>
            <w:tcW w:w="1254" w:type="dxa"/>
            <w:vAlign w:val="center"/>
          </w:tcPr>
          <w:p w14:paraId="7D9E8AC9" w14:textId="77777777" w:rsidR="00E151D6" w:rsidRDefault="00E159B9">
            <w:pPr>
              <w:jc w:val="center"/>
            </w:pPr>
            <w:r>
              <w:rPr>
                <w:rFonts w:eastAsiaTheme="minorEastAsia"/>
                <w:color w:val="000000" w:themeColor="text1"/>
                <w:szCs w:val="21"/>
              </w:rPr>
              <w:t>29</w:t>
            </w:r>
            <w:r>
              <w:rPr>
                <w:rFonts w:eastAsiaTheme="minorEastAsia"/>
                <w:color w:val="000000" w:themeColor="text1"/>
                <w:szCs w:val="21"/>
              </w:rPr>
              <w:t>年</w:t>
            </w:r>
          </w:p>
        </w:tc>
        <w:tc>
          <w:tcPr>
            <w:tcW w:w="3276" w:type="dxa"/>
            <w:vAlign w:val="center"/>
          </w:tcPr>
          <w:p w14:paraId="463F4964" w14:textId="77777777" w:rsidR="00E151D6" w:rsidRDefault="00E159B9">
            <w:r>
              <w:rPr>
                <w:rFonts w:eastAsiaTheme="minorEastAsia"/>
                <w:color w:val="000000" w:themeColor="text1"/>
                <w:szCs w:val="21"/>
              </w:rPr>
              <w:t>恩学海先生曾就职于通用数据公司。自</w:t>
            </w:r>
            <w:r>
              <w:rPr>
                <w:rFonts w:eastAsiaTheme="minorEastAsia"/>
                <w:color w:val="000000" w:themeColor="text1"/>
                <w:szCs w:val="21"/>
              </w:rPr>
              <w:t>1994</w:t>
            </w:r>
            <w:r>
              <w:rPr>
                <w:rFonts w:eastAsiaTheme="minorEastAsia"/>
                <w:color w:val="000000" w:themeColor="text1"/>
                <w:szCs w:val="21"/>
              </w:rPr>
              <w:t>年至</w:t>
            </w:r>
            <w:r>
              <w:rPr>
                <w:rFonts w:eastAsiaTheme="minorEastAsia"/>
                <w:color w:val="000000" w:themeColor="text1"/>
                <w:szCs w:val="21"/>
              </w:rPr>
              <w:t>2017</w:t>
            </w:r>
            <w:r>
              <w:rPr>
                <w:rFonts w:eastAsiaTheme="minorEastAsia"/>
                <w:color w:val="000000" w:themeColor="text1"/>
                <w:szCs w:val="21"/>
              </w:rPr>
              <w:t>年就职于美国富达投资集团，先后于资本市场部任高级程序设计和系统分析员、项目经理；于资产管理服务部任高级</w:t>
            </w:r>
            <w:r>
              <w:rPr>
                <w:rFonts w:eastAsiaTheme="minorEastAsia"/>
                <w:color w:val="000000" w:themeColor="text1"/>
                <w:szCs w:val="21"/>
              </w:rPr>
              <w:t>量化分析师；于战略顾问部、全球资产配置</w:t>
            </w:r>
            <w:proofErr w:type="gramStart"/>
            <w:r>
              <w:rPr>
                <w:rFonts w:eastAsiaTheme="minorEastAsia"/>
                <w:color w:val="000000" w:themeColor="text1"/>
                <w:szCs w:val="21"/>
              </w:rPr>
              <w:t>任基金</w:t>
            </w:r>
            <w:proofErr w:type="gramEnd"/>
            <w:r>
              <w:rPr>
                <w:rFonts w:eastAsiaTheme="minorEastAsia"/>
                <w:color w:val="000000" w:themeColor="text1"/>
                <w:szCs w:val="21"/>
              </w:rPr>
              <w:t>经理、基金策略师；自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月加入摩根基金管理（中国）有限公司（原上投摩根基金管理有限公司），现任资产配置及退休金管理首席投资官。</w:t>
            </w:r>
          </w:p>
        </w:tc>
      </w:tr>
    </w:tbl>
    <w:p w14:paraId="6B27EDB5" w14:textId="77777777" w:rsidR="00E151D6" w:rsidRDefault="00E159B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75D72FD0" w14:textId="77777777" w:rsidR="00E151D6" w:rsidRDefault="00E159B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恩学海先生、杜习杰先生为本基金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经理，其任职日期指本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r>
        <w:rPr>
          <w:rFonts w:eastAsiaTheme="minorEastAsia"/>
          <w:color w:val="000000" w:themeColor="text1"/>
          <w:szCs w:val="21"/>
        </w:rPr>
        <w:t xml:space="preserve"> </w:t>
      </w:r>
    </w:p>
    <w:p w14:paraId="5B52308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7B1C8F8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11BAD16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合同的规定。基金经理对个股和投资组合的比例遵循了投资决策委员会的授权限制，基金投资比例符合基金合同和法律法规的要求。</w:t>
      </w:r>
    </w:p>
    <w:p w14:paraId="470078C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7826E0C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068B2F9B"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14:paraId="24AE0F06"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lastRenderedPageBreak/>
        <w:t>平分配。</w:t>
      </w:r>
    </w:p>
    <w:p w14:paraId="4483181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744126E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027ECE0E"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55B3AA0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688FB30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6BD4F401"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63A1B4FC"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年二季度，国内</w:t>
      </w:r>
      <w:r>
        <w:rPr>
          <w:rFonts w:eastAsiaTheme="minorEastAsia"/>
          <w:color w:val="000000" w:themeColor="text1"/>
          <w:szCs w:val="21"/>
        </w:rPr>
        <w:t>权益市场先反弹、后有所回落，区间内小幅走低。</w:t>
      </w:r>
      <w:r>
        <w:rPr>
          <w:rFonts w:eastAsiaTheme="minorEastAsia"/>
          <w:color w:val="000000" w:themeColor="text1"/>
          <w:szCs w:val="21"/>
        </w:rPr>
        <w:t>4</w:t>
      </w:r>
      <w:r>
        <w:rPr>
          <w:rFonts w:eastAsiaTheme="minorEastAsia"/>
          <w:color w:val="000000" w:themeColor="text1"/>
          <w:szCs w:val="21"/>
        </w:rPr>
        <w:t>月底的政治局会议在涉及房地产行业的表述上释放了积极的信号，会议同时提到政府债券发行将加快，以及随后多项支持</w:t>
      </w:r>
      <w:r>
        <w:rPr>
          <w:rFonts w:eastAsiaTheme="minorEastAsia"/>
          <w:color w:val="000000" w:themeColor="text1"/>
          <w:szCs w:val="21"/>
        </w:rPr>
        <w:t>“</w:t>
      </w:r>
      <w:r>
        <w:rPr>
          <w:rFonts w:eastAsiaTheme="minorEastAsia"/>
          <w:color w:val="000000" w:themeColor="text1"/>
          <w:szCs w:val="21"/>
        </w:rPr>
        <w:t>以旧换新</w:t>
      </w:r>
      <w:r>
        <w:rPr>
          <w:rFonts w:eastAsiaTheme="minorEastAsia"/>
          <w:color w:val="000000" w:themeColor="text1"/>
          <w:szCs w:val="21"/>
        </w:rPr>
        <w:t>”</w:t>
      </w:r>
      <w:r>
        <w:rPr>
          <w:rFonts w:eastAsiaTheme="minorEastAsia"/>
          <w:color w:val="000000" w:themeColor="text1"/>
          <w:szCs w:val="21"/>
        </w:rPr>
        <w:t>的细则出台，提振了国内权益市场的信心。但在市场缺乏增量资金的背景下，</w:t>
      </w:r>
      <w:r>
        <w:rPr>
          <w:rFonts w:eastAsiaTheme="minorEastAsia"/>
          <w:color w:val="000000" w:themeColor="text1"/>
          <w:szCs w:val="21"/>
        </w:rPr>
        <w:t>5</w:t>
      </w:r>
      <w:r>
        <w:rPr>
          <w:rFonts w:eastAsiaTheme="minorEastAsia"/>
          <w:color w:val="000000" w:themeColor="text1"/>
          <w:szCs w:val="21"/>
        </w:rPr>
        <w:t>月底市场在等待政策效果的验证，情绪转向防御。国内债券方面，</w:t>
      </w:r>
      <w:r>
        <w:rPr>
          <w:rFonts w:eastAsiaTheme="minorEastAsia"/>
          <w:color w:val="000000" w:themeColor="text1"/>
          <w:szCs w:val="21"/>
        </w:rPr>
        <w:t>10</w:t>
      </w:r>
      <w:r>
        <w:rPr>
          <w:rFonts w:eastAsiaTheme="minorEastAsia"/>
          <w:color w:val="000000" w:themeColor="text1"/>
          <w:szCs w:val="21"/>
        </w:rPr>
        <w:t>年期国债收益率震荡下行</w:t>
      </w:r>
      <w:r>
        <w:rPr>
          <w:rFonts w:eastAsiaTheme="minorEastAsia"/>
          <w:color w:val="000000" w:themeColor="text1"/>
          <w:szCs w:val="21"/>
        </w:rPr>
        <w:t>8BP</w:t>
      </w:r>
      <w:r>
        <w:rPr>
          <w:rFonts w:eastAsiaTheme="minorEastAsia"/>
          <w:color w:val="000000" w:themeColor="text1"/>
          <w:szCs w:val="21"/>
        </w:rPr>
        <w:t>至</w:t>
      </w:r>
      <w:r>
        <w:rPr>
          <w:rFonts w:eastAsiaTheme="minorEastAsia"/>
          <w:color w:val="000000" w:themeColor="text1"/>
          <w:szCs w:val="21"/>
        </w:rPr>
        <w:t>2.21%</w:t>
      </w:r>
      <w:r>
        <w:rPr>
          <w:rFonts w:eastAsiaTheme="minorEastAsia"/>
          <w:color w:val="000000" w:themeColor="text1"/>
          <w:szCs w:val="21"/>
        </w:rPr>
        <w:t>，规范</w:t>
      </w:r>
      <w:r>
        <w:rPr>
          <w:rFonts w:eastAsiaTheme="minorEastAsia"/>
          <w:color w:val="000000" w:themeColor="text1"/>
          <w:szCs w:val="21"/>
        </w:rPr>
        <w:t>“</w:t>
      </w:r>
      <w:r>
        <w:rPr>
          <w:rFonts w:eastAsiaTheme="minorEastAsia"/>
          <w:color w:val="000000" w:themeColor="text1"/>
          <w:szCs w:val="21"/>
        </w:rPr>
        <w:t>手工补息</w:t>
      </w:r>
      <w:r>
        <w:rPr>
          <w:rFonts w:eastAsiaTheme="minorEastAsia"/>
          <w:color w:val="000000" w:themeColor="text1"/>
          <w:szCs w:val="21"/>
        </w:rPr>
        <w:t>”</w:t>
      </w:r>
      <w:r>
        <w:rPr>
          <w:rFonts w:eastAsiaTheme="minorEastAsia"/>
          <w:color w:val="000000" w:themeColor="text1"/>
          <w:szCs w:val="21"/>
        </w:rPr>
        <w:t>使得部分存款流向债券市场，是推动债券收益率在二季度震荡下行的影响因素之一。</w:t>
      </w:r>
    </w:p>
    <w:p w14:paraId="4DA913AB"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海外方面，美股在二季度小幅反弹，经济数据仍有分歧，市场仍担心粘性通胀的风险。</w:t>
      </w:r>
      <w:proofErr w:type="gramStart"/>
      <w:r>
        <w:rPr>
          <w:rFonts w:eastAsiaTheme="minorEastAsia"/>
          <w:color w:val="000000" w:themeColor="text1"/>
          <w:szCs w:val="21"/>
        </w:rPr>
        <w:t>10</w:t>
      </w:r>
      <w:r>
        <w:rPr>
          <w:rFonts w:eastAsiaTheme="minorEastAsia"/>
          <w:color w:val="000000" w:themeColor="text1"/>
          <w:szCs w:val="21"/>
        </w:rPr>
        <w:t>年</w:t>
      </w:r>
      <w:r>
        <w:rPr>
          <w:rFonts w:eastAsiaTheme="minorEastAsia"/>
          <w:color w:val="000000" w:themeColor="text1"/>
          <w:szCs w:val="21"/>
        </w:rPr>
        <w:t>期美债</w:t>
      </w:r>
      <w:proofErr w:type="gramEnd"/>
      <w:r>
        <w:rPr>
          <w:rFonts w:eastAsiaTheme="minorEastAsia"/>
          <w:color w:val="000000" w:themeColor="text1"/>
          <w:szCs w:val="21"/>
        </w:rPr>
        <w:t>收益率反弹</w:t>
      </w:r>
      <w:r>
        <w:rPr>
          <w:rFonts w:eastAsiaTheme="minorEastAsia"/>
          <w:color w:val="000000" w:themeColor="text1"/>
          <w:szCs w:val="21"/>
        </w:rPr>
        <w:t>17BP</w:t>
      </w:r>
      <w:r>
        <w:rPr>
          <w:rFonts w:eastAsiaTheme="minorEastAsia"/>
          <w:color w:val="000000" w:themeColor="text1"/>
          <w:szCs w:val="21"/>
        </w:rPr>
        <w:t>至</w:t>
      </w:r>
      <w:r>
        <w:rPr>
          <w:rFonts w:eastAsiaTheme="minorEastAsia"/>
          <w:color w:val="000000" w:themeColor="text1"/>
          <w:szCs w:val="21"/>
        </w:rPr>
        <w:t>4.37%</w:t>
      </w:r>
      <w:r>
        <w:rPr>
          <w:rFonts w:eastAsiaTheme="minorEastAsia"/>
          <w:color w:val="000000" w:themeColor="text1"/>
          <w:szCs w:val="21"/>
        </w:rPr>
        <w:t>。欧央行在</w:t>
      </w:r>
      <w:r>
        <w:rPr>
          <w:rFonts w:eastAsiaTheme="minorEastAsia"/>
          <w:color w:val="000000" w:themeColor="text1"/>
          <w:szCs w:val="21"/>
        </w:rPr>
        <w:t>6</w:t>
      </w:r>
      <w:r>
        <w:rPr>
          <w:rFonts w:eastAsiaTheme="minorEastAsia"/>
          <w:color w:val="000000" w:themeColor="text1"/>
          <w:szCs w:val="21"/>
        </w:rPr>
        <w:t>月议</w:t>
      </w:r>
      <w:proofErr w:type="gramStart"/>
      <w:r>
        <w:rPr>
          <w:rFonts w:eastAsiaTheme="minorEastAsia"/>
          <w:color w:val="000000" w:themeColor="text1"/>
          <w:szCs w:val="21"/>
        </w:rPr>
        <w:t>息会议</w:t>
      </w:r>
      <w:proofErr w:type="gramEnd"/>
      <w:r>
        <w:rPr>
          <w:rFonts w:eastAsiaTheme="minorEastAsia"/>
          <w:color w:val="000000" w:themeColor="text1"/>
          <w:szCs w:val="21"/>
        </w:rPr>
        <w:t>上已率先降息，本轮美联储在开启降息上滞后于欧央行。</w:t>
      </w:r>
      <w:r>
        <w:rPr>
          <w:rFonts w:eastAsiaTheme="minorEastAsia"/>
          <w:color w:val="000000" w:themeColor="text1"/>
          <w:szCs w:val="21"/>
        </w:rPr>
        <w:t xml:space="preserve">                        </w:t>
      </w:r>
    </w:p>
    <w:p w14:paraId="6A646514"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月政治局会议以来各项政策体现了呵护内需、稳定经济运行的诉求，对新质生产力的持续强调与中长期目标中对经济高质量发展的关注一致。结构上，外需对出口的经济增长拉动较高。随着稳定内需政策效果的显现，有望促进供需格局的再平衡，价格也将从偏弱的预期中有所恢复。</w:t>
      </w:r>
    </w:p>
    <w:p w14:paraId="2886A7EE"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对于国内权益来讲，当前历史绝对估值分位、相对债券资产的估值均处在较高吸引力的水平，具备长期配置价值。近</w:t>
      </w:r>
      <w:r>
        <w:rPr>
          <w:rFonts w:eastAsiaTheme="minorEastAsia"/>
          <w:color w:val="000000" w:themeColor="text1"/>
          <w:szCs w:val="21"/>
        </w:rPr>
        <w:t>期，企业盈利预期指标有所企稳，主要来于下修的减少，后续关注企业盈利预期能否有上修的扩散。二季度市场资金面总体平稳，两融、北向资金有所减弱，</w:t>
      </w:r>
      <w:proofErr w:type="gramStart"/>
      <w:r>
        <w:rPr>
          <w:rFonts w:eastAsiaTheme="minorEastAsia"/>
          <w:color w:val="000000" w:themeColor="text1"/>
          <w:szCs w:val="21"/>
        </w:rPr>
        <w:t>通过宽基</w:t>
      </w:r>
      <w:proofErr w:type="gramEnd"/>
      <w:r>
        <w:rPr>
          <w:rFonts w:eastAsiaTheme="minorEastAsia"/>
          <w:color w:val="000000" w:themeColor="text1"/>
          <w:szCs w:val="21"/>
        </w:rPr>
        <w:t>ETF</w:t>
      </w:r>
      <w:r>
        <w:rPr>
          <w:rFonts w:eastAsiaTheme="minorEastAsia"/>
          <w:color w:val="000000" w:themeColor="text1"/>
          <w:szCs w:val="21"/>
        </w:rPr>
        <w:t>流入的资金量在季末有所增加；在存量特征明显的市场中，各行业表现的持续性偏弱，在关注大盘风格、盈利因子的同时，后续在组合操作上将保持灵活度。</w:t>
      </w:r>
    </w:p>
    <w:p w14:paraId="50E50C02"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对于国内债券来讲，托底经济增长的政策在发力中，内外利差仍为负值，相对</w:t>
      </w:r>
      <w:r>
        <w:rPr>
          <w:rFonts w:eastAsiaTheme="minorEastAsia"/>
          <w:color w:val="000000" w:themeColor="text1"/>
          <w:szCs w:val="21"/>
        </w:rPr>
        <w:t>A</w:t>
      </w:r>
      <w:r>
        <w:rPr>
          <w:rFonts w:eastAsiaTheme="minorEastAsia"/>
          <w:color w:val="000000" w:themeColor="text1"/>
          <w:szCs w:val="21"/>
        </w:rPr>
        <w:t>股配置价值处在偏低的位置。当前处在地方政府化债、实际利率高位背景下，货币政策延续支持性的基调，</w:t>
      </w:r>
      <w:r>
        <w:rPr>
          <w:rFonts w:eastAsiaTheme="minorEastAsia"/>
          <w:color w:val="000000" w:themeColor="text1"/>
          <w:szCs w:val="21"/>
        </w:rPr>
        <w:lastRenderedPageBreak/>
        <w:t>国内债券的下行风险相对可控。考虑央行对债券市场利率的多次</w:t>
      </w:r>
      <w:r>
        <w:rPr>
          <w:rFonts w:eastAsiaTheme="minorEastAsia"/>
          <w:color w:val="000000" w:themeColor="text1"/>
          <w:szCs w:val="21"/>
        </w:rPr>
        <w:t>表态，长久期利率的波动或有上升，</w:t>
      </w:r>
      <w:proofErr w:type="gramStart"/>
      <w:r>
        <w:rPr>
          <w:rFonts w:eastAsiaTheme="minorEastAsia"/>
          <w:color w:val="000000" w:themeColor="text1"/>
          <w:szCs w:val="21"/>
        </w:rPr>
        <w:t>后续仍以中等久期</w:t>
      </w:r>
      <w:proofErr w:type="gramEnd"/>
      <w:r>
        <w:rPr>
          <w:rFonts w:eastAsiaTheme="minorEastAsia"/>
          <w:color w:val="000000" w:themeColor="text1"/>
          <w:szCs w:val="21"/>
        </w:rPr>
        <w:t>信用策略为主。</w:t>
      </w:r>
    </w:p>
    <w:p w14:paraId="7E0A8B8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海外方面，市场预期美国经济软着陆，美联储维持年内降息的前瞻指引。如随年内降息落地，美债在货币政策宽松周期中将受益，收益率下行也有利于美股估值的维持，尤其是大盘风格。欧央行率先开启降息，</w:t>
      </w:r>
      <w:proofErr w:type="gramStart"/>
      <w:r w:rsidRPr="00B27A29">
        <w:rPr>
          <w:rFonts w:eastAsiaTheme="minorEastAsia"/>
          <w:color w:val="000000" w:themeColor="text1"/>
          <w:szCs w:val="21"/>
        </w:rPr>
        <w:t>欧股的</w:t>
      </w:r>
      <w:proofErr w:type="gramEnd"/>
      <w:r w:rsidRPr="00B27A29">
        <w:rPr>
          <w:rFonts w:eastAsiaTheme="minorEastAsia"/>
          <w:color w:val="000000" w:themeColor="text1"/>
          <w:szCs w:val="21"/>
        </w:rPr>
        <w:t>估值水平相对较低、盈利水平高于疫情前，配置吸引力亦有所上升。</w:t>
      </w:r>
    </w:p>
    <w:p w14:paraId="7598B6D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7EAAC0BF"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本报告期摩根博</w:t>
      </w:r>
      <w:proofErr w:type="gramStart"/>
      <w:r>
        <w:rPr>
          <w:rFonts w:eastAsiaTheme="minorEastAsia"/>
          <w:color w:val="000000" w:themeColor="text1"/>
          <w:szCs w:val="21"/>
        </w:rPr>
        <w:t>睿</w:t>
      </w:r>
      <w:proofErr w:type="gramEnd"/>
      <w:r>
        <w:rPr>
          <w:rFonts w:eastAsiaTheme="minorEastAsia"/>
          <w:color w:val="000000" w:themeColor="text1"/>
          <w:szCs w:val="21"/>
        </w:rPr>
        <w:t>均衡一年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:-1.13%</w:t>
      </w:r>
      <w:r>
        <w:rPr>
          <w:rFonts w:eastAsiaTheme="minorEastAsia"/>
          <w:color w:val="000000" w:themeColor="text1"/>
          <w:szCs w:val="21"/>
        </w:rPr>
        <w:t>，同期业绩比较基准收益率为</w:t>
      </w:r>
      <w:r>
        <w:rPr>
          <w:rFonts w:eastAsiaTheme="minorEastAsia"/>
          <w:color w:val="000000" w:themeColor="text1"/>
          <w:szCs w:val="21"/>
        </w:rPr>
        <w:t>:-0.92%</w:t>
      </w:r>
    </w:p>
    <w:p w14:paraId="77B1689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:-1.25%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:-0.92%</w:t>
      </w:r>
      <w:r w:rsidRPr="00B27A29">
        <w:rPr>
          <w:rFonts w:eastAsiaTheme="minorEastAsia"/>
          <w:color w:val="000000" w:themeColor="text1"/>
          <w:szCs w:val="21"/>
        </w:rPr>
        <w:t>。</w:t>
      </w:r>
    </w:p>
    <w:p w14:paraId="6C05E615" w14:textId="77777777" w:rsidR="005E6DF3" w:rsidRPr="00B27A29" w:rsidRDefault="005E6DF3">
      <w:pPr>
        <w:spacing w:line="360" w:lineRule="auto"/>
        <w:ind w:firstLineChars="200" w:firstLine="420"/>
        <w:rPr>
          <w:rFonts w:eastAsiaTheme="minorEastAsia"/>
          <w:color w:val="000000" w:themeColor="text1"/>
          <w:szCs w:val="21"/>
        </w:rPr>
      </w:pPr>
    </w:p>
    <w:p w14:paraId="39589842"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16D5F3B8"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28F3A838" w14:textId="77777777" w:rsidR="005E6DF3" w:rsidRPr="00B27A29" w:rsidRDefault="005E6DF3">
      <w:pPr>
        <w:spacing w:line="360" w:lineRule="auto"/>
        <w:ind w:firstLineChars="200" w:firstLine="420"/>
        <w:rPr>
          <w:rFonts w:eastAsiaTheme="minorEastAsia"/>
          <w:color w:val="000000" w:themeColor="text1"/>
          <w:szCs w:val="21"/>
        </w:rPr>
      </w:pPr>
    </w:p>
    <w:p w14:paraId="2689460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7B508B00" w14:textId="77777777"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14:paraId="6FCEE2BA" w14:textId="77777777" w:rsidTr="00342FE7">
        <w:tc>
          <w:tcPr>
            <w:tcW w:w="720" w:type="dxa"/>
            <w:vAlign w:val="center"/>
          </w:tcPr>
          <w:p w14:paraId="5BF186FE"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14:paraId="5BD4B230"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14:paraId="09C4B535"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14:paraId="5A685698"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14:paraId="04070268" w14:textId="77777777" w:rsidTr="00342FE7">
        <w:tc>
          <w:tcPr>
            <w:tcW w:w="720" w:type="dxa"/>
            <w:vAlign w:val="center"/>
          </w:tcPr>
          <w:p w14:paraId="6EDCEDC8"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14:paraId="2C9B075F"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14:paraId="527688C6"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869F5CA"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246660C1" w14:textId="77777777" w:rsidTr="00342FE7">
        <w:tc>
          <w:tcPr>
            <w:tcW w:w="720" w:type="dxa"/>
            <w:vAlign w:val="center"/>
          </w:tcPr>
          <w:p w14:paraId="1BF3EFDA"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78454E24"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14:paraId="15D3B404"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75ADB785"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39974BB0" w14:textId="77777777" w:rsidTr="00342FE7">
        <w:tc>
          <w:tcPr>
            <w:tcW w:w="720" w:type="dxa"/>
            <w:vAlign w:val="center"/>
          </w:tcPr>
          <w:p w14:paraId="069A9446"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14:paraId="7336F1D5"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14:paraId="1DE85F42"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303,200,258.32</w:t>
            </w:r>
          </w:p>
        </w:tc>
        <w:tc>
          <w:tcPr>
            <w:tcW w:w="2801" w:type="dxa"/>
            <w:vAlign w:val="center"/>
          </w:tcPr>
          <w:p w14:paraId="769B2996"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91.35</w:t>
            </w:r>
          </w:p>
        </w:tc>
      </w:tr>
      <w:tr w:rsidR="006336AE" w:rsidRPr="007B5F21" w14:paraId="6FA7508E" w14:textId="77777777" w:rsidTr="00342FE7">
        <w:tc>
          <w:tcPr>
            <w:tcW w:w="720" w:type="dxa"/>
            <w:vAlign w:val="center"/>
          </w:tcPr>
          <w:p w14:paraId="7C3F83DD"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14:paraId="2BB2A8D3"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14:paraId="00038418"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14,244,364.38</w:t>
            </w:r>
          </w:p>
        </w:tc>
        <w:tc>
          <w:tcPr>
            <w:tcW w:w="2801" w:type="dxa"/>
            <w:vAlign w:val="center"/>
          </w:tcPr>
          <w:p w14:paraId="21EF2D3D"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4.29</w:t>
            </w:r>
          </w:p>
        </w:tc>
      </w:tr>
      <w:tr w:rsidR="006336AE" w:rsidRPr="007B5F21" w14:paraId="7C696204" w14:textId="77777777" w:rsidTr="00342FE7">
        <w:tc>
          <w:tcPr>
            <w:tcW w:w="720" w:type="dxa"/>
            <w:vAlign w:val="center"/>
          </w:tcPr>
          <w:p w14:paraId="00CA459F"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6ADDA187"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14:paraId="538A9DCC"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14,244,364.38</w:t>
            </w:r>
          </w:p>
        </w:tc>
        <w:tc>
          <w:tcPr>
            <w:tcW w:w="2801" w:type="dxa"/>
            <w:vAlign w:val="center"/>
          </w:tcPr>
          <w:p w14:paraId="07D473C1"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4.29</w:t>
            </w:r>
          </w:p>
        </w:tc>
      </w:tr>
      <w:tr w:rsidR="006336AE" w:rsidRPr="007B5F21" w14:paraId="351D9B99" w14:textId="77777777" w:rsidTr="00342FE7">
        <w:tc>
          <w:tcPr>
            <w:tcW w:w="720" w:type="dxa"/>
            <w:vAlign w:val="center"/>
          </w:tcPr>
          <w:p w14:paraId="71E2286A"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0C35592E" w14:textId="77777777"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14:paraId="75AAF820"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3AFDC93A"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5718111E" w14:textId="77777777" w:rsidTr="00342FE7">
        <w:tc>
          <w:tcPr>
            <w:tcW w:w="720" w:type="dxa"/>
            <w:vAlign w:val="center"/>
          </w:tcPr>
          <w:p w14:paraId="4BE71B24"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14:paraId="7C0916C1" w14:textId="77777777"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14:paraId="03BAF2C9"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3600C87C"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19FFB95D" w14:textId="77777777" w:rsidTr="00342FE7">
        <w:tc>
          <w:tcPr>
            <w:tcW w:w="720" w:type="dxa"/>
            <w:vAlign w:val="center"/>
          </w:tcPr>
          <w:p w14:paraId="51557E18"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14:paraId="57D34286"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w:t>
            </w:r>
            <w:proofErr w:type="gramStart"/>
            <w:r w:rsidRPr="007B5F21">
              <w:rPr>
                <w:rFonts w:eastAsiaTheme="minorEastAsia"/>
                <w:color w:val="000000" w:themeColor="text1"/>
                <w:sz w:val="24"/>
              </w:rPr>
              <w:t>品投资</w:t>
            </w:r>
            <w:proofErr w:type="gramEnd"/>
          </w:p>
        </w:tc>
        <w:tc>
          <w:tcPr>
            <w:tcW w:w="2552" w:type="dxa"/>
            <w:vAlign w:val="center"/>
          </w:tcPr>
          <w:p w14:paraId="5EABE66B"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03B38B9D"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0806D9C5" w14:textId="77777777" w:rsidTr="00342FE7">
        <w:tc>
          <w:tcPr>
            <w:tcW w:w="720" w:type="dxa"/>
            <w:vAlign w:val="center"/>
          </w:tcPr>
          <w:p w14:paraId="0276E886"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14:paraId="26C317F3"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14:paraId="257A92C2"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6A5CDFE9"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59E18379" w14:textId="77777777" w:rsidTr="00342FE7">
        <w:tc>
          <w:tcPr>
            <w:tcW w:w="720" w:type="dxa"/>
            <w:vAlign w:val="center"/>
          </w:tcPr>
          <w:p w14:paraId="09DD122B"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010EA68F"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14:paraId="2A187280"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06ED54F9"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344DEC70" w14:textId="77777777" w:rsidTr="00342FE7">
        <w:tc>
          <w:tcPr>
            <w:tcW w:w="720" w:type="dxa"/>
            <w:vAlign w:val="center"/>
          </w:tcPr>
          <w:p w14:paraId="3B7DA531"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14:paraId="5E371E11"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w:t>
            </w:r>
            <w:r w:rsidRPr="007B5F21">
              <w:rPr>
                <w:rFonts w:eastAsiaTheme="minorEastAsia"/>
                <w:color w:val="000000" w:themeColor="text1"/>
                <w:sz w:val="24"/>
              </w:rPr>
              <w:lastRenderedPageBreak/>
              <w:t>合计</w:t>
            </w:r>
          </w:p>
        </w:tc>
        <w:tc>
          <w:tcPr>
            <w:tcW w:w="2552" w:type="dxa"/>
            <w:vAlign w:val="center"/>
          </w:tcPr>
          <w:p w14:paraId="03896725"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lastRenderedPageBreak/>
              <w:t>11,140,505.24</w:t>
            </w:r>
          </w:p>
        </w:tc>
        <w:tc>
          <w:tcPr>
            <w:tcW w:w="2801" w:type="dxa"/>
            <w:vAlign w:val="center"/>
          </w:tcPr>
          <w:p w14:paraId="4946984F"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3.36</w:t>
            </w:r>
          </w:p>
        </w:tc>
      </w:tr>
      <w:tr w:rsidR="006336AE" w:rsidRPr="007B5F21" w14:paraId="4CD342E4" w14:textId="77777777" w:rsidTr="00342FE7">
        <w:tc>
          <w:tcPr>
            <w:tcW w:w="720" w:type="dxa"/>
            <w:vAlign w:val="center"/>
          </w:tcPr>
          <w:p w14:paraId="2C744115"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14:paraId="02F1858B" w14:textId="77777777"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14:paraId="069CE0D8"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3,321,494.57</w:t>
            </w:r>
          </w:p>
        </w:tc>
        <w:tc>
          <w:tcPr>
            <w:tcW w:w="2801" w:type="dxa"/>
            <w:vAlign w:val="center"/>
          </w:tcPr>
          <w:p w14:paraId="4B6A6C8D"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w:t>
            </w:r>
          </w:p>
        </w:tc>
      </w:tr>
      <w:tr w:rsidR="006336AE" w:rsidRPr="007B5F21" w14:paraId="79CFA0A5" w14:textId="77777777" w:rsidTr="00342FE7">
        <w:tc>
          <w:tcPr>
            <w:tcW w:w="720" w:type="dxa"/>
            <w:vAlign w:val="center"/>
          </w:tcPr>
          <w:p w14:paraId="5FBA020A"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14:paraId="7DED11F8" w14:textId="77777777"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14:paraId="0AD75D38"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331,906,622.51</w:t>
            </w:r>
          </w:p>
        </w:tc>
        <w:tc>
          <w:tcPr>
            <w:tcW w:w="2801" w:type="dxa"/>
            <w:vAlign w:val="center"/>
          </w:tcPr>
          <w:p w14:paraId="031FE638"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14:paraId="2D52E3E3" w14:textId="77777777"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14:paraId="5FFD554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14BE6303"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14:paraId="66E91D1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14:paraId="180ED620"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14:paraId="0C395562" w14:textId="77777777"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0"/>
    <w:p w14:paraId="0E8D363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1BD451D5" w14:textId="77777777">
        <w:tc>
          <w:tcPr>
            <w:tcW w:w="817" w:type="dxa"/>
            <w:vAlign w:val="center"/>
          </w:tcPr>
          <w:p w14:paraId="5A65BCD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0C0B3EC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26753A7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7A514BC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5698B845" w14:textId="77777777">
        <w:tc>
          <w:tcPr>
            <w:tcW w:w="817" w:type="dxa"/>
            <w:vAlign w:val="center"/>
          </w:tcPr>
          <w:p w14:paraId="3B5411B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2337D82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306BCE4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14,244,364.38</w:t>
            </w:r>
          </w:p>
        </w:tc>
        <w:tc>
          <w:tcPr>
            <w:tcW w:w="1616" w:type="dxa"/>
            <w:vAlign w:val="center"/>
          </w:tcPr>
          <w:p w14:paraId="32D5FEB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4.31</w:t>
            </w:r>
          </w:p>
        </w:tc>
      </w:tr>
      <w:tr w:rsidR="005E6DF3" w:rsidRPr="00B27A29" w14:paraId="23D9336F" w14:textId="77777777">
        <w:tc>
          <w:tcPr>
            <w:tcW w:w="817" w:type="dxa"/>
            <w:vAlign w:val="center"/>
          </w:tcPr>
          <w:p w14:paraId="3BE2257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6DC3ACA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06C46B6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858058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D073F66" w14:textId="77777777">
        <w:tc>
          <w:tcPr>
            <w:tcW w:w="817" w:type="dxa"/>
            <w:vAlign w:val="center"/>
          </w:tcPr>
          <w:p w14:paraId="5E96FAE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6125022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63D08AE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26CA51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B97F3E3" w14:textId="77777777">
        <w:tc>
          <w:tcPr>
            <w:tcW w:w="817" w:type="dxa"/>
            <w:vAlign w:val="center"/>
          </w:tcPr>
          <w:p w14:paraId="0A17FB2F"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550BE65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4491184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D5E741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47B0575" w14:textId="77777777">
        <w:tc>
          <w:tcPr>
            <w:tcW w:w="817" w:type="dxa"/>
            <w:vAlign w:val="center"/>
          </w:tcPr>
          <w:p w14:paraId="0F74366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7857559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497B9C0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61EBE6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11D5E6A" w14:textId="77777777">
        <w:tc>
          <w:tcPr>
            <w:tcW w:w="817" w:type="dxa"/>
            <w:vAlign w:val="center"/>
          </w:tcPr>
          <w:p w14:paraId="7E8D080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037A136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7D46C02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E46E71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723EB90" w14:textId="77777777">
        <w:tc>
          <w:tcPr>
            <w:tcW w:w="817" w:type="dxa"/>
            <w:vAlign w:val="center"/>
          </w:tcPr>
          <w:p w14:paraId="7EBBCD4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05BF865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1F91BE8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548063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A9FED77" w14:textId="77777777">
        <w:tc>
          <w:tcPr>
            <w:tcW w:w="817" w:type="dxa"/>
            <w:vAlign w:val="center"/>
          </w:tcPr>
          <w:p w14:paraId="2810BCE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252B5EE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0BE4A93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E3CB95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FBE558E" w14:textId="77777777">
        <w:tc>
          <w:tcPr>
            <w:tcW w:w="817" w:type="dxa"/>
            <w:vAlign w:val="center"/>
          </w:tcPr>
          <w:p w14:paraId="4465CF6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10D2DF8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04D6764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284E7D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50BBBCB" w14:textId="77777777">
        <w:tc>
          <w:tcPr>
            <w:tcW w:w="817" w:type="dxa"/>
            <w:vAlign w:val="center"/>
          </w:tcPr>
          <w:p w14:paraId="33E5028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739DC12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0607575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2AEC01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9D8688E" w14:textId="77777777">
        <w:tc>
          <w:tcPr>
            <w:tcW w:w="817" w:type="dxa"/>
            <w:vAlign w:val="center"/>
          </w:tcPr>
          <w:p w14:paraId="0E30569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6F77357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4B4A5F0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14,244,364.38</w:t>
            </w:r>
          </w:p>
        </w:tc>
        <w:tc>
          <w:tcPr>
            <w:tcW w:w="1616" w:type="dxa"/>
            <w:vAlign w:val="center"/>
          </w:tcPr>
          <w:p w14:paraId="7F2BAEA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4.31</w:t>
            </w:r>
          </w:p>
        </w:tc>
      </w:tr>
    </w:tbl>
    <w:p w14:paraId="0E2FDD7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7CE42C69" w14:textId="77777777">
        <w:tc>
          <w:tcPr>
            <w:tcW w:w="1504" w:type="dxa"/>
            <w:vAlign w:val="center"/>
          </w:tcPr>
          <w:p w14:paraId="5D4EE0F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36191DF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7C9ED24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73F620A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444F49F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30D52B2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E151D6" w14:paraId="6C523C84" w14:textId="77777777">
        <w:tc>
          <w:tcPr>
            <w:tcW w:w="1504" w:type="dxa"/>
            <w:vAlign w:val="center"/>
          </w:tcPr>
          <w:p w14:paraId="5888A46A" w14:textId="77777777" w:rsidR="00E151D6" w:rsidRDefault="00E159B9">
            <w:pPr>
              <w:jc w:val="center"/>
            </w:pPr>
            <w:r>
              <w:rPr>
                <w:rFonts w:eastAsiaTheme="minorEastAsia"/>
                <w:color w:val="000000" w:themeColor="text1"/>
                <w:szCs w:val="21"/>
              </w:rPr>
              <w:t>1</w:t>
            </w:r>
          </w:p>
        </w:tc>
        <w:tc>
          <w:tcPr>
            <w:tcW w:w="1504" w:type="dxa"/>
            <w:vAlign w:val="center"/>
          </w:tcPr>
          <w:p w14:paraId="0D18627C" w14:textId="77777777" w:rsidR="00E151D6" w:rsidRDefault="00E159B9">
            <w:pPr>
              <w:jc w:val="center"/>
            </w:pPr>
            <w:r>
              <w:rPr>
                <w:rFonts w:eastAsiaTheme="minorEastAsia"/>
                <w:color w:val="000000" w:themeColor="text1"/>
                <w:szCs w:val="21"/>
              </w:rPr>
              <w:t>019727</w:t>
            </w:r>
          </w:p>
        </w:tc>
        <w:tc>
          <w:tcPr>
            <w:tcW w:w="1504" w:type="dxa"/>
            <w:vAlign w:val="center"/>
          </w:tcPr>
          <w:p w14:paraId="7B86D8B4" w14:textId="77777777" w:rsidR="00E151D6" w:rsidRDefault="00E159B9">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24</w:t>
            </w:r>
          </w:p>
        </w:tc>
        <w:tc>
          <w:tcPr>
            <w:tcW w:w="1503" w:type="dxa"/>
            <w:vAlign w:val="center"/>
          </w:tcPr>
          <w:p w14:paraId="7F34714A" w14:textId="77777777" w:rsidR="00E151D6" w:rsidRDefault="00E159B9">
            <w:pPr>
              <w:jc w:val="right"/>
            </w:pPr>
            <w:r>
              <w:rPr>
                <w:rFonts w:eastAsiaTheme="minorEastAsia"/>
                <w:color w:val="000000" w:themeColor="text1"/>
                <w:szCs w:val="21"/>
              </w:rPr>
              <w:t>100,000</w:t>
            </w:r>
          </w:p>
        </w:tc>
        <w:tc>
          <w:tcPr>
            <w:tcW w:w="1503" w:type="dxa"/>
            <w:vAlign w:val="center"/>
          </w:tcPr>
          <w:p w14:paraId="19EB267C" w14:textId="77777777" w:rsidR="00E151D6" w:rsidRDefault="00E159B9">
            <w:pPr>
              <w:jc w:val="right"/>
            </w:pPr>
            <w:r>
              <w:rPr>
                <w:rFonts w:eastAsiaTheme="minorEastAsia"/>
                <w:color w:val="000000" w:themeColor="text1"/>
                <w:szCs w:val="21"/>
              </w:rPr>
              <w:t>10,181,904.11</w:t>
            </w:r>
          </w:p>
        </w:tc>
        <w:tc>
          <w:tcPr>
            <w:tcW w:w="1503" w:type="dxa"/>
            <w:vAlign w:val="center"/>
          </w:tcPr>
          <w:p w14:paraId="6D302D99" w14:textId="77777777" w:rsidR="00E151D6" w:rsidRDefault="00E159B9">
            <w:pPr>
              <w:jc w:val="right"/>
            </w:pPr>
            <w:r>
              <w:rPr>
                <w:rFonts w:eastAsiaTheme="minorEastAsia"/>
                <w:color w:val="000000" w:themeColor="text1"/>
                <w:szCs w:val="21"/>
              </w:rPr>
              <w:t>3.08</w:t>
            </w:r>
          </w:p>
        </w:tc>
      </w:tr>
      <w:tr w:rsidR="00E151D6" w14:paraId="49343BA5" w14:textId="77777777">
        <w:tc>
          <w:tcPr>
            <w:tcW w:w="1504" w:type="dxa"/>
            <w:vAlign w:val="center"/>
          </w:tcPr>
          <w:p w14:paraId="29E89090" w14:textId="77777777" w:rsidR="00E151D6" w:rsidRDefault="00E159B9">
            <w:pPr>
              <w:jc w:val="center"/>
            </w:pPr>
            <w:r>
              <w:rPr>
                <w:rFonts w:eastAsiaTheme="minorEastAsia"/>
                <w:color w:val="000000" w:themeColor="text1"/>
                <w:szCs w:val="21"/>
              </w:rPr>
              <w:lastRenderedPageBreak/>
              <w:t>2</w:t>
            </w:r>
          </w:p>
        </w:tc>
        <w:tc>
          <w:tcPr>
            <w:tcW w:w="1504" w:type="dxa"/>
            <w:vAlign w:val="center"/>
          </w:tcPr>
          <w:p w14:paraId="59FE9A7C" w14:textId="77777777" w:rsidR="00E151D6" w:rsidRDefault="00E159B9">
            <w:pPr>
              <w:jc w:val="center"/>
            </w:pPr>
            <w:r>
              <w:rPr>
                <w:rFonts w:eastAsiaTheme="minorEastAsia"/>
                <w:color w:val="000000" w:themeColor="text1"/>
                <w:szCs w:val="21"/>
              </w:rPr>
              <w:t>019709</w:t>
            </w:r>
          </w:p>
        </w:tc>
        <w:tc>
          <w:tcPr>
            <w:tcW w:w="1504" w:type="dxa"/>
            <w:vAlign w:val="center"/>
          </w:tcPr>
          <w:p w14:paraId="17796D67" w14:textId="77777777" w:rsidR="00E151D6" w:rsidRDefault="00E159B9">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16</w:t>
            </w:r>
          </w:p>
        </w:tc>
        <w:tc>
          <w:tcPr>
            <w:tcW w:w="1503" w:type="dxa"/>
            <w:vAlign w:val="center"/>
          </w:tcPr>
          <w:p w14:paraId="2866C08B" w14:textId="77777777" w:rsidR="00E151D6" w:rsidRDefault="00E159B9">
            <w:pPr>
              <w:jc w:val="right"/>
            </w:pPr>
            <w:r>
              <w:rPr>
                <w:rFonts w:eastAsiaTheme="minorEastAsia"/>
                <w:color w:val="000000" w:themeColor="text1"/>
                <w:szCs w:val="21"/>
              </w:rPr>
              <w:t>40,000</w:t>
            </w:r>
          </w:p>
        </w:tc>
        <w:tc>
          <w:tcPr>
            <w:tcW w:w="1503" w:type="dxa"/>
            <w:vAlign w:val="center"/>
          </w:tcPr>
          <w:p w14:paraId="08F549D9" w14:textId="77777777" w:rsidR="00E151D6" w:rsidRDefault="00E159B9">
            <w:pPr>
              <w:jc w:val="right"/>
            </w:pPr>
            <w:r>
              <w:rPr>
                <w:rFonts w:eastAsiaTheme="minorEastAsia"/>
                <w:color w:val="000000" w:themeColor="text1"/>
                <w:szCs w:val="21"/>
              </w:rPr>
              <w:t>4,062,460.27</w:t>
            </w:r>
          </w:p>
        </w:tc>
        <w:tc>
          <w:tcPr>
            <w:tcW w:w="1503" w:type="dxa"/>
            <w:vAlign w:val="center"/>
          </w:tcPr>
          <w:p w14:paraId="451EC9E5" w14:textId="77777777" w:rsidR="00E151D6" w:rsidRDefault="00E159B9">
            <w:pPr>
              <w:jc w:val="right"/>
            </w:pPr>
            <w:r>
              <w:rPr>
                <w:rFonts w:eastAsiaTheme="minorEastAsia"/>
                <w:color w:val="000000" w:themeColor="text1"/>
                <w:szCs w:val="21"/>
              </w:rPr>
              <w:t>1.23</w:t>
            </w:r>
          </w:p>
        </w:tc>
      </w:tr>
    </w:tbl>
    <w:p w14:paraId="73E1008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19DE483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7F84FB2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2BA5236D"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794CCF0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12B050B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11151D14"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72093C4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6759D8CA"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7CDEA05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03BAE79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3453D44A"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14:paraId="0F03F074"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252C5641"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5BB67A9B" w14:textId="77777777">
        <w:tc>
          <w:tcPr>
            <w:tcW w:w="1110" w:type="dxa"/>
            <w:vAlign w:val="center"/>
          </w:tcPr>
          <w:p w14:paraId="30F5B35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5CEEAFA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4BD594B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201D3AEA" w14:textId="77777777">
        <w:tc>
          <w:tcPr>
            <w:tcW w:w="1110" w:type="dxa"/>
            <w:vAlign w:val="center"/>
          </w:tcPr>
          <w:p w14:paraId="028A758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14CAD6F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44A59A4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13,642.42</w:t>
            </w:r>
          </w:p>
        </w:tc>
      </w:tr>
      <w:tr w:rsidR="005E6DF3" w:rsidRPr="00B27A29" w14:paraId="7C40080A" w14:textId="77777777">
        <w:tc>
          <w:tcPr>
            <w:tcW w:w="1110" w:type="dxa"/>
            <w:vAlign w:val="center"/>
          </w:tcPr>
          <w:p w14:paraId="1C69ECA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26A8FE7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3C35EFD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3,306,481.66</w:t>
            </w:r>
          </w:p>
        </w:tc>
      </w:tr>
      <w:tr w:rsidR="005E6DF3" w:rsidRPr="00B27A29" w14:paraId="2A3564B5" w14:textId="77777777">
        <w:tc>
          <w:tcPr>
            <w:tcW w:w="1110" w:type="dxa"/>
            <w:vAlign w:val="center"/>
          </w:tcPr>
          <w:p w14:paraId="3F81532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5F5FF22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7EDAC7F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1135D8B" w14:textId="77777777">
        <w:tc>
          <w:tcPr>
            <w:tcW w:w="1110" w:type="dxa"/>
            <w:vAlign w:val="center"/>
          </w:tcPr>
          <w:p w14:paraId="5D654CD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1241D33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024F8E5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A05AE14" w14:textId="77777777">
        <w:tc>
          <w:tcPr>
            <w:tcW w:w="1110" w:type="dxa"/>
            <w:vAlign w:val="center"/>
          </w:tcPr>
          <w:p w14:paraId="1EF8661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3A71E4A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3E5E12D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1,369.58</w:t>
            </w:r>
          </w:p>
        </w:tc>
      </w:tr>
      <w:tr w:rsidR="005E6DF3" w:rsidRPr="00B27A29" w14:paraId="2BF29491" w14:textId="77777777">
        <w:tc>
          <w:tcPr>
            <w:tcW w:w="1110" w:type="dxa"/>
            <w:vAlign w:val="center"/>
          </w:tcPr>
          <w:p w14:paraId="06F4054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5A7BC16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58B8286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0.91</w:t>
            </w:r>
          </w:p>
        </w:tc>
      </w:tr>
      <w:tr w:rsidR="005E6DF3" w:rsidRPr="00B27A29" w14:paraId="341942B2" w14:textId="77777777">
        <w:tc>
          <w:tcPr>
            <w:tcW w:w="1110" w:type="dxa"/>
            <w:vAlign w:val="center"/>
          </w:tcPr>
          <w:p w14:paraId="143A4B6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1B6B884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07571DA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A52F6B2" w14:textId="77777777">
        <w:tc>
          <w:tcPr>
            <w:tcW w:w="1110" w:type="dxa"/>
            <w:vAlign w:val="center"/>
          </w:tcPr>
          <w:p w14:paraId="482074E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20311A9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16D5921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347B3C7" w14:textId="77777777">
        <w:tc>
          <w:tcPr>
            <w:tcW w:w="1110" w:type="dxa"/>
            <w:vAlign w:val="center"/>
          </w:tcPr>
          <w:p w14:paraId="7BCEB8D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9</w:t>
            </w:r>
          </w:p>
        </w:tc>
        <w:tc>
          <w:tcPr>
            <w:tcW w:w="2761" w:type="dxa"/>
            <w:vAlign w:val="center"/>
          </w:tcPr>
          <w:p w14:paraId="449525E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28DD0CF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3,321,494.57</w:t>
            </w:r>
          </w:p>
        </w:tc>
      </w:tr>
    </w:tbl>
    <w:p w14:paraId="30C8B4C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1ECC2E2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1A14662B"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1BA02FB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6B53BD92"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069C836D" w14:textId="77777777"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14:paraId="3D6AA9F7" w14:textId="77777777" w:rsidR="00C45886" w:rsidRDefault="00C45886" w:rsidP="00C45886">
      <w:pPr>
        <w:spacing w:before="29" w:line="288" w:lineRule="auto"/>
        <w:ind w:firstLineChars="200" w:firstLine="480"/>
        <w:rPr>
          <w:color w:val="000000"/>
          <w:sz w:val="24"/>
        </w:rPr>
      </w:pPr>
    </w:p>
    <w:p w14:paraId="40073981" w14:textId="77777777" w:rsidR="00C45886" w:rsidRDefault="00C45886" w:rsidP="00C45886">
      <w:pPr>
        <w:spacing w:before="29" w:line="288" w:lineRule="auto"/>
        <w:ind w:firstLineChars="200" w:firstLine="480"/>
        <w:rPr>
          <w:color w:val="000000"/>
          <w:sz w:val="24"/>
        </w:rPr>
      </w:pPr>
    </w:p>
    <w:p w14:paraId="7035DC5B" w14:textId="77777777"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14:paraId="5D538EBC" w14:textId="77777777"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14:paraId="2F7FBBF8" w14:textId="77777777" w:rsidTr="00342FE7">
        <w:tc>
          <w:tcPr>
            <w:tcW w:w="452" w:type="pct"/>
            <w:vAlign w:val="center"/>
          </w:tcPr>
          <w:p w14:paraId="6997AFEA"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14:paraId="7B449A3E"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14:paraId="11DE2E7E"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14:paraId="13AA55E4"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14:paraId="08ADD590"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14:paraId="0FE69E9A"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14:paraId="1D5F30A5" w14:textId="77777777"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14:paraId="67D9F458" w14:textId="77777777"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E151D6" w14:paraId="1214109B" w14:textId="77777777">
        <w:tc>
          <w:tcPr>
            <w:tcW w:w="817" w:type="dxa"/>
            <w:vAlign w:val="center"/>
          </w:tcPr>
          <w:p w14:paraId="525AF76D" w14:textId="77777777" w:rsidR="00E151D6" w:rsidRDefault="00E159B9">
            <w:pPr>
              <w:jc w:val="center"/>
            </w:pPr>
            <w:r>
              <w:rPr>
                <w:sz w:val="24"/>
              </w:rPr>
              <w:t>1</w:t>
            </w:r>
          </w:p>
        </w:tc>
        <w:tc>
          <w:tcPr>
            <w:tcW w:w="1133" w:type="dxa"/>
            <w:vAlign w:val="center"/>
          </w:tcPr>
          <w:p w14:paraId="06D304BE" w14:textId="77777777" w:rsidR="00E151D6" w:rsidRDefault="00E159B9">
            <w:pPr>
              <w:jc w:val="center"/>
            </w:pPr>
            <w:r>
              <w:rPr>
                <w:sz w:val="24"/>
              </w:rPr>
              <w:t>512070</w:t>
            </w:r>
          </w:p>
        </w:tc>
        <w:tc>
          <w:tcPr>
            <w:tcW w:w="1135" w:type="dxa"/>
            <w:vAlign w:val="center"/>
          </w:tcPr>
          <w:p w14:paraId="68698EF7" w14:textId="77777777" w:rsidR="00E151D6" w:rsidRDefault="00E159B9">
            <w:pPr>
              <w:jc w:val="center"/>
            </w:pPr>
            <w:r>
              <w:rPr>
                <w:sz w:val="24"/>
              </w:rPr>
              <w:t>易</w:t>
            </w:r>
            <w:proofErr w:type="gramStart"/>
            <w:r>
              <w:rPr>
                <w:sz w:val="24"/>
              </w:rPr>
              <w:t>方达沪深</w:t>
            </w:r>
            <w:proofErr w:type="gramEnd"/>
            <w:r>
              <w:rPr>
                <w:sz w:val="24"/>
              </w:rPr>
              <w:t>300</w:t>
            </w:r>
            <w:r>
              <w:rPr>
                <w:sz w:val="24"/>
              </w:rPr>
              <w:t>非银</w:t>
            </w:r>
            <w:r>
              <w:rPr>
                <w:sz w:val="24"/>
              </w:rPr>
              <w:t>ETF</w:t>
            </w:r>
          </w:p>
        </w:tc>
        <w:tc>
          <w:tcPr>
            <w:tcW w:w="1135" w:type="dxa"/>
            <w:vAlign w:val="center"/>
          </w:tcPr>
          <w:p w14:paraId="349E7E6F" w14:textId="77777777" w:rsidR="00E151D6" w:rsidRDefault="00E159B9">
            <w:pPr>
              <w:jc w:val="center"/>
            </w:pPr>
            <w:r>
              <w:rPr>
                <w:sz w:val="24"/>
              </w:rPr>
              <w:t>交易型开放式</w:t>
            </w:r>
          </w:p>
        </w:tc>
        <w:tc>
          <w:tcPr>
            <w:tcW w:w="1133" w:type="dxa"/>
            <w:vAlign w:val="center"/>
          </w:tcPr>
          <w:p w14:paraId="3F6546F6" w14:textId="77777777" w:rsidR="00E151D6" w:rsidRDefault="00E159B9">
            <w:pPr>
              <w:jc w:val="center"/>
            </w:pPr>
            <w:r>
              <w:rPr>
                <w:sz w:val="24"/>
              </w:rPr>
              <w:t>30,143,600.00</w:t>
            </w:r>
          </w:p>
        </w:tc>
        <w:tc>
          <w:tcPr>
            <w:tcW w:w="1276" w:type="dxa"/>
            <w:vAlign w:val="center"/>
          </w:tcPr>
          <w:p w14:paraId="2B600EA8" w14:textId="77777777" w:rsidR="00E151D6" w:rsidRDefault="00E159B9">
            <w:pPr>
              <w:jc w:val="center"/>
            </w:pPr>
            <w:r>
              <w:rPr>
                <w:sz w:val="24"/>
              </w:rPr>
              <w:t>16,850,272.40</w:t>
            </w:r>
          </w:p>
        </w:tc>
        <w:tc>
          <w:tcPr>
            <w:tcW w:w="1135" w:type="dxa"/>
            <w:vAlign w:val="center"/>
          </w:tcPr>
          <w:p w14:paraId="1F1EFADB" w14:textId="77777777" w:rsidR="00E151D6" w:rsidRDefault="00E159B9">
            <w:pPr>
              <w:jc w:val="center"/>
            </w:pPr>
            <w:r>
              <w:rPr>
                <w:sz w:val="24"/>
              </w:rPr>
              <w:t>5.10%</w:t>
            </w:r>
          </w:p>
        </w:tc>
        <w:tc>
          <w:tcPr>
            <w:tcW w:w="1272" w:type="dxa"/>
            <w:vAlign w:val="center"/>
          </w:tcPr>
          <w:p w14:paraId="028A6367" w14:textId="77777777" w:rsidR="00E151D6" w:rsidRDefault="00E159B9">
            <w:pPr>
              <w:jc w:val="center"/>
            </w:pPr>
            <w:r>
              <w:rPr>
                <w:sz w:val="24"/>
              </w:rPr>
              <w:t>否</w:t>
            </w:r>
          </w:p>
        </w:tc>
      </w:tr>
      <w:tr w:rsidR="00E151D6" w14:paraId="1C3B45F0" w14:textId="77777777">
        <w:tc>
          <w:tcPr>
            <w:tcW w:w="817" w:type="dxa"/>
            <w:vAlign w:val="center"/>
          </w:tcPr>
          <w:p w14:paraId="26CDC7E7" w14:textId="77777777" w:rsidR="00E151D6" w:rsidRDefault="00E159B9">
            <w:pPr>
              <w:jc w:val="center"/>
            </w:pPr>
            <w:r>
              <w:rPr>
                <w:sz w:val="24"/>
              </w:rPr>
              <w:t>2</w:t>
            </w:r>
          </w:p>
        </w:tc>
        <w:tc>
          <w:tcPr>
            <w:tcW w:w="1133" w:type="dxa"/>
            <w:vAlign w:val="center"/>
          </w:tcPr>
          <w:p w14:paraId="3F7ABF3C" w14:textId="77777777" w:rsidR="00E151D6" w:rsidRDefault="00E159B9">
            <w:pPr>
              <w:jc w:val="center"/>
            </w:pPr>
            <w:r>
              <w:rPr>
                <w:sz w:val="24"/>
              </w:rPr>
              <w:t>002702</w:t>
            </w:r>
          </w:p>
        </w:tc>
        <w:tc>
          <w:tcPr>
            <w:tcW w:w="1135" w:type="dxa"/>
            <w:vAlign w:val="center"/>
          </w:tcPr>
          <w:p w14:paraId="6307443A" w14:textId="77777777" w:rsidR="00E151D6" w:rsidRDefault="00E159B9">
            <w:pPr>
              <w:jc w:val="center"/>
            </w:pPr>
            <w:proofErr w:type="gramStart"/>
            <w:r>
              <w:rPr>
                <w:sz w:val="24"/>
              </w:rPr>
              <w:t>东方红汇阳债券</w:t>
            </w:r>
            <w:proofErr w:type="gramEnd"/>
            <w:r>
              <w:rPr>
                <w:sz w:val="24"/>
              </w:rPr>
              <w:t>C</w:t>
            </w:r>
          </w:p>
        </w:tc>
        <w:tc>
          <w:tcPr>
            <w:tcW w:w="1135" w:type="dxa"/>
            <w:vAlign w:val="center"/>
          </w:tcPr>
          <w:p w14:paraId="28D14056" w14:textId="77777777" w:rsidR="00E151D6" w:rsidRDefault="00E159B9">
            <w:pPr>
              <w:jc w:val="center"/>
            </w:pPr>
            <w:r>
              <w:rPr>
                <w:sz w:val="24"/>
              </w:rPr>
              <w:t>契约型开放式</w:t>
            </w:r>
          </w:p>
        </w:tc>
        <w:tc>
          <w:tcPr>
            <w:tcW w:w="1133" w:type="dxa"/>
            <w:vAlign w:val="center"/>
          </w:tcPr>
          <w:p w14:paraId="7E9DDFDB" w14:textId="77777777" w:rsidR="00E151D6" w:rsidRDefault="00E159B9">
            <w:pPr>
              <w:jc w:val="center"/>
            </w:pPr>
            <w:r>
              <w:rPr>
                <w:sz w:val="24"/>
              </w:rPr>
              <w:t>15,540,339.71</w:t>
            </w:r>
          </w:p>
        </w:tc>
        <w:tc>
          <w:tcPr>
            <w:tcW w:w="1276" w:type="dxa"/>
            <w:vAlign w:val="center"/>
          </w:tcPr>
          <w:p w14:paraId="09A1D2BE" w14:textId="77777777" w:rsidR="00E151D6" w:rsidRDefault="00E159B9">
            <w:pPr>
              <w:jc w:val="center"/>
            </w:pPr>
            <w:r>
              <w:rPr>
                <w:sz w:val="24"/>
              </w:rPr>
              <w:t>16,618,839.29</w:t>
            </w:r>
          </w:p>
        </w:tc>
        <w:tc>
          <w:tcPr>
            <w:tcW w:w="1135" w:type="dxa"/>
            <w:vAlign w:val="center"/>
          </w:tcPr>
          <w:p w14:paraId="201E7201" w14:textId="77777777" w:rsidR="00E151D6" w:rsidRDefault="00E159B9">
            <w:pPr>
              <w:jc w:val="center"/>
            </w:pPr>
            <w:r>
              <w:rPr>
                <w:sz w:val="24"/>
              </w:rPr>
              <w:t>5.03%</w:t>
            </w:r>
          </w:p>
        </w:tc>
        <w:tc>
          <w:tcPr>
            <w:tcW w:w="1272" w:type="dxa"/>
            <w:vAlign w:val="center"/>
          </w:tcPr>
          <w:p w14:paraId="4B0865EE" w14:textId="77777777" w:rsidR="00E151D6" w:rsidRDefault="00E159B9">
            <w:pPr>
              <w:jc w:val="center"/>
            </w:pPr>
            <w:r>
              <w:rPr>
                <w:sz w:val="24"/>
              </w:rPr>
              <w:t>否</w:t>
            </w:r>
          </w:p>
        </w:tc>
      </w:tr>
      <w:tr w:rsidR="00E151D6" w14:paraId="205764D1" w14:textId="77777777">
        <w:tc>
          <w:tcPr>
            <w:tcW w:w="817" w:type="dxa"/>
            <w:vAlign w:val="center"/>
          </w:tcPr>
          <w:p w14:paraId="28F6BFF0" w14:textId="77777777" w:rsidR="00E151D6" w:rsidRDefault="00E159B9">
            <w:pPr>
              <w:jc w:val="center"/>
            </w:pPr>
            <w:r>
              <w:rPr>
                <w:sz w:val="24"/>
              </w:rPr>
              <w:t>3</w:t>
            </w:r>
          </w:p>
        </w:tc>
        <w:tc>
          <w:tcPr>
            <w:tcW w:w="1133" w:type="dxa"/>
            <w:vAlign w:val="center"/>
          </w:tcPr>
          <w:p w14:paraId="1D2E130F" w14:textId="77777777" w:rsidR="00E151D6" w:rsidRDefault="00E159B9">
            <w:pPr>
              <w:jc w:val="center"/>
            </w:pPr>
            <w:r>
              <w:rPr>
                <w:sz w:val="24"/>
              </w:rPr>
              <w:t>968050</w:t>
            </w:r>
          </w:p>
        </w:tc>
        <w:tc>
          <w:tcPr>
            <w:tcW w:w="1135" w:type="dxa"/>
            <w:vAlign w:val="center"/>
          </w:tcPr>
          <w:p w14:paraId="0B9DFB1F" w14:textId="77777777" w:rsidR="00E151D6" w:rsidRDefault="00E159B9">
            <w:pPr>
              <w:jc w:val="center"/>
            </w:pPr>
            <w:r>
              <w:rPr>
                <w:sz w:val="24"/>
              </w:rPr>
              <w:t>摩根国际债券人民币对冲累计</w:t>
            </w:r>
          </w:p>
        </w:tc>
        <w:tc>
          <w:tcPr>
            <w:tcW w:w="1135" w:type="dxa"/>
            <w:vAlign w:val="center"/>
          </w:tcPr>
          <w:p w14:paraId="46B7917A" w14:textId="77777777" w:rsidR="00E151D6" w:rsidRDefault="00E159B9">
            <w:pPr>
              <w:jc w:val="center"/>
            </w:pPr>
            <w:r>
              <w:rPr>
                <w:sz w:val="24"/>
              </w:rPr>
              <w:t>契约型开放式</w:t>
            </w:r>
          </w:p>
        </w:tc>
        <w:tc>
          <w:tcPr>
            <w:tcW w:w="1133" w:type="dxa"/>
            <w:vAlign w:val="center"/>
          </w:tcPr>
          <w:p w14:paraId="0B54DE86" w14:textId="77777777" w:rsidR="00E151D6" w:rsidRDefault="00E159B9">
            <w:pPr>
              <w:jc w:val="center"/>
            </w:pPr>
            <w:r>
              <w:rPr>
                <w:sz w:val="24"/>
              </w:rPr>
              <w:t>1,432,878.35</w:t>
            </w:r>
          </w:p>
        </w:tc>
        <w:tc>
          <w:tcPr>
            <w:tcW w:w="1276" w:type="dxa"/>
            <w:vAlign w:val="center"/>
          </w:tcPr>
          <w:p w14:paraId="51E96F0E" w14:textId="77777777" w:rsidR="00E151D6" w:rsidRDefault="00E159B9">
            <w:pPr>
              <w:jc w:val="center"/>
            </w:pPr>
            <w:r>
              <w:rPr>
                <w:sz w:val="24"/>
              </w:rPr>
              <w:t>15,102,537.81</w:t>
            </w:r>
          </w:p>
        </w:tc>
        <w:tc>
          <w:tcPr>
            <w:tcW w:w="1135" w:type="dxa"/>
            <w:vAlign w:val="center"/>
          </w:tcPr>
          <w:p w14:paraId="035644A8" w14:textId="77777777" w:rsidR="00E151D6" w:rsidRDefault="00E159B9">
            <w:pPr>
              <w:jc w:val="center"/>
            </w:pPr>
            <w:r>
              <w:rPr>
                <w:sz w:val="24"/>
              </w:rPr>
              <w:t>4.57%</w:t>
            </w:r>
          </w:p>
        </w:tc>
        <w:tc>
          <w:tcPr>
            <w:tcW w:w="1272" w:type="dxa"/>
            <w:vAlign w:val="center"/>
          </w:tcPr>
          <w:p w14:paraId="1F9488F8" w14:textId="77777777" w:rsidR="00E151D6" w:rsidRDefault="00E159B9">
            <w:pPr>
              <w:jc w:val="center"/>
            </w:pPr>
            <w:r>
              <w:rPr>
                <w:sz w:val="24"/>
              </w:rPr>
              <w:t>是</w:t>
            </w:r>
          </w:p>
        </w:tc>
      </w:tr>
      <w:tr w:rsidR="00E151D6" w14:paraId="5FD80F36" w14:textId="77777777">
        <w:tc>
          <w:tcPr>
            <w:tcW w:w="817" w:type="dxa"/>
            <w:vAlign w:val="center"/>
          </w:tcPr>
          <w:p w14:paraId="53C36DC8" w14:textId="77777777" w:rsidR="00E151D6" w:rsidRDefault="00E159B9">
            <w:pPr>
              <w:jc w:val="center"/>
            </w:pPr>
            <w:r>
              <w:rPr>
                <w:sz w:val="24"/>
              </w:rPr>
              <w:t>4</w:t>
            </w:r>
          </w:p>
        </w:tc>
        <w:tc>
          <w:tcPr>
            <w:tcW w:w="1133" w:type="dxa"/>
            <w:vAlign w:val="center"/>
          </w:tcPr>
          <w:p w14:paraId="0B5772EB" w14:textId="77777777" w:rsidR="00E151D6" w:rsidRDefault="00E159B9">
            <w:pPr>
              <w:jc w:val="center"/>
            </w:pPr>
            <w:r>
              <w:rPr>
                <w:sz w:val="24"/>
              </w:rPr>
              <w:t>159920</w:t>
            </w:r>
          </w:p>
        </w:tc>
        <w:tc>
          <w:tcPr>
            <w:tcW w:w="1135" w:type="dxa"/>
            <w:vAlign w:val="center"/>
          </w:tcPr>
          <w:p w14:paraId="34E04C02" w14:textId="77777777" w:rsidR="00E151D6" w:rsidRDefault="00E159B9">
            <w:pPr>
              <w:jc w:val="center"/>
            </w:pPr>
            <w:r>
              <w:rPr>
                <w:sz w:val="24"/>
              </w:rPr>
              <w:t>恒生</w:t>
            </w:r>
            <w:r>
              <w:rPr>
                <w:sz w:val="24"/>
              </w:rPr>
              <w:t>ETF</w:t>
            </w:r>
          </w:p>
        </w:tc>
        <w:tc>
          <w:tcPr>
            <w:tcW w:w="1135" w:type="dxa"/>
            <w:vAlign w:val="center"/>
          </w:tcPr>
          <w:p w14:paraId="1BD0A9C4" w14:textId="77777777" w:rsidR="00E151D6" w:rsidRDefault="00E159B9">
            <w:pPr>
              <w:jc w:val="center"/>
            </w:pPr>
            <w:r>
              <w:rPr>
                <w:sz w:val="24"/>
              </w:rPr>
              <w:t>交易型开放式</w:t>
            </w:r>
          </w:p>
        </w:tc>
        <w:tc>
          <w:tcPr>
            <w:tcW w:w="1133" w:type="dxa"/>
            <w:vAlign w:val="center"/>
          </w:tcPr>
          <w:p w14:paraId="2F0D9128" w14:textId="77777777" w:rsidR="00E151D6" w:rsidRDefault="00E159B9">
            <w:pPr>
              <w:jc w:val="center"/>
            </w:pPr>
            <w:r>
              <w:rPr>
                <w:sz w:val="24"/>
              </w:rPr>
              <w:t>12,607,000.00</w:t>
            </w:r>
          </w:p>
        </w:tc>
        <w:tc>
          <w:tcPr>
            <w:tcW w:w="1276" w:type="dxa"/>
            <w:vAlign w:val="center"/>
          </w:tcPr>
          <w:p w14:paraId="368673EA" w14:textId="77777777" w:rsidR="00E151D6" w:rsidRDefault="00E159B9">
            <w:pPr>
              <w:jc w:val="center"/>
            </w:pPr>
            <w:r>
              <w:rPr>
                <w:sz w:val="24"/>
              </w:rPr>
              <w:t>13,640,774.00</w:t>
            </w:r>
          </w:p>
        </w:tc>
        <w:tc>
          <w:tcPr>
            <w:tcW w:w="1135" w:type="dxa"/>
            <w:vAlign w:val="center"/>
          </w:tcPr>
          <w:p w14:paraId="5F199D51" w14:textId="77777777" w:rsidR="00E151D6" w:rsidRDefault="00E159B9">
            <w:pPr>
              <w:jc w:val="center"/>
            </w:pPr>
            <w:r>
              <w:rPr>
                <w:sz w:val="24"/>
              </w:rPr>
              <w:t>4.13%</w:t>
            </w:r>
          </w:p>
        </w:tc>
        <w:tc>
          <w:tcPr>
            <w:tcW w:w="1272" w:type="dxa"/>
            <w:vAlign w:val="center"/>
          </w:tcPr>
          <w:p w14:paraId="74B506F0" w14:textId="77777777" w:rsidR="00E151D6" w:rsidRDefault="00E159B9">
            <w:pPr>
              <w:jc w:val="center"/>
            </w:pPr>
            <w:r>
              <w:rPr>
                <w:sz w:val="24"/>
              </w:rPr>
              <w:t>否</w:t>
            </w:r>
          </w:p>
        </w:tc>
      </w:tr>
      <w:tr w:rsidR="00E151D6" w14:paraId="466C362C" w14:textId="77777777">
        <w:tc>
          <w:tcPr>
            <w:tcW w:w="817" w:type="dxa"/>
            <w:vAlign w:val="center"/>
          </w:tcPr>
          <w:p w14:paraId="7ECC655A" w14:textId="77777777" w:rsidR="00E151D6" w:rsidRDefault="00E159B9">
            <w:pPr>
              <w:jc w:val="center"/>
            </w:pPr>
            <w:r>
              <w:rPr>
                <w:sz w:val="24"/>
              </w:rPr>
              <w:t>5</w:t>
            </w:r>
          </w:p>
        </w:tc>
        <w:tc>
          <w:tcPr>
            <w:tcW w:w="1133" w:type="dxa"/>
            <w:vAlign w:val="center"/>
          </w:tcPr>
          <w:p w14:paraId="02592CA1" w14:textId="77777777" w:rsidR="00E151D6" w:rsidRDefault="00E159B9">
            <w:pPr>
              <w:jc w:val="center"/>
            </w:pPr>
            <w:r>
              <w:rPr>
                <w:sz w:val="24"/>
              </w:rPr>
              <w:t>377240</w:t>
            </w:r>
          </w:p>
        </w:tc>
        <w:tc>
          <w:tcPr>
            <w:tcW w:w="1135" w:type="dxa"/>
            <w:vAlign w:val="center"/>
          </w:tcPr>
          <w:p w14:paraId="3211C493" w14:textId="77777777" w:rsidR="00E151D6" w:rsidRDefault="00E159B9">
            <w:pPr>
              <w:jc w:val="center"/>
            </w:pPr>
            <w:r>
              <w:rPr>
                <w:sz w:val="24"/>
              </w:rPr>
              <w:t>摩根新兴动力</w:t>
            </w:r>
            <w:r>
              <w:rPr>
                <w:sz w:val="24"/>
              </w:rPr>
              <w:lastRenderedPageBreak/>
              <w:t>混合</w:t>
            </w:r>
            <w:r>
              <w:rPr>
                <w:sz w:val="24"/>
              </w:rPr>
              <w:t>A</w:t>
            </w:r>
            <w:r>
              <w:rPr>
                <w:sz w:val="24"/>
              </w:rPr>
              <w:t>类</w:t>
            </w:r>
          </w:p>
        </w:tc>
        <w:tc>
          <w:tcPr>
            <w:tcW w:w="1135" w:type="dxa"/>
            <w:vAlign w:val="center"/>
          </w:tcPr>
          <w:p w14:paraId="6EAF1C0F" w14:textId="77777777" w:rsidR="00E151D6" w:rsidRDefault="00E159B9">
            <w:pPr>
              <w:jc w:val="center"/>
            </w:pPr>
            <w:r>
              <w:rPr>
                <w:sz w:val="24"/>
              </w:rPr>
              <w:lastRenderedPageBreak/>
              <w:t>契约型开放式</w:t>
            </w:r>
          </w:p>
        </w:tc>
        <w:tc>
          <w:tcPr>
            <w:tcW w:w="1133" w:type="dxa"/>
            <w:vAlign w:val="center"/>
          </w:tcPr>
          <w:p w14:paraId="4ED4686E" w14:textId="77777777" w:rsidR="00E151D6" w:rsidRDefault="00E159B9">
            <w:pPr>
              <w:jc w:val="center"/>
            </w:pPr>
            <w:r>
              <w:rPr>
                <w:sz w:val="24"/>
              </w:rPr>
              <w:t>2,939,725.44</w:t>
            </w:r>
          </w:p>
        </w:tc>
        <w:tc>
          <w:tcPr>
            <w:tcW w:w="1276" w:type="dxa"/>
            <w:vAlign w:val="center"/>
          </w:tcPr>
          <w:p w14:paraId="45B71CE7" w14:textId="77777777" w:rsidR="00E151D6" w:rsidRDefault="00E159B9">
            <w:pPr>
              <w:jc w:val="center"/>
            </w:pPr>
            <w:r>
              <w:rPr>
                <w:sz w:val="24"/>
              </w:rPr>
              <w:t>13,302,551.59</w:t>
            </w:r>
          </w:p>
        </w:tc>
        <w:tc>
          <w:tcPr>
            <w:tcW w:w="1135" w:type="dxa"/>
            <w:vAlign w:val="center"/>
          </w:tcPr>
          <w:p w14:paraId="1CDC94B3" w14:textId="77777777" w:rsidR="00E151D6" w:rsidRDefault="00E159B9">
            <w:pPr>
              <w:jc w:val="center"/>
            </w:pPr>
            <w:r>
              <w:rPr>
                <w:sz w:val="24"/>
              </w:rPr>
              <w:t>4.03%</w:t>
            </w:r>
          </w:p>
        </w:tc>
        <w:tc>
          <w:tcPr>
            <w:tcW w:w="1272" w:type="dxa"/>
            <w:vAlign w:val="center"/>
          </w:tcPr>
          <w:p w14:paraId="55415524" w14:textId="77777777" w:rsidR="00E151D6" w:rsidRDefault="00E159B9">
            <w:pPr>
              <w:jc w:val="center"/>
            </w:pPr>
            <w:r>
              <w:rPr>
                <w:sz w:val="24"/>
              </w:rPr>
              <w:t>是</w:t>
            </w:r>
          </w:p>
        </w:tc>
      </w:tr>
      <w:tr w:rsidR="00E151D6" w14:paraId="0036AB9F" w14:textId="77777777">
        <w:tc>
          <w:tcPr>
            <w:tcW w:w="817" w:type="dxa"/>
            <w:vAlign w:val="center"/>
          </w:tcPr>
          <w:p w14:paraId="406705A2" w14:textId="77777777" w:rsidR="00E151D6" w:rsidRDefault="00E159B9">
            <w:pPr>
              <w:jc w:val="center"/>
            </w:pPr>
            <w:r>
              <w:rPr>
                <w:sz w:val="24"/>
              </w:rPr>
              <w:t>6</w:t>
            </w:r>
          </w:p>
        </w:tc>
        <w:tc>
          <w:tcPr>
            <w:tcW w:w="1133" w:type="dxa"/>
            <w:vAlign w:val="center"/>
          </w:tcPr>
          <w:p w14:paraId="4B4FF4EA" w14:textId="77777777" w:rsidR="00E151D6" w:rsidRDefault="00E159B9">
            <w:pPr>
              <w:jc w:val="center"/>
            </w:pPr>
            <w:r>
              <w:rPr>
                <w:sz w:val="24"/>
              </w:rPr>
              <w:t>519782</w:t>
            </w:r>
          </w:p>
        </w:tc>
        <w:tc>
          <w:tcPr>
            <w:tcW w:w="1135" w:type="dxa"/>
            <w:vAlign w:val="center"/>
          </w:tcPr>
          <w:p w14:paraId="55737F69" w14:textId="77777777" w:rsidR="00E151D6" w:rsidRDefault="00E159B9">
            <w:pPr>
              <w:jc w:val="center"/>
            </w:pPr>
            <w:proofErr w:type="gramStart"/>
            <w:r>
              <w:rPr>
                <w:sz w:val="24"/>
              </w:rPr>
              <w:t>交银裕隆</w:t>
            </w:r>
            <w:proofErr w:type="gramEnd"/>
            <w:r>
              <w:rPr>
                <w:sz w:val="24"/>
              </w:rPr>
              <w:t>纯</w:t>
            </w:r>
            <w:proofErr w:type="gramStart"/>
            <w:r>
              <w:rPr>
                <w:sz w:val="24"/>
              </w:rPr>
              <w:t>债</w:t>
            </w:r>
            <w:proofErr w:type="gramEnd"/>
            <w:r>
              <w:rPr>
                <w:sz w:val="24"/>
              </w:rPr>
              <w:t>债券</w:t>
            </w:r>
            <w:r>
              <w:rPr>
                <w:sz w:val="24"/>
              </w:rPr>
              <w:t>A</w:t>
            </w:r>
          </w:p>
        </w:tc>
        <w:tc>
          <w:tcPr>
            <w:tcW w:w="1135" w:type="dxa"/>
            <w:vAlign w:val="center"/>
          </w:tcPr>
          <w:p w14:paraId="4AEBC725" w14:textId="77777777" w:rsidR="00E151D6" w:rsidRDefault="00E159B9">
            <w:pPr>
              <w:jc w:val="center"/>
            </w:pPr>
            <w:r>
              <w:rPr>
                <w:sz w:val="24"/>
              </w:rPr>
              <w:t>契约型开放式</w:t>
            </w:r>
          </w:p>
        </w:tc>
        <w:tc>
          <w:tcPr>
            <w:tcW w:w="1133" w:type="dxa"/>
            <w:vAlign w:val="center"/>
          </w:tcPr>
          <w:p w14:paraId="5243B4C6" w14:textId="77777777" w:rsidR="00E151D6" w:rsidRDefault="00E159B9">
            <w:pPr>
              <w:jc w:val="center"/>
            </w:pPr>
            <w:r>
              <w:rPr>
                <w:sz w:val="24"/>
              </w:rPr>
              <w:t>9,069,170.40</w:t>
            </w:r>
          </w:p>
        </w:tc>
        <w:tc>
          <w:tcPr>
            <w:tcW w:w="1276" w:type="dxa"/>
            <w:vAlign w:val="center"/>
          </w:tcPr>
          <w:p w14:paraId="0A7B0412" w14:textId="77777777" w:rsidR="00E151D6" w:rsidRDefault="00E159B9">
            <w:pPr>
              <w:jc w:val="center"/>
            </w:pPr>
            <w:r>
              <w:rPr>
                <w:sz w:val="24"/>
              </w:rPr>
              <w:t>12,445,622.54</w:t>
            </w:r>
          </w:p>
        </w:tc>
        <w:tc>
          <w:tcPr>
            <w:tcW w:w="1135" w:type="dxa"/>
            <w:vAlign w:val="center"/>
          </w:tcPr>
          <w:p w14:paraId="2C57EED9" w14:textId="77777777" w:rsidR="00E151D6" w:rsidRDefault="00E159B9">
            <w:pPr>
              <w:jc w:val="center"/>
            </w:pPr>
            <w:r>
              <w:rPr>
                <w:sz w:val="24"/>
              </w:rPr>
              <w:t>3.77%</w:t>
            </w:r>
          </w:p>
        </w:tc>
        <w:tc>
          <w:tcPr>
            <w:tcW w:w="1272" w:type="dxa"/>
            <w:vAlign w:val="center"/>
          </w:tcPr>
          <w:p w14:paraId="4472B92C" w14:textId="77777777" w:rsidR="00E151D6" w:rsidRDefault="00E159B9">
            <w:pPr>
              <w:jc w:val="center"/>
            </w:pPr>
            <w:r>
              <w:rPr>
                <w:sz w:val="24"/>
              </w:rPr>
              <w:t>否</w:t>
            </w:r>
          </w:p>
        </w:tc>
      </w:tr>
      <w:tr w:rsidR="00E151D6" w14:paraId="6E60FF39" w14:textId="77777777">
        <w:tc>
          <w:tcPr>
            <w:tcW w:w="817" w:type="dxa"/>
            <w:vAlign w:val="center"/>
          </w:tcPr>
          <w:p w14:paraId="4C62B60C" w14:textId="77777777" w:rsidR="00E151D6" w:rsidRDefault="00E159B9">
            <w:pPr>
              <w:jc w:val="center"/>
            </w:pPr>
            <w:r>
              <w:rPr>
                <w:sz w:val="24"/>
              </w:rPr>
              <w:t>7</w:t>
            </w:r>
          </w:p>
        </w:tc>
        <w:tc>
          <w:tcPr>
            <w:tcW w:w="1133" w:type="dxa"/>
            <w:vAlign w:val="center"/>
          </w:tcPr>
          <w:p w14:paraId="01EEC88D" w14:textId="77777777" w:rsidR="00E151D6" w:rsidRDefault="00E159B9">
            <w:pPr>
              <w:jc w:val="center"/>
            </w:pPr>
            <w:r>
              <w:rPr>
                <w:sz w:val="24"/>
              </w:rPr>
              <w:t>000107</w:t>
            </w:r>
          </w:p>
        </w:tc>
        <w:tc>
          <w:tcPr>
            <w:tcW w:w="1135" w:type="dxa"/>
            <w:vAlign w:val="center"/>
          </w:tcPr>
          <w:p w14:paraId="40907116" w14:textId="77777777" w:rsidR="00E151D6" w:rsidRDefault="00E159B9">
            <w:pPr>
              <w:jc w:val="center"/>
            </w:pPr>
            <w:r>
              <w:rPr>
                <w:sz w:val="24"/>
              </w:rPr>
              <w:t>富国</w:t>
            </w:r>
            <w:proofErr w:type="gramStart"/>
            <w:r>
              <w:rPr>
                <w:sz w:val="24"/>
              </w:rPr>
              <w:t>稳健增强</w:t>
            </w:r>
            <w:proofErr w:type="gramEnd"/>
            <w:r>
              <w:rPr>
                <w:sz w:val="24"/>
              </w:rPr>
              <w:t>债券</w:t>
            </w:r>
            <w:r>
              <w:rPr>
                <w:sz w:val="24"/>
              </w:rPr>
              <w:t>A/B</w:t>
            </w:r>
          </w:p>
        </w:tc>
        <w:tc>
          <w:tcPr>
            <w:tcW w:w="1135" w:type="dxa"/>
            <w:vAlign w:val="center"/>
          </w:tcPr>
          <w:p w14:paraId="004F24C0" w14:textId="77777777" w:rsidR="00E151D6" w:rsidRDefault="00E159B9">
            <w:pPr>
              <w:jc w:val="center"/>
            </w:pPr>
            <w:r>
              <w:rPr>
                <w:sz w:val="24"/>
              </w:rPr>
              <w:t>契约型开放式</w:t>
            </w:r>
          </w:p>
        </w:tc>
        <w:tc>
          <w:tcPr>
            <w:tcW w:w="1133" w:type="dxa"/>
            <w:vAlign w:val="center"/>
          </w:tcPr>
          <w:p w14:paraId="7741965D" w14:textId="77777777" w:rsidR="00E151D6" w:rsidRDefault="00E159B9">
            <w:pPr>
              <w:jc w:val="center"/>
            </w:pPr>
            <w:r>
              <w:rPr>
                <w:sz w:val="24"/>
              </w:rPr>
              <w:t>9,823,461.99</w:t>
            </w:r>
          </w:p>
        </w:tc>
        <w:tc>
          <w:tcPr>
            <w:tcW w:w="1276" w:type="dxa"/>
            <w:vAlign w:val="center"/>
          </w:tcPr>
          <w:p w14:paraId="2A326BF8" w14:textId="77777777" w:rsidR="00E151D6" w:rsidRDefault="00E159B9">
            <w:pPr>
              <w:jc w:val="center"/>
            </w:pPr>
            <w:r>
              <w:rPr>
                <w:sz w:val="24"/>
              </w:rPr>
              <w:t>12,102,505.17</w:t>
            </w:r>
          </w:p>
        </w:tc>
        <w:tc>
          <w:tcPr>
            <w:tcW w:w="1135" w:type="dxa"/>
            <w:vAlign w:val="center"/>
          </w:tcPr>
          <w:p w14:paraId="6B64C675" w14:textId="77777777" w:rsidR="00E151D6" w:rsidRDefault="00E159B9">
            <w:pPr>
              <w:jc w:val="center"/>
            </w:pPr>
            <w:r>
              <w:rPr>
                <w:sz w:val="24"/>
              </w:rPr>
              <w:t>3.66%</w:t>
            </w:r>
          </w:p>
        </w:tc>
        <w:tc>
          <w:tcPr>
            <w:tcW w:w="1272" w:type="dxa"/>
            <w:vAlign w:val="center"/>
          </w:tcPr>
          <w:p w14:paraId="141E6DA5" w14:textId="77777777" w:rsidR="00E151D6" w:rsidRDefault="00E159B9">
            <w:pPr>
              <w:jc w:val="center"/>
            </w:pPr>
            <w:r>
              <w:rPr>
                <w:sz w:val="24"/>
              </w:rPr>
              <w:t>否</w:t>
            </w:r>
          </w:p>
        </w:tc>
      </w:tr>
      <w:tr w:rsidR="00E151D6" w14:paraId="3CD9AB21" w14:textId="77777777">
        <w:tc>
          <w:tcPr>
            <w:tcW w:w="817" w:type="dxa"/>
            <w:vAlign w:val="center"/>
          </w:tcPr>
          <w:p w14:paraId="1A2C14F6" w14:textId="77777777" w:rsidR="00E151D6" w:rsidRDefault="00E159B9">
            <w:pPr>
              <w:jc w:val="center"/>
            </w:pPr>
            <w:r>
              <w:rPr>
                <w:sz w:val="24"/>
              </w:rPr>
              <w:t>8</w:t>
            </w:r>
          </w:p>
        </w:tc>
        <w:tc>
          <w:tcPr>
            <w:tcW w:w="1133" w:type="dxa"/>
            <w:vAlign w:val="center"/>
          </w:tcPr>
          <w:p w14:paraId="282CE089" w14:textId="77777777" w:rsidR="00E151D6" w:rsidRDefault="00E159B9">
            <w:pPr>
              <w:jc w:val="center"/>
            </w:pPr>
            <w:r>
              <w:rPr>
                <w:sz w:val="24"/>
              </w:rPr>
              <w:t>513180</w:t>
            </w:r>
          </w:p>
        </w:tc>
        <w:tc>
          <w:tcPr>
            <w:tcW w:w="1135" w:type="dxa"/>
            <w:vAlign w:val="center"/>
          </w:tcPr>
          <w:p w14:paraId="5CAE9FF7" w14:textId="77777777" w:rsidR="00E151D6" w:rsidRDefault="00E159B9">
            <w:pPr>
              <w:jc w:val="center"/>
            </w:pPr>
            <w:r>
              <w:rPr>
                <w:sz w:val="24"/>
              </w:rPr>
              <w:t>华夏恒生科技</w:t>
            </w:r>
            <w:r>
              <w:rPr>
                <w:sz w:val="24"/>
              </w:rPr>
              <w:t>ETF(QDII)</w:t>
            </w:r>
          </w:p>
        </w:tc>
        <w:tc>
          <w:tcPr>
            <w:tcW w:w="1135" w:type="dxa"/>
            <w:vAlign w:val="center"/>
          </w:tcPr>
          <w:p w14:paraId="323BA96A" w14:textId="77777777" w:rsidR="00E151D6" w:rsidRDefault="00E159B9">
            <w:pPr>
              <w:jc w:val="center"/>
            </w:pPr>
            <w:r>
              <w:rPr>
                <w:sz w:val="24"/>
              </w:rPr>
              <w:t>交易型开放式</w:t>
            </w:r>
          </w:p>
        </w:tc>
        <w:tc>
          <w:tcPr>
            <w:tcW w:w="1133" w:type="dxa"/>
            <w:vAlign w:val="center"/>
          </w:tcPr>
          <w:p w14:paraId="35DF0374" w14:textId="77777777" w:rsidR="00E151D6" w:rsidRDefault="00E159B9">
            <w:pPr>
              <w:jc w:val="center"/>
            </w:pPr>
            <w:r>
              <w:rPr>
                <w:sz w:val="24"/>
              </w:rPr>
              <w:t>23,796,100.00</w:t>
            </w:r>
          </w:p>
        </w:tc>
        <w:tc>
          <w:tcPr>
            <w:tcW w:w="1276" w:type="dxa"/>
            <w:vAlign w:val="center"/>
          </w:tcPr>
          <w:p w14:paraId="4794389B" w14:textId="77777777" w:rsidR="00E151D6" w:rsidRDefault="00E159B9">
            <w:pPr>
              <w:jc w:val="center"/>
            </w:pPr>
            <w:r>
              <w:rPr>
                <w:sz w:val="24"/>
              </w:rPr>
              <w:t>11,636,292.90</w:t>
            </w:r>
          </w:p>
        </w:tc>
        <w:tc>
          <w:tcPr>
            <w:tcW w:w="1135" w:type="dxa"/>
            <w:vAlign w:val="center"/>
          </w:tcPr>
          <w:p w14:paraId="1C4C6661" w14:textId="77777777" w:rsidR="00E151D6" w:rsidRDefault="00E159B9">
            <w:pPr>
              <w:jc w:val="center"/>
            </w:pPr>
            <w:r>
              <w:rPr>
                <w:sz w:val="24"/>
              </w:rPr>
              <w:t>3.52%</w:t>
            </w:r>
          </w:p>
        </w:tc>
        <w:tc>
          <w:tcPr>
            <w:tcW w:w="1272" w:type="dxa"/>
            <w:vAlign w:val="center"/>
          </w:tcPr>
          <w:p w14:paraId="3A00696F" w14:textId="77777777" w:rsidR="00E151D6" w:rsidRDefault="00E159B9">
            <w:pPr>
              <w:jc w:val="center"/>
            </w:pPr>
            <w:r>
              <w:rPr>
                <w:sz w:val="24"/>
              </w:rPr>
              <w:t>否</w:t>
            </w:r>
          </w:p>
        </w:tc>
      </w:tr>
      <w:tr w:rsidR="00E151D6" w14:paraId="66DE819D" w14:textId="77777777">
        <w:tc>
          <w:tcPr>
            <w:tcW w:w="817" w:type="dxa"/>
            <w:vAlign w:val="center"/>
          </w:tcPr>
          <w:p w14:paraId="0586E8BC" w14:textId="77777777" w:rsidR="00E151D6" w:rsidRDefault="00E159B9">
            <w:pPr>
              <w:jc w:val="center"/>
            </w:pPr>
            <w:r>
              <w:rPr>
                <w:sz w:val="24"/>
              </w:rPr>
              <w:t>9</w:t>
            </w:r>
          </w:p>
        </w:tc>
        <w:tc>
          <w:tcPr>
            <w:tcW w:w="1133" w:type="dxa"/>
            <w:vAlign w:val="center"/>
          </w:tcPr>
          <w:p w14:paraId="239B1C50" w14:textId="77777777" w:rsidR="00E151D6" w:rsidRDefault="00E159B9">
            <w:pPr>
              <w:jc w:val="center"/>
            </w:pPr>
            <w:r>
              <w:rPr>
                <w:sz w:val="24"/>
              </w:rPr>
              <w:t>006567</w:t>
            </w:r>
          </w:p>
        </w:tc>
        <w:tc>
          <w:tcPr>
            <w:tcW w:w="1135" w:type="dxa"/>
            <w:vAlign w:val="center"/>
          </w:tcPr>
          <w:p w14:paraId="1099DC64" w14:textId="77777777" w:rsidR="00E151D6" w:rsidRDefault="00E159B9">
            <w:pPr>
              <w:jc w:val="center"/>
            </w:pPr>
            <w:r>
              <w:rPr>
                <w:sz w:val="24"/>
              </w:rPr>
              <w:t>中泰星元灵活配置混合</w:t>
            </w:r>
            <w:r>
              <w:rPr>
                <w:sz w:val="24"/>
              </w:rPr>
              <w:t>A</w:t>
            </w:r>
          </w:p>
        </w:tc>
        <w:tc>
          <w:tcPr>
            <w:tcW w:w="1135" w:type="dxa"/>
            <w:vAlign w:val="center"/>
          </w:tcPr>
          <w:p w14:paraId="79A8AC0F" w14:textId="77777777" w:rsidR="00E151D6" w:rsidRDefault="00E159B9">
            <w:pPr>
              <w:jc w:val="center"/>
            </w:pPr>
            <w:r>
              <w:rPr>
                <w:sz w:val="24"/>
              </w:rPr>
              <w:t>契约型开放式</w:t>
            </w:r>
          </w:p>
        </w:tc>
        <w:tc>
          <w:tcPr>
            <w:tcW w:w="1133" w:type="dxa"/>
            <w:vAlign w:val="center"/>
          </w:tcPr>
          <w:p w14:paraId="56DDC371" w14:textId="77777777" w:rsidR="00E151D6" w:rsidRDefault="00E159B9">
            <w:pPr>
              <w:jc w:val="center"/>
            </w:pPr>
            <w:r>
              <w:rPr>
                <w:sz w:val="24"/>
              </w:rPr>
              <w:t>4,738,210.88</w:t>
            </w:r>
          </w:p>
        </w:tc>
        <w:tc>
          <w:tcPr>
            <w:tcW w:w="1276" w:type="dxa"/>
            <w:vAlign w:val="center"/>
          </w:tcPr>
          <w:p w14:paraId="149FB9F8" w14:textId="77777777" w:rsidR="00E151D6" w:rsidRDefault="00E159B9">
            <w:pPr>
              <w:jc w:val="center"/>
            </w:pPr>
            <w:r>
              <w:rPr>
                <w:sz w:val="24"/>
              </w:rPr>
              <w:t>11,588,242.35</w:t>
            </w:r>
          </w:p>
        </w:tc>
        <w:tc>
          <w:tcPr>
            <w:tcW w:w="1135" w:type="dxa"/>
            <w:vAlign w:val="center"/>
          </w:tcPr>
          <w:p w14:paraId="4EAE127E" w14:textId="77777777" w:rsidR="00E151D6" w:rsidRDefault="00E159B9">
            <w:pPr>
              <w:jc w:val="center"/>
            </w:pPr>
            <w:r>
              <w:rPr>
                <w:sz w:val="24"/>
              </w:rPr>
              <w:t>3.51%</w:t>
            </w:r>
          </w:p>
        </w:tc>
        <w:tc>
          <w:tcPr>
            <w:tcW w:w="1272" w:type="dxa"/>
            <w:vAlign w:val="center"/>
          </w:tcPr>
          <w:p w14:paraId="07085CD8" w14:textId="77777777" w:rsidR="00E151D6" w:rsidRDefault="00E159B9">
            <w:pPr>
              <w:jc w:val="center"/>
            </w:pPr>
            <w:r>
              <w:rPr>
                <w:sz w:val="24"/>
              </w:rPr>
              <w:t>否</w:t>
            </w:r>
          </w:p>
        </w:tc>
      </w:tr>
      <w:tr w:rsidR="00E151D6" w14:paraId="0E2610E8" w14:textId="77777777">
        <w:tc>
          <w:tcPr>
            <w:tcW w:w="817" w:type="dxa"/>
            <w:vAlign w:val="center"/>
          </w:tcPr>
          <w:p w14:paraId="011F5841" w14:textId="77777777" w:rsidR="00E151D6" w:rsidRDefault="00E159B9">
            <w:pPr>
              <w:jc w:val="center"/>
            </w:pPr>
            <w:r>
              <w:rPr>
                <w:sz w:val="24"/>
              </w:rPr>
              <w:t>10</w:t>
            </w:r>
          </w:p>
        </w:tc>
        <w:tc>
          <w:tcPr>
            <w:tcW w:w="1133" w:type="dxa"/>
            <w:vAlign w:val="center"/>
          </w:tcPr>
          <w:p w14:paraId="2A895E87" w14:textId="77777777" w:rsidR="00E151D6" w:rsidRDefault="00E159B9">
            <w:pPr>
              <w:jc w:val="center"/>
            </w:pPr>
            <w:r>
              <w:rPr>
                <w:sz w:val="24"/>
              </w:rPr>
              <w:t>001856</w:t>
            </w:r>
          </w:p>
        </w:tc>
        <w:tc>
          <w:tcPr>
            <w:tcW w:w="1135" w:type="dxa"/>
            <w:vAlign w:val="center"/>
          </w:tcPr>
          <w:p w14:paraId="72FC1B43" w14:textId="77777777" w:rsidR="00E151D6" w:rsidRDefault="00E159B9">
            <w:pPr>
              <w:jc w:val="center"/>
            </w:pPr>
            <w:r>
              <w:rPr>
                <w:sz w:val="24"/>
              </w:rPr>
              <w:t>易方达环保主题混合</w:t>
            </w:r>
            <w:r>
              <w:rPr>
                <w:sz w:val="24"/>
              </w:rPr>
              <w:t>A</w:t>
            </w:r>
          </w:p>
        </w:tc>
        <w:tc>
          <w:tcPr>
            <w:tcW w:w="1135" w:type="dxa"/>
            <w:vAlign w:val="center"/>
          </w:tcPr>
          <w:p w14:paraId="4CAEC3DA" w14:textId="77777777" w:rsidR="00E151D6" w:rsidRDefault="00E159B9">
            <w:pPr>
              <w:jc w:val="center"/>
            </w:pPr>
            <w:r>
              <w:rPr>
                <w:sz w:val="24"/>
              </w:rPr>
              <w:t>契约型开放式</w:t>
            </w:r>
          </w:p>
        </w:tc>
        <w:tc>
          <w:tcPr>
            <w:tcW w:w="1133" w:type="dxa"/>
            <w:vAlign w:val="center"/>
          </w:tcPr>
          <w:p w14:paraId="679C50A5" w14:textId="77777777" w:rsidR="00E151D6" w:rsidRDefault="00E159B9">
            <w:pPr>
              <w:jc w:val="center"/>
            </w:pPr>
            <w:r>
              <w:rPr>
                <w:sz w:val="24"/>
              </w:rPr>
              <w:t>3,284,763.28</w:t>
            </w:r>
          </w:p>
        </w:tc>
        <w:tc>
          <w:tcPr>
            <w:tcW w:w="1276" w:type="dxa"/>
            <w:vAlign w:val="center"/>
          </w:tcPr>
          <w:p w14:paraId="72CEAA99" w14:textId="77777777" w:rsidR="00E151D6" w:rsidRDefault="00E159B9">
            <w:pPr>
              <w:jc w:val="center"/>
            </w:pPr>
            <w:r>
              <w:rPr>
                <w:sz w:val="24"/>
              </w:rPr>
              <w:t>11,059,797.96</w:t>
            </w:r>
          </w:p>
        </w:tc>
        <w:tc>
          <w:tcPr>
            <w:tcW w:w="1135" w:type="dxa"/>
            <w:vAlign w:val="center"/>
          </w:tcPr>
          <w:p w14:paraId="7D73958E" w14:textId="77777777" w:rsidR="00E151D6" w:rsidRDefault="00E159B9">
            <w:pPr>
              <w:jc w:val="center"/>
            </w:pPr>
            <w:r>
              <w:rPr>
                <w:sz w:val="24"/>
              </w:rPr>
              <w:t>3.35%</w:t>
            </w:r>
          </w:p>
        </w:tc>
        <w:tc>
          <w:tcPr>
            <w:tcW w:w="1272" w:type="dxa"/>
            <w:vAlign w:val="center"/>
          </w:tcPr>
          <w:p w14:paraId="563D7108" w14:textId="77777777" w:rsidR="00E151D6" w:rsidRDefault="00E159B9">
            <w:pPr>
              <w:jc w:val="center"/>
            </w:pPr>
            <w:r>
              <w:rPr>
                <w:sz w:val="24"/>
              </w:rPr>
              <w:t>否</w:t>
            </w:r>
          </w:p>
        </w:tc>
      </w:tr>
    </w:tbl>
    <w:p w14:paraId="65635551" w14:textId="77777777"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14:paraId="113937DF" w14:textId="77777777" w:rsidTr="00342FE7">
        <w:tc>
          <w:tcPr>
            <w:tcW w:w="3012" w:type="dxa"/>
            <w:vAlign w:val="center"/>
          </w:tcPr>
          <w:p w14:paraId="2ECCF7BE" w14:textId="77777777"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14:paraId="0848FC68" w14:textId="77777777" w:rsidR="00C45886" w:rsidRPr="00575270" w:rsidRDefault="00C45886" w:rsidP="00342FE7">
            <w:pPr>
              <w:spacing w:line="276" w:lineRule="auto"/>
              <w:jc w:val="center"/>
              <w:rPr>
                <w:sz w:val="24"/>
              </w:rPr>
            </w:pPr>
            <w:r w:rsidRPr="00575270">
              <w:rPr>
                <w:sz w:val="24"/>
              </w:rPr>
              <w:t>本期费用</w:t>
            </w:r>
          </w:p>
        </w:tc>
        <w:tc>
          <w:tcPr>
            <w:tcW w:w="3012" w:type="dxa"/>
            <w:vAlign w:val="center"/>
          </w:tcPr>
          <w:p w14:paraId="7307E716" w14:textId="77777777"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14:paraId="20270ED7" w14:textId="77777777" w:rsidTr="00342FE7">
        <w:tc>
          <w:tcPr>
            <w:tcW w:w="3012" w:type="dxa"/>
            <w:vAlign w:val="center"/>
          </w:tcPr>
          <w:p w14:paraId="5B2129AC"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14:paraId="22488626"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10,192.26</w:t>
            </w:r>
          </w:p>
        </w:tc>
        <w:tc>
          <w:tcPr>
            <w:tcW w:w="3012" w:type="dxa"/>
            <w:vAlign w:val="center"/>
          </w:tcPr>
          <w:p w14:paraId="534F3167"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14:paraId="233EBF0D" w14:textId="77777777" w:rsidTr="00342FE7">
        <w:tc>
          <w:tcPr>
            <w:tcW w:w="3012" w:type="dxa"/>
            <w:vAlign w:val="center"/>
          </w:tcPr>
          <w:p w14:paraId="15712074"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14:paraId="2FF6CD85"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102,150.99</w:t>
            </w:r>
          </w:p>
        </w:tc>
        <w:tc>
          <w:tcPr>
            <w:tcW w:w="3012" w:type="dxa"/>
            <w:vAlign w:val="center"/>
          </w:tcPr>
          <w:p w14:paraId="2A3736D1"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14:paraId="706C95F2" w14:textId="77777777" w:rsidTr="00342FE7">
        <w:tc>
          <w:tcPr>
            <w:tcW w:w="3012" w:type="dxa"/>
            <w:vAlign w:val="center"/>
          </w:tcPr>
          <w:p w14:paraId="3934285F"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14:paraId="20FD8567"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33,489.41</w:t>
            </w:r>
          </w:p>
        </w:tc>
        <w:tc>
          <w:tcPr>
            <w:tcW w:w="3012" w:type="dxa"/>
            <w:vAlign w:val="center"/>
          </w:tcPr>
          <w:p w14:paraId="38F37F6F"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0.91</w:t>
            </w:r>
          </w:p>
        </w:tc>
      </w:tr>
      <w:tr w:rsidR="00C45886" w:rsidRPr="00575270" w14:paraId="464B157E" w14:textId="77777777" w:rsidTr="00342FE7">
        <w:tc>
          <w:tcPr>
            <w:tcW w:w="3012" w:type="dxa"/>
            <w:vAlign w:val="center"/>
          </w:tcPr>
          <w:p w14:paraId="10C14FD7"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14:paraId="6320A65F"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647,920.52</w:t>
            </w:r>
          </w:p>
        </w:tc>
        <w:tc>
          <w:tcPr>
            <w:tcW w:w="3012" w:type="dxa"/>
            <w:vAlign w:val="center"/>
          </w:tcPr>
          <w:p w14:paraId="769B7E59"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92,245.49</w:t>
            </w:r>
          </w:p>
        </w:tc>
      </w:tr>
      <w:tr w:rsidR="00C45886" w:rsidRPr="00575270" w14:paraId="7DFEF522" w14:textId="77777777" w:rsidTr="00342FE7">
        <w:tc>
          <w:tcPr>
            <w:tcW w:w="3012" w:type="dxa"/>
            <w:vAlign w:val="center"/>
          </w:tcPr>
          <w:p w14:paraId="498451AC"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14:paraId="743E1796"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119,196.16</w:t>
            </w:r>
          </w:p>
        </w:tc>
        <w:tc>
          <w:tcPr>
            <w:tcW w:w="3012" w:type="dxa"/>
            <w:vAlign w:val="center"/>
          </w:tcPr>
          <w:p w14:paraId="0D1BC91C"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12,126.16</w:t>
            </w:r>
          </w:p>
        </w:tc>
      </w:tr>
      <w:tr w:rsidR="00E151D6" w14:paraId="421D45AA" w14:textId="77777777">
        <w:tc>
          <w:tcPr>
            <w:tcW w:w="3012" w:type="dxa"/>
            <w:vAlign w:val="center"/>
          </w:tcPr>
          <w:p w14:paraId="390F21DF" w14:textId="77777777" w:rsidR="00E151D6" w:rsidRDefault="00E159B9">
            <w:pPr>
              <w:jc w:val="left"/>
            </w:pPr>
            <w:r>
              <w:rPr>
                <w:rFonts w:eastAsiaTheme="minorEastAsia"/>
                <w:color w:val="000000" w:themeColor="text1"/>
                <w:sz w:val="24"/>
              </w:rPr>
              <w:t>当期交易基金产生的交易费（元）</w:t>
            </w:r>
          </w:p>
        </w:tc>
        <w:tc>
          <w:tcPr>
            <w:tcW w:w="3012" w:type="dxa"/>
            <w:vAlign w:val="center"/>
          </w:tcPr>
          <w:p w14:paraId="1493400E" w14:textId="77777777" w:rsidR="00E151D6" w:rsidRDefault="00E159B9">
            <w:pPr>
              <w:jc w:val="right"/>
            </w:pPr>
            <w:r>
              <w:rPr>
                <w:rFonts w:eastAsiaTheme="minorEastAsia"/>
                <w:color w:val="000000" w:themeColor="text1"/>
                <w:sz w:val="24"/>
              </w:rPr>
              <w:t>19,717.24</w:t>
            </w:r>
          </w:p>
        </w:tc>
        <w:tc>
          <w:tcPr>
            <w:tcW w:w="3012" w:type="dxa"/>
            <w:vAlign w:val="center"/>
          </w:tcPr>
          <w:p w14:paraId="700D1CF8" w14:textId="77777777" w:rsidR="00E151D6" w:rsidRDefault="00E159B9">
            <w:pPr>
              <w:jc w:val="right"/>
            </w:pPr>
            <w:r>
              <w:rPr>
                <w:rFonts w:eastAsiaTheme="minorEastAsia"/>
                <w:color w:val="000000" w:themeColor="text1"/>
                <w:sz w:val="24"/>
              </w:rPr>
              <w:t>1,726.06</w:t>
            </w:r>
          </w:p>
        </w:tc>
      </w:tr>
      <w:tr w:rsidR="00E151D6" w14:paraId="3B51E308" w14:textId="77777777">
        <w:tc>
          <w:tcPr>
            <w:tcW w:w="3012" w:type="dxa"/>
            <w:vAlign w:val="center"/>
          </w:tcPr>
          <w:p w14:paraId="78065010" w14:textId="77777777" w:rsidR="00E151D6" w:rsidRDefault="00E159B9">
            <w:pPr>
              <w:jc w:val="left"/>
            </w:pPr>
            <w:r>
              <w:rPr>
                <w:rFonts w:eastAsiaTheme="minorEastAsia"/>
                <w:color w:val="000000" w:themeColor="text1"/>
                <w:sz w:val="24"/>
              </w:rPr>
              <w:t>当期交易基金产生的转换费（元）</w:t>
            </w:r>
          </w:p>
        </w:tc>
        <w:tc>
          <w:tcPr>
            <w:tcW w:w="3012" w:type="dxa"/>
            <w:vAlign w:val="center"/>
          </w:tcPr>
          <w:p w14:paraId="253A76B1" w14:textId="77777777" w:rsidR="00E151D6" w:rsidRDefault="00E159B9">
            <w:pPr>
              <w:jc w:val="right"/>
            </w:pPr>
            <w:r>
              <w:rPr>
                <w:rFonts w:eastAsiaTheme="minorEastAsia"/>
                <w:color w:val="000000" w:themeColor="text1"/>
                <w:sz w:val="24"/>
              </w:rPr>
              <w:t>2,792.49</w:t>
            </w:r>
          </w:p>
        </w:tc>
        <w:tc>
          <w:tcPr>
            <w:tcW w:w="3012" w:type="dxa"/>
            <w:vAlign w:val="center"/>
          </w:tcPr>
          <w:p w14:paraId="4EE827F6" w14:textId="77777777" w:rsidR="00E151D6" w:rsidRDefault="00E159B9">
            <w:pPr>
              <w:jc w:val="right"/>
            </w:pPr>
            <w:r>
              <w:rPr>
                <w:rFonts w:eastAsiaTheme="minorEastAsia"/>
                <w:color w:val="000000" w:themeColor="text1"/>
                <w:sz w:val="24"/>
              </w:rPr>
              <w:t>-</w:t>
            </w:r>
          </w:p>
        </w:tc>
      </w:tr>
    </w:tbl>
    <w:p w14:paraId="4F7F7B81" w14:textId="77777777"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lastRenderedPageBreak/>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14:paraId="68B1D648" w14:textId="77777777"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14:paraId="097680DF" w14:textId="77777777" w:rsidR="005E6DF3" w:rsidRPr="00C45886" w:rsidRDefault="005E6DF3">
      <w:pPr>
        <w:spacing w:line="360" w:lineRule="auto"/>
        <w:ind w:firstLineChars="200" w:firstLine="420"/>
        <w:rPr>
          <w:rFonts w:eastAsiaTheme="minorEastAsia"/>
          <w:color w:val="000000" w:themeColor="text1"/>
          <w:szCs w:val="21"/>
        </w:rPr>
      </w:pPr>
    </w:p>
    <w:p w14:paraId="223A9007" w14:textId="77777777"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14:paraId="3BB42C0B"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7AE209C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A0A7120"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4DA284E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14:paraId="6ED19F8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(FOF)C</w:t>
            </w:r>
          </w:p>
        </w:tc>
      </w:tr>
      <w:tr w:rsidR="005E6DF3" w:rsidRPr="00B27A29" w14:paraId="1DD4820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C9E34B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C59427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188,326,523.76</w:t>
            </w:r>
          </w:p>
        </w:tc>
        <w:tc>
          <w:tcPr>
            <w:tcW w:w="2367" w:type="dxa"/>
            <w:tcBorders>
              <w:top w:val="single" w:sz="8" w:space="0" w:color="000000"/>
              <w:left w:val="single" w:sz="8" w:space="0" w:color="000000"/>
              <w:bottom w:val="single" w:sz="8" w:space="0" w:color="000000"/>
              <w:right w:val="single" w:sz="8" w:space="0" w:color="000000"/>
            </w:tcBorders>
            <w:vAlign w:val="center"/>
          </w:tcPr>
          <w:p w14:paraId="3756F3D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217,428,128.95</w:t>
            </w:r>
          </w:p>
        </w:tc>
      </w:tr>
      <w:tr w:rsidR="005E6DF3" w:rsidRPr="00B27A29" w14:paraId="57A15BE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C8E007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EB5BE7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780,661.00</w:t>
            </w:r>
          </w:p>
        </w:tc>
        <w:tc>
          <w:tcPr>
            <w:tcW w:w="2367" w:type="dxa"/>
            <w:tcBorders>
              <w:top w:val="single" w:sz="8" w:space="0" w:color="000000"/>
              <w:left w:val="single" w:sz="8" w:space="0" w:color="000000"/>
              <w:bottom w:val="single" w:sz="8" w:space="0" w:color="000000"/>
              <w:right w:val="single" w:sz="8" w:space="0" w:color="000000"/>
            </w:tcBorders>
            <w:vAlign w:val="center"/>
          </w:tcPr>
          <w:p w14:paraId="4D5882D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52,617.38</w:t>
            </w:r>
          </w:p>
        </w:tc>
      </w:tr>
      <w:tr w:rsidR="005E6DF3" w:rsidRPr="00B27A29" w14:paraId="4CAE8AB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450BF2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8C156F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12,269,073.48</w:t>
            </w:r>
          </w:p>
        </w:tc>
        <w:tc>
          <w:tcPr>
            <w:tcW w:w="2367" w:type="dxa"/>
            <w:tcBorders>
              <w:top w:val="single" w:sz="8" w:space="0" w:color="000000"/>
              <w:left w:val="single" w:sz="8" w:space="0" w:color="000000"/>
              <w:bottom w:val="single" w:sz="8" w:space="0" w:color="000000"/>
              <w:right w:val="single" w:sz="8" w:space="0" w:color="000000"/>
            </w:tcBorders>
            <w:vAlign w:val="center"/>
          </w:tcPr>
          <w:p w14:paraId="7C33075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12,228,442.28</w:t>
            </w:r>
          </w:p>
        </w:tc>
      </w:tr>
      <w:tr w:rsidR="005E6DF3" w:rsidRPr="00B27A29" w14:paraId="779F7DF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F0CB27F"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528A36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03127F0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A35C07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CAF56F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DA7954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176,838,111.28</w:t>
            </w:r>
          </w:p>
        </w:tc>
        <w:tc>
          <w:tcPr>
            <w:tcW w:w="2367" w:type="dxa"/>
            <w:tcBorders>
              <w:top w:val="single" w:sz="8" w:space="0" w:color="000000"/>
              <w:left w:val="single" w:sz="8" w:space="0" w:color="000000"/>
              <w:bottom w:val="single" w:sz="8" w:space="0" w:color="000000"/>
              <w:right w:val="single" w:sz="8" w:space="0" w:color="000000"/>
            </w:tcBorders>
            <w:vAlign w:val="center"/>
          </w:tcPr>
          <w:p w14:paraId="1117697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205,252,304.05</w:t>
            </w:r>
          </w:p>
        </w:tc>
      </w:tr>
    </w:tbl>
    <w:p w14:paraId="0B246A19" w14:textId="77777777"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w:t>
      </w:r>
      <w:proofErr w:type="gramStart"/>
      <w:r w:rsidR="005C671B" w:rsidRPr="00B27A29">
        <w:rPr>
          <w:color w:val="000000"/>
          <w:sz w:val="21"/>
          <w:szCs w:val="21"/>
          <w:shd w:val="clear" w:color="auto" w:fill="FFFFFF"/>
        </w:rPr>
        <w:t>固有资金</w:t>
      </w:r>
      <w:proofErr w:type="gramEnd"/>
      <w:r w:rsidR="005C671B" w:rsidRPr="00B27A29">
        <w:rPr>
          <w:color w:val="000000"/>
          <w:sz w:val="21"/>
          <w:szCs w:val="21"/>
          <w:shd w:val="clear" w:color="auto" w:fill="FFFFFF"/>
        </w:rPr>
        <w:t>投资本基金情况</w:t>
      </w:r>
    </w:p>
    <w:p w14:paraId="0F06F9A8" w14:textId="77777777"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14:paraId="19A45AD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25C1270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13D44B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3682082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(FOF)A</w:t>
            </w:r>
          </w:p>
        </w:tc>
        <w:tc>
          <w:tcPr>
            <w:tcW w:w="2693" w:type="dxa"/>
            <w:tcBorders>
              <w:top w:val="single" w:sz="8" w:space="0" w:color="000000"/>
              <w:left w:val="single" w:sz="8" w:space="0" w:color="000000"/>
              <w:bottom w:val="single" w:sz="8" w:space="0" w:color="000000"/>
              <w:right w:val="single" w:sz="8" w:space="0" w:color="000000"/>
            </w:tcBorders>
            <w:vAlign w:val="center"/>
          </w:tcPr>
          <w:p w14:paraId="3580B58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(FOF)C</w:t>
            </w:r>
          </w:p>
        </w:tc>
      </w:tr>
      <w:tr w:rsidR="005E6DF3" w:rsidRPr="00B27A29" w14:paraId="707FF6D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E0324B6"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9A44CE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1,103,955.84</w:t>
            </w:r>
          </w:p>
        </w:tc>
        <w:tc>
          <w:tcPr>
            <w:tcW w:w="2693" w:type="dxa"/>
            <w:tcBorders>
              <w:top w:val="single" w:sz="8" w:space="0" w:color="000000"/>
              <w:left w:val="single" w:sz="8" w:space="0" w:color="000000"/>
              <w:bottom w:val="single" w:sz="8" w:space="0" w:color="000000"/>
              <w:right w:val="single" w:sz="8" w:space="0" w:color="000000"/>
            </w:tcBorders>
            <w:vAlign w:val="center"/>
          </w:tcPr>
          <w:p w14:paraId="0F27449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9A36872"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82CFAE7"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0A272AA"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771,004.94</w:t>
            </w:r>
          </w:p>
        </w:tc>
        <w:tc>
          <w:tcPr>
            <w:tcW w:w="2693" w:type="dxa"/>
            <w:tcBorders>
              <w:top w:val="single" w:sz="8" w:space="0" w:color="000000"/>
              <w:left w:val="single" w:sz="8" w:space="0" w:color="000000"/>
              <w:bottom w:val="single" w:sz="8" w:space="0" w:color="000000"/>
              <w:right w:val="single" w:sz="8" w:space="0" w:color="000000"/>
            </w:tcBorders>
            <w:vAlign w:val="center"/>
          </w:tcPr>
          <w:p w14:paraId="2315E29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42ACCACD"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CEA94DD"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E5DA5A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364,305.43</w:t>
            </w:r>
          </w:p>
        </w:tc>
        <w:tc>
          <w:tcPr>
            <w:tcW w:w="2693" w:type="dxa"/>
            <w:tcBorders>
              <w:top w:val="single" w:sz="8" w:space="0" w:color="000000"/>
              <w:left w:val="single" w:sz="8" w:space="0" w:color="000000"/>
              <w:bottom w:val="single" w:sz="8" w:space="0" w:color="000000"/>
              <w:right w:val="single" w:sz="8" w:space="0" w:color="000000"/>
            </w:tcBorders>
            <w:vAlign w:val="center"/>
          </w:tcPr>
          <w:p w14:paraId="29A89019"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6C2618E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9ECEB64"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10F622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1,510,655.35</w:t>
            </w:r>
          </w:p>
        </w:tc>
        <w:tc>
          <w:tcPr>
            <w:tcW w:w="2693" w:type="dxa"/>
            <w:tcBorders>
              <w:top w:val="single" w:sz="8" w:space="0" w:color="000000"/>
              <w:left w:val="single" w:sz="8" w:space="0" w:color="000000"/>
              <w:bottom w:val="single" w:sz="8" w:space="0" w:color="000000"/>
              <w:right w:val="single" w:sz="8" w:space="0" w:color="000000"/>
            </w:tcBorders>
            <w:vAlign w:val="center"/>
          </w:tcPr>
          <w:p w14:paraId="163436C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42832E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C9640FE"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7B48197A"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0.40</w:t>
            </w:r>
          </w:p>
        </w:tc>
        <w:tc>
          <w:tcPr>
            <w:tcW w:w="2693" w:type="dxa"/>
            <w:tcBorders>
              <w:top w:val="single" w:sz="8" w:space="0" w:color="000000"/>
              <w:left w:val="single" w:sz="8" w:space="0" w:color="000000"/>
              <w:bottom w:val="single" w:sz="8" w:space="0" w:color="000000"/>
              <w:right w:val="single" w:sz="8" w:space="0" w:color="000000"/>
            </w:tcBorders>
            <w:vAlign w:val="center"/>
          </w:tcPr>
          <w:p w14:paraId="180648E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55362927"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8.2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14:paraId="2AE6E85F" w14:textId="77777777">
        <w:trPr>
          <w:trHeight w:val="340"/>
        </w:trPr>
        <w:tc>
          <w:tcPr>
            <w:tcW w:w="1070" w:type="dxa"/>
            <w:vAlign w:val="center"/>
          </w:tcPr>
          <w:p w14:paraId="19D59776" w14:textId="77777777"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14:paraId="322038A0"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14:paraId="192912CA"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14:paraId="57C29FDB"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14:paraId="607B718B"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14:paraId="7ABFCB4B"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E151D6" w14:paraId="3F37C757" w14:textId="77777777">
        <w:tc>
          <w:tcPr>
            <w:tcW w:w="1070" w:type="dxa"/>
            <w:vAlign w:val="center"/>
          </w:tcPr>
          <w:p w14:paraId="776D3C2E" w14:textId="77777777" w:rsidR="00E151D6" w:rsidRDefault="00E159B9">
            <w:pPr>
              <w:jc w:val="center"/>
            </w:pPr>
            <w:r>
              <w:rPr>
                <w:rFonts w:eastAsiaTheme="minorEastAsia"/>
                <w:color w:val="000000" w:themeColor="text1"/>
                <w:szCs w:val="21"/>
              </w:rPr>
              <w:lastRenderedPageBreak/>
              <w:t>1</w:t>
            </w:r>
          </w:p>
        </w:tc>
        <w:tc>
          <w:tcPr>
            <w:tcW w:w="1851" w:type="dxa"/>
            <w:vAlign w:val="center"/>
          </w:tcPr>
          <w:p w14:paraId="34AAAF57" w14:textId="77777777" w:rsidR="00E151D6" w:rsidRDefault="00E159B9">
            <w:pPr>
              <w:jc w:val="center"/>
            </w:pPr>
            <w:r>
              <w:rPr>
                <w:rFonts w:eastAsiaTheme="minorEastAsia"/>
                <w:color w:val="000000" w:themeColor="text1"/>
                <w:szCs w:val="21"/>
              </w:rPr>
              <w:t>赎回</w:t>
            </w:r>
          </w:p>
        </w:tc>
        <w:tc>
          <w:tcPr>
            <w:tcW w:w="1370" w:type="dxa"/>
            <w:vAlign w:val="center"/>
          </w:tcPr>
          <w:p w14:paraId="1315758C" w14:textId="77777777" w:rsidR="00E151D6" w:rsidRDefault="00E159B9">
            <w:pPr>
              <w:jc w:val="center"/>
            </w:pPr>
            <w:r>
              <w:rPr>
                <w:rFonts w:eastAsiaTheme="minorEastAsia"/>
                <w:color w:val="000000" w:themeColor="text1"/>
                <w:szCs w:val="21"/>
              </w:rPr>
              <w:t>2024-04-30</w:t>
            </w:r>
          </w:p>
        </w:tc>
        <w:tc>
          <w:tcPr>
            <w:tcW w:w="1701" w:type="dxa"/>
            <w:vAlign w:val="center"/>
          </w:tcPr>
          <w:p w14:paraId="394B46A3" w14:textId="77777777" w:rsidR="00E151D6" w:rsidRDefault="00E159B9">
            <w:pPr>
              <w:jc w:val="right"/>
            </w:pPr>
            <w:r>
              <w:rPr>
                <w:rFonts w:eastAsiaTheme="minorEastAsia"/>
                <w:color w:val="000000" w:themeColor="text1"/>
                <w:szCs w:val="21"/>
              </w:rPr>
              <w:t>364,305.43</w:t>
            </w:r>
          </w:p>
        </w:tc>
        <w:tc>
          <w:tcPr>
            <w:tcW w:w="1842" w:type="dxa"/>
            <w:vAlign w:val="center"/>
          </w:tcPr>
          <w:p w14:paraId="17E1BFB2" w14:textId="77777777" w:rsidR="00E151D6" w:rsidRDefault="00E159B9">
            <w:pPr>
              <w:jc w:val="right"/>
            </w:pPr>
            <w:r>
              <w:rPr>
                <w:rFonts w:eastAsiaTheme="minorEastAsia"/>
                <w:color w:val="000000" w:themeColor="text1"/>
                <w:szCs w:val="21"/>
              </w:rPr>
              <w:t>-320,443.06</w:t>
            </w:r>
          </w:p>
        </w:tc>
        <w:tc>
          <w:tcPr>
            <w:tcW w:w="1397" w:type="dxa"/>
            <w:vAlign w:val="center"/>
          </w:tcPr>
          <w:p w14:paraId="4A83D965" w14:textId="77777777" w:rsidR="00E151D6" w:rsidRDefault="00E159B9">
            <w:pPr>
              <w:jc w:val="right"/>
            </w:pPr>
            <w:r>
              <w:rPr>
                <w:rFonts w:eastAsiaTheme="minorEastAsia"/>
                <w:color w:val="000000" w:themeColor="text1"/>
                <w:szCs w:val="21"/>
              </w:rPr>
              <w:t>-</w:t>
            </w:r>
          </w:p>
        </w:tc>
      </w:tr>
      <w:tr w:rsidR="00E151D6" w14:paraId="7091443B" w14:textId="77777777">
        <w:tc>
          <w:tcPr>
            <w:tcW w:w="1070" w:type="dxa"/>
            <w:vAlign w:val="center"/>
          </w:tcPr>
          <w:p w14:paraId="59E731AA" w14:textId="77777777" w:rsidR="00E151D6" w:rsidRDefault="00E159B9">
            <w:pPr>
              <w:jc w:val="center"/>
            </w:pPr>
            <w:r>
              <w:rPr>
                <w:rFonts w:eastAsiaTheme="minorEastAsia"/>
                <w:color w:val="000000" w:themeColor="text1"/>
                <w:szCs w:val="21"/>
              </w:rPr>
              <w:t>2</w:t>
            </w:r>
          </w:p>
        </w:tc>
        <w:tc>
          <w:tcPr>
            <w:tcW w:w="1851" w:type="dxa"/>
            <w:vAlign w:val="center"/>
          </w:tcPr>
          <w:p w14:paraId="15693787" w14:textId="77777777" w:rsidR="00E151D6" w:rsidRDefault="00E159B9">
            <w:pPr>
              <w:jc w:val="center"/>
            </w:pPr>
            <w:r>
              <w:rPr>
                <w:rFonts w:eastAsiaTheme="minorEastAsia"/>
                <w:color w:val="000000" w:themeColor="text1"/>
                <w:szCs w:val="21"/>
              </w:rPr>
              <w:t>申购</w:t>
            </w:r>
          </w:p>
        </w:tc>
        <w:tc>
          <w:tcPr>
            <w:tcW w:w="1370" w:type="dxa"/>
            <w:vAlign w:val="center"/>
          </w:tcPr>
          <w:p w14:paraId="0083F7AF" w14:textId="77777777" w:rsidR="00E151D6" w:rsidRDefault="00E159B9">
            <w:pPr>
              <w:jc w:val="center"/>
            </w:pPr>
            <w:r>
              <w:rPr>
                <w:rFonts w:eastAsiaTheme="minorEastAsia"/>
                <w:color w:val="000000" w:themeColor="text1"/>
                <w:szCs w:val="21"/>
              </w:rPr>
              <w:t>2024-05-17</w:t>
            </w:r>
          </w:p>
        </w:tc>
        <w:tc>
          <w:tcPr>
            <w:tcW w:w="1701" w:type="dxa"/>
            <w:vAlign w:val="center"/>
          </w:tcPr>
          <w:p w14:paraId="61C1AC8B" w14:textId="77777777" w:rsidR="00E151D6" w:rsidRDefault="00E159B9">
            <w:pPr>
              <w:jc w:val="right"/>
            </w:pPr>
            <w:r>
              <w:rPr>
                <w:rFonts w:eastAsiaTheme="minorEastAsia"/>
                <w:color w:val="000000" w:themeColor="text1"/>
                <w:szCs w:val="21"/>
              </w:rPr>
              <w:t>771,004.94</w:t>
            </w:r>
          </w:p>
        </w:tc>
        <w:tc>
          <w:tcPr>
            <w:tcW w:w="1842" w:type="dxa"/>
            <w:vAlign w:val="center"/>
          </w:tcPr>
          <w:p w14:paraId="5E0544A2" w14:textId="77777777" w:rsidR="00E151D6" w:rsidRDefault="00E159B9">
            <w:pPr>
              <w:jc w:val="right"/>
            </w:pPr>
            <w:r>
              <w:rPr>
                <w:rFonts w:eastAsiaTheme="minorEastAsia"/>
                <w:color w:val="000000" w:themeColor="text1"/>
                <w:szCs w:val="21"/>
              </w:rPr>
              <w:t>702,000.00</w:t>
            </w:r>
          </w:p>
        </w:tc>
        <w:tc>
          <w:tcPr>
            <w:tcW w:w="1397" w:type="dxa"/>
            <w:vAlign w:val="center"/>
          </w:tcPr>
          <w:p w14:paraId="0B26F4FD" w14:textId="77777777" w:rsidR="00E151D6" w:rsidRDefault="00E159B9">
            <w:pPr>
              <w:jc w:val="right"/>
            </w:pPr>
            <w:r>
              <w:rPr>
                <w:rFonts w:eastAsiaTheme="minorEastAsia"/>
                <w:color w:val="000000" w:themeColor="text1"/>
                <w:szCs w:val="21"/>
              </w:rPr>
              <w:t>-</w:t>
            </w:r>
          </w:p>
        </w:tc>
      </w:tr>
      <w:tr w:rsidR="005E6DF3" w:rsidRPr="00B27A29" w14:paraId="19DBC29C" w14:textId="77777777">
        <w:trPr>
          <w:trHeight w:val="340"/>
        </w:trPr>
        <w:tc>
          <w:tcPr>
            <w:tcW w:w="1070" w:type="dxa"/>
            <w:vAlign w:val="center"/>
          </w:tcPr>
          <w:p w14:paraId="0FF37FBA" w14:textId="77777777"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14:paraId="0B77B274" w14:textId="77777777"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14:paraId="0A05C23E" w14:textId="77777777"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14:paraId="19F97D8C" w14:textId="77777777"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1,135,310.37</w:t>
            </w:r>
          </w:p>
        </w:tc>
        <w:tc>
          <w:tcPr>
            <w:tcW w:w="1842" w:type="dxa"/>
            <w:vAlign w:val="center"/>
          </w:tcPr>
          <w:p w14:paraId="1352201B" w14:textId="77777777"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381,556.94</w:t>
            </w:r>
          </w:p>
        </w:tc>
        <w:tc>
          <w:tcPr>
            <w:tcW w:w="1397" w:type="dxa"/>
            <w:vAlign w:val="center"/>
          </w:tcPr>
          <w:p w14:paraId="50A660C8" w14:textId="77777777" w:rsidR="005E6DF3" w:rsidRPr="00B27A29" w:rsidRDefault="005E6DF3">
            <w:pPr>
              <w:adjustRightInd w:val="0"/>
              <w:snapToGrid w:val="0"/>
              <w:spacing w:line="360" w:lineRule="exact"/>
              <w:jc w:val="right"/>
              <w:rPr>
                <w:color w:val="000000" w:themeColor="text1"/>
                <w:kern w:val="0"/>
                <w:szCs w:val="21"/>
              </w:rPr>
            </w:pPr>
          </w:p>
        </w:tc>
      </w:tr>
    </w:tbl>
    <w:p w14:paraId="1EC5880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w:t>
      </w:r>
      <w:proofErr w:type="gramStart"/>
      <w:r w:rsidRPr="00B27A29">
        <w:rPr>
          <w:rFonts w:eastAsiaTheme="minorEastAsia"/>
          <w:color w:val="000000" w:themeColor="text1"/>
          <w:szCs w:val="21"/>
        </w:rPr>
        <w:t>固有资金</w:t>
      </w:r>
      <w:proofErr w:type="gramEnd"/>
      <w:r w:rsidRPr="00B27A29">
        <w:rPr>
          <w:rFonts w:eastAsiaTheme="minorEastAsia"/>
          <w:color w:val="000000" w:themeColor="text1"/>
          <w:szCs w:val="21"/>
        </w:rPr>
        <w:t>投资本基金相关的费用符合基金招募说明书和相关公告的规定。</w:t>
      </w:r>
    </w:p>
    <w:p w14:paraId="1AFF641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14:paraId="52AF4BAD"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29F701B8"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w:t>
      </w:r>
      <w:r>
        <w:rPr>
          <w:rFonts w:eastAsiaTheme="minorEastAsia"/>
          <w:color w:val="000000" w:themeColor="text1"/>
          <w:szCs w:val="21"/>
        </w:rPr>
        <w:t>中国证监会准予本基金募集注册的文件</w:t>
      </w:r>
    </w:p>
    <w:p w14:paraId="0409A978"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摩根博</w:t>
      </w:r>
      <w:proofErr w:type="gramStart"/>
      <w:r>
        <w:rPr>
          <w:rFonts w:eastAsiaTheme="minorEastAsia"/>
          <w:color w:val="000000" w:themeColor="text1"/>
          <w:szCs w:val="21"/>
        </w:rPr>
        <w:t>睿</w:t>
      </w:r>
      <w:proofErr w:type="gramEnd"/>
      <w:r>
        <w:rPr>
          <w:rFonts w:eastAsiaTheme="minorEastAsia"/>
          <w:color w:val="000000" w:themeColor="text1"/>
          <w:szCs w:val="21"/>
        </w:rPr>
        <w:t>均衡一年持有期混合型基金中基金</w:t>
      </w:r>
      <w:r>
        <w:rPr>
          <w:rFonts w:eastAsiaTheme="minorEastAsia"/>
          <w:color w:val="000000" w:themeColor="text1"/>
          <w:szCs w:val="21"/>
        </w:rPr>
        <w:t>(FOF)</w:t>
      </w:r>
      <w:r>
        <w:rPr>
          <w:rFonts w:eastAsiaTheme="minorEastAsia"/>
          <w:color w:val="000000" w:themeColor="text1"/>
          <w:szCs w:val="21"/>
        </w:rPr>
        <w:t>基金合同</w:t>
      </w:r>
    </w:p>
    <w:p w14:paraId="01B707DC"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摩根博</w:t>
      </w:r>
      <w:proofErr w:type="gramStart"/>
      <w:r>
        <w:rPr>
          <w:rFonts w:eastAsiaTheme="minorEastAsia"/>
          <w:color w:val="000000" w:themeColor="text1"/>
          <w:szCs w:val="21"/>
        </w:rPr>
        <w:t>睿</w:t>
      </w:r>
      <w:proofErr w:type="gramEnd"/>
      <w:r>
        <w:rPr>
          <w:rFonts w:eastAsiaTheme="minorEastAsia"/>
          <w:color w:val="000000" w:themeColor="text1"/>
          <w:szCs w:val="21"/>
        </w:rPr>
        <w:t>均衡一年持有期混合型基金中基金</w:t>
      </w:r>
      <w:r>
        <w:rPr>
          <w:rFonts w:eastAsiaTheme="minorEastAsia"/>
          <w:color w:val="000000" w:themeColor="text1"/>
          <w:szCs w:val="21"/>
        </w:rPr>
        <w:t>(FOF)</w:t>
      </w:r>
      <w:r>
        <w:rPr>
          <w:rFonts w:eastAsiaTheme="minorEastAsia"/>
          <w:color w:val="000000" w:themeColor="text1"/>
          <w:szCs w:val="21"/>
        </w:rPr>
        <w:t>托管协议</w:t>
      </w:r>
    </w:p>
    <w:p w14:paraId="65B53D4A"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74FD2CD4"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2FADB5E8"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3628468B" w14:textId="77777777" w:rsidR="00E151D6" w:rsidRDefault="00E159B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4227245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72AA731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100D8CB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72DB7EF9"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69A30F6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2F924FC3" w14:textId="77777777" w:rsidR="005E6DF3" w:rsidRPr="00B27A29" w:rsidRDefault="005E6DF3">
      <w:pPr>
        <w:spacing w:line="360" w:lineRule="auto"/>
        <w:ind w:left="840"/>
        <w:jc w:val="right"/>
        <w:rPr>
          <w:rFonts w:eastAsiaTheme="minorEastAsia"/>
          <w:color w:val="000000" w:themeColor="text1"/>
          <w:szCs w:val="21"/>
        </w:rPr>
      </w:pPr>
    </w:p>
    <w:p w14:paraId="1B0ABCEA" w14:textId="77777777" w:rsidR="005E6DF3" w:rsidRPr="00B27A29" w:rsidRDefault="005E6DF3">
      <w:pPr>
        <w:spacing w:line="360" w:lineRule="auto"/>
        <w:ind w:left="840"/>
        <w:jc w:val="center"/>
        <w:rPr>
          <w:rFonts w:eastAsiaTheme="minorEastAsia"/>
          <w:b/>
          <w:color w:val="000000" w:themeColor="text1"/>
          <w:szCs w:val="21"/>
        </w:rPr>
      </w:pPr>
    </w:p>
    <w:p w14:paraId="05FE2505"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01DED34A"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74CB" w14:textId="77777777" w:rsidR="00045D1A" w:rsidRDefault="00045D1A">
      <w:r>
        <w:separator/>
      </w:r>
    </w:p>
  </w:endnote>
  <w:endnote w:type="continuationSeparator" w:id="0">
    <w:p w14:paraId="5E746C2D" w14:textId="77777777" w:rsidR="00045D1A" w:rsidRDefault="000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4448"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45886">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C45886">
      <w:rPr>
        <w:noProof/>
        <w:kern w:val="0"/>
        <w:szCs w:val="21"/>
      </w:rPr>
      <w:t>30</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95CE"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AAEC0B9"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711D"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45886">
      <w:rPr>
        <w:rStyle w:val="af6"/>
        <w:noProof/>
      </w:rPr>
      <w:t>25</w:t>
    </w:r>
    <w:r>
      <w:rPr>
        <w:rStyle w:val="af6"/>
      </w:rPr>
      <w:fldChar w:fldCharType="end"/>
    </w:r>
  </w:p>
  <w:p w14:paraId="20F95076"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0B1D" w14:textId="77777777" w:rsidR="00045D1A" w:rsidRDefault="00045D1A">
      <w:r>
        <w:separator/>
      </w:r>
    </w:p>
  </w:footnote>
  <w:footnote w:type="continuationSeparator" w:id="0">
    <w:p w14:paraId="5627FD4B" w14:textId="77777777" w:rsidR="00045D1A" w:rsidRDefault="000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31B3" w14:textId="77777777" w:rsidR="005C671B" w:rsidRDefault="005C671B">
    <w:pPr>
      <w:pStyle w:val="af"/>
      <w:pBdr>
        <w:bottom w:val="single" w:sz="6" w:space="0" w:color="auto"/>
      </w:pBdr>
      <w:jc w:val="right"/>
    </w:pPr>
    <w:r>
      <w:t>摩根博</w:t>
    </w:r>
    <w:proofErr w:type="gramStart"/>
    <w:r>
      <w:t>睿</w:t>
    </w:r>
    <w:proofErr w:type="gramEnd"/>
    <w:r>
      <w:t>均衡一年持有期混合型基金中基金</w:t>
    </w:r>
    <w:r>
      <w:t>(FOF)2024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5D1A"/>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4F4B"/>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2E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51D6"/>
    <w:rsid w:val="00E159B9"/>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907C34"/>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2F0B1E6-01B0-4820-BC37-348B886871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35</TotalTime>
  <Pages>15</Pages>
  <Words>1337</Words>
  <Characters>7621</Characters>
  <Application>Microsoft Office Word</Application>
  <DocSecurity>0</DocSecurity>
  <Lines>63</Lines>
  <Paragraphs>17</Paragraphs>
  <ScaleCrop>false</ScaleCrop>
  <Company>TRT. Ltd. Co.</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226</cp:revision>
  <cp:lastPrinted>2007-07-19T00:46:00Z</cp:lastPrinted>
  <dcterms:created xsi:type="dcterms:W3CDTF">2013-06-21T06:56:00Z</dcterms:created>
  <dcterms:modified xsi:type="dcterms:W3CDTF">2024-07-18T06:06:00Z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