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75986"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76D2269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71F88E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FD4178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696870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7C614B7"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摩根博</w:t>
      </w:r>
      <w:proofErr w:type="gramStart"/>
      <w:r w:rsidRPr="00B27A29">
        <w:rPr>
          <w:rFonts w:eastAsiaTheme="minorEastAsia"/>
          <w:b/>
          <w:color w:val="000000" w:themeColor="text1"/>
          <w:sz w:val="36"/>
          <w:szCs w:val="36"/>
        </w:rPr>
        <w:t>睿</w:t>
      </w:r>
      <w:proofErr w:type="gramEnd"/>
      <w:r w:rsidRPr="00B27A29">
        <w:rPr>
          <w:rFonts w:eastAsiaTheme="minorEastAsia"/>
          <w:b/>
          <w:color w:val="000000" w:themeColor="text1"/>
          <w:sz w:val="36"/>
          <w:szCs w:val="36"/>
        </w:rPr>
        <w:t>均衡一年持有期混合型基金中基金</w:t>
      </w:r>
      <w:r w:rsidRPr="00B27A29">
        <w:rPr>
          <w:rFonts w:eastAsiaTheme="minorEastAsia"/>
          <w:b/>
          <w:color w:val="000000" w:themeColor="text1"/>
          <w:sz w:val="36"/>
          <w:szCs w:val="36"/>
        </w:rPr>
        <w:t>(FOF)</w:t>
      </w:r>
    </w:p>
    <w:p w14:paraId="3515AB24"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1B5344D2"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6483DD5D" w14:textId="77777777" w:rsidR="005E6DF3" w:rsidRPr="00B27A29" w:rsidRDefault="005E6DF3">
      <w:pPr>
        <w:spacing w:line="360" w:lineRule="auto"/>
        <w:jc w:val="center"/>
        <w:rPr>
          <w:rFonts w:eastAsiaTheme="minorEastAsia"/>
          <w:b/>
          <w:color w:val="000000" w:themeColor="text1"/>
          <w:szCs w:val="21"/>
        </w:rPr>
      </w:pPr>
    </w:p>
    <w:p w14:paraId="31D03804" w14:textId="77777777" w:rsidR="005E6DF3" w:rsidRPr="00B27A29" w:rsidRDefault="005E6DF3">
      <w:pPr>
        <w:spacing w:line="360" w:lineRule="auto"/>
        <w:jc w:val="center"/>
        <w:rPr>
          <w:rFonts w:eastAsiaTheme="minorEastAsia"/>
          <w:b/>
          <w:color w:val="000000" w:themeColor="text1"/>
          <w:szCs w:val="21"/>
        </w:rPr>
      </w:pPr>
    </w:p>
    <w:p w14:paraId="1C01B544" w14:textId="77777777" w:rsidR="005E6DF3" w:rsidRPr="00B27A29" w:rsidRDefault="005E6DF3">
      <w:pPr>
        <w:spacing w:line="360" w:lineRule="auto"/>
        <w:jc w:val="center"/>
        <w:rPr>
          <w:rFonts w:eastAsiaTheme="minorEastAsia"/>
          <w:b/>
          <w:color w:val="000000" w:themeColor="text1"/>
          <w:szCs w:val="21"/>
        </w:rPr>
      </w:pPr>
    </w:p>
    <w:p w14:paraId="0893B3F2" w14:textId="77777777" w:rsidR="005E6DF3" w:rsidRPr="00B27A29" w:rsidRDefault="005E6DF3">
      <w:pPr>
        <w:spacing w:line="360" w:lineRule="auto"/>
        <w:jc w:val="center"/>
        <w:rPr>
          <w:rFonts w:eastAsiaTheme="minorEastAsia"/>
          <w:b/>
          <w:color w:val="000000" w:themeColor="text1"/>
          <w:szCs w:val="21"/>
        </w:rPr>
      </w:pPr>
    </w:p>
    <w:p w14:paraId="256AEDE8" w14:textId="77777777" w:rsidR="005E6DF3" w:rsidRPr="00B27A29" w:rsidRDefault="005E6DF3">
      <w:pPr>
        <w:spacing w:line="360" w:lineRule="auto"/>
        <w:jc w:val="center"/>
        <w:rPr>
          <w:rFonts w:eastAsiaTheme="minorEastAsia"/>
          <w:b/>
          <w:color w:val="000000" w:themeColor="text1"/>
          <w:szCs w:val="21"/>
        </w:rPr>
      </w:pPr>
    </w:p>
    <w:p w14:paraId="1235B074" w14:textId="77777777" w:rsidR="005E6DF3" w:rsidRPr="00B27A29" w:rsidRDefault="005E6DF3">
      <w:pPr>
        <w:spacing w:line="360" w:lineRule="auto"/>
        <w:jc w:val="center"/>
        <w:rPr>
          <w:rFonts w:eastAsiaTheme="minorEastAsia"/>
          <w:b/>
          <w:color w:val="000000" w:themeColor="text1"/>
          <w:szCs w:val="21"/>
        </w:rPr>
      </w:pPr>
    </w:p>
    <w:p w14:paraId="30BF1D72" w14:textId="77777777" w:rsidR="005E6DF3" w:rsidRPr="00B27A29" w:rsidRDefault="005E6DF3">
      <w:pPr>
        <w:spacing w:line="360" w:lineRule="auto"/>
        <w:jc w:val="center"/>
        <w:rPr>
          <w:rFonts w:eastAsiaTheme="minorEastAsia"/>
          <w:b/>
          <w:color w:val="000000" w:themeColor="text1"/>
          <w:szCs w:val="21"/>
        </w:rPr>
      </w:pPr>
    </w:p>
    <w:p w14:paraId="2ED966F2" w14:textId="77777777" w:rsidR="005E6DF3" w:rsidRPr="00B27A29" w:rsidRDefault="005E6DF3">
      <w:pPr>
        <w:spacing w:line="360" w:lineRule="auto"/>
        <w:jc w:val="center"/>
        <w:rPr>
          <w:rFonts w:eastAsiaTheme="minorEastAsia"/>
          <w:b/>
          <w:color w:val="000000" w:themeColor="text1"/>
          <w:szCs w:val="21"/>
        </w:rPr>
      </w:pPr>
    </w:p>
    <w:p w14:paraId="654F2528" w14:textId="77777777" w:rsidR="005E6DF3" w:rsidRPr="00B27A29" w:rsidRDefault="005E6DF3">
      <w:pPr>
        <w:spacing w:line="360" w:lineRule="auto"/>
        <w:jc w:val="center"/>
        <w:rPr>
          <w:rFonts w:eastAsiaTheme="minorEastAsia"/>
          <w:b/>
          <w:color w:val="000000" w:themeColor="text1"/>
          <w:szCs w:val="21"/>
        </w:rPr>
      </w:pPr>
    </w:p>
    <w:p w14:paraId="2851682B" w14:textId="77777777" w:rsidR="005E6DF3" w:rsidRPr="00B27A29" w:rsidRDefault="005E6DF3">
      <w:pPr>
        <w:spacing w:line="360" w:lineRule="auto"/>
        <w:jc w:val="center"/>
        <w:rPr>
          <w:rFonts w:eastAsiaTheme="minorEastAsia"/>
          <w:b/>
          <w:color w:val="000000" w:themeColor="text1"/>
          <w:szCs w:val="21"/>
        </w:rPr>
      </w:pPr>
    </w:p>
    <w:p w14:paraId="5615FE08" w14:textId="77777777" w:rsidR="005E6DF3" w:rsidRPr="00B27A29" w:rsidRDefault="005E6DF3">
      <w:pPr>
        <w:spacing w:line="360" w:lineRule="auto"/>
        <w:jc w:val="center"/>
        <w:rPr>
          <w:rFonts w:eastAsiaTheme="minorEastAsia"/>
          <w:b/>
          <w:color w:val="000000" w:themeColor="text1"/>
          <w:szCs w:val="21"/>
        </w:rPr>
      </w:pPr>
    </w:p>
    <w:p w14:paraId="24BF4C87" w14:textId="77777777" w:rsidR="005E6DF3" w:rsidRPr="00B27A29" w:rsidRDefault="005E6DF3">
      <w:pPr>
        <w:spacing w:line="360" w:lineRule="auto"/>
        <w:jc w:val="center"/>
        <w:rPr>
          <w:rFonts w:eastAsiaTheme="minorEastAsia"/>
          <w:b/>
          <w:color w:val="000000" w:themeColor="text1"/>
          <w:szCs w:val="21"/>
        </w:rPr>
      </w:pPr>
    </w:p>
    <w:p w14:paraId="59E7A5CB" w14:textId="77777777" w:rsidR="005E6DF3" w:rsidRPr="00B27A29" w:rsidRDefault="005E6DF3">
      <w:pPr>
        <w:spacing w:line="360" w:lineRule="auto"/>
        <w:jc w:val="center"/>
        <w:rPr>
          <w:rFonts w:eastAsiaTheme="minorEastAsia"/>
          <w:b/>
          <w:color w:val="000000" w:themeColor="text1"/>
          <w:szCs w:val="21"/>
        </w:rPr>
      </w:pPr>
    </w:p>
    <w:p w14:paraId="26D032EA" w14:textId="77777777" w:rsidR="005E6DF3" w:rsidRPr="00B27A29" w:rsidRDefault="005E6DF3">
      <w:pPr>
        <w:spacing w:line="360" w:lineRule="auto"/>
        <w:rPr>
          <w:rFonts w:eastAsiaTheme="minorEastAsia"/>
          <w:b/>
          <w:color w:val="000000" w:themeColor="text1"/>
          <w:szCs w:val="21"/>
        </w:rPr>
      </w:pPr>
    </w:p>
    <w:p w14:paraId="1C3E1081"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140BE202"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基金托管人：平安银行股份有限公司</w:t>
      </w:r>
    </w:p>
    <w:p w14:paraId="26EA2299"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7F3E0013"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0895D776"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7777566"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CDFB85A"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DB0168E"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175E38D4"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14B6DE9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4685AB2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145560F0" w14:textId="77777777">
        <w:tc>
          <w:tcPr>
            <w:tcW w:w="2835" w:type="dxa"/>
            <w:vAlign w:val="center"/>
          </w:tcPr>
          <w:p w14:paraId="1103094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3C86A42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摩根博</w:t>
            </w:r>
            <w:proofErr w:type="gramStart"/>
            <w:r w:rsidRPr="00B27A29">
              <w:rPr>
                <w:rFonts w:eastAsiaTheme="minorEastAsia"/>
                <w:color w:val="000000" w:themeColor="text1"/>
                <w:kern w:val="0"/>
                <w:szCs w:val="21"/>
              </w:rPr>
              <w:t>睿</w:t>
            </w:r>
            <w:proofErr w:type="gramEnd"/>
            <w:r w:rsidRPr="00B27A29">
              <w:rPr>
                <w:rFonts w:eastAsiaTheme="minorEastAsia"/>
                <w:color w:val="000000" w:themeColor="text1"/>
                <w:kern w:val="0"/>
                <w:szCs w:val="21"/>
              </w:rPr>
              <w:t>均衡一年持有混合</w:t>
            </w:r>
            <w:r w:rsidRPr="00B27A29">
              <w:rPr>
                <w:rFonts w:eastAsiaTheme="minorEastAsia"/>
                <w:color w:val="000000" w:themeColor="text1"/>
                <w:kern w:val="0"/>
                <w:szCs w:val="21"/>
              </w:rPr>
              <w:t>(FOF)</w:t>
            </w:r>
          </w:p>
        </w:tc>
      </w:tr>
      <w:tr w:rsidR="005E6DF3" w:rsidRPr="00B27A29" w14:paraId="03C9274A" w14:textId="77777777">
        <w:tc>
          <w:tcPr>
            <w:tcW w:w="2835" w:type="dxa"/>
            <w:vAlign w:val="center"/>
          </w:tcPr>
          <w:p w14:paraId="2A74A41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57C6E19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015359</w:t>
            </w:r>
          </w:p>
        </w:tc>
      </w:tr>
      <w:tr w:rsidR="005E6DF3" w:rsidRPr="00B27A29" w14:paraId="0A0BC5AD" w14:textId="77777777">
        <w:tc>
          <w:tcPr>
            <w:tcW w:w="2835" w:type="dxa"/>
            <w:vAlign w:val="center"/>
          </w:tcPr>
          <w:p w14:paraId="56F4F5A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0E811B9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0473B6CF" w14:textId="77777777">
        <w:tc>
          <w:tcPr>
            <w:tcW w:w="2835" w:type="dxa"/>
            <w:vAlign w:val="center"/>
          </w:tcPr>
          <w:p w14:paraId="00AB273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410C004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27</w:t>
            </w:r>
            <w:r w:rsidRPr="00B27A29">
              <w:rPr>
                <w:rFonts w:eastAsiaTheme="minorEastAsia"/>
                <w:color w:val="000000" w:themeColor="text1"/>
                <w:kern w:val="0"/>
                <w:szCs w:val="21"/>
              </w:rPr>
              <w:t>日</w:t>
            </w:r>
          </w:p>
        </w:tc>
      </w:tr>
      <w:tr w:rsidR="005E6DF3" w:rsidRPr="00B27A29" w14:paraId="07A393C0" w14:textId="77777777">
        <w:tc>
          <w:tcPr>
            <w:tcW w:w="2835" w:type="dxa"/>
            <w:vAlign w:val="center"/>
          </w:tcPr>
          <w:p w14:paraId="6638CA4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2BB631D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347,329,221.82</w:t>
            </w:r>
            <w:r w:rsidRPr="00B27A29">
              <w:rPr>
                <w:rFonts w:eastAsiaTheme="minorEastAsia"/>
                <w:color w:val="000000" w:themeColor="text1"/>
                <w:kern w:val="0"/>
                <w:szCs w:val="21"/>
              </w:rPr>
              <w:t>份</w:t>
            </w:r>
          </w:p>
        </w:tc>
      </w:tr>
      <w:tr w:rsidR="005E6DF3" w:rsidRPr="00B27A29" w14:paraId="6A4E9F9A" w14:textId="77777777">
        <w:tc>
          <w:tcPr>
            <w:tcW w:w="2835" w:type="dxa"/>
            <w:vAlign w:val="center"/>
          </w:tcPr>
          <w:p w14:paraId="2967E38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11905D0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本基金通过资产配置及优选基金，并结合严格的风险控制，力争实现基金资产的长期稳健增值。</w:t>
            </w:r>
          </w:p>
        </w:tc>
      </w:tr>
      <w:tr w:rsidR="005E6DF3" w:rsidRPr="00B27A29" w14:paraId="4CFB3D21" w14:textId="77777777">
        <w:tc>
          <w:tcPr>
            <w:tcW w:w="2835" w:type="dxa"/>
            <w:vAlign w:val="center"/>
          </w:tcPr>
          <w:p w14:paraId="654DB5A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713EB848" w14:textId="77777777" w:rsidR="00EA3AF7" w:rsidRDefault="0006298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0E30A296" w14:textId="77777777" w:rsidR="00EA3AF7" w:rsidRDefault="0006298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在大类资产配置上，本基金将结合产品定位、风险收益特征以及管理人的长期资本市场观点确定基金的资产配置方案。</w:t>
            </w:r>
          </w:p>
          <w:p w14:paraId="7ADA14DA" w14:textId="77777777" w:rsidR="00EA3AF7" w:rsidRDefault="0006298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首先，管理人将根据基金业绩基准确定产品的风险收益特征。其次，管理人将根据投</w:t>
            </w:r>
            <w:proofErr w:type="gramStart"/>
            <w:r>
              <w:rPr>
                <w:rFonts w:eastAsiaTheme="minorEastAsia"/>
                <w:color w:val="000000" w:themeColor="text1"/>
                <w:kern w:val="0"/>
                <w:szCs w:val="21"/>
              </w:rPr>
              <w:t>研</w:t>
            </w:r>
            <w:proofErr w:type="gramEnd"/>
            <w:r>
              <w:rPr>
                <w:rFonts w:eastAsiaTheme="minorEastAsia"/>
                <w:color w:val="000000" w:themeColor="text1"/>
                <w:kern w:val="0"/>
                <w:szCs w:val="21"/>
              </w:rPr>
              <w:t>团队的长期资本市场观点对各类型资产的风险收益特征进行判断。最后，结合本基金</w:t>
            </w:r>
            <w:r>
              <w:rPr>
                <w:rFonts w:eastAsiaTheme="minorEastAsia"/>
                <w:color w:val="000000" w:themeColor="text1"/>
                <w:kern w:val="0"/>
                <w:szCs w:val="21"/>
              </w:rPr>
              <w:lastRenderedPageBreak/>
              <w:t>以及各资产类别的风险收益特征，依据现代投资组合理论，模拟得出各大类资产的长期战略配置比例。</w:t>
            </w:r>
          </w:p>
          <w:p w14:paraId="1B5EF086" w14:textId="77777777" w:rsidR="00EA3AF7" w:rsidRDefault="0006298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本基金原则上均衡配置于权益类资产和其他资产，并定期结合策略观点，修正资产配置，实现细分资产类别的动态调整。</w:t>
            </w:r>
          </w:p>
          <w:p w14:paraId="243E0BF0" w14:textId="77777777" w:rsidR="00EA3AF7" w:rsidRDefault="0006298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w:t>
            </w:r>
          </w:p>
          <w:p w14:paraId="7B5CC60F" w14:textId="77777777" w:rsidR="00EA3AF7" w:rsidRDefault="0006298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通过自下而上的方式优选基金，研究过程中综合运用定量分析和定性分析，优选符合要求且能在中长期创造超额收益的基金。</w:t>
            </w:r>
          </w:p>
          <w:p w14:paraId="31271F6B" w14:textId="77777777" w:rsidR="00EA3AF7" w:rsidRDefault="0006298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w:t>
            </w:r>
          </w:p>
          <w:p w14:paraId="44ED09FD" w14:textId="77777777" w:rsidR="00EA3AF7" w:rsidRDefault="0006298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优选中长期</w:t>
            </w:r>
            <w:proofErr w:type="gramStart"/>
            <w:r>
              <w:rPr>
                <w:rFonts w:eastAsiaTheme="minorEastAsia"/>
                <w:color w:val="000000" w:themeColor="text1"/>
                <w:kern w:val="0"/>
                <w:szCs w:val="21"/>
              </w:rPr>
              <w:t>景气向好的指数</w:t>
            </w:r>
            <w:proofErr w:type="gramEnd"/>
            <w:r>
              <w:rPr>
                <w:rFonts w:eastAsiaTheme="minorEastAsia"/>
                <w:color w:val="000000" w:themeColor="text1"/>
                <w:kern w:val="0"/>
                <w:szCs w:val="21"/>
              </w:rPr>
              <w:t>基金进行配置，增厚组合收益，并把握阶段性投资机会，获取超额收益。</w:t>
            </w:r>
          </w:p>
          <w:p w14:paraId="54A4F8A3" w14:textId="77777777" w:rsidR="00EA3AF7" w:rsidRDefault="0006298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、其他投资策略：</w:t>
            </w:r>
          </w:p>
          <w:p w14:paraId="57E37B3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包括公募</w:t>
            </w:r>
            <w:r w:rsidRPr="00B27A29">
              <w:rPr>
                <w:rFonts w:eastAsiaTheme="minorEastAsia"/>
                <w:color w:val="000000" w:themeColor="text1"/>
                <w:kern w:val="0"/>
                <w:szCs w:val="21"/>
              </w:rPr>
              <w:t>REITs</w:t>
            </w:r>
            <w:r w:rsidRPr="00B27A29">
              <w:rPr>
                <w:rFonts w:eastAsiaTheme="minorEastAsia"/>
                <w:color w:val="000000" w:themeColor="text1"/>
                <w:kern w:val="0"/>
                <w:szCs w:val="21"/>
              </w:rPr>
              <w:t>投资策略、股票投资策略、港股投资策略、债券投资策略、证券公司短期公司债投资策略、资产支持证券投资策略、存托凭证投资策略。</w:t>
            </w:r>
          </w:p>
        </w:tc>
      </w:tr>
      <w:tr w:rsidR="005E6DF3" w:rsidRPr="00B27A29" w14:paraId="512FDDDF" w14:textId="77777777">
        <w:tc>
          <w:tcPr>
            <w:tcW w:w="2835" w:type="dxa"/>
            <w:vAlign w:val="center"/>
          </w:tcPr>
          <w:p w14:paraId="5D650BC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0880D31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中证综合</w:t>
            </w:r>
            <w:proofErr w:type="gramStart"/>
            <w:r w:rsidRPr="00B27A29">
              <w:rPr>
                <w:rFonts w:eastAsiaTheme="minorEastAsia"/>
                <w:color w:val="000000" w:themeColor="text1"/>
                <w:kern w:val="0"/>
                <w:szCs w:val="21"/>
              </w:rPr>
              <w:t>债指数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*40%+</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*10%</w:t>
            </w:r>
          </w:p>
        </w:tc>
      </w:tr>
      <w:tr w:rsidR="005E6DF3" w:rsidRPr="00B27A29" w14:paraId="3DF246A4" w14:textId="77777777">
        <w:tc>
          <w:tcPr>
            <w:tcW w:w="2835" w:type="dxa"/>
            <w:vAlign w:val="center"/>
          </w:tcPr>
          <w:p w14:paraId="345F81C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4F02EAB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本基金属于混合型基金中基金，预期风险和收益水平低于股票型基金中基金，高于债券型基金中基金和货币型基金中基金。本基金可投资香港联合交易所上市的股票，将面临港股</w:t>
            </w:r>
            <w:proofErr w:type="gramStart"/>
            <w:r w:rsidRPr="00B27A29">
              <w:rPr>
                <w:rFonts w:eastAsiaTheme="minorEastAsia"/>
                <w:color w:val="000000" w:themeColor="text1"/>
                <w:kern w:val="0"/>
                <w:szCs w:val="21"/>
              </w:rPr>
              <w:t>通机制</w:t>
            </w:r>
            <w:proofErr w:type="gramEnd"/>
            <w:r w:rsidRPr="00B27A29">
              <w:rPr>
                <w:rFonts w:eastAsiaTheme="minorEastAsia"/>
                <w:color w:val="000000" w:themeColor="text1"/>
                <w:kern w:val="0"/>
                <w:szCs w:val="21"/>
              </w:rPr>
              <w:t>下因投资环境、投资标的、市场制度以及交易规则等差异带来的特有风险。</w:t>
            </w:r>
          </w:p>
        </w:tc>
      </w:tr>
      <w:tr w:rsidR="005E6DF3" w:rsidRPr="00B27A29" w14:paraId="41DA4BE3" w14:textId="77777777">
        <w:tc>
          <w:tcPr>
            <w:tcW w:w="2835" w:type="dxa"/>
            <w:vAlign w:val="center"/>
          </w:tcPr>
          <w:p w14:paraId="128CE03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4182614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62306526" w14:textId="77777777">
        <w:tc>
          <w:tcPr>
            <w:tcW w:w="2835" w:type="dxa"/>
            <w:vAlign w:val="center"/>
          </w:tcPr>
          <w:p w14:paraId="6E9E29A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44B155A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平安银行股份有限公司</w:t>
            </w:r>
          </w:p>
        </w:tc>
      </w:tr>
      <w:tr w:rsidR="005E6DF3" w:rsidRPr="00B27A29" w14:paraId="2D9CD597" w14:textId="77777777">
        <w:tc>
          <w:tcPr>
            <w:tcW w:w="2835" w:type="dxa"/>
            <w:vAlign w:val="center"/>
          </w:tcPr>
          <w:p w14:paraId="75A54F7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61E5D72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(FOF)A</w:t>
            </w:r>
          </w:p>
        </w:tc>
        <w:tc>
          <w:tcPr>
            <w:tcW w:w="2740" w:type="dxa"/>
            <w:vAlign w:val="center"/>
          </w:tcPr>
          <w:p w14:paraId="497BCE0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(FOF)C</w:t>
            </w:r>
          </w:p>
        </w:tc>
      </w:tr>
      <w:tr w:rsidR="005E6DF3" w:rsidRPr="00B27A29" w14:paraId="1E7FA04A" w14:textId="77777777">
        <w:tc>
          <w:tcPr>
            <w:tcW w:w="2835" w:type="dxa"/>
            <w:vAlign w:val="center"/>
          </w:tcPr>
          <w:p w14:paraId="74BAC7E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3C942F7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015359</w:t>
            </w:r>
          </w:p>
        </w:tc>
        <w:tc>
          <w:tcPr>
            <w:tcW w:w="2740" w:type="dxa"/>
            <w:vAlign w:val="center"/>
          </w:tcPr>
          <w:p w14:paraId="1BEE42A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015360</w:t>
            </w:r>
          </w:p>
        </w:tc>
      </w:tr>
      <w:tr w:rsidR="005E6DF3" w:rsidRPr="00B27A29" w14:paraId="1AB25320" w14:textId="77777777">
        <w:tc>
          <w:tcPr>
            <w:tcW w:w="2835" w:type="dxa"/>
            <w:vAlign w:val="center"/>
          </w:tcPr>
          <w:p w14:paraId="2135036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w:t>
            </w:r>
            <w:r w:rsidRPr="00B27A29">
              <w:rPr>
                <w:rFonts w:eastAsiaTheme="minorEastAsia"/>
                <w:color w:val="000000" w:themeColor="text1"/>
                <w:szCs w:val="21"/>
              </w:rPr>
              <w:lastRenderedPageBreak/>
              <w:t>额总额</w:t>
            </w:r>
          </w:p>
        </w:tc>
        <w:tc>
          <w:tcPr>
            <w:tcW w:w="2739" w:type="dxa"/>
            <w:vAlign w:val="center"/>
          </w:tcPr>
          <w:p w14:paraId="09CFB1E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lastRenderedPageBreak/>
              <w:t>162,747,340.15</w:t>
            </w:r>
            <w:r w:rsidRPr="00B27A29">
              <w:rPr>
                <w:rFonts w:eastAsiaTheme="minorEastAsia"/>
                <w:color w:val="000000" w:themeColor="text1"/>
                <w:kern w:val="0"/>
                <w:szCs w:val="21"/>
              </w:rPr>
              <w:t>份</w:t>
            </w:r>
          </w:p>
        </w:tc>
        <w:tc>
          <w:tcPr>
            <w:tcW w:w="2740" w:type="dxa"/>
            <w:vAlign w:val="center"/>
          </w:tcPr>
          <w:p w14:paraId="7FE8A29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184,581,881.67</w:t>
            </w:r>
            <w:r w:rsidRPr="00B27A29">
              <w:rPr>
                <w:rFonts w:eastAsiaTheme="minorEastAsia"/>
                <w:color w:val="000000" w:themeColor="text1"/>
                <w:kern w:val="0"/>
                <w:szCs w:val="21"/>
              </w:rPr>
              <w:t>份</w:t>
            </w:r>
          </w:p>
        </w:tc>
      </w:tr>
    </w:tbl>
    <w:p w14:paraId="462BA53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136D86A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6BD43299"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3B945EEF" w14:textId="77777777">
        <w:tc>
          <w:tcPr>
            <w:tcW w:w="3402" w:type="dxa"/>
            <w:vMerge w:val="restart"/>
            <w:vAlign w:val="center"/>
          </w:tcPr>
          <w:p w14:paraId="46A607A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6A81477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7CA0B03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75893DA0" w14:textId="77777777">
        <w:tc>
          <w:tcPr>
            <w:tcW w:w="3402" w:type="dxa"/>
            <w:vMerge/>
            <w:vAlign w:val="center"/>
          </w:tcPr>
          <w:p w14:paraId="460AB889"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2456451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(FOF)A</w:t>
            </w:r>
          </w:p>
        </w:tc>
        <w:tc>
          <w:tcPr>
            <w:tcW w:w="2481" w:type="dxa"/>
            <w:vAlign w:val="center"/>
          </w:tcPr>
          <w:p w14:paraId="1CA4B38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(FOF)C</w:t>
            </w:r>
          </w:p>
        </w:tc>
      </w:tr>
      <w:tr w:rsidR="005E6DF3" w:rsidRPr="00B27A29" w14:paraId="02C6AA02" w14:textId="77777777">
        <w:tc>
          <w:tcPr>
            <w:tcW w:w="3402" w:type="dxa"/>
            <w:vAlign w:val="center"/>
          </w:tcPr>
          <w:p w14:paraId="2D0E2AA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1387D29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-2,641,898.17</w:t>
            </w:r>
          </w:p>
        </w:tc>
        <w:tc>
          <w:tcPr>
            <w:tcW w:w="2481" w:type="dxa"/>
            <w:vAlign w:val="center"/>
          </w:tcPr>
          <w:p w14:paraId="5CA6B6F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-3,234,517.36</w:t>
            </w:r>
          </w:p>
        </w:tc>
      </w:tr>
      <w:tr w:rsidR="005E6DF3" w:rsidRPr="00B27A29" w14:paraId="41876A36" w14:textId="77777777">
        <w:tc>
          <w:tcPr>
            <w:tcW w:w="3402" w:type="dxa"/>
            <w:vAlign w:val="center"/>
          </w:tcPr>
          <w:p w14:paraId="1A74B4A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0A42CDF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14,853,295.18</w:t>
            </w:r>
          </w:p>
        </w:tc>
        <w:tc>
          <w:tcPr>
            <w:tcW w:w="2481" w:type="dxa"/>
            <w:vAlign w:val="center"/>
          </w:tcPr>
          <w:p w14:paraId="3FE4A47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16,109,569.29</w:t>
            </w:r>
          </w:p>
        </w:tc>
      </w:tr>
      <w:tr w:rsidR="005E6DF3" w:rsidRPr="00B27A29" w14:paraId="3BFF37DF" w14:textId="77777777">
        <w:tc>
          <w:tcPr>
            <w:tcW w:w="3402" w:type="dxa"/>
            <w:vAlign w:val="center"/>
          </w:tcPr>
          <w:p w14:paraId="03027DC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11A0CF5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0.0874</w:t>
            </w:r>
          </w:p>
        </w:tc>
        <w:tc>
          <w:tcPr>
            <w:tcW w:w="2481" w:type="dxa"/>
            <w:vAlign w:val="center"/>
          </w:tcPr>
          <w:p w14:paraId="613EA9A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0.0818</w:t>
            </w:r>
          </w:p>
        </w:tc>
      </w:tr>
      <w:tr w:rsidR="005E6DF3" w:rsidRPr="00B27A29" w14:paraId="3B9A3EAD" w14:textId="77777777">
        <w:tc>
          <w:tcPr>
            <w:tcW w:w="3402" w:type="dxa"/>
            <w:vAlign w:val="center"/>
          </w:tcPr>
          <w:p w14:paraId="490F356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6781D1D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156,582,545.38</w:t>
            </w:r>
          </w:p>
        </w:tc>
        <w:tc>
          <w:tcPr>
            <w:tcW w:w="2481" w:type="dxa"/>
            <w:vAlign w:val="center"/>
          </w:tcPr>
          <w:p w14:paraId="7A5C223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175,442,547.76</w:t>
            </w:r>
          </w:p>
        </w:tc>
      </w:tr>
      <w:tr w:rsidR="005E6DF3" w:rsidRPr="00B27A29" w14:paraId="25AE1C2F" w14:textId="77777777">
        <w:trPr>
          <w:trHeight w:val="158"/>
        </w:trPr>
        <w:tc>
          <w:tcPr>
            <w:tcW w:w="3402" w:type="dxa"/>
            <w:vAlign w:val="center"/>
          </w:tcPr>
          <w:p w14:paraId="2763357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2406B5B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0.9621</w:t>
            </w:r>
          </w:p>
        </w:tc>
        <w:tc>
          <w:tcPr>
            <w:tcW w:w="2481" w:type="dxa"/>
            <w:vAlign w:val="center"/>
          </w:tcPr>
          <w:p w14:paraId="307578F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0.9505</w:t>
            </w:r>
          </w:p>
        </w:tc>
      </w:tr>
    </w:tbl>
    <w:p w14:paraId="237BEE00" w14:textId="77777777" w:rsidR="00EA3AF7" w:rsidRDefault="0006298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64662EF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3F23D58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5CC461A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74E439C8"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摩根博</w:t>
      </w:r>
      <w:proofErr w:type="gramStart"/>
      <w:r w:rsidRPr="00B27A29">
        <w:rPr>
          <w:rFonts w:eastAsiaTheme="minorEastAsia"/>
          <w:b/>
          <w:color w:val="000000" w:themeColor="text1"/>
          <w:kern w:val="0"/>
          <w:szCs w:val="21"/>
        </w:rPr>
        <w:t>睿</w:t>
      </w:r>
      <w:proofErr w:type="gramEnd"/>
      <w:r w:rsidRPr="00B27A29">
        <w:rPr>
          <w:rFonts w:eastAsiaTheme="minorEastAsia"/>
          <w:b/>
          <w:color w:val="000000" w:themeColor="text1"/>
          <w:kern w:val="0"/>
          <w:szCs w:val="21"/>
        </w:rPr>
        <w:t>均衡一年持有混合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B23F30C" w14:textId="77777777">
        <w:tc>
          <w:tcPr>
            <w:tcW w:w="1290" w:type="dxa"/>
            <w:vAlign w:val="center"/>
          </w:tcPr>
          <w:p w14:paraId="7289AB3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267B071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8CD008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B9969A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5777BB4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758A42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0E9E54B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A3AF7" w14:paraId="2FEB00FD" w14:textId="77777777">
        <w:tc>
          <w:tcPr>
            <w:tcW w:w="1290" w:type="dxa"/>
            <w:vAlign w:val="center"/>
          </w:tcPr>
          <w:p w14:paraId="5D301103" w14:textId="77777777" w:rsidR="00EA3AF7" w:rsidRDefault="00062985">
            <w:pPr>
              <w:jc w:val="left"/>
            </w:pPr>
            <w:r>
              <w:rPr>
                <w:rFonts w:eastAsiaTheme="minorEastAsia"/>
                <w:color w:val="000000" w:themeColor="text1"/>
                <w:szCs w:val="21"/>
              </w:rPr>
              <w:t>过去三个月</w:t>
            </w:r>
          </w:p>
        </w:tc>
        <w:tc>
          <w:tcPr>
            <w:tcW w:w="1291" w:type="dxa"/>
            <w:vAlign w:val="center"/>
          </w:tcPr>
          <w:p w14:paraId="18099176" w14:textId="77777777" w:rsidR="00EA3AF7" w:rsidRDefault="00062985">
            <w:pPr>
              <w:jc w:val="right"/>
            </w:pPr>
            <w:r>
              <w:rPr>
                <w:rFonts w:eastAsiaTheme="minorEastAsia"/>
                <w:color w:val="000000" w:themeColor="text1"/>
                <w:szCs w:val="21"/>
              </w:rPr>
              <w:t>10.62%</w:t>
            </w:r>
          </w:p>
        </w:tc>
        <w:tc>
          <w:tcPr>
            <w:tcW w:w="1291" w:type="dxa"/>
            <w:vAlign w:val="center"/>
          </w:tcPr>
          <w:p w14:paraId="421E0886" w14:textId="77777777" w:rsidR="00EA3AF7" w:rsidRDefault="00062985">
            <w:pPr>
              <w:jc w:val="right"/>
            </w:pPr>
            <w:r>
              <w:rPr>
                <w:rFonts w:eastAsiaTheme="minorEastAsia"/>
                <w:color w:val="000000" w:themeColor="text1"/>
                <w:szCs w:val="21"/>
              </w:rPr>
              <w:t>1.06%</w:t>
            </w:r>
          </w:p>
        </w:tc>
        <w:tc>
          <w:tcPr>
            <w:tcW w:w="1291" w:type="dxa"/>
            <w:vAlign w:val="center"/>
          </w:tcPr>
          <w:p w14:paraId="1539E06A" w14:textId="77777777" w:rsidR="00EA3AF7" w:rsidRDefault="00062985">
            <w:pPr>
              <w:jc w:val="right"/>
            </w:pPr>
            <w:r>
              <w:rPr>
                <w:rFonts w:eastAsiaTheme="minorEastAsia"/>
                <w:color w:val="000000" w:themeColor="text1"/>
                <w:szCs w:val="21"/>
              </w:rPr>
              <w:t>8.78%</w:t>
            </w:r>
          </w:p>
        </w:tc>
        <w:tc>
          <w:tcPr>
            <w:tcW w:w="1291" w:type="dxa"/>
            <w:vAlign w:val="center"/>
          </w:tcPr>
          <w:p w14:paraId="6862ECEA" w14:textId="77777777" w:rsidR="00EA3AF7" w:rsidRDefault="00062985">
            <w:pPr>
              <w:jc w:val="right"/>
            </w:pPr>
            <w:r>
              <w:rPr>
                <w:rFonts w:eastAsiaTheme="minorEastAsia"/>
                <w:color w:val="000000" w:themeColor="text1"/>
                <w:szCs w:val="21"/>
              </w:rPr>
              <w:t>0.83%</w:t>
            </w:r>
          </w:p>
        </w:tc>
        <w:tc>
          <w:tcPr>
            <w:tcW w:w="1291" w:type="dxa"/>
            <w:vAlign w:val="center"/>
          </w:tcPr>
          <w:p w14:paraId="3627C5DE" w14:textId="77777777" w:rsidR="00EA3AF7" w:rsidRDefault="00062985">
            <w:pPr>
              <w:jc w:val="right"/>
            </w:pPr>
            <w:r>
              <w:rPr>
                <w:rFonts w:eastAsiaTheme="minorEastAsia"/>
                <w:color w:val="000000" w:themeColor="text1"/>
                <w:szCs w:val="21"/>
              </w:rPr>
              <w:t>1.84%</w:t>
            </w:r>
          </w:p>
        </w:tc>
        <w:tc>
          <w:tcPr>
            <w:tcW w:w="1291" w:type="dxa"/>
            <w:vAlign w:val="center"/>
          </w:tcPr>
          <w:p w14:paraId="2EDEAEF7" w14:textId="77777777" w:rsidR="00EA3AF7" w:rsidRDefault="00062985">
            <w:pPr>
              <w:jc w:val="right"/>
            </w:pPr>
            <w:r>
              <w:rPr>
                <w:rFonts w:eastAsiaTheme="minorEastAsia"/>
                <w:color w:val="000000" w:themeColor="text1"/>
                <w:szCs w:val="21"/>
              </w:rPr>
              <w:t>0.23%</w:t>
            </w:r>
          </w:p>
        </w:tc>
      </w:tr>
      <w:tr w:rsidR="00EA3AF7" w14:paraId="4B28A562" w14:textId="77777777">
        <w:tc>
          <w:tcPr>
            <w:tcW w:w="1290" w:type="dxa"/>
            <w:vAlign w:val="center"/>
          </w:tcPr>
          <w:p w14:paraId="6591B9C8" w14:textId="77777777" w:rsidR="00EA3AF7" w:rsidRDefault="00062985">
            <w:pPr>
              <w:jc w:val="left"/>
            </w:pPr>
            <w:r>
              <w:rPr>
                <w:rFonts w:eastAsiaTheme="minorEastAsia"/>
                <w:color w:val="000000" w:themeColor="text1"/>
                <w:szCs w:val="21"/>
              </w:rPr>
              <w:t>过去六个月</w:t>
            </w:r>
          </w:p>
        </w:tc>
        <w:tc>
          <w:tcPr>
            <w:tcW w:w="1291" w:type="dxa"/>
            <w:vAlign w:val="center"/>
          </w:tcPr>
          <w:p w14:paraId="22911FA0" w14:textId="77777777" w:rsidR="00EA3AF7" w:rsidRDefault="00062985">
            <w:pPr>
              <w:jc w:val="right"/>
            </w:pPr>
            <w:r>
              <w:rPr>
                <w:rFonts w:eastAsiaTheme="minorEastAsia"/>
                <w:color w:val="000000" w:themeColor="text1"/>
                <w:szCs w:val="21"/>
              </w:rPr>
              <w:t>9.38%</w:t>
            </w:r>
          </w:p>
        </w:tc>
        <w:tc>
          <w:tcPr>
            <w:tcW w:w="1291" w:type="dxa"/>
            <w:vAlign w:val="center"/>
          </w:tcPr>
          <w:p w14:paraId="3476FB2B" w14:textId="77777777" w:rsidR="00EA3AF7" w:rsidRDefault="00062985">
            <w:pPr>
              <w:jc w:val="right"/>
            </w:pPr>
            <w:r>
              <w:rPr>
                <w:rFonts w:eastAsiaTheme="minorEastAsia"/>
                <w:color w:val="000000" w:themeColor="text1"/>
                <w:szCs w:val="21"/>
              </w:rPr>
              <w:t>0.86%</w:t>
            </w:r>
          </w:p>
        </w:tc>
        <w:tc>
          <w:tcPr>
            <w:tcW w:w="1291" w:type="dxa"/>
            <w:vAlign w:val="center"/>
          </w:tcPr>
          <w:p w14:paraId="538E6362" w14:textId="77777777" w:rsidR="00EA3AF7" w:rsidRDefault="00062985">
            <w:pPr>
              <w:jc w:val="right"/>
            </w:pPr>
            <w:r>
              <w:rPr>
                <w:rFonts w:eastAsiaTheme="minorEastAsia"/>
                <w:color w:val="000000" w:themeColor="text1"/>
                <w:szCs w:val="21"/>
              </w:rPr>
              <w:t>7.78%</w:t>
            </w:r>
          </w:p>
        </w:tc>
        <w:tc>
          <w:tcPr>
            <w:tcW w:w="1291" w:type="dxa"/>
            <w:vAlign w:val="center"/>
          </w:tcPr>
          <w:p w14:paraId="18877A60" w14:textId="77777777" w:rsidR="00EA3AF7" w:rsidRDefault="00062985">
            <w:pPr>
              <w:jc w:val="right"/>
            </w:pPr>
            <w:r>
              <w:rPr>
                <w:rFonts w:eastAsiaTheme="minorEastAsia"/>
                <w:color w:val="000000" w:themeColor="text1"/>
                <w:szCs w:val="21"/>
              </w:rPr>
              <w:t>0.66%</w:t>
            </w:r>
          </w:p>
        </w:tc>
        <w:tc>
          <w:tcPr>
            <w:tcW w:w="1291" w:type="dxa"/>
            <w:vAlign w:val="center"/>
          </w:tcPr>
          <w:p w14:paraId="206E6B33" w14:textId="77777777" w:rsidR="00EA3AF7" w:rsidRDefault="00062985">
            <w:pPr>
              <w:jc w:val="right"/>
            </w:pPr>
            <w:r>
              <w:rPr>
                <w:rFonts w:eastAsiaTheme="minorEastAsia"/>
                <w:color w:val="000000" w:themeColor="text1"/>
                <w:szCs w:val="21"/>
              </w:rPr>
              <w:t>1.60%</w:t>
            </w:r>
          </w:p>
        </w:tc>
        <w:tc>
          <w:tcPr>
            <w:tcW w:w="1291" w:type="dxa"/>
            <w:vAlign w:val="center"/>
          </w:tcPr>
          <w:p w14:paraId="47135174" w14:textId="77777777" w:rsidR="00EA3AF7" w:rsidRDefault="00062985">
            <w:pPr>
              <w:jc w:val="right"/>
            </w:pPr>
            <w:r>
              <w:rPr>
                <w:rFonts w:eastAsiaTheme="minorEastAsia"/>
                <w:color w:val="000000" w:themeColor="text1"/>
                <w:szCs w:val="21"/>
              </w:rPr>
              <w:t>0.20%</w:t>
            </w:r>
          </w:p>
        </w:tc>
      </w:tr>
      <w:tr w:rsidR="00EA3AF7" w14:paraId="5C6EFEE4" w14:textId="77777777">
        <w:tc>
          <w:tcPr>
            <w:tcW w:w="1290" w:type="dxa"/>
            <w:vAlign w:val="center"/>
          </w:tcPr>
          <w:p w14:paraId="715D7D0F" w14:textId="77777777" w:rsidR="00EA3AF7" w:rsidRDefault="00062985">
            <w:pPr>
              <w:jc w:val="left"/>
            </w:pPr>
            <w:r>
              <w:rPr>
                <w:rFonts w:eastAsiaTheme="minorEastAsia"/>
                <w:color w:val="000000" w:themeColor="text1"/>
                <w:szCs w:val="21"/>
              </w:rPr>
              <w:t>过去一年</w:t>
            </w:r>
          </w:p>
        </w:tc>
        <w:tc>
          <w:tcPr>
            <w:tcW w:w="1291" w:type="dxa"/>
            <w:vAlign w:val="center"/>
          </w:tcPr>
          <w:p w14:paraId="2A93AE33" w14:textId="77777777" w:rsidR="00EA3AF7" w:rsidRDefault="00062985">
            <w:pPr>
              <w:jc w:val="right"/>
            </w:pPr>
            <w:r>
              <w:rPr>
                <w:rFonts w:eastAsiaTheme="minorEastAsia"/>
                <w:color w:val="000000" w:themeColor="text1"/>
                <w:szCs w:val="21"/>
              </w:rPr>
              <w:t>4.93%</w:t>
            </w:r>
          </w:p>
        </w:tc>
        <w:tc>
          <w:tcPr>
            <w:tcW w:w="1291" w:type="dxa"/>
            <w:vAlign w:val="center"/>
          </w:tcPr>
          <w:p w14:paraId="7E8E96D7" w14:textId="77777777" w:rsidR="00EA3AF7" w:rsidRDefault="00062985">
            <w:pPr>
              <w:jc w:val="right"/>
            </w:pPr>
            <w:r>
              <w:rPr>
                <w:rFonts w:eastAsiaTheme="minorEastAsia"/>
                <w:color w:val="000000" w:themeColor="text1"/>
                <w:szCs w:val="21"/>
              </w:rPr>
              <w:t>0.79%</w:t>
            </w:r>
          </w:p>
        </w:tc>
        <w:tc>
          <w:tcPr>
            <w:tcW w:w="1291" w:type="dxa"/>
            <w:vAlign w:val="center"/>
          </w:tcPr>
          <w:p w14:paraId="3F3DBEC6" w14:textId="77777777" w:rsidR="00EA3AF7" w:rsidRDefault="00062985">
            <w:pPr>
              <w:jc w:val="right"/>
            </w:pPr>
            <w:r>
              <w:rPr>
                <w:rFonts w:eastAsiaTheme="minorEastAsia"/>
                <w:color w:val="000000" w:themeColor="text1"/>
                <w:szCs w:val="21"/>
              </w:rPr>
              <w:t>6.82%</w:t>
            </w:r>
          </w:p>
        </w:tc>
        <w:tc>
          <w:tcPr>
            <w:tcW w:w="1291" w:type="dxa"/>
            <w:vAlign w:val="center"/>
          </w:tcPr>
          <w:p w14:paraId="3ECC97C2" w14:textId="77777777" w:rsidR="00EA3AF7" w:rsidRDefault="00062985">
            <w:pPr>
              <w:jc w:val="right"/>
            </w:pPr>
            <w:r>
              <w:rPr>
                <w:rFonts w:eastAsiaTheme="minorEastAsia"/>
                <w:color w:val="000000" w:themeColor="text1"/>
                <w:szCs w:val="21"/>
              </w:rPr>
              <w:t>0.59%</w:t>
            </w:r>
          </w:p>
        </w:tc>
        <w:tc>
          <w:tcPr>
            <w:tcW w:w="1291" w:type="dxa"/>
            <w:vAlign w:val="center"/>
          </w:tcPr>
          <w:p w14:paraId="49E6C18C" w14:textId="77777777" w:rsidR="00EA3AF7" w:rsidRDefault="00062985">
            <w:pPr>
              <w:jc w:val="right"/>
            </w:pPr>
            <w:r>
              <w:rPr>
                <w:rFonts w:eastAsiaTheme="minorEastAsia"/>
                <w:color w:val="000000" w:themeColor="text1"/>
                <w:szCs w:val="21"/>
              </w:rPr>
              <w:t>-1.89%</w:t>
            </w:r>
          </w:p>
        </w:tc>
        <w:tc>
          <w:tcPr>
            <w:tcW w:w="1291" w:type="dxa"/>
            <w:vAlign w:val="center"/>
          </w:tcPr>
          <w:p w14:paraId="349BEA0F" w14:textId="77777777" w:rsidR="00EA3AF7" w:rsidRDefault="00062985">
            <w:pPr>
              <w:jc w:val="right"/>
            </w:pPr>
            <w:r>
              <w:rPr>
                <w:rFonts w:eastAsiaTheme="minorEastAsia"/>
                <w:color w:val="000000" w:themeColor="text1"/>
                <w:szCs w:val="21"/>
              </w:rPr>
              <w:t>0.20%</w:t>
            </w:r>
          </w:p>
        </w:tc>
      </w:tr>
      <w:tr w:rsidR="00EA3AF7" w14:paraId="36C3FFF5" w14:textId="77777777">
        <w:tc>
          <w:tcPr>
            <w:tcW w:w="1290" w:type="dxa"/>
            <w:vAlign w:val="center"/>
          </w:tcPr>
          <w:p w14:paraId="29354892" w14:textId="77777777" w:rsidR="00EA3AF7" w:rsidRDefault="00062985">
            <w:pPr>
              <w:jc w:val="left"/>
            </w:pPr>
            <w:r>
              <w:rPr>
                <w:rFonts w:eastAsiaTheme="minorEastAsia"/>
                <w:color w:val="000000" w:themeColor="text1"/>
                <w:szCs w:val="21"/>
              </w:rPr>
              <w:t>过去三年</w:t>
            </w:r>
          </w:p>
        </w:tc>
        <w:tc>
          <w:tcPr>
            <w:tcW w:w="1291" w:type="dxa"/>
            <w:vAlign w:val="center"/>
          </w:tcPr>
          <w:p w14:paraId="7C2DD769" w14:textId="77777777" w:rsidR="00EA3AF7" w:rsidRDefault="00062985">
            <w:pPr>
              <w:jc w:val="right"/>
            </w:pPr>
            <w:r>
              <w:rPr>
                <w:rFonts w:eastAsiaTheme="minorEastAsia"/>
                <w:color w:val="000000" w:themeColor="text1"/>
                <w:szCs w:val="21"/>
              </w:rPr>
              <w:t>-</w:t>
            </w:r>
          </w:p>
        </w:tc>
        <w:tc>
          <w:tcPr>
            <w:tcW w:w="1291" w:type="dxa"/>
            <w:vAlign w:val="center"/>
          </w:tcPr>
          <w:p w14:paraId="05ADD733" w14:textId="77777777" w:rsidR="00EA3AF7" w:rsidRDefault="00062985">
            <w:pPr>
              <w:jc w:val="right"/>
            </w:pPr>
            <w:r>
              <w:rPr>
                <w:rFonts w:eastAsiaTheme="minorEastAsia"/>
                <w:color w:val="000000" w:themeColor="text1"/>
                <w:szCs w:val="21"/>
              </w:rPr>
              <w:t>-</w:t>
            </w:r>
          </w:p>
        </w:tc>
        <w:tc>
          <w:tcPr>
            <w:tcW w:w="1291" w:type="dxa"/>
            <w:vAlign w:val="center"/>
          </w:tcPr>
          <w:p w14:paraId="79258356" w14:textId="77777777" w:rsidR="00EA3AF7" w:rsidRDefault="00062985">
            <w:pPr>
              <w:jc w:val="right"/>
            </w:pPr>
            <w:r>
              <w:rPr>
                <w:rFonts w:eastAsiaTheme="minorEastAsia"/>
                <w:color w:val="000000" w:themeColor="text1"/>
                <w:szCs w:val="21"/>
              </w:rPr>
              <w:t>-</w:t>
            </w:r>
          </w:p>
        </w:tc>
        <w:tc>
          <w:tcPr>
            <w:tcW w:w="1291" w:type="dxa"/>
            <w:vAlign w:val="center"/>
          </w:tcPr>
          <w:p w14:paraId="2F2C62D8" w14:textId="77777777" w:rsidR="00EA3AF7" w:rsidRDefault="00062985">
            <w:pPr>
              <w:jc w:val="right"/>
            </w:pPr>
            <w:r>
              <w:rPr>
                <w:rFonts w:eastAsiaTheme="minorEastAsia"/>
                <w:color w:val="000000" w:themeColor="text1"/>
                <w:szCs w:val="21"/>
              </w:rPr>
              <w:t>-</w:t>
            </w:r>
          </w:p>
        </w:tc>
        <w:tc>
          <w:tcPr>
            <w:tcW w:w="1291" w:type="dxa"/>
            <w:vAlign w:val="center"/>
          </w:tcPr>
          <w:p w14:paraId="54D8C1D3" w14:textId="77777777" w:rsidR="00EA3AF7" w:rsidRDefault="00062985">
            <w:pPr>
              <w:jc w:val="right"/>
            </w:pPr>
            <w:r>
              <w:rPr>
                <w:rFonts w:eastAsiaTheme="minorEastAsia"/>
                <w:color w:val="000000" w:themeColor="text1"/>
                <w:szCs w:val="21"/>
              </w:rPr>
              <w:t>-</w:t>
            </w:r>
          </w:p>
        </w:tc>
        <w:tc>
          <w:tcPr>
            <w:tcW w:w="1291" w:type="dxa"/>
            <w:vAlign w:val="center"/>
          </w:tcPr>
          <w:p w14:paraId="1A908ED3" w14:textId="77777777" w:rsidR="00EA3AF7" w:rsidRDefault="00062985">
            <w:pPr>
              <w:jc w:val="right"/>
            </w:pPr>
            <w:r>
              <w:rPr>
                <w:rFonts w:eastAsiaTheme="minorEastAsia"/>
                <w:color w:val="000000" w:themeColor="text1"/>
                <w:szCs w:val="21"/>
              </w:rPr>
              <w:t>-</w:t>
            </w:r>
          </w:p>
        </w:tc>
      </w:tr>
      <w:tr w:rsidR="00EA3AF7" w14:paraId="24465D2B" w14:textId="77777777">
        <w:tc>
          <w:tcPr>
            <w:tcW w:w="1290" w:type="dxa"/>
            <w:vAlign w:val="center"/>
          </w:tcPr>
          <w:p w14:paraId="183F228A" w14:textId="77777777" w:rsidR="00EA3AF7" w:rsidRDefault="00062985">
            <w:pPr>
              <w:jc w:val="left"/>
            </w:pPr>
            <w:r>
              <w:rPr>
                <w:rFonts w:eastAsiaTheme="minorEastAsia"/>
                <w:color w:val="000000" w:themeColor="text1"/>
                <w:szCs w:val="21"/>
              </w:rPr>
              <w:t>过去五年</w:t>
            </w:r>
          </w:p>
        </w:tc>
        <w:tc>
          <w:tcPr>
            <w:tcW w:w="1291" w:type="dxa"/>
            <w:vAlign w:val="center"/>
          </w:tcPr>
          <w:p w14:paraId="491CB504" w14:textId="77777777" w:rsidR="00EA3AF7" w:rsidRDefault="00062985">
            <w:pPr>
              <w:jc w:val="right"/>
            </w:pPr>
            <w:r>
              <w:rPr>
                <w:rFonts w:eastAsiaTheme="minorEastAsia"/>
                <w:color w:val="000000" w:themeColor="text1"/>
                <w:szCs w:val="21"/>
              </w:rPr>
              <w:t>-</w:t>
            </w:r>
          </w:p>
        </w:tc>
        <w:tc>
          <w:tcPr>
            <w:tcW w:w="1291" w:type="dxa"/>
            <w:vAlign w:val="center"/>
          </w:tcPr>
          <w:p w14:paraId="6D592CB9" w14:textId="77777777" w:rsidR="00EA3AF7" w:rsidRDefault="00062985">
            <w:pPr>
              <w:jc w:val="right"/>
            </w:pPr>
            <w:r>
              <w:rPr>
                <w:rFonts w:eastAsiaTheme="minorEastAsia"/>
                <w:color w:val="000000" w:themeColor="text1"/>
                <w:szCs w:val="21"/>
              </w:rPr>
              <w:t>-</w:t>
            </w:r>
          </w:p>
        </w:tc>
        <w:tc>
          <w:tcPr>
            <w:tcW w:w="1291" w:type="dxa"/>
            <w:vAlign w:val="center"/>
          </w:tcPr>
          <w:p w14:paraId="11159FFC" w14:textId="77777777" w:rsidR="00EA3AF7" w:rsidRDefault="00062985">
            <w:pPr>
              <w:jc w:val="right"/>
            </w:pPr>
            <w:r>
              <w:rPr>
                <w:rFonts w:eastAsiaTheme="minorEastAsia"/>
                <w:color w:val="000000" w:themeColor="text1"/>
                <w:szCs w:val="21"/>
              </w:rPr>
              <w:t>-</w:t>
            </w:r>
          </w:p>
        </w:tc>
        <w:tc>
          <w:tcPr>
            <w:tcW w:w="1291" w:type="dxa"/>
            <w:vAlign w:val="center"/>
          </w:tcPr>
          <w:p w14:paraId="05A733E2" w14:textId="77777777" w:rsidR="00EA3AF7" w:rsidRDefault="00062985">
            <w:pPr>
              <w:jc w:val="right"/>
            </w:pPr>
            <w:r>
              <w:rPr>
                <w:rFonts w:eastAsiaTheme="minorEastAsia"/>
                <w:color w:val="000000" w:themeColor="text1"/>
                <w:szCs w:val="21"/>
              </w:rPr>
              <w:t>-</w:t>
            </w:r>
          </w:p>
        </w:tc>
        <w:tc>
          <w:tcPr>
            <w:tcW w:w="1291" w:type="dxa"/>
            <w:vAlign w:val="center"/>
          </w:tcPr>
          <w:p w14:paraId="7A7E1474" w14:textId="77777777" w:rsidR="00EA3AF7" w:rsidRDefault="00062985">
            <w:pPr>
              <w:jc w:val="right"/>
            </w:pPr>
            <w:r>
              <w:rPr>
                <w:rFonts w:eastAsiaTheme="minorEastAsia"/>
                <w:color w:val="000000" w:themeColor="text1"/>
                <w:szCs w:val="21"/>
              </w:rPr>
              <w:t>-</w:t>
            </w:r>
          </w:p>
        </w:tc>
        <w:tc>
          <w:tcPr>
            <w:tcW w:w="1291" w:type="dxa"/>
            <w:vAlign w:val="center"/>
          </w:tcPr>
          <w:p w14:paraId="51E39E8D" w14:textId="77777777" w:rsidR="00EA3AF7" w:rsidRDefault="00062985">
            <w:pPr>
              <w:jc w:val="right"/>
            </w:pPr>
            <w:r>
              <w:rPr>
                <w:rFonts w:eastAsiaTheme="minorEastAsia"/>
                <w:color w:val="000000" w:themeColor="text1"/>
                <w:szCs w:val="21"/>
              </w:rPr>
              <w:t>-</w:t>
            </w:r>
          </w:p>
        </w:tc>
      </w:tr>
      <w:tr w:rsidR="00EA3AF7" w14:paraId="5BE781DE" w14:textId="77777777">
        <w:tc>
          <w:tcPr>
            <w:tcW w:w="1290" w:type="dxa"/>
            <w:vAlign w:val="center"/>
          </w:tcPr>
          <w:p w14:paraId="3A70FB36" w14:textId="77777777" w:rsidR="00EA3AF7" w:rsidRDefault="00062985">
            <w:pPr>
              <w:jc w:val="left"/>
            </w:pPr>
            <w:r>
              <w:rPr>
                <w:rFonts w:eastAsiaTheme="minorEastAsia"/>
                <w:color w:val="000000" w:themeColor="text1"/>
                <w:szCs w:val="21"/>
              </w:rPr>
              <w:t>自基金合同生效起至今</w:t>
            </w:r>
          </w:p>
        </w:tc>
        <w:tc>
          <w:tcPr>
            <w:tcW w:w="1291" w:type="dxa"/>
            <w:vAlign w:val="center"/>
          </w:tcPr>
          <w:p w14:paraId="1B621020" w14:textId="77777777" w:rsidR="00EA3AF7" w:rsidRDefault="00062985">
            <w:pPr>
              <w:jc w:val="right"/>
            </w:pPr>
            <w:r>
              <w:rPr>
                <w:rFonts w:eastAsiaTheme="minorEastAsia"/>
                <w:color w:val="000000" w:themeColor="text1"/>
                <w:szCs w:val="21"/>
              </w:rPr>
              <w:t>-3.79%</w:t>
            </w:r>
          </w:p>
        </w:tc>
        <w:tc>
          <w:tcPr>
            <w:tcW w:w="1291" w:type="dxa"/>
            <w:vAlign w:val="center"/>
          </w:tcPr>
          <w:p w14:paraId="1C11565F" w14:textId="77777777" w:rsidR="00EA3AF7" w:rsidRDefault="00062985">
            <w:pPr>
              <w:jc w:val="right"/>
            </w:pPr>
            <w:r>
              <w:rPr>
                <w:rFonts w:eastAsiaTheme="minorEastAsia"/>
                <w:color w:val="000000" w:themeColor="text1"/>
                <w:szCs w:val="21"/>
              </w:rPr>
              <w:t>0.62%</w:t>
            </w:r>
          </w:p>
        </w:tc>
        <w:tc>
          <w:tcPr>
            <w:tcW w:w="1291" w:type="dxa"/>
            <w:vAlign w:val="center"/>
          </w:tcPr>
          <w:p w14:paraId="602B3D92" w14:textId="77777777" w:rsidR="00EA3AF7" w:rsidRDefault="00062985">
            <w:pPr>
              <w:jc w:val="right"/>
            </w:pPr>
            <w:r>
              <w:rPr>
                <w:rFonts w:eastAsiaTheme="minorEastAsia"/>
                <w:color w:val="000000" w:themeColor="text1"/>
                <w:szCs w:val="21"/>
              </w:rPr>
              <w:t>9.92%</w:t>
            </w:r>
          </w:p>
        </w:tc>
        <w:tc>
          <w:tcPr>
            <w:tcW w:w="1291" w:type="dxa"/>
            <w:vAlign w:val="center"/>
          </w:tcPr>
          <w:p w14:paraId="75E5F9AE" w14:textId="77777777" w:rsidR="00EA3AF7" w:rsidRDefault="00062985">
            <w:pPr>
              <w:jc w:val="right"/>
            </w:pPr>
            <w:r>
              <w:rPr>
                <w:rFonts w:eastAsiaTheme="minorEastAsia"/>
                <w:color w:val="000000" w:themeColor="text1"/>
                <w:szCs w:val="21"/>
              </w:rPr>
              <w:t>0.53%</w:t>
            </w:r>
          </w:p>
        </w:tc>
        <w:tc>
          <w:tcPr>
            <w:tcW w:w="1291" w:type="dxa"/>
            <w:vAlign w:val="center"/>
          </w:tcPr>
          <w:p w14:paraId="12A87AC8" w14:textId="77777777" w:rsidR="00EA3AF7" w:rsidRDefault="00062985">
            <w:pPr>
              <w:jc w:val="right"/>
            </w:pPr>
            <w:r>
              <w:rPr>
                <w:rFonts w:eastAsiaTheme="minorEastAsia"/>
                <w:color w:val="000000" w:themeColor="text1"/>
                <w:szCs w:val="21"/>
              </w:rPr>
              <w:t>-13.71%</w:t>
            </w:r>
          </w:p>
        </w:tc>
        <w:tc>
          <w:tcPr>
            <w:tcW w:w="1291" w:type="dxa"/>
            <w:vAlign w:val="center"/>
          </w:tcPr>
          <w:p w14:paraId="647AF3CA" w14:textId="77777777" w:rsidR="00EA3AF7" w:rsidRDefault="00062985">
            <w:pPr>
              <w:jc w:val="right"/>
            </w:pPr>
            <w:r>
              <w:rPr>
                <w:rFonts w:eastAsiaTheme="minorEastAsia"/>
                <w:color w:val="000000" w:themeColor="text1"/>
                <w:szCs w:val="21"/>
              </w:rPr>
              <w:t>0.09%</w:t>
            </w:r>
          </w:p>
        </w:tc>
      </w:tr>
    </w:tbl>
    <w:p w14:paraId="5B6E1AA8"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摩根博</w:t>
      </w:r>
      <w:proofErr w:type="gramStart"/>
      <w:r w:rsidRPr="00B27A29">
        <w:rPr>
          <w:rFonts w:eastAsiaTheme="minorEastAsia"/>
          <w:b/>
          <w:color w:val="000000" w:themeColor="text1"/>
          <w:kern w:val="0"/>
          <w:szCs w:val="21"/>
        </w:rPr>
        <w:t>睿</w:t>
      </w:r>
      <w:proofErr w:type="gramEnd"/>
      <w:r w:rsidRPr="00B27A29">
        <w:rPr>
          <w:rFonts w:eastAsiaTheme="minorEastAsia"/>
          <w:b/>
          <w:color w:val="000000" w:themeColor="text1"/>
          <w:kern w:val="0"/>
          <w:szCs w:val="21"/>
        </w:rPr>
        <w:t>均衡一年持有混合</w:t>
      </w:r>
      <w:r w:rsidRPr="00B27A29">
        <w:rPr>
          <w:rFonts w:eastAsiaTheme="minorEastAsia"/>
          <w:b/>
          <w:color w:val="000000" w:themeColor="text1"/>
          <w:kern w:val="0"/>
          <w:szCs w:val="21"/>
        </w:rPr>
        <w:t>(FOF)C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2D1D1EF" w14:textId="77777777">
        <w:tc>
          <w:tcPr>
            <w:tcW w:w="1290" w:type="dxa"/>
            <w:vAlign w:val="center"/>
          </w:tcPr>
          <w:p w14:paraId="2A01864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7895D89"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0BD62165"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0CBE44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9004CC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3B8F67B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078A61A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A3AF7" w14:paraId="2E7A6C3A" w14:textId="77777777">
        <w:tc>
          <w:tcPr>
            <w:tcW w:w="1290" w:type="dxa"/>
            <w:vAlign w:val="center"/>
          </w:tcPr>
          <w:p w14:paraId="266F9E7C" w14:textId="77777777" w:rsidR="00EA3AF7" w:rsidRDefault="00062985">
            <w:pPr>
              <w:jc w:val="left"/>
            </w:pPr>
            <w:r>
              <w:rPr>
                <w:rFonts w:eastAsiaTheme="minorEastAsia"/>
                <w:color w:val="000000" w:themeColor="text1"/>
                <w:szCs w:val="21"/>
              </w:rPr>
              <w:t>过去三个月</w:t>
            </w:r>
          </w:p>
        </w:tc>
        <w:tc>
          <w:tcPr>
            <w:tcW w:w="1291" w:type="dxa"/>
            <w:vAlign w:val="center"/>
          </w:tcPr>
          <w:p w14:paraId="231FBAAA" w14:textId="77777777" w:rsidR="00EA3AF7" w:rsidRDefault="00062985">
            <w:pPr>
              <w:jc w:val="right"/>
            </w:pPr>
            <w:r>
              <w:rPr>
                <w:rFonts w:eastAsiaTheme="minorEastAsia"/>
                <w:color w:val="000000" w:themeColor="text1"/>
                <w:szCs w:val="21"/>
              </w:rPr>
              <w:t>10.48%</w:t>
            </w:r>
          </w:p>
        </w:tc>
        <w:tc>
          <w:tcPr>
            <w:tcW w:w="1291" w:type="dxa"/>
            <w:vAlign w:val="center"/>
          </w:tcPr>
          <w:p w14:paraId="1348C767" w14:textId="77777777" w:rsidR="00EA3AF7" w:rsidRDefault="00062985">
            <w:pPr>
              <w:jc w:val="right"/>
            </w:pPr>
            <w:r>
              <w:rPr>
                <w:rFonts w:eastAsiaTheme="minorEastAsia"/>
                <w:color w:val="000000" w:themeColor="text1"/>
                <w:szCs w:val="21"/>
              </w:rPr>
              <w:t>1.06%</w:t>
            </w:r>
          </w:p>
        </w:tc>
        <w:tc>
          <w:tcPr>
            <w:tcW w:w="1291" w:type="dxa"/>
            <w:vAlign w:val="center"/>
          </w:tcPr>
          <w:p w14:paraId="6A16845F" w14:textId="77777777" w:rsidR="00EA3AF7" w:rsidRDefault="00062985">
            <w:pPr>
              <w:jc w:val="right"/>
            </w:pPr>
            <w:r>
              <w:rPr>
                <w:rFonts w:eastAsiaTheme="minorEastAsia"/>
                <w:color w:val="000000" w:themeColor="text1"/>
                <w:szCs w:val="21"/>
              </w:rPr>
              <w:t>8.78%</w:t>
            </w:r>
          </w:p>
        </w:tc>
        <w:tc>
          <w:tcPr>
            <w:tcW w:w="1291" w:type="dxa"/>
            <w:vAlign w:val="center"/>
          </w:tcPr>
          <w:p w14:paraId="7CE11510" w14:textId="77777777" w:rsidR="00EA3AF7" w:rsidRDefault="00062985">
            <w:pPr>
              <w:jc w:val="right"/>
            </w:pPr>
            <w:r>
              <w:rPr>
                <w:rFonts w:eastAsiaTheme="minorEastAsia"/>
                <w:color w:val="000000" w:themeColor="text1"/>
                <w:szCs w:val="21"/>
              </w:rPr>
              <w:t>0.83%</w:t>
            </w:r>
          </w:p>
        </w:tc>
        <w:tc>
          <w:tcPr>
            <w:tcW w:w="1291" w:type="dxa"/>
            <w:vAlign w:val="center"/>
          </w:tcPr>
          <w:p w14:paraId="61F1FDDF" w14:textId="77777777" w:rsidR="00EA3AF7" w:rsidRDefault="00062985">
            <w:pPr>
              <w:jc w:val="right"/>
            </w:pPr>
            <w:r>
              <w:rPr>
                <w:rFonts w:eastAsiaTheme="minorEastAsia"/>
                <w:color w:val="000000" w:themeColor="text1"/>
                <w:szCs w:val="21"/>
              </w:rPr>
              <w:t>1.70%</w:t>
            </w:r>
          </w:p>
        </w:tc>
        <w:tc>
          <w:tcPr>
            <w:tcW w:w="1291" w:type="dxa"/>
            <w:vAlign w:val="center"/>
          </w:tcPr>
          <w:p w14:paraId="1BA545FB" w14:textId="77777777" w:rsidR="00EA3AF7" w:rsidRDefault="00062985">
            <w:pPr>
              <w:jc w:val="right"/>
            </w:pPr>
            <w:r>
              <w:rPr>
                <w:rFonts w:eastAsiaTheme="minorEastAsia"/>
                <w:color w:val="000000" w:themeColor="text1"/>
                <w:szCs w:val="21"/>
              </w:rPr>
              <w:t>0.23%</w:t>
            </w:r>
          </w:p>
        </w:tc>
      </w:tr>
      <w:tr w:rsidR="00EA3AF7" w14:paraId="415A18F2" w14:textId="77777777">
        <w:tc>
          <w:tcPr>
            <w:tcW w:w="1290" w:type="dxa"/>
            <w:vAlign w:val="center"/>
          </w:tcPr>
          <w:p w14:paraId="2996AFD5" w14:textId="77777777" w:rsidR="00EA3AF7" w:rsidRDefault="00062985">
            <w:pPr>
              <w:jc w:val="left"/>
            </w:pPr>
            <w:r>
              <w:rPr>
                <w:rFonts w:eastAsiaTheme="minorEastAsia"/>
                <w:color w:val="000000" w:themeColor="text1"/>
                <w:szCs w:val="21"/>
              </w:rPr>
              <w:t>过去六个月</w:t>
            </w:r>
          </w:p>
        </w:tc>
        <w:tc>
          <w:tcPr>
            <w:tcW w:w="1291" w:type="dxa"/>
            <w:vAlign w:val="center"/>
          </w:tcPr>
          <w:p w14:paraId="14E45227" w14:textId="77777777" w:rsidR="00EA3AF7" w:rsidRDefault="00062985">
            <w:pPr>
              <w:jc w:val="right"/>
            </w:pPr>
            <w:r>
              <w:rPr>
                <w:rFonts w:eastAsiaTheme="minorEastAsia"/>
                <w:color w:val="000000" w:themeColor="text1"/>
                <w:szCs w:val="21"/>
              </w:rPr>
              <w:t>9.10%</w:t>
            </w:r>
          </w:p>
        </w:tc>
        <w:tc>
          <w:tcPr>
            <w:tcW w:w="1291" w:type="dxa"/>
            <w:vAlign w:val="center"/>
          </w:tcPr>
          <w:p w14:paraId="1630587E" w14:textId="77777777" w:rsidR="00EA3AF7" w:rsidRDefault="00062985">
            <w:pPr>
              <w:jc w:val="right"/>
            </w:pPr>
            <w:r>
              <w:rPr>
                <w:rFonts w:eastAsiaTheme="minorEastAsia"/>
                <w:color w:val="000000" w:themeColor="text1"/>
                <w:szCs w:val="21"/>
              </w:rPr>
              <w:t>0.86%</w:t>
            </w:r>
          </w:p>
        </w:tc>
        <w:tc>
          <w:tcPr>
            <w:tcW w:w="1291" w:type="dxa"/>
            <w:vAlign w:val="center"/>
          </w:tcPr>
          <w:p w14:paraId="57BFA7B3" w14:textId="77777777" w:rsidR="00EA3AF7" w:rsidRDefault="00062985">
            <w:pPr>
              <w:jc w:val="right"/>
            </w:pPr>
            <w:r>
              <w:rPr>
                <w:rFonts w:eastAsiaTheme="minorEastAsia"/>
                <w:color w:val="000000" w:themeColor="text1"/>
                <w:szCs w:val="21"/>
              </w:rPr>
              <w:t>7.78%</w:t>
            </w:r>
          </w:p>
        </w:tc>
        <w:tc>
          <w:tcPr>
            <w:tcW w:w="1291" w:type="dxa"/>
            <w:vAlign w:val="center"/>
          </w:tcPr>
          <w:p w14:paraId="6E915444" w14:textId="77777777" w:rsidR="00EA3AF7" w:rsidRDefault="00062985">
            <w:pPr>
              <w:jc w:val="right"/>
            </w:pPr>
            <w:r>
              <w:rPr>
                <w:rFonts w:eastAsiaTheme="minorEastAsia"/>
                <w:color w:val="000000" w:themeColor="text1"/>
                <w:szCs w:val="21"/>
              </w:rPr>
              <w:t>0.66%</w:t>
            </w:r>
          </w:p>
        </w:tc>
        <w:tc>
          <w:tcPr>
            <w:tcW w:w="1291" w:type="dxa"/>
            <w:vAlign w:val="center"/>
          </w:tcPr>
          <w:p w14:paraId="585AB787" w14:textId="77777777" w:rsidR="00EA3AF7" w:rsidRDefault="00062985">
            <w:pPr>
              <w:jc w:val="right"/>
            </w:pPr>
            <w:r>
              <w:rPr>
                <w:rFonts w:eastAsiaTheme="minorEastAsia"/>
                <w:color w:val="000000" w:themeColor="text1"/>
                <w:szCs w:val="21"/>
              </w:rPr>
              <w:t>1.32%</w:t>
            </w:r>
          </w:p>
        </w:tc>
        <w:tc>
          <w:tcPr>
            <w:tcW w:w="1291" w:type="dxa"/>
            <w:vAlign w:val="center"/>
          </w:tcPr>
          <w:p w14:paraId="2B3F9594" w14:textId="77777777" w:rsidR="00EA3AF7" w:rsidRDefault="00062985">
            <w:pPr>
              <w:jc w:val="right"/>
            </w:pPr>
            <w:r>
              <w:rPr>
                <w:rFonts w:eastAsiaTheme="minorEastAsia"/>
                <w:color w:val="000000" w:themeColor="text1"/>
                <w:szCs w:val="21"/>
              </w:rPr>
              <w:t>0.20%</w:t>
            </w:r>
          </w:p>
        </w:tc>
      </w:tr>
      <w:tr w:rsidR="00EA3AF7" w14:paraId="0A71C64F" w14:textId="77777777">
        <w:tc>
          <w:tcPr>
            <w:tcW w:w="1290" w:type="dxa"/>
            <w:vAlign w:val="center"/>
          </w:tcPr>
          <w:p w14:paraId="387BCF03" w14:textId="77777777" w:rsidR="00EA3AF7" w:rsidRDefault="00062985">
            <w:pPr>
              <w:jc w:val="left"/>
            </w:pPr>
            <w:r>
              <w:rPr>
                <w:rFonts w:eastAsiaTheme="minorEastAsia"/>
                <w:color w:val="000000" w:themeColor="text1"/>
                <w:szCs w:val="21"/>
              </w:rPr>
              <w:t>过去一年</w:t>
            </w:r>
          </w:p>
        </w:tc>
        <w:tc>
          <w:tcPr>
            <w:tcW w:w="1291" w:type="dxa"/>
            <w:vAlign w:val="center"/>
          </w:tcPr>
          <w:p w14:paraId="00C16A6E" w14:textId="77777777" w:rsidR="00EA3AF7" w:rsidRDefault="00062985">
            <w:pPr>
              <w:jc w:val="right"/>
            </w:pPr>
            <w:r>
              <w:rPr>
                <w:rFonts w:eastAsiaTheme="minorEastAsia"/>
                <w:color w:val="000000" w:themeColor="text1"/>
                <w:szCs w:val="21"/>
              </w:rPr>
              <w:t>4.40%</w:t>
            </w:r>
          </w:p>
        </w:tc>
        <w:tc>
          <w:tcPr>
            <w:tcW w:w="1291" w:type="dxa"/>
            <w:vAlign w:val="center"/>
          </w:tcPr>
          <w:p w14:paraId="171CA441" w14:textId="77777777" w:rsidR="00EA3AF7" w:rsidRDefault="00062985">
            <w:pPr>
              <w:jc w:val="right"/>
            </w:pPr>
            <w:r>
              <w:rPr>
                <w:rFonts w:eastAsiaTheme="minorEastAsia"/>
                <w:color w:val="000000" w:themeColor="text1"/>
                <w:szCs w:val="21"/>
              </w:rPr>
              <w:t>0.79%</w:t>
            </w:r>
          </w:p>
        </w:tc>
        <w:tc>
          <w:tcPr>
            <w:tcW w:w="1291" w:type="dxa"/>
            <w:vAlign w:val="center"/>
          </w:tcPr>
          <w:p w14:paraId="40D5FE1F" w14:textId="77777777" w:rsidR="00EA3AF7" w:rsidRDefault="00062985">
            <w:pPr>
              <w:jc w:val="right"/>
            </w:pPr>
            <w:r>
              <w:rPr>
                <w:rFonts w:eastAsiaTheme="minorEastAsia"/>
                <w:color w:val="000000" w:themeColor="text1"/>
                <w:szCs w:val="21"/>
              </w:rPr>
              <w:t>6.82%</w:t>
            </w:r>
          </w:p>
        </w:tc>
        <w:tc>
          <w:tcPr>
            <w:tcW w:w="1291" w:type="dxa"/>
            <w:vAlign w:val="center"/>
          </w:tcPr>
          <w:p w14:paraId="6C82CC8E" w14:textId="77777777" w:rsidR="00EA3AF7" w:rsidRDefault="00062985">
            <w:pPr>
              <w:jc w:val="right"/>
            </w:pPr>
            <w:r>
              <w:rPr>
                <w:rFonts w:eastAsiaTheme="minorEastAsia"/>
                <w:color w:val="000000" w:themeColor="text1"/>
                <w:szCs w:val="21"/>
              </w:rPr>
              <w:t>0.59%</w:t>
            </w:r>
          </w:p>
        </w:tc>
        <w:tc>
          <w:tcPr>
            <w:tcW w:w="1291" w:type="dxa"/>
            <w:vAlign w:val="center"/>
          </w:tcPr>
          <w:p w14:paraId="70EE4B49" w14:textId="77777777" w:rsidR="00EA3AF7" w:rsidRDefault="00062985">
            <w:pPr>
              <w:jc w:val="right"/>
            </w:pPr>
            <w:r>
              <w:rPr>
                <w:rFonts w:eastAsiaTheme="minorEastAsia"/>
                <w:color w:val="000000" w:themeColor="text1"/>
                <w:szCs w:val="21"/>
              </w:rPr>
              <w:t>-2.42%</w:t>
            </w:r>
          </w:p>
        </w:tc>
        <w:tc>
          <w:tcPr>
            <w:tcW w:w="1291" w:type="dxa"/>
            <w:vAlign w:val="center"/>
          </w:tcPr>
          <w:p w14:paraId="00CB1859" w14:textId="77777777" w:rsidR="00EA3AF7" w:rsidRDefault="00062985">
            <w:pPr>
              <w:jc w:val="right"/>
            </w:pPr>
            <w:r>
              <w:rPr>
                <w:rFonts w:eastAsiaTheme="minorEastAsia"/>
                <w:color w:val="000000" w:themeColor="text1"/>
                <w:szCs w:val="21"/>
              </w:rPr>
              <w:t>0.20%</w:t>
            </w:r>
          </w:p>
        </w:tc>
      </w:tr>
      <w:tr w:rsidR="00EA3AF7" w14:paraId="0881B2E5" w14:textId="77777777">
        <w:tc>
          <w:tcPr>
            <w:tcW w:w="1290" w:type="dxa"/>
            <w:vAlign w:val="center"/>
          </w:tcPr>
          <w:p w14:paraId="49D16C1D" w14:textId="77777777" w:rsidR="00EA3AF7" w:rsidRDefault="00062985">
            <w:pPr>
              <w:jc w:val="left"/>
            </w:pPr>
            <w:r>
              <w:rPr>
                <w:rFonts w:eastAsiaTheme="minorEastAsia"/>
                <w:color w:val="000000" w:themeColor="text1"/>
                <w:szCs w:val="21"/>
              </w:rPr>
              <w:t>过去三年</w:t>
            </w:r>
          </w:p>
        </w:tc>
        <w:tc>
          <w:tcPr>
            <w:tcW w:w="1291" w:type="dxa"/>
            <w:vAlign w:val="center"/>
          </w:tcPr>
          <w:p w14:paraId="022D6859" w14:textId="77777777" w:rsidR="00EA3AF7" w:rsidRDefault="00062985">
            <w:pPr>
              <w:jc w:val="right"/>
            </w:pPr>
            <w:r>
              <w:rPr>
                <w:rFonts w:eastAsiaTheme="minorEastAsia"/>
                <w:color w:val="000000" w:themeColor="text1"/>
                <w:szCs w:val="21"/>
              </w:rPr>
              <w:t>-</w:t>
            </w:r>
          </w:p>
        </w:tc>
        <w:tc>
          <w:tcPr>
            <w:tcW w:w="1291" w:type="dxa"/>
            <w:vAlign w:val="center"/>
          </w:tcPr>
          <w:p w14:paraId="2308C4FF" w14:textId="77777777" w:rsidR="00EA3AF7" w:rsidRDefault="00062985">
            <w:pPr>
              <w:jc w:val="right"/>
            </w:pPr>
            <w:r>
              <w:rPr>
                <w:rFonts w:eastAsiaTheme="minorEastAsia"/>
                <w:color w:val="000000" w:themeColor="text1"/>
                <w:szCs w:val="21"/>
              </w:rPr>
              <w:t>-</w:t>
            </w:r>
          </w:p>
        </w:tc>
        <w:tc>
          <w:tcPr>
            <w:tcW w:w="1291" w:type="dxa"/>
            <w:vAlign w:val="center"/>
          </w:tcPr>
          <w:p w14:paraId="227A39FE" w14:textId="77777777" w:rsidR="00EA3AF7" w:rsidRDefault="00062985">
            <w:pPr>
              <w:jc w:val="right"/>
            </w:pPr>
            <w:r>
              <w:rPr>
                <w:rFonts w:eastAsiaTheme="minorEastAsia"/>
                <w:color w:val="000000" w:themeColor="text1"/>
                <w:szCs w:val="21"/>
              </w:rPr>
              <w:t>-</w:t>
            </w:r>
          </w:p>
        </w:tc>
        <w:tc>
          <w:tcPr>
            <w:tcW w:w="1291" w:type="dxa"/>
            <w:vAlign w:val="center"/>
          </w:tcPr>
          <w:p w14:paraId="460F771A" w14:textId="77777777" w:rsidR="00EA3AF7" w:rsidRDefault="00062985">
            <w:pPr>
              <w:jc w:val="right"/>
            </w:pPr>
            <w:r>
              <w:rPr>
                <w:rFonts w:eastAsiaTheme="minorEastAsia"/>
                <w:color w:val="000000" w:themeColor="text1"/>
                <w:szCs w:val="21"/>
              </w:rPr>
              <w:t>-</w:t>
            </w:r>
          </w:p>
        </w:tc>
        <w:tc>
          <w:tcPr>
            <w:tcW w:w="1291" w:type="dxa"/>
            <w:vAlign w:val="center"/>
          </w:tcPr>
          <w:p w14:paraId="5A58F244" w14:textId="77777777" w:rsidR="00EA3AF7" w:rsidRDefault="00062985">
            <w:pPr>
              <w:jc w:val="right"/>
            </w:pPr>
            <w:r>
              <w:rPr>
                <w:rFonts w:eastAsiaTheme="minorEastAsia"/>
                <w:color w:val="000000" w:themeColor="text1"/>
                <w:szCs w:val="21"/>
              </w:rPr>
              <w:t>-</w:t>
            </w:r>
          </w:p>
        </w:tc>
        <w:tc>
          <w:tcPr>
            <w:tcW w:w="1291" w:type="dxa"/>
            <w:vAlign w:val="center"/>
          </w:tcPr>
          <w:p w14:paraId="21530208" w14:textId="77777777" w:rsidR="00EA3AF7" w:rsidRDefault="00062985">
            <w:pPr>
              <w:jc w:val="right"/>
            </w:pPr>
            <w:r>
              <w:rPr>
                <w:rFonts w:eastAsiaTheme="minorEastAsia"/>
                <w:color w:val="000000" w:themeColor="text1"/>
                <w:szCs w:val="21"/>
              </w:rPr>
              <w:t>-</w:t>
            </w:r>
          </w:p>
        </w:tc>
      </w:tr>
      <w:tr w:rsidR="00EA3AF7" w14:paraId="48970A32" w14:textId="77777777">
        <w:tc>
          <w:tcPr>
            <w:tcW w:w="1290" w:type="dxa"/>
            <w:vAlign w:val="center"/>
          </w:tcPr>
          <w:p w14:paraId="72B8A154" w14:textId="77777777" w:rsidR="00EA3AF7" w:rsidRDefault="00062985">
            <w:pPr>
              <w:jc w:val="left"/>
            </w:pPr>
            <w:r>
              <w:rPr>
                <w:rFonts w:eastAsiaTheme="minorEastAsia"/>
                <w:color w:val="000000" w:themeColor="text1"/>
                <w:szCs w:val="21"/>
              </w:rPr>
              <w:t>过去五年</w:t>
            </w:r>
          </w:p>
        </w:tc>
        <w:tc>
          <w:tcPr>
            <w:tcW w:w="1291" w:type="dxa"/>
            <w:vAlign w:val="center"/>
          </w:tcPr>
          <w:p w14:paraId="3011FED0" w14:textId="77777777" w:rsidR="00EA3AF7" w:rsidRDefault="00062985">
            <w:pPr>
              <w:jc w:val="right"/>
            </w:pPr>
            <w:r>
              <w:rPr>
                <w:rFonts w:eastAsiaTheme="minorEastAsia"/>
                <w:color w:val="000000" w:themeColor="text1"/>
                <w:szCs w:val="21"/>
              </w:rPr>
              <w:t>-</w:t>
            </w:r>
          </w:p>
        </w:tc>
        <w:tc>
          <w:tcPr>
            <w:tcW w:w="1291" w:type="dxa"/>
            <w:vAlign w:val="center"/>
          </w:tcPr>
          <w:p w14:paraId="3D694F99" w14:textId="77777777" w:rsidR="00EA3AF7" w:rsidRDefault="00062985">
            <w:pPr>
              <w:jc w:val="right"/>
            </w:pPr>
            <w:r>
              <w:rPr>
                <w:rFonts w:eastAsiaTheme="minorEastAsia"/>
                <w:color w:val="000000" w:themeColor="text1"/>
                <w:szCs w:val="21"/>
              </w:rPr>
              <w:t>-</w:t>
            </w:r>
          </w:p>
        </w:tc>
        <w:tc>
          <w:tcPr>
            <w:tcW w:w="1291" w:type="dxa"/>
            <w:vAlign w:val="center"/>
          </w:tcPr>
          <w:p w14:paraId="0C1F78DA" w14:textId="77777777" w:rsidR="00EA3AF7" w:rsidRDefault="00062985">
            <w:pPr>
              <w:jc w:val="right"/>
            </w:pPr>
            <w:r>
              <w:rPr>
                <w:rFonts w:eastAsiaTheme="minorEastAsia"/>
                <w:color w:val="000000" w:themeColor="text1"/>
                <w:szCs w:val="21"/>
              </w:rPr>
              <w:t>-</w:t>
            </w:r>
          </w:p>
        </w:tc>
        <w:tc>
          <w:tcPr>
            <w:tcW w:w="1291" w:type="dxa"/>
            <w:vAlign w:val="center"/>
          </w:tcPr>
          <w:p w14:paraId="2E6BF5A0" w14:textId="77777777" w:rsidR="00EA3AF7" w:rsidRDefault="00062985">
            <w:pPr>
              <w:jc w:val="right"/>
            </w:pPr>
            <w:r>
              <w:rPr>
                <w:rFonts w:eastAsiaTheme="minorEastAsia"/>
                <w:color w:val="000000" w:themeColor="text1"/>
                <w:szCs w:val="21"/>
              </w:rPr>
              <w:t>-</w:t>
            </w:r>
          </w:p>
        </w:tc>
        <w:tc>
          <w:tcPr>
            <w:tcW w:w="1291" w:type="dxa"/>
            <w:vAlign w:val="center"/>
          </w:tcPr>
          <w:p w14:paraId="7EBAB7F7" w14:textId="77777777" w:rsidR="00EA3AF7" w:rsidRDefault="00062985">
            <w:pPr>
              <w:jc w:val="right"/>
            </w:pPr>
            <w:r>
              <w:rPr>
                <w:rFonts w:eastAsiaTheme="minorEastAsia"/>
                <w:color w:val="000000" w:themeColor="text1"/>
                <w:szCs w:val="21"/>
              </w:rPr>
              <w:t>-</w:t>
            </w:r>
          </w:p>
        </w:tc>
        <w:tc>
          <w:tcPr>
            <w:tcW w:w="1291" w:type="dxa"/>
            <w:vAlign w:val="center"/>
          </w:tcPr>
          <w:p w14:paraId="5C306B73" w14:textId="77777777" w:rsidR="00EA3AF7" w:rsidRDefault="00062985">
            <w:pPr>
              <w:jc w:val="right"/>
            </w:pPr>
            <w:r>
              <w:rPr>
                <w:rFonts w:eastAsiaTheme="minorEastAsia"/>
                <w:color w:val="000000" w:themeColor="text1"/>
                <w:szCs w:val="21"/>
              </w:rPr>
              <w:t>-</w:t>
            </w:r>
          </w:p>
        </w:tc>
      </w:tr>
      <w:tr w:rsidR="00EA3AF7" w14:paraId="0C1CC1C6" w14:textId="77777777">
        <w:tc>
          <w:tcPr>
            <w:tcW w:w="1290" w:type="dxa"/>
            <w:vAlign w:val="center"/>
          </w:tcPr>
          <w:p w14:paraId="656EFDD3" w14:textId="77777777" w:rsidR="00EA3AF7" w:rsidRDefault="00062985">
            <w:pPr>
              <w:jc w:val="left"/>
            </w:pPr>
            <w:r>
              <w:rPr>
                <w:rFonts w:eastAsiaTheme="minorEastAsia"/>
                <w:color w:val="000000" w:themeColor="text1"/>
                <w:szCs w:val="21"/>
              </w:rPr>
              <w:t>自基金合同生效起至今</w:t>
            </w:r>
          </w:p>
        </w:tc>
        <w:tc>
          <w:tcPr>
            <w:tcW w:w="1291" w:type="dxa"/>
            <w:vAlign w:val="center"/>
          </w:tcPr>
          <w:p w14:paraId="6E0C6370" w14:textId="77777777" w:rsidR="00EA3AF7" w:rsidRDefault="00062985">
            <w:pPr>
              <w:jc w:val="right"/>
            </w:pPr>
            <w:r>
              <w:rPr>
                <w:rFonts w:eastAsiaTheme="minorEastAsia"/>
                <w:color w:val="000000" w:themeColor="text1"/>
                <w:szCs w:val="21"/>
              </w:rPr>
              <w:t>-4.95%</w:t>
            </w:r>
          </w:p>
        </w:tc>
        <w:tc>
          <w:tcPr>
            <w:tcW w:w="1291" w:type="dxa"/>
            <w:vAlign w:val="center"/>
          </w:tcPr>
          <w:p w14:paraId="6C4FAD15" w14:textId="77777777" w:rsidR="00EA3AF7" w:rsidRDefault="00062985">
            <w:pPr>
              <w:jc w:val="right"/>
            </w:pPr>
            <w:r>
              <w:rPr>
                <w:rFonts w:eastAsiaTheme="minorEastAsia"/>
                <w:color w:val="000000" w:themeColor="text1"/>
                <w:szCs w:val="21"/>
              </w:rPr>
              <w:t>0.62%</w:t>
            </w:r>
          </w:p>
        </w:tc>
        <w:tc>
          <w:tcPr>
            <w:tcW w:w="1291" w:type="dxa"/>
            <w:vAlign w:val="center"/>
          </w:tcPr>
          <w:p w14:paraId="47AFDFF6" w14:textId="77777777" w:rsidR="00EA3AF7" w:rsidRDefault="00062985">
            <w:pPr>
              <w:jc w:val="right"/>
            </w:pPr>
            <w:r>
              <w:rPr>
                <w:rFonts w:eastAsiaTheme="minorEastAsia"/>
                <w:color w:val="000000" w:themeColor="text1"/>
                <w:szCs w:val="21"/>
              </w:rPr>
              <w:t>9.92%</w:t>
            </w:r>
          </w:p>
        </w:tc>
        <w:tc>
          <w:tcPr>
            <w:tcW w:w="1291" w:type="dxa"/>
            <w:vAlign w:val="center"/>
          </w:tcPr>
          <w:p w14:paraId="412FB868" w14:textId="77777777" w:rsidR="00EA3AF7" w:rsidRDefault="00062985">
            <w:pPr>
              <w:jc w:val="right"/>
            </w:pPr>
            <w:r>
              <w:rPr>
                <w:rFonts w:eastAsiaTheme="minorEastAsia"/>
                <w:color w:val="000000" w:themeColor="text1"/>
                <w:szCs w:val="21"/>
              </w:rPr>
              <w:t>0.53%</w:t>
            </w:r>
          </w:p>
        </w:tc>
        <w:tc>
          <w:tcPr>
            <w:tcW w:w="1291" w:type="dxa"/>
            <w:vAlign w:val="center"/>
          </w:tcPr>
          <w:p w14:paraId="5EC25807" w14:textId="77777777" w:rsidR="00EA3AF7" w:rsidRDefault="00062985">
            <w:pPr>
              <w:jc w:val="right"/>
            </w:pPr>
            <w:r>
              <w:rPr>
                <w:rFonts w:eastAsiaTheme="minorEastAsia"/>
                <w:color w:val="000000" w:themeColor="text1"/>
                <w:szCs w:val="21"/>
              </w:rPr>
              <w:t>-14.87%</w:t>
            </w:r>
          </w:p>
        </w:tc>
        <w:tc>
          <w:tcPr>
            <w:tcW w:w="1291" w:type="dxa"/>
            <w:vAlign w:val="center"/>
          </w:tcPr>
          <w:p w14:paraId="60B7F41C" w14:textId="77777777" w:rsidR="00EA3AF7" w:rsidRDefault="00062985">
            <w:pPr>
              <w:jc w:val="right"/>
            </w:pPr>
            <w:r>
              <w:rPr>
                <w:rFonts w:eastAsiaTheme="minorEastAsia"/>
                <w:color w:val="000000" w:themeColor="text1"/>
                <w:szCs w:val="21"/>
              </w:rPr>
              <w:t>0.09%</w:t>
            </w:r>
          </w:p>
        </w:tc>
      </w:tr>
    </w:tbl>
    <w:p w14:paraId="4642761D"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7EB9FE50"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均衡一年持有期混合型基金中基金</w:t>
      </w:r>
      <w:r w:rsidRPr="00B27A29">
        <w:rPr>
          <w:rFonts w:eastAsiaTheme="minorEastAsia"/>
          <w:color w:val="000000" w:themeColor="text1"/>
          <w:szCs w:val="21"/>
        </w:rPr>
        <w:t>(FOF)</w:t>
      </w:r>
    </w:p>
    <w:p w14:paraId="405E43B7"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7B5898AC"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10E5EC7B"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(FOF)A</w:t>
      </w:r>
      <w:r w:rsidRPr="00B27A29">
        <w:rPr>
          <w:rFonts w:eastAsiaTheme="minorEastAsia"/>
          <w:color w:val="000000" w:themeColor="text1"/>
          <w:szCs w:val="21"/>
        </w:rPr>
        <w:t>：</w:t>
      </w:r>
    </w:p>
    <w:p w14:paraId="5FADF709"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0605FF1" wp14:editId="5C4D58D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FEAF1A2"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(FOF)C</w:t>
      </w:r>
      <w:r w:rsidRPr="00B27A29">
        <w:rPr>
          <w:rFonts w:eastAsiaTheme="minorEastAsia"/>
          <w:color w:val="000000" w:themeColor="text1"/>
          <w:szCs w:val="21"/>
        </w:rPr>
        <w:t>：</w:t>
      </w:r>
    </w:p>
    <w:p w14:paraId="634493C3"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E5559F1" wp14:editId="4B682A5F">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8E59DB8"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14:paraId="7BE07BA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6DF581E6" w14:textId="77777777" w:rsidR="005E6DF3" w:rsidRPr="00B27A29" w:rsidRDefault="005E6DF3">
      <w:pPr>
        <w:tabs>
          <w:tab w:val="left" w:pos="1800"/>
        </w:tabs>
        <w:spacing w:line="288" w:lineRule="auto"/>
        <w:rPr>
          <w:rFonts w:eastAsiaTheme="minorEastAsia"/>
          <w:color w:val="000000" w:themeColor="text1"/>
          <w:szCs w:val="21"/>
        </w:rPr>
      </w:pPr>
    </w:p>
    <w:p w14:paraId="7E853DA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589C100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4E3F9678" w14:textId="77777777">
        <w:tc>
          <w:tcPr>
            <w:tcW w:w="952" w:type="dxa"/>
            <w:vMerge w:val="restart"/>
            <w:vAlign w:val="center"/>
          </w:tcPr>
          <w:p w14:paraId="7620CCD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635E3EB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31982BA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35D04CB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131CADA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6C29300A" w14:textId="77777777">
        <w:tc>
          <w:tcPr>
            <w:tcW w:w="952" w:type="dxa"/>
            <w:vMerge/>
            <w:vAlign w:val="center"/>
          </w:tcPr>
          <w:p w14:paraId="787C648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5728FD8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5A92513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3A43C2B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5492B93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1BD8EDD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A3AF7" w14:paraId="1E0C0418" w14:textId="77777777">
        <w:tc>
          <w:tcPr>
            <w:tcW w:w="952" w:type="dxa"/>
            <w:vAlign w:val="center"/>
          </w:tcPr>
          <w:p w14:paraId="0324CECC" w14:textId="77777777" w:rsidR="00EA3AF7" w:rsidRDefault="00062985">
            <w:pPr>
              <w:jc w:val="center"/>
            </w:pPr>
            <w:proofErr w:type="gramStart"/>
            <w:r>
              <w:rPr>
                <w:rFonts w:eastAsiaTheme="minorEastAsia"/>
                <w:color w:val="000000" w:themeColor="text1"/>
                <w:szCs w:val="21"/>
              </w:rPr>
              <w:t>杜习杰</w:t>
            </w:r>
            <w:proofErr w:type="gramEnd"/>
          </w:p>
        </w:tc>
        <w:tc>
          <w:tcPr>
            <w:tcW w:w="930" w:type="dxa"/>
            <w:vAlign w:val="center"/>
          </w:tcPr>
          <w:p w14:paraId="361E0F99" w14:textId="77777777" w:rsidR="00EA3AF7" w:rsidRDefault="00062985">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3A492FDC" w14:textId="77777777" w:rsidR="00EA3AF7" w:rsidRDefault="00062985">
            <w:pPr>
              <w:jc w:val="center"/>
            </w:pPr>
            <w:r>
              <w:rPr>
                <w:rFonts w:eastAsiaTheme="minorEastAsia"/>
                <w:color w:val="000000" w:themeColor="text1"/>
                <w:szCs w:val="21"/>
              </w:rPr>
              <w:t>2022-04-27</w:t>
            </w:r>
          </w:p>
        </w:tc>
        <w:tc>
          <w:tcPr>
            <w:tcW w:w="1309" w:type="dxa"/>
            <w:vAlign w:val="center"/>
          </w:tcPr>
          <w:p w14:paraId="24BDDC25" w14:textId="77777777" w:rsidR="00EA3AF7" w:rsidRDefault="00062985">
            <w:pPr>
              <w:jc w:val="center"/>
            </w:pPr>
            <w:r>
              <w:rPr>
                <w:rFonts w:eastAsiaTheme="minorEastAsia"/>
                <w:color w:val="000000" w:themeColor="text1"/>
                <w:szCs w:val="21"/>
              </w:rPr>
              <w:t>2024-08-31</w:t>
            </w:r>
          </w:p>
        </w:tc>
        <w:tc>
          <w:tcPr>
            <w:tcW w:w="1254" w:type="dxa"/>
            <w:vAlign w:val="center"/>
          </w:tcPr>
          <w:p w14:paraId="22B34D63" w14:textId="77777777" w:rsidR="00EA3AF7" w:rsidRDefault="00062985">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14:paraId="53AC8F8D" w14:textId="77777777" w:rsidR="00EA3AF7" w:rsidRDefault="00062985">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w:t>
            </w:r>
            <w:proofErr w:type="gramStart"/>
            <w:r>
              <w:rPr>
                <w:rFonts w:eastAsiaTheme="minorEastAsia"/>
                <w:color w:val="000000" w:themeColor="text1"/>
                <w:szCs w:val="21"/>
              </w:rPr>
              <w:t>部基金</w:t>
            </w:r>
            <w:proofErr w:type="gramEnd"/>
            <w:r>
              <w:rPr>
                <w:rFonts w:eastAsiaTheme="minorEastAsia"/>
                <w:color w:val="000000" w:themeColor="text1"/>
                <w:szCs w:val="21"/>
              </w:rPr>
              <w:t>经理。</w:t>
            </w:r>
          </w:p>
        </w:tc>
      </w:tr>
      <w:tr w:rsidR="00EA3AF7" w14:paraId="39A8A601" w14:textId="77777777">
        <w:tc>
          <w:tcPr>
            <w:tcW w:w="952" w:type="dxa"/>
            <w:vAlign w:val="center"/>
          </w:tcPr>
          <w:p w14:paraId="4E05C776" w14:textId="77777777" w:rsidR="00EA3AF7" w:rsidRDefault="00062985">
            <w:pPr>
              <w:jc w:val="center"/>
            </w:pPr>
            <w:r>
              <w:rPr>
                <w:rFonts w:eastAsiaTheme="minorEastAsia"/>
                <w:color w:val="000000" w:themeColor="text1"/>
                <w:szCs w:val="21"/>
              </w:rPr>
              <w:t>吴春杰</w:t>
            </w:r>
          </w:p>
        </w:tc>
        <w:tc>
          <w:tcPr>
            <w:tcW w:w="930" w:type="dxa"/>
            <w:vAlign w:val="center"/>
          </w:tcPr>
          <w:p w14:paraId="4EC1E34A" w14:textId="77777777" w:rsidR="00EA3AF7" w:rsidRDefault="00062985">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7F397D86" w14:textId="77777777" w:rsidR="00EA3AF7" w:rsidRDefault="00062985">
            <w:pPr>
              <w:jc w:val="center"/>
            </w:pPr>
            <w:r>
              <w:rPr>
                <w:rFonts w:eastAsiaTheme="minorEastAsia"/>
                <w:color w:val="000000" w:themeColor="text1"/>
                <w:szCs w:val="21"/>
              </w:rPr>
              <w:t>2022-11-11</w:t>
            </w:r>
          </w:p>
        </w:tc>
        <w:tc>
          <w:tcPr>
            <w:tcW w:w="1309" w:type="dxa"/>
            <w:vAlign w:val="center"/>
          </w:tcPr>
          <w:p w14:paraId="5B91703E" w14:textId="77777777" w:rsidR="00EA3AF7" w:rsidRDefault="00062985">
            <w:pPr>
              <w:jc w:val="center"/>
            </w:pPr>
            <w:r>
              <w:rPr>
                <w:rFonts w:eastAsiaTheme="minorEastAsia"/>
                <w:color w:val="000000" w:themeColor="text1"/>
                <w:szCs w:val="21"/>
              </w:rPr>
              <w:t>-</w:t>
            </w:r>
          </w:p>
        </w:tc>
        <w:tc>
          <w:tcPr>
            <w:tcW w:w="1254" w:type="dxa"/>
            <w:vAlign w:val="center"/>
          </w:tcPr>
          <w:p w14:paraId="758BF062" w14:textId="77777777" w:rsidR="00EA3AF7" w:rsidRDefault="00062985">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14:paraId="1491D518" w14:textId="77777777" w:rsidR="00EA3AF7" w:rsidRDefault="00062985">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w:t>
            </w:r>
            <w:r>
              <w:rPr>
                <w:rFonts w:eastAsiaTheme="minorEastAsia"/>
                <w:color w:val="000000" w:themeColor="text1"/>
                <w:szCs w:val="21"/>
              </w:rPr>
              <w:lastRenderedPageBreak/>
              <w:t>基金管理有限公司），历任宏观研究员，现任高级基金经理。</w:t>
            </w:r>
          </w:p>
        </w:tc>
      </w:tr>
      <w:tr w:rsidR="00EA3AF7" w14:paraId="1757F7E4" w14:textId="77777777">
        <w:tc>
          <w:tcPr>
            <w:tcW w:w="952" w:type="dxa"/>
            <w:vAlign w:val="center"/>
          </w:tcPr>
          <w:p w14:paraId="15F53541" w14:textId="77777777" w:rsidR="00EA3AF7" w:rsidRDefault="00062985">
            <w:pPr>
              <w:jc w:val="center"/>
            </w:pPr>
            <w:r>
              <w:rPr>
                <w:rFonts w:eastAsiaTheme="minorEastAsia"/>
                <w:color w:val="000000" w:themeColor="text1"/>
                <w:szCs w:val="21"/>
              </w:rPr>
              <w:lastRenderedPageBreak/>
              <w:t>恩学海</w:t>
            </w:r>
          </w:p>
        </w:tc>
        <w:tc>
          <w:tcPr>
            <w:tcW w:w="930" w:type="dxa"/>
            <w:vAlign w:val="center"/>
          </w:tcPr>
          <w:p w14:paraId="7B08BDA0" w14:textId="77777777" w:rsidR="00EA3AF7" w:rsidRDefault="00062985">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经理、资产配置及退休金管理首席投资官</w:t>
            </w:r>
          </w:p>
        </w:tc>
        <w:tc>
          <w:tcPr>
            <w:tcW w:w="1210" w:type="dxa"/>
            <w:vAlign w:val="center"/>
          </w:tcPr>
          <w:p w14:paraId="195F9A1D" w14:textId="77777777" w:rsidR="00EA3AF7" w:rsidRDefault="00062985">
            <w:pPr>
              <w:jc w:val="center"/>
            </w:pPr>
            <w:r>
              <w:rPr>
                <w:rFonts w:eastAsiaTheme="minorEastAsia"/>
                <w:color w:val="000000" w:themeColor="text1"/>
                <w:szCs w:val="21"/>
              </w:rPr>
              <w:t>2022-04-27</w:t>
            </w:r>
          </w:p>
        </w:tc>
        <w:tc>
          <w:tcPr>
            <w:tcW w:w="1309" w:type="dxa"/>
            <w:vAlign w:val="center"/>
          </w:tcPr>
          <w:p w14:paraId="03A80F19" w14:textId="77777777" w:rsidR="00EA3AF7" w:rsidRDefault="00062985">
            <w:pPr>
              <w:jc w:val="center"/>
            </w:pPr>
            <w:r>
              <w:rPr>
                <w:rFonts w:eastAsiaTheme="minorEastAsia"/>
                <w:color w:val="000000" w:themeColor="text1"/>
                <w:szCs w:val="21"/>
              </w:rPr>
              <w:t>-</w:t>
            </w:r>
          </w:p>
        </w:tc>
        <w:tc>
          <w:tcPr>
            <w:tcW w:w="1254" w:type="dxa"/>
            <w:vAlign w:val="center"/>
          </w:tcPr>
          <w:p w14:paraId="6157ED46" w14:textId="77777777" w:rsidR="00EA3AF7" w:rsidRDefault="00062985">
            <w:pPr>
              <w:jc w:val="center"/>
            </w:pPr>
            <w:r>
              <w:rPr>
                <w:rFonts w:eastAsiaTheme="minorEastAsia"/>
                <w:color w:val="000000" w:themeColor="text1"/>
                <w:szCs w:val="21"/>
              </w:rPr>
              <w:t>29</w:t>
            </w:r>
            <w:r>
              <w:rPr>
                <w:rFonts w:eastAsiaTheme="minorEastAsia"/>
                <w:color w:val="000000" w:themeColor="text1"/>
                <w:szCs w:val="21"/>
              </w:rPr>
              <w:t>年</w:t>
            </w:r>
          </w:p>
        </w:tc>
        <w:tc>
          <w:tcPr>
            <w:tcW w:w="3276" w:type="dxa"/>
            <w:vAlign w:val="center"/>
          </w:tcPr>
          <w:p w14:paraId="0536834E" w14:textId="77777777" w:rsidR="00EA3AF7" w:rsidRDefault="00062985">
            <w:r>
              <w:rPr>
                <w:rFonts w:eastAsiaTheme="minorEastAsia"/>
                <w:color w:val="000000" w:themeColor="text1"/>
                <w:szCs w:val="21"/>
              </w:rPr>
              <w:t>恩学海先生曾就职于通用数据公司。自</w:t>
            </w:r>
            <w:r>
              <w:rPr>
                <w:rFonts w:eastAsiaTheme="minorEastAsia"/>
                <w:color w:val="000000" w:themeColor="text1"/>
                <w:szCs w:val="21"/>
              </w:rPr>
              <w:t>1994</w:t>
            </w:r>
            <w:r>
              <w:rPr>
                <w:rFonts w:eastAsiaTheme="minorEastAsia"/>
                <w:color w:val="000000" w:themeColor="text1"/>
                <w:szCs w:val="21"/>
              </w:rPr>
              <w:t>年至</w:t>
            </w:r>
            <w:r>
              <w:rPr>
                <w:rFonts w:eastAsiaTheme="minorEastAsia"/>
                <w:color w:val="000000" w:themeColor="text1"/>
                <w:szCs w:val="21"/>
              </w:rPr>
              <w:t>2017</w:t>
            </w:r>
            <w:r>
              <w:rPr>
                <w:rFonts w:eastAsiaTheme="minorEastAsia"/>
                <w:color w:val="000000" w:themeColor="text1"/>
                <w:szCs w:val="21"/>
              </w:rPr>
              <w:t>年就职于美国富达投资集团，先后于资本市场部任高级程序设计和系统分析员、项目经理；于资产管理服务部任高级量化分析师；于战略顾问部、全球资产配置</w:t>
            </w:r>
            <w:proofErr w:type="gramStart"/>
            <w:r>
              <w:rPr>
                <w:rFonts w:eastAsiaTheme="minorEastAsia"/>
                <w:color w:val="000000" w:themeColor="text1"/>
                <w:szCs w:val="21"/>
              </w:rPr>
              <w:t>任基金</w:t>
            </w:r>
            <w:proofErr w:type="gramEnd"/>
            <w:r>
              <w:rPr>
                <w:rFonts w:eastAsiaTheme="minorEastAsia"/>
                <w:color w:val="000000" w:themeColor="text1"/>
                <w:szCs w:val="21"/>
              </w:rPr>
              <w:t>经理、基金策略师；自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月加入摩根基金管理（中国）有限公司（原上投摩根基金管理有限公司），现任资产配置及退休金管理首席投资官。</w:t>
            </w:r>
          </w:p>
        </w:tc>
      </w:tr>
    </w:tbl>
    <w:p w14:paraId="24CDB448" w14:textId="77777777" w:rsidR="00EA3AF7" w:rsidRDefault="0006298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0289E874" w14:textId="77777777" w:rsidR="00EA3AF7" w:rsidRDefault="0006298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恩学海先生、杜习杰先生为本基金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r>
        <w:rPr>
          <w:rFonts w:eastAsiaTheme="minorEastAsia"/>
          <w:color w:val="000000" w:themeColor="text1"/>
          <w:szCs w:val="21"/>
        </w:rPr>
        <w:t xml:space="preserve"> </w:t>
      </w:r>
    </w:p>
    <w:p w14:paraId="7FA769C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5490F31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57CBCD4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408F98B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5FE1FEC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7BF87D92"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6F6435A"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0828A2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报告期内，通过对不同投资组合之间的收益率差异比较、对同向交易和反向交易的交易时机和交易价差监控分析，未发现整体公平交易执行出现异常的情况。</w:t>
      </w:r>
    </w:p>
    <w:p w14:paraId="1AFB6F7C"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3AF0B60C"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3F84C79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63E9046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7D59DCF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7B8001B8"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年三季度，国内权益市场先震荡下行、后大幅反弹，区间中证</w:t>
      </w:r>
      <w:r>
        <w:rPr>
          <w:rFonts w:eastAsiaTheme="minorEastAsia"/>
          <w:color w:val="000000" w:themeColor="text1"/>
          <w:szCs w:val="21"/>
        </w:rPr>
        <w:t>800</w:t>
      </w:r>
      <w:r>
        <w:rPr>
          <w:rFonts w:eastAsiaTheme="minorEastAsia"/>
          <w:color w:val="000000" w:themeColor="text1"/>
          <w:szCs w:val="21"/>
        </w:rPr>
        <w:t>上涨</w:t>
      </w:r>
      <w:r>
        <w:rPr>
          <w:rFonts w:eastAsiaTheme="minorEastAsia"/>
          <w:color w:val="000000" w:themeColor="text1"/>
          <w:szCs w:val="21"/>
        </w:rPr>
        <w:t>16.1%</w:t>
      </w:r>
      <w:r>
        <w:rPr>
          <w:rFonts w:eastAsiaTheme="minorEastAsia"/>
          <w:color w:val="000000" w:themeColor="text1"/>
          <w:szCs w:val="21"/>
        </w:rPr>
        <w:t>。三季度前期，国内多项经济指标有所走弱，在担忧经济下行趋势延续、企业盈利恢复乏力的谨慎情绪中，</w:t>
      </w:r>
      <w:r>
        <w:rPr>
          <w:rFonts w:eastAsiaTheme="minorEastAsia"/>
          <w:color w:val="000000" w:themeColor="text1"/>
          <w:szCs w:val="21"/>
        </w:rPr>
        <w:t>A</w:t>
      </w:r>
      <w:r>
        <w:rPr>
          <w:rFonts w:eastAsiaTheme="minorEastAsia"/>
          <w:color w:val="000000" w:themeColor="text1"/>
          <w:szCs w:val="21"/>
        </w:rPr>
        <w:t>股仅红利风格微涨。至</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日金融部门的国新办发布会及</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日的政治局会议，政策面逐步释放了稳股市、稳房市、</w:t>
      </w:r>
      <w:proofErr w:type="gramStart"/>
      <w:r>
        <w:rPr>
          <w:rFonts w:eastAsiaTheme="minorEastAsia"/>
          <w:color w:val="000000" w:themeColor="text1"/>
          <w:szCs w:val="21"/>
        </w:rPr>
        <w:t>稳经济</w:t>
      </w:r>
      <w:proofErr w:type="gramEnd"/>
      <w:r>
        <w:rPr>
          <w:rFonts w:eastAsiaTheme="minorEastAsia"/>
          <w:color w:val="000000" w:themeColor="text1"/>
          <w:szCs w:val="21"/>
        </w:rPr>
        <w:t>的信号，</w:t>
      </w:r>
      <w:r>
        <w:rPr>
          <w:rFonts w:eastAsiaTheme="minorEastAsia"/>
          <w:color w:val="000000" w:themeColor="text1"/>
          <w:szCs w:val="21"/>
        </w:rPr>
        <w:t>A</w:t>
      </w:r>
      <w:r>
        <w:rPr>
          <w:rFonts w:eastAsiaTheme="minorEastAsia"/>
          <w:color w:val="000000" w:themeColor="text1"/>
          <w:szCs w:val="21"/>
        </w:rPr>
        <w:t>股开启快速上涨，中证</w:t>
      </w:r>
      <w:r>
        <w:rPr>
          <w:rFonts w:eastAsiaTheme="minorEastAsia"/>
          <w:color w:val="000000" w:themeColor="text1"/>
          <w:szCs w:val="21"/>
        </w:rPr>
        <w:t>800</w:t>
      </w:r>
      <w:r>
        <w:rPr>
          <w:rFonts w:eastAsiaTheme="minorEastAsia"/>
          <w:color w:val="000000" w:themeColor="text1"/>
          <w:szCs w:val="21"/>
        </w:rPr>
        <w:t>修复年初以来全部跌幅。国内债券方面，</w:t>
      </w:r>
      <w:r>
        <w:rPr>
          <w:rFonts w:eastAsiaTheme="minorEastAsia"/>
          <w:color w:val="000000" w:themeColor="text1"/>
          <w:szCs w:val="21"/>
        </w:rPr>
        <w:t>10</w:t>
      </w:r>
      <w:r>
        <w:rPr>
          <w:rFonts w:eastAsiaTheme="minorEastAsia"/>
          <w:color w:val="000000" w:themeColor="text1"/>
          <w:szCs w:val="21"/>
        </w:rPr>
        <w:t>年期国债收益率一度大幅下行至</w:t>
      </w:r>
      <w:r>
        <w:rPr>
          <w:rFonts w:eastAsiaTheme="minorEastAsia"/>
          <w:color w:val="000000" w:themeColor="text1"/>
          <w:szCs w:val="21"/>
        </w:rPr>
        <w:t>2.0%</w:t>
      </w:r>
      <w:r>
        <w:rPr>
          <w:rFonts w:eastAsiaTheme="minorEastAsia"/>
          <w:color w:val="000000" w:themeColor="text1"/>
          <w:szCs w:val="21"/>
        </w:rPr>
        <w:t>，随</w:t>
      </w:r>
      <w:r>
        <w:rPr>
          <w:rFonts w:eastAsiaTheme="minorEastAsia"/>
          <w:color w:val="000000" w:themeColor="text1"/>
          <w:szCs w:val="21"/>
        </w:rPr>
        <w:t>9</w:t>
      </w:r>
      <w:r>
        <w:rPr>
          <w:rFonts w:eastAsiaTheme="minorEastAsia"/>
          <w:color w:val="000000" w:themeColor="text1"/>
          <w:szCs w:val="21"/>
        </w:rPr>
        <w:t>月底政策</w:t>
      </w:r>
      <w:proofErr w:type="gramStart"/>
      <w:r>
        <w:rPr>
          <w:rFonts w:eastAsiaTheme="minorEastAsia"/>
          <w:color w:val="000000" w:themeColor="text1"/>
          <w:szCs w:val="21"/>
        </w:rPr>
        <w:t>面稳经济</w:t>
      </w:r>
      <w:proofErr w:type="gramEnd"/>
      <w:r>
        <w:rPr>
          <w:rFonts w:eastAsiaTheme="minorEastAsia"/>
          <w:color w:val="000000" w:themeColor="text1"/>
          <w:szCs w:val="21"/>
        </w:rPr>
        <w:t>预期升温而快速反弹，全季度下行</w:t>
      </w:r>
      <w:r>
        <w:rPr>
          <w:rFonts w:eastAsiaTheme="minorEastAsia"/>
          <w:color w:val="000000" w:themeColor="text1"/>
          <w:szCs w:val="21"/>
        </w:rPr>
        <w:t>6BP</w:t>
      </w:r>
      <w:r>
        <w:rPr>
          <w:rFonts w:eastAsiaTheme="minorEastAsia"/>
          <w:color w:val="000000" w:themeColor="text1"/>
          <w:szCs w:val="21"/>
        </w:rPr>
        <w:t>至</w:t>
      </w:r>
      <w:r>
        <w:rPr>
          <w:rFonts w:eastAsiaTheme="minorEastAsia"/>
          <w:color w:val="000000" w:themeColor="text1"/>
          <w:szCs w:val="21"/>
        </w:rPr>
        <w:t>2.15%</w:t>
      </w:r>
      <w:r>
        <w:rPr>
          <w:rFonts w:eastAsiaTheme="minorEastAsia"/>
          <w:color w:val="000000" w:themeColor="text1"/>
          <w:szCs w:val="21"/>
        </w:rPr>
        <w:t>。</w:t>
      </w:r>
    </w:p>
    <w:p w14:paraId="78CEDD03"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海外方面，美股延续小幅反弹。</w:t>
      </w:r>
      <w:r>
        <w:rPr>
          <w:rFonts w:eastAsiaTheme="minorEastAsia"/>
          <w:color w:val="000000" w:themeColor="text1"/>
          <w:szCs w:val="21"/>
        </w:rPr>
        <w:t>8</w:t>
      </w:r>
      <w:r>
        <w:rPr>
          <w:rFonts w:eastAsiaTheme="minorEastAsia"/>
          <w:color w:val="000000" w:themeColor="text1"/>
          <w:szCs w:val="21"/>
        </w:rPr>
        <w:t>月初，日央行</w:t>
      </w:r>
      <w:proofErr w:type="gramStart"/>
      <w:r>
        <w:rPr>
          <w:rFonts w:eastAsiaTheme="minorEastAsia"/>
          <w:color w:val="000000" w:themeColor="text1"/>
          <w:szCs w:val="21"/>
        </w:rPr>
        <w:t>加息且</w:t>
      </w:r>
      <w:proofErr w:type="gramEnd"/>
      <w:r>
        <w:rPr>
          <w:rFonts w:eastAsiaTheme="minorEastAsia"/>
          <w:color w:val="000000" w:themeColor="text1"/>
          <w:szCs w:val="21"/>
        </w:rPr>
        <w:t>表述超预期鹰派叠加美国劳动力市场数据有走弱迹象，海外权益市场一度大幅波动。在随后的</w:t>
      </w:r>
      <w:r>
        <w:rPr>
          <w:rFonts w:eastAsiaTheme="minorEastAsia"/>
          <w:color w:val="000000" w:themeColor="text1"/>
          <w:szCs w:val="21"/>
        </w:rPr>
        <w:t>9</w:t>
      </w:r>
      <w:r>
        <w:rPr>
          <w:rFonts w:eastAsiaTheme="minorEastAsia"/>
          <w:color w:val="000000" w:themeColor="text1"/>
          <w:szCs w:val="21"/>
        </w:rPr>
        <w:t>月议</w:t>
      </w:r>
      <w:proofErr w:type="gramStart"/>
      <w:r>
        <w:rPr>
          <w:rFonts w:eastAsiaTheme="minorEastAsia"/>
          <w:color w:val="000000" w:themeColor="text1"/>
          <w:szCs w:val="21"/>
        </w:rPr>
        <w:t>息会议</w:t>
      </w:r>
      <w:proofErr w:type="gramEnd"/>
      <w:r>
        <w:rPr>
          <w:rFonts w:eastAsiaTheme="minorEastAsia"/>
          <w:color w:val="000000" w:themeColor="text1"/>
          <w:szCs w:val="21"/>
        </w:rPr>
        <w:t>上，美联储以给足市场期待的</w:t>
      </w:r>
      <w:r>
        <w:rPr>
          <w:rFonts w:eastAsiaTheme="minorEastAsia"/>
          <w:color w:val="000000" w:themeColor="text1"/>
          <w:szCs w:val="21"/>
        </w:rPr>
        <w:t>50BP</w:t>
      </w:r>
      <w:r>
        <w:rPr>
          <w:rFonts w:eastAsiaTheme="minorEastAsia"/>
          <w:color w:val="000000" w:themeColor="text1"/>
          <w:szCs w:val="21"/>
        </w:rPr>
        <w:t>开启本轮降息周期，</w:t>
      </w:r>
      <w:proofErr w:type="gramStart"/>
      <w:r>
        <w:rPr>
          <w:rFonts w:eastAsiaTheme="minorEastAsia"/>
          <w:color w:val="000000" w:themeColor="text1"/>
          <w:szCs w:val="21"/>
        </w:rPr>
        <w:t>10</w:t>
      </w:r>
      <w:r>
        <w:rPr>
          <w:rFonts w:eastAsiaTheme="minorEastAsia"/>
          <w:color w:val="000000" w:themeColor="text1"/>
          <w:szCs w:val="21"/>
        </w:rPr>
        <w:t>年期美债</w:t>
      </w:r>
      <w:proofErr w:type="gramEnd"/>
      <w:r>
        <w:rPr>
          <w:rFonts w:eastAsiaTheme="minorEastAsia"/>
          <w:color w:val="000000" w:themeColor="text1"/>
          <w:szCs w:val="21"/>
        </w:rPr>
        <w:t>收益率降</w:t>
      </w:r>
      <w:r>
        <w:rPr>
          <w:rFonts w:eastAsiaTheme="minorEastAsia"/>
          <w:color w:val="000000" w:themeColor="text1"/>
          <w:szCs w:val="21"/>
        </w:rPr>
        <w:t>58BP</w:t>
      </w:r>
      <w:r>
        <w:rPr>
          <w:rFonts w:eastAsiaTheme="minorEastAsia"/>
          <w:color w:val="000000" w:themeColor="text1"/>
          <w:szCs w:val="21"/>
        </w:rPr>
        <w:t>至</w:t>
      </w:r>
      <w:r>
        <w:rPr>
          <w:rFonts w:eastAsiaTheme="minorEastAsia"/>
          <w:color w:val="000000" w:themeColor="text1"/>
          <w:szCs w:val="21"/>
        </w:rPr>
        <w:t>3.79%</w:t>
      </w:r>
      <w:r>
        <w:rPr>
          <w:rFonts w:eastAsiaTheme="minorEastAsia"/>
          <w:color w:val="000000" w:themeColor="text1"/>
          <w:szCs w:val="21"/>
        </w:rPr>
        <w:t>。</w:t>
      </w:r>
      <w:r>
        <w:rPr>
          <w:rFonts w:eastAsiaTheme="minorEastAsia"/>
          <w:color w:val="000000" w:themeColor="text1"/>
          <w:szCs w:val="21"/>
        </w:rPr>
        <w:t xml:space="preserve">    </w:t>
      </w:r>
    </w:p>
    <w:p w14:paraId="3301AEF5"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从全球宏观变化来讲，</w:t>
      </w:r>
      <w:r>
        <w:rPr>
          <w:rFonts w:eastAsiaTheme="minorEastAsia"/>
          <w:color w:val="000000" w:themeColor="text1"/>
          <w:szCs w:val="21"/>
        </w:rPr>
        <w:t>9</w:t>
      </w:r>
      <w:r>
        <w:rPr>
          <w:rFonts w:eastAsiaTheme="minorEastAsia"/>
          <w:color w:val="000000" w:themeColor="text1"/>
          <w:szCs w:val="21"/>
        </w:rPr>
        <w:t>月份美联储开启本轮首次降息，且幅度为超出部分市场参与者预期的</w:t>
      </w:r>
      <w:r>
        <w:rPr>
          <w:rFonts w:eastAsiaTheme="minorEastAsia"/>
          <w:color w:val="000000" w:themeColor="text1"/>
          <w:szCs w:val="21"/>
        </w:rPr>
        <w:t>50BP</w:t>
      </w:r>
      <w:r>
        <w:rPr>
          <w:rFonts w:eastAsiaTheme="minorEastAsia"/>
          <w:color w:val="000000" w:themeColor="text1"/>
          <w:szCs w:val="21"/>
        </w:rPr>
        <w:t>。美联储的货币宽松操作开启，美元指数走弱，有利于新兴市场流动性环境的改善。三季度以来，离岸人民币兑美元升值幅度在</w:t>
      </w:r>
      <w:r>
        <w:rPr>
          <w:rFonts w:eastAsiaTheme="minorEastAsia"/>
          <w:color w:val="000000" w:themeColor="text1"/>
          <w:szCs w:val="21"/>
        </w:rPr>
        <w:t>4%</w:t>
      </w:r>
      <w:r>
        <w:rPr>
          <w:rFonts w:eastAsiaTheme="minorEastAsia"/>
          <w:color w:val="000000" w:themeColor="text1"/>
          <w:szCs w:val="21"/>
        </w:rPr>
        <w:t>左右，国内资产对全球投资者的吸引力也有所上升；港股市场更为受益于美联储降息周期的启动。国内宏观方面，</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日金融部门的国新</w:t>
      </w:r>
      <w:proofErr w:type="gramStart"/>
      <w:r>
        <w:rPr>
          <w:rFonts w:eastAsiaTheme="minorEastAsia"/>
          <w:color w:val="000000" w:themeColor="text1"/>
          <w:szCs w:val="21"/>
        </w:rPr>
        <w:t>办记者</w:t>
      </w:r>
      <w:proofErr w:type="gramEnd"/>
      <w:r>
        <w:rPr>
          <w:rFonts w:eastAsiaTheme="minorEastAsia"/>
          <w:color w:val="000000" w:themeColor="text1"/>
          <w:szCs w:val="21"/>
        </w:rPr>
        <w:t>发布会与</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日政治局会议讨论经济议题共同</w:t>
      </w:r>
      <w:proofErr w:type="gramStart"/>
      <w:r>
        <w:rPr>
          <w:rFonts w:eastAsiaTheme="minorEastAsia"/>
          <w:color w:val="000000" w:themeColor="text1"/>
          <w:szCs w:val="21"/>
        </w:rPr>
        <w:t>释放出稳股市</w:t>
      </w:r>
      <w:proofErr w:type="gramEnd"/>
      <w:r>
        <w:rPr>
          <w:rFonts w:eastAsiaTheme="minorEastAsia"/>
          <w:color w:val="000000" w:themeColor="text1"/>
          <w:szCs w:val="21"/>
        </w:rPr>
        <w:t>，稳房市，</w:t>
      </w:r>
      <w:proofErr w:type="gramStart"/>
      <w:r>
        <w:rPr>
          <w:rFonts w:eastAsiaTheme="minorEastAsia"/>
          <w:color w:val="000000" w:themeColor="text1"/>
          <w:szCs w:val="21"/>
        </w:rPr>
        <w:t>稳经济</w:t>
      </w:r>
      <w:proofErr w:type="gramEnd"/>
      <w:r>
        <w:rPr>
          <w:rFonts w:eastAsiaTheme="minorEastAsia"/>
          <w:color w:val="000000" w:themeColor="text1"/>
          <w:szCs w:val="21"/>
        </w:rPr>
        <w:t>的信号。结合内外因素的有利变化，我们在组合资产配置层面适当提升风险偏好。后续我们会关注政策兑现程度，进一步评估政策对经济的影响，进而调整投资组合的结构。我们现在已经</w:t>
      </w:r>
      <w:proofErr w:type="gramStart"/>
      <w:r>
        <w:rPr>
          <w:rFonts w:eastAsiaTheme="minorEastAsia"/>
          <w:color w:val="000000" w:themeColor="text1"/>
          <w:szCs w:val="21"/>
        </w:rPr>
        <w:t>看到降准降息</w:t>
      </w:r>
      <w:proofErr w:type="gramEnd"/>
      <w:r>
        <w:rPr>
          <w:rFonts w:eastAsiaTheme="minorEastAsia"/>
          <w:color w:val="000000" w:themeColor="text1"/>
          <w:szCs w:val="21"/>
        </w:rPr>
        <w:t>的兑现，十一之后我们会关注机构互换便利工具落地，地方债以及国债加速发行，已确认经济基本面是否会出现实质改善，这也将决定内需消费和传统投资相关行业的改善力度。同时，与中长期经济结构调整方向相匹配的科技成长方向，也有望受益于相关产业的支持性政策。</w:t>
      </w:r>
    </w:p>
    <w:p w14:paraId="62A1B203"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对于国内债券来讲，托底经济增长的政策在发力中，内外利差仍为负值，国内债相对</w:t>
      </w:r>
      <w:r>
        <w:rPr>
          <w:rFonts w:eastAsiaTheme="minorEastAsia"/>
          <w:color w:val="000000" w:themeColor="text1"/>
          <w:szCs w:val="21"/>
        </w:rPr>
        <w:t>A</w:t>
      </w:r>
      <w:r>
        <w:rPr>
          <w:rFonts w:eastAsiaTheme="minorEastAsia"/>
          <w:color w:val="000000" w:themeColor="text1"/>
          <w:szCs w:val="21"/>
        </w:rPr>
        <w:t>股股</w:t>
      </w:r>
      <w:r>
        <w:rPr>
          <w:rFonts w:eastAsiaTheme="minorEastAsia"/>
          <w:color w:val="000000" w:themeColor="text1"/>
          <w:szCs w:val="21"/>
        </w:rPr>
        <w:lastRenderedPageBreak/>
        <w:t>息率所反映的估值亦较贵。但考虑到当前处在地方政府化</w:t>
      </w:r>
      <w:proofErr w:type="gramStart"/>
      <w:r>
        <w:rPr>
          <w:rFonts w:eastAsiaTheme="minorEastAsia"/>
          <w:color w:val="000000" w:themeColor="text1"/>
          <w:szCs w:val="21"/>
        </w:rPr>
        <w:t>债进程</w:t>
      </w:r>
      <w:proofErr w:type="gramEnd"/>
      <w:r>
        <w:rPr>
          <w:rFonts w:eastAsiaTheme="minorEastAsia"/>
          <w:color w:val="000000" w:themeColor="text1"/>
          <w:szCs w:val="21"/>
        </w:rPr>
        <w:t>中、实际利率高位下，货币政策为支持性的基调，国内债券的下行风险相对可控。考虑当前进入新</w:t>
      </w:r>
      <w:proofErr w:type="gramStart"/>
      <w:r>
        <w:rPr>
          <w:rFonts w:eastAsiaTheme="minorEastAsia"/>
          <w:color w:val="000000" w:themeColor="text1"/>
          <w:szCs w:val="21"/>
        </w:rPr>
        <w:t>一轮稳增长</w:t>
      </w:r>
      <w:proofErr w:type="gramEnd"/>
      <w:r>
        <w:rPr>
          <w:rFonts w:eastAsiaTheme="minorEastAsia"/>
          <w:color w:val="000000" w:themeColor="text1"/>
          <w:szCs w:val="21"/>
        </w:rPr>
        <w:t>政策验证期，长久期利率的波动或有上升，后续关注中短债策略为主。</w:t>
      </w:r>
    </w:p>
    <w:p w14:paraId="7037021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海外方面，市场预期美国经济软着陆，美股盈利增长或支撑当前的估值水平。随美联储降息落地，美债在货币政策宽松周期中将受益，收益率下行也有利于美股估值的维持，尤其是大盘风格。</w:t>
      </w:r>
    </w:p>
    <w:p w14:paraId="095826D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15D7C587"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本报告期摩根博</w:t>
      </w:r>
      <w:proofErr w:type="gramStart"/>
      <w:r>
        <w:rPr>
          <w:rFonts w:eastAsiaTheme="minorEastAsia"/>
          <w:color w:val="000000" w:themeColor="text1"/>
          <w:szCs w:val="21"/>
        </w:rPr>
        <w:t>睿</w:t>
      </w:r>
      <w:proofErr w:type="gramEnd"/>
      <w:r>
        <w:rPr>
          <w:rFonts w:eastAsiaTheme="minorEastAsia"/>
          <w:color w:val="000000" w:themeColor="text1"/>
          <w:szCs w:val="21"/>
        </w:rPr>
        <w:t>均衡一年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:10.62%</w:t>
      </w:r>
      <w:r>
        <w:rPr>
          <w:rFonts w:eastAsiaTheme="minorEastAsia"/>
          <w:color w:val="000000" w:themeColor="text1"/>
          <w:szCs w:val="21"/>
        </w:rPr>
        <w:t>，同期业绩比较基准收益率为</w:t>
      </w:r>
      <w:r>
        <w:rPr>
          <w:rFonts w:eastAsiaTheme="minorEastAsia"/>
          <w:color w:val="000000" w:themeColor="text1"/>
          <w:szCs w:val="21"/>
        </w:rPr>
        <w:t>:8.78%</w:t>
      </w:r>
    </w:p>
    <w:p w14:paraId="11C18C5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:10.48%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:8.78%</w:t>
      </w:r>
      <w:r w:rsidRPr="00B27A29">
        <w:rPr>
          <w:rFonts w:eastAsiaTheme="minorEastAsia"/>
          <w:color w:val="000000" w:themeColor="text1"/>
          <w:szCs w:val="21"/>
        </w:rPr>
        <w:t>。</w:t>
      </w:r>
    </w:p>
    <w:p w14:paraId="49316CE0" w14:textId="77777777" w:rsidR="005E6DF3" w:rsidRPr="00B27A29" w:rsidRDefault="005E6DF3">
      <w:pPr>
        <w:spacing w:line="360" w:lineRule="auto"/>
        <w:ind w:firstLineChars="200" w:firstLine="420"/>
        <w:rPr>
          <w:rFonts w:eastAsiaTheme="minorEastAsia"/>
          <w:color w:val="000000" w:themeColor="text1"/>
          <w:szCs w:val="21"/>
        </w:rPr>
      </w:pPr>
    </w:p>
    <w:p w14:paraId="082A989B"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652D33DE"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122BC962" w14:textId="77777777" w:rsidR="005E6DF3" w:rsidRPr="00B27A29" w:rsidRDefault="005E6DF3">
      <w:pPr>
        <w:spacing w:line="360" w:lineRule="auto"/>
        <w:ind w:firstLineChars="200" w:firstLine="420"/>
        <w:rPr>
          <w:rFonts w:eastAsiaTheme="minorEastAsia"/>
          <w:color w:val="000000" w:themeColor="text1"/>
          <w:szCs w:val="21"/>
        </w:rPr>
      </w:pPr>
    </w:p>
    <w:p w14:paraId="34D9602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1249E6A6" w14:textId="77777777"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14:paraId="056AE1D5" w14:textId="77777777" w:rsidTr="00342FE7">
        <w:tc>
          <w:tcPr>
            <w:tcW w:w="720" w:type="dxa"/>
            <w:vAlign w:val="center"/>
          </w:tcPr>
          <w:p w14:paraId="3822302B"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14:paraId="129EAE80"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14:paraId="6C9925E9"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14:paraId="4A504B70"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14:paraId="7F8F587F" w14:textId="77777777" w:rsidTr="00342FE7">
        <w:tc>
          <w:tcPr>
            <w:tcW w:w="720" w:type="dxa"/>
            <w:vAlign w:val="center"/>
          </w:tcPr>
          <w:p w14:paraId="70664932"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14:paraId="1F12F26F"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14:paraId="34EB5C20"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4439FC42"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612AA1A2" w14:textId="77777777" w:rsidTr="00342FE7">
        <w:tc>
          <w:tcPr>
            <w:tcW w:w="720" w:type="dxa"/>
            <w:vAlign w:val="center"/>
          </w:tcPr>
          <w:p w14:paraId="39430F40"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5CACE1B1"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14:paraId="6F5B1C2A"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1554616F"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69022843" w14:textId="77777777" w:rsidTr="00342FE7">
        <w:tc>
          <w:tcPr>
            <w:tcW w:w="720" w:type="dxa"/>
            <w:vAlign w:val="center"/>
          </w:tcPr>
          <w:p w14:paraId="3B87BA8A"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14:paraId="610C0F2E"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14:paraId="26AF49C1"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309,387,359.58</w:t>
            </w:r>
          </w:p>
        </w:tc>
        <w:tc>
          <w:tcPr>
            <w:tcW w:w="2801" w:type="dxa"/>
            <w:vAlign w:val="center"/>
          </w:tcPr>
          <w:p w14:paraId="2DAD3620"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92.62</w:t>
            </w:r>
          </w:p>
        </w:tc>
      </w:tr>
      <w:tr w:rsidR="006336AE" w:rsidRPr="007B5F21" w14:paraId="26E0EF23" w14:textId="77777777" w:rsidTr="00342FE7">
        <w:tc>
          <w:tcPr>
            <w:tcW w:w="720" w:type="dxa"/>
            <w:vAlign w:val="center"/>
          </w:tcPr>
          <w:p w14:paraId="12CF8CDA"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14:paraId="3F5B39FF"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14:paraId="29CCCB52"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14,425,652.05</w:t>
            </w:r>
          </w:p>
        </w:tc>
        <w:tc>
          <w:tcPr>
            <w:tcW w:w="2801" w:type="dxa"/>
            <w:vAlign w:val="center"/>
          </w:tcPr>
          <w:p w14:paraId="30A0E0E8"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4.32</w:t>
            </w:r>
          </w:p>
        </w:tc>
      </w:tr>
      <w:tr w:rsidR="006336AE" w:rsidRPr="007B5F21" w14:paraId="1E73B66B" w14:textId="77777777" w:rsidTr="00342FE7">
        <w:tc>
          <w:tcPr>
            <w:tcW w:w="720" w:type="dxa"/>
            <w:vAlign w:val="center"/>
          </w:tcPr>
          <w:p w14:paraId="1E42D6CD"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05373C16"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14:paraId="3308C1A7"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14,425,652.05</w:t>
            </w:r>
          </w:p>
        </w:tc>
        <w:tc>
          <w:tcPr>
            <w:tcW w:w="2801" w:type="dxa"/>
            <w:vAlign w:val="center"/>
          </w:tcPr>
          <w:p w14:paraId="71F9FD34"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4.32</w:t>
            </w:r>
          </w:p>
        </w:tc>
      </w:tr>
      <w:tr w:rsidR="006336AE" w:rsidRPr="007B5F21" w14:paraId="58AF180F" w14:textId="77777777" w:rsidTr="00342FE7">
        <w:tc>
          <w:tcPr>
            <w:tcW w:w="720" w:type="dxa"/>
            <w:vAlign w:val="center"/>
          </w:tcPr>
          <w:p w14:paraId="5829EA88"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5B173E11" w14:textId="77777777"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14:paraId="25B50A23"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D52B323"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4B3A50D2" w14:textId="77777777" w:rsidTr="00342FE7">
        <w:tc>
          <w:tcPr>
            <w:tcW w:w="720" w:type="dxa"/>
            <w:vAlign w:val="center"/>
          </w:tcPr>
          <w:p w14:paraId="503AE931"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14:paraId="7F10CC4C" w14:textId="77777777"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14:paraId="427A7519"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6EEB12BA"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72EDF033" w14:textId="77777777" w:rsidTr="00342FE7">
        <w:tc>
          <w:tcPr>
            <w:tcW w:w="720" w:type="dxa"/>
            <w:vAlign w:val="center"/>
          </w:tcPr>
          <w:p w14:paraId="173B6DD2"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14:paraId="5DF0C97C"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w:t>
            </w:r>
            <w:proofErr w:type="gramStart"/>
            <w:r w:rsidRPr="007B5F21">
              <w:rPr>
                <w:rFonts w:eastAsiaTheme="minorEastAsia"/>
                <w:color w:val="000000" w:themeColor="text1"/>
                <w:sz w:val="24"/>
              </w:rPr>
              <w:t>品投资</w:t>
            </w:r>
            <w:proofErr w:type="gramEnd"/>
          </w:p>
        </w:tc>
        <w:tc>
          <w:tcPr>
            <w:tcW w:w="2552" w:type="dxa"/>
            <w:vAlign w:val="center"/>
          </w:tcPr>
          <w:p w14:paraId="796E7CB9"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1EB3CDE1"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521AD119" w14:textId="77777777" w:rsidTr="00342FE7">
        <w:tc>
          <w:tcPr>
            <w:tcW w:w="720" w:type="dxa"/>
            <w:vAlign w:val="center"/>
          </w:tcPr>
          <w:p w14:paraId="2D24CEF6"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14:paraId="782485B6"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14:paraId="2C2A88DC"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76D12F91"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55BAB605" w14:textId="77777777" w:rsidTr="00342FE7">
        <w:tc>
          <w:tcPr>
            <w:tcW w:w="720" w:type="dxa"/>
            <w:vAlign w:val="center"/>
          </w:tcPr>
          <w:p w14:paraId="69D49CFF"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1C97D894"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14:paraId="085C5580"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5948B7A9"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5B44453A" w14:textId="77777777" w:rsidTr="00342FE7">
        <w:tc>
          <w:tcPr>
            <w:tcW w:w="720" w:type="dxa"/>
            <w:vAlign w:val="center"/>
          </w:tcPr>
          <w:p w14:paraId="76E5BFAB"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lastRenderedPageBreak/>
              <w:t>7</w:t>
            </w:r>
          </w:p>
        </w:tc>
        <w:tc>
          <w:tcPr>
            <w:tcW w:w="2824" w:type="dxa"/>
            <w:vAlign w:val="center"/>
          </w:tcPr>
          <w:p w14:paraId="66F70BDD"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14:paraId="2E8F0A28"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2,388,247.58</w:t>
            </w:r>
          </w:p>
        </w:tc>
        <w:tc>
          <w:tcPr>
            <w:tcW w:w="2801" w:type="dxa"/>
            <w:vAlign w:val="center"/>
          </w:tcPr>
          <w:p w14:paraId="40857773"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0.71</w:t>
            </w:r>
          </w:p>
        </w:tc>
      </w:tr>
      <w:tr w:rsidR="006336AE" w:rsidRPr="007B5F21" w14:paraId="737AE57F" w14:textId="77777777" w:rsidTr="00342FE7">
        <w:tc>
          <w:tcPr>
            <w:tcW w:w="720" w:type="dxa"/>
            <w:vAlign w:val="center"/>
          </w:tcPr>
          <w:p w14:paraId="6520A2BA"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14:paraId="300F9F8D" w14:textId="77777777"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14:paraId="62689FDD"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7,829,702.77</w:t>
            </w:r>
          </w:p>
        </w:tc>
        <w:tc>
          <w:tcPr>
            <w:tcW w:w="2801" w:type="dxa"/>
            <w:vAlign w:val="center"/>
          </w:tcPr>
          <w:p w14:paraId="62C9D19A"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2.34</w:t>
            </w:r>
          </w:p>
        </w:tc>
      </w:tr>
      <w:tr w:rsidR="006336AE" w:rsidRPr="007B5F21" w14:paraId="30CDCCE9" w14:textId="77777777" w:rsidTr="00342FE7">
        <w:tc>
          <w:tcPr>
            <w:tcW w:w="720" w:type="dxa"/>
            <w:vAlign w:val="center"/>
          </w:tcPr>
          <w:p w14:paraId="4CC33033"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14:paraId="771CE021" w14:textId="77777777"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14:paraId="29CF3665"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334,030,961.98</w:t>
            </w:r>
          </w:p>
        </w:tc>
        <w:tc>
          <w:tcPr>
            <w:tcW w:w="2801" w:type="dxa"/>
            <w:vAlign w:val="center"/>
          </w:tcPr>
          <w:p w14:paraId="0D668375"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14:paraId="623AE354" w14:textId="77777777"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14:paraId="083001C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34C21214"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14:paraId="143C65B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14:paraId="6C176FF4"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14:paraId="5A2EC63F" w14:textId="77777777"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0"/>
    <w:p w14:paraId="4F783A3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29BA4B55" w14:textId="77777777">
        <w:tc>
          <w:tcPr>
            <w:tcW w:w="817" w:type="dxa"/>
            <w:vAlign w:val="center"/>
          </w:tcPr>
          <w:p w14:paraId="525E86A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0F60AEB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0B1BEB4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491E47E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4740F132" w14:textId="77777777">
        <w:tc>
          <w:tcPr>
            <w:tcW w:w="817" w:type="dxa"/>
            <w:vAlign w:val="center"/>
          </w:tcPr>
          <w:p w14:paraId="6AE8B57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7C87BD1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7E6F555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14,425,652.05</w:t>
            </w:r>
          </w:p>
        </w:tc>
        <w:tc>
          <w:tcPr>
            <w:tcW w:w="1616" w:type="dxa"/>
            <w:vAlign w:val="center"/>
          </w:tcPr>
          <w:p w14:paraId="102A711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4.34</w:t>
            </w:r>
          </w:p>
        </w:tc>
      </w:tr>
      <w:tr w:rsidR="005E6DF3" w:rsidRPr="00B27A29" w14:paraId="19E57E28" w14:textId="77777777">
        <w:tc>
          <w:tcPr>
            <w:tcW w:w="817" w:type="dxa"/>
            <w:vAlign w:val="center"/>
          </w:tcPr>
          <w:p w14:paraId="2171D85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27855EE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4296302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6C18A5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767A1B1" w14:textId="77777777">
        <w:tc>
          <w:tcPr>
            <w:tcW w:w="817" w:type="dxa"/>
            <w:vAlign w:val="center"/>
          </w:tcPr>
          <w:p w14:paraId="142587B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7ED55B3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5A1A1D7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6E9EE4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4A3A808" w14:textId="77777777">
        <w:tc>
          <w:tcPr>
            <w:tcW w:w="817" w:type="dxa"/>
            <w:vAlign w:val="center"/>
          </w:tcPr>
          <w:p w14:paraId="6DB2D319"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0059511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7D8854C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229B22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F93AD1A" w14:textId="77777777">
        <w:tc>
          <w:tcPr>
            <w:tcW w:w="817" w:type="dxa"/>
            <w:vAlign w:val="center"/>
          </w:tcPr>
          <w:p w14:paraId="5572011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11A196F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7F287A7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EEFC63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B721F31" w14:textId="77777777">
        <w:tc>
          <w:tcPr>
            <w:tcW w:w="817" w:type="dxa"/>
            <w:vAlign w:val="center"/>
          </w:tcPr>
          <w:p w14:paraId="3F64B41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155D6A3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3BC078A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1E0784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A60ACE6" w14:textId="77777777">
        <w:tc>
          <w:tcPr>
            <w:tcW w:w="817" w:type="dxa"/>
            <w:vAlign w:val="center"/>
          </w:tcPr>
          <w:p w14:paraId="642382E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4160B0C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3569ACB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214933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83A50E1" w14:textId="77777777">
        <w:tc>
          <w:tcPr>
            <w:tcW w:w="817" w:type="dxa"/>
            <w:vAlign w:val="center"/>
          </w:tcPr>
          <w:p w14:paraId="49D5E06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2D0F8C8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488E726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BC7BA1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A377C0" w14:textId="77777777">
        <w:tc>
          <w:tcPr>
            <w:tcW w:w="817" w:type="dxa"/>
            <w:vAlign w:val="center"/>
          </w:tcPr>
          <w:p w14:paraId="503DA9B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68A5CE5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3BE9C42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217299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D1829C3" w14:textId="77777777">
        <w:tc>
          <w:tcPr>
            <w:tcW w:w="817" w:type="dxa"/>
            <w:vAlign w:val="center"/>
          </w:tcPr>
          <w:p w14:paraId="2335B7D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5ED9E08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6787BB2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D241A7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F8E1BD1" w14:textId="77777777">
        <w:tc>
          <w:tcPr>
            <w:tcW w:w="817" w:type="dxa"/>
            <w:vAlign w:val="center"/>
          </w:tcPr>
          <w:p w14:paraId="3306F23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2C86C95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49E6487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14,425,652.05</w:t>
            </w:r>
          </w:p>
        </w:tc>
        <w:tc>
          <w:tcPr>
            <w:tcW w:w="1616" w:type="dxa"/>
            <w:vAlign w:val="center"/>
          </w:tcPr>
          <w:p w14:paraId="2277233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4.34</w:t>
            </w:r>
          </w:p>
        </w:tc>
      </w:tr>
    </w:tbl>
    <w:p w14:paraId="19CDF4E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760A2BE2" w14:textId="77777777">
        <w:tc>
          <w:tcPr>
            <w:tcW w:w="1504" w:type="dxa"/>
            <w:vAlign w:val="center"/>
          </w:tcPr>
          <w:p w14:paraId="0D39CCF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7D78E14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2167D19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26E1461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2B4A698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60BE0D1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EA3AF7" w14:paraId="47AFA121" w14:textId="77777777">
        <w:tc>
          <w:tcPr>
            <w:tcW w:w="1504" w:type="dxa"/>
            <w:vAlign w:val="center"/>
          </w:tcPr>
          <w:p w14:paraId="7F428432" w14:textId="77777777" w:rsidR="00EA3AF7" w:rsidRDefault="00062985">
            <w:pPr>
              <w:jc w:val="center"/>
            </w:pPr>
            <w:r>
              <w:rPr>
                <w:rFonts w:eastAsiaTheme="minorEastAsia"/>
                <w:color w:val="000000" w:themeColor="text1"/>
                <w:szCs w:val="21"/>
              </w:rPr>
              <w:lastRenderedPageBreak/>
              <w:t>1</w:t>
            </w:r>
          </w:p>
        </w:tc>
        <w:tc>
          <w:tcPr>
            <w:tcW w:w="1504" w:type="dxa"/>
            <w:vAlign w:val="center"/>
          </w:tcPr>
          <w:p w14:paraId="35D65F30" w14:textId="77777777" w:rsidR="00EA3AF7" w:rsidRDefault="00062985">
            <w:pPr>
              <w:jc w:val="center"/>
            </w:pPr>
            <w:r>
              <w:rPr>
                <w:rFonts w:eastAsiaTheme="minorEastAsia"/>
                <w:color w:val="000000" w:themeColor="text1"/>
                <w:szCs w:val="21"/>
              </w:rPr>
              <w:t>019727</w:t>
            </w:r>
          </w:p>
        </w:tc>
        <w:tc>
          <w:tcPr>
            <w:tcW w:w="1504" w:type="dxa"/>
            <w:vAlign w:val="center"/>
          </w:tcPr>
          <w:p w14:paraId="7C0E7300" w14:textId="77777777" w:rsidR="00EA3AF7" w:rsidRDefault="00062985">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24</w:t>
            </w:r>
          </w:p>
        </w:tc>
        <w:tc>
          <w:tcPr>
            <w:tcW w:w="1503" w:type="dxa"/>
            <w:vAlign w:val="center"/>
          </w:tcPr>
          <w:p w14:paraId="515EBA8A" w14:textId="77777777" w:rsidR="00EA3AF7" w:rsidRDefault="00062985">
            <w:pPr>
              <w:jc w:val="right"/>
            </w:pPr>
            <w:r>
              <w:rPr>
                <w:rFonts w:eastAsiaTheme="minorEastAsia"/>
                <w:color w:val="000000" w:themeColor="text1"/>
                <w:szCs w:val="21"/>
              </w:rPr>
              <w:t>97,000</w:t>
            </w:r>
          </w:p>
        </w:tc>
        <w:tc>
          <w:tcPr>
            <w:tcW w:w="1503" w:type="dxa"/>
            <w:vAlign w:val="center"/>
          </w:tcPr>
          <w:p w14:paraId="3A271D92" w14:textId="77777777" w:rsidR="00EA3AF7" w:rsidRDefault="00062985">
            <w:pPr>
              <w:jc w:val="right"/>
            </w:pPr>
            <w:r>
              <w:rPr>
                <w:rFonts w:eastAsiaTheme="minorEastAsia"/>
                <w:color w:val="000000" w:themeColor="text1"/>
                <w:szCs w:val="21"/>
              </w:rPr>
              <w:t>9,914,250.41</w:t>
            </w:r>
          </w:p>
        </w:tc>
        <w:tc>
          <w:tcPr>
            <w:tcW w:w="1503" w:type="dxa"/>
            <w:vAlign w:val="center"/>
          </w:tcPr>
          <w:p w14:paraId="09A630ED" w14:textId="77777777" w:rsidR="00EA3AF7" w:rsidRDefault="00062985">
            <w:pPr>
              <w:jc w:val="right"/>
            </w:pPr>
            <w:r>
              <w:rPr>
                <w:rFonts w:eastAsiaTheme="minorEastAsia"/>
                <w:color w:val="000000" w:themeColor="text1"/>
                <w:szCs w:val="21"/>
              </w:rPr>
              <w:t>2.99</w:t>
            </w:r>
          </w:p>
        </w:tc>
      </w:tr>
      <w:tr w:rsidR="00EA3AF7" w14:paraId="0D4B3215" w14:textId="77777777">
        <w:tc>
          <w:tcPr>
            <w:tcW w:w="1504" w:type="dxa"/>
            <w:vAlign w:val="center"/>
          </w:tcPr>
          <w:p w14:paraId="37C54F32" w14:textId="77777777" w:rsidR="00EA3AF7" w:rsidRDefault="00062985">
            <w:pPr>
              <w:jc w:val="center"/>
            </w:pPr>
            <w:r>
              <w:rPr>
                <w:rFonts w:eastAsiaTheme="minorEastAsia"/>
                <w:color w:val="000000" w:themeColor="text1"/>
                <w:szCs w:val="21"/>
              </w:rPr>
              <w:t>2</w:t>
            </w:r>
          </w:p>
        </w:tc>
        <w:tc>
          <w:tcPr>
            <w:tcW w:w="1504" w:type="dxa"/>
            <w:vAlign w:val="center"/>
          </w:tcPr>
          <w:p w14:paraId="277C13B2" w14:textId="77777777" w:rsidR="00EA3AF7" w:rsidRDefault="00062985">
            <w:pPr>
              <w:jc w:val="center"/>
            </w:pPr>
            <w:r>
              <w:rPr>
                <w:rFonts w:eastAsiaTheme="minorEastAsia"/>
                <w:color w:val="000000" w:themeColor="text1"/>
                <w:szCs w:val="21"/>
              </w:rPr>
              <w:t>019749</w:t>
            </w:r>
          </w:p>
        </w:tc>
        <w:tc>
          <w:tcPr>
            <w:tcW w:w="1504" w:type="dxa"/>
            <w:vAlign w:val="center"/>
          </w:tcPr>
          <w:p w14:paraId="5E0C6808" w14:textId="77777777" w:rsidR="00EA3AF7" w:rsidRDefault="00062985">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15</w:t>
            </w:r>
          </w:p>
        </w:tc>
        <w:tc>
          <w:tcPr>
            <w:tcW w:w="1503" w:type="dxa"/>
            <w:vAlign w:val="center"/>
          </w:tcPr>
          <w:p w14:paraId="1CFFE8FA" w14:textId="77777777" w:rsidR="00EA3AF7" w:rsidRDefault="00062985">
            <w:pPr>
              <w:jc w:val="right"/>
            </w:pPr>
            <w:r>
              <w:rPr>
                <w:rFonts w:eastAsiaTheme="minorEastAsia"/>
                <w:color w:val="000000" w:themeColor="text1"/>
                <w:szCs w:val="21"/>
              </w:rPr>
              <w:t>45,000</w:t>
            </w:r>
          </w:p>
        </w:tc>
        <w:tc>
          <w:tcPr>
            <w:tcW w:w="1503" w:type="dxa"/>
            <w:vAlign w:val="center"/>
          </w:tcPr>
          <w:p w14:paraId="20999225" w14:textId="77777777" w:rsidR="00EA3AF7" w:rsidRDefault="00062985">
            <w:pPr>
              <w:jc w:val="right"/>
            </w:pPr>
            <w:r>
              <w:rPr>
                <w:rFonts w:eastAsiaTheme="minorEastAsia"/>
                <w:color w:val="000000" w:themeColor="text1"/>
                <w:szCs w:val="21"/>
              </w:rPr>
              <w:t>4,511,401.64</w:t>
            </w:r>
          </w:p>
        </w:tc>
        <w:tc>
          <w:tcPr>
            <w:tcW w:w="1503" w:type="dxa"/>
            <w:vAlign w:val="center"/>
          </w:tcPr>
          <w:p w14:paraId="3E884851" w14:textId="77777777" w:rsidR="00EA3AF7" w:rsidRDefault="00062985">
            <w:pPr>
              <w:jc w:val="right"/>
            </w:pPr>
            <w:r>
              <w:rPr>
                <w:rFonts w:eastAsiaTheme="minorEastAsia"/>
                <w:color w:val="000000" w:themeColor="text1"/>
                <w:szCs w:val="21"/>
              </w:rPr>
              <w:t>1.36</w:t>
            </w:r>
          </w:p>
        </w:tc>
      </w:tr>
    </w:tbl>
    <w:p w14:paraId="18CCFD4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0B1CBE9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68C7A899"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4E9BF350"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4FD215F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49A1464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4B12B9D6"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2870139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6EAD7C2C"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108193C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560F136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1B695082"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32425422"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35A26C14"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3F52F0E3" w14:textId="77777777">
        <w:tc>
          <w:tcPr>
            <w:tcW w:w="1110" w:type="dxa"/>
            <w:vAlign w:val="center"/>
          </w:tcPr>
          <w:p w14:paraId="3318F8E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6012AF1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47D4872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6A020259" w14:textId="77777777">
        <w:tc>
          <w:tcPr>
            <w:tcW w:w="1110" w:type="dxa"/>
            <w:vAlign w:val="center"/>
          </w:tcPr>
          <w:p w14:paraId="6BF013F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743C0E2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3EF8CDF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13,786.99</w:t>
            </w:r>
          </w:p>
        </w:tc>
      </w:tr>
      <w:tr w:rsidR="005E6DF3" w:rsidRPr="00B27A29" w14:paraId="4E201F24" w14:textId="77777777">
        <w:tc>
          <w:tcPr>
            <w:tcW w:w="1110" w:type="dxa"/>
            <w:vAlign w:val="center"/>
          </w:tcPr>
          <w:p w14:paraId="6A21021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0F59626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7320D88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7,815,234.96</w:t>
            </w:r>
          </w:p>
        </w:tc>
      </w:tr>
      <w:tr w:rsidR="005E6DF3" w:rsidRPr="00B27A29" w14:paraId="64BBC1B0" w14:textId="77777777">
        <w:tc>
          <w:tcPr>
            <w:tcW w:w="1110" w:type="dxa"/>
            <w:vAlign w:val="center"/>
          </w:tcPr>
          <w:p w14:paraId="41578F6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57254EC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4D4B81B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6BAF0EB" w14:textId="77777777">
        <w:tc>
          <w:tcPr>
            <w:tcW w:w="1110" w:type="dxa"/>
            <w:vAlign w:val="center"/>
          </w:tcPr>
          <w:p w14:paraId="12025AF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7F68DAB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749BC3F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4C3AFFF" w14:textId="77777777">
        <w:tc>
          <w:tcPr>
            <w:tcW w:w="1110" w:type="dxa"/>
            <w:vAlign w:val="center"/>
          </w:tcPr>
          <w:p w14:paraId="1CB934C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082A5BC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5C0EF46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679.88</w:t>
            </w:r>
          </w:p>
        </w:tc>
      </w:tr>
      <w:tr w:rsidR="005E6DF3" w:rsidRPr="00B27A29" w14:paraId="75180F99" w14:textId="77777777">
        <w:tc>
          <w:tcPr>
            <w:tcW w:w="1110" w:type="dxa"/>
            <w:vAlign w:val="center"/>
          </w:tcPr>
          <w:p w14:paraId="22439E8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1725998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187FACE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0.94</w:t>
            </w:r>
          </w:p>
        </w:tc>
      </w:tr>
      <w:tr w:rsidR="005E6DF3" w:rsidRPr="00B27A29" w14:paraId="642B1161" w14:textId="77777777">
        <w:tc>
          <w:tcPr>
            <w:tcW w:w="1110" w:type="dxa"/>
            <w:vAlign w:val="center"/>
          </w:tcPr>
          <w:p w14:paraId="371B54F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2761" w:type="dxa"/>
            <w:vAlign w:val="center"/>
          </w:tcPr>
          <w:p w14:paraId="2E96A53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644C74D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EF52B34" w14:textId="77777777">
        <w:tc>
          <w:tcPr>
            <w:tcW w:w="1110" w:type="dxa"/>
            <w:vAlign w:val="center"/>
          </w:tcPr>
          <w:p w14:paraId="634695B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25E9B73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1227766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0CAB427" w14:textId="77777777">
        <w:tc>
          <w:tcPr>
            <w:tcW w:w="1110" w:type="dxa"/>
            <w:vAlign w:val="center"/>
          </w:tcPr>
          <w:p w14:paraId="6E8713B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4F0BA18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0C3FA5D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7,829,702.77</w:t>
            </w:r>
          </w:p>
        </w:tc>
      </w:tr>
    </w:tbl>
    <w:p w14:paraId="7B6DFDB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45ABC64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69E35568"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5150640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141A33F1"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4C475E65" w14:textId="77777777"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14:paraId="68FD2B38" w14:textId="77777777" w:rsidR="00C45886" w:rsidRDefault="00C45886" w:rsidP="00C45886">
      <w:pPr>
        <w:spacing w:before="29" w:line="288" w:lineRule="auto"/>
        <w:ind w:firstLineChars="200" w:firstLine="480"/>
        <w:rPr>
          <w:color w:val="000000"/>
          <w:sz w:val="24"/>
        </w:rPr>
      </w:pPr>
    </w:p>
    <w:p w14:paraId="536FFE13" w14:textId="77777777" w:rsidR="00C45886" w:rsidRDefault="00C45886" w:rsidP="00C45886">
      <w:pPr>
        <w:spacing w:before="29" w:line="288" w:lineRule="auto"/>
        <w:ind w:firstLineChars="200" w:firstLine="480"/>
        <w:rPr>
          <w:color w:val="000000"/>
          <w:sz w:val="24"/>
        </w:rPr>
      </w:pPr>
    </w:p>
    <w:p w14:paraId="0A730CFA" w14:textId="77777777"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14:paraId="7AC57FC6" w14:textId="77777777"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14:paraId="6DEF376C" w14:textId="77777777" w:rsidTr="00342FE7">
        <w:tc>
          <w:tcPr>
            <w:tcW w:w="452" w:type="pct"/>
            <w:vAlign w:val="center"/>
          </w:tcPr>
          <w:p w14:paraId="05C3CE89"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14:paraId="43D71E22"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14:paraId="2EABD951"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14:paraId="11BCBF89"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14:paraId="110CACB6"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14:paraId="2E4A6F9A"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14:paraId="78A8243C" w14:textId="77777777"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14:paraId="658301F6" w14:textId="77777777"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EA3AF7" w14:paraId="7F0BE983" w14:textId="77777777">
        <w:tc>
          <w:tcPr>
            <w:tcW w:w="817" w:type="dxa"/>
            <w:vAlign w:val="center"/>
          </w:tcPr>
          <w:p w14:paraId="0D2E0A25" w14:textId="77777777" w:rsidR="00EA3AF7" w:rsidRDefault="00062985">
            <w:pPr>
              <w:jc w:val="center"/>
            </w:pPr>
            <w:r>
              <w:rPr>
                <w:sz w:val="24"/>
              </w:rPr>
              <w:t>1</w:t>
            </w:r>
          </w:p>
        </w:tc>
        <w:tc>
          <w:tcPr>
            <w:tcW w:w="1133" w:type="dxa"/>
            <w:vAlign w:val="center"/>
          </w:tcPr>
          <w:p w14:paraId="3A47F419" w14:textId="77777777" w:rsidR="00EA3AF7" w:rsidRDefault="00062985">
            <w:pPr>
              <w:jc w:val="center"/>
            </w:pPr>
            <w:r>
              <w:rPr>
                <w:sz w:val="24"/>
              </w:rPr>
              <w:t>512070</w:t>
            </w:r>
          </w:p>
        </w:tc>
        <w:tc>
          <w:tcPr>
            <w:tcW w:w="1135" w:type="dxa"/>
            <w:vAlign w:val="center"/>
          </w:tcPr>
          <w:p w14:paraId="756C47EF" w14:textId="77777777" w:rsidR="00EA3AF7" w:rsidRDefault="00062985">
            <w:pPr>
              <w:jc w:val="center"/>
            </w:pPr>
            <w:r>
              <w:rPr>
                <w:sz w:val="24"/>
              </w:rPr>
              <w:t>易</w:t>
            </w:r>
            <w:proofErr w:type="gramStart"/>
            <w:r>
              <w:rPr>
                <w:sz w:val="24"/>
              </w:rPr>
              <w:t>方达沪深</w:t>
            </w:r>
            <w:proofErr w:type="gramEnd"/>
            <w:r>
              <w:rPr>
                <w:sz w:val="24"/>
              </w:rPr>
              <w:t>300</w:t>
            </w:r>
            <w:r>
              <w:rPr>
                <w:sz w:val="24"/>
              </w:rPr>
              <w:t>非银</w:t>
            </w:r>
            <w:r>
              <w:rPr>
                <w:sz w:val="24"/>
              </w:rPr>
              <w:t>ETF</w:t>
            </w:r>
          </w:p>
        </w:tc>
        <w:tc>
          <w:tcPr>
            <w:tcW w:w="1135" w:type="dxa"/>
            <w:vAlign w:val="center"/>
          </w:tcPr>
          <w:p w14:paraId="56108865" w14:textId="77777777" w:rsidR="00EA3AF7" w:rsidRDefault="00062985">
            <w:pPr>
              <w:jc w:val="center"/>
            </w:pPr>
            <w:r>
              <w:rPr>
                <w:sz w:val="24"/>
              </w:rPr>
              <w:t>交易型开放式</w:t>
            </w:r>
          </w:p>
        </w:tc>
        <w:tc>
          <w:tcPr>
            <w:tcW w:w="1133" w:type="dxa"/>
            <w:vAlign w:val="center"/>
          </w:tcPr>
          <w:p w14:paraId="534D6C2C" w14:textId="77777777" w:rsidR="00EA3AF7" w:rsidRDefault="00062985">
            <w:pPr>
              <w:jc w:val="center"/>
            </w:pPr>
            <w:r>
              <w:rPr>
                <w:sz w:val="24"/>
              </w:rPr>
              <w:t>27,168,800.00</w:t>
            </w:r>
          </w:p>
        </w:tc>
        <w:tc>
          <w:tcPr>
            <w:tcW w:w="1276" w:type="dxa"/>
            <w:vAlign w:val="center"/>
          </w:tcPr>
          <w:p w14:paraId="5C3BB9E3" w14:textId="77777777" w:rsidR="00EA3AF7" w:rsidRDefault="00062985">
            <w:pPr>
              <w:jc w:val="center"/>
            </w:pPr>
            <w:r>
              <w:rPr>
                <w:sz w:val="24"/>
              </w:rPr>
              <w:t>22,224,078.40</w:t>
            </w:r>
          </w:p>
        </w:tc>
        <w:tc>
          <w:tcPr>
            <w:tcW w:w="1135" w:type="dxa"/>
            <w:vAlign w:val="center"/>
          </w:tcPr>
          <w:p w14:paraId="7A571480" w14:textId="77777777" w:rsidR="00EA3AF7" w:rsidRDefault="00062985">
            <w:pPr>
              <w:jc w:val="center"/>
            </w:pPr>
            <w:r>
              <w:rPr>
                <w:sz w:val="24"/>
              </w:rPr>
              <w:t>6.69%</w:t>
            </w:r>
          </w:p>
        </w:tc>
        <w:tc>
          <w:tcPr>
            <w:tcW w:w="1272" w:type="dxa"/>
            <w:vAlign w:val="center"/>
          </w:tcPr>
          <w:p w14:paraId="79BA66EF" w14:textId="77777777" w:rsidR="00EA3AF7" w:rsidRDefault="00062985">
            <w:pPr>
              <w:jc w:val="center"/>
            </w:pPr>
            <w:r>
              <w:rPr>
                <w:sz w:val="24"/>
              </w:rPr>
              <w:t>否</w:t>
            </w:r>
          </w:p>
        </w:tc>
      </w:tr>
      <w:tr w:rsidR="00EA3AF7" w14:paraId="33249FBE" w14:textId="77777777">
        <w:tc>
          <w:tcPr>
            <w:tcW w:w="817" w:type="dxa"/>
            <w:vAlign w:val="center"/>
          </w:tcPr>
          <w:p w14:paraId="070A4F30" w14:textId="77777777" w:rsidR="00EA3AF7" w:rsidRDefault="00062985">
            <w:pPr>
              <w:jc w:val="center"/>
            </w:pPr>
            <w:r>
              <w:rPr>
                <w:sz w:val="24"/>
              </w:rPr>
              <w:t>2</w:t>
            </w:r>
          </w:p>
        </w:tc>
        <w:tc>
          <w:tcPr>
            <w:tcW w:w="1133" w:type="dxa"/>
            <w:vAlign w:val="center"/>
          </w:tcPr>
          <w:p w14:paraId="318C9D02" w14:textId="77777777" w:rsidR="00EA3AF7" w:rsidRDefault="00062985">
            <w:pPr>
              <w:jc w:val="center"/>
            </w:pPr>
            <w:r>
              <w:rPr>
                <w:sz w:val="24"/>
              </w:rPr>
              <w:t>968050</w:t>
            </w:r>
          </w:p>
        </w:tc>
        <w:tc>
          <w:tcPr>
            <w:tcW w:w="1135" w:type="dxa"/>
            <w:vAlign w:val="center"/>
          </w:tcPr>
          <w:p w14:paraId="7A7034E2" w14:textId="77777777" w:rsidR="00EA3AF7" w:rsidRDefault="00062985">
            <w:pPr>
              <w:jc w:val="center"/>
            </w:pPr>
            <w:r>
              <w:rPr>
                <w:sz w:val="24"/>
              </w:rPr>
              <w:t>摩根国际债券人民币对冲累计</w:t>
            </w:r>
          </w:p>
        </w:tc>
        <w:tc>
          <w:tcPr>
            <w:tcW w:w="1135" w:type="dxa"/>
            <w:vAlign w:val="center"/>
          </w:tcPr>
          <w:p w14:paraId="3DA9B62A" w14:textId="77777777" w:rsidR="00EA3AF7" w:rsidRDefault="00062985">
            <w:pPr>
              <w:jc w:val="center"/>
            </w:pPr>
            <w:r>
              <w:rPr>
                <w:sz w:val="24"/>
              </w:rPr>
              <w:t>契约型开放式</w:t>
            </w:r>
          </w:p>
        </w:tc>
        <w:tc>
          <w:tcPr>
            <w:tcW w:w="1133" w:type="dxa"/>
            <w:vAlign w:val="center"/>
          </w:tcPr>
          <w:p w14:paraId="32BE5109" w14:textId="77777777" w:rsidR="00EA3AF7" w:rsidRDefault="00062985">
            <w:pPr>
              <w:jc w:val="center"/>
            </w:pPr>
            <w:r>
              <w:rPr>
                <w:sz w:val="24"/>
              </w:rPr>
              <w:t>1,432,878.35</w:t>
            </w:r>
          </w:p>
        </w:tc>
        <w:tc>
          <w:tcPr>
            <w:tcW w:w="1276" w:type="dxa"/>
            <w:vAlign w:val="center"/>
          </w:tcPr>
          <w:p w14:paraId="4A378FB3" w14:textId="77777777" w:rsidR="00EA3AF7" w:rsidRDefault="00062985">
            <w:pPr>
              <w:jc w:val="center"/>
            </w:pPr>
            <w:r>
              <w:rPr>
                <w:sz w:val="24"/>
              </w:rPr>
              <w:t>15,589,716.45</w:t>
            </w:r>
          </w:p>
        </w:tc>
        <w:tc>
          <w:tcPr>
            <w:tcW w:w="1135" w:type="dxa"/>
            <w:vAlign w:val="center"/>
          </w:tcPr>
          <w:p w14:paraId="5090A02A" w14:textId="77777777" w:rsidR="00EA3AF7" w:rsidRDefault="00062985">
            <w:pPr>
              <w:jc w:val="center"/>
            </w:pPr>
            <w:r>
              <w:rPr>
                <w:sz w:val="24"/>
              </w:rPr>
              <w:t>4.70%</w:t>
            </w:r>
          </w:p>
        </w:tc>
        <w:tc>
          <w:tcPr>
            <w:tcW w:w="1272" w:type="dxa"/>
            <w:vAlign w:val="center"/>
          </w:tcPr>
          <w:p w14:paraId="575D58CD" w14:textId="77777777" w:rsidR="00EA3AF7" w:rsidRDefault="00062985">
            <w:pPr>
              <w:jc w:val="center"/>
            </w:pPr>
            <w:r>
              <w:rPr>
                <w:sz w:val="24"/>
              </w:rPr>
              <w:t>是</w:t>
            </w:r>
          </w:p>
        </w:tc>
      </w:tr>
      <w:tr w:rsidR="00EA3AF7" w14:paraId="7D78F3EC" w14:textId="77777777">
        <w:tc>
          <w:tcPr>
            <w:tcW w:w="817" w:type="dxa"/>
            <w:vAlign w:val="center"/>
          </w:tcPr>
          <w:p w14:paraId="1F110BC0" w14:textId="77777777" w:rsidR="00EA3AF7" w:rsidRDefault="00062985">
            <w:pPr>
              <w:jc w:val="center"/>
            </w:pPr>
            <w:r>
              <w:rPr>
                <w:sz w:val="24"/>
              </w:rPr>
              <w:t>3</w:t>
            </w:r>
          </w:p>
        </w:tc>
        <w:tc>
          <w:tcPr>
            <w:tcW w:w="1133" w:type="dxa"/>
            <w:vAlign w:val="center"/>
          </w:tcPr>
          <w:p w14:paraId="6BFC826A" w14:textId="77777777" w:rsidR="00EA3AF7" w:rsidRDefault="00062985">
            <w:pPr>
              <w:jc w:val="center"/>
            </w:pPr>
            <w:r>
              <w:rPr>
                <w:sz w:val="24"/>
              </w:rPr>
              <w:t>159920</w:t>
            </w:r>
          </w:p>
        </w:tc>
        <w:tc>
          <w:tcPr>
            <w:tcW w:w="1135" w:type="dxa"/>
            <w:vAlign w:val="center"/>
          </w:tcPr>
          <w:p w14:paraId="51240927" w14:textId="77777777" w:rsidR="00EA3AF7" w:rsidRDefault="00062985">
            <w:pPr>
              <w:jc w:val="center"/>
            </w:pPr>
            <w:r>
              <w:rPr>
                <w:sz w:val="24"/>
              </w:rPr>
              <w:t>恒生</w:t>
            </w:r>
            <w:r>
              <w:rPr>
                <w:sz w:val="24"/>
              </w:rPr>
              <w:t>ETF</w:t>
            </w:r>
          </w:p>
        </w:tc>
        <w:tc>
          <w:tcPr>
            <w:tcW w:w="1135" w:type="dxa"/>
            <w:vAlign w:val="center"/>
          </w:tcPr>
          <w:p w14:paraId="6E8005B1" w14:textId="77777777" w:rsidR="00EA3AF7" w:rsidRDefault="00062985">
            <w:pPr>
              <w:jc w:val="center"/>
            </w:pPr>
            <w:r>
              <w:rPr>
                <w:sz w:val="24"/>
              </w:rPr>
              <w:t>交易型开放式</w:t>
            </w:r>
          </w:p>
        </w:tc>
        <w:tc>
          <w:tcPr>
            <w:tcW w:w="1133" w:type="dxa"/>
            <w:vAlign w:val="center"/>
          </w:tcPr>
          <w:p w14:paraId="4067400D" w14:textId="77777777" w:rsidR="00EA3AF7" w:rsidRDefault="00062985">
            <w:pPr>
              <w:jc w:val="center"/>
            </w:pPr>
            <w:r>
              <w:rPr>
                <w:sz w:val="24"/>
              </w:rPr>
              <w:t>11,561,000.00</w:t>
            </w:r>
          </w:p>
        </w:tc>
        <w:tc>
          <w:tcPr>
            <w:tcW w:w="1276" w:type="dxa"/>
            <w:vAlign w:val="center"/>
          </w:tcPr>
          <w:p w14:paraId="54110A2A" w14:textId="77777777" w:rsidR="00EA3AF7" w:rsidRDefault="00062985">
            <w:pPr>
              <w:jc w:val="center"/>
            </w:pPr>
            <w:r>
              <w:rPr>
                <w:sz w:val="24"/>
              </w:rPr>
              <w:t>14,902,129.00</w:t>
            </w:r>
          </w:p>
        </w:tc>
        <w:tc>
          <w:tcPr>
            <w:tcW w:w="1135" w:type="dxa"/>
            <w:vAlign w:val="center"/>
          </w:tcPr>
          <w:p w14:paraId="2CBFC620" w14:textId="77777777" w:rsidR="00EA3AF7" w:rsidRDefault="00062985">
            <w:pPr>
              <w:jc w:val="center"/>
            </w:pPr>
            <w:r>
              <w:rPr>
                <w:sz w:val="24"/>
              </w:rPr>
              <w:t>4.49%</w:t>
            </w:r>
          </w:p>
        </w:tc>
        <w:tc>
          <w:tcPr>
            <w:tcW w:w="1272" w:type="dxa"/>
            <w:vAlign w:val="center"/>
          </w:tcPr>
          <w:p w14:paraId="54207D6F" w14:textId="77777777" w:rsidR="00EA3AF7" w:rsidRDefault="00062985">
            <w:pPr>
              <w:jc w:val="center"/>
            </w:pPr>
            <w:r>
              <w:rPr>
                <w:sz w:val="24"/>
              </w:rPr>
              <w:t>否</w:t>
            </w:r>
          </w:p>
        </w:tc>
      </w:tr>
      <w:tr w:rsidR="00EA3AF7" w14:paraId="1E027A87" w14:textId="77777777">
        <w:tc>
          <w:tcPr>
            <w:tcW w:w="817" w:type="dxa"/>
            <w:vAlign w:val="center"/>
          </w:tcPr>
          <w:p w14:paraId="24329474" w14:textId="77777777" w:rsidR="00EA3AF7" w:rsidRDefault="00062985">
            <w:pPr>
              <w:jc w:val="center"/>
            </w:pPr>
            <w:r>
              <w:rPr>
                <w:sz w:val="24"/>
              </w:rPr>
              <w:t>4</w:t>
            </w:r>
          </w:p>
        </w:tc>
        <w:tc>
          <w:tcPr>
            <w:tcW w:w="1133" w:type="dxa"/>
            <w:vAlign w:val="center"/>
          </w:tcPr>
          <w:p w14:paraId="4375F963" w14:textId="77777777" w:rsidR="00EA3AF7" w:rsidRDefault="00062985">
            <w:pPr>
              <w:jc w:val="center"/>
            </w:pPr>
            <w:r>
              <w:rPr>
                <w:sz w:val="24"/>
              </w:rPr>
              <w:t>513180</w:t>
            </w:r>
          </w:p>
        </w:tc>
        <w:tc>
          <w:tcPr>
            <w:tcW w:w="1135" w:type="dxa"/>
            <w:vAlign w:val="center"/>
          </w:tcPr>
          <w:p w14:paraId="1FED1D3D" w14:textId="77777777" w:rsidR="00EA3AF7" w:rsidRDefault="00062985">
            <w:pPr>
              <w:jc w:val="center"/>
            </w:pPr>
            <w:r>
              <w:rPr>
                <w:sz w:val="24"/>
              </w:rPr>
              <w:t>华夏恒生科技</w:t>
            </w:r>
            <w:r>
              <w:rPr>
                <w:sz w:val="24"/>
              </w:rPr>
              <w:lastRenderedPageBreak/>
              <w:t>ETF(QDII)</w:t>
            </w:r>
          </w:p>
        </w:tc>
        <w:tc>
          <w:tcPr>
            <w:tcW w:w="1135" w:type="dxa"/>
            <w:vAlign w:val="center"/>
          </w:tcPr>
          <w:p w14:paraId="66877191" w14:textId="77777777" w:rsidR="00EA3AF7" w:rsidRDefault="00062985">
            <w:pPr>
              <w:jc w:val="center"/>
            </w:pPr>
            <w:r>
              <w:rPr>
                <w:sz w:val="24"/>
              </w:rPr>
              <w:lastRenderedPageBreak/>
              <w:t>交易型开放式</w:t>
            </w:r>
          </w:p>
        </w:tc>
        <w:tc>
          <w:tcPr>
            <w:tcW w:w="1133" w:type="dxa"/>
            <w:vAlign w:val="center"/>
          </w:tcPr>
          <w:p w14:paraId="751CC1A8" w14:textId="77777777" w:rsidR="00EA3AF7" w:rsidRDefault="00062985">
            <w:pPr>
              <w:jc w:val="center"/>
            </w:pPr>
            <w:r>
              <w:rPr>
                <w:sz w:val="24"/>
              </w:rPr>
              <w:t>22,755,500.00</w:t>
            </w:r>
          </w:p>
        </w:tc>
        <w:tc>
          <w:tcPr>
            <w:tcW w:w="1276" w:type="dxa"/>
            <w:vAlign w:val="center"/>
          </w:tcPr>
          <w:p w14:paraId="6B3E3F24" w14:textId="77777777" w:rsidR="00EA3AF7" w:rsidRDefault="00062985">
            <w:pPr>
              <w:jc w:val="center"/>
            </w:pPr>
            <w:r>
              <w:rPr>
                <w:sz w:val="24"/>
              </w:rPr>
              <w:t>14,631,786.50</w:t>
            </w:r>
          </w:p>
        </w:tc>
        <w:tc>
          <w:tcPr>
            <w:tcW w:w="1135" w:type="dxa"/>
            <w:vAlign w:val="center"/>
          </w:tcPr>
          <w:p w14:paraId="4E0944AF" w14:textId="77777777" w:rsidR="00EA3AF7" w:rsidRDefault="00062985">
            <w:pPr>
              <w:jc w:val="center"/>
            </w:pPr>
            <w:r>
              <w:rPr>
                <w:sz w:val="24"/>
              </w:rPr>
              <w:t>4.41%</w:t>
            </w:r>
          </w:p>
        </w:tc>
        <w:tc>
          <w:tcPr>
            <w:tcW w:w="1272" w:type="dxa"/>
            <w:vAlign w:val="center"/>
          </w:tcPr>
          <w:p w14:paraId="549CCA1C" w14:textId="77777777" w:rsidR="00EA3AF7" w:rsidRDefault="00062985">
            <w:pPr>
              <w:jc w:val="center"/>
            </w:pPr>
            <w:r>
              <w:rPr>
                <w:sz w:val="24"/>
              </w:rPr>
              <w:t>否</w:t>
            </w:r>
          </w:p>
        </w:tc>
      </w:tr>
      <w:tr w:rsidR="00EA3AF7" w14:paraId="15AF87BD" w14:textId="77777777">
        <w:tc>
          <w:tcPr>
            <w:tcW w:w="817" w:type="dxa"/>
            <w:vAlign w:val="center"/>
          </w:tcPr>
          <w:p w14:paraId="6023452A" w14:textId="77777777" w:rsidR="00EA3AF7" w:rsidRDefault="00062985">
            <w:pPr>
              <w:jc w:val="center"/>
            </w:pPr>
            <w:r>
              <w:rPr>
                <w:sz w:val="24"/>
              </w:rPr>
              <w:t>5</w:t>
            </w:r>
          </w:p>
        </w:tc>
        <w:tc>
          <w:tcPr>
            <w:tcW w:w="1133" w:type="dxa"/>
            <w:vAlign w:val="center"/>
          </w:tcPr>
          <w:p w14:paraId="442137F8" w14:textId="77777777" w:rsidR="00EA3AF7" w:rsidRDefault="00062985">
            <w:pPr>
              <w:jc w:val="center"/>
            </w:pPr>
            <w:r>
              <w:rPr>
                <w:sz w:val="24"/>
              </w:rPr>
              <w:t>377240</w:t>
            </w:r>
          </w:p>
        </w:tc>
        <w:tc>
          <w:tcPr>
            <w:tcW w:w="1135" w:type="dxa"/>
            <w:vAlign w:val="center"/>
          </w:tcPr>
          <w:p w14:paraId="496D0B85" w14:textId="77777777" w:rsidR="00EA3AF7" w:rsidRDefault="00062985">
            <w:pPr>
              <w:jc w:val="center"/>
            </w:pPr>
            <w:r>
              <w:rPr>
                <w:sz w:val="24"/>
              </w:rPr>
              <w:t>摩根新兴动力混合</w:t>
            </w:r>
            <w:r>
              <w:rPr>
                <w:sz w:val="24"/>
              </w:rPr>
              <w:t>A</w:t>
            </w:r>
            <w:r>
              <w:rPr>
                <w:sz w:val="24"/>
              </w:rPr>
              <w:t>类</w:t>
            </w:r>
          </w:p>
        </w:tc>
        <w:tc>
          <w:tcPr>
            <w:tcW w:w="1135" w:type="dxa"/>
            <w:vAlign w:val="center"/>
          </w:tcPr>
          <w:p w14:paraId="775FD2C4" w14:textId="77777777" w:rsidR="00EA3AF7" w:rsidRDefault="00062985">
            <w:pPr>
              <w:jc w:val="center"/>
            </w:pPr>
            <w:r>
              <w:rPr>
                <w:sz w:val="24"/>
              </w:rPr>
              <w:t>契约型开放式</w:t>
            </w:r>
          </w:p>
        </w:tc>
        <w:tc>
          <w:tcPr>
            <w:tcW w:w="1133" w:type="dxa"/>
            <w:vAlign w:val="center"/>
          </w:tcPr>
          <w:p w14:paraId="3225A729" w14:textId="77777777" w:rsidR="00EA3AF7" w:rsidRDefault="00062985">
            <w:pPr>
              <w:jc w:val="center"/>
            </w:pPr>
            <w:r>
              <w:rPr>
                <w:sz w:val="24"/>
              </w:rPr>
              <w:t>2,939,725.44</w:t>
            </w:r>
          </w:p>
        </w:tc>
        <w:tc>
          <w:tcPr>
            <w:tcW w:w="1276" w:type="dxa"/>
            <w:vAlign w:val="center"/>
          </w:tcPr>
          <w:p w14:paraId="698A9068" w14:textId="77777777" w:rsidR="00EA3AF7" w:rsidRDefault="00062985">
            <w:pPr>
              <w:jc w:val="center"/>
            </w:pPr>
            <w:r>
              <w:rPr>
                <w:sz w:val="24"/>
              </w:rPr>
              <w:t>14,520,479.84</w:t>
            </w:r>
          </w:p>
        </w:tc>
        <w:tc>
          <w:tcPr>
            <w:tcW w:w="1135" w:type="dxa"/>
            <w:vAlign w:val="center"/>
          </w:tcPr>
          <w:p w14:paraId="03D2CEAF" w14:textId="77777777" w:rsidR="00EA3AF7" w:rsidRDefault="00062985">
            <w:pPr>
              <w:jc w:val="center"/>
            </w:pPr>
            <w:r>
              <w:rPr>
                <w:sz w:val="24"/>
              </w:rPr>
              <w:t>4.37%</w:t>
            </w:r>
          </w:p>
        </w:tc>
        <w:tc>
          <w:tcPr>
            <w:tcW w:w="1272" w:type="dxa"/>
            <w:vAlign w:val="center"/>
          </w:tcPr>
          <w:p w14:paraId="494FCE70" w14:textId="77777777" w:rsidR="00EA3AF7" w:rsidRDefault="00062985">
            <w:pPr>
              <w:jc w:val="center"/>
            </w:pPr>
            <w:r>
              <w:rPr>
                <w:sz w:val="24"/>
              </w:rPr>
              <w:t>是</w:t>
            </w:r>
          </w:p>
        </w:tc>
      </w:tr>
      <w:tr w:rsidR="00EA3AF7" w14:paraId="05B47B1B" w14:textId="77777777">
        <w:tc>
          <w:tcPr>
            <w:tcW w:w="817" w:type="dxa"/>
            <w:vAlign w:val="center"/>
          </w:tcPr>
          <w:p w14:paraId="09F72A77" w14:textId="77777777" w:rsidR="00EA3AF7" w:rsidRDefault="00062985">
            <w:pPr>
              <w:jc w:val="center"/>
            </w:pPr>
            <w:r>
              <w:rPr>
                <w:sz w:val="24"/>
              </w:rPr>
              <w:t>6</w:t>
            </w:r>
          </w:p>
        </w:tc>
        <w:tc>
          <w:tcPr>
            <w:tcW w:w="1133" w:type="dxa"/>
            <w:vAlign w:val="center"/>
          </w:tcPr>
          <w:p w14:paraId="6A24D1AC" w14:textId="77777777" w:rsidR="00EA3AF7" w:rsidRDefault="00062985">
            <w:pPr>
              <w:jc w:val="center"/>
            </w:pPr>
            <w:r>
              <w:rPr>
                <w:sz w:val="24"/>
              </w:rPr>
              <w:t>002702</w:t>
            </w:r>
          </w:p>
        </w:tc>
        <w:tc>
          <w:tcPr>
            <w:tcW w:w="1135" w:type="dxa"/>
            <w:vAlign w:val="center"/>
          </w:tcPr>
          <w:p w14:paraId="218CA767" w14:textId="77777777" w:rsidR="00EA3AF7" w:rsidRDefault="00062985">
            <w:pPr>
              <w:jc w:val="center"/>
            </w:pPr>
            <w:proofErr w:type="gramStart"/>
            <w:r>
              <w:rPr>
                <w:sz w:val="24"/>
              </w:rPr>
              <w:t>东方红汇阳债券</w:t>
            </w:r>
            <w:proofErr w:type="gramEnd"/>
            <w:r>
              <w:rPr>
                <w:sz w:val="24"/>
              </w:rPr>
              <w:t>C</w:t>
            </w:r>
          </w:p>
        </w:tc>
        <w:tc>
          <w:tcPr>
            <w:tcW w:w="1135" w:type="dxa"/>
            <w:vAlign w:val="center"/>
          </w:tcPr>
          <w:p w14:paraId="2BFECDD2" w14:textId="77777777" w:rsidR="00EA3AF7" w:rsidRDefault="00062985">
            <w:pPr>
              <w:jc w:val="center"/>
            </w:pPr>
            <w:r>
              <w:rPr>
                <w:sz w:val="24"/>
              </w:rPr>
              <w:t>契约型开放式</w:t>
            </w:r>
          </w:p>
        </w:tc>
        <w:tc>
          <w:tcPr>
            <w:tcW w:w="1133" w:type="dxa"/>
            <w:vAlign w:val="center"/>
          </w:tcPr>
          <w:p w14:paraId="692ABBFE" w14:textId="77777777" w:rsidR="00EA3AF7" w:rsidRDefault="00062985">
            <w:pPr>
              <w:jc w:val="center"/>
            </w:pPr>
            <w:r>
              <w:rPr>
                <w:sz w:val="24"/>
              </w:rPr>
              <w:t>12,740,339.71</w:t>
            </w:r>
          </w:p>
        </w:tc>
        <w:tc>
          <w:tcPr>
            <w:tcW w:w="1276" w:type="dxa"/>
            <w:vAlign w:val="center"/>
          </w:tcPr>
          <w:p w14:paraId="277ADCC9" w14:textId="77777777" w:rsidR="00EA3AF7" w:rsidRDefault="00062985">
            <w:pPr>
              <w:jc w:val="center"/>
            </w:pPr>
            <w:r>
              <w:rPr>
                <w:sz w:val="24"/>
              </w:rPr>
              <w:t>14,018,195.78</w:t>
            </w:r>
          </w:p>
        </w:tc>
        <w:tc>
          <w:tcPr>
            <w:tcW w:w="1135" w:type="dxa"/>
            <w:vAlign w:val="center"/>
          </w:tcPr>
          <w:p w14:paraId="2F74D8DF" w14:textId="77777777" w:rsidR="00EA3AF7" w:rsidRDefault="00062985">
            <w:pPr>
              <w:jc w:val="center"/>
            </w:pPr>
            <w:r>
              <w:rPr>
                <w:sz w:val="24"/>
              </w:rPr>
              <w:t>4.22%</w:t>
            </w:r>
          </w:p>
        </w:tc>
        <w:tc>
          <w:tcPr>
            <w:tcW w:w="1272" w:type="dxa"/>
            <w:vAlign w:val="center"/>
          </w:tcPr>
          <w:p w14:paraId="30B0B24A" w14:textId="77777777" w:rsidR="00EA3AF7" w:rsidRDefault="00062985">
            <w:pPr>
              <w:jc w:val="center"/>
            </w:pPr>
            <w:r>
              <w:rPr>
                <w:sz w:val="24"/>
              </w:rPr>
              <w:t>否</w:t>
            </w:r>
          </w:p>
        </w:tc>
      </w:tr>
      <w:tr w:rsidR="00EA3AF7" w14:paraId="2A4D1556" w14:textId="77777777">
        <w:tc>
          <w:tcPr>
            <w:tcW w:w="817" w:type="dxa"/>
            <w:vAlign w:val="center"/>
          </w:tcPr>
          <w:p w14:paraId="77E37374" w14:textId="77777777" w:rsidR="00EA3AF7" w:rsidRDefault="00062985">
            <w:pPr>
              <w:jc w:val="center"/>
            </w:pPr>
            <w:r>
              <w:rPr>
                <w:sz w:val="24"/>
              </w:rPr>
              <w:t>7</w:t>
            </w:r>
          </w:p>
        </w:tc>
        <w:tc>
          <w:tcPr>
            <w:tcW w:w="1133" w:type="dxa"/>
            <w:vAlign w:val="center"/>
          </w:tcPr>
          <w:p w14:paraId="6BD10F44" w14:textId="77777777" w:rsidR="00EA3AF7" w:rsidRDefault="00062985">
            <w:pPr>
              <w:jc w:val="center"/>
            </w:pPr>
            <w:r>
              <w:rPr>
                <w:sz w:val="24"/>
              </w:rPr>
              <w:t>006567</w:t>
            </w:r>
          </w:p>
        </w:tc>
        <w:tc>
          <w:tcPr>
            <w:tcW w:w="1135" w:type="dxa"/>
            <w:vAlign w:val="center"/>
          </w:tcPr>
          <w:p w14:paraId="4E4393B8" w14:textId="77777777" w:rsidR="00EA3AF7" w:rsidRDefault="00062985">
            <w:pPr>
              <w:jc w:val="center"/>
            </w:pPr>
            <w:r>
              <w:rPr>
                <w:sz w:val="24"/>
              </w:rPr>
              <w:t>中泰星元灵活配置混合</w:t>
            </w:r>
            <w:r>
              <w:rPr>
                <w:sz w:val="24"/>
              </w:rPr>
              <w:t>A</w:t>
            </w:r>
          </w:p>
        </w:tc>
        <w:tc>
          <w:tcPr>
            <w:tcW w:w="1135" w:type="dxa"/>
            <w:vAlign w:val="center"/>
          </w:tcPr>
          <w:p w14:paraId="1186E8F7" w14:textId="77777777" w:rsidR="00EA3AF7" w:rsidRDefault="00062985">
            <w:pPr>
              <w:jc w:val="center"/>
            </w:pPr>
            <w:r>
              <w:rPr>
                <w:sz w:val="24"/>
              </w:rPr>
              <w:t>契约型开放式</w:t>
            </w:r>
          </w:p>
        </w:tc>
        <w:tc>
          <w:tcPr>
            <w:tcW w:w="1133" w:type="dxa"/>
            <w:vAlign w:val="center"/>
          </w:tcPr>
          <w:p w14:paraId="7FA40D84" w14:textId="77777777" w:rsidR="00EA3AF7" w:rsidRDefault="00062985">
            <w:pPr>
              <w:jc w:val="center"/>
            </w:pPr>
            <w:r>
              <w:rPr>
                <w:sz w:val="24"/>
              </w:rPr>
              <w:t>4,738,210.88</w:t>
            </w:r>
          </w:p>
        </w:tc>
        <w:tc>
          <w:tcPr>
            <w:tcW w:w="1276" w:type="dxa"/>
            <w:vAlign w:val="center"/>
          </w:tcPr>
          <w:p w14:paraId="53A76D39" w14:textId="77777777" w:rsidR="00EA3AF7" w:rsidRDefault="00062985">
            <w:pPr>
              <w:jc w:val="center"/>
            </w:pPr>
            <w:r>
              <w:rPr>
                <w:sz w:val="24"/>
              </w:rPr>
              <w:t>12,941,001.56</w:t>
            </w:r>
          </w:p>
        </w:tc>
        <w:tc>
          <w:tcPr>
            <w:tcW w:w="1135" w:type="dxa"/>
            <w:vAlign w:val="center"/>
          </w:tcPr>
          <w:p w14:paraId="59160FAD" w14:textId="77777777" w:rsidR="00EA3AF7" w:rsidRDefault="00062985">
            <w:pPr>
              <w:jc w:val="center"/>
            </w:pPr>
            <w:r>
              <w:rPr>
                <w:sz w:val="24"/>
              </w:rPr>
              <w:t>3.90%</w:t>
            </w:r>
          </w:p>
        </w:tc>
        <w:tc>
          <w:tcPr>
            <w:tcW w:w="1272" w:type="dxa"/>
            <w:vAlign w:val="center"/>
          </w:tcPr>
          <w:p w14:paraId="3E64563C" w14:textId="77777777" w:rsidR="00EA3AF7" w:rsidRDefault="00062985">
            <w:pPr>
              <w:jc w:val="center"/>
            </w:pPr>
            <w:r>
              <w:rPr>
                <w:sz w:val="24"/>
              </w:rPr>
              <w:t>否</w:t>
            </w:r>
          </w:p>
        </w:tc>
      </w:tr>
      <w:tr w:rsidR="00EA3AF7" w14:paraId="7E6C7B5C" w14:textId="77777777">
        <w:tc>
          <w:tcPr>
            <w:tcW w:w="817" w:type="dxa"/>
            <w:vAlign w:val="center"/>
          </w:tcPr>
          <w:p w14:paraId="6A386067" w14:textId="77777777" w:rsidR="00EA3AF7" w:rsidRDefault="00062985">
            <w:pPr>
              <w:jc w:val="center"/>
            </w:pPr>
            <w:r>
              <w:rPr>
                <w:sz w:val="24"/>
              </w:rPr>
              <w:t>8</w:t>
            </w:r>
          </w:p>
        </w:tc>
        <w:tc>
          <w:tcPr>
            <w:tcW w:w="1133" w:type="dxa"/>
            <w:vAlign w:val="center"/>
          </w:tcPr>
          <w:p w14:paraId="0FD7394B" w14:textId="77777777" w:rsidR="00EA3AF7" w:rsidRDefault="00062985">
            <w:pPr>
              <w:jc w:val="center"/>
            </w:pPr>
            <w:r>
              <w:rPr>
                <w:sz w:val="24"/>
              </w:rPr>
              <w:t>519782</w:t>
            </w:r>
          </w:p>
        </w:tc>
        <w:tc>
          <w:tcPr>
            <w:tcW w:w="1135" w:type="dxa"/>
            <w:vAlign w:val="center"/>
          </w:tcPr>
          <w:p w14:paraId="4EBDBEF9" w14:textId="77777777" w:rsidR="00EA3AF7" w:rsidRDefault="00062985">
            <w:pPr>
              <w:jc w:val="center"/>
            </w:pPr>
            <w:proofErr w:type="gramStart"/>
            <w:r>
              <w:rPr>
                <w:sz w:val="24"/>
              </w:rPr>
              <w:t>交银裕隆</w:t>
            </w:r>
            <w:proofErr w:type="gramEnd"/>
            <w:r>
              <w:rPr>
                <w:sz w:val="24"/>
              </w:rPr>
              <w:t>纯</w:t>
            </w:r>
            <w:proofErr w:type="gramStart"/>
            <w:r>
              <w:rPr>
                <w:sz w:val="24"/>
              </w:rPr>
              <w:t>债</w:t>
            </w:r>
            <w:proofErr w:type="gramEnd"/>
            <w:r>
              <w:rPr>
                <w:sz w:val="24"/>
              </w:rPr>
              <w:t>债券</w:t>
            </w:r>
            <w:r>
              <w:rPr>
                <w:sz w:val="24"/>
              </w:rPr>
              <w:t>A</w:t>
            </w:r>
          </w:p>
        </w:tc>
        <w:tc>
          <w:tcPr>
            <w:tcW w:w="1135" w:type="dxa"/>
            <w:vAlign w:val="center"/>
          </w:tcPr>
          <w:p w14:paraId="6054304B" w14:textId="77777777" w:rsidR="00EA3AF7" w:rsidRDefault="00062985">
            <w:pPr>
              <w:jc w:val="center"/>
            </w:pPr>
            <w:r>
              <w:rPr>
                <w:sz w:val="24"/>
              </w:rPr>
              <w:t>契约型开放式</w:t>
            </w:r>
          </w:p>
        </w:tc>
        <w:tc>
          <w:tcPr>
            <w:tcW w:w="1133" w:type="dxa"/>
            <w:vAlign w:val="center"/>
          </w:tcPr>
          <w:p w14:paraId="18CDA549" w14:textId="77777777" w:rsidR="00EA3AF7" w:rsidRDefault="00062985">
            <w:pPr>
              <w:jc w:val="center"/>
            </w:pPr>
            <w:r>
              <w:rPr>
                <w:sz w:val="24"/>
              </w:rPr>
              <w:t>9,069,170.40</w:t>
            </w:r>
          </w:p>
        </w:tc>
        <w:tc>
          <w:tcPr>
            <w:tcW w:w="1276" w:type="dxa"/>
            <w:vAlign w:val="center"/>
          </w:tcPr>
          <w:p w14:paraId="244A948C" w14:textId="77777777" w:rsidR="00EA3AF7" w:rsidRDefault="00062985">
            <w:pPr>
              <w:jc w:val="center"/>
            </w:pPr>
            <w:r>
              <w:rPr>
                <w:sz w:val="24"/>
              </w:rPr>
              <w:t>12,460,133.21</w:t>
            </w:r>
          </w:p>
        </w:tc>
        <w:tc>
          <w:tcPr>
            <w:tcW w:w="1135" w:type="dxa"/>
            <w:vAlign w:val="center"/>
          </w:tcPr>
          <w:p w14:paraId="5C318D15" w14:textId="77777777" w:rsidR="00EA3AF7" w:rsidRDefault="00062985">
            <w:pPr>
              <w:jc w:val="center"/>
            </w:pPr>
            <w:r>
              <w:rPr>
                <w:sz w:val="24"/>
              </w:rPr>
              <w:t>3.75%</w:t>
            </w:r>
          </w:p>
        </w:tc>
        <w:tc>
          <w:tcPr>
            <w:tcW w:w="1272" w:type="dxa"/>
            <w:vAlign w:val="center"/>
          </w:tcPr>
          <w:p w14:paraId="73FE50BE" w14:textId="77777777" w:rsidR="00EA3AF7" w:rsidRDefault="00062985">
            <w:pPr>
              <w:jc w:val="center"/>
            </w:pPr>
            <w:r>
              <w:rPr>
                <w:sz w:val="24"/>
              </w:rPr>
              <w:t>否</w:t>
            </w:r>
          </w:p>
        </w:tc>
      </w:tr>
      <w:tr w:rsidR="00EA3AF7" w14:paraId="27887A91" w14:textId="77777777">
        <w:tc>
          <w:tcPr>
            <w:tcW w:w="817" w:type="dxa"/>
            <w:vAlign w:val="center"/>
          </w:tcPr>
          <w:p w14:paraId="22C57FD2" w14:textId="77777777" w:rsidR="00EA3AF7" w:rsidRDefault="00062985">
            <w:pPr>
              <w:jc w:val="center"/>
            </w:pPr>
            <w:r>
              <w:rPr>
                <w:sz w:val="24"/>
              </w:rPr>
              <w:t>9</w:t>
            </w:r>
          </w:p>
        </w:tc>
        <w:tc>
          <w:tcPr>
            <w:tcW w:w="1133" w:type="dxa"/>
            <w:vAlign w:val="center"/>
          </w:tcPr>
          <w:p w14:paraId="0DC55776" w14:textId="77777777" w:rsidR="00EA3AF7" w:rsidRDefault="00062985">
            <w:pPr>
              <w:jc w:val="center"/>
            </w:pPr>
            <w:r>
              <w:rPr>
                <w:sz w:val="24"/>
              </w:rPr>
              <w:t>000107</w:t>
            </w:r>
          </w:p>
        </w:tc>
        <w:tc>
          <w:tcPr>
            <w:tcW w:w="1135" w:type="dxa"/>
            <w:vAlign w:val="center"/>
          </w:tcPr>
          <w:p w14:paraId="66B8F7DF" w14:textId="77777777" w:rsidR="00EA3AF7" w:rsidRDefault="00062985">
            <w:pPr>
              <w:jc w:val="center"/>
            </w:pPr>
            <w:r>
              <w:rPr>
                <w:sz w:val="24"/>
              </w:rPr>
              <w:t>富国</w:t>
            </w:r>
            <w:proofErr w:type="gramStart"/>
            <w:r>
              <w:rPr>
                <w:sz w:val="24"/>
              </w:rPr>
              <w:t>稳健增强</w:t>
            </w:r>
            <w:proofErr w:type="gramEnd"/>
            <w:r>
              <w:rPr>
                <w:sz w:val="24"/>
              </w:rPr>
              <w:t>债券</w:t>
            </w:r>
            <w:r>
              <w:rPr>
                <w:sz w:val="24"/>
              </w:rPr>
              <w:t>A/B</w:t>
            </w:r>
          </w:p>
        </w:tc>
        <w:tc>
          <w:tcPr>
            <w:tcW w:w="1135" w:type="dxa"/>
            <w:vAlign w:val="center"/>
          </w:tcPr>
          <w:p w14:paraId="610A1414" w14:textId="77777777" w:rsidR="00EA3AF7" w:rsidRDefault="00062985">
            <w:pPr>
              <w:jc w:val="center"/>
            </w:pPr>
            <w:r>
              <w:rPr>
                <w:sz w:val="24"/>
              </w:rPr>
              <w:t>契约型开放式</w:t>
            </w:r>
          </w:p>
        </w:tc>
        <w:tc>
          <w:tcPr>
            <w:tcW w:w="1133" w:type="dxa"/>
            <w:vAlign w:val="center"/>
          </w:tcPr>
          <w:p w14:paraId="5AB13CF3" w14:textId="77777777" w:rsidR="00EA3AF7" w:rsidRDefault="00062985">
            <w:pPr>
              <w:jc w:val="center"/>
            </w:pPr>
            <w:r>
              <w:rPr>
                <w:sz w:val="24"/>
              </w:rPr>
              <w:t>9,573,461.99</w:t>
            </w:r>
          </w:p>
        </w:tc>
        <w:tc>
          <w:tcPr>
            <w:tcW w:w="1276" w:type="dxa"/>
            <w:vAlign w:val="center"/>
          </w:tcPr>
          <w:p w14:paraId="5C7C0F84" w14:textId="77777777" w:rsidR="00EA3AF7" w:rsidRDefault="00062985">
            <w:pPr>
              <w:jc w:val="center"/>
            </w:pPr>
            <w:r>
              <w:rPr>
                <w:sz w:val="24"/>
              </w:rPr>
              <w:t>12,167,870.19</w:t>
            </w:r>
          </w:p>
        </w:tc>
        <w:tc>
          <w:tcPr>
            <w:tcW w:w="1135" w:type="dxa"/>
            <w:vAlign w:val="center"/>
          </w:tcPr>
          <w:p w14:paraId="1E6C219B" w14:textId="77777777" w:rsidR="00EA3AF7" w:rsidRDefault="00062985">
            <w:pPr>
              <w:jc w:val="center"/>
            </w:pPr>
            <w:r>
              <w:rPr>
                <w:sz w:val="24"/>
              </w:rPr>
              <w:t>3.66%</w:t>
            </w:r>
          </w:p>
        </w:tc>
        <w:tc>
          <w:tcPr>
            <w:tcW w:w="1272" w:type="dxa"/>
            <w:vAlign w:val="center"/>
          </w:tcPr>
          <w:p w14:paraId="35520B4E" w14:textId="77777777" w:rsidR="00EA3AF7" w:rsidRDefault="00062985">
            <w:pPr>
              <w:jc w:val="center"/>
            </w:pPr>
            <w:r>
              <w:rPr>
                <w:sz w:val="24"/>
              </w:rPr>
              <w:t>否</w:t>
            </w:r>
          </w:p>
        </w:tc>
      </w:tr>
      <w:tr w:rsidR="00EA3AF7" w14:paraId="087E46F2" w14:textId="77777777">
        <w:tc>
          <w:tcPr>
            <w:tcW w:w="817" w:type="dxa"/>
            <w:vAlign w:val="center"/>
          </w:tcPr>
          <w:p w14:paraId="39D2CE3D" w14:textId="77777777" w:rsidR="00EA3AF7" w:rsidRDefault="00062985">
            <w:pPr>
              <w:jc w:val="center"/>
            </w:pPr>
            <w:r>
              <w:rPr>
                <w:sz w:val="24"/>
              </w:rPr>
              <w:t>10</w:t>
            </w:r>
          </w:p>
        </w:tc>
        <w:tc>
          <w:tcPr>
            <w:tcW w:w="1133" w:type="dxa"/>
            <w:vAlign w:val="center"/>
          </w:tcPr>
          <w:p w14:paraId="673ED186" w14:textId="77777777" w:rsidR="00EA3AF7" w:rsidRDefault="00062985">
            <w:pPr>
              <w:jc w:val="center"/>
            </w:pPr>
            <w:r>
              <w:rPr>
                <w:sz w:val="24"/>
              </w:rPr>
              <w:t>001856</w:t>
            </w:r>
          </w:p>
        </w:tc>
        <w:tc>
          <w:tcPr>
            <w:tcW w:w="1135" w:type="dxa"/>
            <w:vAlign w:val="center"/>
          </w:tcPr>
          <w:p w14:paraId="6FF8F9F0" w14:textId="77777777" w:rsidR="00EA3AF7" w:rsidRDefault="00062985">
            <w:pPr>
              <w:jc w:val="center"/>
            </w:pPr>
            <w:r>
              <w:rPr>
                <w:sz w:val="24"/>
              </w:rPr>
              <w:t>易方达环保主题混合</w:t>
            </w:r>
            <w:r>
              <w:rPr>
                <w:sz w:val="24"/>
              </w:rPr>
              <w:t>A</w:t>
            </w:r>
          </w:p>
        </w:tc>
        <w:tc>
          <w:tcPr>
            <w:tcW w:w="1135" w:type="dxa"/>
            <w:vAlign w:val="center"/>
          </w:tcPr>
          <w:p w14:paraId="3D995A7B" w14:textId="77777777" w:rsidR="00EA3AF7" w:rsidRDefault="00062985">
            <w:pPr>
              <w:jc w:val="center"/>
            </w:pPr>
            <w:r>
              <w:rPr>
                <w:sz w:val="24"/>
              </w:rPr>
              <w:t>契约型开放式</w:t>
            </w:r>
          </w:p>
        </w:tc>
        <w:tc>
          <w:tcPr>
            <w:tcW w:w="1133" w:type="dxa"/>
            <w:vAlign w:val="center"/>
          </w:tcPr>
          <w:p w14:paraId="3F3108E9" w14:textId="77777777" w:rsidR="00EA3AF7" w:rsidRDefault="00062985">
            <w:pPr>
              <w:jc w:val="center"/>
            </w:pPr>
            <w:r>
              <w:rPr>
                <w:sz w:val="24"/>
              </w:rPr>
              <w:t>3,284,763.28</w:t>
            </w:r>
          </w:p>
        </w:tc>
        <w:tc>
          <w:tcPr>
            <w:tcW w:w="1276" w:type="dxa"/>
            <w:vAlign w:val="center"/>
          </w:tcPr>
          <w:p w14:paraId="572F9F85" w14:textId="77777777" w:rsidR="00EA3AF7" w:rsidRDefault="00062985">
            <w:pPr>
              <w:jc w:val="center"/>
            </w:pPr>
            <w:r>
              <w:rPr>
                <w:sz w:val="24"/>
              </w:rPr>
              <w:t>11,966,392.63</w:t>
            </w:r>
          </w:p>
        </w:tc>
        <w:tc>
          <w:tcPr>
            <w:tcW w:w="1135" w:type="dxa"/>
            <w:vAlign w:val="center"/>
          </w:tcPr>
          <w:p w14:paraId="59079917" w14:textId="77777777" w:rsidR="00EA3AF7" w:rsidRDefault="00062985">
            <w:pPr>
              <w:jc w:val="center"/>
            </w:pPr>
            <w:r>
              <w:rPr>
                <w:sz w:val="24"/>
              </w:rPr>
              <w:t>3.60%</w:t>
            </w:r>
          </w:p>
        </w:tc>
        <w:tc>
          <w:tcPr>
            <w:tcW w:w="1272" w:type="dxa"/>
            <w:vAlign w:val="center"/>
          </w:tcPr>
          <w:p w14:paraId="1388F727" w14:textId="77777777" w:rsidR="00EA3AF7" w:rsidRDefault="00062985">
            <w:pPr>
              <w:jc w:val="center"/>
            </w:pPr>
            <w:r>
              <w:rPr>
                <w:sz w:val="24"/>
              </w:rPr>
              <w:t>否</w:t>
            </w:r>
          </w:p>
        </w:tc>
      </w:tr>
    </w:tbl>
    <w:p w14:paraId="6F747918" w14:textId="77777777"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14:paraId="6F29FD46" w14:textId="77777777" w:rsidTr="00342FE7">
        <w:tc>
          <w:tcPr>
            <w:tcW w:w="3012" w:type="dxa"/>
            <w:vAlign w:val="center"/>
          </w:tcPr>
          <w:p w14:paraId="62567CFC" w14:textId="77777777"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14:paraId="2B05C5B6" w14:textId="77777777" w:rsidR="00C45886" w:rsidRPr="00575270" w:rsidRDefault="00C45886" w:rsidP="00342FE7">
            <w:pPr>
              <w:spacing w:line="276" w:lineRule="auto"/>
              <w:jc w:val="center"/>
              <w:rPr>
                <w:sz w:val="24"/>
              </w:rPr>
            </w:pPr>
            <w:r w:rsidRPr="00575270">
              <w:rPr>
                <w:sz w:val="24"/>
              </w:rPr>
              <w:t>本期费用</w:t>
            </w:r>
          </w:p>
        </w:tc>
        <w:tc>
          <w:tcPr>
            <w:tcW w:w="3012" w:type="dxa"/>
            <w:vAlign w:val="center"/>
          </w:tcPr>
          <w:p w14:paraId="177E9BC1" w14:textId="77777777"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14:paraId="76A0913A" w14:textId="77777777" w:rsidTr="00342FE7">
        <w:tc>
          <w:tcPr>
            <w:tcW w:w="3012" w:type="dxa"/>
            <w:vAlign w:val="center"/>
          </w:tcPr>
          <w:p w14:paraId="38E64F2E"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14:paraId="76786F26"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2,248.82</w:t>
            </w:r>
          </w:p>
        </w:tc>
        <w:tc>
          <w:tcPr>
            <w:tcW w:w="3012" w:type="dxa"/>
            <w:vAlign w:val="center"/>
          </w:tcPr>
          <w:p w14:paraId="054D0409"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14:paraId="7B502C97" w14:textId="77777777" w:rsidTr="00342FE7">
        <w:tc>
          <w:tcPr>
            <w:tcW w:w="3012" w:type="dxa"/>
            <w:vAlign w:val="center"/>
          </w:tcPr>
          <w:p w14:paraId="08F0549C"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14:paraId="06EAA5F0"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47,178.11</w:t>
            </w:r>
          </w:p>
        </w:tc>
        <w:tc>
          <w:tcPr>
            <w:tcW w:w="3012" w:type="dxa"/>
            <w:vAlign w:val="center"/>
          </w:tcPr>
          <w:p w14:paraId="72ECA3AE"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14:paraId="30959A79" w14:textId="77777777" w:rsidTr="00342FE7">
        <w:tc>
          <w:tcPr>
            <w:tcW w:w="3012" w:type="dxa"/>
            <w:vAlign w:val="center"/>
          </w:tcPr>
          <w:p w14:paraId="4DCB89BA"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14:paraId="146F7B91"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30,917.50</w:t>
            </w:r>
          </w:p>
        </w:tc>
        <w:tc>
          <w:tcPr>
            <w:tcW w:w="3012" w:type="dxa"/>
            <w:vAlign w:val="center"/>
          </w:tcPr>
          <w:p w14:paraId="13E418BC"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0.92</w:t>
            </w:r>
          </w:p>
        </w:tc>
      </w:tr>
      <w:tr w:rsidR="00C45886" w:rsidRPr="00575270" w14:paraId="54E70A80" w14:textId="77777777" w:rsidTr="00342FE7">
        <w:tc>
          <w:tcPr>
            <w:tcW w:w="3012" w:type="dxa"/>
            <w:vAlign w:val="center"/>
          </w:tcPr>
          <w:p w14:paraId="7653D3F1"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14:paraId="08F6C967"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580,073.47</w:t>
            </w:r>
          </w:p>
        </w:tc>
        <w:tc>
          <w:tcPr>
            <w:tcW w:w="3012" w:type="dxa"/>
            <w:vAlign w:val="center"/>
          </w:tcPr>
          <w:p w14:paraId="7E9929D7"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97,372.84</w:t>
            </w:r>
          </w:p>
        </w:tc>
      </w:tr>
      <w:tr w:rsidR="00C45886" w:rsidRPr="00575270" w14:paraId="277ADB94" w14:textId="77777777" w:rsidTr="00342FE7">
        <w:tc>
          <w:tcPr>
            <w:tcW w:w="3012" w:type="dxa"/>
            <w:vAlign w:val="center"/>
          </w:tcPr>
          <w:p w14:paraId="3E8AB1D5"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14:paraId="69D51058"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109,333.47</w:t>
            </w:r>
          </w:p>
        </w:tc>
        <w:tc>
          <w:tcPr>
            <w:tcW w:w="3012" w:type="dxa"/>
            <w:vAlign w:val="center"/>
          </w:tcPr>
          <w:p w14:paraId="2DE0E340"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13,425.51</w:t>
            </w:r>
          </w:p>
        </w:tc>
      </w:tr>
      <w:tr w:rsidR="00EA3AF7" w14:paraId="32808BDB" w14:textId="77777777">
        <w:tc>
          <w:tcPr>
            <w:tcW w:w="3012" w:type="dxa"/>
            <w:vAlign w:val="center"/>
          </w:tcPr>
          <w:p w14:paraId="2F4681A0" w14:textId="77777777" w:rsidR="00EA3AF7" w:rsidRDefault="00062985">
            <w:pPr>
              <w:jc w:val="left"/>
            </w:pPr>
            <w:r>
              <w:rPr>
                <w:rFonts w:eastAsiaTheme="minorEastAsia"/>
                <w:color w:val="000000" w:themeColor="text1"/>
                <w:sz w:val="24"/>
              </w:rPr>
              <w:t>当期交易基金产生的交易</w:t>
            </w:r>
            <w:r>
              <w:rPr>
                <w:rFonts w:eastAsiaTheme="minorEastAsia"/>
                <w:color w:val="000000" w:themeColor="text1"/>
                <w:sz w:val="24"/>
              </w:rPr>
              <w:lastRenderedPageBreak/>
              <w:t>费（元）</w:t>
            </w:r>
          </w:p>
        </w:tc>
        <w:tc>
          <w:tcPr>
            <w:tcW w:w="3012" w:type="dxa"/>
            <w:vAlign w:val="center"/>
          </w:tcPr>
          <w:p w14:paraId="3EE7AE31" w14:textId="77777777" w:rsidR="00EA3AF7" w:rsidRDefault="00062985">
            <w:pPr>
              <w:jc w:val="right"/>
            </w:pPr>
            <w:r>
              <w:rPr>
                <w:rFonts w:eastAsiaTheme="minorEastAsia"/>
                <w:color w:val="000000" w:themeColor="text1"/>
                <w:sz w:val="24"/>
              </w:rPr>
              <w:lastRenderedPageBreak/>
              <w:t>342.55</w:t>
            </w:r>
          </w:p>
        </w:tc>
        <w:tc>
          <w:tcPr>
            <w:tcW w:w="3012" w:type="dxa"/>
            <w:vAlign w:val="center"/>
          </w:tcPr>
          <w:p w14:paraId="59126A30" w14:textId="77777777" w:rsidR="00EA3AF7" w:rsidRDefault="00062985">
            <w:pPr>
              <w:jc w:val="right"/>
            </w:pPr>
            <w:r>
              <w:rPr>
                <w:rFonts w:eastAsiaTheme="minorEastAsia"/>
                <w:color w:val="000000" w:themeColor="text1"/>
                <w:sz w:val="24"/>
              </w:rPr>
              <w:t>-</w:t>
            </w:r>
          </w:p>
        </w:tc>
      </w:tr>
      <w:tr w:rsidR="00062985" w14:paraId="05C23EED" w14:textId="77777777">
        <w:tc>
          <w:tcPr>
            <w:tcW w:w="3012" w:type="dxa"/>
            <w:vAlign w:val="center"/>
          </w:tcPr>
          <w:p w14:paraId="3277038B" w14:textId="22ADBD86" w:rsidR="00062985" w:rsidRDefault="00062985">
            <w:pPr>
              <w:jc w:val="left"/>
              <w:rPr>
                <w:rFonts w:eastAsiaTheme="minorEastAsia"/>
                <w:color w:val="000000" w:themeColor="text1"/>
                <w:sz w:val="24"/>
              </w:rPr>
            </w:pPr>
            <w:r>
              <w:rPr>
                <w:rFonts w:eastAsiaTheme="minorEastAsia"/>
                <w:color w:val="000000" w:themeColor="text1"/>
                <w:sz w:val="24"/>
              </w:rPr>
              <w:t>当期交易基金产生的</w:t>
            </w:r>
            <w:r>
              <w:rPr>
                <w:rFonts w:eastAsiaTheme="minorEastAsia" w:hint="eastAsia"/>
                <w:color w:val="000000" w:themeColor="text1"/>
                <w:sz w:val="24"/>
              </w:rPr>
              <w:t>转换</w:t>
            </w:r>
            <w:r>
              <w:rPr>
                <w:rFonts w:eastAsiaTheme="minorEastAsia"/>
                <w:color w:val="000000" w:themeColor="text1"/>
                <w:sz w:val="24"/>
              </w:rPr>
              <w:t>费（元）</w:t>
            </w:r>
          </w:p>
        </w:tc>
        <w:tc>
          <w:tcPr>
            <w:tcW w:w="3012" w:type="dxa"/>
            <w:vAlign w:val="center"/>
          </w:tcPr>
          <w:p w14:paraId="1ACFBAB3" w14:textId="2D9313B0" w:rsidR="00062985" w:rsidRDefault="00062985">
            <w:pPr>
              <w:jc w:val="right"/>
              <w:rPr>
                <w:rFonts w:eastAsiaTheme="minorEastAsia"/>
                <w:color w:val="000000" w:themeColor="text1"/>
                <w:sz w:val="24"/>
              </w:rPr>
            </w:pPr>
            <w:r>
              <w:rPr>
                <w:rFonts w:eastAsiaTheme="minorEastAsia" w:hint="eastAsia"/>
                <w:color w:val="000000" w:themeColor="text1"/>
                <w:sz w:val="24"/>
              </w:rPr>
              <w:t>1</w:t>
            </w:r>
            <w:r>
              <w:rPr>
                <w:rFonts w:eastAsiaTheme="minorEastAsia"/>
                <w:color w:val="000000" w:themeColor="text1"/>
                <w:sz w:val="24"/>
              </w:rPr>
              <w:t>7</w:t>
            </w:r>
            <w:r>
              <w:rPr>
                <w:rFonts w:eastAsiaTheme="minorEastAsia" w:hint="eastAsia"/>
                <w:color w:val="000000" w:themeColor="text1"/>
                <w:sz w:val="24"/>
              </w:rPr>
              <w:t>,</w:t>
            </w:r>
            <w:r>
              <w:rPr>
                <w:rFonts w:eastAsiaTheme="minorEastAsia"/>
                <w:color w:val="000000" w:themeColor="text1"/>
                <w:sz w:val="24"/>
              </w:rPr>
              <w:t>859.24</w:t>
            </w:r>
          </w:p>
        </w:tc>
        <w:tc>
          <w:tcPr>
            <w:tcW w:w="3012" w:type="dxa"/>
            <w:vAlign w:val="center"/>
          </w:tcPr>
          <w:p w14:paraId="2E3A1848" w14:textId="7E670CEB" w:rsidR="00062985" w:rsidRDefault="00062985">
            <w:pPr>
              <w:jc w:val="right"/>
              <w:rPr>
                <w:rFonts w:eastAsiaTheme="minorEastAsia"/>
                <w:color w:val="000000" w:themeColor="text1"/>
                <w:sz w:val="24"/>
              </w:rPr>
            </w:pPr>
            <w:r>
              <w:rPr>
                <w:rFonts w:eastAsiaTheme="minorEastAsia" w:hint="eastAsia"/>
                <w:color w:val="000000" w:themeColor="text1"/>
                <w:sz w:val="24"/>
              </w:rPr>
              <w:t>-</w:t>
            </w:r>
          </w:p>
        </w:tc>
      </w:tr>
    </w:tbl>
    <w:p w14:paraId="088210ED" w14:textId="77777777"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14:paraId="00D008B4" w14:textId="77777777"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14:paraId="47EA8222" w14:textId="77777777" w:rsidR="005E6DF3" w:rsidRPr="00C45886" w:rsidRDefault="005E6DF3">
      <w:pPr>
        <w:spacing w:line="360" w:lineRule="auto"/>
        <w:ind w:firstLineChars="200" w:firstLine="420"/>
        <w:rPr>
          <w:rFonts w:eastAsiaTheme="minorEastAsia"/>
          <w:color w:val="000000" w:themeColor="text1"/>
          <w:szCs w:val="21"/>
        </w:rPr>
      </w:pPr>
    </w:p>
    <w:p w14:paraId="0A8F3AA8" w14:textId="77777777"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14:paraId="33C9F7FA"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4DE302C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63B0D7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028020F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14:paraId="087D66F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(FOF)C</w:t>
            </w:r>
          </w:p>
        </w:tc>
      </w:tr>
      <w:tr w:rsidR="005E6DF3" w:rsidRPr="00B27A29" w14:paraId="5F19BBF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8EE1A8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17C3E8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176,838,111.28</w:t>
            </w:r>
          </w:p>
        </w:tc>
        <w:tc>
          <w:tcPr>
            <w:tcW w:w="2367" w:type="dxa"/>
            <w:tcBorders>
              <w:top w:val="single" w:sz="8" w:space="0" w:color="000000"/>
              <w:left w:val="single" w:sz="8" w:space="0" w:color="000000"/>
              <w:bottom w:val="single" w:sz="8" w:space="0" w:color="000000"/>
              <w:right w:val="single" w:sz="8" w:space="0" w:color="000000"/>
            </w:tcBorders>
            <w:vAlign w:val="center"/>
          </w:tcPr>
          <w:p w14:paraId="16769AB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205,252,304.05</w:t>
            </w:r>
          </w:p>
        </w:tc>
      </w:tr>
      <w:tr w:rsidR="005E6DF3" w:rsidRPr="00B27A29" w14:paraId="3CCFA15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94BD5A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D4FE8D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13,576.02</w:t>
            </w:r>
          </w:p>
        </w:tc>
        <w:tc>
          <w:tcPr>
            <w:tcW w:w="2367" w:type="dxa"/>
            <w:tcBorders>
              <w:top w:val="single" w:sz="8" w:space="0" w:color="000000"/>
              <w:left w:val="single" w:sz="8" w:space="0" w:color="000000"/>
              <w:bottom w:val="single" w:sz="8" w:space="0" w:color="000000"/>
              <w:right w:val="single" w:sz="8" w:space="0" w:color="000000"/>
            </w:tcBorders>
            <w:vAlign w:val="center"/>
          </w:tcPr>
          <w:p w14:paraId="2DA562E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26,848.29</w:t>
            </w:r>
          </w:p>
        </w:tc>
      </w:tr>
      <w:tr w:rsidR="005E6DF3" w:rsidRPr="00B27A29" w14:paraId="7029EE9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46E532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778443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14,104,347.15</w:t>
            </w:r>
          </w:p>
        </w:tc>
        <w:tc>
          <w:tcPr>
            <w:tcW w:w="2367" w:type="dxa"/>
            <w:tcBorders>
              <w:top w:val="single" w:sz="8" w:space="0" w:color="000000"/>
              <w:left w:val="single" w:sz="8" w:space="0" w:color="000000"/>
              <w:bottom w:val="single" w:sz="8" w:space="0" w:color="000000"/>
              <w:right w:val="single" w:sz="8" w:space="0" w:color="000000"/>
            </w:tcBorders>
            <w:vAlign w:val="center"/>
          </w:tcPr>
          <w:p w14:paraId="7BDD343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20,697,270.67</w:t>
            </w:r>
          </w:p>
        </w:tc>
      </w:tr>
      <w:tr w:rsidR="005E6DF3" w:rsidRPr="00B27A29" w14:paraId="1793E0C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3B2D60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EC95C7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1DEC916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42D218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F233ED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62F4E7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162,747,340.15</w:t>
            </w:r>
          </w:p>
        </w:tc>
        <w:tc>
          <w:tcPr>
            <w:tcW w:w="2367" w:type="dxa"/>
            <w:tcBorders>
              <w:top w:val="single" w:sz="8" w:space="0" w:color="000000"/>
              <w:left w:val="single" w:sz="8" w:space="0" w:color="000000"/>
              <w:bottom w:val="single" w:sz="8" w:space="0" w:color="000000"/>
              <w:right w:val="single" w:sz="8" w:space="0" w:color="000000"/>
            </w:tcBorders>
            <w:vAlign w:val="center"/>
          </w:tcPr>
          <w:p w14:paraId="7FE2358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184,581,881.67</w:t>
            </w:r>
          </w:p>
        </w:tc>
      </w:tr>
    </w:tbl>
    <w:p w14:paraId="726C7156" w14:textId="77777777"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w:t>
      </w:r>
      <w:proofErr w:type="gramStart"/>
      <w:r w:rsidR="005C671B" w:rsidRPr="00B27A29">
        <w:rPr>
          <w:color w:val="000000"/>
          <w:sz w:val="21"/>
          <w:szCs w:val="21"/>
          <w:shd w:val="clear" w:color="auto" w:fill="FFFFFF"/>
        </w:rPr>
        <w:t>固有资金</w:t>
      </w:r>
      <w:proofErr w:type="gramEnd"/>
      <w:r w:rsidR="005C671B" w:rsidRPr="00B27A29">
        <w:rPr>
          <w:color w:val="000000"/>
          <w:sz w:val="21"/>
          <w:szCs w:val="21"/>
          <w:shd w:val="clear" w:color="auto" w:fill="FFFFFF"/>
        </w:rPr>
        <w:t>投资本基金情况</w:t>
      </w:r>
    </w:p>
    <w:p w14:paraId="4544F803" w14:textId="77777777"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14:paraId="01EB6A0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12092465"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F4F475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5F70A24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(FOF)A</w:t>
            </w:r>
          </w:p>
        </w:tc>
        <w:tc>
          <w:tcPr>
            <w:tcW w:w="2693" w:type="dxa"/>
            <w:tcBorders>
              <w:top w:val="single" w:sz="8" w:space="0" w:color="000000"/>
              <w:left w:val="single" w:sz="8" w:space="0" w:color="000000"/>
              <w:bottom w:val="single" w:sz="8" w:space="0" w:color="000000"/>
              <w:right w:val="single" w:sz="8" w:space="0" w:color="000000"/>
            </w:tcBorders>
            <w:vAlign w:val="center"/>
          </w:tcPr>
          <w:p w14:paraId="7F0F890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(FOF)C</w:t>
            </w:r>
          </w:p>
        </w:tc>
      </w:tr>
      <w:tr w:rsidR="005E6DF3" w:rsidRPr="00B27A29" w14:paraId="7AE3F50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3C5EF91"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B843BF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1,510,655.35</w:t>
            </w:r>
          </w:p>
        </w:tc>
        <w:tc>
          <w:tcPr>
            <w:tcW w:w="2693" w:type="dxa"/>
            <w:tcBorders>
              <w:top w:val="single" w:sz="8" w:space="0" w:color="000000"/>
              <w:left w:val="single" w:sz="8" w:space="0" w:color="000000"/>
              <w:bottom w:val="single" w:sz="8" w:space="0" w:color="000000"/>
              <w:right w:val="single" w:sz="8" w:space="0" w:color="000000"/>
            </w:tcBorders>
            <w:vAlign w:val="center"/>
          </w:tcPr>
          <w:p w14:paraId="7AFDEFC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F9EB44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63C5B60"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48A242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299C16F"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A1FCB90"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677431D"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8568D4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B7672D2"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0AFB7AA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0D13504"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4EBD54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1,510,655.35</w:t>
            </w:r>
          </w:p>
        </w:tc>
        <w:tc>
          <w:tcPr>
            <w:tcW w:w="2693" w:type="dxa"/>
            <w:tcBorders>
              <w:top w:val="single" w:sz="8" w:space="0" w:color="000000"/>
              <w:left w:val="single" w:sz="8" w:space="0" w:color="000000"/>
              <w:bottom w:val="single" w:sz="8" w:space="0" w:color="000000"/>
              <w:right w:val="single" w:sz="8" w:space="0" w:color="000000"/>
            </w:tcBorders>
            <w:vAlign w:val="center"/>
          </w:tcPr>
          <w:p w14:paraId="76613A0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74227B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C9D325B"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5A1B728"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0.43</w:t>
            </w:r>
          </w:p>
        </w:tc>
        <w:tc>
          <w:tcPr>
            <w:tcW w:w="2693" w:type="dxa"/>
            <w:tcBorders>
              <w:top w:val="single" w:sz="8" w:space="0" w:color="000000"/>
              <w:left w:val="single" w:sz="8" w:space="0" w:color="000000"/>
              <w:bottom w:val="single" w:sz="8" w:space="0" w:color="000000"/>
              <w:right w:val="single" w:sz="8" w:space="0" w:color="000000"/>
            </w:tcBorders>
            <w:vAlign w:val="center"/>
          </w:tcPr>
          <w:p w14:paraId="07FC5B2B"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3FFB2A18"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lastRenderedPageBreak/>
        <w:t>8.2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218AA99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5F99F68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14:paraId="3092801E"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7F49BCC9"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w:t>
      </w:r>
      <w:r>
        <w:rPr>
          <w:rFonts w:eastAsiaTheme="minorEastAsia"/>
          <w:color w:val="000000" w:themeColor="text1"/>
          <w:szCs w:val="21"/>
        </w:rPr>
        <w:t>中国证监会准予本基金募集注册的文件</w:t>
      </w:r>
    </w:p>
    <w:p w14:paraId="4ADC6C92"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摩根博</w:t>
      </w:r>
      <w:proofErr w:type="gramStart"/>
      <w:r>
        <w:rPr>
          <w:rFonts w:eastAsiaTheme="minorEastAsia"/>
          <w:color w:val="000000" w:themeColor="text1"/>
          <w:szCs w:val="21"/>
        </w:rPr>
        <w:t>睿</w:t>
      </w:r>
      <w:proofErr w:type="gramEnd"/>
      <w:r>
        <w:rPr>
          <w:rFonts w:eastAsiaTheme="minorEastAsia"/>
          <w:color w:val="000000" w:themeColor="text1"/>
          <w:szCs w:val="21"/>
        </w:rPr>
        <w:t>均衡一年持有期混合型基金中基金</w:t>
      </w:r>
      <w:r>
        <w:rPr>
          <w:rFonts w:eastAsiaTheme="minorEastAsia"/>
          <w:color w:val="000000" w:themeColor="text1"/>
          <w:szCs w:val="21"/>
        </w:rPr>
        <w:t>(FOF)</w:t>
      </w:r>
      <w:r>
        <w:rPr>
          <w:rFonts w:eastAsiaTheme="minorEastAsia"/>
          <w:color w:val="000000" w:themeColor="text1"/>
          <w:szCs w:val="21"/>
        </w:rPr>
        <w:t>基金合同</w:t>
      </w:r>
    </w:p>
    <w:p w14:paraId="053DF921"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摩根博</w:t>
      </w:r>
      <w:proofErr w:type="gramStart"/>
      <w:r>
        <w:rPr>
          <w:rFonts w:eastAsiaTheme="minorEastAsia"/>
          <w:color w:val="000000" w:themeColor="text1"/>
          <w:szCs w:val="21"/>
        </w:rPr>
        <w:t>睿</w:t>
      </w:r>
      <w:proofErr w:type="gramEnd"/>
      <w:r>
        <w:rPr>
          <w:rFonts w:eastAsiaTheme="minorEastAsia"/>
          <w:color w:val="000000" w:themeColor="text1"/>
          <w:szCs w:val="21"/>
        </w:rPr>
        <w:t>均衡一年持有期混合型基金中基金</w:t>
      </w:r>
      <w:r>
        <w:rPr>
          <w:rFonts w:eastAsiaTheme="minorEastAsia"/>
          <w:color w:val="000000" w:themeColor="text1"/>
          <w:szCs w:val="21"/>
        </w:rPr>
        <w:t>(FOF)</w:t>
      </w:r>
      <w:r>
        <w:rPr>
          <w:rFonts w:eastAsiaTheme="minorEastAsia"/>
          <w:color w:val="000000" w:themeColor="text1"/>
          <w:szCs w:val="21"/>
        </w:rPr>
        <w:t>托管协议</w:t>
      </w:r>
    </w:p>
    <w:p w14:paraId="358B2388"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35DEE941"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43A73C14"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01B8A077" w14:textId="77777777" w:rsidR="00EA3AF7" w:rsidRDefault="0006298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22F0968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02CA78D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2C8B378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73DF4629"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5793823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50F83500" w14:textId="77777777" w:rsidR="005E6DF3" w:rsidRPr="00B27A29" w:rsidRDefault="005E6DF3">
      <w:pPr>
        <w:spacing w:line="360" w:lineRule="auto"/>
        <w:ind w:left="840"/>
        <w:jc w:val="right"/>
        <w:rPr>
          <w:rFonts w:eastAsiaTheme="minorEastAsia"/>
          <w:color w:val="000000" w:themeColor="text1"/>
          <w:szCs w:val="21"/>
        </w:rPr>
      </w:pPr>
    </w:p>
    <w:p w14:paraId="5D162ED8" w14:textId="77777777" w:rsidR="005E6DF3" w:rsidRPr="00B27A29" w:rsidRDefault="005E6DF3">
      <w:pPr>
        <w:spacing w:line="360" w:lineRule="auto"/>
        <w:ind w:left="840"/>
        <w:jc w:val="center"/>
        <w:rPr>
          <w:rFonts w:eastAsiaTheme="minorEastAsia"/>
          <w:b/>
          <w:color w:val="000000" w:themeColor="text1"/>
          <w:szCs w:val="21"/>
        </w:rPr>
      </w:pPr>
    </w:p>
    <w:p w14:paraId="370FF940"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7AD9CB7C"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BFD3" w14:textId="77777777" w:rsidR="00045D1A" w:rsidRDefault="00045D1A">
      <w:r>
        <w:separator/>
      </w:r>
    </w:p>
  </w:endnote>
  <w:endnote w:type="continuationSeparator" w:id="0">
    <w:p w14:paraId="5B31CA17" w14:textId="77777777"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E68F"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45886">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C45886">
      <w:rPr>
        <w:noProof/>
        <w:kern w:val="0"/>
        <w:szCs w:val="21"/>
      </w:rPr>
      <w:t>30</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433D"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6CC522DF"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B634"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45886">
      <w:rPr>
        <w:rStyle w:val="af6"/>
        <w:noProof/>
      </w:rPr>
      <w:t>25</w:t>
    </w:r>
    <w:r>
      <w:rPr>
        <w:rStyle w:val="af6"/>
      </w:rPr>
      <w:fldChar w:fldCharType="end"/>
    </w:r>
  </w:p>
  <w:p w14:paraId="2CC9C2CE"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64B6" w14:textId="77777777" w:rsidR="00045D1A" w:rsidRDefault="00045D1A">
      <w:r>
        <w:separator/>
      </w:r>
    </w:p>
  </w:footnote>
  <w:footnote w:type="continuationSeparator" w:id="0">
    <w:p w14:paraId="17FA9D93" w14:textId="77777777"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64BA" w14:textId="77777777" w:rsidR="005C671B" w:rsidRDefault="005C671B">
    <w:pPr>
      <w:pStyle w:val="af"/>
      <w:pBdr>
        <w:bottom w:val="single" w:sz="6" w:space="0" w:color="auto"/>
      </w:pBdr>
      <w:jc w:val="right"/>
    </w:pPr>
    <w:r>
      <w:t>摩根博</w:t>
    </w:r>
    <w:proofErr w:type="gramStart"/>
    <w:r>
      <w:t>睿</w:t>
    </w:r>
    <w:proofErr w:type="gramEnd"/>
    <w:r>
      <w:t>均衡一年持有期混合型基金中基金</w:t>
    </w:r>
    <w:r>
      <w:t>(FOF)2024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985"/>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75A"/>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3AF7"/>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E65DBD"/>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0B1E6-01B0-4820-BC37-348B8868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38</TotalTime>
  <Pages>15</Pages>
  <Words>1298</Words>
  <Characters>7399</Characters>
  <Application>Microsoft Office Word</Application>
  <DocSecurity>0</DocSecurity>
  <Lines>61</Lines>
  <Paragraphs>17</Paragraphs>
  <ScaleCrop>false</ScaleCrop>
  <Company>TRT. Ltd. Co.</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227</cp:revision>
  <cp:lastPrinted>2007-07-19T00:46:00Z</cp:lastPrinted>
  <dcterms:created xsi:type="dcterms:W3CDTF">2013-06-21T06:56:00Z</dcterms:created>
  <dcterms:modified xsi:type="dcterms:W3CDTF">2024-10-24T05:51:00Z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