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摩根瑞享纯债债券型证券投资基金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摩根瑞享纯债债券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016210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24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111,245,765.06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B14F3" w:rsidRDefault="003B58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0B14F3" w:rsidRDefault="003B58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w:t>
            </w:r>
            <w:r>
              <w:rPr>
                <w:rFonts w:eastAsiaTheme="minorEastAsia"/>
                <w:color w:val="000000" w:themeColor="text1"/>
                <w:kern w:val="0"/>
                <w:szCs w:val="21"/>
              </w:rPr>
              <w:lastRenderedPageBreak/>
              <w:t>整。</w:t>
            </w:r>
          </w:p>
          <w:p w:rsidR="000B14F3" w:rsidRDefault="003B58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、久期管理策略</w:t>
            </w:r>
          </w:p>
          <w:p w:rsidR="000B14F3" w:rsidRDefault="003B58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在预期利率下降时，增加组合久期，以较多地获得债券价格上升带来的收益，在预期利率上升时，减小组合久期，以规避债券价格下降的风险。</w:t>
            </w:r>
          </w:p>
          <w:p w:rsidR="000B14F3" w:rsidRDefault="003B58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0B14F3" w:rsidRDefault="003B58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w:t>
            </w:r>
            <w:r>
              <w:rPr>
                <w:rFonts w:eastAsiaTheme="minorEastAsia"/>
                <w:color w:val="000000" w:themeColor="text1"/>
                <w:kern w:val="0"/>
                <w:szCs w:val="21"/>
              </w:rPr>
              <w:t>益率曲线变化的预测，适时采用跟踪收益率曲线的骑乘策略或者基于收益率曲线变化的子弹、杠铃及梯形策略构造组合，并进行动态调整。</w:t>
            </w:r>
          </w:p>
          <w:p w:rsidR="000B14F3" w:rsidRDefault="003B58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、信用策略（含资产支持证券）</w:t>
            </w:r>
          </w:p>
          <w:p w:rsidR="000B14F3" w:rsidRDefault="003B58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含资产支持证券）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、其他投资策略：包括回购策略、证券公司短期公司债券投资策略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中债综合全价（总值）指数收益率</w:t>
            </w:r>
            <w:r w:rsidRPr="00B27A29">
              <w:rPr>
                <w:rFonts w:eastAsiaTheme="minorEastAsia"/>
                <w:color w:val="000000" w:themeColor="text1"/>
                <w:kern w:val="0"/>
                <w:szCs w:val="21"/>
              </w:rPr>
              <w:t>×95%+</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w:t>
            </w:r>
            <w:r w:rsidRPr="00B27A29">
              <w:rPr>
                <w:rFonts w:eastAsiaTheme="minorEastAsia"/>
                <w:color w:val="000000" w:themeColor="text1"/>
                <w:kern w:val="0"/>
                <w:szCs w:val="21"/>
              </w:rPr>
              <w:lastRenderedPageBreak/>
              <w:t>场基金，低于混合型基金和股票型基金。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016210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016211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74,553,721.27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36,692,043.79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413,211.19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273,388.50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574,146.21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381,318.91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0.0097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78,219,918.91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38,437,224.90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1.0492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1.0476</w:t>
            </w:r>
          </w:p>
        </w:tc>
      </w:tr>
    </w:tbl>
    <w:p w:rsidR="000B14F3" w:rsidRDefault="003B588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摩根瑞享纯债债券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w:t>
            </w:r>
            <w:r w:rsidRPr="00B27A29">
              <w:rPr>
                <w:rFonts w:eastAsiaTheme="minorEastAsia"/>
                <w:color w:val="000000" w:themeColor="text1"/>
                <w:szCs w:val="21"/>
              </w:rPr>
              <w:lastRenderedPageBreak/>
              <w:t>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B14F3">
        <w:tc>
          <w:tcPr>
            <w:tcW w:w="1290" w:type="dxa"/>
            <w:vAlign w:val="center"/>
          </w:tcPr>
          <w:p w:rsidR="000B14F3" w:rsidRDefault="003B5887">
            <w:pPr>
              <w:jc w:val="left"/>
            </w:pPr>
            <w:r>
              <w:rPr>
                <w:rFonts w:eastAsiaTheme="minorEastAsia"/>
                <w:color w:val="000000" w:themeColor="text1"/>
                <w:szCs w:val="21"/>
              </w:rPr>
              <w:t>过去三个月</w:t>
            </w:r>
          </w:p>
        </w:tc>
        <w:tc>
          <w:tcPr>
            <w:tcW w:w="1291" w:type="dxa"/>
            <w:vAlign w:val="center"/>
          </w:tcPr>
          <w:p w:rsidR="000B14F3" w:rsidRDefault="003B5887">
            <w:pPr>
              <w:jc w:val="right"/>
            </w:pPr>
            <w:r>
              <w:rPr>
                <w:rFonts w:eastAsiaTheme="minorEastAsia"/>
                <w:color w:val="000000" w:themeColor="text1"/>
                <w:szCs w:val="21"/>
              </w:rPr>
              <w:t>0.99%</w:t>
            </w:r>
          </w:p>
        </w:tc>
        <w:tc>
          <w:tcPr>
            <w:tcW w:w="1291" w:type="dxa"/>
            <w:vAlign w:val="center"/>
          </w:tcPr>
          <w:p w:rsidR="000B14F3" w:rsidRDefault="003B5887">
            <w:pPr>
              <w:jc w:val="right"/>
            </w:pPr>
            <w:r>
              <w:rPr>
                <w:rFonts w:eastAsiaTheme="minorEastAsia"/>
                <w:color w:val="000000" w:themeColor="text1"/>
                <w:szCs w:val="21"/>
              </w:rPr>
              <w:t>0.07%</w:t>
            </w:r>
          </w:p>
        </w:tc>
        <w:tc>
          <w:tcPr>
            <w:tcW w:w="1291" w:type="dxa"/>
            <w:vAlign w:val="center"/>
          </w:tcPr>
          <w:p w:rsidR="000B14F3" w:rsidRDefault="003B5887">
            <w:pPr>
              <w:jc w:val="right"/>
            </w:pPr>
            <w:r>
              <w:rPr>
                <w:rFonts w:eastAsiaTheme="minorEastAsia"/>
                <w:color w:val="000000" w:themeColor="text1"/>
                <w:szCs w:val="21"/>
              </w:rPr>
              <w:t>1.01%</w:t>
            </w:r>
          </w:p>
        </w:tc>
        <w:tc>
          <w:tcPr>
            <w:tcW w:w="1291" w:type="dxa"/>
            <w:vAlign w:val="center"/>
          </w:tcPr>
          <w:p w:rsidR="000B14F3" w:rsidRDefault="003B5887">
            <w:pPr>
              <w:jc w:val="right"/>
            </w:pPr>
            <w:r>
              <w:rPr>
                <w:rFonts w:eastAsiaTheme="minorEastAsia"/>
                <w:color w:val="000000" w:themeColor="text1"/>
                <w:szCs w:val="21"/>
              </w:rPr>
              <w:t>0.07%</w:t>
            </w:r>
          </w:p>
        </w:tc>
        <w:tc>
          <w:tcPr>
            <w:tcW w:w="1291" w:type="dxa"/>
            <w:vAlign w:val="center"/>
          </w:tcPr>
          <w:p w:rsidR="000B14F3" w:rsidRDefault="003B5887">
            <w:pPr>
              <w:jc w:val="right"/>
            </w:pPr>
            <w:r>
              <w:rPr>
                <w:rFonts w:eastAsiaTheme="minorEastAsia"/>
                <w:color w:val="000000" w:themeColor="text1"/>
                <w:szCs w:val="21"/>
              </w:rPr>
              <w:t>-0.02%</w:t>
            </w:r>
          </w:p>
        </w:tc>
        <w:tc>
          <w:tcPr>
            <w:tcW w:w="1291" w:type="dxa"/>
            <w:vAlign w:val="center"/>
          </w:tcPr>
          <w:p w:rsidR="000B14F3" w:rsidRDefault="003B5887">
            <w:pPr>
              <w:jc w:val="right"/>
            </w:pPr>
            <w:r>
              <w:rPr>
                <w:rFonts w:eastAsiaTheme="minorEastAsia"/>
                <w:color w:val="000000" w:themeColor="text1"/>
                <w:szCs w:val="21"/>
              </w:rPr>
              <w:t>0.00%</w:t>
            </w:r>
          </w:p>
        </w:tc>
      </w:tr>
      <w:tr w:rsidR="000B14F3">
        <w:tc>
          <w:tcPr>
            <w:tcW w:w="1290" w:type="dxa"/>
            <w:vAlign w:val="center"/>
          </w:tcPr>
          <w:p w:rsidR="000B14F3" w:rsidRDefault="003B5887">
            <w:pPr>
              <w:jc w:val="left"/>
            </w:pPr>
            <w:r>
              <w:rPr>
                <w:rFonts w:eastAsiaTheme="minorEastAsia"/>
                <w:color w:val="000000" w:themeColor="text1"/>
                <w:szCs w:val="21"/>
              </w:rPr>
              <w:t>过去六个月</w:t>
            </w:r>
          </w:p>
        </w:tc>
        <w:tc>
          <w:tcPr>
            <w:tcW w:w="1291" w:type="dxa"/>
            <w:vAlign w:val="center"/>
          </w:tcPr>
          <w:p w:rsidR="000B14F3" w:rsidRDefault="003B5887">
            <w:pPr>
              <w:jc w:val="right"/>
            </w:pPr>
            <w:r>
              <w:rPr>
                <w:rFonts w:eastAsiaTheme="minorEastAsia"/>
                <w:color w:val="000000" w:themeColor="text1"/>
                <w:szCs w:val="21"/>
              </w:rPr>
              <w:t>2.21%</w:t>
            </w:r>
          </w:p>
        </w:tc>
        <w:tc>
          <w:tcPr>
            <w:tcW w:w="1291" w:type="dxa"/>
            <w:vAlign w:val="center"/>
          </w:tcPr>
          <w:p w:rsidR="000B14F3" w:rsidRDefault="003B5887">
            <w:pPr>
              <w:jc w:val="right"/>
            </w:pPr>
            <w:r>
              <w:rPr>
                <w:rFonts w:eastAsiaTheme="minorEastAsia"/>
                <w:color w:val="000000" w:themeColor="text1"/>
                <w:szCs w:val="21"/>
              </w:rPr>
              <w:t>0.07%</w:t>
            </w:r>
          </w:p>
        </w:tc>
        <w:tc>
          <w:tcPr>
            <w:tcW w:w="1291" w:type="dxa"/>
            <w:vAlign w:val="center"/>
          </w:tcPr>
          <w:p w:rsidR="000B14F3" w:rsidRDefault="003B5887">
            <w:pPr>
              <w:jc w:val="right"/>
            </w:pPr>
            <w:r>
              <w:rPr>
                <w:rFonts w:eastAsiaTheme="minorEastAsia"/>
                <w:color w:val="000000" w:themeColor="text1"/>
                <w:szCs w:val="21"/>
              </w:rPr>
              <w:t>2.31%</w:t>
            </w:r>
          </w:p>
        </w:tc>
        <w:tc>
          <w:tcPr>
            <w:tcW w:w="1291" w:type="dxa"/>
            <w:vAlign w:val="center"/>
          </w:tcPr>
          <w:p w:rsidR="000B14F3" w:rsidRDefault="003B5887">
            <w:pPr>
              <w:jc w:val="right"/>
            </w:pPr>
            <w:r>
              <w:rPr>
                <w:rFonts w:eastAsiaTheme="minorEastAsia"/>
                <w:color w:val="000000" w:themeColor="text1"/>
                <w:szCs w:val="21"/>
              </w:rPr>
              <w:t>0.06%</w:t>
            </w:r>
          </w:p>
        </w:tc>
        <w:tc>
          <w:tcPr>
            <w:tcW w:w="1291" w:type="dxa"/>
            <w:vAlign w:val="center"/>
          </w:tcPr>
          <w:p w:rsidR="000B14F3" w:rsidRDefault="003B5887">
            <w:pPr>
              <w:jc w:val="right"/>
            </w:pPr>
            <w:r>
              <w:rPr>
                <w:rFonts w:eastAsiaTheme="minorEastAsia"/>
                <w:color w:val="000000" w:themeColor="text1"/>
                <w:szCs w:val="21"/>
              </w:rPr>
              <w:t>-0.10%</w:t>
            </w:r>
          </w:p>
        </w:tc>
        <w:tc>
          <w:tcPr>
            <w:tcW w:w="1291" w:type="dxa"/>
            <w:vAlign w:val="center"/>
          </w:tcPr>
          <w:p w:rsidR="000B14F3" w:rsidRDefault="003B5887">
            <w:pPr>
              <w:jc w:val="right"/>
            </w:pPr>
            <w:r>
              <w:rPr>
                <w:rFonts w:eastAsiaTheme="minorEastAsia"/>
                <w:color w:val="000000" w:themeColor="text1"/>
                <w:szCs w:val="21"/>
              </w:rPr>
              <w:t>0.01%</w:t>
            </w:r>
          </w:p>
        </w:tc>
      </w:tr>
      <w:tr w:rsidR="000B14F3">
        <w:tc>
          <w:tcPr>
            <w:tcW w:w="1290" w:type="dxa"/>
            <w:vAlign w:val="center"/>
          </w:tcPr>
          <w:p w:rsidR="000B14F3" w:rsidRDefault="003B5887">
            <w:pPr>
              <w:jc w:val="left"/>
            </w:pPr>
            <w:r>
              <w:rPr>
                <w:rFonts w:eastAsiaTheme="minorEastAsia"/>
                <w:color w:val="000000" w:themeColor="text1"/>
                <w:szCs w:val="21"/>
              </w:rPr>
              <w:t>过去一年</w:t>
            </w:r>
          </w:p>
        </w:tc>
        <w:tc>
          <w:tcPr>
            <w:tcW w:w="1291" w:type="dxa"/>
            <w:vAlign w:val="center"/>
          </w:tcPr>
          <w:p w:rsidR="000B14F3" w:rsidRDefault="003B5887">
            <w:pPr>
              <w:jc w:val="right"/>
            </w:pPr>
            <w:r>
              <w:rPr>
                <w:rFonts w:eastAsiaTheme="minorEastAsia"/>
                <w:color w:val="000000" w:themeColor="text1"/>
                <w:szCs w:val="21"/>
              </w:rPr>
              <w:t>3.24%</w:t>
            </w:r>
          </w:p>
        </w:tc>
        <w:tc>
          <w:tcPr>
            <w:tcW w:w="1291" w:type="dxa"/>
            <w:vAlign w:val="center"/>
          </w:tcPr>
          <w:p w:rsidR="000B14F3" w:rsidRDefault="003B5887">
            <w:pPr>
              <w:jc w:val="right"/>
            </w:pPr>
            <w:r>
              <w:rPr>
                <w:rFonts w:eastAsiaTheme="minorEastAsia"/>
                <w:color w:val="000000" w:themeColor="text1"/>
                <w:szCs w:val="21"/>
              </w:rPr>
              <w:t>0.06%</w:t>
            </w:r>
          </w:p>
        </w:tc>
        <w:tc>
          <w:tcPr>
            <w:tcW w:w="1291" w:type="dxa"/>
            <w:vAlign w:val="center"/>
          </w:tcPr>
          <w:p w:rsidR="000B14F3" w:rsidRDefault="003B5887">
            <w:pPr>
              <w:jc w:val="right"/>
            </w:pPr>
            <w:r>
              <w:rPr>
                <w:rFonts w:eastAsiaTheme="minorEastAsia"/>
                <w:color w:val="000000" w:themeColor="text1"/>
                <w:szCs w:val="21"/>
              </w:rPr>
              <w:t>3.13%</w:t>
            </w:r>
          </w:p>
        </w:tc>
        <w:tc>
          <w:tcPr>
            <w:tcW w:w="1291" w:type="dxa"/>
            <w:vAlign w:val="center"/>
          </w:tcPr>
          <w:p w:rsidR="000B14F3" w:rsidRDefault="003B5887">
            <w:pPr>
              <w:jc w:val="right"/>
            </w:pPr>
            <w:r>
              <w:rPr>
                <w:rFonts w:eastAsiaTheme="minorEastAsia"/>
                <w:color w:val="000000" w:themeColor="text1"/>
                <w:szCs w:val="21"/>
              </w:rPr>
              <w:t>0.05%</w:t>
            </w:r>
          </w:p>
        </w:tc>
        <w:tc>
          <w:tcPr>
            <w:tcW w:w="1291" w:type="dxa"/>
            <w:vAlign w:val="center"/>
          </w:tcPr>
          <w:p w:rsidR="000B14F3" w:rsidRDefault="003B5887">
            <w:pPr>
              <w:jc w:val="right"/>
            </w:pPr>
            <w:r>
              <w:rPr>
                <w:rFonts w:eastAsiaTheme="minorEastAsia"/>
                <w:color w:val="000000" w:themeColor="text1"/>
                <w:szCs w:val="21"/>
              </w:rPr>
              <w:t>0.11%</w:t>
            </w:r>
          </w:p>
        </w:tc>
        <w:tc>
          <w:tcPr>
            <w:tcW w:w="1291" w:type="dxa"/>
            <w:vAlign w:val="center"/>
          </w:tcPr>
          <w:p w:rsidR="000B14F3" w:rsidRDefault="003B5887">
            <w:pPr>
              <w:jc w:val="right"/>
            </w:pPr>
            <w:r>
              <w:rPr>
                <w:rFonts w:eastAsiaTheme="minorEastAsia"/>
                <w:color w:val="000000" w:themeColor="text1"/>
                <w:szCs w:val="21"/>
              </w:rPr>
              <w:t>0.01%</w:t>
            </w:r>
          </w:p>
        </w:tc>
      </w:tr>
      <w:tr w:rsidR="000B14F3">
        <w:tc>
          <w:tcPr>
            <w:tcW w:w="1290" w:type="dxa"/>
            <w:vAlign w:val="center"/>
          </w:tcPr>
          <w:p w:rsidR="000B14F3" w:rsidRDefault="003B5887">
            <w:pPr>
              <w:jc w:val="left"/>
            </w:pPr>
            <w:r>
              <w:rPr>
                <w:rFonts w:eastAsiaTheme="minorEastAsia"/>
                <w:color w:val="000000" w:themeColor="text1"/>
                <w:szCs w:val="21"/>
              </w:rPr>
              <w:t>过去三年</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r>
      <w:tr w:rsidR="000B14F3">
        <w:tc>
          <w:tcPr>
            <w:tcW w:w="1290" w:type="dxa"/>
            <w:vAlign w:val="center"/>
          </w:tcPr>
          <w:p w:rsidR="000B14F3" w:rsidRDefault="003B5887">
            <w:pPr>
              <w:jc w:val="left"/>
            </w:pPr>
            <w:r>
              <w:rPr>
                <w:rFonts w:eastAsiaTheme="minorEastAsia"/>
                <w:color w:val="000000" w:themeColor="text1"/>
                <w:szCs w:val="21"/>
              </w:rPr>
              <w:t>过去五年</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r>
      <w:tr w:rsidR="000B14F3">
        <w:tc>
          <w:tcPr>
            <w:tcW w:w="1290" w:type="dxa"/>
            <w:vAlign w:val="center"/>
          </w:tcPr>
          <w:p w:rsidR="000B14F3" w:rsidRDefault="003B5887">
            <w:pPr>
              <w:jc w:val="left"/>
            </w:pPr>
            <w:r>
              <w:rPr>
                <w:rFonts w:eastAsiaTheme="minorEastAsia"/>
                <w:color w:val="000000" w:themeColor="text1"/>
                <w:szCs w:val="21"/>
              </w:rPr>
              <w:t>自基金合同生效起至今</w:t>
            </w:r>
          </w:p>
        </w:tc>
        <w:tc>
          <w:tcPr>
            <w:tcW w:w="1291" w:type="dxa"/>
            <w:vAlign w:val="center"/>
          </w:tcPr>
          <w:p w:rsidR="000B14F3" w:rsidRDefault="003B5887">
            <w:pPr>
              <w:jc w:val="right"/>
            </w:pPr>
            <w:r>
              <w:rPr>
                <w:rFonts w:eastAsiaTheme="minorEastAsia"/>
                <w:color w:val="000000" w:themeColor="text1"/>
                <w:szCs w:val="21"/>
              </w:rPr>
              <w:t>4.92%</w:t>
            </w:r>
          </w:p>
        </w:tc>
        <w:tc>
          <w:tcPr>
            <w:tcW w:w="1291" w:type="dxa"/>
            <w:vAlign w:val="center"/>
          </w:tcPr>
          <w:p w:rsidR="000B14F3" w:rsidRDefault="003B5887">
            <w:pPr>
              <w:jc w:val="right"/>
            </w:pPr>
            <w:r>
              <w:rPr>
                <w:rFonts w:eastAsiaTheme="minorEastAsia"/>
                <w:color w:val="000000" w:themeColor="text1"/>
                <w:szCs w:val="21"/>
              </w:rPr>
              <w:t>0.05%</w:t>
            </w:r>
          </w:p>
        </w:tc>
        <w:tc>
          <w:tcPr>
            <w:tcW w:w="1291" w:type="dxa"/>
            <w:vAlign w:val="center"/>
          </w:tcPr>
          <w:p w:rsidR="000B14F3" w:rsidRDefault="003B5887">
            <w:pPr>
              <w:jc w:val="right"/>
            </w:pPr>
            <w:r>
              <w:rPr>
                <w:rFonts w:eastAsiaTheme="minorEastAsia"/>
                <w:color w:val="000000" w:themeColor="text1"/>
                <w:szCs w:val="21"/>
              </w:rPr>
              <w:t>3.49%</w:t>
            </w:r>
          </w:p>
        </w:tc>
        <w:tc>
          <w:tcPr>
            <w:tcW w:w="1291" w:type="dxa"/>
            <w:vAlign w:val="center"/>
          </w:tcPr>
          <w:p w:rsidR="000B14F3" w:rsidRDefault="003B5887">
            <w:pPr>
              <w:jc w:val="right"/>
            </w:pPr>
            <w:r>
              <w:rPr>
                <w:rFonts w:eastAsiaTheme="minorEastAsia"/>
                <w:color w:val="000000" w:themeColor="text1"/>
                <w:szCs w:val="21"/>
              </w:rPr>
              <w:t>0.05%</w:t>
            </w:r>
          </w:p>
        </w:tc>
        <w:tc>
          <w:tcPr>
            <w:tcW w:w="1291" w:type="dxa"/>
            <w:vAlign w:val="center"/>
          </w:tcPr>
          <w:p w:rsidR="000B14F3" w:rsidRDefault="003B5887">
            <w:pPr>
              <w:jc w:val="right"/>
            </w:pPr>
            <w:r>
              <w:rPr>
                <w:rFonts w:eastAsiaTheme="minorEastAsia"/>
                <w:color w:val="000000" w:themeColor="text1"/>
                <w:szCs w:val="21"/>
              </w:rPr>
              <w:t>1.43%</w:t>
            </w:r>
          </w:p>
        </w:tc>
        <w:tc>
          <w:tcPr>
            <w:tcW w:w="1291" w:type="dxa"/>
            <w:vAlign w:val="center"/>
          </w:tcPr>
          <w:p w:rsidR="000B14F3" w:rsidRDefault="003B5887">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摩根瑞享纯债债券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B14F3">
        <w:tc>
          <w:tcPr>
            <w:tcW w:w="1290" w:type="dxa"/>
            <w:vAlign w:val="center"/>
          </w:tcPr>
          <w:p w:rsidR="000B14F3" w:rsidRDefault="003B5887">
            <w:pPr>
              <w:jc w:val="left"/>
            </w:pPr>
            <w:r>
              <w:rPr>
                <w:rFonts w:eastAsiaTheme="minorEastAsia"/>
                <w:color w:val="000000" w:themeColor="text1"/>
                <w:szCs w:val="21"/>
              </w:rPr>
              <w:t>过去三个月</w:t>
            </w:r>
          </w:p>
        </w:tc>
        <w:tc>
          <w:tcPr>
            <w:tcW w:w="1291" w:type="dxa"/>
            <w:vAlign w:val="center"/>
          </w:tcPr>
          <w:p w:rsidR="000B14F3" w:rsidRDefault="003B5887">
            <w:pPr>
              <w:jc w:val="right"/>
            </w:pPr>
            <w:r>
              <w:rPr>
                <w:rFonts w:eastAsiaTheme="minorEastAsia"/>
                <w:color w:val="000000" w:themeColor="text1"/>
                <w:szCs w:val="21"/>
              </w:rPr>
              <w:t>0.97%</w:t>
            </w:r>
          </w:p>
        </w:tc>
        <w:tc>
          <w:tcPr>
            <w:tcW w:w="1291" w:type="dxa"/>
            <w:vAlign w:val="center"/>
          </w:tcPr>
          <w:p w:rsidR="000B14F3" w:rsidRDefault="003B5887">
            <w:pPr>
              <w:jc w:val="right"/>
            </w:pPr>
            <w:r>
              <w:rPr>
                <w:rFonts w:eastAsiaTheme="minorEastAsia"/>
                <w:color w:val="000000" w:themeColor="text1"/>
                <w:szCs w:val="21"/>
              </w:rPr>
              <w:t>0.07%</w:t>
            </w:r>
          </w:p>
        </w:tc>
        <w:tc>
          <w:tcPr>
            <w:tcW w:w="1291" w:type="dxa"/>
            <w:vAlign w:val="center"/>
          </w:tcPr>
          <w:p w:rsidR="000B14F3" w:rsidRDefault="003B5887">
            <w:pPr>
              <w:jc w:val="right"/>
            </w:pPr>
            <w:r>
              <w:rPr>
                <w:rFonts w:eastAsiaTheme="minorEastAsia"/>
                <w:color w:val="000000" w:themeColor="text1"/>
                <w:szCs w:val="21"/>
              </w:rPr>
              <w:t>1.01%</w:t>
            </w:r>
          </w:p>
        </w:tc>
        <w:tc>
          <w:tcPr>
            <w:tcW w:w="1291" w:type="dxa"/>
            <w:vAlign w:val="center"/>
          </w:tcPr>
          <w:p w:rsidR="000B14F3" w:rsidRDefault="003B5887">
            <w:pPr>
              <w:jc w:val="right"/>
            </w:pPr>
            <w:r>
              <w:rPr>
                <w:rFonts w:eastAsiaTheme="minorEastAsia"/>
                <w:color w:val="000000" w:themeColor="text1"/>
                <w:szCs w:val="21"/>
              </w:rPr>
              <w:t>0.07%</w:t>
            </w:r>
          </w:p>
        </w:tc>
        <w:tc>
          <w:tcPr>
            <w:tcW w:w="1291" w:type="dxa"/>
            <w:vAlign w:val="center"/>
          </w:tcPr>
          <w:p w:rsidR="000B14F3" w:rsidRDefault="003B5887">
            <w:pPr>
              <w:jc w:val="right"/>
            </w:pPr>
            <w:r>
              <w:rPr>
                <w:rFonts w:eastAsiaTheme="minorEastAsia"/>
                <w:color w:val="000000" w:themeColor="text1"/>
                <w:szCs w:val="21"/>
              </w:rPr>
              <w:t>-0.04%</w:t>
            </w:r>
          </w:p>
        </w:tc>
        <w:tc>
          <w:tcPr>
            <w:tcW w:w="1291" w:type="dxa"/>
            <w:vAlign w:val="center"/>
          </w:tcPr>
          <w:p w:rsidR="000B14F3" w:rsidRDefault="003B5887">
            <w:pPr>
              <w:jc w:val="right"/>
            </w:pPr>
            <w:r>
              <w:rPr>
                <w:rFonts w:eastAsiaTheme="minorEastAsia"/>
                <w:color w:val="000000" w:themeColor="text1"/>
                <w:szCs w:val="21"/>
              </w:rPr>
              <w:t>0.00%</w:t>
            </w:r>
          </w:p>
        </w:tc>
      </w:tr>
      <w:tr w:rsidR="000B14F3">
        <w:tc>
          <w:tcPr>
            <w:tcW w:w="1290" w:type="dxa"/>
            <w:vAlign w:val="center"/>
          </w:tcPr>
          <w:p w:rsidR="000B14F3" w:rsidRDefault="003B5887">
            <w:pPr>
              <w:jc w:val="left"/>
            </w:pPr>
            <w:r>
              <w:rPr>
                <w:rFonts w:eastAsiaTheme="minorEastAsia"/>
                <w:color w:val="000000" w:themeColor="text1"/>
                <w:szCs w:val="21"/>
              </w:rPr>
              <w:t>过去六个月</w:t>
            </w:r>
          </w:p>
        </w:tc>
        <w:tc>
          <w:tcPr>
            <w:tcW w:w="1291" w:type="dxa"/>
            <w:vAlign w:val="center"/>
          </w:tcPr>
          <w:p w:rsidR="000B14F3" w:rsidRDefault="003B5887">
            <w:pPr>
              <w:jc w:val="right"/>
            </w:pPr>
            <w:r>
              <w:rPr>
                <w:rFonts w:eastAsiaTheme="minorEastAsia"/>
                <w:color w:val="000000" w:themeColor="text1"/>
                <w:szCs w:val="21"/>
              </w:rPr>
              <w:t>2.19%</w:t>
            </w:r>
          </w:p>
        </w:tc>
        <w:tc>
          <w:tcPr>
            <w:tcW w:w="1291" w:type="dxa"/>
            <w:vAlign w:val="center"/>
          </w:tcPr>
          <w:p w:rsidR="000B14F3" w:rsidRDefault="003B5887">
            <w:pPr>
              <w:jc w:val="right"/>
            </w:pPr>
            <w:r>
              <w:rPr>
                <w:rFonts w:eastAsiaTheme="minorEastAsia"/>
                <w:color w:val="000000" w:themeColor="text1"/>
                <w:szCs w:val="21"/>
              </w:rPr>
              <w:t>0.07%</w:t>
            </w:r>
          </w:p>
        </w:tc>
        <w:tc>
          <w:tcPr>
            <w:tcW w:w="1291" w:type="dxa"/>
            <w:vAlign w:val="center"/>
          </w:tcPr>
          <w:p w:rsidR="000B14F3" w:rsidRDefault="003B5887">
            <w:pPr>
              <w:jc w:val="right"/>
            </w:pPr>
            <w:r>
              <w:rPr>
                <w:rFonts w:eastAsiaTheme="minorEastAsia"/>
                <w:color w:val="000000" w:themeColor="text1"/>
                <w:szCs w:val="21"/>
              </w:rPr>
              <w:t>2.31%</w:t>
            </w:r>
          </w:p>
        </w:tc>
        <w:tc>
          <w:tcPr>
            <w:tcW w:w="1291" w:type="dxa"/>
            <w:vAlign w:val="center"/>
          </w:tcPr>
          <w:p w:rsidR="000B14F3" w:rsidRDefault="003B5887">
            <w:pPr>
              <w:jc w:val="right"/>
            </w:pPr>
            <w:r>
              <w:rPr>
                <w:rFonts w:eastAsiaTheme="minorEastAsia"/>
                <w:color w:val="000000" w:themeColor="text1"/>
                <w:szCs w:val="21"/>
              </w:rPr>
              <w:t>0.06%</w:t>
            </w:r>
          </w:p>
        </w:tc>
        <w:tc>
          <w:tcPr>
            <w:tcW w:w="1291" w:type="dxa"/>
            <w:vAlign w:val="center"/>
          </w:tcPr>
          <w:p w:rsidR="000B14F3" w:rsidRDefault="003B5887">
            <w:pPr>
              <w:jc w:val="right"/>
            </w:pPr>
            <w:r>
              <w:rPr>
                <w:rFonts w:eastAsiaTheme="minorEastAsia"/>
                <w:color w:val="000000" w:themeColor="text1"/>
                <w:szCs w:val="21"/>
              </w:rPr>
              <w:t>-0.12%</w:t>
            </w:r>
          </w:p>
        </w:tc>
        <w:tc>
          <w:tcPr>
            <w:tcW w:w="1291" w:type="dxa"/>
            <w:vAlign w:val="center"/>
          </w:tcPr>
          <w:p w:rsidR="000B14F3" w:rsidRDefault="003B5887">
            <w:pPr>
              <w:jc w:val="right"/>
            </w:pPr>
            <w:r>
              <w:rPr>
                <w:rFonts w:eastAsiaTheme="minorEastAsia"/>
                <w:color w:val="000000" w:themeColor="text1"/>
                <w:szCs w:val="21"/>
              </w:rPr>
              <w:t>0.01%</w:t>
            </w:r>
          </w:p>
        </w:tc>
      </w:tr>
      <w:tr w:rsidR="000B14F3">
        <w:tc>
          <w:tcPr>
            <w:tcW w:w="1290" w:type="dxa"/>
            <w:vAlign w:val="center"/>
          </w:tcPr>
          <w:p w:rsidR="000B14F3" w:rsidRDefault="003B5887">
            <w:pPr>
              <w:jc w:val="left"/>
            </w:pPr>
            <w:r>
              <w:rPr>
                <w:rFonts w:eastAsiaTheme="minorEastAsia"/>
                <w:color w:val="000000" w:themeColor="text1"/>
                <w:szCs w:val="21"/>
              </w:rPr>
              <w:t>过去一年</w:t>
            </w:r>
          </w:p>
        </w:tc>
        <w:tc>
          <w:tcPr>
            <w:tcW w:w="1291" w:type="dxa"/>
            <w:vAlign w:val="center"/>
          </w:tcPr>
          <w:p w:rsidR="000B14F3" w:rsidRDefault="003B5887">
            <w:pPr>
              <w:jc w:val="right"/>
            </w:pPr>
            <w:r>
              <w:rPr>
                <w:rFonts w:eastAsiaTheme="minorEastAsia"/>
                <w:color w:val="000000" w:themeColor="text1"/>
                <w:szCs w:val="21"/>
              </w:rPr>
              <w:t>3.16%</w:t>
            </w:r>
          </w:p>
        </w:tc>
        <w:tc>
          <w:tcPr>
            <w:tcW w:w="1291" w:type="dxa"/>
            <w:vAlign w:val="center"/>
          </w:tcPr>
          <w:p w:rsidR="000B14F3" w:rsidRDefault="003B5887">
            <w:pPr>
              <w:jc w:val="right"/>
            </w:pPr>
            <w:r>
              <w:rPr>
                <w:rFonts w:eastAsiaTheme="minorEastAsia"/>
                <w:color w:val="000000" w:themeColor="text1"/>
                <w:szCs w:val="21"/>
              </w:rPr>
              <w:t>0.06%</w:t>
            </w:r>
          </w:p>
        </w:tc>
        <w:tc>
          <w:tcPr>
            <w:tcW w:w="1291" w:type="dxa"/>
            <w:vAlign w:val="center"/>
          </w:tcPr>
          <w:p w:rsidR="000B14F3" w:rsidRDefault="003B5887">
            <w:pPr>
              <w:jc w:val="right"/>
            </w:pPr>
            <w:r>
              <w:rPr>
                <w:rFonts w:eastAsiaTheme="minorEastAsia"/>
                <w:color w:val="000000" w:themeColor="text1"/>
                <w:szCs w:val="21"/>
              </w:rPr>
              <w:t>3.13%</w:t>
            </w:r>
          </w:p>
        </w:tc>
        <w:tc>
          <w:tcPr>
            <w:tcW w:w="1291" w:type="dxa"/>
            <w:vAlign w:val="center"/>
          </w:tcPr>
          <w:p w:rsidR="000B14F3" w:rsidRDefault="003B5887">
            <w:pPr>
              <w:jc w:val="right"/>
            </w:pPr>
            <w:r>
              <w:rPr>
                <w:rFonts w:eastAsiaTheme="minorEastAsia"/>
                <w:color w:val="000000" w:themeColor="text1"/>
                <w:szCs w:val="21"/>
              </w:rPr>
              <w:t>0.05%</w:t>
            </w:r>
          </w:p>
        </w:tc>
        <w:tc>
          <w:tcPr>
            <w:tcW w:w="1291" w:type="dxa"/>
            <w:vAlign w:val="center"/>
          </w:tcPr>
          <w:p w:rsidR="000B14F3" w:rsidRDefault="003B5887">
            <w:pPr>
              <w:jc w:val="right"/>
            </w:pPr>
            <w:r>
              <w:rPr>
                <w:rFonts w:eastAsiaTheme="minorEastAsia"/>
                <w:color w:val="000000" w:themeColor="text1"/>
                <w:szCs w:val="21"/>
              </w:rPr>
              <w:t>0.03%</w:t>
            </w:r>
          </w:p>
        </w:tc>
        <w:tc>
          <w:tcPr>
            <w:tcW w:w="1291" w:type="dxa"/>
            <w:vAlign w:val="center"/>
          </w:tcPr>
          <w:p w:rsidR="000B14F3" w:rsidRDefault="003B5887">
            <w:pPr>
              <w:jc w:val="right"/>
            </w:pPr>
            <w:r>
              <w:rPr>
                <w:rFonts w:eastAsiaTheme="minorEastAsia"/>
                <w:color w:val="000000" w:themeColor="text1"/>
                <w:szCs w:val="21"/>
              </w:rPr>
              <w:t>0.01%</w:t>
            </w:r>
          </w:p>
        </w:tc>
      </w:tr>
      <w:tr w:rsidR="000B14F3">
        <w:tc>
          <w:tcPr>
            <w:tcW w:w="1290" w:type="dxa"/>
            <w:vAlign w:val="center"/>
          </w:tcPr>
          <w:p w:rsidR="000B14F3" w:rsidRDefault="003B5887">
            <w:pPr>
              <w:jc w:val="left"/>
            </w:pPr>
            <w:r>
              <w:rPr>
                <w:rFonts w:eastAsiaTheme="minorEastAsia"/>
                <w:color w:val="000000" w:themeColor="text1"/>
                <w:szCs w:val="21"/>
              </w:rPr>
              <w:t>过去三年</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r>
      <w:tr w:rsidR="000B14F3">
        <w:tc>
          <w:tcPr>
            <w:tcW w:w="1290" w:type="dxa"/>
            <w:vAlign w:val="center"/>
          </w:tcPr>
          <w:p w:rsidR="000B14F3" w:rsidRDefault="003B5887">
            <w:pPr>
              <w:jc w:val="left"/>
            </w:pPr>
            <w:r>
              <w:rPr>
                <w:rFonts w:eastAsiaTheme="minorEastAsia"/>
                <w:color w:val="000000" w:themeColor="text1"/>
                <w:szCs w:val="21"/>
              </w:rPr>
              <w:t>过去五年</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c>
          <w:tcPr>
            <w:tcW w:w="1291" w:type="dxa"/>
            <w:vAlign w:val="center"/>
          </w:tcPr>
          <w:p w:rsidR="000B14F3" w:rsidRDefault="003B5887">
            <w:pPr>
              <w:jc w:val="right"/>
            </w:pPr>
            <w:r>
              <w:rPr>
                <w:rFonts w:eastAsiaTheme="minorEastAsia"/>
                <w:color w:val="000000" w:themeColor="text1"/>
                <w:szCs w:val="21"/>
              </w:rPr>
              <w:t>-</w:t>
            </w:r>
          </w:p>
        </w:tc>
      </w:tr>
      <w:tr w:rsidR="000B14F3">
        <w:tc>
          <w:tcPr>
            <w:tcW w:w="1290" w:type="dxa"/>
            <w:vAlign w:val="center"/>
          </w:tcPr>
          <w:p w:rsidR="000B14F3" w:rsidRDefault="003B5887">
            <w:pPr>
              <w:jc w:val="left"/>
            </w:pPr>
            <w:r>
              <w:rPr>
                <w:rFonts w:eastAsiaTheme="minorEastAsia"/>
                <w:color w:val="000000" w:themeColor="text1"/>
                <w:szCs w:val="21"/>
              </w:rPr>
              <w:t>自基金合同生效起至今</w:t>
            </w:r>
          </w:p>
        </w:tc>
        <w:tc>
          <w:tcPr>
            <w:tcW w:w="1291" w:type="dxa"/>
            <w:vAlign w:val="center"/>
          </w:tcPr>
          <w:p w:rsidR="000B14F3" w:rsidRDefault="003B5887">
            <w:pPr>
              <w:jc w:val="right"/>
            </w:pPr>
            <w:r>
              <w:rPr>
                <w:rFonts w:eastAsiaTheme="minorEastAsia"/>
                <w:color w:val="000000" w:themeColor="text1"/>
                <w:szCs w:val="21"/>
              </w:rPr>
              <w:t>4.76%</w:t>
            </w:r>
          </w:p>
        </w:tc>
        <w:tc>
          <w:tcPr>
            <w:tcW w:w="1291" w:type="dxa"/>
            <w:vAlign w:val="center"/>
          </w:tcPr>
          <w:p w:rsidR="000B14F3" w:rsidRDefault="003B5887">
            <w:pPr>
              <w:jc w:val="right"/>
            </w:pPr>
            <w:r>
              <w:rPr>
                <w:rFonts w:eastAsiaTheme="minorEastAsia"/>
                <w:color w:val="000000" w:themeColor="text1"/>
                <w:szCs w:val="21"/>
              </w:rPr>
              <w:t>0.05%</w:t>
            </w:r>
          </w:p>
        </w:tc>
        <w:tc>
          <w:tcPr>
            <w:tcW w:w="1291" w:type="dxa"/>
            <w:vAlign w:val="center"/>
          </w:tcPr>
          <w:p w:rsidR="000B14F3" w:rsidRDefault="003B5887">
            <w:pPr>
              <w:jc w:val="right"/>
            </w:pPr>
            <w:r>
              <w:rPr>
                <w:rFonts w:eastAsiaTheme="minorEastAsia"/>
                <w:color w:val="000000" w:themeColor="text1"/>
                <w:szCs w:val="21"/>
              </w:rPr>
              <w:t>3.49%</w:t>
            </w:r>
          </w:p>
        </w:tc>
        <w:tc>
          <w:tcPr>
            <w:tcW w:w="1291" w:type="dxa"/>
            <w:vAlign w:val="center"/>
          </w:tcPr>
          <w:p w:rsidR="000B14F3" w:rsidRDefault="003B5887">
            <w:pPr>
              <w:jc w:val="right"/>
            </w:pPr>
            <w:r>
              <w:rPr>
                <w:rFonts w:eastAsiaTheme="minorEastAsia"/>
                <w:color w:val="000000" w:themeColor="text1"/>
                <w:szCs w:val="21"/>
              </w:rPr>
              <w:t>0.05%</w:t>
            </w:r>
          </w:p>
        </w:tc>
        <w:tc>
          <w:tcPr>
            <w:tcW w:w="1291" w:type="dxa"/>
            <w:vAlign w:val="center"/>
          </w:tcPr>
          <w:p w:rsidR="000B14F3" w:rsidRDefault="003B5887">
            <w:pPr>
              <w:jc w:val="right"/>
            </w:pPr>
            <w:r>
              <w:rPr>
                <w:rFonts w:eastAsiaTheme="minorEastAsia"/>
                <w:color w:val="000000" w:themeColor="text1"/>
                <w:szCs w:val="21"/>
              </w:rPr>
              <w:t>1.27%</w:t>
            </w:r>
          </w:p>
        </w:tc>
        <w:tc>
          <w:tcPr>
            <w:tcW w:w="1291" w:type="dxa"/>
            <w:vAlign w:val="center"/>
          </w:tcPr>
          <w:p w:rsidR="000B14F3" w:rsidRDefault="003B5887">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摩根瑞享纯债债券型证券投资基金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．摩根瑞享纯债债券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．摩根瑞享纯债债券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B14F3">
        <w:tc>
          <w:tcPr>
            <w:tcW w:w="952" w:type="dxa"/>
            <w:vAlign w:val="center"/>
          </w:tcPr>
          <w:p w:rsidR="000B14F3" w:rsidRDefault="003B5887">
            <w:pPr>
              <w:jc w:val="center"/>
            </w:pPr>
            <w:r>
              <w:rPr>
                <w:rFonts w:eastAsiaTheme="minorEastAsia"/>
                <w:color w:val="000000" w:themeColor="text1"/>
                <w:szCs w:val="21"/>
              </w:rPr>
              <w:t>雷杨娟</w:t>
            </w:r>
          </w:p>
        </w:tc>
        <w:tc>
          <w:tcPr>
            <w:tcW w:w="930" w:type="dxa"/>
            <w:vAlign w:val="center"/>
          </w:tcPr>
          <w:p w:rsidR="000B14F3" w:rsidRDefault="003B5887">
            <w:pPr>
              <w:jc w:val="center"/>
            </w:pPr>
            <w:r>
              <w:rPr>
                <w:rFonts w:eastAsiaTheme="minorEastAsia"/>
                <w:color w:val="000000" w:themeColor="text1"/>
                <w:szCs w:val="21"/>
              </w:rPr>
              <w:t>本基金基金经理</w:t>
            </w:r>
          </w:p>
        </w:tc>
        <w:tc>
          <w:tcPr>
            <w:tcW w:w="1210" w:type="dxa"/>
            <w:vAlign w:val="center"/>
          </w:tcPr>
          <w:p w:rsidR="000B14F3" w:rsidRDefault="003B5887">
            <w:pPr>
              <w:jc w:val="center"/>
            </w:pPr>
            <w:r>
              <w:rPr>
                <w:rFonts w:eastAsiaTheme="minorEastAsia"/>
                <w:color w:val="000000" w:themeColor="text1"/>
                <w:szCs w:val="21"/>
              </w:rPr>
              <w:t>2022-11-30</w:t>
            </w:r>
          </w:p>
        </w:tc>
        <w:tc>
          <w:tcPr>
            <w:tcW w:w="1309" w:type="dxa"/>
            <w:vAlign w:val="center"/>
          </w:tcPr>
          <w:p w:rsidR="000B14F3" w:rsidRDefault="003B5887">
            <w:pPr>
              <w:jc w:val="center"/>
            </w:pPr>
            <w:r>
              <w:rPr>
                <w:rFonts w:eastAsiaTheme="minorEastAsia"/>
                <w:color w:val="000000" w:themeColor="text1"/>
                <w:szCs w:val="21"/>
              </w:rPr>
              <w:t>2024-06-07</w:t>
            </w:r>
          </w:p>
        </w:tc>
        <w:tc>
          <w:tcPr>
            <w:tcW w:w="1254" w:type="dxa"/>
            <w:vAlign w:val="center"/>
          </w:tcPr>
          <w:p w:rsidR="000B14F3" w:rsidRDefault="003B5887">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0B14F3" w:rsidRDefault="003B5887">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r w:rsidR="000B14F3">
        <w:tc>
          <w:tcPr>
            <w:tcW w:w="952" w:type="dxa"/>
            <w:vAlign w:val="center"/>
          </w:tcPr>
          <w:p w:rsidR="000B14F3" w:rsidRDefault="003B5887">
            <w:pPr>
              <w:jc w:val="center"/>
            </w:pPr>
            <w:r>
              <w:rPr>
                <w:rFonts w:eastAsiaTheme="minorEastAsia"/>
                <w:color w:val="000000" w:themeColor="text1"/>
                <w:szCs w:val="21"/>
              </w:rPr>
              <w:t>张一格</w:t>
            </w:r>
          </w:p>
        </w:tc>
        <w:tc>
          <w:tcPr>
            <w:tcW w:w="930" w:type="dxa"/>
            <w:vAlign w:val="center"/>
          </w:tcPr>
          <w:p w:rsidR="000B14F3" w:rsidRDefault="003B5887">
            <w:pPr>
              <w:jc w:val="center"/>
            </w:pPr>
            <w:r>
              <w:rPr>
                <w:rFonts w:eastAsiaTheme="minorEastAsia"/>
                <w:color w:val="000000" w:themeColor="text1"/>
                <w:szCs w:val="21"/>
              </w:rPr>
              <w:t>本基金基金经理、总经理助理兼债券投资总监</w:t>
            </w:r>
          </w:p>
        </w:tc>
        <w:tc>
          <w:tcPr>
            <w:tcW w:w="1210" w:type="dxa"/>
            <w:vAlign w:val="center"/>
          </w:tcPr>
          <w:p w:rsidR="000B14F3" w:rsidRDefault="003B5887">
            <w:pPr>
              <w:jc w:val="center"/>
            </w:pPr>
            <w:r>
              <w:rPr>
                <w:rFonts w:eastAsiaTheme="minorEastAsia"/>
                <w:color w:val="000000" w:themeColor="text1"/>
                <w:szCs w:val="21"/>
              </w:rPr>
              <w:t>2024-06-07</w:t>
            </w:r>
          </w:p>
        </w:tc>
        <w:tc>
          <w:tcPr>
            <w:tcW w:w="1309" w:type="dxa"/>
            <w:vAlign w:val="center"/>
          </w:tcPr>
          <w:p w:rsidR="000B14F3" w:rsidRDefault="003B5887">
            <w:pPr>
              <w:jc w:val="center"/>
            </w:pPr>
            <w:r>
              <w:rPr>
                <w:rFonts w:eastAsiaTheme="minorEastAsia"/>
                <w:color w:val="000000" w:themeColor="text1"/>
                <w:szCs w:val="21"/>
              </w:rPr>
              <w:t>-</w:t>
            </w:r>
          </w:p>
        </w:tc>
        <w:tc>
          <w:tcPr>
            <w:tcW w:w="1254" w:type="dxa"/>
            <w:vAlign w:val="center"/>
          </w:tcPr>
          <w:p w:rsidR="000B14F3" w:rsidRDefault="003B5887">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0B14F3" w:rsidRDefault="003B5887">
            <w:r>
              <w:rPr>
                <w:rFonts w:eastAsiaTheme="minorEastAsia"/>
                <w:color w:val="000000" w:themeColor="text1"/>
                <w:szCs w:val="21"/>
              </w:rPr>
              <w:t>张一格曾任兴业银行资金营运中心投资经理</w:t>
            </w:r>
            <w:r>
              <w:rPr>
                <w:rFonts w:eastAsiaTheme="minorEastAsia"/>
                <w:color w:val="000000" w:themeColor="text1"/>
                <w:szCs w:val="21"/>
              </w:rPr>
              <w:t>,</w:t>
            </w:r>
            <w:r>
              <w:rPr>
                <w:rFonts w:eastAsiaTheme="minorEastAsia"/>
                <w:color w:val="000000" w:themeColor="text1"/>
                <w:szCs w:val="21"/>
              </w:rPr>
              <w:t>国泰基金管理有限公司基金经理，融通基金管理有限公司固收投资总监、基金经理；自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月加入摩根基金管理（中国）有限公司（原上投摩根基金管理有限公司），现任总经理助理兼债券投资总监。</w:t>
            </w:r>
          </w:p>
        </w:tc>
      </w:tr>
      <w:tr w:rsidR="000B14F3">
        <w:tc>
          <w:tcPr>
            <w:tcW w:w="952" w:type="dxa"/>
            <w:vAlign w:val="center"/>
          </w:tcPr>
          <w:p w:rsidR="000B14F3" w:rsidRDefault="003B5887">
            <w:pPr>
              <w:jc w:val="center"/>
            </w:pPr>
            <w:r>
              <w:rPr>
                <w:rFonts w:eastAsiaTheme="minorEastAsia"/>
                <w:color w:val="000000" w:themeColor="text1"/>
                <w:szCs w:val="21"/>
              </w:rPr>
              <w:t>文雪婷</w:t>
            </w:r>
          </w:p>
        </w:tc>
        <w:tc>
          <w:tcPr>
            <w:tcW w:w="930" w:type="dxa"/>
            <w:vAlign w:val="center"/>
          </w:tcPr>
          <w:p w:rsidR="000B14F3" w:rsidRDefault="003B5887">
            <w:pPr>
              <w:jc w:val="center"/>
            </w:pPr>
            <w:r>
              <w:rPr>
                <w:rFonts w:eastAsiaTheme="minorEastAsia"/>
                <w:color w:val="000000" w:themeColor="text1"/>
                <w:szCs w:val="21"/>
              </w:rPr>
              <w:t>本基金基金经理</w:t>
            </w:r>
          </w:p>
        </w:tc>
        <w:tc>
          <w:tcPr>
            <w:tcW w:w="1210" w:type="dxa"/>
            <w:vAlign w:val="center"/>
          </w:tcPr>
          <w:p w:rsidR="000B14F3" w:rsidRDefault="003B5887">
            <w:pPr>
              <w:jc w:val="center"/>
            </w:pPr>
            <w:r>
              <w:rPr>
                <w:rFonts w:eastAsiaTheme="minorEastAsia"/>
                <w:color w:val="000000" w:themeColor="text1"/>
                <w:szCs w:val="21"/>
              </w:rPr>
              <w:t>2024-06-07</w:t>
            </w:r>
          </w:p>
        </w:tc>
        <w:tc>
          <w:tcPr>
            <w:tcW w:w="1309" w:type="dxa"/>
            <w:vAlign w:val="center"/>
          </w:tcPr>
          <w:p w:rsidR="000B14F3" w:rsidRDefault="003B5887">
            <w:pPr>
              <w:jc w:val="center"/>
            </w:pPr>
            <w:r>
              <w:rPr>
                <w:rFonts w:eastAsiaTheme="minorEastAsia"/>
                <w:color w:val="000000" w:themeColor="text1"/>
                <w:szCs w:val="21"/>
              </w:rPr>
              <w:t>-</w:t>
            </w:r>
          </w:p>
        </w:tc>
        <w:tc>
          <w:tcPr>
            <w:tcW w:w="1254" w:type="dxa"/>
            <w:vAlign w:val="center"/>
          </w:tcPr>
          <w:p w:rsidR="000B14F3" w:rsidRDefault="003B5887">
            <w:pPr>
              <w:jc w:val="center"/>
            </w:pPr>
            <w:r>
              <w:rPr>
                <w:rFonts w:eastAsiaTheme="minorEastAsia"/>
                <w:color w:val="000000" w:themeColor="text1"/>
                <w:szCs w:val="21"/>
              </w:rPr>
              <w:t>7</w:t>
            </w:r>
            <w:r>
              <w:rPr>
                <w:rFonts w:eastAsiaTheme="minorEastAsia"/>
                <w:color w:val="000000" w:themeColor="text1"/>
                <w:szCs w:val="21"/>
              </w:rPr>
              <w:t>年</w:t>
            </w:r>
          </w:p>
        </w:tc>
        <w:tc>
          <w:tcPr>
            <w:tcW w:w="3276" w:type="dxa"/>
            <w:vAlign w:val="center"/>
          </w:tcPr>
          <w:p w:rsidR="000B14F3" w:rsidRDefault="003B5887">
            <w:r>
              <w:rPr>
                <w:rFonts w:eastAsiaTheme="minorEastAsia"/>
                <w:color w:val="000000" w:themeColor="text1"/>
                <w:szCs w:val="21"/>
              </w:rPr>
              <w:t>文雪婷女士曾任泰康资产管理有限责任公司资产配置研究高级经理；自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月加入摩根基金管理（中国）有限公司（原上投摩根基金管理有限公司），历任宏观研究员、基金经理助理</w:t>
            </w:r>
            <w:r>
              <w:rPr>
                <w:rFonts w:eastAsiaTheme="minorEastAsia"/>
                <w:color w:val="000000" w:themeColor="text1"/>
                <w:szCs w:val="21"/>
              </w:rPr>
              <w:t>/</w:t>
            </w:r>
            <w:r>
              <w:rPr>
                <w:rFonts w:eastAsiaTheme="minorEastAsia"/>
                <w:color w:val="000000" w:themeColor="text1"/>
                <w:szCs w:val="21"/>
              </w:rPr>
              <w:t>宏观研究员，现任基金经理。</w:t>
            </w:r>
          </w:p>
        </w:tc>
      </w:tr>
    </w:tbl>
    <w:p w:rsidR="000B14F3" w:rsidRDefault="003B588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w:t>
      </w:r>
      <w:r w:rsidRPr="00B27A29">
        <w:rPr>
          <w:rFonts w:eastAsiaTheme="minorEastAsia"/>
          <w:color w:val="000000" w:themeColor="text1"/>
          <w:szCs w:val="21"/>
        </w:rPr>
        <w:lastRenderedPageBreak/>
        <w:t>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w:t>
      </w:r>
      <w:r>
        <w:rPr>
          <w:rFonts w:eastAsiaTheme="minorEastAsia"/>
          <w:color w:val="000000" w:themeColor="text1"/>
          <w:szCs w:val="21"/>
        </w:rPr>
        <w:t>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w:t>
      </w:r>
      <w:r>
        <w:rPr>
          <w:rFonts w:eastAsiaTheme="minorEastAsia"/>
          <w:color w:val="000000" w:themeColor="text1"/>
          <w:szCs w:val="21"/>
        </w:rPr>
        <w:t>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季度，经济维持了偏弱的态势，剔除基数效应后的实际</w:t>
      </w:r>
      <w:r>
        <w:rPr>
          <w:rFonts w:eastAsiaTheme="minorEastAsia"/>
          <w:color w:val="000000" w:themeColor="text1"/>
          <w:szCs w:val="21"/>
        </w:rPr>
        <w:t>GDP</w:t>
      </w:r>
      <w:r>
        <w:rPr>
          <w:rFonts w:eastAsiaTheme="minorEastAsia"/>
          <w:color w:val="000000" w:themeColor="text1"/>
          <w:szCs w:val="21"/>
        </w:rPr>
        <w:t>增速偏低，通胀水平也无明显回升。债券市场延续了资产荒的行情，在利率债发行偏慢、权益市场偏弱、地产市场低迷的背景下，债券市场的资金持续涌入。特别是在</w:t>
      </w:r>
      <w:r>
        <w:rPr>
          <w:rFonts w:eastAsiaTheme="minorEastAsia"/>
          <w:color w:val="000000" w:themeColor="text1"/>
          <w:szCs w:val="21"/>
        </w:rPr>
        <w:t>4</w:t>
      </w:r>
      <w:r>
        <w:rPr>
          <w:rFonts w:eastAsiaTheme="minorEastAsia"/>
          <w:color w:val="000000" w:themeColor="text1"/>
          <w:szCs w:val="21"/>
        </w:rPr>
        <w:t>月中旬开始央行压降手工调息活期存款，重</w:t>
      </w:r>
      <w:r>
        <w:rPr>
          <w:rFonts w:eastAsiaTheme="minorEastAsia"/>
          <w:color w:val="000000" w:themeColor="text1"/>
          <w:szCs w:val="21"/>
        </w:rPr>
        <w:lastRenderedPageBreak/>
        <w:t>点打击大行的高息揽储行为，资金从银行存款向非银分流，进一步助推了债市资金的增加。同时因为压降手工调息减弱了资金空转，贷款特别是企业贷款也出现了明</w:t>
      </w:r>
      <w:r>
        <w:rPr>
          <w:rFonts w:eastAsiaTheme="minorEastAsia"/>
          <w:color w:val="000000" w:themeColor="text1"/>
          <w:szCs w:val="21"/>
        </w:rPr>
        <w:t>显的回落。整体基本面有利于债券收益率的下行。非银在中长端的持续买入也导致长端收益率在</w:t>
      </w:r>
      <w:r>
        <w:rPr>
          <w:rFonts w:eastAsiaTheme="minorEastAsia"/>
          <w:color w:val="000000" w:themeColor="text1"/>
          <w:szCs w:val="21"/>
        </w:rPr>
        <w:t>6</w:t>
      </w:r>
      <w:r>
        <w:rPr>
          <w:rFonts w:eastAsiaTheme="minorEastAsia"/>
          <w:color w:val="000000" w:themeColor="text1"/>
          <w:szCs w:val="21"/>
        </w:rPr>
        <w:t>月加速下行。</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但在债券收益率下行的背景下，央行的表态或成为影响市场的重要变量。</w:t>
      </w:r>
      <w:r>
        <w:rPr>
          <w:rFonts w:eastAsiaTheme="minorEastAsia"/>
          <w:color w:val="000000" w:themeColor="text1"/>
          <w:szCs w:val="21"/>
        </w:rPr>
        <w:t>4</w:t>
      </w:r>
      <w:r>
        <w:rPr>
          <w:rFonts w:eastAsiaTheme="minorEastAsia"/>
          <w:color w:val="000000" w:themeColor="text1"/>
          <w:szCs w:val="21"/>
        </w:rPr>
        <w:t>月以来央行多次提示中长端利率风险，在</w:t>
      </w:r>
      <w:r>
        <w:rPr>
          <w:rFonts w:eastAsiaTheme="minorEastAsia"/>
          <w:color w:val="000000" w:themeColor="text1"/>
          <w:szCs w:val="21"/>
        </w:rPr>
        <w:t>4</w:t>
      </w:r>
      <w:r>
        <w:rPr>
          <w:rFonts w:eastAsiaTheme="minorEastAsia"/>
          <w:color w:val="000000" w:themeColor="text1"/>
          <w:szCs w:val="21"/>
        </w:rPr>
        <w:t>月债券收益率快速下行后，</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日金融时报的表态驱动中长端利率明显上行，一周内</w:t>
      </w:r>
      <w:r>
        <w:rPr>
          <w:rFonts w:eastAsiaTheme="minorEastAsia"/>
          <w:color w:val="000000" w:themeColor="text1"/>
          <w:szCs w:val="21"/>
        </w:rPr>
        <w:t>30</w:t>
      </w:r>
      <w:r>
        <w:rPr>
          <w:rFonts w:eastAsiaTheme="minorEastAsia"/>
          <w:color w:val="000000" w:themeColor="text1"/>
          <w:szCs w:val="21"/>
        </w:rPr>
        <w:t>年国债收益率从</w:t>
      </w:r>
      <w:r>
        <w:rPr>
          <w:rFonts w:eastAsiaTheme="minorEastAsia"/>
          <w:color w:val="000000" w:themeColor="text1"/>
          <w:szCs w:val="21"/>
        </w:rPr>
        <w:t>2.42%</w:t>
      </w:r>
      <w:r>
        <w:rPr>
          <w:rFonts w:eastAsiaTheme="minorEastAsia"/>
          <w:color w:val="000000" w:themeColor="text1"/>
          <w:szCs w:val="21"/>
        </w:rPr>
        <w:t>上行至</w:t>
      </w:r>
      <w:r>
        <w:rPr>
          <w:rFonts w:eastAsiaTheme="minorEastAsia"/>
          <w:color w:val="000000" w:themeColor="text1"/>
          <w:szCs w:val="21"/>
        </w:rPr>
        <w:t>2.58%</w:t>
      </w:r>
      <w:r>
        <w:rPr>
          <w:rFonts w:eastAsiaTheme="minorEastAsia"/>
          <w:color w:val="000000" w:themeColor="text1"/>
          <w:szCs w:val="21"/>
        </w:rPr>
        <w:t>，</w:t>
      </w:r>
      <w:r>
        <w:rPr>
          <w:rFonts w:eastAsiaTheme="minorEastAsia"/>
          <w:color w:val="000000" w:themeColor="text1"/>
          <w:szCs w:val="21"/>
        </w:rPr>
        <w:t>10</w:t>
      </w:r>
      <w:r>
        <w:rPr>
          <w:rFonts w:eastAsiaTheme="minorEastAsia"/>
          <w:color w:val="000000" w:themeColor="text1"/>
          <w:szCs w:val="21"/>
        </w:rPr>
        <w:t>年国债收益率从</w:t>
      </w:r>
      <w:r>
        <w:rPr>
          <w:rFonts w:eastAsiaTheme="minorEastAsia"/>
          <w:color w:val="000000" w:themeColor="text1"/>
          <w:szCs w:val="21"/>
        </w:rPr>
        <w:t>2.22%</w:t>
      </w:r>
      <w:r>
        <w:rPr>
          <w:rFonts w:eastAsiaTheme="minorEastAsia"/>
          <w:color w:val="000000" w:themeColor="text1"/>
          <w:szCs w:val="21"/>
        </w:rPr>
        <w:t>上行至</w:t>
      </w:r>
      <w:r>
        <w:rPr>
          <w:rFonts w:eastAsiaTheme="minorEastAsia"/>
          <w:color w:val="000000" w:themeColor="text1"/>
          <w:szCs w:val="21"/>
        </w:rPr>
        <w:t>2.35%</w:t>
      </w:r>
      <w:r>
        <w:rPr>
          <w:rFonts w:eastAsiaTheme="minorEastAsia"/>
          <w:color w:val="000000" w:themeColor="text1"/>
          <w:szCs w:val="21"/>
        </w:rPr>
        <w:t>。随后市场偏震荡，进入</w:t>
      </w:r>
      <w:r>
        <w:rPr>
          <w:rFonts w:eastAsiaTheme="minorEastAsia"/>
          <w:color w:val="000000" w:themeColor="text1"/>
          <w:szCs w:val="21"/>
        </w:rPr>
        <w:t>6</w:t>
      </w:r>
      <w:r>
        <w:rPr>
          <w:rFonts w:eastAsiaTheme="minorEastAsia"/>
          <w:color w:val="000000" w:themeColor="text1"/>
          <w:szCs w:val="21"/>
        </w:rPr>
        <w:t>月资金明显偏松，驱动收益率不断下行，</w:t>
      </w:r>
      <w:r>
        <w:rPr>
          <w:rFonts w:eastAsiaTheme="minorEastAsia"/>
          <w:color w:val="000000" w:themeColor="text1"/>
          <w:szCs w:val="21"/>
        </w:rPr>
        <w:t>10</w:t>
      </w:r>
      <w:r>
        <w:rPr>
          <w:rFonts w:eastAsiaTheme="minorEastAsia"/>
          <w:color w:val="000000" w:themeColor="text1"/>
          <w:szCs w:val="21"/>
        </w:rPr>
        <w:t>年国债收益率再度下行至</w:t>
      </w:r>
      <w:r>
        <w:rPr>
          <w:rFonts w:eastAsiaTheme="minorEastAsia"/>
          <w:color w:val="000000" w:themeColor="text1"/>
          <w:szCs w:val="21"/>
        </w:rPr>
        <w:t>2.21%</w:t>
      </w:r>
      <w:r>
        <w:rPr>
          <w:rFonts w:eastAsiaTheme="minorEastAsia"/>
          <w:color w:val="000000" w:themeColor="text1"/>
          <w:szCs w:val="21"/>
        </w:rPr>
        <w:t>，</w:t>
      </w:r>
      <w:r>
        <w:rPr>
          <w:rFonts w:eastAsiaTheme="minorEastAsia"/>
          <w:color w:val="000000" w:themeColor="text1"/>
          <w:szCs w:val="21"/>
        </w:rPr>
        <w:t>30</w:t>
      </w:r>
      <w:r>
        <w:rPr>
          <w:rFonts w:eastAsiaTheme="minorEastAsia"/>
          <w:color w:val="000000" w:themeColor="text1"/>
          <w:szCs w:val="21"/>
        </w:rPr>
        <w:t>年国债收益率下行至</w:t>
      </w:r>
      <w:r>
        <w:rPr>
          <w:rFonts w:eastAsiaTheme="minorEastAsia"/>
          <w:color w:val="000000" w:themeColor="text1"/>
          <w:szCs w:val="21"/>
        </w:rPr>
        <w:t>2.42%</w:t>
      </w:r>
      <w:r>
        <w:rPr>
          <w:rFonts w:eastAsiaTheme="minorEastAsia"/>
          <w:color w:val="000000" w:themeColor="text1"/>
          <w:szCs w:val="21"/>
        </w:rPr>
        <w:t>。</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央行公告将进行借券操作，引发债券收益率明显上行。从央行的操作看，</w:t>
      </w:r>
      <w:r>
        <w:rPr>
          <w:rFonts w:eastAsiaTheme="minorEastAsia"/>
          <w:color w:val="000000" w:themeColor="text1"/>
          <w:szCs w:val="21"/>
        </w:rPr>
        <w:t>2.2%</w:t>
      </w:r>
      <w:r>
        <w:rPr>
          <w:rFonts w:eastAsiaTheme="minorEastAsia"/>
          <w:color w:val="000000" w:themeColor="text1"/>
          <w:szCs w:val="21"/>
        </w:rPr>
        <w:t>左右的</w:t>
      </w:r>
      <w:r>
        <w:rPr>
          <w:rFonts w:eastAsiaTheme="minorEastAsia"/>
          <w:color w:val="000000" w:themeColor="text1"/>
          <w:szCs w:val="21"/>
        </w:rPr>
        <w:t>10</w:t>
      </w:r>
      <w:r>
        <w:rPr>
          <w:rFonts w:eastAsiaTheme="minorEastAsia"/>
          <w:color w:val="000000" w:themeColor="text1"/>
          <w:szCs w:val="21"/>
        </w:rPr>
        <w:t>年国债收益率，</w:t>
      </w:r>
      <w:r>
        <w:rPr>
          <w:rFonts w:eastAsiaTheme="minorEastAsia"/>
          <w:color w:val="000000" w:themeColor="text1"/>
          <w:szCs w:val="21"/>
        </w:rPr>
        <w:t>2.42%</w:t>
      </w:r>
      <w:r>
        <w:rPr>
          <w:rFonts w:eastAsiaTheme="minorEastAsia"/>
          <w:color w:val="000000" w:themeColor="text1"/>
          <w:szCs w:val="21"/>
        </w:rPr>
        <w:t>左右的</w:t>
      </w:r>
      <w:r>
        <w:rPr>
          <w:rFonts w:eastAsiaTheme="minorEastAsia"/>
          <w:color w:val="000000" w:themeColor="text1"/>
          <w:szCs w:val="21"/>
        </w:rPr>
        <w:t>30</w:t>
      </w:r>
      <w:r>
        <w:rPr>
          <w:rFonts w:eastAsiaTheme="minorEastAsia"/>
          <w:color w:val="000000" w:themeColor="text1"/>
          <w:szCs w:val="21"/>
        </w:rPr>
        <w:t>年国债收益率或是相对底线。</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二季度，本基金择机提升了久期，并在利率下行至低位后逐步降低了久期。</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有三个变量需要密切观察。一个是地产市场，地产是否有明显企稳或直接决定了宏观经济的大背景，密切跟踪地产收储相关政策是否有进一步突破。二是央行的态度，从过去经验看央行态度基本决定了利率下行有底，同时跟踪三季度货币政策是否有进一步宽松的可能。三是债券的发行节奏，整个上半年地方债的发行节奏都偏慢</w:t>
      </w:r>
      <w:r>
        <w:rPr>
          <w:rFonts w:eastAsiaTheme="minorEastAsia"/>
          <w:color w:val="000000" w:themeColor="text1"/>
          <w:szCs w:val="21"/>
        </w:rPr>
        <w:t>，我们认为加速时间点可能要到四季度。</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我们将对上述重要宏观变量保持紧密跟踪，灵活应对。</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本报告期摩根瑞享纯债</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:0.99%</w:t>
      </w:r>
      <w:r>
        <w:rPr>
          <w:rFonts w:eastAsiaTheme="minorEastAsia"/>
          <w:color w:val="000000" w:themeColor="text1"/>
          <w:szCs w:val="21"/>
        </w:rPr>
        <w:t>，同期业绩比较基准收益率为</w:t>
      </w:r>
      <w:r>
        <w:rPr>
          <w:rFonts w:eastAsiaTheme="minorEastAsia"/>
          <w:color w:val="000000" w:themeColor="text1"/>
          <w:szCs w:val="21"/>
        </w:rPr>
        <w:t>:1.01%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摩根瑞享纯债</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:0.97%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101,829,499.22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77.28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101,829,499.22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77.28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1,287,425.56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28,655,661.98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21.75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131,772,586.76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rsidP="003B5887">
      <w:pPr>
        <w:ind w:firstLine="420"/>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bookmarkStart w:id="1" w:name="_GoBack"/>
      <w:bookmarkEnd w:id="1"/>
    </w:p>
    <w:bookmarkEnd w:id="0"/>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10,401,819.67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81,609,591.88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69.96</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81,609,591.88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69.96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9,818,087.67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101,829,499.22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87.29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993"/>
        <w:gridCol w:w="1134"/>
        <w:gridCol w:w="1984"/>
        <w:gridCol w:w="1418"/>
        <w:gridCol w:w="1842"/>
        <w:gridCol w:w="1650"/>
      </w:tblGrid>
      <w:tr w:rsidR="005E6DF3" w:rsidRPr="00B27A29" w:rsidTr="003B5887">
        <w:tc>
          <w:tcPr>
            <w:tcW w:w="99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13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98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418"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842"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65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0B14F3" w:rsidTr="003B5887">
        <w:tc>
          <w:tcPr>
            <w:tcW w:w="993" w:type="dxa"/>
            <w:vAlign w:val="center"/>
          </w:tcPr>
          <w:p w:rsidR="000B14F3" w:rsidRDefault="003B5887">
            <w:pPr>
              <w:jc w:val="center"/>
            </w:pPr>
            <w:r>
              <w:rPr>
                <w:rFonts w:eastAsiaTheme="minorEastAsia"/>
                <w:color w:val="000000" w:themeColor="text1"/>
                <w:szCs w:val="21"/>
              </w:rPr>
              <w:t>1</w:t>
            </w:r>
          </w:p>
        </w:tc>
        <w:tc>
          <w:tcPr>
            <w:tcW w:w="1134" w:type="dxa"/>
            <w:vAlign w:val="center"/>
          </w:tcPr>
          <w:p w:rsidR="000B14F3" w:rsidRDefault="003B5887">
            <w:pPr>
              <w:jc w:val="center"/>
            </w:pPr>
            <w:r>
              <w:rPr>
                <w:rFonts w:eastAsiaTheme="minorEastAsia"/>
                <w:color w:val="000000" w:themeColor="text1"/>
                <w:szCs w:val="21"/>
              </w:rPr>
              <w:t>240202</w:t>
            </w:r>
          </w:p>
        </w:tc>
        <w:tc>
          <w:tcPr>
            <w:tcW w:w="1984" w:type="dxa"/>
            <w:vAlign w:val="center"/>
          </w:tcPr>
          <w:p w:rsidR="000B14F3" w:rsidRDefault="003B5887">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02</w:t>
            </w:r>
          </w:p>
        </w:tc>
        <w:tc>
          <w:tcPr>
            <w:tcW w:w="1418" w:type="dxa"/>
            <w:vAlign w:val="center"/>
          </w:tcPr>
          <w:p w:rsidR="000B14F3" w:rsidRDefault="003B5887">
            <w:pPr>
              <w:jc w:val="right"/>
            </w:pPr>
            <w:r>
              <w:rPr>
                <w:rFonts w:eastAsiaTheme="minorEastAsia"/>
                <w:color w:val="000000" w:themeColor="text1"/>
                <w:szCs w:val="21"/>
              </w:rPr>
              <w:t>400,000</w:t>
            </w:r>
          </w:p>
        </w:tc>
        <w:tc>
          <w:tcPr>
            <w:tcW w:w="1842" w:type="dxa"/>
            <w:vAlign w:val="center"/>
          </w:tcPr>
          <w:p w:rsidR="000B14F3" w:rsidRDefault="003B5887">
            <w:pPr>
              <w:jc w:val="right"/>
            </w:pPr>
            <w:r>
              <w:rPr>
                <w:rFonts w:eastAsiaTheme="minorEastAsia"/>
                <w:color w:val="000000" w:themeColor="text1"/>
                <w:szCs w:val="21"/>
              </w:rPr>
              <w:t>40,899,213.11</w:t>
            </w:r>
          </w:p>
        </w:tc>
        <w:tc>
          <w:tcPr>
            <w:tcW w:w="1650" w:type="dxa"/>
            <w:vAlign w:val="center"/>
          </w:tcPr>
          <w:p w:rsidR="000B14F3" w:rsidRDefault="003B5887">
            <w:pPr>
              <w:jc w:val="right"/>
            </w:pPr>
            <w:r>
              <w:rPr>
                <w:rFonts w:eastAsiaTheme="minorEastAsia"/>
                <w:color w:val="000000" w:themeColor="text1"/>
                <w:szCs w:val="21"/>
              </w:rPr>
              <w:t>35.06</w:t>
            </w:r>
          </w:p>
        </w:tc>
      </w:tr>
      <w:tr w:rsidR="000B14F3" w:rsidTr="003B5887">
        <w:tc>
          <w:tcPr>
            <w:tcW w:w="993" w:type="dxa"/>
            <w:vAlign w:val="center"/>
          </w:tcPr>
          <w:p w:rsidR="000B14F3" w:rsidRDefault="003B5887">
            <w:pPr>
              <w:jc w:val="center"/>
            </w:pPr>
            <w:r>
              <w:rPr>
                <w:rFonts w:eastAsiaTheme="minorEastAsia"/>
                <w:color w:val="000000" w:themeColor="text1"/>
                <w:szCs w:val="21"/>
              </w:rPr>
              <w:t>2</w:t>
            </w:r>
          </w:p>
        </w:tc>
        <w:tc>
          <w:tcPr>
            <w:tcW w:w="1134" w:type="dxa"/>
            <w:vAlign w:val="center"/>
          </w:tcPr>
          <w:p w:rsidR="000B14F3" w:rsidRDefault="003B5887">
            <w:pPr>
              <w:jc w:val="center"/>
            </w:pPr>
            <w:r>
              <w:rPr>
                <w:rFonts w:eastAsiaTheme="minorEastAsia"/>
                <w:color w:val="000000" w:themeColor="text1"/>
                <w:szCs w:val="21"/>
              </w:rPr>
              <w:t>240210</w:t>
            </w:r>
          </w:p>
        </w:tc>
        <w:tc>
          <w:tcPr>
            <w:tcW w:w="1984" w:type="dxa"/>
            <w:vAlign w:val="center"/>
          </w:tcPr>
          <w:p w:rsidR="000B14F3" w:rsidRDefault="003B5887">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10</w:t>
            </w:r>
          </w:p>
        </w:tc>
        <w:tc>
          <w:tcPr>
            <w:tcW w:w="1418" w:type="dxa"/>
            <w:vAlign w:val="center"/>
          </w:tcPr>
          <w:p w:rsidR="000B14F3" w:rsidRDefault="003B5887">
            <w:pPr>
              <w:jc w:val="right"/>
            </w:pPr>
            <w:r>
              <w:rPr>
                <w:rFonts w:eastAsiaTheme="minorEastAsia"/>
                <w:color w:val="000000" w:themeColor="text1"/>
                <w:szCs w:val="21"/>
              </w:rPr>
              <w:t>200,000</w:t>
            </w:r>
          </w:p>
        </w:tc>
        <w:tc>
          <w:tcPr>
            <w:tcW w:w="1842" w:type="dxa"/>
            <w:vAlign w:val="center"/>
          </w:tcPr>
          <w:p w:rsidR="000B14F3" w:rsidRDefault="003B5887">
            <w:pPr>
              <w:jc w:val="right"/>
            </w:pPr>
            <w:r>
              <w:rPr>
                <w:rFonts w:eastAsiaTheme="minorEastAsia"/>
                <w:color w:val="000000" w:themeColor="text1"/>
                <w:szCs w:val="21"/>
              </w:rPr>
              <w:t>20,172,109.59</w:t>
            </w:r>
          </w:p>
        </w:tc>
        <w:tc>
          <w:tcPr>
            <w:tcW w:w="1650" w:type="dxa"/>
            <w:vAlign w:val="center"/>
          </w:tcPr>
          <w:p w:rsidR="000B14F3" w:rsidRDefault="003B5887">
            <w:pPr>
              <w:jc w:val="right"/>
            </w:pPr>
            <w:r>
              <w:rPr>
                <w:rFonts w:eastAsiaTheme="minorEastAsia"/>
                <w:color w:val="000000" w:themeColor="text1"/>
                <w:szCs w:val="21"/>
              </w:rPr>
              <w:t>17.29</w:t>
            </w:r>
          </w:p>
        </w:tc>
      </w:tr>
      <w:tr w:rsidR="000B14F3" w:rsidTr="003B5887">
        <w:tc>
          <w:tcPr>
            <w:tcW w:w="993" w:type="dxa"/>
            <w:vAlign w:val="center"/>
          </w:tcPr>
          <w:p w:rsidR="000B14F3" w:rsidRDefault="003B5887">
            <w:pPr>
              <w:jc w:val="center"/>
            </w:pPr>
            <w:r>
              <w:rPr>
                <w:rFonts w:eastAsiaTheme="minorEastAsia"/>
                <w:color w:val="000000" w:themeColor="text1"/>
                <w:szCs w:val="21"/>
              </w:rPr>
              <w:t>3</w:t>
            </w:r>
          </w:p>
        </w:tc>
        <w:tc>
          <w:tcPr>
            <w:tcW w:w="1134" w:type="dxa"/>
            <w:vAlign w:val="center"/>
          </w:tcPr>
          <w:p w:rsidR="000B14F3" w:rsidRDefault="003B5887">
            <w:pPr>
              <w:jc w:val="center"/>
            </w:pPr>
            <w:r>
              <w:rPr>
                <w:rFonts w:eastAsiaTheme="minorEastAsia"/>
                <w:color w:val="000000" w:themeColor="text1"/>
                <w:szCs w:val="21"/>
              </w:rPr>
              <w:t>230015</w:t>
            </w:r>
          </w:p>
        </w:tc>
        <w:tc>
          <w:tcPr>
            <w:tcW w:w="1984" w:type="dxa"/>
            <w:vAlign w:val="center"/>
          </w:tcPr>
          <w:p w:rsidR="000B14F3" w:rsidRDefault="003B5887">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15</w:t>
            </w:r>
          </w:p>
        </w:tc>
        <w:tc>
          <w:tcPr>
            <w:tcW w:w="1418" w:type="dxa"/>
            <w:vAlign w:val="center"/>
          </w:tcPr>
          <w:p w:rsidR="000B14F3" w:rsidRDefault="003B5887">
            <w:pPr>
              <w:jc w:val="right"/>
            </w:pPr>
            <w:r>
              <w:rPr>
                <w:rFonts w:eastAsiaTheme="minorEastAsia"/>
                <w:color w:val="000000" w:themeColor="text1"/>
                <w:szCs w:val="21"/>
              </w:rPr>
              <w:t>100,000</w:t>
            </w:r>
          </w:p>
        </w:tc>
        <w:tc>
          <w:tcPr>
            <w:tcW w:w="1842" w:type="dxa"/>
            <w:vAlign w:val="center"/>
          </w:tcPr>
          <w:p w:rsidR="000B14F3" w:rsidRDefault="003B5887">
            <w:pPr>
              <w:jc w:val="right"/>
            </w:pPr>
            <w:r>
              <w:rPr>
                <w:rFonts w:eastAsiaTheme="minorEastAsia"/>
                <w:color w:val="000000" w:themeColor="text1"/>
                <w:szCs w:val="21"/>
              </w:rPr>
              <w:t>10,401,819.67</w:t>
            </w:r>
          </w:p>
        </w:tc>
        <w:tc>
          <w:tcPr>
            <w:tcW w:w="1650" w:type="dxa"/>
            <w:vAlign w:val="center"/>
          </w:tcPr>
          <w:p w:rsidR="000B14F3" w:rsidRDefault="003B5887">
            <w:pPr>
              <w:jc w:val="right"/>
            </w:pPr>
            <w:r>
              <w:rPr>
                <w:rFonts w:eastAsiaTheme="minorEastAsia"/>
                <w:color w:val="000000" w:themeColor="text1"/>
                <w:szCs w:val="21"/>
              </w:rPr>
              <w:t>8.92</w:t>
            </w:r>
          </w:p>
        </w:tc>
      </w:tr>
      <w:tr w:rsidR="000B14F3" w:rsidTr="003B5887">
        <w:tc>
          <w:tcPr>
            <w:tcW w:w="993" w:type="dxa"/>
            <w:vAlign w:val="center"/>
          </w:tcPr>
          <w:p w:rsidR="000B14F3" w:rsidRDefault="003B5887">
            <w:pPr>
              <w:jc w:val="center"/>
            </w:pPr>
            <w:r>
              <w:rPr>
                <w:rFonts w:eastAsiaTheme="minorEastAsia"/>
                <w:color w:val="000000" w:themeColor="text1"/>
                <w:szCs w:val="21"/>
              </w:rPr>
              <w:t>4</w:t>
            </w:r>
          </w:p>
        </w:tc>
        <w:tc>
          <w:tcPr>
            <w:tcW w:w="1134" w:type="dxa"/>
            <w:vAlign w:val="center"/>
          </w:tcPr>
          <w:p w:rsidR="000B14F3" w:rsidRDefault="003B5887">
            <w:pPr>
              <w:jc w:val="center"/>
            </w:pPr>
            <w:r>
              <w:rPr>
                <w:rFonts w:eastAsiaTheme="minorEastAsia"/>
                <w:color w:val="000000" w:themeColor="text1"/>
                <w:szCs w:val="21"/>
              </w:rPr>
              <w:t>240205</w:t>
            </w:r>
          </w:p>
        </w:tc>
        <w:tc>
          <w:tcPr>
            <w:tcW w:w="1984" w:type="dxa"/>
            <w:vAlign w:val="center"/>
          </w:tcPr>
          <w:p w:rsidR="000B14F3" w:rsidRDefault="003B5887">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05</w:t>
            </w:r>
          </w:p>
        </w:tc>
        <w:tc>
          <w:tcPr>
            <w:tcW w:w="1418" w:type="dxa"/>
            <w:vAlign w:val="center"/>
          </w:tcPr>
          <w:p w:rsidR="000B14F3" w:rsidRDefault="003B5887">
            <w:pPr>
              <w:jc w:val="right"/>
            </w:pPr>
            <w:r>
              <w:rPr>
                <w:rFonts w:eastAsiaTheme="minorEastAsia"/>
                <w:color w:val="000000" w:themeColor="text1"/>
                <w:szCs w:val="21"/>
              </w:rPr>
              <w:t>100,000</w:t>
            </w:r>
          </w:p>
        </w:tc>
        <w:tc>
          <w:tcPr>
            <w:tcW w:w="1842" w:type="dxa"/>
            <w:vAlign w:val="center"/>
          </w:tcPr>
          <w:p w:rsidR="000B14F3" w:rsidRDefault="003B5887">
            <w:pPr>
              <w:jc w:val="right"/>
            </w:pPr>
            <w:r>
              <w:rPr>
                <w:rFonts w:eastAsiaTheme="minorEastAsia"/>
                <w:color w:val="000000" w:themeColor="text1"/>
                <w:szCs w:val="21"/>
              </w:rPr>
              <w:t>10,393,751.37</w:t>
            </w:r>
          </w:p>
        </w:tc>
        <w:tc>
          <w:tcPr>
            <w:tcW w:w="1650" w:type="dxa"/>
            <w:vAlign w:val="center"/>
          </w:tcPr>
          <w:p w:rsidR="000B14F3" w:rsidRDefault="003B5887">
            <w:pPr>
              <w:jc w:val="right"/>
            </w:pPr>
            <w:r>
              <w:rPr>
                <w:rFonts w:eastAsiaTheme="minorEastAsia"/>
                <w:color w:val="000000" w:themeColor="text1"/>
                <w:szCs w:val="21"/>
              </w:rPr>
              <w:t>8.91</w:t>
            </w:r>
          </w:p>
        </w:tc>
      </w:tr>
      <w:tr w:rsidR="000B14F3" w:rsidTr="003B5887">
        <w:tc>
          <w:tcPr>
            <w:tcW w:w="993" w:type="dxa"/>
            <w:vAlign w:val="center"/>
          </w:tcPr>
          <w:p w:rsidR="000B14F3" w:rsidRDefault="003B5887">
            <w:pPr>
              <w:jc w:val="center"/>
            </w:pPr>
            <w:r>
              <w:rPr>
                <w:rFonts w:eastAsiaTheme="minorEastAsia"/>
                <w:color w:val="000000" w:themeColor="text1"/>
                <w:szCs w:val="21"/>
              </w:rPr>
              <w:t>5</w:t>
            </w:r>
          </w:p>
        </w:tc>
        <w:tc>
          <w:tcPr>
            <w:tcW w:w="1134" w:type="dxa"/>
            <w:vAlign w:val="center"/>
          </w:tcPr>
          <w:p w:rsidR="000B14F3" w:rsidRDefault="003B5887">
            <w:pPr>
              <w:jc w:val="center"/>
            </w:pPr>
            <w:r>
              <w:rPr>
                <w:rFonts w:eastAsiaTheme="minorEastAsia"/>
                <w:color w:val="000000" w:themeColor="text1"/>
                <w:szCs w:val="21"/>
              </w:rPr>
              <w:t>220403</w:t>
            </w:r>
          </w:p>
        </w:tc>
        <w:tc>
          <w:tcPr>
            <w:tcW w:w="1984" w:type="dxa"/>
            <w:vAlign w:val="center"/>
          </w:tcPr>
          <w:p w:rsidR="000B14F3" w:rsidRDefault="003B5887">
            <w:pPr>
              <w:jc w:val="center"/>
            </w:pPr>
            <w:r>
              <w:rPr>
                <w:rFonts w:eastAsiaTheme="minorEastAsia"/>
                <w:color w:val="000000" w:themeColor="text1"/>
                <w:szCs w:val="21"/>
              </w:rPr>
              <w:t>22</w:t>
            </w:r>
            <w:r>
              <w:rPr>
                <w:rFonts w:eastAsiaTheme="minorEastAsia"/>
                <w:color w:val="000000" w:themeColor="text1"/>
                <w:szCs w:val="21"/>
              </w:rPr>
              <w:t>农发</w:t>
            </w:r>
            <w:r>
              <w:rPr>
                <w:rFonts w:eastAsiaTheme="minorEastAsia"/>
                <w:color w:val="000000" w:themeColor="text1"/>
                <w:szCs w:val="21"/>
              </w:rPr>
              <w:t>03</w:t>
            </w:r>
          </w:p>
        </w:tc>
        <w:tc>
          <w:tcPr>
            <w:tcW w:w="1418" w:type="dxa"/>
            <w:vAlign w:val="center"/>
          </w:tcPr>
          <w:p w:rsidR="000B14F3" w:rsidRDefault="003B5887">
            <w:pPr>
              <w:jc w:val="right"/>
            </w:pPr>
            <w:r>
              <w:rPr>
                <w:rFonts w:eastAsiaTheme="minorEastAsia"/>
                <w:color w:val="000000" w:themeColor="text1"/>
                <w:szCs w:val="21"/>
              </w:rPr>
              <w:t>100,000</w:t>
            </w:r>
          </w:p>
        </w:tc>
        <w:tc>
          <w:tcPr>
            <w:tcW w:w="1842" w:type="dxa"/>
            <w:vAlign w:val="center"/>
          </w:tcPr>
          <w:p w:rsidR="000B14F3" w:rsidRDefault="003B5887">
            <w:pPr>
              <w:jc w:val="right"/>
            </w:pPr>
            <w:r>
              <w:rPr>
                <w:rFonts w:eastAsiaTheme="minorEastAsia"/>
                <w:color w:val="000000" w:themeColor="text1"/>
                <w:szCs w:val="21"/>
              </w:rPr>
              <w:t>10,144,517.81</w:t>
            </w:r>
          </w:p>
        </w:tc>
        <w:tc>
          <w:tcPr>
            <w:tcW w:w="1650" w:type="dxa"/>
            <w:vAlign w:val="center"/>
          </w:tcPr>
          <w:p w:rsidR="000B14F3" w:rsidRDefault="003B5887">
            <w:pPr>
              <w:jc w:val="right"/>
            </w:pPr>
            <w:r>
              <w:rPr>
                <w:rFonts w:eastAsiaTheme="minorEastAsia"/>
                <w:color w:val="000000" w:themeColor="text1"/>
                <w:szCs w:val="21"/>
              </w:rPr>
              <w:t>8.70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国民生银行股份有限公司在报告编制日前一年内曾受到国家金融监督管理总局的处罚。本基金对上述主体所发行证券的投资决策程序符合相关法律法规、基金合同及公司投资制度的要求。</w:t>
      </w:r>
    </w:p>
    <w:p w:rsidR="000B14F3" w:rsidRDefault="003B5887">
      <w:pPr>
        <w:widowControl/>
        <w:spacing w:line="360" w:lineRule="auto"/>
        <w:rPr>
          <w:rFonts w:eastAsiaTheme="minorEastAsia"/>
          <w:color w:val="000000" w:themeColor="text1"/>
          <w:szCs w:val="21"/>
        </w:rPr>
      </w:pPr>
      <w:r>
        <w:rPr>
          <w:rFonts w:eastAsiaTheme="minorEastAsia"/>
          <w:color w:val="000000" w:themeColor="text1"/>
          <w:szCs w:val="21"/>
        </w:rPr>
        <w:lastRenderedPageBreak/>
        <w:t>除上述主体外，本基金投资的其余前十名证券的发行主体本期未出现被监管部门立案调查，或在报告编制日前一年内受到公开谴责、处罚的情形。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28,655,661.98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28,655,661.98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55,463,480.87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67,523,810.27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19,090,379.77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8,654,417.67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139.37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39,486,184.15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74,553,721.27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36,692,043.79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0B14F3">
        <w:tc>
          <w:tcPr>
            <w:tcW w:w="993" w:type="dxa"/>
            <w:vMerge w:val="restart"/>
            <w:vAlign w:val="center"/>
          </w:tcPr>
          <w:p w:rsidR="000B14F3" w:rsidRDefault="003B5887">
            <w:r>
              <w:rPr>
                <w:bCs/>
                <w:color w:val="000000"/>
                <w:kern w:val="0"/>
                <w:szCs w:val="21"/>
              </w:rPr>
              <w:t>机构</w:t>
            </w:r>
          </w:p>
        </w:tc>
        <w:tc>
          <w:tcPr>
            <w:tcW w:w="992" w:type="dxa"/>
            <w:vAlign w:val="center"/>
          </w:tcPr>
          <w:p w:rsidR="000B14F3" w:rsidRDefault="003B5887">
            <w:pPr>
              <w:jc w:val="center"/>
            </w:pPr>
            <w:r>
              <w:rPr>
                <w:color w:val="000000"/>
                <w:kern w:val="0"/>
                <w:szCs w:val="21"/>
              </w:rPr>
              <w:t>1</w:t>
            </w:r>
          </w:p>
        </w:tc>
        <w:tc>
          <w:tcPr>
            <w:tcW w:w="1843" w:type="dxa"/>
            <w:vAlign w:val="center"/>
          </w:tcPr>
          <w:p w:rsidR="000B14F3" w:rsidRDefault="003B5887">
            <w:pPr>
              <w:jc w:val="center"/>
            </w:pPr>
            <w:r>
              <w:rPr>
                <w:color w:val="000000"/>
                <w:kern w:val="0"/>
                <w:szCs w:val="21"/>
              </w:rPr>
              <w:t>20240401-20240630</w:t>
            </w:r>
          </w:p>
        </w:tc>
        <w:tc>
          <w:tcPr>
            <w:tcW w:w="851" w:type="dxa"/>
            <w:vAlign w:val="center"/>
          </w:tcPr>
          <w:p w:rsidR="000B14F3" w:rsidRDefault="003B5887">
            <w:pPr>
              <w:jc w:val="center"/>
            </w:pPr>
            <w:r>
              <w:rPr>
                <w:color w:val="000000"/>
                <w:kern w:val="0"/>
                <w:szCs w:val="21"/>
              </w:rPr>
              <w:t>55,390,901.93</w:t>
            </w:r>
          </w:p>
        </w:tc>
        <w:tc>
          <w:tcPr>
            <w:tcW w:w="850" w:type="dxa"/>
            <w:vAlign w:val="center"/>
          </w:tcPr>
          <w:p w:rsidR="000B14F3" w:rsidRDefault="003B5887">
            <w:pPr>
              <w:jc w:val="center"/>
            </w:pPr>
            <w:r>
              <w:rPr>
                <w:color w:val="000000"/>
                <w:kern w:val="0"/>
                <w:szCs w:val="21"/>
              </w:rPr>
              <w:t>0.00</w:t>
            </w:r>
          </w:p>
        </w:tc>
        <w:tc>
          <w:tcPr>
            <w:tcW w:w="1134" w:type="dxa"/>
            <w:vAlign w:val="center"/>
          </w:tcPr>
          <w:p w:rsidR="000B14F3" w:rsidRDefault="003B5887">
            <w:pPr>
              <w:jc w:val="center"/>
            </w:pPr>
            <w:r>
              <w:rPr>
                <w:color w:val="000000"/>
                <w:kern w:val="0"/>
                <w:szCs w:val="21"/>
              </w:rPr>
              <w:t>0.00</w:t>
            </w:r>
          </w:p>
        </w:tc>
        <w:tc>
          <w:tcPr>
            <w:tcW w:w="1419" w:type="dxa"/>
            <w:vAlign w:val="center"/>
          </w:tcPr>
          <w:p w:rsidR="000B14F3" w:rsidRDefault="003B5887">
            <w:pPr>
              <w:jc w:val="center"/>
            </w:pPr>
            <w:r>
              <w:rPr>
                <w:color w:val="000000"/>
                <w:kern w:val="0"/>
                <w:szCs w:val="21"/>
              </w:rPr>
              <w:t>55,390,901.93</w:t>
            </w:r>
          </w:p>
        </w:tc>
        <w:tc>
          <w:tcPr>
            <w:tcW w:w="1130" w:type="dxa"/>
            <w:vAlign w:val="center"/>
          </w:tcPr>
          <w:p w:rsidR="000B14F3" w:rsidRDefault="003B5887">
            <w:pPr>
              <w:jc w:val="center"/>
            </w:pPr>
            <w:r>
              <w:rPr>
                <w:color w:val="000000"/>
                <w:kern w:val="0"/>
                <w:szCs w:val="21"/>
              </w:rPr>
              <w:t>49.79%</w:t>
            </w:r>
          </w:p>
        </w:tc>
      </w:tr>
      <w:tr w:rsidR="000B14F3">
        <w:tc>
          <w:tcPr>
            <w:tcW w:w="993" w:type="dxa"/>
            <w:vMerge/>
          </w:tcPr>
          <w:p w:rsidR="000B14F3" w:rsidRDefault="000B14F3"/>
        </w:tc>
        <w:tc>
          <w:tcPr>
            <w:tcW w:w="992" w:type="dxa"/>
            <w:vAlign w:val="center"/>
          </w:tcPr>
          <w:p w:rsidR="000B14F3" w:rsidRDefault="003B5887">
            <w:pPr>
              <w:jc w:val="center"/>
            </w:pPr>
            <w:r>
              <w:rPr>
                <w:color w:val="000000"/>
                <w:kern w:val="0"/>
                <w:szCs w:val="21"/>
              </w:rPr>
              <w:t>2</w:t>
            </w:r>
          </w:p>
        </w:tc>
        <w:tc>
          <w:tcPr>
            <w:tcW w:w="1843" w:type="dxa"/>
            <w:vAlign w:val="center"/>
          </w:tcPr>
          <w:p w:rsidR="000B14F3" w:rsidRDefault="003B5887">
            <w:pPr>
              <w:jc w:val="center"/>
            </w:pPr>
            <w:r>
              <w:rPr>
                <w:color w:val="000000"/>
                <w:kern w:val="0"/>
                <w:szCs w:val="21"/>
              </w:rPr>
              <w:t>20240401-20240627</w:t>
            </w:r>
          </w:p>
        </w:tc>
        <w:tc>
          <w:tcPr>
            <w:tcW w:w="851" w:type="dxa"/>
            <w:vAlign w:val="center"/>
          </w:tcPr>
          <w:p w:rsidR="000B14F3" w:rsidRDefault="003B5887">
            <w:pPr>
              <w:jc w:val="center"/>
            </w:pPr>
            <w:r>
              <w:rPr>
                <w:color w:val="000000"/>
                <w:kern w:val="0"/>
                <w:szCs w:val="21"/>
              </w:rPr>
              <w:t>38,576,526.18</w:t>
            </w:r>
          </w:p>
        </w:tc>
        <w:tc>
          <w:tcPr>
            <w:tcW w:w="850" w:type="dxa"/>
            <w:vAlign w:val="center"/>
          </w:tcPr>
          <w:p w:rsidR="000B14F3" w:rsidRDefault="003B5887">
            <w:pPr>
              <w:jc w:val="center"/>
            </w:pPr>
            <w:r>
              <w:rPr>
                <w:color w:val="000000"/>
                <w:kern w:val="0"/>
                <w:szCs w:val="21"/>
              </w:rPr>
              <w:t>0.00</w:t>
            </w:r>
          </w:p>
        </w:tc>
        <w:tc>
          <w:tcPr>
            <w:tcW w:w="1134" w:type="dxa"/>
            <w:vAlign w:val="center"/>
          </w:tcPr>
          <w:p w:rsidR="000B14F3" w:rsidRDefault="003B5887">
            <w:pPr>
              <w:jc w:val="center"/>
            </w:pPr>
            <w:r>
              <w:rPr>
                <w:color w:val="000000"/>
                <w:kern w:val="0"/>
                <w:szCs w:val="21"/>
              </w:rPr>
              <w:t>20,000,000.00</w:t>
            </w:r>
          </w:p>
        </w:tc>
        <w:tc>
          <w:tcPr>
            <w:tcW w:w="1419" w:type="dxa"/>
            <w:vAlign w:val="center"/>
          </w:tcPr>
          <w:p w:rsidR="000B14F3" w:rsidRDefault="003B5887">
            <w:pPr>
              <w:jc w:val="center"/>
            </w:pPr>
            <w:r>
              <w:rPr>
                <w:color w:val="000000"/>
                <w:kern w:val="0"/>
                <w:szCs w:val="21"/>
              </w:rPr>
              <w:t>18,576,526.18</w:t>
            </w:r>
          </w:p>
        </w:tc>
        <w:tc>
          <w:tcPr>
            <w:tcW w:w="1130" w:type="dxa"/>
            <w:vAlign w:val="center"/>
          </w:tcPr>
          <w:p w:rsidR="000B14F3" w:rsidRDefault="003B5887">
            <w:pPr>
              <w:jc w:val="center"/>
            </w:pPr>
            <w:r>
              <w:rPr>
                <w:color w:val="000000"/>
                <w:kern w:val="0"/>
                <w:szCs w:val="21"/>
              </w:rPr>
              <w:t>16.70%</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（二）摩根瑞享纯债债券型证券投资基金基金合同</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（三）摩根瑞享纯债债券型证券投资基金托管协议</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（五）基金管理人业务资格批件、营业执照</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0B14F3" w:rsidRDefault="003B5887">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B588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B5887">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B5887">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摩根瑞享纯债债券型证券投资基金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4F3"/>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B5887"/>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9EFBED"/>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AC13C4-401C-46DC-8818-5F5DEB3F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1183</Words>
  <Characters>6744</Characters>
  <Application>Microsoft Office Word</Application>
  <DocSecurity>0</DocSecurity>
  <Lines>56</Lines>
  <Paragraphs>15</Paragraphs>
  <ScaleCrop>false</ScaleCrop>
  <Company>TRT. Ltd. Co.</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220</cp:revision>
  <cp:lastPrinted>2007-07-19T00:46:00Z</cp:lastPrinted>
  <dcterms:created xsi:type="dcterms:W3CDTF">2013-06-21T06:56:00Z</dcterms:created>
  <dcterms:modified xsi:type="dcterms:W3CDTF">2024-07-18T07:19:00Z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