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0A3" w:rsidRPr="00EE3DBC" w:rsidRDefault="00A960A3">
      <w:pPr>
        <w:autoSpaceDE w:val="0"/>
        <w:autoSpaceDN w:val="0"/>
        <w:adjustRightInd w:val="0"/>
        <w:spacing w:line="360" w:lineRule="auto"/>
        <w:jc w:val="left"/>
        <w:rPr>
          <w:rFonts w:eastAsiaTheme="minorEastAsia"/>
          <w:color w:val="000000" w:themeColor="text1"/>
          <w:kern w:val="0"/>
          <w:sz w:val="24"/>
        </w:rPr>
      </w:pPr>
      <w:bookmarkStart w:id="0" w:name="_GoBack"/>
      <w:bookmarkEnd w:id="0"/>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spacing w:line="360" w:lineRule="auto"/>
        <w:jc w:val="center"/>
        <w:rPr>
          <w:rFonts w:eastAsiaTheme="minorEastAsia"/>
          <w:b/>
          <w:color w:val="000000" w:themeColor="text1"/>
          <w:sz w:val="36"/>
          <w:szCs w:val="36"/>
        </w:rPr>
      </w:pPr>
      <w:r w:rsidRPr="00EE3DBC">
        <w:rPr>
          <w:rFonts w:eastAsiaTheme="minorEastAsia"/>
          <w:b/>
          <w:color w:val="000000" w:themeColor="text1"/>
          <w:sz w:val="36"/>
          <w:szCs w:val="36"/>
        </w:rPr>
        <w:t>摩根沪深</w:t>
      </w:r>
      <w:r w:rsidRPr="00EE3DBC">
        <w:rPr>
          <w:rFonts w:eastAsiaTheme="minorEastAsia"/>
          <w:b/>
          <w:color w:val="000000" w:themeColor="text1"/>
          <w:sz w:val="36"/>
          <w:szCs w:val="36"/>
        </w:rPr>
        <w:t>300</w:t>
      </w:r>
      <w:r w:rsidRPr="00EE3DBC">
        <w:rPr>
          <w:rFonts w:eastAsiaTheme="minorEastAsia"/>
          <w:b/>
          <w:color w:val="000000" w:themeColor="text1"/>
          <w:sz w:val="36"/>
          <w:szCs w:val="36"/>
        </w:rPr>
        <w:t>指数增强型发起式证券投资基金</w:t>
      </w:r>
    </w:p>
    <w:p w:rsidR="00A960A3" w:rsidRPr="00EE3DBC" w:rsidRDefault="005B4E34">
      <w:pPr>
        <w:spacing w:line="360" w:lineRule="auto"/>
        <w:jc w:val="center"/>
        <w:rPr>
          <w:rFonts w:eastAsiaTheme="minorEastAsia"/>
          <w:b/>
          <w:color w:val="000000" w:themeColor="text1"/>
          <w:sz w:val="36"/>
          <w:szCs w:val="36"/>
        </w:rPr>
      </w:pPr>
      <w:r w:rsidRPr="00EE3DBC">
        <w:rPr>
          <w:rFonts w:eastAsiaTheme="minorEastAsia"/>
          <w:b/>
          <w:color w:val="000000" w:themeColor="text1"/>
          <w:sz w:val="36"/>
          <w:szCs w:val="36"/>
        </w:rPr>
        <w:t>2023</w:t>
      </w:r>
      <w:r w:rsidRPr="00EE3DBC">
        <w:rPr>
          <w:rFonts w:eastAsiaTheme="minorEastAsia"/>
          <w:b/>
          <w:color w:val="000000" w:themeColor="text1"/>
          <w:sz w:val="36"/>
          <w:szCs w:val="36"/>
        </w:rPr>
        <w:t>年第</w:t>
      </w:r>
      <w:r w:rsidRPr="00EE3DBC">
        <w:rPr>
          <w:rFonts w:eastAsiaTheme="minorEastAsia"/>
          <w:b/>
          <w:color w:val="000000" w:themeColor="text1"/>
          <w:sz w:val="36"/>
          <w:szCs w:val="36"/>
        </w:rPr>
        <w:t>3</w:t>
      </w:r>
      <w:r w:rsidRPr="00EE3DBC">
        <w:rPr>
          <w:rFonts w:eastAsiaTheme="minorEastAsia"/>
          <w:b/>
          <w:color w:val="000000" w:themeColor="text1"/>
          <w:sz w:val="36"/>
          <w:szCs w:val="36"/>
        </w:rPr>
        <w:t>季度报告</w:t>
      </w:r>
    </w:p>
    <w:p w:rsidR="00A960A3" w:rsidRPr="00EE3DBC" w:rsidRDefault="005B4E34">
      <w:pPr>
        <w:spacing w:line="360" w:lineRule="auto"/>
        <w:jc w:val="center"/>
        <w:rPr>
          <w:rFonts w:eastAsiaTheme="minorEastAsia"/>
          <w:b/>
          <w:color w:val="000000" w:themeColor="text1"/>
          <w:sz w:val="36"/>
          <w:szCs w:val="36"/>
        </w:rPr>
      </w:pPr>
      <w:r w:rsidRPr="00EE3DBC">
        <w:rPr>
          <w:rFonts w:eastAsiaTheme="minorEastAsia"/>
          <w:b/>
          <w:color w:val="000000" w:themeColor="text1"/>
          <w:sz w:val="36"/>
          <w:szCs w:val="36"/>
        </w:rPr>
        <w:t>2023</w:t>
      </w:r>
      <w:r w:rsidRPr="00EE3DBC">
        <w:rPr>
          <w:rFonts w:eastAsiaTheme="minorEastAsia"/>
          <w:b/>
          <w:color w:val="000000" w:themeColor="text1"/>
          <w:sz w:val="36"/>
          <w:szCs w:val="36"/>
        </w:rPr>
        <w:t>年</w:t>
      </w:r>
      <w:r w:rsidRPr="00EE3DBC">
        <w:rPr>
          <w:rFonts w:eastAsiaTheme="minorEastAsia"/>
          <w:b/>
          <w:color w:val="000000" w:themeColor="text1"/>
          <w:sz w:val="36"/>
          <w:szCs w:val="36"/>
        </w:rPr>
        <w:t>9</w:t>
      </w:r>
      <w:r w:rsidRPr="00EE3DBC">
        <w:rPr>
          <w:rFonts w:eastAsiaTheme="minorEastAsia"/>
          <w:b/>
          <w:color w:val="000000" w:themeColor="text1"/>
          <w:sz w:val="36"/>
          <w:szCs w:val="36"/>
        </w:rPr>
        <w:t>月</w:t>
      </w:r>
      <w:r w:rsidRPr="00EE3DBC">
        <w:rPr>
          <w:rFonts w:eastAsiaTheme="minorEastAsia"/>
          <w:b/>
          <w:color w:val="000000" w:themeColor="text1"/>
          <w:sz w:val="36"/>
          <w:szCs w:val="36"/>
        </w:rPr>
        <w:t>30</w:t>
      </w:r>
      <w:r w:rsidRPr="00EE3DBC">
        <w:rPr>
          <w:rFonts w:eastAsiaTheme="minorEastAsia"/>
          <w:b/>
          <w:color w:val="000000" w:themeColor="text1"/>
          <w:sz w:val="36"/>
          <w:szCs w:val="36"/>
        </w:rPr>
        <w:t>日</w:t>
      </w: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rPr>
          <w:rFonts w:eastAsiaTheme="minorEastAsia"/>
          <w:b/>
          <w:color w:val="000000" w:themeColor="text1"/>
          <w:sz w:val="24"/>
        </w:rPr>
      </w:pPr>
    </w:p>
    <w:p w:rsidR="00A960A3" w:rsidRPr="00EE3DBC" w:rsidRDefault="005B4E34">
      <w:pPr>
        <w:spacing w:line="360" w:lineRule="auto"/>
        <w:ind w:firstLineChars="900" w:firstLine="2168"/>
        <w:rPr>
          <w:rFonts w:eastAsiaTheme="minorEastAsia"/>
          <w:b/>
          <w:color w:val="000000" w:themeColor="text1"/>
          <w:sz w:val="24"/>
        </w:rPr>
      </w:pPr>
      <w:r w:rsidRPr="00EE3DBC">
        <w:rPr>
          <w:rFonts w:eastAsiaTheme="minorEastAsia"/>
          <w:b/>
          <w:color w:val="000000" w:themeColor="text1"/>
          <w:sz w:val="24"/>
        </w:rPr>
        <w:t>基金管理人：摩根基金管理（中国）有限公司</w:t>
      </w:r>
    </w:p>
    <w:p w:rsidR="00A960A3" w:rsidRPr="00EE3DBC" w:rsidRDefault="005B4E34">
      <w:pPr>
        <w:spacing w:line="360" w:lineRule="auto"/>
        <w:ind w:firstLineChars="900" w:firstLine="2168"/>
        <w:rPr>
          <w:rFonts w:eastAsiaTheme="minorEastAsia"/>
          <w:b/>
          <w:color w:val="000000" w:themeColor="text1"/>
          <w:sz w:val="24"/>
        </w:rPr>
      </w:pPr>
      <w:r w:rsidRPr="00EE3DBC">
        <w:rPr>
          <w:rFonts w:eastAsiaTheme="minorEastAsia"/>
          <w:b/>
          <w:color w:val="000000" w:themeColor="text1"/>
          <w:sz w:val="24"/>
        </w:rPr>
        <w:t>基金托管人：江苏银行股份有限公司</w:t>
      </w:r>
    </w:p>
    <w:p w:rsidR="00A960A3" w:rsidRPr="00EE3DBC" w:rsidRDefault="005B4E34">
      <w:pPr>
        <w:spacing w:line="360" w:lineRule="auto"/>
        <w:ind w:firstLineChars="900" w:firstLine="2168"/>
        <w:rPr>
          <w:rFonts w:eastAsiaTheme="minorEastAsia"/>
          <w:b/>
          <w:color w:val="000000" w:themeColor="text1"/>
          <w:sz w:val="24"/>
        </w:rPr>
        <w:sectPr w:rsidR="00A960A3" w:rsidRPr="00EE3DBC">
          <w:headerReference w:type="default" r:id="rId7"/>
          <w:footerReference w:type="default" r:id="rId8"/>
          <w:pgSz w:w="11926" w:h="15840"/>
          <w:pgMar w:top="1418" w:right="1418" w:bottom="851" w:left="1418" w:header="851" w:footer="992" w:gutter="0"/>
          <w:cols w:space="720"/>
        </w:sectPr>
      </w:pPr>
      <w:r w:rsidRPr="00EE3DBC">
        <w:rPr>
          <w:rFonts w:eastAsiaTheme="minorEastAsia"/>
          <w:b/>
          <w:color w:val="000000" w:themeColor="text1"/>
          <w:sz w:val="24"/>
        </w:rPr>
        <w:t>报告送出日期：二〇二三年十月二十五日</w:t>
      </w:r>
    </w:p>
    <w:p w:rsidR="00A960A3" w:rsidRPr="00EE3DBC" w:rsidRDefault="005B4E34" w:rsidP="009A3BD8">
      <w:pPr>
        <w:pStyle w:val="1"/>
        <w:spacing w:beforeLines="100" w:before="312" w:afterLines="100" w:after="312" w:line="360" w:lineRule="auto"/>
        <w:jc w:val="center"/>
        <w:rPr>
          <w:rFonts w:eastAsiaTheme="minorEastAsia"/>
          <w:b w:val="0"/>
          <w:color w:val="000000" w:themeColor="text1"/>
          <w:kern w:val="0"/>
          <w:sz w:val="24"/>
          <w:szCs w:val="24"/>
        </w:rPr>
      </w:pPr>
      <w:r w:rsidRPr="00EE3DBC">
        <w:rPr>
          <w:rFonts w:eastAsiaTheme="minorEastAsia"/>
          <w:color w:val="000000" w:themeColor="text1"/>
          <w:kern w:val="0"/>
          <w:sz w:val="24"/>
          <w:szCs w:val="24"/>
        </w:rPr>
        <w:lastRenderedPageBreak/>
        <w:t xml:space="preserve">§1  </w:t>
      </w:r>
      <w:r w:rsidRPr="00EE3DBC">
        <w:rPr>
          <w:rFonts w:eastAsiaTheme="minorEastAsia"/>
          <w:color w:val="000000" w:themeColor="text1"/>
          <w:kern w:val="0"/>
          <w:sz w:val="24"/>
          <w:szCs w:val="24"/>
        </w:rPr>
        <w:t>重要提示</w:t>
      </w:r>
    </w:p>
    <w:p w:rsidR="005B2F22" w:rsidRDefault="00F30A6C">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 w:val="24"/>
        </w:rPr>
        <w:t xml:space="preserve"> </w:t>
      </w:r>
    </w:p>
    <w:p w:rsidR="005B2F22" w:rsidRDefault="00F30A6C">
      <w:pPr>
        <w:spacing w:line="360" w:lineRule="auto"/>
        <w:ind w:firstLineChars="200" w:firstLine="480"/>
        <w:rPr>
          <w:rFonts w:eastAsiaTheme="minorEastAsia"/>
          <w:color w:val="000000" w:themeColor="text1"/>
          <w:sz w:val="24"/>
        </w:rPr>
      </w:pPr>
      <w:r>
        <w:rPr>
          <w:rFonts w:eastAsiaTheme="minorEastAsia"/>
          <w:color w:val="000000" w:themeColor="text1"/>
          <w:sz w:val="24"/>
        </w:rPr>
        <w:t>基金托管人江苏银行股份有限公司根据本基金合同规定，于</w:t>
      </w:r>
      <w:r>
        <w:rPr>
          <w:rFonts w:eastAsiaTheme="minorEastAsia"/>
          <w:color w:val="000000" w:themeColor="text1"/>
          <w:sz w:val="24"/>
        </w:rPr>
        <w:t>2023</w:t>
      </w:r>
      <w:r>
        <w:rPr>
          <w:rFonts w:eastAsiaTheme="minorEastAsia"/>
          <w:color w:val="000000" w:themeColor="text1"/>
          <w:sz w:val="24"/>
        </w:rPr>
        <w:t>年</w:t>
      </w:r>
      <w:r>
        <w:rPr>
          <w:rFonts w:eastAsiaTheme="minorEastAsia"/>
          <w:color w:val="000000" w:themeColor="text1"/>
          <w:sz w:val="24"/>
        </w:rPr>
        <w:t>10</w:t>
      </w:r>
      <w:r>
        <w:rPr>
          <w:rFonts w:eastAsiaTheme="minorEastAsia"/>
          <w:color w:val="000000" w:themeColor="text1"/>
          <w:sz w:val="24"/>
        </w:rPr>
        <w:t>月</w:t>
      </w:r>
      <w:r>
        <w:rPr>
          <w:rFonts w:eastAsiaTheme="minorEastAsia"/>
          <w:color w:val="000000" w:themeColor="text1"/>
          <w:sz w:val="24"/>
        </w:rPr>
        <w:t>24</w:t>
      </w:r>
      <w:r>
        <w:rPr>
          <w:rFonts w:eastAsiaTheme="minorEastAsia"/>
          <w:color w:val="000000" w:themeColor="text1"/>
          <w:sz w:val="24"/>
        </w:rPr>
        <w:t>日复核了本报告中的财务指标、净值表现和投资组合报告等内容，保证复核内容不存在虚假记载、误导性陈述或者重大遗漏。</w:t>
      </w:r>
      <w:r>
        <w:rPr>
          <w:rFonts w:eastAsiaTheme="minorEastAsia"/>
          <w:color w:val="000000" w:themeColor="text1"/>
          <w:sz w:val="24"/>
        </w:rPr>
        <w:t xml:space="preserve"> </w:t>
      </w:r>
    </w:p>
    <w:p w:rsidR="005B2F22" w:rsidRDefault="00F30A6C">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基金管理人承诺以诚实信用、勤勉尽责的原则管理和运用基金资产，但不保证基金一定盈利。</w:t>
      </w:r>
      <w:r>
        <w:rPr>
          <w:rFonts w:eastAsiaTheme="minorEastAsia"/>
          <w:color w:val="000000" w:themeColor="text1"/>
          <w:sz w:val="24"/>
        </w:rPr>
        <w:t xml:space="preserve"> </w:t>
      </w:r>
    </w:p>
    <w:p w:rsidR="005B2F22" w:rsidRDefault="00F30A6C">
      <w:pPr>
        <w:spacing w:line="360" w:lineRule="auto"/>
        <w:ind w:firstLineChars="200" w:firstLine="480"/>
        <w:rPr>
          <w:rFonts w:eastAsiaTheme="minorEastAsia"/>
          <w:color w:val="000000" w:themeColor="text1"/>
          <w:sz w:val="24"/>
        </w:rPr>
      </w:pPr>
      <w:r>
        <w:rPr>
          <w:rFonts w:eastAsiaTheme="minorEastAsia"/>
          <w:color w:val="000000" w:themeColor="text1"/>
          <w:sz w:val="24"/>
        </w:rPr>
        <w:t>基金的过往业绩并不代表其未来表现。投资有风险，投资者在作出投资决策前应仔细阅读本基金的招募说明书。</w:t>
      </w:r>
      <w:r>
        <w:rPr>
          <w:rFonts w:eastAsiaTheme="minorEastAsia"/>
          <w:color w:val="000000" w:themeColor="text1"/>
          <w:sz w:val="24"/>
        </w:rPr>
        <w:t xml:space="preserve"> </w:t>
      </w:r>
    </w:p>
    <w:p w:rsidR="005B2F22" w:rsidRDefault="00F30A6C">
      <w:pPr>
        <w:spacing w:line="360" w:lineRule="auto"/>
        <w:ind w:firstLineChars="200" w:firstLine="480"/>
        <w:rPr>
          <w:rFonts w:eastAsiaTheme="minorEastAsia"/>
          <w:color w:val="000000" w:themeColor="text1"/>
          <w:sz w:val="24"/>
        </w:rPr>
      </w:pPr>
      <w:r>
        <w:rPr>
          <w:rFonts w:eastAsiaTheme="minorEastAsia"/>
          <w:color w:val="000000" w:themeColor="text1"/>
          <w:sz w:val="24"/>
        </w:rPr>
        <w:t>本报告中财务资料未经审计。</w:t>
      </w:r>
    </w:p>
    <w:p w:rsidR="00A960A3" w:rsidRPr="00EE3DBC" w:rsidRDefault="005B4E34">
      <w:pPr>
        <w:spacing w:line="360" w:lineRule="auto"/>
        <w:ind w:firstLineChars="200" w:firstLine="480"/>
        <w:rPr>
          <w:rFonts w:eastAsiaTheme="minorEastAsia"/>
          <w:color w:val="000000" w:themeColor="text1"/>
          <w:sz w:val="24"/>
        </w:rPr>
      </w:pPr>
      <w:r w:rsidRPr="00EE3DBC">
        <w:rPr>
          <w:rFonts w:eastAsiaTheme="minorEastAsia"/>
          <w:color w:val="000000" w:themeColor="text1"/>
          <w:sz w:val="24"/>
        </w:rPr>
        <w:t>本报告期自</w:t>
      </w:r>
      <w:r w:rsidRPr="00EE3DBC">
        <w:rPr>
          <w:rFonts w:eastAsiaTheme="minorEastAsia"/>
          <w:color w:val="000000" w:themeColor="text1"/>
          <w:sz w:val="24"/>
        </w:rPr>
        <w:t>2023</w:t>
      </w:r>
      <w:r w:rsidRPr="00EE3DBC">
        <w:rPr>
          <w:rFonts w:eastAsiaTheme="minorEastAsia"/>
          <w:color w:val="000000" w:themeColor="text1"/>
          <w:sz w:val="24"/>
        </w:rPr>
        <w:t>年</w:t>
      </w:r>
      <w:r w:rsidRPr="00EE3DBC">
        <w:rPr>
          <w:rFonts w:eastAsiaTheme="minorEastAsia"/>
          <w:color w:val="000000" w:themeColor="text1"/>
          <w:sz w:val="24"/>
        </w:rPr>
        <w:t>7</w:t>
      </w:r>
      <w:r w:rsidRPr="00EE3DBC">
        <w:rPr>
          <w:rFonts w:eastAsiaTheme="minorEastAsia"/>
          <w:color w:val="000000" w:themeColor="text1"/>
          <w:sz w:val="24"/>
        </w:rPr>
        <w:t>月</w:t>
      </w:r>
      <w:r w:rsidRPr="00EE3DBC">
        <w:rPr>
          <w:rFonts w:eastAsiaTheme="minorEastAsia"/>
          <w:color w:val="000000" w:themeColor="text1"/>
          <w:sz w:val="24"/>
        </w:rPr>
        <w:t>1</w:t>
      </w:r>
      <w:r w:rsidRPr="00EE3DBC">
        <w:rPr>
          <w:rFonts w:eastAsiaTheme="minorEastAsia"/>
          <w:color w:val="000000" w:themeColor="text1"/>
          <w:sz w:val="24"/>
        </w:rPr>
        <w:t>日起至</w:t>
      </w:r>
      <w:r w:rsidRPr="00EE3DBC">
        <w:rPr>
          <w:rFonts w:eastAsiaTheme="minorEastAsia"/>
          <w:color w:val="000000" w:themeColor="text1"/>
          <w:sz w:val="24"/>
        </w:rPr>
        <w:t>9</w:t>
      </w:r>
      <w:r w:rsidRPr="00EE3DBC">
        <w:rPr>
          <w:rFonts w:eastAsiaTheme="minorEastAsia"/>
          <w:color w:val="000000" w:themeColor="text1"/>
          <w:sz w:val="24"/>
        </w:rPr>
        <w:t>月</w:t>
      </w:r>
      <w:r w:rsidRPr="00EE3DBC">
        <w:rPr>
          <w:rFonts w:eastAsiaTheme="minorEastAsia"/>
          <w:color w:val="000000" w:themeColor="text1"/>
          <w:sz w:val="24"/>
        </w:rPr>
        <w:t>30</w:t>
      </w:r>
      <w:r w:rsidRPr="00EE3DBC">
        <w:rPr>
          <w:rFonts w:eastAsiaTheme="minorEastAsia"/>
          <w:color w:val="000000" w:themeColor="text1"/>
          <w:sz w:val="24"/>
        </w:rPr>
        <w:t>日止。</w:t>
      </w:r>
    </w:p>
    <w:p w:rsidR="00A30F47" w:rsidRPr="00EE3DBC" w:rsidRDefault="00A30F47" w:rsidP="00A30F47">
      <w:pPr>
        <w:pStyle w:val="1"/>
        <w:spacing w:beforeLines="100" w:before="312" w:afterLines="100" w:after="312" w:line="360" w:lineRule="auto"/>
        <w:jc w:val="center"/>
        <w:rPr>
          <w:rFonts w:eastAsiaTheme="minorEastAsia"/>
          <w:color w:val="000000" w:themeColor="text1"/>
          <w:kern w:val="0"/>
          <w:sz w:val="24"/>
          <w:szCs w:val="24"/>
        </w:rPr>
      </w:pPr>
      <w:r w:rsidRPr="00EE3DBC">
        <w:rPr>
          <w:rFonts w:eastAsiaTheme="minorEastAsia"/>
          <w:color w:val="000000" w:themeColor="text1"/>
          <w:kern w:val="0"/>
          <w:sz w:val="24"/>
          <w:szCs w:val="24"/>
        </w:rPr>
        <w:t xml:space="preserve">§2  </w:t>
      </w:r>
      <w:r w:rsidRPr="00EE3DBC">
        <w:rPr>
          <w:rFonts w:eastAsiaTheme="minor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694"/>
        <w:gridCol w:w="2785"/>
      </w:tblGrid>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kern w:val="0"/>
                <w:sz w:val="24"/>
              </w:rPr>
              <w:t>基金简称</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kern w:val="0"/>
                <w:sz w:val="24"/>
              </w:rPr>
              <w:t>摩根沪深</w:t>
            </w:r>
            <w:r w:rsidRPr="00EE3DBC">
              <w:rPr>
                <w:rFonts w:eastAsiaTheme="minorEastAsia"/>
                <w:color w:val="000000" w:themeColor="text1"/>
                <w:kern w:val="0"/>
                <w:sz w:val="24"/>
              </w:rPr>
              <w:t>300</w:t>
            </w:r>
            <w:r w:rsidRPr="00EE3DBC">
              <w:rPr>
                <w:rFonts w:eastAsiaTheme="minorEastAsia"/>
                <w:color w:val="000000" w:themeColor="text1"/>
                <w:kern w:val="0"/>
                <w:sz w:val="24"/>
              </w:rPr>
              <w:t>指数增强发起式</w:t>
            </w:r>
          </w:p>
        </w:tc>
      </w:tr>
      <w:tr w:rsidR="00A30F47" w:rsidRPr="00EE3DBC" w:rsidTr="00D476D8">
        <w:tc>
          <w:tcPr>
            <w:tcW w:w="2835" w:type="dxa"/>
            <w:tcBorders>
              <w:top w:val="single" w:sz="4" w:space="0" w:color="auto"/>
              <w:left w:val="single" w:sz="4" w:space="0" w:color="auto"/>
              <w:bottom w:val="single" w:sz="4" w:space="0" w:color="auto"/>
              <w:right w:val="single" w:sz="4" w:space="0" w:color="auto"/>
            </w:tcBorders>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kern w:val="0"/>
                <w:sz w:val="24"/>
              </w:rPr>
              <w:t>基金主代码</w:t>
            </w:r>
          </w:p>
        </w:tc>
        <w:tc>
          <w:tcPr>
            <w:tcW w:w="5479" w:type="dxa"/>
            <w:gridSpan w:val="2"/>
            <w:tcBorders>
              <w:top w:val="single" w:sz="4" w:space="0" w:color="auto"/>
              <w:left w:val="single" w:sz="4" w:space="0" w:color="auto"/>
              <w:bottom w:val="single" w:sz="4" w:space="0" w:color="auto"/>
              <w:right w:val="single" w:sz="4" w:space="0" w:color="auto"/>
            </w:tcBorders>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kern w:val="0"/>
                <w:sz w:val="24"/>
              </w:rPr>
              <w:t>017445</w:t>
            </w:r>
          </w:p>
        </w:tc>
      </w:tr>
      <w:tr w:rsidR="00A30F47" w:rsidRPr="00EE3DBC" w:rsidTr="00D476D8">
        <w:tc>
          <w:tcPr>
            <w:tcW w:w="2835" w:type="dxa"/>
            <w:tcBorders>
              <w:top w:val="single" w:sz="4" w:space="0" w:color="auto"/>
              <w:left w:val="single" w:sz="4" w:space="0" w:color="auto"/>
              <w:bottom w:val="single" w:sz="4" w:space="0" w:color="auto"/>
              <w:right w:val="single" w:sz="4" w:space="0" w:color="auto"/>
            </w:tcBorders>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kern w:val="0"/>
                <w:sz w:val="24"/>
              </w:rPr>
              <w:t>交易代码</w:t>
            </w:r>
          </w:p>
        </w:tc>
        <w:tc>
          <w:tcPr>
            <w:tcW w:w="5479" w:type="dxa"/>
            <w:gridSpan w:val="2"/>
            <w:tcBorders>
              <w:top w:val="single" w:sz="4" w:space="0" w:color="auto"/>
              <w:left w:val="single" w:sz="4" w:space="0" w:color="auto"/>
              <w:bottom w:val="single" w:sz="4" w:space="0" w:color="auto"/>
              <w:right w:val="single" w:sz="4" w:space="0" w:color="auto"/>
            </w:tcBorders>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kern w:val="0"/>
                <w:sz w:val="24"/>
              </w:rPr>
              <w:t>017445</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基金运作方式</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契约型开放式</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基金合同生效日</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kern w:val="0"/>
                <w:sz w:val="24"/>
              </w:rPr>
              <w:t>2022</w:t>
            </w:r>
            <w:r w:rsidRPr="00EE3DBC">
              <w:rPr>
                <w:rFonts w:eastAsiaTheme="minorEastAsia"/>
                <w:color w:val="000000" w:themeColor="text1"/>
                <w:kern w:val="0"/>
                <w:sz w:val="24"/>
              </w:rPr>
              <w:t>年</w:t>
            </w:r>
            <w:r w:rsidRPr="00EE3DBC">
              <w:rPr>
                <w:rFonts w:eastAsiaTheme="minorEastAsia"/>
                <w:color w:val="000000" w:themeColor="text1"/>
                <w:kern w:val="0"/>
                <w:sz w:val="24"/>
              </w:rPr>
              <w:t>12</w:t>
            </w:r>
            <w:r w:rsidRPr="00EE3DBC">
              <w:rPr>
                <w:rFonts w:eastAsiaTheme="minorEastAsia"/>
                <w:color w:val="000000" w:themeColor="text1"/>
                <w:kern w:val="0"/>
                <w:sz w:val="24"/>
              </w:rPr>
              <w:t>月</w:t>
            </w:r>
            <w:r w:rsidRPr="00EE3DBC">
              <w:rPr>
                <w:rFonts w:eastAsiaTheme="minorEastAsia"/>
                <w:color w:val="000000" w:themeColor="text1"/>
                <w:kern w:val="0"/>
                <w:sz w:val="24"/>
              </w:rPr>
              <w:t>28</w:t>
            </w:r>
            <w:r w:rsidRPr="00EE3DBC">
              <w:rPr>
                <w:rFonts w:eastAsiaTheme="minorEastAsia"/>
                <w:color w:val="000000" w:themeColor="text1"/>
                <w:kern w:val="0"/>
                <w:sz w:val="24"/>
              </w:rPr>
              <w:t>日</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报告期末基金份额总额</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16,540,745.21</w:t>
            </w:r>
            <w:r w:rsidRPr="00EE3DBC">
              <w:rPr>
                <w:rFonts w:eastAsiaTheme="minorEastAsia"/>
                <w:color w:val="000000" w:themeColor="text1"/>
                <w:kern w:val="0"/>
                <w:sz w:val="24"/>
              </w:rPr>
              <w:t>份</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投资目标</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在力求对标的指数进行有效跟踪的基础上，通过量化的方法进行积极的组合管理与严格的风险控制，力争实现超越目标指数的投资收益，谋求基金资产的长期增值。</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投资策略</w:t>
            </w:r>
          </w:p>
        </w:tc>
        <w:tc>
          <w:tcPr>
            <w:tcW w:w="5479" w:type="dxa"/>
            <w:gridSpan w:val="2"/>
          </w:tcPr>
          <w:p w:rsidR="005B2F22" w:rsidRDefault="00F30A6C">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1</w:t>
            </w:r>
            <w:r>
              <w:rPr>
                <w:rFonts w:eastAsiaTheme="minorEastAsia"/>
                <w:color w:val="000000" w:themeColor="text1"/>
                <w:kern w:val="0"/>
                <w:sz w:val="24"/>
              </w:rPr>
              <w:t>、资产配置策略</w:t>
            </w:r>
          </w:p>
          <w:p w:rsidR="005B2F22" w:rsidRDefault="00F30A6C">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本基金为指数增强型基金，股票资产占基金资产的比例不低于</w:t>
            </w:r>
            <w:r>
              <w:rPr>
                <w:rFonts w:eastAsiaTheme="minorEastAsia"/>
                <w:color w:val="000000" w:themeColor="text1"/>
                <w:kern w:val="0"/>
                <w:sz w:val="24"/>
              </w:rPr>
              <w:t>80%</w:t>
            </w:r>
            <w:r>
              <w:rPr>
                <w:rFonts w:eastAsiaTheme="minorEastAsia"/>
                <w:color w:val="000000" w:themeColor="text1"/>
                <w:kern w:val="0"/>
                <w:sz w:val="24"/>
              </w:rPr>
              <w:t>，一般情况下将保持资产配置的基本稳定。基金运作过程中，将综合考量系统性风险、股票资产估值、流动性要求、申购赎回以及分红等因素，对基金资产配置做出合适调整。</w:t>
            </w:r>
          </w:p>
          <w:p w:rsidR="005B2F22" w:rsidRDefault="00F30A6C">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2</w:t>
            </w:r>
            <w:r>
              <w:rPr>
                <w:rFonts w:eastAsiaTheme="minorEastAsia"/>
                <w:color w:val="000000" w:themeColor="text1"/>
                <w:kern w:val="0"/>
                <w:sz w:val="24"/>
              </w:rPr>
              <w:t>、股票投资策略</w:t>
            </w:r>
          </w:p>
          <w:p w:rsidR="005B2F22" w:rsidRDefault="00F30A6C">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本基金属于指数增强型股票基金，一方面采用指数化被动投资以追求有效跟踪标的指数，另一方面采用量化模型调整投资组合力求超越标的指数表现。力争控制本基金净值增长率与业绩比较基准之间的日均跟踪偏离度的绝对值不超过</w:t>
            </w:r>
            <w:r>
              <w:rPr>
                <w:rFonts w:eastAsiaTheme="minorEastAsia"/>
                <w:color w:val="000000" w:themeColor="text1"/>
                <w:kern w:val="0"/>
                <w:sz w:val="24"/>
              </w:rPr>
              <w:t>0.5%</w:t>
            </w:r>
            <w:r>
              <w:rPr>
                <w:rFonts w:eastAsiaTheme="minorEastAsia"/>
                <w:color w:val="000000" w:themeColor="text1"/>
                <w:kern w:val="0"/>
                <w:sz w:val="24"/>
              </w:rPr>
              <w:t>，年跟踪误差不超过</w:t>
            </w:r>
            <w:r>
              <w:rPr>
                <w:rFonts w:eastAsiaTheme="minorEastAsia"/>
                <w:color w:val="000000" w:themeColor="text1"/>
                <w:kern w:val="0"/>
                <w:sz w:val="24"/>
              </w:rPr>
              <w:t>7.75%</w:t>
            </w:r>
            <w:r>
              <w:rPr>
                <w:rFonts w:eastAsiaTheme="minorEastAsia"/>
                <w:color w:val="000000" w:themeColor="text1"/>
                <w:kern w:val="0"/>
                <w:sz w:val="24"/>
              </w:rPr>
              <w:t>。</w:t>
            </w:r>
          </w:p>
          <w:p w:rsidR="005B2F22" w:rsidRDefault="00F30A6C">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本基金所采用的股票量化投资模型主要包含三个部分，以实现股票收益预测，风险控制和跟踪误差控制。这三个部分包括收益预测模型，风险模型和组合优化模型。</w:t>
            </w:r>
          </w:p>
          <w:p w:rsidR="005B2F22" w:rsidRDefault="00F30A6C">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收益预测模型以量化投资团队开发的多因子选股模型和事件驱动策略为基础，深入分析个股的估值水平、盈利指标、波动指标、运营指标、</w:t>
            </w:r>
            <w:r>
              <w:rPr>
                <w:rFonts w:eastAsiaTheme="minorEastAsia"/>
                <w:color w:val="000000" w:themeColor="text1"/>
                <w:kern w:val="0"/>
                <w:sz w:val="24"/>
              </w:rPr>
              <w:t>市场情绪面等指标，根据行情变化进行动态调整，争取做出全面优质的股票收益预测。</w:t>
            </w:r>
          </w:p>
          <w:p w:rsidR="005B2F22" w:rsidRDefault="00F30A6C">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风险模型控制投资组合对各类风险因子的敞口，包括资产波动率、行业集中度、风格暴露等，力求主动风险以及跟踪误差控制在目标范围内。</w:t>
            </w:r>
          </w:p>
          <w:p w:rsidR="005B2F22" w:rsidRDefault="00F30A6C">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组合优化模型结合收益预测模型和风险模型的产出，并综合考虑交易成本等因素，在风险约束条件下，将投研成果转化为实际的可投资组合。力争股票配置最优化，以期达到持续超越业绩比较基准收益率的投资目标。</w:t>
            </w:r>
          </w:p>
          <w:p w:rsidR="005B2F22" w:rsidRDefault="00F30A6C">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3</w:t>
            </w:r>
            <w:r>
              <w:rPr>
                <w:rFonts w:eastAsiaTheme="minorEastAsia"/>
                <w:color w:val="000000" w:themeColor="text1"/>
                <w:kern w:val="0"/>
                <w:sz w:val="24"/>
              </w:rPr>
              <w:t>、债券投资策略</w:t>
            </w:r>
          </w:p>
          <w:p w:rsidR="005B2F22" w:rsidRDefault="00F30A6C">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本基金将在控制市场风险与流动性风险的前提下，根据对财政政策、货币政策的深入分析以及对宏观经济的持续</w:t>
            </w:r>
            <w:r>
              <w:rPr>
                <w:rFonts w:eastAsiaTheme="minorEastAsia"/>
                <w:color w:val="000000" w:themeColor="text1"/>
                <w:kern w:val="0"/>
                <w:sz w:val="24"/>
              </w:rPr>
              <w:t>跟踪，结合不同债券品种的到期收益率、流动性、市场规模等情况，灵活运用久期管理策略、期限结构配置策略、信用债投资策略、可转换债券投资策略、证券公司短期公司债券投资策略等多种投资策略，实施积极主动的组合管理，并根据对债券收益率曲线形态、息差变化的预测，对债券组合进行动态调整。</w:t>
            </w:r>
          </w:p>
          <w:p w:rsidR="005B2F22" w:rsidRDefault="00F30A6C">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4</w:t>
            </w:r>
            <w:r>
              <w:rPr>
                <w:rFonts w:eastAsiaTheme="minorEastAsia"/>
                <w:color w:val="000000" w:themeColor="text1"/>
                <w:kern w:val="0"/>
                <w:sz w:val="24"/>
              </w:rPr>
              <w:t>、股指期货投资策略</w:t>
            </w:r>
          </w:p>
          <w:p w:rsidR="005B2F22" w:rsidRDefault="00F30A6C">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本基金在进行股指期货投资时，将根据风险管理的原则，以套期保值为主要目的，在风险可控的前提下，本着谨慎原则，参与股指期货的投资，以管理投资组合的系统性风险，改善组合的风险收益特性。</w:t>
            </w:r>
          </w:p>
          <w:p w:rsidR="005B2F22" w:rsidRDefault="00F30A6C">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5</w:t>
            </w:r>
            <w:r>
              <w:rPr>
                <w:rFonts w:eastAsiaTheme="minorEastAsia"/>
                <w:color w:val="000000" w:themeColor="text1"/>
                <w:kern w:val="0"/>
                <w:sz w:val="24"/>
              </w:rPr>
              <w:t>、股票期权投资策略</w:t>
            </w:r>
          </w:p>
          <w:p w:rsidR="005B2F22" w:rsidRDefault="00F30A6C">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本基金将按照风</w:t>
            </w:r>
            <w:r>
              <w:rPr>
                <w:rFonts w:eastAsiaTheme="minorEastAsia"/>
                <w:color w:val="000000" w:themeColor="text1"/>
                <w:kern w:val="0"/>
                <w:sz w:val="24"/>
              </w:rPr>
              <w:t>险管理的原则，以套期保值为主要目的，参与股票期权的投资。本基金将在有效控制风险的前提下，选择流动性好、交易活跃的期权合约进行投资。本基金将基于对证券市场的预判，并结合股票期权定价模型，选择估值合理的期权合约。</w:t>
            </w:r>
          </w:p>
          <w:p w:rsidR="005B2F22" w:rsidRDefault="00F30A6C">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6</w:t>
            </w:r>
            <w:r>
              <w:rPr>
                <w:rFonts w:eastAsiaTheme="minorEastAsia"/>
                <w:color w:val="000000" w:themeColor="text1"/>
                <w:kern w:val="0"/>
                <w:sz w:val="24"/>
              </w:rPr>
              <w:t>、国债期货投资策略</w:t>
            </w:r>
          </w:p>
          <w:p w:rsidR="005B2F22" w:rsidRDefault="00F30A6C">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基金管理人将按照相关法律法规的规定，根据风险管理原则，以套期保值为目的，结合对宏观经济形势和政策趋势的判断、对债券市场进行定性和定量分析，对国债期货和现货基差、国债期货的流动性、波动水平、套期保值的有效性等指标进行跟踪监控，主要选择流动性好、交易活跃的国债期货合约进行交易。</w:t>
            </w:r>
          </w:p>
          <w:p w:rsidR="005B2F22" w:rsidRDefault="00F30A6C">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7</w:t>
            </w:r>
            <w:r>
              <w:rPr>
                <w:rFonts w:eastAsiaTheme="minorEastAsia"/>
                <w:color w:val="000000" w:themeColor="text1"/>
                <w:kern w:val="0"/>
                <w:sz w:val="24"/>
              </w:rPr>
              <w:t>、</w:t>
            </w:r>
            <w:r>
              <w:rPr>
                <w:rFonts w:eastAsiaTheme="minorEastAsia"/>
                <w:color w:val="000000" w:themeColor="text1"/>
                <w:kern w:val="0"/>
                <w:sz w:val="24"/>
              </w:rPr>
              <w:t>资产支持证券投资策略</w:t>
            </w:r>
          </w:p>
          <w:p w:rsidR="005B2F22" w:rsidRDefault="00F30A6C">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本基金综合考虑市场利率、发行条款、支持资产的构成及质量等因素，主要从资产池信用状况、违约相关性、历史违约记录和损失比例、证券的信用增强方式、利差补偿程度等方面对资产支持证券的风险与收益状况进行评估，在严格控制风险的情况下，确定资产合理配置比例，在保证资产安全性的前提条件下，以期获得长期稳定收益。</w:t>
            </w:r>
          </w:p>
          <w:p w:rsidR="005B2F22" w:rsidRDefault="00F30A6C">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8</w:t>
            </w:r>
            <w:r>
              <w:rPr>
                <w:rFonts w:eastAsiaTheme="minorEastAsia"/>
                <w:color w:val="000000" w:themeColor="text1"/>
                <w:kern w:val="0"/>
                <w:sz w:val="24"/>
              </w:rPr>
              <w:t>、存托凭证投资策略</w:t>
            </w:r>
          </w:p>
          <w:p w:rsidR="005B2F22" w:rsidRDefault="00F30A6C">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本基金将根据本基金的投资目标和股票投资策略，基于对基础证券投资价值的深入研究判断，进行存托凭证的投资。</w:t>
            </w:r>
          </w:p>
          <w:p w:rsidR="005B2F22" w:rsidRDefault="00F30A6C">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9</w:t>
            </w:r>
            <w:r>
              <w:rPr>
                <w:rFonts w:eastAsiaTheme="minorEastAsia"/>
                <w:color w:val="000000" w:themeColor="text1"/>
                <w:kern w:val="0"/>
                <w:sz w:val="24"/>
              </w:rPr>
              <w:t>、融资及转融通证券出借策略</w:t>
            </w:r>
          </w:p>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本基金参与融资业务，将综合考虑融资成本、保证金比例、冲抵保证金证券折算率、信用资质等条件，选择合适的交易对手方。同时，在保障基金投资组合充足流动性以及有效控制融资杠杆风险的前提下，确定融资比例。</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业绩比较基准</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沪深</w:t>
            </w:r>
            <w:r w:rsidRPr="00EE3DBC">
              <w:rPr>
                <w:rFonts w:eastAsiaTheme="minorEastAsia"/>
                <w:color w:val="000000" w:themeColor="text1"/>
                <w:kern w:val="0"/>
                <w:sz w:val="24"/>
              </w:rPr>
              <w:t>300</w:t>
            </w:r>
            <w:r w:rsidRPr="00EE3DBC">
              <w:rPr>
                <w:rFonts w:eastAsiaTheme="minorEastAsia"/>
                <w:color w:val="000000" w:themeColor="text1"/>
                <w:kern w:val="0"/>
                <w:sz w:val="24"/>
              </w:rPr>
              <w:t>指数收益率</w:t>
            </w:r>
            <w:r w:rsidRPr="00EE3DBC">
              <w:rPr>
                <w:rFonts w:eastAsiaTheme="minorEastAsia"/>
                <w:color w:val="000000" w:themeColor="text1"/>
                <w:kern w:val="0"/>
                <w:sz w:val="24"/>
              </w:rPr>
              <w:t>×95%+</w:t>
            </w:r>
            <w:r w:rsidRPr="00EE3DBC">
              <w:rPr>
                <w:rFonts w:eastAsiaTheme="minorEastAsia"/>
                <w:color w:val="000000" w:themeColor="text1"/>
                <w:kern w:val="0"/>
                <w:sz w:val="24"/>
              </w:rPr>
              <w:t>银行活期存款利率</w:t>
            </w:r>
            <w:r w:rsidRPr="00EE3DBC">
              <w:rPr>
                <w:rFonts w:eastAsiaTheme="minorEastAsia"/>
                <w:color w:val="000000" w:themeColor="text1"/>
                <w:kern w:val="0"/>
                <w:sz w:val="24"/>
              </w:rPr>
              <w:t>(</w:t>
            </w:r>
            <w:r w:rsidRPr="00EE3DBC">
              <w:rPr>
                <w:rFonts w:eastAsiaTheme="minorEastAsia"/>
                <w:color w:val="000000" w:themeColor="text1"/>
                <w:kern w:val="0"/>
                <w:sz w:val="24"/>
              </w:rPr>
              <w:t>税后</w:t>
            </w:r>
            <w:r w:rsidRPr="00EE3DBC">
              <w:rPr>
                <w:rFonts w:eastAsiaTheme="minorEastAsia"/>
                <w:color w:val="000000" w:themeColor="text1"/>
                <w:kern w:val="0"/>
                <w:sz w:val="24"/>
              </w:rPr>
              <w:t>)×5%</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风险收益特征</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本基金为指数增强型基金，其预期风险与预期收益高于混合型基金、债券型基金与货币市场基金。同时，本基金主要投资于标的指数成份股及其备选成份股，具有与标的指数相似的风险收益特征。</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基金管理人</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摩根基金管理（中国）有限公司</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基金托管人</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江苏银行股份有限公司</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sz w:val="24"/>
              </w:rPr>
              <w:t>下属</w:t>
            </w:r>
            <w:r w:rsidRPr="00EE3DBC">
              <w:rPr>
                <w:rFonts w:eastAsiaTheme="minorEastAsia"/>
                <w:color w:val="000000" w:themeColor="text1"/>
                <w:szCs w:val="21"/>
              </w:rPr>
              <w:t>分</w:t>
            </w:r>
            <w:r w:rsidRPr="00EE3DBC">
              <w:rPr>
                <w:rFonts w:eastAsiaTheme="minorEastAsia"/>
                <w:color w:val="000000" w:themeColor="text1"/>
                <w:sz w:val="24"/>
              </w:rPr>
              <w:t>级基金的基金简称</w:t>
            </w:r>
          </w:p>
        </w:tc>
        <w:tc>
          <w:tcPr>
            <w:tcW w:w="2694" w:type="dxa"/>
            <w:vAlign w:val="center"/>
          </w:tcPr>
          <w:p w:rsidR="00A30F47" w:rsidRPr="00EE3DBC" w:rsidRDefault="00A30F47" w:rsidP="00D476D8">
            <w:pPr>
              <w:rPr>
                <w:rFonts w:eastAsiaTheme="minorEastAsia"/>
                <w:color w:val="000000" w:themeColor="text1"/>
                <w:sz w:val="24"/>
              </w:rPr>
            </w:pPr>
            <w:r w:rsidRPr="00EE3DBC">
              <w:rPr>
                <w:rFonts w:eastAsiaTheme="minorEastAsia"/>
                <w:color w:val="000000" w:themeColor="text1"/>
                <w:sz w:val="24"/>
              </w:rPr>
              <w:t>摩根沪深</w:t>
            </w:r>
            <w:r w:rsidRPr="00EE3DBC">
              <w:rPr>
                <w:rFonts w:eastAsiaTheme="minorEastAsia"/>
                <w:color w:val="000000" w:themeColor="text1"/>
                <w:sz w:val="24"/>
              </w:rPr>
              <w:t>300</w:t>
            </w:r>
            <w:r w:rsidRPr="00EE3DBC">
              <w:rPr>
                <w:rFonts w:eastAsiaTheme="minorEastAsia"/>
                <w:color w:val="000000" w:themeColor="text1"/>
                <w:sz w:val="24"/>
              </w:rPr>
              <w:t>指数增强发起式</w:t>
            </w:r>
            <w:r w:rsidRPr="00EE3DBC">
              <w:rPr>
                <w:rFonts w:eastAsiaTheme="minorEastAsia"/>
                <w:color w:val="000000" w:themeColor="text1"/>
                <w:sz w:val="24"/>
              </w:rPr>
              <w:t>A</w:t>
            </w:r>
          </w:p>
        </w:tc>
        <w:tc>
          <w:tcPr>
            <w:tcW w:w="2785" w:type="dxa"/>
            <w:vAlign w:val="center"/>
          </w:tcPr>
          <w:p w:rsidR="00A30F47" w:rsidRPr="00EE3DBC" w:rsidRDefault="00A30F47" w:rsidP="00D476D8">
            <w:pPr>
              <w:rPr>
                <w:rFonts w:eastAsiaTheme="minorEastAsia"/>
                <w:color w:val="000000" w:themeColor="text1"/>
                <w:sz w:val="24"/>
              </w:rPr>
            </w:pPr>
            <w:r w:rsidRPr="00EE3DBC">
              <w:rPr>
                <w:rFonts w:eastAsiaTheme="minorEastAsia"/>
                <w:color w:val="000000" w:themeColor="text1"/>
                <w:sz w:val="24"/>
              </w:rPr>
              <w:t>摩根沪深</w:t>
            </w:r>
            <w:r w:rsidRPr="00EE3DBC">
              <w:rPr>
                <w:rFonts w:eastAsiaTheme="minorEastAsia"/>
                <w:color w:val="000000" w:themeColor="text1"/>
                <w:sz w:val="24"/>
              </w:rPr>
              <w:t>300</w:t>
            </w:r>
            <w:r w:rsidRPr="00EE3DBC">
              <w:rPr>
                <w:rFonts w:eastAsiaTheme="minorEastAsia"/>
                <w:color w:val="000000" w:themeColor="text1"/>
                <w:sz w:val="24"/>
              </w:rPr>
              <w:t>指数增强发起式</w:t>
            </w:r>
            <w:r w:rsidRPr="00EE3DBC">
              <w:rPr>
                <w:rFonts w:eastAsiaTheme="minorEastAsia"/>
                <w:color w:val="000000" w:themeColor="text1"/>
                <w:sz w:val="24"/>
              </w:rPr>
              <w:t>C</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下属</w:t>
            </w:r>
            <w:r w:rsidRPr="00EE3DBC">
              <w:rPr>
                <w:rFonts w:eastAsiaTheme="minorEastAsia"/>
                <w:color w:val="000000" w:themeColor="text1"/>
                <w:szCs w:val="21"/>
              </w:rPr>
              <w:t>分</w:t>
            </w:r>
            <w:r w:rsidRPr="00EE3DBC">
              <w:rPr>
                <w:rFonts w:eastAsiaTheme="minorEastAsia"/>
                <w:color w:val="000000" w:themeColor="text1"/>
                <w:sz w:val="24"/>
              </w:rPr>
              <w:t>级基金的交易代码</w:t>
            </w:r>
          </w:p>
        </w:tc>
        <w:tc>
          <w:tcPr>
            <w:tcW w:w="2694" w:type="dxa"/>
            <w:vAlign w:val="center"/>
          </w:tcPr>
          <w:p w:rsidR="00A30F47" w:rsidRPr="00EE3DBC" w:rsidRDefault="00A30F47" w:rsidP="00D476D8">
            <w:pPr>
              <w:jc w:val="left"/>
              <w:rPr>
                <w:rFonts w:eastAsiaTheme="minorEastAsia"/>
                <w:color w:val="000000" w:themeColor="text1"/>
                <w:sz w:val="24"/>
              </w:rPr>
            </w:pPr>
            <w:r w:rsidRPr="00EE3DBC">
              <w:rPr>
                <w:rFonts w:eastAsiaTheme="minorEastAsia"/>
                <w:color w:val="000000" w:themeColor="text1"/>
                <w:sz w:val="24"/>
              </w:rPr>
              <w:t>017445</w:t>
            </w:r>
          </w:p>
        </w:tc>
        <w:tc>
          <w:tcPr>
            <w:tcW w:w="2785" w:type="dxa"/>
            <w:vAlign w:val="center"/>
          </w:tcPr>
          <w:p w:rsidR="00A30F47" w:rsidRPr="00EE3DBC" w:rsidRDefault="00A30F47" w:rsidP="00D476D8">
            <w:pPr>
              <w:jc w:val="left"/>
              <w:rPr>
                <w:rFonts w:eastAsiaTheme="minorEastAsia"/>
                <w:color w:val="000000" w:themeColor="text1"/>
                <w:sz w:val="24"/>
              </w:rPr>
            </w:pPr>
            <w:r w:rsidRPr="00EE3DBC">
              <w:rPr>
                <w:rFonts w:eastAsiaTheme="minorEastAsia"/>
                <w:color w:val="000000" w:themeColor="text1"/>
                <w:sz w:val="24"/>
              </w:rPr>
              <w:t>017446</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报告期末下属</w:t>
            </w:r>
            <w:r w:rsidRPr="00EE3DBC">
              <w:rPr>
                <w:rFonts w:eastAsiaTheme="minorEastAsia"/>
                <w:color w:val="000000" w:themeColor="text1"/>
                <w:szCs w:val="21"/>
              </w:rPr>
              <w:t>分</w:t>
            </w:r>
            <w:r w:rsidRPr="00EE3DBC">
              <w:rPr>
                <w:rFonts w:eastAsiaTheme="minorEastAsia"/>
                <w:color w:val="000000" w:themeColor="text1"/>
                <w:sz w:val="24"/>
              </w:rPr>
              <w:t>级基金的份额总额</w:t>
            </w:r>
          </w:p>
        </w:tc>
        <w:tc>
          <w:tcPr>
            <w:tcW w:w="2694" w:type="dxa"/>
            <w:vAlign w:val="center"/>
          </w:tcPr>
          <w:p w:rsidR="00A30F47" w:rsidRPr="00EE3DBC" w:rsidRDefault="00A30F47" w:rsidP="00D476D8">
            <w:pPr>
              <w:jc w:val="left"/>
              <w:rPr>
                <w:rFonts w:eastAsiaTheme="minorEastAsia"/>
                <w:color w:val="000000" w:themeColor="text1"/>
                <w:sz w:val="24"/>
              </w:rPr>
            </w:pPr>
            <w:r w:rsidRPr="00EE3DBC">
              <w:rPr>
                <w:rFonts w:eastAsiaTheme="minorEastAsia"/>
                <w:color w:val="000000" w:themeColor="text1"/>
                <w:sz w:val="24"/>
              </w:rPr>
              <w:t>15,734,549.78</w:t>
            </w:r>
            <w:r w:rsidRPr="00EE3DBC">
              <w:rPr>
                <w:rFonts w:eastAsiaTheme="minorEastAsia"/>
                <w:color w:val="000000" w:themeColor="text1"/>
                <w:kern w:val="0"/>
                <w:sz w:val="24"/>
              </w:rPr>
              <w:t>份</w:t>
            </w:r>
          </w:p>
        </w:tc>
        <w:tc>
          <w:tcPr>
            <w:tcW w:w="2785" w:type="dxa"/>
            <w:vAlign w:val="center"/>
          </w:tcPr>
          <w:p w:rsidR="00A30F47" w:rsidRPr="00EE3DBC" w:rsidRDefault="00A30F47" w:rsidP="00D476D8">
            <w:pPr>
              <w:jc w:val="left"/>
              <w:rPr>
                <w:rFonts w:eastAsiaTheme="minorEastAsia"/>
                <w:color w:val="000000" w:themeColor="text1"/>
                <w:sz w:val="24"/>
              </w:rPr>
            </w:pPr>
            <w:r w:rsidRPr="00EE3DBC">
              <w:rPr>
                <w:rFonts w:eastAsiaTheme="minorEastAsia"/>
                <w:color w:val="000000" w:themeColor="text1"/>
                <w:sz w:val="24"/>
              </w:rPr>
              <w:t>806,195.43</w:t>
            </w:r>
            <w:r w:rsidRPr="00EE3DBC">
              <w:rPr>
                <w:rFonts w:eastAsiaTheme="minorEastAsia"/>
                <w:color w:val="000000" w:themeColor="text1"/>
                <w:kern w:val="0"/>
                <w:sz w:val="24"/>
              </w:rPr>
              <w:t>份</w:t>
            </w:r>
          </w:p>
        </w:tc>
      </w:tr>
    </w:tbl>
    <w:p w:rsidR="009A3BD8" w:rsidRPr="00EE3DBC" w:rsidRDefault="009A3BD8" w:rsidP="009A3BD8">
      <w:pPr>
        <w:pStyle w:val="1"/>
        <w:spacing w:beforeLines="100" w:before="312" w:afterLines="100" w:after="312" w:line="360" w:lineRule="auto"/>
        <w:jc w:val="center"/>
        <w:rPr>
          <w:rFonts w:eastAsiaTheme="minorEastAsia"/>
          <w:color w:val="000000" w:themeColor="text1"/>
          <w:kern w:val="0"/>
          <w:sz w:val="21"/>
          <w:szCs w:val="21"/>
        </w:rPr>
      </w:pPr>
      <w:r w:rsidRPr="00EE3DBC">
        <w:rPr>
          <w:rFonts w:eastAsiaTheme="minorEastAsia"/>
          <w:color w:val="000000" w:themeColor="text1"/>
          <w:kern w:val="0"/>
          <w:sz w:val="21"/>
          <w:szCs w:val="21"/>
        </w:rPr>
        <w:t xml:space="preserve">§3  </w:t>
      </w:r>
      <w:r w:rsidRPr="00EE3DBC">
        <w:rPr>
          <w:rFonts w:eastAsiaTheme="minorEastAsia"/>
          <w:color w:val="000000" w:themeColor="text1"/>
          <w:kern w:val="0"/>
          <w:sz w:val="21"/>
          <w:szCs w:val="21"/>
        </w:rPr>
        <w:t>主要财务指标和基金净值表现</w:t>
      </w:r>
    </w:p>
    <w:p w:rsidR="009A3BD8" w:rsidRPr="00EE3DBC" w:rsidRDefault="009A3BD8" w:rsidP="009A3BD8">
      <w:pPr>
        <w:autoSpaceDE w:val="0"/>
        <w:autoSpaceDN w:val="0"/>
        <w:adjustRightInd w:val="0"/>
        <w:spacing w:line="360" w:lineRule="auto"/>
        <w:jc w:val="left"/>
        <w:rPr>
          <w:rFonts w:eastAsiaTheme="minorEastAsia"/>
          <w:b/>
          <w:color w:val="000000" w:themeColor="text1"/>
          <w:kern w:val="0"/>
          <w:szCs w:val="21"/>
        </w:rPr>
      </w:pPr>
      <w:r w:rsidRPr="00EE3DBC">
        <w:rPr>
          <w:rFonts w:eastAsiaTheme="minorEastAsia"/>
          <w:b/>
          <w:color w:val="000000" w:themeColor="text1"/>
          <w:kern w:val="0"/>
          <w:szCs w:val="21"/>
        </w:rPr>
        <w:t xml:space="preserve">3.1 </w:t>
      </w:r>
      <w:r w:rsidRPr="00EE3DBC">
        <w:rPr>
          <w:rFonts w:eastAsiaTheme="minorEastAsia"/>
          <w:b/>
          <w:color w:val="000000" w:themeColor="text1"/>
          <w:kern w:val="0"/>
          <w:szCs w:val="21"/>
        </w:rPr>
        <w:t>主要财务指标</w:t>
      </w:r>
    </w:p>
    <w:p w:rsidR="009A3BD8" w:rsidRPr="00EE3DBC" w:rsidRDefault="009A3BD8" w:rsidP="009A3BD8">
      <w:pPr>
        <w:autoSpaceDE w:val="0"/>
        <w:autoSpaceDN w:val="0"/>
        <w:adjustRightInd w:val="0"/>
        <w:spacing w:before="29" w:line="288" w:lineRule="auto"/>
        <w:ind w:left="15" w:right="480"/>
        <w:jc w:val="right"/>
        <w:rPr>
          <w:rFonts w:eastAsiaTheme="minorEastAsia"/>
          <w:color w:val="000000" w:themeColor="text1"/>
          <w:kern w:val="0"/>
          <w:szCs w:val="21"/>
        </w:rPr>
      </w:pPr>
      <w:r w:rsidRPr="00EE3DBC">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9A3BD8" w:rsidRPr="00EE3DBC" w:rsidTr="00DA6FA7">
        <w:tc>
          <w:tcPr>
            <w:tcW w:w="3402" w:type="dxa"/>
            <w:vMerge w:val="restart"/>
            <w:vAlign w:val="center"/>
          </w:tcPr>
          <w:p w:rsidR="009A3BD8" w:rsidRPr="00EE3DBC" w:rsidRDefault="009A3BD8" w:rsidP="00DA6FA7">
            <w:pPr>
              <w:adjustRightInd w:val="0"/>
              <w:spacing w:before="29" w:line="360" w:lineRule="auto"/>
              <w:ind w:left="17"/>
              <w:rPr>
                <w:rFonts w:eastAsiaTheme="minorEastAsia"/>
                <w:color w:val="000000" w:themeColor="text1"/>
                <w:kern w:val="0"/>
                <w:szCs w:val="21"/>
              </w:rPr>
            </w:pPr>
            <w:r w:rsidRPr="00EE3DBC">
              <w:rPr>
                <w:rFonts w:eastAsiaTheme="minorEastAsia"/>
                <w:color w:val="000000" w:themeColor="text1"/>
                <w:kern w:val="0"/>
                <w:szCs w:val="21"/>
              </w:rPr>
              <w:t>主要财务指标</w:t>
            </w:r>
          </w:p>
        </w:tc>
        <w:tc>
          <w:tcPr>
            <w:tcW w:w="4962" w:type="dxa"/>
            <w:gridSpan w:val="2"/>
            <w:vAlign w:val="center"/>
          </w:tcPr>
          <w:p w:rsidR="009A3BD8" w:rsidRPr="00EE3DBC" w:rsidRDefault="009A3BD8" w:rsidP="00DA6FA7">
            <w:pPr>
              <w:adjustRightInd w:val="0"/>
              <w:spacing w:before="29" w:line="360" w:lineRule="auto"/>
              <w:ind w:left="17"/>
              <w:jc w:val="center"/>
              <w:rPr>
                <w:rFonts w:eastAsiaTheme="minorEastAsia"/>
                <w:color w:val="000000" w:themeColor="text1"/>
                <w:szCs w:val="21"/>
              </w:rPr>
            </w:pPr>
            <w:r w:rsidRPr="00EE3DBC">
              <w:rPr>
                <w:rFonts w:eastAsiaTheme="minorEastAsia"/>
                <w:color w:val="000000" w:themeColor="text1"/>
                <w:szCs w:val="21"/>
              </w:rPr>
              <w:t>报告期</w:t>
            </w:r>
          </w:p>
          <w:p w:rsidR="009A3BD8" w:rsidRPr="00EE3DBC" w:rsidRDefault="009A3BD8" w:rsidP="00DA6FA7">
            <w:pPr>
              <w:adjustRightInd w:val="0"/>
              <w:spacing w:before="29" w:line="360" w:lineRule="auto"/>
              <w:ind w:left="17"/>
              <w:jc w:val="center"/>
              <w:rPr>
                <w:rFonts w:eastAsiaTheme="minorEastAsia"/>
                <w:color w:val="000000" w:themeColor="text1"/>
                <w:szCs w:val="21"/>
              </w:rPr>
            </w:pPr>
            <w:r w:rsidRPr="00EE3DBC">
              <w:rPr>
                <w:rFonts w:eastAsiaTheme="minorEastAsia"/>
                <w:color w:val="000000" w:themeColor="text1"/>
                <w:szCs w:val="21"/>
              </w:rPr>
              <w:t>(2023</w:t>
            </w:r>
            <w:r w:rsidRPr="00EE3DBC">
              <w:rPr>
                <w:rFonts w:eastAsiaTheme="minorEastAsia"/>
                <w:color w:val="000000" w:themeColor="text1"/>
                <w:szCs w:val="21"/>
              </w:rPr>
              <w:t>年</w:t>
            </w:r>
            <w:r w:rsidRPr="00EE3DBC">
              <w:rPr>
                <w:rFonts w:eastAsiaTheme="minorEastAsia"/>
                <w:color w:val="000000" w:themeColor="text1"/>
                <w:szCs w:val="21"/>
              </w:rPr>
              <w:t>7</w:t>
            </w:r>
            <w:r w:rsidRPr="00EE3DBC">
              <w:rPr>
                <w:rFonts w:eastAsiaTheme="minorEastAsia"/>
                <w:color w:val="000000" w:themeColor="text1"/>
                <w:szCs w:val="21"/>
              </w:rPr>
              <w:t>月</w:t>
            </w:r>
            <w:r w:rsidRPr="00EE3DBC">
              <w:rPr>
                <w:rFonts w:eastAsiaTheme="minorEastAsia"/>
                <w:color w:val="000000" w:themeColor="text1"/>
                <w:szCs w:val="21"/>
              </w:rPr>
              <w:t>1</w:t>
            </w:r>
            <w:r w:rsidRPr="00EE3DBC">
              <w:rPr>
                <w:rFonts w:eastAsiaTheme="minorEastAsia"/>
                <w:color w:val="000000" w:themeColor="text1"/>
                <w:szCs w:val="21"/>
              </w:rPr>
              <w:t>日</w:t>
            </w:r>
            <w:r w:rsidRPr="00EE3DBC">
              <w:rPr>
                <w:rFonts w:eastAsiaTheme="minorEastAsia"/>
                <w:color w:val="000000" w:themeColor="text1"/>
                <w:szCs w:val="21"/>
              </w:rPr>
              <w:t>-2023</w:t>
            </w:r>
            <w:r w:rsidRPr="00EE3DBC">
              <w:rPr>
                <w:rFonts w:eastAsiaTheme="minorEastAsia"/>
                <w:color w:val="000000" w:themeColor="text1"/>
                <w:szCs w:val="21"/>
              </w:rPr>
              <w:t>年</w:t>
            </w:r>
            <w:r w:rsidRPr="00EE3DBC">
              <w:rPr>
                <w:rFonts w:eastAsiaTheme="minorEastAsia"/>
                <w:color w:val="000000" w:themeColor="text1"/>
                <w:szCs w:val="21"/>
              </w:rPr>
              <w:t>9</w:t>
            </w:r>
            <w:r w:rsidRPr="00EE3DBC">
              <w:rPr>
                <w:rFonts w:eastAsiaTheme="minorEastAsia"/>
                <w:color w:val="000000" w:themeColor="text1"/>
                <w:szCs w:val="21"/>
              </w:rPr>
              <w:t>月</w:t>
            </w:r>
            <w:r w:rsidRPr="00EE3DBC">
              <w:rPr>
                <w:rFonts w:eastAsiaTheme="minorEastAsia"/>
                <w:color w:val="000000" w:themeColor="text1"/>
                <w:szCs w:val="21"/>
              </w:rPr>
              <w:t>30</w:t>
            </w:r>
            <w:r w:rsidRPr="00EE3DBC">
              <w:rPr>
                <w:rFonts w:eastAsiaTheme="minorEastAsia"/>
                <w:color w:val="000000" w:themeColor="text1"/>
                <w:szCs w:val="21"/>
              </w:rPr>
              <w:t>日</w:t>
            </w:r>
            <w:r w:rsidRPr="00EE3DBC">
              <w:rPr>
                <w:rFonts w:eastAsiaTheme="minorEastAsia"/>
                <w:color w:val="000000" w:themeColor="text1"/>
                <w:szCs w:val="21"/>
              </w:rPr>
              <w:t>)</w:t>
            </w:r>
          </w:p>
        </w:tc>
      </w:tr>
      <w:tr w:rsidR="009A3BD8" w:rsidRPr="00EE3DBC" w:rsidTr="00DA6FA7">
        <w:tc>
          <w:tcPr>
            <w:tcW w:w="3402" w:type="dxa"/>
            <w:vMerge/>
            <w:vAlign w:val="center"/>
          </w:tcPr>
          <w:p w:rsidR="009A3BD8" w:rsidRPr="00EE3DBC" w:rsidRDefault="009A3BD8" w:rsidP="00DA6FA7">
            <w:pPr>
              <w:adjustRightInd w:val="0"/>
              <w:spacing w:before="29" w:line="360" w:lineRule="auto"/>
              <w:ind w:left="17"/>
              <w:rPr>
                <w:rFonts w:eastAsiaTheme="minorEastAsia"/>
                <w:color w:val="000000" w:themeColor="text1"/>
                <w:kern w:val="0"/>
                <w:szCs w:val="21"/>
              </w:rPr>
            </w:pPr>
          </w:p>
        </w:tc>
        <w:tc>
          <w:tcPr>
            <w:tcW w:w="2481" w:type="dxa"/>
            <w:vAlign w:val="center"/>
          </w:tcPr>
          <w:p w:rsidR="009A3BD8" w:rsidRPr="00EE3DBC" w:rsidRDefault="009A3BD8" w:rsidP="00DA6FA7">
            <w:pPr>
              <w:adjustRightInd w:val="0"/>
              <w:spacing w:before="29" w:line="360" w:lineRule="auto"/>
              <w:ind w:left="17"/>
              <w:jc w:val="center"/>
              <w:rPr>
                <w:rFonts w:eastAsiaTheme="minorEastAsia"/>
                <w:color w:val="000000" w:themeColor="text1"/>
                <w:szCs w:val="21"/>
              </w:rPr>
            </w:pPr>
            <w:r w:rsidRPr="00EE3DBC">
              <w:rPr>
                <w:rFonts w:eastAsiaTheme="minorEastAsia"/>
                <w:color w:val="000000" w:themeColor="text1"/>
                <w:szCs w:val="21"/>
              </w:rPr>
              <w:t>摩根沪深</w:t>
            </w:r>
            <w:r w:rsidRPr="00EE3DBC">
              <w:rPr>
                <w:rFonts w:eastAsiaTheme="minorEastAsia"/>
                <w:color w:val="000000" w:themeColor="text1"/>
                <w:szCs w:val="21"/>
              </w:rPr>
              <w:t>300</w:t>
            </w:r>
            <w:r w:rsidRPr="00EE3DBC">
              <w:rPr>
                <w:rFonts w:eastAsiaTheme="minorEastAsia"/>
                <w:color w:val="000000" w:themeColor="text1"/>
                <w:szCs w:val="21"/>
              </w:rPr>
              <w:t>指数增强发起式</w:t>
            </w:r>
            <w:r w:rsidRPr="00EE3DBC">
              <w:rPr>
                <w:rFonts w:eastAsiaTheme="minorEastAsia"/>
                <w:color w:val="000000" w:themeColor="text1"/>
                <w:szCs w:val="21"/>
              </w:rPr>
              <w:t>A</w:t>
            </w:r>
          </w:p>
        </w:tc>
        <w:tc>
          <w:tcPr>
            <w:tcW w:w="2481" w:type="dxa"/>
            <w:vAlign w:val="center"/>
          </w:tcPr>
          <w:p w:rsidR="009A3BD8" w:rsidRPr="00EE3DBC" w:rsidRDefault="009A3BD8" w:rsidP="00DA6FA7">
            <w:pPr>
              <w:adjustRightInd w:val="0"/>
              <w:spacing w:before="29" w:line="360" w:lineRule="auto"/>
              <w:ind w:left="17"/>
              <w:jc w:val="center"/>
              <w:rPr>
                <w:rFonts w:eastAsiaTheme="minorEastAsia"/>
                <w:color w:val="000000" w:themeColor="text1"/>
                <w:szCs w:val="21"/>
              </w:rPr>
            </w:pPr>
            <w:r w:rsidRPr="00EE3DBC">
              <w:rPr>
                <w:rFonts w:eastAsiaTheme="minorEastAsia"/>
                <w:color w:val="000000" w:themeColor="text1"/>
                <w:szCs w:val="21"/>
              </w:rPr>
              <w:t>摩根沪深</w:t>
            </w:r>
            <w:r w:rsidRPr="00EE3DBC">
              <w:rPr>
                <w:rFonts w:eastAsiaTheme="minorEastAsia"/>
                <w:color w:val="000000" w:themeColor="text1"/>
                <w:szCs w:val="21"/>
              </w:rPr>
              <w:t>300</w:t>
            </w:r>
            <w:r w:rsidRPr="00EE3DBC">
              <w:rPr>
                <w:rFonts w:eastAsiaTheme="minorEastAsia"/>
                <w:color w:val="000000" w:themeColor="text1"/>
                <w:szCs w:val="21"/>
              </w:rPr>
              <w:t>指数增强发起式</w:t>
            </w:r>
            <w:r w:rsidRPr="00EE3DBC">
              <w:rPr>
                <w:rFonts w:eastAsiaTheme="minorEastAsia"/>
                <w:color w:val="000000" w:themeColor="text1"/>
                <w:szCs w:val="21"/>
              </w:rPr>
              <w:t>C</w:t>
            </w:r>
          </w:p>
        </w:tc>
      </w:tr>
      <w:tr w:rsidR="009A3BD8" w:rsidRPr="00EE3DBC" w:rsidTr="00DA6FA7">
        <w:tc>
          <w:tcPr>
            <w:tcW w:w="3402" w:type="dxa"/>
            <w:vAlign w:val="center"/>
          </w:tcPr>
          <w:p w:rsidR="009A3BD8" w:rsidRPr="00EE3DBC" w:rsidRDefault="009A3BD8" w:rsidP="00DA6FA7">
            <w:pPr>
              <w:adjustRightInd w:val="0"/>
              <w:spacing w:before="29" w:line="360" w:lineRule="auto"/>
              <w:ind w:left="17"/>
              <w:rPr>
                <w:rFonts w:eastAsiaTheme="minorEastAsia"/>
                <w:color w:val="000000" w:themeColor="text1"/>
                <w:kern w:val="0"/>
                <w:szCs w:val="21"/>
              </w:rPr>
            </w:pPr>
            <w:r w:rsidRPr="00EE3DBC">
              <w:rPr>
                <w:rFonts w:eastAsiaTheme="minorEastAsia"/>
                <w:color w:val="000000" w:themeColor="text1"/>
                <w:kern w:val="0"/>
                <w:szCs w:val="21"/>
              </w:rPr>
              <w:t>1.</w:t>
            </w:r>
            <w:r w:rsidRPr="00EE3DBC">
              <w:rPr>
                <w:rFonts w:eastAsiaTheme="minorEastAsia"/>
                <w:color w:val="000000" w:themeColor="text1"/>
                <w:kern w:val="0"/>
                <w:szCs w:val="21"/>
              </w:rPr>
              <w:t>本期已实现收益</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64,383.84</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3,846.79</w:t>
            </w:r>
          </w:p>
        </w:tc>
      </w:tr>
      <w:tr w:rsidR="009A3BD8" w:rsidRPr="00EE3DBC" w:rsidTr="00DA6FA7">
        <w:tc>
          <w:tcPr>
            <w:tcW w:w="3402" w:type="dxa"/>
            <w:vAlign w:val="center"/>
          </w:tcPr>
          <w:p w:rsidR="009A3BD8" w:rsidRPr="00EE3DBC" w:rsidRDefault="009A3BD8" w:rsidP="00DA6FA7">
            <w:pPr>
              <w:adjustRightInd w:val="0"/>
              <w:spacing w:before="29" w:line="360" w:lineRule="auto"/>
              <w:ind w:left="17"/>
              <w:rPr>
                <w:rFonts w:eastAsiaTheme="minorEastAsia"/>
                <w:color w:val="000000" w:themeColor="text1"/>
                <w:kern w:val="0"/>
                <w:szCs w:val="21"/>
              </w:rPr>
            </w:pPr>
            <w:r w:rsidRPr="00EE3DBC">
              <w:rPr>
                <w:rFonts w:eastAsiaTheme="minorEastAsia"/>
                <w:color w:val="000000" w:themeColor="text1"/>
                <w:kern w:val="0"/>
                <w:szCs w:val="21"/>
              </w:rPr>
              <w:t>2.</w:t>
            </w:r>
            <w:r w:rsidRPr="00EE3DBC">
              <w:rPr>
                <w:rFonts w:eastAsiaTheme="minorEastAsia"/>
                <w:color w:val="000000" w:themeColor="text1"/>
                <w:kern w:val="0"/>
                <w:szCs w:val="21"/>
              </w:rPr>
              <w:t>本期利润</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-534,023.55</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-28,902.05</w:t>
            </w:r>
          </w:p>
        </w:tc>
      </w:tr>
      <w:tr w:rsidR="009A3BD8" w:rsidRPr="00EE3DBC" w:rsidTr="00DA6FA7">
        <w:tc>
          <w:tcPr>
            <w:tcW w:w="3402" w:type="dxa"/>
            <w:vAlign w:val="center"/>
          </w:tcPr>
          <w:p w:rsidR="009A3BD8" w:rsidRPr="00EE3DBC" w:rsidRDefault="009A3BD8" w:rsidP="00DA6FA7">
            <w:pPr>
              <w:adjustRightInd w:val="0"/>
              <w:spacing w:before="29" w:line="360" w:lineRule="auto"/>
              <w:ind w:left="17"/>
              <w:rPr>
                <w:rFonts w:eastAsiaTheme="minorEastAsia"/>
                <w:color w:val="000000" w:themeColor="text1"/>
                <w:kern w:val="0"/>
                <w:szCs w:val="21"/>
              </w:rPr>
            </w:pPr>
            <w:r w:rsidRPr="00EE3DBC">
              <w:rPr>
                <w:rFonts w:eastAsiaTheme="minorEastAsia"/>
                <w:color w:val="000000" w:themeColor="text1"/>
                <w:kern w:val="0"/>
                <w:szCs w:val="21"/>
              </w:rPr>
              <w:t>3.</w:t>
            </w:r>
            <w:r w:rsidRPr="00EE3DBC">
              <w:rPr>
                <w:rFonts w:eastAsiaTheme="minorEastAsia"/>
                <w:color w:val="000000" w:themeColor="text1"/>
                <w:kern w:val="0"/>
                <w:szCs w:val="21"/>
              </w:rPr>
              <w:t>加权平均基金份额本期利润</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-0.0342</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-0.0315</w:t>
            </w:r>
          </w:p>
        </w:tc>
      </w:tr>
      <w:tr w:rsidR="009A3BD8" w:rsidRPr="00EE3DBC" w:rsidTr="00DA6FA7">
        <w:tc>
          <w:tcPr>
            <w:tcW w:w="3402" w:type="dxa"/>
            <w:vAlign w:val="center"/>
          </w:tcPr>
          <w:p w:rsidR="009A3BD8" w:rsidRPr="00EE3DBC" w:rsidRDefault="009A3BD8" w:rsidP="00DA6FA7">
            <w:pPr>
              <w:adjustRightInd w:val="0"/>
              <w:spacing w:before="29" w:line="360" w:lineRule="auto"/>
              <w:ind w:left="17"/>
              <w:rPr>
                <w:rFonts w:eastAsiaTheme="minorEastAsia"/>
                <w:color w:val="000000" w:themeColor="text1"/>
                <w:kern w:val="0"/>
                <w:szCs w:val="21"/>
              </w:rPr>
            </w:pPr>
            <w:r w:rsidRPr="00EE3DBC">
              <w:rPr>
                <w:rFonts w:eastAsiaTheme="minorEastAsia"/>
                <w:color w:val="000000" w:themeColor="text1"/>
                <w:kern w:val="0"/>
                <w:szCs w:val="21"/>
              </w:rPr>
              <w:t>4.</w:t>
            </w:r>
            <w:r w:rsidRPr="00EE3DBC">
              <w:rPr>
                <w:rFonts w:eastAsiaTheme="minorEastAsia"/>
                <w:color w:val="000000" w:themeColor="text1"/>
                <w:kern w:val="0"/>
                <w:szCs w:val="21"/>
              </w:rPr>
              <w:t>期末基金资产净值</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14,395,958.47</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736,008.45</w:t>
            </w:r>
          </w:p>
        </w:tc>
      </w:tr>
      <w:tr w:rsidR="009A3BD8" w:rsidRPr="00EE3DBC" w:rsidTr="00DA6FA7">
        <w:trPr>
          <w:trHeight w:val="158"/>
        </w:trPr>
        <w:tc>
          <w:tcPr>
            <w:tcW w:w="3402" w:type="dxa"/>
            <w:vAlign w:val="center"/>
          </w:tcPr>
          <w:p w:rsidR="009A3BD8" w:rsidRPr="00EE3DBC" w:rsidRDefault="009A3BD8" w:rsidP="00DA6FA7">
            <w:pPr>
              <w:adjustRightInd w:val="0"/>
              <w:spacing w:before="29" w:line="360" w:lineRule="auto"/>
              <w:ind w:left="17"/>
              <w:rPr>
                <w:rFonts w:eastAsiaTheme="minorEastAsia"/>
                <w:color w:val="000000" w:themeColor="text1"/>
                <w:kern w:val="0"/>
                <w:szCs w:val="21"/>
              </w:rPr>
            </w:pPr>
            <w:r w:rsidRPr="00EE3DBC">
              <w:rPr>
                <w:rFonts w:eastAsiaTheme="minorEastAsia"/>
                <w:color w:val="000000" w:themeColor="text1"/>
                <w:kern w:val="0"/>
                <w:szCs w:val="21"/>
              </w:rPr>
              <w:t>5.</w:t>
            </w:r>
            <w:r w:rsidRPr="00EE3DBC">
              <w:rPr>
                <w:rFonts w:eastAsiaTheme="minorEastAsia"/>
                <w:color w:val="000000" w:themeColor="text1"/>
                <w:kern w:val="0"/>
                <w:szCs w:val="21"/>
              </w:rPr>
              <w:t>期末基金份额净值</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0.9149</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0.9129</w:t>
            </w:r>
          </w:p>
        </w:tc>
      </w:tr>
    </w:tbl>
    <w:p w:rsidR="005B2F22" w:rsidRDefault="00F30A6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9A3BD8" w:rsidRPr="00EE3DBC" w:rsidRDefault="009A3BD8" w:rsidP="009A3BD8">
      <w:pPr>
        <w:autoSpaceDE w:val="0"/>
        <w:autoSpaceDN w:val="0"/>
        <w:adjustRightInd w:val="0"/>
        <w:spacing w:line="360" w:lineRule="auto"/>
        <w:ind w:firstLineChars="200" w:firstLine="420"/>
        <w:jc w:val="left"/>
        <w:rPr>
          <w:rFonts w:eastAsiaTheme="minorEastAsia"/>
          <w:color w:val="000000" w:themeColor="text1"/>
          <w:szCs w:val="21"/>
        </w:rPr>
      </w:pPr>
      <w:r w:rsidRPr="00EE3DBC">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9A3BD8" w:rsidRPr="00EE3DBC" w:rsidRDefault="009A3BD8" w:rsidP="009A3BD8">
      <w:pPr>
        <w:autoSpaceDE w:val="0"/>
        <w:autoSpaceDN w:val="0"/>
        <w:adjustRightInd w:val="0"/>
        <w:spacing w:beforeLines="100" w:before="312" w:line="360" w:lineRule="auto"/>
        <w:jc w:val="left"/>
        <w:rPr>
          <w:rFonts w:eastAsiaTheme="minorEastAsia"/>
          <w:b/>
          <w:color w:val="000000" w:themeColor="text1"/>
          <w:kern w:val="0"/>
          <w:szCs w:val="21"/>
        </w:rPr>
      </w:pPr>
      <w:r w:rsidRPr="00EE3DBC">
        <w:rPr>
          <w:rFonts w:eastAsiaTheme="minorEastAsia"/>
          <w:b/>
          <w:color w:val="000000" w:themeColor="text1"/>
          <w:kern w:val="0"/>
          <w:szCs w:val="21"/>
        </w:rPr>
        <w:t xml:space="preserve">3.2 </w:t>
      </w:r>
      <w:r w:rsidRPr="00EE3DBC">
        <w:rPr>
          <w:rFonts w:eastAsiaTheme="minorEastAsia"/>
          <w:b/>
          <w:color w:val="000000" w:themeColor="text1"/>
          <w:kern w:val="0"/>
          <w:szCs w:val="21"/>
        </w:rPr>
        <w:t>基金净值表现</w:t>
      </w:r>
    </w:p>
    <w:p w:rsidR="009A3BD8" w:rsidRPr="00EE3DBC" w:rsidRDefault="009A3BD8" w:rsidP="009A3BD8">
      <w:pPr>
        <w:autoSpaceDE w:val="0"/>
        <w:autoSpaceDN w:val="0"/>
        <w:adjustRightInd w:val="0"/>
        <w:spacing w:line="360" w:lineRule="auto"/>
        <w:jc w:val="left"/>
        <w:rPr>
          <w:rFonts w:eastAsiaTheme="minorEastAsia"/>
          <w:b/>
          <w:color w:val="000000" w:themeColor="text1"/>
          <w:kern w:val="0"/>
          <w:szCs w:val="21"/>
        </w:rPr>
      </w:pPr>
      <w:r w:rsidRPr="00EE3DBC">
        <w:rPr>
          <w:rFonts w:eastAsiaTheme="minorEastAsia"/>
          <w:b/>
          <w:color w:val="000000" w:themeColor="text1"/>
          <w:kern w:val="0"/>
          <w:szCs w:val="21"/>
        </w:rPr>
        <w:t>3.2.1</w:t>
      </w:r>
      <w:r w:rsidRPr="00EE3DBC">
        <w:rPr>
          <w:rFonts w:eastAsiaTheme="minorEastAsia"/>
          <w:b/>
          <w:color w:val="000000" w:themeColor="text1"/>
          <w:kern w:val="0"/>
          <w:szCs w:val="21"/>
        </w:rPr>
        <w:t>本报告期基金份额净值增长率及其与同期业绩比较基准收益率的比较</w:t>
      </w:r>
    </w:p>
    <w:p w:rsidR="009A3BD8" w:rsidRPr="00EE3DBC" w:rsidRDefault="009A3BD8" w:rsidP="009A3BD8">
      <w:pPr>
        <w:spacing w:line="360" w:lineRule="auto"/>
        <w:rPr>
          <w:rFonts w:eastAsiaTheme="minorEastAsia"/>
          <w:b/>
          <w:color w:val="000000" w:themeColor="text1"/>
          <w:szCs w:val="21"/>
        </w:rPr>
      </w:pPr>
      <w:r w:rsidRPr="00EE3DBC">
        <w:rPr>
          <w:rFonts w:eastAsiaTheme="minorEastAsia"/>
          <w:b/>
          <w:color w:val="000000" w:themeColor="text1"/>
          <w:szCs w:val="21"/>
        </w:rPr>
        <w:t>1</w:t>
      </w:r>
      <w:r w:rsidRPr="00EE3DBC">
        <w:rPr>
          <w:rFonts w:eastAsiaTheme="minorEastAsia"/>
          <w:b/>
          <w:color w:val="000000" w:themeColor="text1"/>
          <w:szCs w:val="21"/>
        </w:rPr>
        <w:t>、</w:t>
      </w:r>
      <w:r w:rsidRPr="00EE3DBC">
        <w:rPr>
          <w:rFonts w:eastAsiaTheme="minorEastAsia"/>
          <w:b/>
          <w:color w:val="000000" w:themeColor="text1"/>
          <w:kern w:val="0"/>
          <w:szCs w:val="21"/>
        </w:rPr>
        <w:t>摩根沪深</w:t>
      </w:r>
      <w:r w:rsidRPr="00EE3DBC">
        <w:rPr>
          <w:rFonts w:eastAsiaTheme="minorEastAsia"/>
          <w:b/>
          <w:color w:val="000000" w:themeColor="text1"/>
          <w:kern w:val="0"/>
          <w:szCs w:val="21"/>
        </w:rPr>
        <w:t>300</w:t>
      </w:r>
      <w:r w:rsidRPr="00EE3DBC">
        <w:rPr>
          <w:rFonts w:eastAsiaTheme="minorEastAsia"/>
          <w:b/>
          <w:color w:val="000000" w:themeColor="text1"/>
          <w:kern w:val="0"/>
          <w:szCs w:val="21"/>
        </w:rPr>
        <w:t>指数增强发起式</w:t>
      </w:r>
      <w:r w:rsidRPr="00EE3DBC">
        <w:rPr>
          <w:rFonts w:eastAsiaTheme="minorEastAsia"/>
          <w:b/>
          <w:color w:val="000000" w:themeColor="text1"/>
          <w:kern w:val="0"/>
          <w:szCs w:val="21"/>
        </w:rPr>
        <w:t>A</w:t>
      </w:r>
      <w:r w:rsidRPr="00EE3DBC">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9A3BD8" w:rsidRPr="00EE3DBC" w:rsidTr="00DA6FA7">
        <w:tc>
          <w:tcPr>
            <w:tcW w:w="1290"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阶段</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净值增长率</w:t>
            </w:r>
            <w:r w:rsidRPr="00EE3DBC">
              <w:rPr>
                <w:rFonts w:ascii="宋体" w:hAnsi="宋体" w:cs="宋体" w:hint="eastAsia"/>
                <w:color w:val="000000" w:themeColor="text1"/>
                <w:szCs w:val="21"/>
              </w:rPr>
              <w:t>①</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净值增长率标准差</w:t>
            </w:r>
            <w:r w:rsidRPr="00EE3DBC">
              <w:rPr>
                <w:rFonts w:ascii="宋体" w:hAnsi="宋体" w:cs="宋体" w:hint="eastAsia"/>
                <w:color w:val="000000" w:themeColor="text1"/>
                <w:szCs w:val="21"/>
              </w:rPr>
              <w:t>②</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业绩比较基准收益率</w:t>
            </w:r>
            <w:r w:rsidRPr="00EE3DBC">
              <w:rPr>
                <w:rFonts w:ascii="宋体" w:hAnsi="宋体" w:cs="宋体" w:hint="eastAsia"/>
                <w:color w:val="000000" w:themeColor="text1"/>
                <w:szCs w:val="21"/>
              </w:rPr>
              <w:t>③</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业绩比较基准收益率标准差</w:t>
            </w:r>
            <w:r w:rsidRPr="00EE3DBC">
              <w:rPr>
                <w:rFonts w:ascii="宋体" w:hAnsi="宋体" w:cs="宋体" w:hint="eastAsia"/>
                <w:color w:val="000000" w:themeColor="text1"/>
                <w:szCs w:val="21"/>
              </w:rPr>
              <w:t>④</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ascii="宋体" w:hAnsi="宋体" w:cs="宋体" w:hint="eastAsia"/>
                <w:color w:val="000000" w:themeColor="text1"/>
                <w:szCs w:val="21"/>
              </w:rPr>
              <w:t>①</w:t>
            </w:r>
            <w:r w:rsidRPr="00EE3DBC">
              <w:rPr>
                <w:rFonts w:eastAsiaTheme="minorEastAsia"/>
                <w:color w:val="000000" w:themeColor="text1"/>
                <w:szCs w:val="21"/>
              </w:rPr>
              <w:t>－</w:t>
            </w:r>
            <w:r w:rsidRPr="00EE3DBC">
              <w:rPr>
                <w:rFonts w:ascii="宋体" w:hAnsi="宋体" w:cs="宋体" w:hint="eastAsia"/>
                <w:color w:val="000000" w:themeColor="text1"/>
                <w:szCs w:val="21"/>
              </w:rPr>
              <w:t>③</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ascii="宋体" w:hAnsi="宋体" w:cs="宋体" w:hint="eastAsia"/>
                <w:color w:val="000000" w:themeColor="text1"/>
                <w:szCs w:val="21"/>
              </w:rPr>
              <w:t>②</w:t>
            </w:r>
            <w:r w:rsidRPr="00EE3DBC">
              <w:rPr>
                <w:rFonts w:eastAsiaTheme="minorEastAsia"/>
                <w:color w:val="000000" w:themeColor="text1"/>
                <w:szCs w:val="21"/>
              </w:rPr>
              <w:t>－</w:t>
            </w:r>
            <w:r w:rsidRPr="00EE3DBC">
              <w:rPr>
                <w:rFonts w:ascii="宋体" w:hAnsi="宋体" w:cs="宋体" w:hint="eastAsia"/>
                <w:color w:val="000000" w:themeColor="text1"/>
                <w:szCs w:val="21"/>
              </w:rPr>
              <w:t>④</w:t>
            </w:r>
          </w:p>
        </w:tc>
      </w:tr>
      <w:tr w:rsidR="005B2F22">
        <w:tc>
          <w:tcPr>
            <w:tcW w:w="1290" w:type="dxa"/>
            <w:vAlign w:val="center"/>
          </w:tcPr>
          <w:p w:rsidR="005B2F22" w:rsidRDefault="00F30A6C">
            <w:pPr>
              <w:jc w:val="left"/>
            </w:pPr>
            <w:r>
              <w:rPr>
                <w:rFonts w:eastAsiaTheme="minorEastAsia"/>
                <w:color w:val="000000" w:themeColor="text1"/>
                <w:szCs w:val="21"/>
              </w:rPr>
              <w:t>过去三个月</w:t>
            </w:r>
          </w:p>
        </w:tc>
        <w:tc>
          <w:tcPr>
            <w:tcW w:w="1291" w:type="dxa"/>
            <w:vAlign w:val="center"/>
          </w:tcPr>
          <w:p w:rsidR="005B2F22" w:rsidRDefault="00F30A6C">
            <w:pPr>
              <w:jc w:val="right"/>
            </w:pPr>
            <w:r>
              <w:rPr>
                <w:rFonts w:eastAsiaTheme="minorEastAsia"/>
                <w:color w:val="000000" w:themeColor="text1"/>
                <w:szCs w:val="21"/>
              </w:rPr>
              <w:t>-3.60%</w:t>
            </w:r>
          </w:p>
        </w:tc>
        <w:tc>
          <w:tcPr>
            <w:tcW w:w="1291" w:type="dxa"/>
            <w:vAlign w:val="center"/>
          </w:tcPr>
          <w:p w:rsidR="005B2F22" w:rsidRDefault="00F30A6C">
            <w:pPr>
              <w:jc w:val="right"/>
            </w:pPr>
            <w:r>
              <w:rPr>
                <w:rFonts w:eastAsiaTheme="minorEastAsia"/>
                <w:color w:val="000000" w:themeColor="text1"/>
                <w:szCs w:val="21"/>
              </w:rPr>
              <w:t>0.87%</w:t>
            </w:r>
          </w:p>
        </w:tc>
        <w:tc>
          <w:tcPr>
            <w:tcW w:w="1291" w:type="dxa"/>
            <w:vAlign w:val="center"/>
          </w:tcPr>
          <w:p w:rsidR="005B2F22" w:rsidRDefault="00F30A6C">
            <w:pPr>
              <w:jc w:val="right"/>
            </w:pPr>
            <w:r>
              <w:rPr>
                <w:rFonts w:eastAsiaTheme="minorEastAsia"/>
                <w:color w:val="000000" w:themeColor="text1"/>
                <w:szCs w:val="21"/>
              </w:rPr>
              <w:t>-3.78%</w:t>
            </w:r>
          </w:p>
        </w:tc>
        <w:tc>
          <w:tcPr>
            <w:tcW w:w="1291" w:type="dxa"/>
            <w:vAlign w:val="center"/>
          </w:tcPr>
          <w:p w:rsidR="005B2F22" w:rsidRDefault="00F30A6C">
            <w:pPr>
              <w:jc w:val="right"/>
            </w:pPr>
            <w:r>
              <w:rPr>
                <w:rFonts w:eastAsiaTheme="minorEastAsia"/>
                <w:color w:val="000000" w:themeColor="text1"/>
                <w:szCs w:val="21"/>
              </w:rPr>
              <w:t>0.87%</w:t>
            </w:r>
          </w:p>
        </w:tc>
        <w:tc>
          <w:tcPr>
            <w:tcW w:w="1291" w:type="dxa"/>
            <w:vAlign w:val="center"/>
          </w:tcPr>
          <w:p w:rsidR="005B2F22" w:rsidRDefault="00F30A6C">
            <w:pPr>
              <w:jc w:val="right"/>
            </w:pPr>
            <w:r>
              <w:rPr>
                <w:rFonts w:eastAsiaTheme="minorEastAsia"/>
                <w:color w:val="000000" w:themeColor="text1"/>
                <w:szCs w:val="21"/>
              </w:rPr>
              <w:t>0.18%</w:t>
            </w:r>
          </w:p>
        </w:tc>
        <w:tc>
          <w:tcPr>
            <w:tcW w:w="1291" w:type="dxa"/>
            <w:vAlign w:val="center"/>
          </w:tcPr>
          <w:p w:rsidR="005B2F22" w:rsidRDefault="00F30A6C">
            <w:pPr>
              <w:jc w:val="right"/>
            </w:pPr>
            <w:r>
              <w:rPr>
                <w:rFonts w:eastAsiaTheme="minorEastAsia"/>
                <w:color w:val="000000" w:themeColor="text1"/>
                <w:szCs w:val="21"/>
              </w:rPr>
              <w:t>0.00%</w:t>
            </w:r>
          </w:p>
        </w:tc>
      </w:tr>
      <w:tr w:rsidR="005B2F22">
        <w:tc>
          <w:tcPr>
            <w:tcW w:w="1290" w:type="dxa"/>
            <w:vAlign w:val="center"/>
          </w:tcPr>
          <w:p w:rsidR="005B2F22" w:rsidRDefault="00F30A6C">
            <w:pPr>
              <w:jc w:val="left"/>
            </w:pPr>
            <w:r>
              <w:rPr>
                <w:rFonts w:eastAsiaTheme="minorEastAsia"/>
                <w:color w:val="000000" w:themeColor="text1"/>
                <w:szCs w:val="21"/>
              </w:rPr>
              <w:t>过去六个月</w:t>
            </w:r>
          </w:p>
        </w:tc>
        <w:tc>
          <w:tcPr>
            <w:tcW w:w="1291" w:type="dxa"/>
            <w:vAlign w:val="center"/>
          </w:tcPr>
          <w:p w:rsidR="005B2F22" w:rsidRDefault="00F30A6C">
            <w:pPr>
              <w:jc w:val="right"/>
            </w:pPr>
            <w:r>
              <w:rPr>
                <w:rFonts w:eastAsiaTheme="minorEastAsia"/>
                <w:color w:val="000000" w:themeColor="text1"/>
                <w:szCs w:val="21"/>
              </w:rPr>
              <w:t>-8.04%</w:t>
            </w:r>
          </w:p>
        </w:tc>
        <w:tc>
          <w:tcPr>
            <w:tcW w:w="1291" w:type="dxa"/>
            <w:vAlign w:val="center"/>
          </w:tcPr>
          <w:p w:rsidR="005B2F22" w:rsidRDefault="00F30A6C">
            <w:pPr>
              <w:jc w:val="right"/>
            </w:pPr>
            <w:r>
              <w:rPr>
                <w:rFonts w:eastAsiaTheme="minorEastAsia"/>
                <w:color w:val="000000" w:themeColor="text1"/>
                <w:szCs w:val="21"/>
              </w:rPr>
              <w:t>0.83%</w:t>
            </w:r>
          </w:p>
        </w:tc>
        <w:tc>
          <w:tcPr>
            <w:tcW w:w="1291" w:type="dxa"/>
            <w:vAlign w:val="center"/>
          </w:tcPr>
          <w:p w:rsidR="005B2F22" w:rsidRDefault="00F30A6C">
            <w:pPr>
              <w:jc w:val="right"/>
            </w:pPr>
            <w:r>
              <w:rPr>
                <w:rFonts w:eastAsiaTheme="minorEastAsia"/>
                <w:color w:val="000000" w:themeColor="text1"/>
                <w:szCs w:val="21"/>
              </w:rPr>
              <w:t>-8.47%</w:t>
            </w:r>
          </w:p>
        </w:tc>
        <w:tc>
          <w:tcPr>
            <w:tcW w:w="1291" w:type="dxa"/>
            <w:vAlign w:val="center"/>
          </w:tcPr>
          <w:p w:rsidR="005B2F22" w:rsidRDefault="00F30A6C">
            <w:pPr>
              <w:jc w:val="right"/>
            </w:pPr>
            <w:r>
              <w:rPr>
                <w:rFonts w:eastAsiaTheme="minorEastAsia"/>
                <w:color w:val="000000" w:themeColor="text1"/>
                <w:szCs w:val="21"/>
              </w:rPr>
              <w:t>0.83%</w:t>
            </w:r>
          </w:p>
        </w:tc>
        <w:tc>
          <w:tcPr>
            <w:tcW w:w="1291" w:type="dxa"/>
            <w:vAlign w:val="center"/>
          </w:tcPr>
          <w:p w:rsidR="005B2F22" w:rsidRDefault="00F30A6C">
            <w:pPr>
              <w:jc w:val="right"/>
            </w:pPr>
            <w:r>
              <w:rPr>
                <w:rFonts w:eastAsiaTheme="minorEastAsia"/>
                <w:color w:val="000000" w:themeColor="text1"/>
                <w:szCs w:val="21"/>
              </w:rPr>
              <w:t>0.43%</w:t>
            </w:r>
          </w:p>
        </w:tc>
        <w:tc>
          <w:tcPr>
            <w:tcW w:w="1291" w:type="dxa"/>
            <w:vAlign w:val="center"/>
          </w:tcPr>
          <w:p w:rsidR="005B2F22" w:rsidRDefault="00F30A6C">
            <w:pPr>
              <w:jc w:val="right"/>
            </w:pPr>
            <w:r>
              <w:rPr>
                <w:rFonts w:eastAsiaTheme="minorEastAsia"/>
                <w:color w:val="000000" w:themeColor="text1"/>
                <w:szCs w:val="21"/>
              </w:rPr>
              <w:t>0.00%</w:t>
            </w:r>
          </w:p>
        </w:tc>
      </w:tr>
      <w:tr w:rsidR="005B2F22">
        <w:tc>
          <w:tcPr>
            <w:tcW w:w="1290" w:type="dxa"/>
            <w:vAlign w:val="center"/>
          </w:tcPr>
          <w:p w:rsidR="005B2F22" w:rsidRDefault="00F30A6C">
            <w:pPr>
              <w:jc w:val="left"/>
            </w:pPr>
            <w:r>
              <w:rPr>
                <w:rFonts w:eastAsiaTheme="minorEastAsia"/>
                <w:color w:val="000000" w:themeColor="text1"/>
                <w:szCs w:val="21"/>
              </w:rPr>
              <w:t>过去一年</w:t>
            </w:r>
          </w:p>
        </w:tc>
        <w:tc>
          <w:tcPr>
            <w:tcW w:w="1291" w:type="dxa"/>
            <w:vAlign w:val="center"/>
          </w:tcPr>
          <w:p w:rsidR="005B2F22" w:rsidRDefault="00F30A6C">
            <w:pPr>
              <w:jc w:val="right"/>
            </w:pPr>
            <w:r>
              <w:rPr>
                <w:rFonts w:eastAsiaTheme="minorEastAsia"/>
                <w:color w:val="000000" w:themeColor="text1"/>
                <w:szCs w:val="21"/>
              </w:rPr>
              <w:t>-</w:t>
            </w:r>
          </w:p>
        </w:tc>
        <w:tc>
          <w:tcPr>
            <w:tcW w:w="1291" w:type="dxa"/>
            <w:vAlign w:val="center"/>
          </w:tcPr>
          <w:p w:rsidR="005B2F22" w:rsidRDefault="00F30A6C">
            <w:pPr>
              <w:jc w:val="right"/>
            </w:pPr>
            <w:r>
              <w:rPr>
                <w:rFonts w:eastAsiaTheme="minorEastAsia"/>
                <w:color w:val="000000" w:themeColor="text1"/>
                <w:szCs w:val="21"/>
              </w:rPr>
              <w:t>-</w:t>
            </w:r>
          </w:p>
        </w:tc>
        <w:tc>
          <w:tcPr>
            <w:tcW w:w="1291" w:type="dxa"/>
            <w:vAlign w:val="center"/>
          </w:tcPr>
          <w:p w:rsidR="005B2F22" w:rsidRDefault="00F30A6C">
            <w:pPr>
              <w:jc w:val="right"/>
            </w:pPr>
            <w:r>
              <w:rPr>
                <w:rFonts w:eastAsiaTheme="minorEastAsia"/>
                <w:color w:val="000000" w:themeColor="text1"/>
                <w:szCs w:val="21"/>
              </w:rPr>
              <w:t>-</w:t>
            </w:r>
          </w:p>
        </w:tc>
        <w:tc>
          <w:tcPr>
            <w:tcW w:w="1291" w:type="dxa"/>
            <w:vAlign w:val="center"/>
          </w:tcPr>
          <w:p w:rsidR="005B2F22" w:rsidRDefault="00F30A6C">
            <w:pPr>
              <w:jc w:val="right"/>
            </w:pPr>
            <w:r>
              <w:rPr>
                <w:rFonts w:eastAsiaTheme="minorEastAsia"/>
                <w:color w:val="000000" w:themeColor="text1"/>
                <w:szCs w:val="21"/>
              </w:rPr>
              <w:t>-</w:t>
            </w:r>
          </w:p>
        </w:tc>
        <w:tc>
          <w:tcPr>
            <w:tcW w:w="1291" w:type="dxa"/>
            <w:vAlign w:val="center"/>
          </w:tcPr>
          <w:p w:rsidR="005B2F22" w:rsidRDefault="00F30A6C">
            <w:pPr>
              <w:jc w:val="right"/>
            </w:pPr>
            <w:r>
              <w:rPr>
                <w:rFonts w:eastAsiaTheme="minorEastAsia"/>
                <w:color w:val="000000" w:themeColor="text1"/>
                <w:szCs w:val="21"/>
              </w:rPr>
              <w:t>-</w:t>
            </w:r>
          </w:p>
        </w:tc>
        <w:tc>
          <w:tcPr>
            <w:tcW w:w="1291" w:type="dxa"/>
            <w:vAlign w:val="center"/>
          </w:tcPr>
          <w:p w:rsidR="005B2F22" w:rsidRDefault="00F30A6C">
            <w:pPr>
              <w:jc w:val="right"/>
            </w:pPr>
            <w:r>
              <w:rPr>
                <w:rFonts w:eastAsiaTheme="minorEastAsia"/>
                <w:color w:val="000000" w:themeColor="text1"/>
                <w:szCs w:val="21"/>
              </w:rPr>
              <w:t>-</w:t>
            </w:r>
          </w:p>
        </w:tc>
      </w:tr>
      <w:tr w:rsidR="005B2F22">
        <w:tc>
          <w:tcPr>
            <w:tcW w:w="1290" w:type="dxa"/>
            <w:vAlign w:val="center"/>
          </w:tcPr>
          <w:p w:rsidR="005B2F22" w:rsidRDefault="00F30A6C">
            <w:pPr>
              <w:jc w:val="left"/>
            </w:pPr>
            <w:r>
              <w:rPr>
                <w:rFonts w:eastAsiaTheme="minorEastAsia"/>
                <w:color w:val="000000" w:themeColor="text1"/>
                <w:szCs w:val="21"/>
              </w:rPr>
              <w:t>过去三年</w:t>
            </w:r>
          </w:p>
        </w:tc>
        <w:tc>
          <w:tcPr>
            <w:tcW w:w="1291" w:type="dxa"/>
            <w:vAlign w:val="center"/>
          </w:tcPr>
          <w:p w:rsidR="005B2F22" w:rsidRDefault="00F30A6C">
            <w:pPr>
              <w:jc w:val="right"/>
            </w:pPr>
            <w:r>
              <w:rPr>
                <w:rFonts w:eastAsiaTheme="minorEastAsia"/>
                <w:color w:val="000000" w:themeColor="text1"/>
                <w:szCs w:val="21"/>
              </w:rPr>
              <w:t>-</w:t>
            </w:r>
          </w:p>
        </w:tc>
        <w:tc>
          <w:tcPr>
            <w:tcW w:w="1291" w:type="dxa"/>
            <w:vAlign w:val="center"/>
          </w:tcPr>
          <w:p w:rsidR="005B2F22" w:rsidRDefault="00F30A6C">
            <w:pPr>
              <w:jc w:val="right"/>
            </w:pPr>
            <w:r>
              <w:rPr>
                <w:rFonts w:eastAsiaTheme="minorEastAsia"/>
                <w:color w:val="000000" w:themeColor="text1"/>
                <w:szCs w:val="21"/>
              </w:rPr>
              <w:t>-</w:t>
            </w:r>
          </w:p>
        </w:tc>
        <w:tc>
          <w:tcPr>
            <w:tcW w:w="1291" w:type="dxa"/>
            <w:vAlign w:val="center"/>
          </w:tcPr>
          <w:p w:rsidR="005B2F22" w:rsidRDefault="00F30A6C">
            <w:pPr>
              <w:jc w:val="right"/>
            </w:pPr>
            <w:r>
              <w:rPr>
                <w:rFonts w:eastAsiaTheme="minorEastAsia"/>
                <w:color w:val="000000" w:themeColor="text1"/>
                <w:szCs w:val="21"/>
              </w:rPr>
              <w:t>-</w:t>
            </w:r>
          </w:p>
        </w:tc>
        <w:tc>
          <w:tcPr>
            <w:tcW w:w="1291" w:type="dxa"/>
            <w:vAlign w:val="center"/>
          </w:tcPr>
          <w:p w:rsidR="005B2F22" w:rsidRDefault="00F30A6C">
            <w:pPr>
              <w:jc w:val="right"/>
            </w:pPr>
            <w:r>
              <w:rPr>
                <w:rFonts w:eastAsiaTheme="minorEastAsia"/>
                <w:color w:val="000000" w:themeColor="text1"/>
                <w:szCs w:val="21"/>
              </w:rPr>
              <w:t>-</w:t>
            </w:r>
          </w:p>
        </w:tc>
        <w:tc>
          <w:tcPr>
            <w:tcW w:w="1291" w:type="dxa"/>
            <w:vAlign w:val="center"/>
          </w:tcPr>
          <w:p w:rsidR="005B2F22" w:rsidRDefault="00F30A6C">
            <w:pPr>
              <w:jc w:val="right"/>
            </w:pPr>
            <w:r>
              <w:rPr>
                <w:rFonts w:eastAsiaTheme="minorEastAsia"/>
                <w:color w:val="000000" w:themeColor="text1"/>
                <w:szCs w:val="21"/>
              </w:rPr>
              <w:t>-</w:t>
            </w:r>
          </w:p>
        </w:tc>
        <w:tc>
          <w:tcPr>
            <w:tcW w:w="1291" w:type="dxa"/>
            <w:vAlign w:val="center"/>
          </w:tcPr>
          <w:p w:rsidR="005B2F22" w:rsidRDefault="00F30A6C">
            <w:pPr>
              <w:jc w:val="right"/>
            </w:pPr>
            <w:r>
              <w:rPr>
                <w:rFonts w:eastAsiaTheme="minorEastAsia"/>
                <w:color w:val="000000" w:themeColor="text1"/>
                <w:szCs w:val="21"/>
              </w:rPr>
              <w:t>-</w:t>
            </w:r>
          </w:p>
        </w:tc>
      </w:tr>
      <w:tr w:rsidR="005B2F22">
        <w:tc>
          <w:tcPr>
            <w:tcW w:w="1290" w:type="dxa"/>
            <w:vAlign w:val="center"/>
          </w:tcPr>
          <w:p w:rsidR="005B2F22" w:rsidRDefault="00F30A6C">
            <w:pPr>
              <w:jc w:val="left"/>
            </w:pPr>
            <w:r>
              <w:rPr>
                <w:rFonts w:eastAsiaTheme="minorEastAsia"/>
                <w:color w:val="000000" w:themeColor="text1"/>
                <w:szCs w:val="21"/>
              </w:rPr>
              <w:t>过去五年</w:t>
            </w:r>
          </w:p>
        </w:tc>
        <w:tc>
          <w:tcPr>
            <w:tcW w:w="1291" w:type="dxa"/>
            <w:vAlign w:val="center"/>
          </w:tcPr>
          <w:p w:rsidR="005B2F22" w:rsidRDefault="00F30A6C">
            <w:pPr>
              <w:jc w:val="right"/>
            </w:pPr>
            <w:r>
              <w:rPr>
                <w:rFonts w:eastAsiaTheme="minorEastAsia"/>
                <w:color w:val="000000" w:themeColor="text1"/>
                <w:szCs w:val="21"/>
              </w:rPr>
              <w:t>-</w:t>
            </w:r>
          </w:p>
        </w:tc>
        <w:tc>
          <w:tcPr>
            <w:tcW w:w="1291" w:type="dxa"/>
            <w:vAlign w:val="center"/>
          </w:tcPr>
          <w:p w:rsidR="005B2F22" w:rsidRDefault="00F30A6C">
            <w:pPr>
              <w:jc w:val="right"/>
            </w:pPr>
            <w:r>
              <w:rPr>
                <w:rFonts w:eastAsiaTheme="minorEastAsia"/>
                <w:color w:val="000000" w:themeColor="text1"/>
                <w:szCs w:val="21"/>
              </w:rPr>
              <w:t>-</w:t>
            </w:r>
          </w:p>
        </w:tc>
        <w:tc>
          <w:tcPr>
            <w:tcW w:w="1291" w:type="dxa"/>
            <w:vAlign w:val="center"/>
          </w:tcPr>
          <w:p w:rsidR="005B2F22" w:rsidRDefault="00F30A6C">
            <w:pPr>
              <w:jc w:val="right"/>
            </w:pPr>
            <w:r>
              <w:rPr>
                <w:rFonts w:eastAsiaTheme="minorEastAsia"/>
                <w:color w:val="000000" w:themeColor="text1"/>
                <w:szCs w:val="21"/>
              </w:rPr>
              <w:t>-</w:t>
            </w:r>
          </w:p>
        </w:tc>
        <w:tc>
          <w:tcPr>
            <w:tcW w:w="1291" w:type="dxa"/>
            <w:vAlign w:val="center"/>
          </w:tcPr>
          <w:p w:rsidR="005B2F22" w:rsidRDefault="00F30A6C">
            <w:pPr>
              <w:jc w:val="right"/>
            </w:pPr>
            <w:r>
              <w:rPr>
                <w:rFonts w:eastAsiaTheme="minorEastAsia"/>
                <w:color w:val="000000" w:themeColor="text1"/>
                <w:szCs w:val="21"/>
              </w:rPr>
              <w:t>-</w:t>
            </w:r>
          </w:p>
        </w:tc>
        <w:tc>
          <w:tcPr>
            <w:tcW w:w="1291" w:type="dxa"/>
            <w:vAlign w:val="center"/>
          </w:tcPr>
          <w:p w:rsidR="005B2F22" w:rsidRDefault="00F30A6C">
            <w:pPr>
              <w:jc w:val="right"/>
            </w:pPr>
            <w:r>
              <w:rPr>
                <w:rFonts w:eastAsiaTheme="minorEastAsia"/>
                <w:color w:val="000000" w:themeColor="text1"/>
                <w:szCs w:val="21"/>
              </w:rPr>
              <w:t>-</w:t>
            </w:r>
          </w:p>
        </w:tc>
        <w:tc>
          <w:tcPr>
            <w:tcW w:w="1291" w:type="dxa"/>
            <w:vAlign w:val="center"/>
          </w:tcPr>
          <w:p w:rsidR="005B2F22" w:rsidRDefault="00F30A6C">
            <w:pPr>
              <w:jc w:val="right"/>
            </w:pPr>
            <w:r>
              <w:rPr>
                <w:rFonts w:eastAsiaTheme="minorEastAsia"/>
                <w:color w:val="000000" w:themeColor="text1"/>
                <w:szCs w:val="21"/>
              </w:rPr>
              <w:t>-</w:t>
            </w:r>
          </w:p>
        </w:tc>
      </w:tr>
      <w:tr w:rsidR="005B2F22">
        <w:tc>
          <w:tcPr>
            <w:tcW w:w="1290" w:type="dxa"/>
            <w:vAlign w:val="center"/>
          </w:tcPr>
          <w:p w:rsidR="005B2F22" w:rsidRDefault="00F30A6C">
            <w:pPr>
              <w:jc w:val="left"/>
            </w:pPr>
            <w:r>
              <w:rPr>
                <w:rFonts w:eastAsiaTheme="minorEastAsia"/>
                <w:color w:val="000000" w:themeColor="text1"/>
                <w:szCs w:val="21"/>
              </w:rPr>
              <w:t>自基金合同生效起至今</w:t>
            </w:r>
          </w:p>
        </w:tc>
        <w:tc>
          <w:tcPr>
            <w:tcW w:w="1291" w:type="dxa"/>
            <w:vAlign w:val="center"/>
          </w:tcPr>
          <w:p w:rsidR="005B2F22" w:rsidRDefault="00F30A6C">
            <w:pPr>
              <w:jc w:val="right"/>
            </w:pPr>
            <w:r>
              <w:rPr>
                <w:rFonts w:eastAsiaTheme="minorEastAsia"/>
                <w:color w:val="000000" w:themeColor="text1"/>
                <w:szCs w:val="21"/>
              </w:rPr>
              <w:t>-8.51%</w:t>
            </w:r>
          </w:p>
        </w:tc>
        <w:tc>
          <w:tcPr>
            <w:tcW w:w="1291" w:type="dxa"/>
            <w:vAlign w:val="center"/>
          </w:tcPr>
          <w:p w:rsidR="005B2F22" w:rsidRDefault="00F30A6C">
            <w:pPr>
              <w:jc w:val="right"/>
            </w:pPr>
            <w:r>
              <w:rPr>
                <w:rFonts w:eastAsiaTheme="minorEastAsia"/>
                <w:color w:val="000000" w:themeColor="text1"/>
                <w:szCs w:val="21"/>
              </w:rPr>
              <w:t>0.80%</w:t>
            </w:r>
          </w:p>
        </w:tc>
        <w:tc>
          <w:tcPr>
            <w:tcW w:w="1291" w:type="dxa"/>
            <w:vAlign w:val="center"/>
          </w:tcPr>
          <w:p w:rsidR="005B2F22" w:rsidRDefault="00F30A6C">
            <w:pPr>
              <w:jc w:val="right"/>
            </w:pPr>
            <w:r>
              <w:rPr>
                <w:rFonts w:eastAsiaTheme="minorEastAsia"/>
                <w:color w:val="000000" w:themeColor="text1"/>
                <w:szCs w:val="21"/>
              </w:rPr>
              <w:t>-4.83%</w:t>
            </w:r>
          </w:p>
        </w:tc>
        <w:tc>
          <w:tcPr>
            <w:tcW w:w="1291" w:type="dxa"/>
            <w:vAlign w:val="center"/>
          </w:tcPr>
          <w:p w:rsidR="005B2F22" w:rsidRDefault="00F30A6C">
            <w:pPr>
              <w:jc w:val="right"/>
            </w:pPr>
            <w:r>
              <w:rPr>
                <w:rFonts w:eastAsiaTheme="minorEastAsia"/>
                <w:color w:val="000000" w:themeColor="text1"/>
                <w:szCs w:val="21"/>
              </w:rPr>
              <w:t>0.82%</w:t>
            </w:r>
          </w:p>
        </w:tc>
        <w:tc>
          <w:tcPr>
            <w:tcW w:w="1291" w:type="dxa"/>
            <w:vAlign w:val="center"/>
          </w:tcPr>
          <w:p w:rsidR="005B2F22" w:rsidRDefault="00F30A6C">
            <w:pPr>
              <w:jc w:val="right"/>
            </w:pPr>
            <w:r>
              <w:rPr>
                <w:rFonts w:eastAsiaTheme="minorEastAsia"/>
                <w:color w:val="000000" w:themeColor="text1"/>
                <w:szCs w:val="21"/>
              </w:rPr>
              <w:t>-3.68%</w:t>
            </w:r>
          </w:p>
        </w:tc>
        <w:tc>
          <w:tcPr>
            <w:tcW w:w="1291" w:type="dxa"/>
            <w:vAlign w:val="center"/>
          </w:tcPr>
          <w:p w:rsidR="005B2F22" w:rsidRDefault="00F30A6C">
            <w:pPr>
              <w:jc w:val="right"/>
            </w:pPr>
            <w:r>
              <w:rPr>
                <w:rFonts w:eastAsiaTheme="minorEastAsia"/>
                <w:color w:val="000000" w:themeColor="text1"/>
                <w:szCs w:val="21"/>
              </w:rPr>
              <w:t>-0.02%</w:t>
            </w:r>
          </w:p>
        </w:tc>
      </w:tr>
    </w:tbl>
    <w:p w:rsidR="009A3BD8" w:rsidRPr="00EE3DBC" w:rsidRDefault="009A3BD8" w:rsidP="009A3BD8">
      <w:pPr>
        <w:adjustRightInd w:val="0"/>
        <w:spacing w:beforeLines="100" w:before="312" w:line="360" w:lineRule="auto"/>
        <w:rPr>
          <w:rFonts w:eastAsiaTheme="minorEastAsia"/>
          <w:b/>
          <w:color w:val="000000" w:themeColor="text1"/>
          <w:kern w:val="0"/>
          <w:szCs w:val="21"/>
        </w:rPr>
      </w:pPr>
      <w:r w:rsidRPr="00EE3DBC">
        <w:rPr>
          <w:rFonts w:eastAsiaTheme="minorEastAsia"/>
          <w:b/>
          <w:color w:val="000000" w:themeColor="text1"/>
          <w:szCs w:val="21"/>
        </w:rPr>
        <w:t>2</w:t>
      </w:r>
      <w:r w:rsidRPr="00EE3DBC">
        <w:rPr>
          <w:rFonts w:eastAsiaTheme="minorEastAsia"/>
          <w:b/>
          <w:color w:val="000000" w:themeColor="text1"/>
          <w:szCs w:val="21"/>
        </w:rPr>
        <w:t>、</w:t>
      </w:r>
      <w:r w:rsidRPr="00EE3DBC">
        <w:rPr>
          <w:rFonts w:eastAsiaTheme="minorEastAsia"/>
          <w:b/>
          <w:color w:val="000000" w:themeColor="text1"/>
          <w:kern w:val="0"/>
          <w:szCs w:val="21"/>
        </w:rPr>
        <w:t>摩根沪深</w:t>
      </w:r>
      <w:r w:rsidRPr="00EE3DBC">
        <w:rPr>
          <w:rFonts w:eastAsiaTheme="minorEastAsia"/>
          <w:b/>
          <w:color w:val="000000" w:themeColor="text1"/>
          <w:kern w:val="0"/>
          <w:szCs w:val="21"/>
        </w:rPr>
        <w:t>300</w:t>
      </w:r>
      <w:r w:rsidRPr="00EE3DBC">
        <w:rPr>
          <w:rFonts w:eastAsiaTheme="minorEastAsia"/>
          <w:b/>
          <w:color w:val="000000" w:themeColor="text1"/>
          <w:kern w:val="0"/>
          <w:szCs w:val="21"/>
        </w:rPr>
        <w:t>指数增强发起式</w:t>
      </w:r>
      <w:r w:rsidRPr="00EE3DBC">
        <w:rPr>
          <w:rFonts w:eastAsiaTheme="minorEastAsia"/>
          <w:b/>
          <w:color w:val="000000" w:themeColor="text1"/>
          <w:kern w:val="0"/>
          <w:szCs w:val="21"/>
        </w:rPr>
        <w:t>C</w:t>
      </w:r>
      <w:r w:rsidRPr="00EE3DBC">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9A3BD8" w:rsidRPr="00EE3DBC" w:rsidTr="00DA6FA7">
        <w:tc>
          <w:tcPr>
            <w:tcW w:w="1290"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阶段</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highlight w:val="green"/>
              </w:rPr>
            </w:pPr>
            <w:r w:rsidRPr="00EE3DBC">
              <w:rPr>
                <w:rFonts w:eastAsiaTheme="minorEastAsia"/>
                <w:color w:val="000000" w:themeColor="text1"/>
                <w:szCs w:val="21"/>
              </w:rPr>
              <w:t>净值增长率</w:t>
            </w:r>
            <w:r w:rsidRPr="00EE3DBC">
              <w:rPr>
                <w:rFonts w:ascii="宋体" w:hAnsi="宋体" w:cs="宋体" w:hint="eastAsia"/>
                <w:color w:val="000000" w:themeColor="text1"/>
                <w:szCs w:val="21"/>
              </w:rPr>
              <w:t>①</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highlight w:val="green"/>
              </w:rPr>
            </w:pPr>
            <w:r w:rsidRPr="00EE3DBC">
              <w:rPr>
                <w:rFonts w:eastAsiaTheme="minorEastAsia"/>
                <w:color w:val="000000" w:themeColor="text1"/>
                <w:szCs w:val="21"/>
              </w:rPr>
              <w:t>净值增长率标准差</w:t>
            </w:r>
            <w:r w:rsidRPr="00EE3DBC">
              <w:rPr>
                <w:rFonts w:ascii="宋体" w:hAnsi="宋体" w:cs="宋体" w:hint="eastAsia"/>
                <w:color w:val="000000" w:themeColor="text1"/>
                <w:szCs w:val="21"/>
              </w:rPr>
              <w:t>②</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业绩比较基准收益率</w:t>
            </w:r>
            <w:r w:rsidRPr="00EE3DBC">
              <w:rPr>
                <w:rFonts w:ascii="宋体" w:hAnsi="宋体" w:cs="宋体" w:hint="eastAsia"/>
                <w:color w:val="000000" w:themeColor="text1"/>
                <w:szCs w:val="21"/>
              </w:rPr>
              <w:t>③</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业绩比较基准收益率标准差</w:t>
            </w:r>
            <w:r w:rsidRPr="00EE3DBC">
              <w:rPr>
                <w:rFonts w:ascii="宋体" w:hAnsi="宋体" w:cs="宋体" w:hint="eastAsia"/>
                <w:color w:val="000000" w:themeColor="text1"/>
                <w:szCs w:val="21"/>
              </w:rPr>
              <w:t>④</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ascii="宋体" w:hAnsi="宋体" w:cs="宋体" w:hint="eastAsia"/>
                <w:color w:val="000000" w:themeColor="text1"/>
                <w:szCs w:val="21"/>
              </w:rPr>
              <w:t>①</w:t>
            </w:r>
            <w:r w:rsidRPr="00EE3DBC">
              <w:rPr>
                <w:rFonts w:eastAsiaTheme="minorEastAsia"/>
                <w:color w:val="000000" w:themeColor="text1"/>
                <w:szCs w:val="21"/>
              </w:rPr>
              <w:t>－</w:t>
            </w:r>
            <w:r w:rsidRPr="00EE3DBC">
              <w:rPr>
                <w:rFonts w:ascii="宋体" w:hAnsi="宋体" w:cs="宋体" w:hint="eastAsia"/>
                <w:color w:val="000000" w:themeColor="text1"/>
                <w:szCs w:val="21"/>
              </w:rPr>
              <w:t>③</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ascii="宋体" w:hAnsi="宋体" w:cs="宋体" w:hint="eastAsia"/>
                <w:color w:val="000000" w:themeColor="text1"/>
                <w:szCs w:val="21"/>
              </w:rPr>
              <w:t>②</w:t>
            </w:r>
            <w:r w:rsidRPr="00EE3DBC">
              <w:rPr>
                <w:rFonts w:eastAsiaTheme="minorEastAsia"/>
                <w:color w:val="000000" w:themeColor="text1"/>
                <w:szCs w:val="21"/>
              </w:rPr>
              <w:t>－</w:t>
            </w:r>
            <w:r w:rsidRPr="00EE3DBC">
              <w:rPr>
                <w:rFonts w:ascii="宋体" w:hAnsi="宋体" w:cs="宋体" w:hint="eastAsia"/>
                <w:color w:val="000000" w:themeColor="text1"/>
                <w:szCs w:val="21"/>
              </w:rPr>
              <w:t>④</w:t>
            </w:r>
          </w:p>
        </w:tc>
      </w:tr>
      <w:tr w:rsidR="005B2F22">
        <w:tc>
          <w:tcPr>
            <w:tcW w:w="1290" w:type="dxa"/>
            <w:vAlign w:val="center"/>
          </w:tcPr>
          <w:p w:rsidR="005B2F22" w:rsidRDefault="00F30A6C">
            <w:pPr>
              <w:jc w:val="left"/>
            </w:pPr>
            <w:r>
              <w:rPr>
                <w:rFonts w:eastAsiaTheme="minorEastAsia"/>
                <w:color w:val="000000" w:themeColor="text1"/>
                <w:szCs w:val="21"/>
              </w:rPr>
              <w:t>过去三个月</w:t>
            </w:r>
          </w:p>
        </w:tc>
        <w:tc>
          <w:tcPr>
            <w:tcW w:w="1291" w:type="dxa"/>
            <w:vAlign w:val="center"/>
          </w:tcPr>
          <w:p w:rsidR="005B2F22" w:rsidRDefault="00F30A6C">
            <w:pPr>
              <w:jc w:val="right"/>
            </w:pPr>
            <w:r>
              <w:rPr>
                <w:rFonts w:eastAsiaTheme="minorEastAsia"/>
                <w:color w:val="000000" w:themeColor="text1"/>
                <w:szCs w:val="21"/>
              </w:rPr>
              <w:t>-3.68%</w:t>
            </w:r>
          </w:p>
        </w:tc>
        <w:tc>
          <w:tcPr>
            <w:tcW w:w="1291" w:type="dxa"/>
            <w:vAlign w:val="center"/>
          </w:tcPr>
          <w:p w:rsidR="005B2F22" w:rsidRDefault="00F30A6C">
            <w:pPr>
              <w:jc w:val="right"/>
            </w:pPr>
            <w:r>
              <w:rPr>
                <w:rFonts w:eastAsiaTheme="minorEastAsia"/>
                <w:color w:val="000000" w:themeColor="text1"/>
                <w:szCs w:val="21"/>
              </w:rPr>
              <w:t>0.87%</w:t>
            </w:r>
          </w:p>
        </w:tc>
        <w:tc>
          <w:tcPr>
            <w:tcW w:w="1291" w:type="dxa"/>
            <w:vAlign w:val="center"/>
          </w:tcPr>
          <w:p w:rsidR="005B2F22" w:rsidRDefault="00F30A6C">
            <w:pPr>
              <w:jc w:val="right"/>
            </w:pPr>
            <w:r>
              <w:rPr>
                <w:rFonts w:eastAsiaTheme="minorEastAsia"/>
                <w:color w:val="000000" w:themeColor="text1"/>
                <w:szCs w:val="21"/>
              </w:rPr>
              <w:t>-3.78%</w:t>
            </w:r>
          </w:p>
        </w:tc>
        <w:tc>
          <w:tcPr>
            <w:tcW w:w="1291" w:type="dxa"/>
            <w:vAlign w:val="center"/>
          </w:tcPr>
          <w:p w:rsidR="005B2F22" w:rsidRDefault="00F30A6C">
            <w:pPr>
              <w:jc w:val="right"/>
            </w:pPr>
            <w:r>
              <w:rPr>
                <w:rFonts w:eastAsiaTheme="minorEastAsia"/>
                <w:color w:val="000000" w:themeColor="text1"/>
                <w:szCs w:val="21"/>
              </w:rPr>
              <w:t>0.87%</w:t>
            </w:r>
          </w:p>
        </w:tc>
        <w:tc>
          <w:tcPr>
            <w:tcW w:w="1291" w:type="dxa"/>
            <w:vAlign w:val="center"/>
          </w:tcPr>
          <w:p w:rsidR="005B2F22" w:rsidRDefault="00F30A6C">
            <w:pPr>
              <w:jc w:val="right"/>
            </w:pPr>
            <w:r>
              <w:rPr>
                <w:rFonts w:eastAsiaTheme="minorEastAsia"/>
                <w:color w:val="000000" w:themeColor="text1"/>
                <w:szCs w:val="21"/>
              </w:rPr>
              <w:t>0.10%</w:t>
            </w:r>
          </w:p>
        </w:tc>
        <w:tc>
          <w:tcPr>
            <w:tcW w:w="1291" w:type="dxa"/>
            <w:vAlign w:val="center"/>
          </w:tcPr>
          <w:p w:rsidR="005B2F22" w:rsidRDefault="00F30A6C">
            <w:pPr>
              <w:jc w:val="right"/>
            </w:pPr>
            <w:r>
              <w:rPr>
                <w:rFonts w:eastAsiaTheme="minorEastAsia"/>
                <w:color w:val="000000" w:themeColor="text1"/>
                <w:szCs w:val="21"/>
              </w:rPr>
              <w:t>0.00%</w:t>
            </w:r>
          </w:p>
        </w:tc>
      </w:tr>
      <w:tr w:rsidR="005B2F22">
        <w:tc>
          <w:tcPr>
            <w:tcW w:w="1290" w:type="dxa"/>
            <w:vAlign w:val="center"/>
          </w:tcPr>
          <w:p w:rsidR="005B2F22" w:rsidRDefault="00F30A6C">
            <w:pPr>
              <w:jc w:val="left"/>
            </w:pPr>
            <w:r>
              <w:rPr>
                <w:rFonts w:eastAsiaTheme="minorEastAsia"/>
                <w:color w:val="000000" w:themeColor="text1"/>
                <w:szCs w:val="21"/>
              </w:rPr>
              <w:t>过去六个月</w:t>
            </w:r>
          </w:p>
        </w:tc>
        <w:tc>
          <w:tcPr>
            <w:tcW w:w="1291" w:type="dxa"/>
            <w:vAlign w:val="center"/>
          </w:tcPr>
          <w:p w:rsidR="005B2F22" w:rsidRDefault="00F30A6C">
            <w:pPr>
              <w:jc w:val="right"/>
            </w:pPr>
            <w:r>
              <w:rPr>
                <w:rFonts w:eastAsiaTheme="minorEastAsia"/>
                <w:color w:val="000000" w:themeColor="text1"/>
                <w:szCs w:val="21"/>
              </w:rPr>
              <w:t>-8.18%</w:t>
            </w:r>
          </w:p>
        </w:tc>
        <w:tc>
          <w:tcPr>
            <w:tcW w:w="1291" w:type="dxa"/>
            <w:vAlign w:val="center"/>
          </w:tcPr>
          <w:p w:rsidR="005B2F22" w:rsidRDefault="00F30A6C">
            <w:pPr>
              <w:jc w:val="right"/>
            </w:pPr>
            <w:r>
              <w:rPr>
                <w:rFonts w:eastAsiaTheme="minorEastAsia"/>
                <w:color w:val="000000" w:themeColor="text1"/>
                <w:szCs w:val="21"/>
              </w:rPr>
              <w:t>0.83%</w:t>
            </w:r>
          </w:p>
        </w:tc>
        <w:tc>
          <w:tcPr>
            <w:tcW w:w="1291" w:type="dxa"/>
            <w:vAlign w:val="center"/>
          </w:tcPr>
          <w:p w:rsidR="005B2F22" w:rsidRDefault="00F30A6C">
            <w:pPr>
              <w:jc w:val="right"/>
            </w:pPr>
            <w:r>
              <w:rPr>
                <w:rFonts w:eastAsiaTheme="minorEastAsia"/>
                <w:color w:val="000000" w:themeColor="text1"/>
                <w:szCs w:val="21"/>
              </w:rPr>
              <w:t>-8.47%</w:t>
            </w:r>
          </w:p>
        </w:tc>
        <w:tc>
          <w:tcPr>
            <w:tcW w:w="1291" w:type="dxa"/>
            <w:vAlign w:val="center"/>
          </w:tcPr>
          <w:p w:rsidR="005B2F22" w:rsidRDefault="00F30A6C">
            <w:pPr>
              <w:jc w:val="right"/>
            </w:pPr>
            <w:r>
              <w:rPr>
                <w:rFonts w:eastAsiaTheme="minorEastAsia"/>
                <w:color w:val="000000" w:themeColor="text1"/>
                <w:szCs w:val="21"/>
              </w:rPr>
              <w:t>0.83%</w:t>
            </w:r>
          </w:p>
        </w:tc>
        <w:tc>
          <w:tcPr>
            <w:tcW w:w="1291" w:type="dxa"/>
            <w:vAlign w:val="center"/>
          </w:tcPr>
          <w:p w:rsidR="005B2F22" w:rsidRDefault="00F30A6C">
            <w:pPr>
              <w:jc w:val="right"/>
            </w:pPr>
            <w:r>
              <w:rPr>
                <w:rFonts w:eastAsiaTheme="minorEastAsia"/>
                <w:color w:val="000000" w:themeColor="text1"/>
                <w:szCs w:val="21"/>
              </w:rPr>
              <w:t>0.29%</w:t>
            </w:r>
          </w:p>
        </w:tc>
        <w:tc>
          <w:tcPr>
            <w:tcW w:w="1291" w:type="dxa"/>
            <w:vAlign w:val="center"/>
          </w:tcPr>
          <w:p w:rsidR="005B2F22" w:rsidRDefault="00F30A6C">
            <w:pPr>
              <w:jc w:val="right"/>
            </w:pPr>
            <w:r>
              <w:rPr>
                <w:rFonts w:eastAsiaTheme="minorEastAsia"/>
                <w:color w:val="000000" w:themeColor="text1"/>
                <w:szCs w:val="21"/>
              </w:rPr>
              <w:t>0.00%</w:t>
            </w:r>
          </w:p>
        </w:tc>
      </w:tr>
      <w:tr w:rsidR="005B2F22">
        <w:tc>
          <w:tcPr>
            <w:tcW w:w="1290" w:type="dxa"/>
            <w:vAlign w:val="center"/>
          </w:tcPr>
          <w:p w:rsidR="005B2F22" w:rsidRDefault="00F30A6C">
            <w:pPr>
              <w:jc w:val="left"/>
            </w:pPr>
            <w:r>
              <w:rPr>
                <w:rFonts w:eastAsiaTheme="minorEastAsia"/>
                <w:color w:val="000000" w:themeColor="text1"/>
                <w:szCs w:val="21"/>
              </w:rPr>
              <w:t>过去一年</w:t>
            </w:r>
          </w:p>
        </w:tc>
        <w:tc>
          <w:tcPr>
            <w:tcW w:w="1291" w:type="dxa"/>
            <w:vAlign w:val="center"/>
          </w:tcPr>
          <w:p w:rsidR="005B2F22" w:rsidRDefault="00F30A6C">
            <w:pPr>
              <w:jc w:val="right"/>
            </w:pPr>
            <w:r>
              <w:rPr>
                <w:rFonts w:eastAsiaTheme="minorEastAsia"/>
                <w:color w:val="000000" w:themeColor="text1"/>
                <w:szCs w:val="21"/>
              </w:rPr>
              <w:t>-</w:t>
            </w:r>
          </w:p>
        </w:tc>
        <w:tc>
          <w:tcPr>
            <w:tcW w:w="1291" w:type="dxa"/>
            <w:vAlign w:val="center"/>
          </w:tcPr>
          <w:p w:rsidR="005B2F22" w:rsidRDefault="00F30A6C">
            <w:pPr>
              <w:jc w:val="right"/>
            </w:pPr>
            <w:r>
              <w:rPr>
                <w:rFonts w:eastAsiaTheme="minorEastAsia"/>
                <w:color w:val="000000" w:themeColor="text1"/>
                <w:szCs w:val="21"/>
              </w:rPr>
              <w:t>-</w:t>
            </w:r>
          </w:p>
        </w:tc>
        <w:tc>
          <w:tcPr>
            <w:tcW w:w="1291" w:type="dxa"/>
            <w:vAlign w:val="center"/>
          </w:tcPr>
          <w:p w:rsidR="005B2F22" w:rsidRDefault="00F30A6C">
            <w:pPr>
              <w:jc w:val="right"/>
            </w:pPr>
            <w:r>
              <w:rPr>
                <w:rFonts w:eastAsiaTheme="minorEastAsia"/>
                <w:color w:val="000000" w:themeColor="text1"/>
                <w:szCs w:val="21"/>
              </w:rPr>
              <w:t>-</w:t>
            </w:r>
          </w:p>
        </w:tc>
        <w:tc>
          <w:tcPr>
            <w:tcW w:w="1291" w:type="dxa"/>
            <w:vAlign w:val="center"/>
          </w:tcPr>
          <w:p w:rsidR="005B2F22" w:rsidRDefault="00F30A6C">
            <w:pPr>
              <w:jc w:val="right"/>
            </w:pPr>
            <w:r>
              <w:rPr>
                <w:rFonts w:eastAsiaTheme="minorEastAsia"/>
                <w:color w:val="000000" w:themeColor="text1"/>
                <w:szCs w:val="21"/>
              </w:rPr>
              <w:t>-</w:t>
            </w:r>
          </w:p>
        </w:tc>
        <w:tc>
          <w:tcPr>
            <w:tcW w:w="1291" w:type="dxa"/>
            <w:vAlign w:val="center"/>
          </w:tcPr>
          <w:p w:rsidR="005B2F22" w:rsidRDefault="00F30A6C">
            <w:pPr>
              <w:jc w:val="right"/>
            </w:pPr>
            <w:r>
              <w:rPr>
                <w:rFonts w:eastAsiaTheme="minorEastAsia"/>
                <w:color w:val="000000" w:themeColor="text1"/>
                <w:szCs w:val="21"/>
              </w:rPr>
              <w:t>-</w:t>
            </w:r>
          </w:p>
        </w:tc>
        <w:tc>
          <w:tcPr>
            <w:tcW w:w="1291" w:type="dxa"/>
            <w:vAlign w:val="center"/>
          </w:tcPr>
          <w:p w:rsidR="005B2F22" w:rsidRDefault="00F30A6C">
            <w:pPr>
              <w:jc w:val="right"/>
            </w:pPr>
            <w:r>
              <w:rPr>
                <w:rFonts w:eastAsiaTheme="minorEastAsia"/>
                <w:color w:val="000000" w:themeColor="text1"/>
                <w:szCs w:val="21"/>
              </w:rPr>
              <w:t>-</w:t>
            </w:r>
          </w:p>
        </w:tc>
      </w:tr>
      <w:tr w:rsidR="005B2F22">
        <w:tc>
          <w:tcPr>
            <w:tcW w:w="1290" w:type="dxa"/>
            <w:vAlign w:val="center"/>
          </w:tcPr>
          <w:p w:rsidR="005B2F22" w:rsidRDefault="00F30A6C">
            <w:pPr>
              <w:jc w:val="left"/>
            </w:pPr>
            <w:r>
              <w:rPr>
                <w:rFonts w:eastAsiaTheme="minorEastAsia"/>
                <w:color w:val="000000" w:themeColor="text1"/>
                <w:szCs w:val="21"/>
              </w:rPr>
              <w:t>过去三年</w:t>
            </w:r>
          </w:p>
        </w:tc>
        <w:tc>
          <w:tcPr>
            <w:tcW w:w="1291" w:type="dxa"/>
            <w:vAlign w:val="center"/>
          </w:tcPr>
          <w:p w:rsidR="005B2F22" w:rsidRDefault="00F30A6C">
            <w:pPr>
              <w:jc w:val="right"/>
            </w:pPr>
            <w:r>
              <w:rPr>
                <w:rFonts w:eastAsiaTheme="minorEastAsia"/>
                <w:color w:val="000000" w:themeColor="text1"/>
                <w:szCs w:val="21"/>
              </w:rPr>
              <w:t>-</w:t>
            </w:r>
          </w:p>
        </w:tc>
        <w:tc>
          <w:tcPr>
            <w:tcW w:w="1291" w:type="dxa"/>
            <w:vAlign w:val="center"/>
          </w:tcPr>
          <w:p w:rsidR="005B2F22" w:rsidRDefault="00F30A6C">
            <w:pPr>
              <w:jc w:val="right"/>
            </w:pPr>
            <w:r>
              <w:rPr>
                <w:rFonts w:eastAsiaTheme="minorEastAsia"/>
                <w:color w:val="000000" w:themeColor="text1"/>
                <w:szCs w:val="21"/>
              </w:rPr>
              <w:t>-</w:t>
            </w:r>
          </w:p>
        </w:tc>
        <w:tc>
          <w:tcPr>
            <w:tcW w:w="1291" w:type="dxa"/>
            <w:vAlign w:val="center"/>
          </w:tcPr>
          <w:p w:rsidR="005B2F22" w:rsidRDefault="00F30A6C">
            <w:pPr>
              <w:jc w:val="right"/>
            </w:pPr>
            <w:r>
              <w:rPr>
                <w:rFonts w:eastAsiaTheme="minorEastAsia"/>
                <w:color w:val="000000" w:themeColor="text1"/>
                <w:szCs w:val="21"/>
              </w:rPr>
              <w:t>-</w:t>
            </w:r>
          </w:p>
        </w:tc>
        <w:tc>
          <w:tcPr>
            <w:tcW w:w="1291" w:type="dxa"/>
            <w:vAlign w:val="center"/>
          </w:tcPr>
          <w:p w:rsidR="005B2F22" w:rsidRDefault="00F30A6C">
            <w:pPr>
              <w:jc w:val="right"/>
            </w:pPr>
            <w:r>
              <w:rPr>
                <w:rFonts w:eastAsiaTheme="minorEastAsia"/>
                <w:color w:val="000000" w:themeColor="text1"/>
                <w:szCs w:val="21"/>
              </w:rPr>
              <w:t>-</w:t>
            </w:r>
          </w:p>
        </w:tc>
        <w:tc>
          <w:tcPr>
            <w:tcW w:w="1291" w:type="dxa"/>
            <w:vAlign w:val="center"/>
          </w:tcPr>
          <w:p w:rsidR="005B2F22" w:rsidRDefault="00F30A6C">
            <w:pPr>
              <w:jc w:val="right"/>
            </w:pPr>
            <w:r>
              <w:rPr>
                <w:rFonts w:eastAsiaTheme="minorEastAsia"/>
                <w:color w:val="000000" w:themeColor="text1"/>
                <w:szCs w:val="21"/>
              </w:rPr>
              <w:t>-</w:t>
            </w:r>
          </w:p>
        </w:tc>
        <w:tc>
          <w:tcPr>
            <w:tcW w:w="1291" w:type="dxa"/>
            <w:vAlign w:val="center"/>
          </w:tcPr>
          <w:p w:rsidR="005B2F22" w:rsidRDefault="00F30A6C">
            <w:pPr>
              <w:jc w:val="right"/>
            </w:pPr>
            <w:r>
              <w:rPr>
                <w:rFonts w:eastAsiaTheme="minorEastAsia"/>
                <w:color w:val="000000" w:themeColor="text1"/>
                <w:szCs w:val="21"/>
              </w:rPr>
              <w:t>-</w:t>
            </w:r>
          </w:p>
        </w:tc>
      </w:tr>
      <w:tr w:rsidR="005B2F22">
        <w:tc>
          <w:tcPr>
            <w:tcW w:w="1290" w:type="dxa"/>
            <w:vAlign w:val="center"/>
          </w:tcPr>
          <w:p w:rsidR="005B2F22" w:rsidRDefault="00F30A6C">
            <w:pPr>
              <w:jc w:val="left"/>
            </w:pPr>
            <w:r>
              <w:rPr>
                <w:rFonts w:eastAsiaTheme="minorEastAsia"/>
                <w:color w:val="000000" w:themeColor="text1"/>
                <w:szCs w:val="21"/>
              </w:rPr>
              <w:t>过去五年</w:t>
            </w:r>
          </w:p>
        </w:tc>
        <w:tc>
          <w:tcPr>
            <w:tcW w:w="1291" w:type="dxa"/>
            <w:vAlign w:val="center"/>
          </w:tcPr>
          <w:p w:rsidR="005B2F22" w:rsidRDefault="00F30A6C">
            <w:pPr>
              <w:jc w:val="right"/>
            </w:pPr>
            <w:r>
              <w:rPr>
                <w:rFonts w:eastAsiaTheme="minorEastAsia"/>
                <w:color w:val="000000" w:themeColor="text1"/>
                <w:szCs w:val="21"/>
              </w:rPr>
              <w:t>-</w:t>
            </w:r>
          </w:p>
        </w:tc>
        <w:tc>
          <w:tcPr>
            <w:tcW w:w="1291" w:type="dxa"/>
            <w:vAlign w:val="center"/>
          </w:tcPr>
          <w:p w:rsidR="005B2F22" w:rsidRDefault="00F30A6C">
            <w:pPr>
              <w:jc w:val="right"/>
            </w:pPr>
            <w:r>
              <w:rPr>
                <w:rFonts w:eastAsiaTheme="minorEastAsia"/>
                <w:color w:val="000000" w:themeColor="text1"/>
                <w:szCs w:val="21"/>
              </w:rPr>
              <w:t>-</w:t>
            </w:r>
          </w:p>
        </w:tc>
        <w:tc>
          <w:tcPr>
            <w:tcW w:w="1291" w:type="dxa"/>
            <w:vAlign w:val="center"/>
          </w:tcPr>
          <w:p w:rsidR="005B2F22" w:rsidRDefault="00F30A6C">
            <w:pPr>
              <w:jc w:val="right"/>
            </w:pPr>
            <w:r>
              <w:rPr>
                <w:rFonts w:eastAsiaTheme="minorEastAsia"/>
                <w:color w:val="000000" w:themeColor="text1"/>
                <w:szCs w:val="21"/>
              </w:rPr>
              <w:t>-</w:t>
            </w:r>
          </w:p>
        </w:tc>
        <w:tc>
          <w:tcPr>
            <w:tcW w:w="1291" w:type="dxa"/>
            <w:vAlign w:val="center"/>
          </w:tcPr>
          <w:p w:rsidR="005B2F22" w:rsidRDefault="00F30A6C">
            <w:pPr>
              <w:jc w:val="right"/>
            </w:pPr>
            <w:r>
              <w:rPr>
                <w:rFonts w:eastAsiaTheme="minorEastAsia"/>
                <w:color w:val="000000" w:themeColor="text1"/>
                <w:szCs w:val="21"/>
              </w:rPr>
              <w:t>-</w:t>
            </w:r>
          </w:p>
        </w:tc>
        <w:tc>
          <w:tcPr>
            <w:tcW w:w="1291" w:type="dxa"/>
            <w:vAlign w:val="center"/>
          </w:tcPr>
          <w:p w:rsidR="005B2F22" w:rsidRDefault="00F30A6C">
            <w:pPr>
              <w:jc w:val="right"/>
            </w:pPr>
            <w:r>
              <w:rPr>
                <w:rFonts w:eastAsiaTheme="minorEastAsia"/>
                <w:color w:val="000000" w:themeColor="text1"/>
                <w:szCs w:val="21"/>
              </w:rPr>
              <w:t>-</w:t>
            </w:r>
          </w:p>
        </w:tc>
        <w:tc>
          <w:tcPr>
            <w:tcW w:w="1291" w:type="dxa"/>
            <w:vAlign w:val="center"/>
          </w:tcPr>
          <w:p w:rsidR="005B2F22" w:rsidRDefault="00F30A6C">
            <w:pPr>
              <w:jc w:val="right"/>
            </w:pPr>
            <w:r>
              <w:rPr>
                <w:rFonts w:eastAsiaTheme="minorEastAsia"/>
                <w:color w:val="000000" w:themeColor="text1"/>
                <w:szCs w:val="21"/>
              </w:rPr>
              <w:t>-</w:t>
            </w:r>
          </w:p>
        </w:tc>
      </w:tr>
      <w:tr w:rsidR="005B2F22">
        <w:tc>
          <w:tcPr>
            <w:tcW w:w="1290" w:type="dxa"/>
            <w:vAlign w:val="center"/>
          </w:tcPr>
          <w:p w:rsidR="005B2F22" w:rsidRDefault="00F30A6C">
            <w:pPr>
              <w:jc w:val="left"/>
            </w:pPr>
            <w:r>
              <w:rPr>
                <w:rFonts w:eastAsiaTheme="minorEastAsia"/>
                <w:color w:val="000000" w:themeColor="text1"/>
                <w:szCs w:val="21"/>
              </w:rPr>
              <w:t>自基金合同生效起至今</w:t>
            </w:r>
          </w:p>
        </w:tc>
        <w:tc>
          <w:tcPr>
            <w:tcW w:w="1291" w:type="dxa"/>
            <w:vAlign w:val="center"/>
          </w:tcPr>
          <w:p w:rsidR="005B2F22" w:rsidRDefault="00F30A6C">
            <w:pPr>
              <w:jc w:val="right"/>
            </w:pPr>
            <w:r>
              <w:rPr>
                <w:rFonts w:eastAsiaTheme="minorEastAsia"/>
                <w:color w:val="000000" w:themeColor="text1"/>
                <w:szCs w:val="21"/>
              </w:rPr>
              <w:t>-8.71%</w:t>
            </w:r>
          </w:p>
        </w:tc>
        <w:tc>
          <w:tcPr>
            <w:tcW w:w="1291" w:type="dxa"/>
            <w:vAlign w:val="center"/>
          </w:tcPr>
          <w:p w:rsidR="005B2F22" w:rsidRDefault="00F30A6C">
            <w:pPr>
              <w:jc w:val="right"/>
            </w:pPr>
            <w:r>
              <w:rPr>
                <w:rFonts w:eastAsiaTheme="minorEastAsia"/>
                <w:color w:val="000000" w:themeColor="text1"/>
                <w:szCs w:val="21"/>
              </w:rPr>
              <w:t>0.80%</w:t>
            </w:r>
          </w:p>
        </w:tc>
        <w:tc>
          <w:tcPr>
            <w:tcW w:w="1291" w:type="dxa"/>
            <w:vAlign w:val="center"/>
          </w:tcPr>
          <w:p w:rsidR="005B2F22" w:rsidRDefault="00F30A6C">
            <w:pPr>
              <w:jc w:val="right"/>
            </w:pPr>
            <w:r>
              <w:rPr>
                <w:rFonts w:eastAsiaTheme="minorEastAsia"/>
                <w:color w:val="000000" w:themeColor="text1"/>
                <w:szCs w:val="21"/>
              </w:rPr>
              <w:t>-4.83%</w:t>
            </w:r>
          </w:p>
        </w:tc>
        <w:tc>
          <w:tcPr>
            <w:tcW w:w="1291" w:type="dxa"/>
            <w:vAlign w:val="center"/>
          </w:tcPr>
          <w:p w:rsidR="005B2F22" w:rsidRDefault="00F30A6C">
            <w:pPr>
              <w:jc w:val="right"/>
            </w:pPr>
            <w:r>
              <w:rPr>
                <w:rFonts w:eastAsiaTheme="minorEastAsia"/>
                <w:color w:val="000000" w:themeColor="text1"/>
                <w:szCs w:val="21"/>
              </w:rPr>
              <w:t>0.82%</w:t>
            </w:r>
          </w:p>
        </w:tc>
        <w:tc>
          <w:tcPr>
            <w:tcW w:w="1291" w:type="dxa"/>
            <w:vAlign w:val="center"/>
          </w:tcPr>
          <w:p w:rsidR="005B2F22" w:rsidRDefault="00F30A6C">
            <w:pPr>
              <w:jc w:val="right"/>
            </w:pPr>
            <w:r>
              <w:rPr>
                <w:rFonts w:eastAsiaTheme="minorEastAsia"/>
                <w:color w:val="000000" w:themeColor="text1"/>
                <w:szCs w:val="21"/>
              </w:rPr>
              <w:t>-3.88%</w:t>
            </w:r>
          </w:p>
        </w:tc>
        <w:tc>
          <w:tcPr>
            <w:tcW w:w="1291" w:type="dxa"/>
            <w:vAlign w:val="center"/>
          </w:tcPr>
          <w:p w:rsidR="005B2F22" w:rsidRDefault="00F30A6C">
            <w:pPr>
              <w:jc w:val="right"/>
            </w:pPr>
            <w:r>
              <w:rPr>
                <w:rFonts w:eastAsiaTheme="minorEastAsia"/>
                <w:color w:val="000000" w:themeColor="text1"/>
                <w:szCs w:val="21"/>
              </w:rPr>
              <w:t>-0.02%</w:t>
            </w:r>
          </w:p>
        </w:tc>
      </w:tr>
    </w:tbl>
    <w:p w:rsidR="009A3BD8" w:rsidRPr="00EE3DBC" w:rsidRDefault="009A3BD8" w:rsidP="009A3BD8">
      <w:pPr>
        <w:spacing w:beforeLines="100" w:before="312" w:line="360" w:lineRule="auto"/>
        <w:rPr>
          <w:rFonts w:eastAsiaTheme="minorEastAsia"/>
          <w:b/>
          <w:color w:val="000000" w:themeColor="text1"/>
          <w:kern w:val="0"/>
          <w:szCs w:val="21"/>
        </w:rPr>
      </w:pPr>
      <w:r w:rsidRPr="00EE3DBC">
        <w:rPr>
          <w:rFonts w:eastAsiaTheme="minorEastAsia"/>
          <w:b/>
          <w:color w:val="000000" w:themeColor="text1"/>
          <w:kern w:val="0"/>
          <w:szCs w:val="21"/>
        </w:rPr>
        <w:t>3.2.2</w:t>
      </w:r>
      <w:r w:rsidRPr="00EE3DBC">
        <w:rPr>
          <w:rFonts w:eastAsiaTheme="minorEastAsia"/>
          <w:b/>
          <w:color w:val="000000" w:themeColor="text1"/>
          <w:kern w:val="0"/>
          <w:szCs w:val="21"/>
        </w:rPr>
        <w:t xml:space="preserve">　</w:t>
      </w:r>
      <w:r w:rsidRPr="00EE3DBC">
        <w:rPr>
          <w:rStyle w:val="af4"/>
          <w:color w:val="000000" w:themeColor="text1"/>
          <w:szCs w:val="21"/>
          <w:shd w:val="clear" w:color="auto" w:fill="FFFFFF"/>
        </w:rPr>
        <w:t>自基金合同生效以来</w:t>
      </w:r>
      <w:r w:rsidRPr="00EE3DBC">
        <w:rPr>
          <w:rFonts w:eastAsiaTheme="minorEastAsia"/>
          <w:b/>
          <w:color w:val="000000" w:themeColor="text1"/>
          <w:szCs w:val="21"/>
        </w:rPr>
        <w:t>基金累计净值增长率变动及其与同期业绩比较基准收益率变动的比较</w:t>
      </w:r>
    </w:p>
    <w:p w:rsidR="009A3BD8" w:rsidRPr="00EE3DBC" w:rsidRDefault="009A3BD8" w:rsidP="009A3BD8">
      <w:pPr>
        <w:spacing w:line="360" w:lineRule="auto"/>
        <w:jc w:val="center"/>
        <w:rPr>
          <w:rFonts w:eastAsiaTheme="minorEastAsia"/>
          <w:color w:val="000000" w:themeColor="text1"/>
          <w:szCs w:val="21"/>
        </w:rPr>
      </w:pPr>
      <w:r w:rsidRPr="00EE3DBC">
        <w:rPr>
          <w:rFonts w:eastAsiaTheme="minorEastAsia"/>
          <w:color w:val="000000" w:themeColor="text1"/>
          <w:szCs w:val="21"/>
        </w:rPr>
        <w:t>摩根沪深</w:t>
      </w:r>
      <w:r w:rsidRPr="00EE3DBC">
        <w:rPr>
          <w:rFonts w:eastAsiaTheme="minorEastAsia"/>
          <w:color w:val="000000" w:themeColor="text1"/>
          <w:szCs w:val="21"/>
        </w:rPr>
        <w:t>300</w:t>
      </w:r>
      <w:r w:rsidRPr="00EE3DBC">
        <w:rPr>
          <w:rFonts w:eastAsiaTheme="minorEastAsia"/>
          <w:color w:val="000000" w:themeColor="text1"/>
          <w:szCs w:val="21"/>
        </w:rPr>
        <w:t>指数增强型发起式证券投资基金</w:t>
      </w:r>
    </w:p>
    <w:p w:rsidR="009A3BD8" w:rsidRPr="00EE3DBC" w:rsidRDefault="009A3BD8" w:rsidP="009A3BD8">
      <w:pPr>
        <w:pStyle w:val="a9"/>
        <w:snapToGrid w:val="0"/>
        <w:spacing w:line="360" w:lineRule="auto"/>
        <w:jc w:val="center"/>
        <w:rPr>
          <w:rFonts w:ascii="Times New Roman" w:eastAsiaTheme="minorEastAsia" w:hAnsi="Times New Roman"/>
          <w:color w:val="000000" w:themeColor="text1"/>
        </w:rPr>
      </w:pPr>
      <w:r w:rsidRPr="00EE3DBC">
        <w:rPr>
          <w:rFonts w:ascii="Times New Roman" w:eastAsiaTheme="minorEastAsia" w:hAnsi="Times New Roman"/>
          <w:color w:val="000000" w:themeColor="text1"/>
        </w:rPr>
        <w:t>累计净值增长率与业绩比较基准收益率的历史走势对比图</w:t>
      </w:r>
    </w:p>
    <w:p w:rsidR="009A3BD8" w:rsidRPr="00EE3DBC" w:rsidRDefault="009A3BD8" w:rsidP="009A3BD8">
      <w:pPr>
        <w:pStyle w:val="a9"/>
        <w:snapToGrid w:val="0"/>
        <w:spacing w:line="360" w:lineRule="auto"/>
        <w:ind w:firstLine="480"/>
        <w:jc w:val="center"/>
        <w:rPr>
          <w:rFonts w:ascii="Times New Roman" w:eastAsiaTheme="minorEastAsia" w:hAnsi="Times New Roman"/>
          <w:color w:val="000000" w:themeColor="text1"/>
        </w:rPr>
      </w:pPr>
      <w:r w:rsidRPr="00EE3DBC">
        <w:rPr>
          <w:rFonts w:ascii="Times New Roman" w:eastAsiaTheme="minorEastAsia" w:hAnsi="Times New Roman"/>
          <w:color w:val="000000" w:themeColor="text1"/>
        </w:rPr>
        <w:t>(2022</w:t>
      </w:r>
      <w:r w:rsidRPr="00EE3DBC">
        <w:rPr>
          <w:rFonts w:ascii="Times New Roman" w:eastAsiaTheme="minorEastAsia" w:hAnsi="Times New Roman"/>
          <w:color w:val="000000" w:themeColor="text1"/>
        </w:rPr>
        <w:t>年</w:t>
      </w:r>
      <w:r w:rsidRPr="00EE3DBC">
        <w:rPr>
          <w:rFonts w:ascii="Times New Roman" w:eastAsiaTheme="minorEastAsia" w:hAnsi="Times New Roman"/>
          <w:color w:val="000000" w:themeColor="text1"/>
        </w:rPr>
        <w:t>12</w:t>
      </w:r>
      <w:r w:rsidRPr="00EE3DBC">
        <w:rPr>
          <w:rFonts w:ascii="Times New Roman" w:eastAsiaTheme="minorEastAsia" w:hAnsi="Times New Roman"/>
          <w:color w:val="000000" w:themeColor="text1"/>
        </w:rPr>
        <w:t>月</w:t>
      </w:r>
      <w:r w:rsidRPr="00EE3DBC">
        <w:rPr>
          <w:rFonts w:ascii="Times New Roman" w:eastAsiaTheme="minorEastAsia" w:hAnsi="Times New Roman"/>
          <w:color w:val="000000" w:themeColor="text1"/>
        </w:rPr>
        <w:t>28</w:t>
      </w:r>
      <w:r w:rsidRPr="00EE3DBC">
        <w:rPr>
          <w:rFonts w:ascii="Times New Roman" w:eastAsiaTheme="minorEastAsia" w:hAnsi="Times New Roman"/>
          <w:color w:val="000000" w:themeColor="text1"/>
        </w:rPr>
        <w:t>日至</w:t>
      </w:r>
      <w:r w:rsidRPr="00EE3DBC">
        <w:rPr>
          <w:rFonts w:ascii="Times New Roman" w:eastAsiaTheme="minorEastAsia" w:hAnsi="Times New Roman"/>
          <w:color w:val="000000" w:themeColor="text1"/>
        </w:rPr>
        <w:t>2023</w:t>
      </w:r>
      <w:r w:rsidRPr="00EE3DBC">
        <w:rPr>
          <w:rFonts w:ascii="Times New Roman" w:eastAsiaTheme="minorEastAsia" w:hAnsi="Times New Roman"/>
          <w:color w:val="000000" w:themeColor="text1"/>
        </w:rPr>
        <w:t>年</w:t>
      </w:r>
      <w:r w:rsidRPr="00EE3DBC">
        <w:rPr>
          <w:rFonts w:ascii="Times New Roman" w:eastAsiaTheme="minorEastAsia" w:hAnsi="Times New Roman"/>
          <w:color w:val="000000" w:themeColor="text1"/>
        </w:rPr>
        <w:t>9</w:t>
      </w:r>
      <w:r w:rsidRPr="00EE3DBC">
        <w:rPr>
          <w:rFonts w:ascii="Times New Roman" w:eastAsiaTheme="minorEastAsia" w:hAnsi="Times New Roman"/>
          <w:color w:val="000000" w:themeColor="text1"/>
        </w:rPr>
        <w:t>月</w:t>
      </w:r>
      <w:r w:rsidRPr="00EE3DBC">
        <w:rPr>
          <w:rFonts w:ascii="Times New Roman" w:eastAsiaTheme="minorEastAsia" w:hAnsi="Times New Roman"/>
          <w:color w:val="000000" w:themeColor="text1"/>
        </w:rPr>
        <w:t>30</w:t>
      </w:r>
      <w:r w:rsidRPr="00EE3DBC">
        <w:rPr>
          <w:rFonts w:ascii="Times New Roman" w:eastAsiaTheme="minorEastAsia" w:hAnsi="Times New Roman"/>
          <w:color w:val="000000" w:themeColor="text1"/>
        </w:rPr>
        <w:t>日</w:t>
      </w:r>
      <w:r w:rsidRPr="00EE3DBC">
        <w:rPr>
          <w:rFonts w:ascii="Times New Roman" w:eastAsiaTheme="minorEastAsia" w:hAnsi="Times New Roman"/>
          <w:color w:val="000000" w:themeColor="text1"/>
        </w:rPr>
        <w:t>)</w:t>
      </w:r>
    </w:p>
    <w:p w:rsidR="009A3BD8" w:rsidRPr="00EE3DBC" w:rsidRDefault="009A3BD8" w:rsidP="009A3BD8">
      <w:pPr>
        <w:snapToGrid w:val="0"/>
        <w:spacing w:line="360" w:lineRule="auto"/>
        <w:rPr>
          <w:rFonts w:eastAsiaTheme="minorEastAsia"/>
          <w:color w:val="000000" w:themeColor="text1"/>
          <w:szCs w:val="21"/>
        </w:rPr>
      </w:pPr>
      <w:r w:rsidRPr="00EE3DBC">
        <w:rPr>
          <w:rFonts w:eastAsiaTheme="minorEastAsia"/>
          <w:color w:val="000000" w:themeColor="text1"/>
          <w:szCs w:val="21"/>
        </w:rPr>
        <w:t>1</w:t>
      </w:r>
      <w:r w:rsidRPr="00EE3DBC">
        <w:rPr>
          <w:rFonts w:eastAsiaTheme="minorEastAsia"/>
          <w:color w:val="000000" w:themeColor="text1"/>
          <w:szCs w:val="21"/>
        </w:rPr>
        <w:t>．摩根沪深</w:t>
      </w:r>
      <w:r w:rsidRPr="00EE3DBC">
        <w:rPr>
          <w:rFonts w:eastAsiaTheme="minorEastAsia"/>
          <w:color w:val="000000" w:themeColor="text1"/>
          <w:szCs w:val="21"/>
        </w:rPr>
        <w:t>300</w:t>
      </w:r>
      <w:r w:rsidRPr="00EE3DBC">
        <w:rPr>
          <w:rFonts w:eastAsiaTheme="minorEastAsia"/>
          <w:color w:val="000000" w:themeColor="text1"/>
          <w:szCs w:val="21"/>
        </w:rPr>
        <w:t>指数增强发起式</w:t>
      </w:r>
      <w:r w:rsidRPr="00EE3DBC">
        <w:rPr>
          <w:rFonts w:eastAsiaTheme="minorEastAsia"/>
          <w:color w:val="000000" w:themeColor="text1"/>
          <w:szCs w:val="21"/>
        </w:rPr>
        <w:t>A</w:t>
      </w:r>
      <w:r w:rsidRPr="00EE3DBC">
        <w:rPr>
          <w:rFonts w:eastAsiaTheme="minorEastAsia"/>
          <w:color w:val="000000" w:themeColor="text1"/>
          <w:szCs w:val="21"/>
        </w:rPr>
        <w:t>：</w:t>
      </w:r>
    </w:p>
    <w:p w:rsidR="009A3BD8" w:rsidRPr="00EE3DBC" w:rsidRDefault="009A3BD8" w:rsidP="009A3BD8">
      <w:pPr>
        <w:pStyle w:val="20"/>
        <w:spacing w:line="288" w:lineRule="auto"/>
        <w:ind w:firstLineChars="0" w:firstLine="0"/>
        <w:jc w:val="center"/>
        <w:rPr>
          <w:rFonts w:ascii="Times New Roman" w:eastAsiaTheme="minorEastAsia" w:hAnsi="Times New Roman"/>
          <w:color w:val="000000" w:themeColor="text1"/>
          <w:sz w:val="21"/>
          <w:szCs w:val="21"/>
        </w:rPr>
      </w:pPr>
      <w:r w:rsidRPr="00EE3DBC">
        <w:rPr>
          <w:rFonts w:ascii="Times New Roman" w:eastAsiaTheme="minorEastAsia" w:hAnsi="Times New Roman"/>
          <w:noProof/>
          <w:color w:val="000000" w:themeColor="text1"/>
          <w:sz w:val="21"/>
          <w:szCs w:val="21"/>
        </w:rPr>
        <w:drawing>
          <wp:inline distT="0" distB="0" distL="0" distR="0" wp14:anchorId="7CC319B6" wp14:editId="63BE4B82">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5B2F22" w:rsidRDefault="00F30A6C">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日，截至本报告期末本基金合同生效未满一年。</w:t>
      </w:r>
    </w:p>
    <w:p w:rsidR="009A3BD8" w:rsidRPr="00EE3DBC" w:rsidRDefault="009A3BD8" w:rsidP="009A3BD8">
      <w:pPr>
        <w:spacing w:line="360" w:lineRule="auto"/>
        <w:ind w:firstLineChars="200" w:firstLine="420"/>
        <w:rPr>
          <w:rFonts w:eastAsiaTheme="minorEastAsia"/>
          <w:color w:val="000000" w:themeColor="text1"/>
          <w:szCs w:val="21"/>
        </w:rPr>
      </w:pPr>
      <w:r w:rsidRPr="00EE3DBC">
        <w:rPr>
          <w:rFonts w:eastAsiaTheme="minorEastAsia"/>
          <w:color w:val="000000" w:themeColor="text1"/>
          <w:szCs w:val="21"/>
        </w:rPr>
        <w:t>本基金建仓期为本基金合同生效日起</w:t>
      </w:r>
      <w:r w:rsidRPr="00EE3DBC">
        <w:rPr>
          <w:rFonts w:eastAsiaTheme="minorEastAsia"/>
          <w:color w:val="000000" w:themeColor="text1"/>
          <w:szCs w:val="21"/>
        </w:rPr>
        <w:t xml:space="preserve"> 6 </w:t>
      </w:r>
      <w:r w:rsidRPr="00EE3DBC">
        <w:rPr>
          <w:rFonts w:eastAsiaTheme="minorEastAsia"/>
          <w:color w:val="000000" w:themeColor="text1"/>
          <w:szCs w:val="21"/>
        </w:rPr>
        <w:t>个月，建仓期结束时资产配置比例符合本基金基金合同规定。</w:t>
      </w:r>
    </w:p>
    <w:p w:rsidR="009A3BD8" w:rsidRPr="00EE3DBC" w:rsidRDefault="009A3BD8" w:rsidP="009A3BD8">
      <w:pPr>
        <w:snapToGrid w:val="0"/>
        <w:spacing w:beforeLines="100" w:before="312" w:line="360" w:lineRule="auto"/>
        <w:rPr>
          <w:rFonts w:eastAsiaTheme="minorEastAsia"/>
          <w:color w:val="000000" w:themeColor="text1"/>
          <w:szCs w:val="21"/>
        </w:rPr>
      </w:pPr>
      <w:r w:rsidRPr="00EE3DBC">
        <w:rPr>
          <w:rFonts w:eastAsiaTheme="minorEastAsia"/>
          <w:color w:val="000000" w:themeColor="text1"/>
          <w:szCs w:val="21"/>
        </w:rPr>
        <w:t>2</w:t>
      </w:r>
      <w:r w:rsidRPr="00EE3DBC">
        <w:rPr>
          <w:rFonts w:eastAsiaTheme="minorEastAsia"/>
          <w:color w:val="000000" w:themeColor="text1"/>
          <w:szCs w:val="21"/>
        </w:rPr>
        <w:t>．摩根沪深</w:t>
      </w:r>
      <w:r w:rsidRPr="00EE3DBC">
        <w:rPr>
          <w:rFonts w:eastAsiaTheme="minorEastAsia"/>
          <w:color w:val="000000" w:themeColor="text1"/>
          <w:szCs w:val="21"/>
        </w:rPr>
        <w:t>300</w:t>
      </w:r>
      <w:r w:rsidRPr="00EE3DBC">
        <w:rPr>
          <w:rFonts w:eastAsiaTheme="minorEastAsia"/>
          <w:color w:val="000000" w:themeColor="text1"/>
          <w:szCs w:val="21"/>
        </w:rPr>
        <w:t>指数增强发起式</w:t>
      </w:r>
      <w:r w:rsidRPr="00EE3DBC">
        <w:rPr>
          <w:rFonts w:eastAsiaTheme="minorEastAsia"/>
          <w:color w:val="000000" w:themeColor="text1"/>
          <w:szCs w:val="21"/>
        </w:rPr>
        <w:t>C</w:t>
      </w:r>
      <w:r w:rsidRPr="00EE3DBC">
        <w:rPr>
          <w:rFonts w:eastAsiaTheme="minorEastAsia"/>
          <w:color w:val="000000" w:themeColor="text1"/>
          <w:szCs w:val="21"/>
        </w:rPr>
        <w:t>：</w:t>
      </w:r>
    </w:p>
    <w:p w:rsidR="009A3BD8" w:rsidRPr="00EE3DBC" w:rsidRDefault="009A3BD8" w:rsidP="009A3BD8">
      <w:pPr>
        <w:pStyle w:val="20"/>
        <w:spacing w:line="288" w:lineRule="auto"/>
        <w:ind w:firstLineChars="0" w:firstLine="0"/>
        <w:jc w:val="center"/>
        <w:rPr>
          <w:rFonts w:ascii="Times New Roman" w:eastAsiaTheme="minorEastAsia" w:hAnsi="Times New Roman"/>
          <w:color w:val="000000" w:themeColor="text1"/>
          <w:sz w:val="21"/>
          <w:szCs w:val="21"/>
        </w:rPr>
      </w:pPr>
      <w:r w:rsidRPr="00EE3DBC">
        <w:rPr>
          <w:rFonts w:ascii="Times New Roman" w:eastAsiaTheme="minorEastAsia" w:hAnsi="Times New Roman"/>
          <w:noProof/>
          <w:color w:val="000000" w:themeColor="text1"/>
          <w:sz w:val="21"/>
          <w:szCs w:val="21"/>
        </w:rPr>
        <w:drawing>
          <wp:inline distT="0" distB="0" distL="0" distR="0" wp14:anchorId="1663A5C0" wp14:editId="07DA8355">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5B2F22" w:rsidRDefault="00F30A6C">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日，截至本报告期末本基金合同生效未满一年。</w:t>
      </w:r>
    </w:p>
    <w:p w:rsidR="009A3BD8" w:rsidRPr="00EE3DBC" w:rsidRDefault="009A3BD8" w:rsidP="009A3BD8">
      <w:pPr>
        <w:spacing w:line="360" w:lineRule="auto"/>
        <w:ind w:firstLineChars="200" w:firstLine="420"/>
        <w:rPr>
          <w:rFonts w:eastAsiaTheme="minorEastAsia"/>
          <w:color w:val="000000" w:themeColor="text1"/>
          <w:szCs w:val="21"/>
        </w:rPr>
      </w:pPr>
      <w:r w:rsidRPr="00EE3DBC">
        <w:rPr>
          <w:rFonts w:eastAsiaTheme="minorEastAsia"/>
          <w:color w:val="000000" w:themeColor="text1"/>
          <w:szCs w:val="21"/>
        </w:rPr>
        <w:t>本基金建仓期为本基金合同生效日起</w:t>
      </w:r>
      <w:r w:rsidRPr="00EE3DBC">
        <w:rPr>
          <w:rFonts w:eastAsiaTheme="minorEastAsia"/>
          <w:color w:val="000000" w:themeColor="text1"/>
          <w:szCs w:val="21"/>
        </w:rPr>
        <w:t xml:space="preserve"> 6 </w:t>
      </w:r>
      <w:r w:rsidRPr="00EE3DBC">
        <w:rPr>
          <w:rFonts w:eastAsiaTheme="minorEastAsia"/>
          <w:color w:val="000000" w:themeColor="text1"/>
          <w:szCs w:val="21"/>
        </w:rPr>
        <w:t>个月，建仓期结束时资产配置比例符合本基金基金合同规定。</w:t>
      </w:r>
    </w:p>
    <w:p w:rsidR="009A3BD8" w:rsidRPr="00EE3DBC" w:rsidRDefault="009A3BD8" w:rsidP="009A3BD8">
      <w:pPr>
        <w:tabs>
          <w:tab w:val="left" w:pos="1800"/>
        </w:tabs>
        <w:spacing w:line="288" w:lineRule="auto"/>
        <w:rPr>
          <w:rFonts w:eastAsiaTheme="minorEastAsia"/>
          <w:color w:val="000000" w:themeColor="text1"/>
          <w:szCs w:val="21"/>
        </w:rPr>
      </w:pPr>
    </w:p>
    <w:p w:rsidR="00A960A3" w:rsidRPr="00EE3DBC" w:rsidRDefault="005B4E34" w:rsidP="009A3BD8">
      <w:pPr>
        <w:pStyle w:val="1"/>
        <w:spacing w:beforeLines="100" w:before="312" w:afterLines="100" w:after="312" w:line="360" w:lineRule="auto"/>
        <w:jc w:val="center"/>
        <w:rPr>
          <w:rFonts w:eastAsiaTheme="minorEastAsia"/>
          <w:color w:val="000000" w:themeColor="text1"/>
          <w:kern w:val="0"/>
          <w:sz w:val="24"/>
          <w:szCs w:val="24"/>
        </w:rPr>
      </w:pPr>
      <w:r w:rsidRPr="00EE3DBC">
        <w:rPr>
          <w:rFonts w:eastAsiaTheme="minorEastAsia"/>
          <w:color w:val="000000" w:themeColor="text1"/>
          <w:kern w:val="0"/>
          <w:sz w:val="24"/>
          <w:szCs w:val="24"/>
        </w:rPr>
        <w:t xml:space="preserve">§4  </w:t>
      </w:r>
      <w:r w:rsidRPr="00EE3DBC">
        <w:rPr>
          <w:rFonts w:eastAsiaTheme="minorEastAsia"/>
          <w:color w:val="000000" w:themeColor="text1"/>
          <w:kern w:val="0"/>
          <w:sz w:val="24"/>
          <w:szCs w:val="24"/>
        </w:rPr>
        <w:t>管理人报告</w:t>
      </w: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4.1 </w:t>
      </w:r>
      <w:r w:rsidRPr="00EE3DBC">
        <w:rPr>
          <w:rFonts w:eastAsiaTheme="minor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A960A3" w:rsidRPr="00EE3DBC">
        <w:trPr>
          <w:cantSplit/>
        </w:trPr>
        <w:tc>
          <w:tcPr>
            <w:tcW w:w="952" w:type="dxa"/>
            <w:vMerge w:val="restart"/>
            <w:vAlign w:val="center"/>
          </w:tcPr>
          <w:p w:rsidR="00A960A3" w:rsidRPr="00EE3DBC" w:rsidRDefault="005B4E34">
            <w:pPr>
              <w:autoSpaceDE w:val="0"/>
              <w:autoSpaceDN w:val="0"/>
              <w:adjustRightInd w:val="0"/>
              <w:spacing w:before="29" w:line="288" w:lineRule="auto"/>
              <w:ind w:left="15"/>
              <w:jc w:val="center"/>
              <w:rPr>
                <w:rFonts w:eastAsiaTheme="minorEastAsia"/>
                <w:color w:val="000000" w:themeColor="text1"/>
                <w:kern w:val="0"/>
                <w:sz w:val="24"/>
              </w:rPr>
            </w:pPr>
            <w:r w:rsidRPr="00EE3DBC">
              <w:rPr>
                <w:rFonts w:eastAsiaTheme="minorEastAsia"/>
                <w:color w:val="000000" w:themeColor="text1"/>
                <w:kern w:val="0"/>
                <w:sz w:val="24"/>
              </w:rPr>
              <w:t>姓名</w:t>
            </w:r>
          </w:p>
        </w:tc>
        <w:tc>
          <w:tcPr>
            <w:tcW w:w="930" w:type="dxa"/>
            <w:vMerge w:val="restart"/>
            <w:vAlign w:val="center"/>
          </w:tcPr>
          <w:p w:rsidR="00A960A3" w:rsidRPr="00EE3DBC" w:rsidRDefault="005B4E34">
            <w:pPr>
              <w:autoSpaceDE w:val="0"/>
              <w:autoSpaceDN w:val="0"/>
              <w:adjustRightInd w:val="0"/>
              <w:spacing w:before="29" w:line="288" w:lineRule="auto"/>
              <w:ind w:left="15"/>
              <w:jc w:val="center"/>
              <w:rPr>
                <w:rFonts w:eastAsiaTheme="minorEastAsia"/>
                <w:color w:val="000000" w:themeColor="text1"/>
                <w:kern w:val="0"/>
                <w:sz w:val="24"/>
              </w:rPr>
            </w:pPr>
            <w:r w:rsidRPr="00EE3DBC">
              <w:rPr>
                <w:rFonts w:eastAsiaTheme="minorEastAsia"/>
                <w:color w:val="000000" w:themeColor="text1"/>
                <w:kern w:val="0"/>
                <w:sz w:val="24"/>
              </w:rPr>
              <w:t>职务</w:t>
            </w:r>
          </w:p>
        </w:tc>
        <w:tc>
          <w:tcPr>
            <w:tcW w:w="2519" w:type="dxa"/>
            <w:gridSpan w:val="2"/>
          </w:tcPr>
          <w:p w:rsidR="00A960A3" w:rsidRPr="00EE3DBC" w:rsidRDefault="005B4E34">
            <w:pPr>
              <w:autoSpaceDE w:val="0"/>
              <w:autoSpaceDN w:val="0"/>
              <w:adjustRightInd w:val="0"/>
              <w:spacing w:before="29" w:line="288" w:lineRule="auto"/>
              <w:ind w:left="15"/>
              <w:jc w:val="center"/>
              <w:rPr>
                <w:rFonts w:eastAsiaTheme="minorEastAsia"/>
                <w:color w:val="000000" w:themeColor="text1"/>
                <w:kern w:val="0"/>
                <w:sz w:val="24"/>
              </w:rPr>
            </w:pPr>
            <w:r w:rsidRPr="00EE3DBC">
              <w:rPr>
                <w:rFonts w:eastAsiaTheme="minorEastAsia"/>
                <w:color w:val="000000" w:themeColor="text1"/>
                <w:kern w:val="0"/>
                <w:sz w:val="24"/>
              </w:rPr>
              <w:t>任本基金的基金经理期限</w:t>
            </w:r>
          </w:p>
        </w:tc>
        <w:tc>
          <w:tcPr>
            <w:tcW w:w="1254" w:type="dxa"/>
            <w:vMerge w:val="restart"/>
            <w:vAlign w:val="center"/>
          </w:tcPr>
          <w:p w:rsidR="00A960A3" w:rsidRPr="00EE3DBC" w:rsidRDefault="005B4E34">
            <w:pPr>
              <w:autoSpaceDE w:val="0"/>
              <w:autoSpaceDN w:val="0"/>
              <w:adjustRightInd w:val="0"/>
              <w:spacing w:before="29" w:line="288" w:lineRule="auto"/>
              <w:ind w:left="15"/>
              <w:jc w:val="center"/>
              <w:rPr>
                <w:rFonts w:eastAsiaTheme="minorEastAsia"/>
                <w:color w:val="000000" w:themeColor="text1"/>
                <w:kern w:val="0"/>
                <w:sz w:val="24"/>
              </w:rPr>
            </w:pPr>
            <w:r w:rsidRPr="00EE3DBC">
              <w:rPr>
                <w:rFonts w:eastAsiaTheme="minorEastAsia"/>
                <w:color w:val="000000" w:themeColor="text1"/>
                <w:kern w:val="0"/>
                <w:sz w:val="24"/>
              </w:rPr>
              <w:t>证券从业年限</w:t>
            </w:r>
          </w:p>
        </w:tc>
        <w:tc>
          <w:tcPr>
            <w:tcW w:w="3276" w:type="dxa"/>
            <w:vMerge w:val="restart"/>
            <w:vAlign w:val="center"/>
          </w:tcPr>
          <w:p w:rsidR="00A960A3" w:rsidRPr="00EE3DBC" w:rsidRDefault="005B4E34">
            <w:pPr>
              <w:autoSpaceDE w:val="0"/>
              <w:autoSpaceDN w:val="0"/>
              <w:adjustRightInd w:val="0"/>
              <w:spacing w:before="29" w:line="288" w:lineRule="auto"/>
              <w:ind w:left="15"/>
              <w:jc w:val="center"/>
              <w:rPr>
                <w:rFonts w:eastAsiaTheme="minorEastAsia"/>
                <w:color w:val="000000" w:themeColor="text1"/>
                <w:kern w:val="0"/>
                <w:sz w:val="24"/>
              </w:rPr>
            </w:pPr>
            <w:r w:rsidRPr="00EE3DBC">
              <w:rPr>
                <w:rFonts w:eastAsiaTheme="minorEastAsia"/>
                <w:color w:val="000000" w:themeColor="text1"/>
                <w:kern w:val="0"/>
                <w:sz w:val="24"/>
              </w:rPr>
              <w:t>说明</w:t>
            </w:r>
          </w:p>
        </w:tc>
      </w:tr>
      <w:tr w:rsidR="00A960A3" w:rsidRPr="00EE3DBC">
        <w:trPr>
          <w:cantSplit/>
        </w:trPr>
        <w:tc>
          <w:tcPr>
            <w:tcW w:w="952" w:type="dxa"/>
            <w:vMerge/>
            <w:vAlign w:val="center"/>
          </w:tcPr>
          <w:p w:rsidR="00A960A3" w:rsidRPr="00EE3DBC" w:rsidRDefault="00A960A3">
            <w:pPr>
              <w:autoSpaceDE w:val="0"/>
              <w:autoSpaceDN w:val="0"/>
              <w:adjustRightInd w:val="0"/>
              <w:spacing w:before="29" w:line="288" w:lineRule="auto"/>
              <w:ind w:left="15"/>
              <w:jc w:val="center"/>
              <w:rPr>
                <w:rFonts w:eastAsiaTheme="minorEastAsia"/>
                <w:color w:val="000000" w:themeColor="text1"/>
                <w:kern w:val="0"/>
                <w:sz w:val="24"/>
              </w:rPr>
            </w:pPr>
          </w:p>
        </w:tc>
        <w:tc>
          <w:tcPr>
            <w:tcW w:w="930" w:type="dxa"/>
            <w:vMerge/>
          </w:tcPr>
          <w:p w:rsidR="00A960A3" w:rsidRPr="00EE3DBC" w:rsidRDefault="00A960A3">
            <w:pPr>
              <w:autoSpaceDE w:val="0"/>
              <w:autoSpaceDN w:val="0"/>
              <w:adjustRightInd w:val="0"/>
              <w:spacing w:before="29" w:line="288" w:lineRule="auto"/>
              <w:ind w:left="15"/>
              <w:jc w:val="center"/>
              <w:rPr>
                <w:rFonts w:eastAsiaTheme="minorEastAsia"/>
                <w:color w:val="000000" w:themeColor="text1"/>
                <w:kern w:val="0"/>
                <w:sz w:val="24"/>
              </w:rPr>
            </w:pPr>
          </w:p>
        </w:tc>
        <w:tc>
          <w:tcPr>
            <w:tcW w:w="1210" w:type="dxa"/>
            <w:vAlign w:val="center"/>
          </w:tcPr>
          <w:p w:rsidR="00A960A3" w:rsidRPr="00EE3DBC" w:rsidRDefault="005B4E34">
            <w:pPr>
              <w:autoSpaceDE w:val="0"/>
              <w:autoSpaceDN w:val="0"/>
              <w:adjustRightInd w:val="0"/>
              <w:spacing w:before="29" w:line="288" w:lineRule="auto"/>
              <w:ind w:left="15"/>
              <w:jc w:val="center"/>
              <w:rPr>
                <w:rFonts w:eastAsiaTheme="minorEastAsia"/>
                <w:color w:val="000000" w:themeColor="text1"/>
                <w:kern w:val="0"/>
                <w:sz w:val="24"/>
              </w:rPr>
            </w:pPr>
            <w:r w:rsidRPr="00EE3DBC">
              <w:rPr>
                <w:rFonts w:eastAsiaTheme="minorEastAsia"/>
                <w:color w:val="000000" w:themeColor="text1"/>
                <w:kern w:val="0"/>
                <w:sz w:val="24"/>
              </w:rPr>
              <w:t>任职日期</w:t>
            </w:r>
          </w:p>
        </w:tc>
        <w:tc>
          <w:tcPr>
            <w:tcW w:w="1309" w:type="dxa"/>
            <w:vAlign w:val="center"/>
          </w:tcPr>
          <w:p w:rsidR="00A960A3" w:rsidRPr="00EE3DBC" w:rsidRDefault="005B4E34">
            <w:pPr>
              <w:autoSpaceDE w:val="0"/>
              <w:autoSpaceDN w:val="0"/>
              <w:adjustRightInd w:val="0"/>
              <w:spacing w:before="29" w:line="288" w:lineRule="auto"/>
              <w:ind w:left="15"/>
              <w:jc w:val="center"/>
              <w:rPr>
                <w:rFonts w:eastAsiaTheme="minorEastAsia"/>
                <w:color w:val="000000" w:themeColor="text1"/>
                <w:kern w:val="0"/>
                <w:sz w:val="24"/>
              </w:rPr>
            </w:pPr>
            <w:r w:rsidRPr="00EE3DBC">
              <w:rPr>
                <w:rFonts w:eastAsiaTheme="minorEastAsia"/>
                <w:color w:val="000000" w:themeColor="text1"/>
                <w:kern w:val="0"/>
                <w:sz w:val="24"/>
              </w:rPr>
              <w:t>离任日期</w:t>
            </w:r>
          </w:p>
        </w:tc>
        <w:tc>
          <w:tcPr>
            <w:tcW w:w="1254" w:type="dxa"/>
            <w:vMerge/>
            <w:vAlign w:val="center"/>
          </w:tcPr>
          <w:p w:rsidR="00A960A3" w:rsidRPr="00EE3DBC" w:rsidRDefault="00A960A3">
            <w:pPr>
              <w:autoSpaceDE w:val="0"/>
              <w:autoSpaceDN w:val="0"/>
              <w:adjustRightInd w:val="0"/>
              <w:spacing w:before="29" w:line="288" w:lineRule="auto"/>
              <w:ind w:left="15"/>
              <w:jc w:val="center"/>
              <w:rPr>
                <w:rFonts w:eastAsiaTheme="minorEastAsia"/>
                <w:color w:val="000000" w:themeColor="text1"/>
                <w:kern w:val="0"/>
                <w:sz w:val="24"/>
              </w:rPr>
            </w:pPr>
          </w:p>
        </w:tc>
        <w:tc>
          <w:tcPr>
            <w:tcW w:w="3276" w:type="dxa"/>
            <w:vMerge/>
            <w:vAlign w:val="center"/>
          </w:tcPr>
          <w:p w:rsidR="00A960A3" w:rsidRPr="00EE3DBC" w:rsidRDefault="00A960A3">
            <w:pPr>
              <w:autoSpaceDE w:val="0"/>
              <w:autoSpaceDN w:val="0"/>
              <w:adjustRightInd w:val="0"/>
              <w:spacing w:before="29" w:line="288" w:lineRule="auto"/>
              <w:ind w:left="15"/>
              <w:jc w:val="center"/>
              <w:rPr>
                <w:rFonts w:eastAsiaTheme="minorEastAsia"/>
                <w:color w:val="000000" w:themeColor="text1"/>
                <w:kern w:val="0"/>
                <w:sz w:val="24"/>
              </w:rPr>
            </w:pPr>
          </w:p>
        </w:tc>
      </w:tr>
      <w:tr w:rsidR="005B2F22">
        <w:tc>
          <w:tcPr>
            <w:tcW w:w="952" w:type="dxa"/>
            <w:vAlign w:val="center"/>
          </w:tcPr>
          <w:p w:rsidR="005B2F22" w:rsidRDefault="00F30A6C">
            <w:pPr>
              <w:jc w:val="center"/>
            </w:pPr>
            <w:r>
              <w:rPr>
                <w:rFonts w:eastAsiaTheme="minorEastAsia"/>
                <w:color w:val="000000" w:themeColor="text1"/>
                <w:sz w:val="24"/>
              </w:rPr>
              <w:t>毛时超</w:t>
            </w:r>
          </w:p>
        </w:tc>
        <w:tc>
          <w:tcPr>
            <w:tcW w:w="930" w:type="dxa"/>
            <w:vAlign w:val="center"/>
          </w:tcPr>
          <w:p w:rsidR="005B2F22" w:rsidRDefault="00F30A6C">
            <w:pPr>
              <w:jc w:val="center"/>
            </w:pPr>
            <w:r>
              <w:rPr>
                <w:rFonts w:eastAsiaTheme="minorEastAsia"/>
                <w:color w:val="000000" w:themeColor="text1"/>
                <w:sz w:val="24"/>
              </w:rPr>
              <w:t>本基金基金经理</w:t>
            </w:r>
          </w:p>
        </w:tc>
        <w:tc>
          <w:tcPr>
            <w:tcW w:w="1210" w:type="dxa"/>
            <w:vAlign w:val="center"/>
          </w:tcPr>
          <w:p w:rsidR="005B2F22" w:rsidRDefault="00F30A6C">
            <w:pPr>
              <w:jc w:val="center"/>
            </w:pPr>
            <w:r>
              <w:rPr>
                <w:rFonts w:eastAsiaTheme="minorEastAsia"/>
                <w:color w:val="000000" w:themeColor="text1"/>
                <w:sz w:val="24"/>
              </w:rPr>
              <w:t>2022-12-28</w:t>
            </w:r>
          </w:p>
        </w:tc>
        <w:tc>
          <w:tcPr>
            <w:tcW w:w="1309" w:type="dxa"/>
            <w:vAlign w:val="center"/>
          </w:tcPr>
          <w:p w:rsidR="005B2F22" w:rsidRDefault="00F30A6C">
            <w:pPr>
              <w:jc w:val="center"/>
            </w:pPr>
            <w:r>
              <w:rPr>
                <w:rFonts w:eastAsiaTheme="minorEastAsia"/>
                <w:color w:val="000000" w:themeColor="text1"/>
                <w:sz w:val="24"/>
              </w:rPr>
              <w:t>-</w:t>
            </w:r>
          </w:p>
        </w:tc>
        <w:tc>
          <w:tcPr>
            <w:tcW w:w="1254" w:type="dxa"/>
            <w:vAlign w:val="center"/>
          </w:tcPr>
          <w:p w:rsidR="005B2F22" w:rsidRDefault="00F30A6C">
            <w:pPr>
              <w:jc w:val="center"/>
            </w:pPr>
            <w:r>
              <w:rPr>
                <w:rFonts w:eastAsiaTheme="minorEastAsia"/>
                <w:color w:val="000000" w:themeColor="text1"/>
                <w:sz w:val="24"/>
              </w:rPr>
              <w:t>7</w:t>
            </w:r>
            <w:r>
              <w:rPr>
                <w:rFonts w:eastAsiaTheme="minorEastAsia"/>
                <w:color w:val="000000" w:themeColor="text1"/>
                <w:sz w:val="24"/>
              </w:rPr>
              <w:t>年</w:t>
            </w:r>
          </w:p>
        </w:tc>
        <w:tc>
          <w:tcPr>
            <w:tcW w:w="3276" w:type="dxa"/>
            <w:vAlign w:val="center"/>
          </w:tcPr>
          <w:p w:rsidR="005B2F22" w:rsidRDefault="00F30A6C">
            <w:r>
              <w:rPr>
                <w:rFonts w:eastAsiaTheme="minorEastAsia"/>
                <w:color w:val="000000" w:themeColor="text1"/>
                <w:sz w:val="24"/>
              </w:rPr>
              <w:t>毛时超先生曾任平安基金管理有限公司量化研究员、基金经理助理、基金经理；自</w:t>
            </w:r>
            <w:r>
              <w:rPr>
                <w:rFonts w:eastAsiaTheme="minorEastAsia"/>
                <w:color w:val="000000" w:themeColor="text1"/>
                <w:sz w:val="24"/>
              </w:rPr>
              <w:t>2021</w:t>
            </w:r>
            <w:r>
              <w:rPr>
                <w:rFonts w:eastAsiaTheme="minorEastAsia"/>
                <w:color w:val="000000" w:themeColor="text1"/>
                <w:sz w:val="24"/>
              </w:rPr>
              <w:t>年</w:t>
            </w:r>
            <w:r>
              <w:rPr>
                <w:rFonts w:eastAsiaTheme="minorEastAsia"/>
                <w:color w:val="000000" w:themeColor="text1"/>
                <w:sz w:val="24"/>
              </w:rPr>
              <w:t>11</w:t>
            </w:r>
            <w:r>
              <w:rPr>
                <w:rFonts w:eastAsiaTheme="minorEastAsia"/>
                <w:color w:val="000000" w:themeColor="text1"/>
                <w:sz w:val="24"/>
              </w:rPr>
              <w:t>月加入摩根基金管理（中国）有限公司（原上投摩根基金管理有限公司），现任指数及量化投资部基金经理。</w:t>
            </w:r>
          </w:p>
        </w:tc>
      </w:tr>
    </w:tbl>
    <w:p w:rsidR="005B2F22" w:rsidRDefault="00F30A6C">
      <w:pPr>
        <w:autoSpaceDE w:val="0"/>
        <w:autoSpaceDN w:val="0"/>
        <w:adjustRightInd w:val="0"/>
        <w:spacing w:line="360" w:lineRule="auto"/>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 xml:space="preserve">1. </w:t>
      </w:r>
      <w:r>
        <w:rPr>
          <w:rFonts w:eastAsiaTheme="minorEastAsia"/>
          <w:color w:val="000000" w:themeColor="text1"/>
          <w:sz w:val="24"/>
        </w:rPr>
        <w:t>任职日期和离任日期均指根据公司决定确定的聘任日期和解聘日期。</w:t>
      </w:r>
    </w:p>
    <w:p w:rsidR="005B2F22" w:rsidRDefault="00F30A6C">
      <w:pPr>
        <w:autoSpaceDE w:val="0"/>
        <w:autoSpaceDN w:val="0"/>
        <w:adjustRightInd w:val="0"/>
        <w:spacing w:line="360" w:lineRule="auto"/>
        <w:jc w:val="left"/>
        <w:rPr>
          <w:rFonts w:eastAsiaTheme="minorEastAsia"/>
          <w:color w:val="000000" w:themeColor="text1"/>
          <w:sz w:val="24"/>
        </w:rPr>
      </w:pPr>
      <w:r>
        <w:rPr>
          <w:rFonts w:eastAsiaTheme="minorEastAsia"/>
          <w:color w:val="000000" w:themeColor="text1"/>
          <w:sz w:val="24"/>
        </w:rPr>
        <w:t xml:space="preserve">2. </w:t>
      </w:r>
      <w:r>
        <w:rPr>
          <w:rFonts w:eastAsiaTheme="minorEastAsia"/>
          <w:color w:val="000000" w:themeColor="text1"/>
          <w:sz w:val="24"/>
        </w:rPr>
        <w:t>毛时超先生为本基金首任基金经理，其任职日期指本基金基金合同生效之日。</w:t>
      </w:r>
      <w:r>
        <w:rPr>
          <w:rFonts w:eastAsiaTheme="minorEastAsia"/>
          <w:color w:val="000000" w:themeColor="text1"/>
          <w:sz w:val="24"/>
        </w:rPr>
        <w:t xml:space="preserve"> </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 xml:space="preserve">3. </w:t>
      </w:r>
      <w:r w:rsidRPr="00EE3DBC">
        <w:rPr>
          <w:rFonts w:eastAsiaTheme="minorEastAsia"/>
          <w:color w:val="000000" w:themeColor="text1"/>
          <w:sz w:val="24"/>
        </w:rPr>
        <w:t>证券从业的含义遵从行业协会《证券业从业人员资格管理办法》的相关规定。</w:t>
      </w: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4.2</w:t>
      </w:r>
      <w:r w:rsidRPr="00EE3DBC">
        <w:rPr>
          <w:rFonts w:eastAsiaTheme="minorEastAsia"/>
          <w:b/>
          <w:bCs/>
          <w:color w:val="000000" w:themeColor="text1"/>
          <w:sz w:val="24"/>
        </w:rPr>
        <w:t>管理人对报告期内本基金运作遵规守信情况的说明</w:t>
      </w:r>
    </w:p>
    <w:p w:rsidR="00A960A3" w:rsidRPr="00EE3DBC" w:rsidRDefault="005B4E34">
      <w:pPr>
        <w:spacing w:line="360" w:lineRule="auto"/>
        <w:ind w:firstLineChars="200" w:firstLine="480"/>
        <w:rPr>
          <w:rFonts w:eastAsiaTheme="minorEastAsia"/>
          <w:color w:val="000000" w:themeColor="text1"/>
          <w:kern w:val="0"/>
          <w:sz w:val="24"/>
        </w:rPr>
      </w:pPr>
      <w:r w:rsidRPr="00EE3DBC">
        <w:rPr>
          <w:rFonts w:eastAsiaTheme="minorEastAsia"/>
          <w:color w:val="000000" w:themeColor="text1"/>
          <w:kern w:val="0"/>
          <w:sz w:val="24"/>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4.3 </w:t>
      </w:r>
      <w:r w:rsidRPr="00EE3DBC">
        <w:rPr>
          <w:rFonts w:eastAsiaTheme="minorEastAsia"/>
          <w:b/>
          <w:color w:val="000000" w:themeColor="text1"/>
          <w:kern w:val="0"/>
          <w:sz w:val="24"/>
        </w:rPr>
        <w:t>公平交易专项说明</w:t>
      </w:r>
    </w:p>
    <w:p w:rsidR="00A960A3" w:rsidRPr="00EE3DBC" w:rsidRDefault="005B4E34">
      <w:pPr>
        <w:spacing w:line="360" w:lineRule="auto"/>
        <w:rPr>
          <w:rFonts w:eastAsiaTheme="minorEastAsia"/>
          <w:color w:val="000000" w:themeColor="text1"/>
          <w:sz w:val="24"/>
        </w:rPr>
      </w:pPr>
      <w:r w:rsidRPr="00EE3DBC">
        <w:rPr>
          <w:rFonts w:eastAsiaTheme="minorEastAsia"/>
          <w:color w:val="000000" w:themeColor="text1"/>
          <w:sz w:val="24"/>
        </w:rPr>
        <w:t xml:space="preserve">4.3.1 </w:t>
      </w:r>
      <w:r w:rsidRPr="00EE3DBC">
        <w:rPr>
          <w:rFonts w:eastAsiaTheme="minorEastAsia"/>
          <w:color w:val="000000" w:themeColor="text1"/>
          <w:sz w:val="24"/>
        </w:rPr>
        <w:t>公平交易制度的执行情况</w:t>
      </w:r>
    </w:p>
    <w:p w:rsidR="005B2F22" w:rsidRDefault="00F30A6C">
      <w:pPr>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5B2F22" w:rsidRDefault="00F30A6C">
      <w:pPr>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A960A3" w:rsidRPr="00EE3DBC" w:rsidRDefault="005B4E34">
      <w:pPr>
        <w:spacing w:line="360" w:lineRule="auto"/>
        <w:ind w:firstLineChars="200" w:firstLine="480"/>
        <w:rPr>
          <w:rFonts w:eastAsiaTheme="minorEastAsia"/>
          <w:color w:val="000000" w:themeColor="text1"/>
          <w:kern w:val="0"/>
          <w:sz w:val="24"/>
        </w:rPr>
      </w:pPr>
      <w:r w:rsidRPr="00EE3DBC">
        <w:rPr>
          <w:rFonts w:eastAsiaTheme="minorEastAsia"/>
          <w:color w:val="000000" w:themeColor="text1"/>
          <w:kern w:val="0"/>
          <w:sz w:val="24"/>
        </w:rPr>
        <w:t>报告期内，通过对不同投资组合之间的收益率差异比较、对同向交易和反向交易的交易时机和交易价差监控分析，未发现整体公平交易执行出现异常的情况。</w:t>
      </w:r>
    </w:p>
    <w:p w:rsidR="00A960A3" w:rsidRPr="00EE3DBC" w:rsidRDefault="005B4E34">
      <w:pPr>
        <w:spacing w:line="360" w:lineRule="auto"/>
        <w:rPr>
          <w:rFonts w:eastAsiaTheme="minorEastAsia"/>
          <w:color w:val="000000" w:themeColor="text1"/>
          <w:sz w:val="24"/>
        </w:rPr>
      </w:pPr>
      <w:r w:rsidRPr="00EE3DBC">
        <w:rPr>
          <w:rFonts w:eastAsiaTheme="minorEastAsia"/>
          <w:color w:val="000000" w:themeColor="text1"/>
          <w:sz w:val="24"/>
        </w:rPr>
        <w:t xml:space="preserve">4.3.2 </w:t>
      </w:r>
      <w:r w:rsidRPr="00EE3DBC">
        <w:rPr>
          <w:rFonts w:eastAsiaTheme="minorEastAsia"/>
          <w:color w:val="000000" w:themeColor="text1"/>
          <w:sz w:val="24"/>
        </w:rPr>
        <w:t>异常交易行为的专项说明</w:t>
      </w:r>
    </w:p>
    <w:p w:rsidR="005B2F22" w:rsidRDefault="00F30A6C">
      <w:pPr>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报告期内，通过对交易价格、交易时间、交易方向等的分析，未发现有可能导致不公平交易和利益输送的异常交易行为。</w:t>
      </w:r>
    </w:p>
    <w:p w:rsidR="00A960A3" w:rsidRPr="00EE3DBC" w:rsidRDefault="005B4E34">
      <w:pPr>
        <w:spacing w:line="360" w:lineRule="auto"/>
        <w:ind w:firstLineChars="200" w:firstLine="480"/>
        <w:rPr>
          <w:rFonts w:eastAsiaTheme="minorEastAsia"/>
          <w:color w:val="000000" w:themeColor="text1"/>
          <w:kern w:val="0"/>
          <w:sz w:val="24"/>
        </w:rPr>
      </w:pPr>
      <w:r w:rsidRPr="00EE3DBC">
        <w:rPr>
          <w:rFonts w:eastAsiaTheme="minorEastAsia"/>
          <w:color w:val="000000" w:themeColor="text1"/>
          <w:kern w:val="0"/>
          <w:sz w:val="24"/>
        </w:rPr>
        <w:t>所有投资组合参与的交易所公开竞价同日反向交易成交较少的单边交易量超过该证券当日成交量的</w:t>
      </w:r>
      <w:r w:rsidRPr="00EE3DBC">
        <w:rPr>
          <w:rFonts w:eastAsiaTheme="minorEastAsia"/>
          <w:color w:val="000000" w:themeColor="text1"/>
          <w:kern w:val="0"/>
          <w:sz w:val="24"/>
        </w:rPr>
        <w:t>5%</w:t>
      </w:r>
      <w:r w:rsidRPr="00EE3DBC">
        <w:rPr>
          <w:rFonts w:eastAsiaTheme="minorEastAsia"/>
          <w:color w:val="000000" w:themeColor="text1"/>
          <w:kern w:val="0"/>
          <w:sz w:val="24"/>
        </w:rPr>
        <w:t>的情形：无。</w:t>
      </w:r>
    </w:p>
    <w:p w:rsidR="00A960A3" w:rsidRPr="00EE3DBC" w:rsidRDefault="00A960A3">
      <w:pPr>
        <w:spacing w:line="360" w:lineRule="auto"/>
        <w:ind w:firstLineChars="200" w:firstLine="480"/>
        <w:rPr>
          <w:rFonts w:eastAsiaTheme="minorEastAsia"/>
          <w:color w:val="000000" w:themeColor="text1"/>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4.4 </w:t>
      </w:r>
      <w:r w:rsidRPr="00EE3DBC">
        <w:rPr>
          <w:rFonts w:eastAsiaTheme="minorEastAsia"/>
          <w:b/>
          <w:color w:val="000000" w:themeColor="text1"/>
          <w:kern w:val="0"/>
          <w:sz w:val="24"/>
        </w:rPr>
        <w:t>报告期内基金的投资策略和业绩表现说明</w:t>
      </w:r>
    </w:p>
    <w:p w:rsidR="00A960A3" w:rsidRPr="00EE3DBC" w:rsidRDefault="005B4E34">
      <w:pPr>
        <w:spacing w:line="360" w:lineRule="auto"/>
        <w:rPr>
          <w:rFonts w:eastAsiaTheme="minorEastAsia"/>
          <w:color w:val="000000" w:themeColor="text1"/>
          <w:sz w:val="24"/>
        </w:rPr>
      </w:pPr>
      <w:r w:rsidRPr="00EE3DBC">
        <w:rPr>
          <w:rFonts w:eastAsiaTheme="minorEastAsia"/>
          <w:color w:val="000000" w:themeColor="text1"/>
          <w:sz w:val="24"/>
        </w:rPr>
        <w:t>4.4.1</w:t>
      </w:r>
      <w:r w:rsidRPr="00EE3DBC">
        <w:rPr>
          <w:rFonts w:eastAsiaTheme="minorEastAsia"/>
          <w:color w:val="000000" w:themeColor="text1"/>
          <w:sz w:val="24"/>
        </w:rPr>
        <w:t>报告期内基金投资策略和运作分析</w:t>
      </w:r>
    </w:p>
    <w:p w:rsidR="005B2F22" w:rsidRDefault="00F30A6C">
      <w:pPr>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报告期内，房地产行业出台放松限购、降低房贷利率等刺激政策，股票交易印花税减半、限制大股东减持等活跃资本市场政策逐步落地，面对北向资金持续流出、１０年期美债收益率维持在高位等局面，</w:t>
      </w:r>
      <w:r>
        <w:rPr>
          <w:rFonts w:eastAsiaTheme="minorEastAsia"/>
          <w:color w:val="000000" w:themeColor="text1"/>
          <w:kern w:val="0"/>
          <w:sz w:val="24"/>
        </w:rPr>
        <w:t>A</w:t>
      </w:r>
      <w:r>
        <w:rPr>
          <w:rFonts w:eastAsiaTheme="minorEastAsia"/>
          <w:color w:val="000000" w:themeColor="text1"/>
          <w:kern w:val="0"/>
          <w:sz w:val="24"/>
        </w:rPr>
        <w:t>股在期初冲高回落之后，整体呈现震荡下跌的趋势。其中泛</w:t>
      </w:r>
      <w:r>
        <w:rPr>
          <w:rFonts w:eastAsiaTheme="minorEastAsia"/>
          <w:color w:val="000000" w:themeColor="text1"/>
          <w:kern w:val="0"/>
          <w:sz w:val="24"/>
        </w:rPr>
        <w:t>TMT</w:t>
      </w:r>
      <w:r>
        <w:rPr>
          <w:rFonts w:eastAsiaTheme="minorEastAsia"/>
          <w:color w:val="000000" w:themeColor="text1"/>
          <w:kern w:val="0"/>
          <w:sz w:val="24"/>
        </w:rPr>
        <w:t>行业在二季度交易过热之后大幅回调，上游能源与资源板块韧性较优，新能源、泛消费等行业依然表现欠佳。</w:t>
      </w:r>
    </w:p>
    <w:p w:rsidR="005B2F22" w:rsidRDefault="00F30A6C">
      <w:pPr>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本基金采用指数增强投资策略，采用多因子模型进行选股，重点配置估值相对业绩增速较为合理的公司，在严格控制行业和风格风险偏离度与持股分散度的情况下，力争实现相对基准指数长期稳健的超</w:t>
      </w:r>
      <w:r>
        <w:rPr>
          <w:rFonts w:eastAsiaTheme="minorEastAsia"/>
          <w:color w:val="000000" w:themeColor="text1"/>
          <w:kern w:val="0"/>
          <w:sz w:val="24"/>
        </w:rPr>
        <w:t>额收益表现。</w:t>
      </w:r>
    </w:p>
    <w:p w:rsidR="00A960A3" w:rsidRPr="00EE3DBC" w:rsidRDefault="005B4E34">
      <w:pPr>
        <w:spacing w:line="360" w:lineRule="auto"/>
        <w:ind w:firstLineChars="200" w:firstLine="480"/>
        <w:rPr>
          <w:rFonts w:eastAsiaTheme="minorEastAsia"/>
          <w:color w:val="000000" w:themeColor="text1"/>
          <w:kern w:val="0"/>
          <w:sz w:val="24"/>
        </w:rPr>
      </w:pPr>
      <w:r w:rsidRPr="00EE3DBC">
        <w:rPr>
          <w:rFonts w:eastAsiaTheme="minorEastAsia"/>
          <w:color w:val="000000" w:themeColor="text1"/>
          <w:kern w:val="0"/>
          <w:sz w:val="24"/>
        </w:rPr>
        <w:t>展望未来，本基金跟踪的指数相关企业，与中国宏观经济发展紧密相关，估值水平处于历史较低位置，股息率与股权风险溢价率，也处于历史较高位置，具有较好的中长期投资配置价值。</w:t>
      </w:r>
    </w:p>
    <w:p w:rsidR="00A960A3" w:rsidRPr="00EE3DBC" w:rsidRDefault="005B4E34">
      <w:pPr>
        <w:spacing w:line="360" w:lineRule="auto"/>
        <w:rPr>
          <w:rFonts w:eastAsiaTheme="minorEastAsia"/>
          <w:color w:val="000000" w:themeColor="text1"/>
          <w:sz w:val="24"/>
        </w:rPr>
      </w:pPr>
      <w:r w:rsidRPr="00EE3DBC">
        <w:rPr>
          <w:rFonts w:eastAsiaTheme="minorEastAsia"/>
          <w:color w:val="000000" w:themeColor="text1"/>
          <w:sz w:val="24"/>
        </w:rPr>
        <w:t>4.4.2</w:t>
      </w:r>
      <w:r w:rsidRPr="00EE3DBC">
        <w:rPr>
          <w:rFonts w:eastAsiaTheme="minorEastAsia"/>
          <w:color w:val="000000" w:themeColor="text1"/>
          <w:sz w:val="24"/>
        </w:rPr>
        <w:t>报告期内基金的业绩表现</w:t>
      </w:r>
    </w:p>
    <w:p w:rsidR="005B2F22" w:rsidRDefault="00F30A6C">
      <w:pPr>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本报告期摩根沪深</w:t>
      </w:r>
      <w:r>
        <w:rPr>
          <w:rFonts w:eastAsiaTheme="minorEastAsia"/>
          <w:color w:val="000000" w:themeColor="text1"/>
          <w:kern w:val="0"/>
          <w:sz w:val="24"/>
        </w:rPr>
        <w:t>300</w:t>
      </w:r>
      <w:r>
        <w:rPr>
          <w:rFonts w:eastAsiaTheme="minorEastAsia"/>
          <w:color w:val="000000" w:themeColor="text1"/>
          <w:kern w:val="0"/>
          <w:sz w:val="24"/>
        </w:rPr>
        <w:t>增强</w:t>
      </w:r>
      <w:r>
        <w:rPr>
          <w:rFonts w:eastAsiaTheme="minorEastAsia"/>
          <w:color w:val="000000" w:themeColor="text1"/>
          <w:kern w:val="0"/>
          <w:sz w:val="24"/>
        </w:rPr>
        <w:t>A</w:t>
      </w:r>
      <w:r>
        <w:rPr>
          <w:rFonts w:eastAsiaTheme="minorEastAsia"/>
          <w:color w:val="000000" w:themeColor="text1"/>
          <w:kern w:val="0"/>
          <w:sz w:val="24"/>
        </w:rPr>
        <w:t>份额净值增长率为</w:t>
      </w:r>
      <w:r>
        <w:rPr>
          <w:rFonts w:eastAsiaTheme="minorEastAsia"/>
          <w:color w:val="000000" w:themeColor="text1"/>
          <w:kern w:val="0"/>
          <w:sz w:val="24"/>
        </w:rPr>
        <w:t>:-3.60%</w:t>
      </w:r>
      <w:r>
        <w:rPr>
          <w:rFonts w:eastAsiaTheme="minorEastAsia"/>
          <w:color w:val="000000" w:themeColor="text1"/>
          <w:kern w:val="0"/>
          <w:sz w:val="24"/>
        </w:rPr>
        <w:t>，同期业绩比较基准收益率为</w:t>
      </w:r>
      <w:r>
        <w:rPr>
          <w:rFonts w:eastAsiaTheme="minorEastAsia"/>
          <w:color w:val="000000" w:themeColor="text1"/>
          <w:kern w:val="0"/>
          <w:sz w:val="24"/>
        </w:rPr>
        <w:t>:-3.78%</w:t>
      </w:r>
    </w:p>
    <w:p w:rsidR="00A960A3" w:rsidRPr="00EE3DBC" w:rsidRDefault="005B4E34">
      <w:pPr>
        <w:spacing w:line="360" w:lineRule="auto"/>
        <w:ind w:firstLineChars="200" w:firstLine="480"/>
        <w:rPr>
          <w:rFonts w:eastAsiaTheme="minorEastAsia"/>
          <w:color w:val="000000" w:themeColor="text1"/>
          <w:kern w:val="0"/>
          <w:sz w:val="24"/>
        </w:rPr>
      </w:pPr>
      <w:r w:rsidRPr="00EE3DBC">
        <w:rPr>
          <w:rFonts w:eastAsiaTheme="minorEastAsia"/>
          <w:color w:val="000000" w:themeColor="text1"/>
          <w:kern w:val="0"/>
          <w:sz w:val="24"/>
        </w:rPr>
        <w:t>摩根沪深</w:t>
      </w:r>
      <w:r w:rsidRPr="00EE3DBC">
        <w:rPr>
          <w:rFonts w:eastAsiaTheme="minorEastAsia"/>
          <w:color w:val="000000" w:themeColor="text1"/>
          <w:kern w:val="0"/>
          <w:sz w:val="24"/>
        </w:rPr>
        <w:t>300</w:t>
      </w:r>
      <w:r w:rsidRPr="00EE3DBC">
        <w:rPr>
          <w:rFonts w:eastAsiaTheme="minorEastAsia"/>
          <w:color w:val="000000" w:themeColor="text1"/>
          <w:kern w:val="0"/>
          <w:sz w:val="24"/>
        </w:rPr>
        <w:t>增强</w:t>
      </w:r>
      <w:r w:rsidRPr="00EE3DBC">
        <w:rPr>
          <w:rFonts w:eastAsiaTheme="minorEastAsia"/>
          <w:color w:val="000000" w:themeColor="text1"/>
          <w:kern w:val="0"/>
          <w:sz w:val="24"/>
        </w:rPr>
        <w:t>C</w:t>
      </w:r>
      <w:r w:rsidRPr="00EE3DBC">
        <w:rPr>
          <w:rFonts w:eastAsiaTheme="minorEastAsia"/>
          <w:color w:val="000000" w:themeColor="text1"/>
          <w:kern w:val="0"/>
          <w:sz w:val="24"/>
        </w:rPr>
        <w:t>份额净值增长率为</w:t>
      </w:r>
      <w:r w:rsidRPr="00EE3DBC">
        <w:rPr>
          <w:rFonts w:eastAsiaTheme="minorEastAsia"/>
          <w:color w:val="000000" w:themeColor="text1"/>
          <w:kern w:val="0"/>
          <w:sz w:val="24"/>
        </w:rPr>
        <w:t>:-3.68%</w:t>
      </w:r>
      <w:r w:rsidRPr="00EE3DBC">
        <w:rPr>
          <w:rFonts w:eastAsiaTheme="minorEastAsia"/>
          <w:color w:val="000000" w:themeColor="text1"/>
          <w:kern w:val="0"/>
          <w:sz w:val="24"/>
        </w:rPr>
        <w:t>，同期业绩比较基准收益率为</w:t>
      </w:r>
      <w:r w:rsidRPr="00EE3DBC">
        <w:rPr>
          <w:rFonts w:eastAsiaTheme="minorEastAsia"/>
          <w:color w:val="000000" w:themeColor="text1"/>
          <w:kern w:val="0"/>
          <w:sz w:val="24"/>
        </w:rPr>
        <w:t>:-3.78%</w:t>
      </w:r>
      <w:r w:rsidRPr="00EE3DBC">
        <w:rPr>
          <w:rFonts w:eastAsiaTheme="minorEastAsia"/>
          <w:color w:val="000000" w:themeColor="text1"/>
          <w:kern w:val="0"/>
          <w:sz w:val="24"/>
        </w:rPr>
        <w:t>。</w:t>
      </w:r>
    </w:p>
    <w:p w:rsidR="00A960A3" w:rsidRPr="00EE3DBC" w:rsidRDefault="00A960A3">
      <w:pPr>
        <w:spacing w:line="360" w:lineRule="auto"/>
        <w:ind w:firstLineChars="200" w:firstLine="480"/>
        <w:rPr>
          <w:rFonts w:eastAsiaTheme="minorEastAsia"/>
          <w:color w:val="000000" w:themeColor="text1"/>
          <w:kern w:val="0"/>
          <w:sz w:val="24"/>
        </w:rPr>
      </w:pPr>
    </w:p>
    <w:p w:rsidR="00A960A3" w:rsidRPr="00EE3DBC" w:rsidRDefault="005B4E34" w:rsidP="009A3BD8">
      <w:pPr>
        <w:pStyle w:val="1"/>
        <w:spacing w:beforeLines="100" w:before="312" w:afterLines="100" w:after="312" w:line="360" w:lineRule="auto"/>
        <w:jc w:val="center"/>
        <w:rPr>
          <w:rFonts w:eastAsiaTheme="minorEastAsia"/>
          <w:color w:val="000000" w:themeColor="text1"/>
          <w:kern w:val="0"/>
          <w:sz w:val="24"/>
          <w:szCs w:val="24"/>
        </w:rPr>
      </w:pPr>
      <w:r w:rsidRPr="00EE3DBC">
        <w:rPr>
          <w:rFonts w:eastAsiaTheme="minorEastAsia"/>
          <w:color w:val="000000" w:themeColor="text1"/>
          <w:kern w:val="0"/>
          <w:sz w:val="24"/>
          <w:szCs w:val="24"/>
        </w:rPr>
        <w:t xml:space="preserve">§5  </w:t>
      </w:r>
      <w:r w:rsidRPr="00EE3DBC">
        <w:rPr>
          <w:rFonts w:eastAsiaTheme="minorEastAsia"/>
          <w:color w:val="000000" w:themeColor="text1"/>
          <w:kern w:val="0"/>
          <w:sz w:val="24"/>
          <w:szCs w:val="24"/>
        </w:rPr>
        <w:t>投资组合报告</w:t>
      </w: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5.1 </w:t>
      </w:r>
      <w:r w:rsidRPr="00EE3DBC">
        <w:rPr>
          <w:rFonts w:eastAsiaTheme="minorEastAsia"/>
          <w:b/>
          <w:color w:val="000000" w:themeColor="text1"/>
          <w:kern w:val="0"/>
          <w:sz w:val="24"/>
        </w:rPr>
        <w:t>报告期末基金资产组合情况</w:t>
      </w:r>
    </w:p>
    <w:tbl>
      <w:tblPr>
        <w:tblStyle w:val="afa"/>
        <w:tblW w:w="8897" w:type="dxa"/>
        <w:jc w:val="center"/>
        <w:tblLayout w:type="fixed"/>
        <w:tblLook w:val="04A0" w:firstRow="1" w:lastRow="0" w:firstColumn="1" w:lastColumn="0" w:noHBand="0" w:noVBand="1"/>
      </w:tblPr>
      <w:tblGrid>
        <w:gridCol w:w="720"/>
        <w:gridCol w:w="3357"/>
        <w:gridCol w:w="2977"/>
        <w:gridCol w:w="1843"/>
      </w:tblGrid>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序号</w:t>
            </w:r>
          </w:p>
        </w:tc>
        <w:tc>
          <w:tcPr>
            <w:tcW w:w="3357"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项目</w:t>
            </w:r>
          </w:p>
        </w:tc>
        <w:tc>
          <w:tcPr>
            <w:tcW w:w="2977"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金额</w:t>
            </w:r>
            <w:r w:rsidRPr="00EE3DBC">
              <w:rPr>
                <w:rFonts w:eastAsiaTheme="minorEastAsia"/>
                <w:color w:val="000000" w:themeColor="text1"/>
                <w:sz w:val="24"/>
              </w:rPr>
              <w:t>(</w:t>
            </w:r>
            <w:r w:rsidRPr="00EE3DBC">
              <w:rPr>
                <w:rFonts w:eastAsiaTheme="minorEastAsia"/>
                <w:color w:val="000000" w:themeColor="text1"/>
                <w:sz w:val="24"/>
              </w:rPr>
              <w:t>元</w:t>
            </w: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占基金总资产的比例</w:t>
            </w:r>
            <w:r w:rsidRPr="00EE3DBC">
              <w:rPr>
                <w:rFonts w:eastAsiaTheme="minorEastAsia"/>
                <w:color w:val="000000" w:themeColor="text1"/>
                <w:sz w:val="24"/>
              </w:rPr>
              <w:t>(%)</w:t>
            </w:r>
          </w:p>
        </w:tc>
      </w:tr>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1</w:t>
            </w: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权益投资</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14,431,152.53</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94.56</w:t>
            </w:r>
          </w:p>
        </w:tc>
      </w:tr>
      <w:tr w:rsidR="00A960A3" w:rsidRPr="00EE3DBC">
        <w:trPr>
          <w:jc w:val="center"/>
        </w:trPr>
        <w:tc>
          <w:tcPr>
            <w:tcW w:w="720" w:type="dxa"/>
            <w:vAlign w:val="center"/>
          </w:tcPr>
          <w:p w:rsidR="00A960A3" w:rsidRPr="00EE3DBC" w:rsidRDefault="00A960A3">
            <w:pPr>
              <w:spacing w:before="29" w:line="360" w:lineRule="auto"/>
              <w:ind w:left="17"/>
              <w:jc w:val="center"/>
              <w:rPr>
                <w:rFonts w:eastAsiaTheme="minorEastAsia"/>
                <w:color w:val="000000" w:themeColor="text1"/>
                <w:sz w:val="24"/>
              </w:rPr>
            </w:pP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其中：股票</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14,431,152.53</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94.56</w:t>
            </w:r>
          </w:p>
        </w:tc>
      </w:tr>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2</w:t>
            </w: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固定收益投资</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jc w:val="center"/>
        </w:trPr>
        <w:tc>
          <w:tcPr>
            <w:tcW w:w="720" w:type="dxa"/>
            <w:vAlign w:val="center"/>
          </w:tcPr>
          <w:p w:rsidR="00A960A3" w:rsidRPr="00EE3DBC" w:rsidRDefault="00A960A3">
            <w:pPr>
              <w:spacing w:before="29" w:line="360" w:lineRule="auto"/>
              <w:ind w:left="17"/>
              <w:jc w:val="center"/>
              <w:rPr>
                <w:rFonts w:eastAsiaTheme="minorEastAsia"/>
                <w:color w:val="000000" w:themeColor="text1"/>
                <w:sz w:val="24"/>
              </w:rPr>
            </w:pP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其中：债券</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jc w:val="center"/>
        </w:trPr>
        <w:tc>
          <w:tcPr>
            <w:tcW w:w="720" w:type="dxa"/>
            <w:vAlign w:val="center"/>
          </w:tcPr>
          <w:p w:rsidR="00A960A3" w:rsidRPr="00EE3DBC" w:rsidRDefault="00A960A3">
            <w:pPr>
              <w:spacing w:before="29" w:line="360" w:lineRule="auto"/>
              <w:ind w:left="17"/>
              <w:jc w:val="center"/>
              <w:rPr>
                <w:rFonts w:eastAsiaTheme="minorEastAsia"/>
                <w:color w:val="000000" w:themeColor="text1"/>
                <w:sz w:val="24"/>
              </w:rPr>
            </w:pPr>
          </w:p>
        </w:tc>
        <w:tc>
          <w:tcPr>
            <w:tcW w:w="3357" w:type="dxa"/>
            <w:vAlign w:val="center"/>
          </w:tcPr>
          <w:p w:rsidR="00A960A3" w:rsidRPr="00EE3DBC" w:rsidRDefault="005B4E34">
            <w:pPr>
              <w:autoSpaceDE w:val="0"/>
              <w:autoSpaceDN w:val="0"/>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资产支持证券</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jc w:val="center"/>
        </w:trPr>
        <w:tc>
          <w:tcPr>
            <w:tcW w:w="720" w:type="dxa"/>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3</w:t>
            </w:r>
          </w:p>
        </w:tc>
        <w:tc>
          <w:tcPr>
            <w:tcW w:w="3357" w:type="dxa"/>
          </w:tcPr>
          <w:p w:rsidR="00A960A3" w:rsidRPr="00EE3DBC" w:rsidRDefault="005B4E34">
            <w:pPr>
              <w:spacing w:before="29" w:line="360" w:lineRule="auto"/>
              <w:ind w:leftChars="50" w:left="105"/>
              <w:rPr>
                <w:rFonts w:eastAsiaTheme="minorEastAsia"/>
                <w:color w:val="000000" w:themeColor="text1"/>
                <w:sz w:val="24"/>
              </w:rPr>
            </w:pPr>
            <w:r w:rsidRPr="00EE3DBC">
              <w:rPr>
                <w:rFonts w:eastAsiaTheme="minorEastAsia"/>
                <w:color w:val="000000" w:themeColor="text1"/>
                <w:sz w:val="24"/>
              </w:rPr>
              <w:t>贵金属投资</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4</w:t>
            </w: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金融衍生品投资</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5</w:t>
            </w: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买入返售金融资产</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jc w:val="center"/>
        </w:trPr>
        <w:tc>
          <w:tcPr>
            <w:tcW w:w="720" w:type="dxa"/>
            <w:vAlign w:val="center"/>
          </w:tcPr>
          <w:p w:rsidR="00A960A3" w:rsidRPr="00EE3DBC" w:rsidRDefault="00A960A3">
            <w:pPr>
              <w:spacing w:before="29" w:line="360" w:lineRule="auto"/>
              <w:ind w:left="17"/>
              <w:jc w:val="center"/>
              <w:rPr>
                <w:rFonts w:eastAsiaTheme="minorEastAsia"/>
                <w:color w:val="000000" w:themeColor="text1"/>
                <w:sz w:val="24"/>
              </w:rPr>
            </w:pP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其中：买断式回购的买入返售金融资产</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6</w:t>
            </w: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银行存款和结算备付金合计</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813,541.04</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5.33</w:t>
            </w:r>
          </w:p>
        </w:tc>
      </w:tr>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7</w:t>
            </w:r>
          </w:p>
        </w:tc>
        <w:tc>
          <w:tcPr>
            <w:tcW w:w="3357" w:type="dxa"/>
            <w:vAlign w:val="center"/>
          </w:tcPr>
          <w:p w:rsidR="00A960A3" w:rsidRPr="00EE3DBC" w:rsidRDefault="005B4E34">
            <w:pPr>
              <w:jc w:val="left"/>
              <w:rPr>
                <w:rFonts w:eastAsiaTheme="minorEastAsia"/>
                <w:color w:val="000000" w:themeColor="text1"/>
                <w:sz w:val="24"/>
              </w:rPr>
            </w:pPr>
            <w:r w:rsidRPr="00EE3DBC">
              <w:rPr>
                <w:rFonts w:eastAsiaTheme="minorEastAsia"/>
                <w:color w:val="000000" w:themeColor="text1"/>
                <w:sz w:val="24"/>
              </w:rPr>
              <w:t>其他各项资产</w:t>
            </w:r>
          </w:p>
        </w:tc>
        <w:tc>
          <w:tcPr>
            <w:tcW w:w="2977" w:type="dxa"/>
            <w:vAlign w:val="center"/>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16,938.94</w:t>
            </w:r>
          </w:p>
        </w:tc>
        <w:tc>
          <w:tcPr>
            <w:tcW w:w="1843" w:type="dxa"/>
            <w:vAlign w:val="center"/>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0.11</w:t>
            </w:r>
          </w:p>
        </w:tc>
      </w:tr>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8</w:t>
            </w:r>
          </w:p>
        </w:tc>
        <w:tc>
          <w:tcPr>
            <w:tcW w:w="3357" w:type="dxa"/>
            <w:vAlign w:val="center"/>
          </w:tcPr>
          <w:p w:rsidR="00A960A3" w:rsidRPr="00EE3DBC" w:rsidRDefault="005B4E34">
            <w:pPr>
              <w:jc w:val="left"/>
              <w:rPr>
                <w:rFonts w:eastAsiaTheme="minorEastAsia"/>
                <w:color w:val="000000" w:themeColor="text1"/>
                <w:sz w:val="24"/>
              </w:rPr>
            </w:pPr>
            <w:r w:rsidRPr="00EE3DBC">
              <w:rPr>
                <w:rFonts w:eastAsiaTheme="minorEastAsia"/>
                <w:color w:val="000000" w:themeColor="text1"/>
                <w:sz w:val="24"/>
              </w:rPr>
              <w:t>合计</w:t>
            </w:r>
          </w:p>
        </w:tc>
        <w:tc>
          <w:tcPr>
            <w:tcW w:w="2977" w:type="dxa"/>
            <w:vAlign w:val="center"/>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15,261,632.51</w:t>
            </w:r>
          </w:p>
        </w:tc>
        <w:tc>
          <w:tcPr>
            <w:tcW w:w="1843" w:type="dxa"/>
            <w:vAlign w:val="center"/>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100.00</w:t>
            </w:r>
          </w:p>
        </w:tc>
      </w:tr>
    </w:tbl>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5.2 </w:t>
      </w:r>
      <w:r w:rsidRPr="00EE3DBC">
        <w:rPr>
          <w:rFonts w:eastAsiaTheme="minorEastAsia"/>
          <w:b/>
          <w:color w:val="000000" w:themeColor="text1"/>
          <w:kern w:val="0"/>
          <w:sz w:val="24"/>
        </w:rPr>
        <w:t>报告期末按行业分类的股票投资组合</w:t>
      </w: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5.2.1</w:t>
      </w:r>
      <w:r w:rsidRPr="00EE3DBC">
        <w:rPr>
          <w:rFonts w:eastAsiaTheme="minorEastAsia"/>
          <w:b/>
          <w:color w:val="000000" w:themeColor="text1"/>
          <w:kern w:val="0"/>
          <w:sz w:val="24"/>
        </w:rPr>
        <w:t>积极投资按行业分类的股票投资组合</w:t>
      </w:r>
    </w:p>
    <w:tbl>
      <w:tblPr>
        <w:tblW w:w="873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710"/>
        <w:gridCol w:w="1790"/>
      </w:tblGrid>
      <w:tr w:rsidR="00A960A3" w:rsidRPr="00EE3DBC">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行业类别</w:t>
            </w:r>
          </w:p>
        </w:tc>
        <w:tc>
          <w:tcPr>
            <w:tcW w:w="2710" w:type="dxa"/>
            <w:tcBorders>
              <w:top w:val="single" w:sz="4" w:space="0" w:color="000000"/>
              <w:left w:val="single" w:sz="4" w:space="0" w:color="auto"/>
              <w:bottom w:val="single" w:sz="4" w:space="0" w:color="000000"/>
              <w:right w:val="single" w:sz="4" w:space="0" w:color="000000"/>
            </w:tcBorders>
            <w:vAlign w:val="cente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公允价值（元）</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占基金资产净值比例（％）</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农、林、牧、渔业</w:t>
            </w:r>
          </w:p>
        </w:tc>
        <w:tc>
          <w:tcPr>
            <w:tcW w:w="2710" w:type="dxa"/>
            <w:tcBorders>
              <w:top w:val="single" w:sz="4" w:space="0" w:color="000000"/>
              <w:left w:val="single" w:sz="4" w:space="0" w:color="auto"/>
              <w:bottom w:val="single" w:sz="4" w:space="0" w:color="000000"/>
              <w:right w:val="single" w:sz="4" w:space="0" w:color="000000"/>
            </w:tcBorders>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sz w:val="24"/>
              </w:rPr>
            </w:pPr>
            <w:r w:rsidRPr="00EE3DBC">
              <w:rPr>
                <w:rFonts w:eastAsiaTheme="minorEastAsia"/>
                <w:color w:val="000000" w:themeColor="text1"/>
                <w:sz w:val="24"/>
              </w:rPr>
              <w:t>6,411.00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sz w:val="24"/>
              </w:rPr>
            </w:pPr>
            <w:r w:rsidRPr="00EE3DBC">
              <w:rPr>
                <w:rFonts w:eastAsiaTheme="minorEastAsia"/>
                <w:color w:val="000000" w:themeColor="text1"/>
                <w:sz w:val="24"/>
              </w:rPr>
              <w:t>0.04</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采矿业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149,236.00</w:t>
            </w:r>
          </w:p>
          <w:p w:rsidR="00A960A3" w:rsidRPr="00EE3DBC" w:rsidRDefault="00A960A3">
            <w:pPr>
              <w:jc w:val="right"/>
              <w:rPr>
                <w:rFonts w:eastAsiaTheme="minorEastAsia"/>
                <w:color w:val="000000" w:themeColor="text1"/>
                <w:sz w:val="24"/>
              </w:rPr>
            </w:pP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0.99</w:t>
            </w:r>
          </w:p>
          <w:p w:rsidR="00A960A3" w:rsidRPr="00EE3DBC" w:rsidRDefault="00A960A3">
            <w:pPr>
              <w:jc w:val="right"/>
              <w:rPr>
                <w:rFonts w:eastAsiaTheme="minorEastAsia"/>
                <w:color w:val="000000" w:themeColor="text1"/>
                <w:sz w:val="24"/>
              </w:rPr>
            </w:pP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制造业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1,523,526.87</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10.07</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电力、热力、燃气及水生产和供应业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55,128.00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0.36</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建筑业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9,245.00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0.06</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批发和零售业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63,513.00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0.42</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交通运输、仓储和邮政业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88,417.80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0.58</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住宿和餐饮业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信息传输、软件和信息技术服务业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134,866.97</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0.89</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金融业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157,044.50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1.04</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房地产业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租赁和商务服务业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19,653.30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0.13</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科学研究和技术服务业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90,342.20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0.60</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水利、环境和公共设施管理业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居民服务、修理和其他服务业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教育</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4,042.00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0.03</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卫生和社会工作</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文化、体育和娱乐业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综合</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A960A3">
            <w:pPr>
              <w:adjustRightInd w:val="0"/>
              <w:snapToGrid w:val="0"/>
              <w:spacing w:line="400" w:lineRule="exact"/>
              <w:jc w:val="center"/>
              <w:rPr>
                <w:rFonts w:eastAsiaTheme="minorEastAsia"/>
                <w:color w:val="000000" w:themeColor="text1"/>
                <w:sz w:val="24"/>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合计</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2,301,426.64</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15.21</w:t>
            </w:r>
          </w:p>
        </w:tc>
      </w:tr>
    </w:tbl>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5.2.2</w:t>
      </w:r>
      <w:r w:rsidRPr="00EE3DBC">
        <w:rPr>
          <w:rFonts w:eastAsiaTheme="minorEastAsia"/>
          <w:b/>
          <w:color w:val="000000" w:themeColor="text1"/>
          <w:kern w:val="0"/>
          <w:sz w:val="24"/>
        </w:rPr>
        <w:t>指数投资按行业分类的股票投资组合</w:t>
      </w:r>
    </w:p>
    <w:tbl>
      <w:tblPr>
        <w:tblW w:w="873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710"/>
        <w:gridCol w:w="1790"/>
      </w:tblGrid>
      <w:tr w:rsidR="00A960A3" w:rsidRPr="00EE3DBC">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行业类别</w:t>
            </w:r>
          </w:p>
        </w:tc>
        <w:tc>
          <w:tcPr>
            <w:tcW w:w="2710" w:type="dxa"/>
            <w:tcBorders>
              <w:top w:val="single" w:sz="4" w:space="0" w:color="000000"/>
              <w:left w:val="single" w:sz="4" w:space="0" w:color="auto"/>
              <w:bottom w:val="single" w:sz="4" w:space="0" w:color="000000"/>
              <w:right w:val="single" w:sz="4" w:space="0" w:color="000000"/>
            </w:tcBorders>
            <w:vAlign w:val="cente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公允价值（元）</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占基金资产净值比例（％）</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农、林、牧、渔业</w:t>
            </w:r>
          </w:p>
        </w:tc>
        <w:tc>
          <w:tcPr>
            <w:tcW w:w="2710" w:type="dxa"/>
            <w:tcBorders>
              <w:top w:val="single" w:sz="4" w:space="0" w:color="000000"/>
              <w:left w:val="single" w:sz="4" w:space="0" w:color="auto"/>
              <w:bottom w:val="single" w:sz="4" w:space="0" w:color="000000"/>
              <w:right w:val="single" w:sz="4" w:space="0" w:color="000000"/>
            </w:tcBorders>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sz w:val="24"/>
              </w:rPr>
            </w:pPr>
            <w:r w:rsidRPr="00EE3DBC">
              <w:rPr>
                <w:rFonts w:eastAsiaTheme="minorEastAsia"/>
                <w:color w:val="000000" w:themeColor="text1"/>
                <w:sz w:val="24"/>
              </w:rPr>
              <w:t>150,168.00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sz w:val="24"/>
              </w:rPr>
            </w:pPr>
            <w:r w:rsidRPr="00EE3DBC">
              <w:rPr>
                <w:rFonts w:eastAsiaTheme="minorEastAsia"/>
                <w:color w:val="000000" w:themeColor="text1"/>
                <w:sz w:val="24"/>
              </w:rPr>
              <w:t>0.99</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采矿业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353,359.50</w:t>
            </w:r>
          </w:p>
          <w:p w:rsidR="00A960A3" w:rsidRPr="00EE3DBC" w:rsidRDefault="00A960A3">
            <w:pPr>
              <w:jc w:val="right"/>
              <w:rPr>
                <w:rFonts w:eastAsiaTheme="minorEastAsia"/>
                <w:color w:val="000000" w:themeColor="text1"/>
                <w:sz w:val="24"/>
              </w:rPr>
            </w:pP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2.34</w:t>
            </w:r>
          </w:p>
          <w:p w:rsidR="00A960A3" w:rsidRPr="00EE3DBC" w:rsidRDefault="00A960A3">
            <w:pPr>
              <w:jc w:val="right"/>
              <w:rPr>
                <w:rFonts w:eastAsiaTheme="minorEastAsia"/>
                <w:color w:val="000000" w:themeColor="text1"/>
                <w:sz w:val="24"/>
              </w:rPr>
            </w:pP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制造业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6,733,221.49</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44.50</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电力、热力、燃气及水生产和供应业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384,331.00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2.54</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建筑业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312,649.80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2.07</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批发和零售业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25,344.00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0.17</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交通运输、仓储和邮政业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266,189.00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1.76</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住宿和餐饮业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信息传输、软件和信息技术服务业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341,628.60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2.26</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金融业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3,019,293.00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19.95</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房地产业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192,207.00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1.27</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租赁和商务服务业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113,376.00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0.75</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科学研究和技术服务业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162,570.00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1.07</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水利、环境和公共设施管理业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居民服务、修理和其他服务业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教育</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卫生和社会工作</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58,402.50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0.39</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文化、体育和娱乐业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16,986.00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0.11</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综合</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A960A3">
            <w:pPr>
              <w:adjustRightInd w:val="0"/>
              <w:snapToGrid w:val="0"/>
              <w:spacing w:line="400" w:lineRule="exact"/>
              <w:jc w:val="center"/>
              <w:rPr>
                <w:rFonts w:eastAsiaTheme="minorEastAsia"/>
                <w:color w:val="000000" w:themeColor="text1"/>
                <w:sz w:val="24"/>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合计</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12,129,725.89</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80.16</w:t>
            </w:r>
          </w:p>
        </w:tc>
      </w:tr>
    </w:tbl>
    <w:p w:rsidR="00A960A3" w:rsidRPr="00EE3DBC" w:rsidRDefault="00A960A3">
      <w:pPr>
        <w:autoSpaceDE w:val="0"/>
        <w:autoSpaceDN w:val="0"/>
        <w:adjustRightInd w:val="0"/>
        <w:spacing w:line="360" w:lineRule="auto"/>
        <w:jc w:val="left"/>
        <w:rPr>
          <w:rFonts w:eastAsiaTheme="minorEastAsia"/>
          <w:color w:val="000000" w:themeColor="text1"/>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5.3</w:t>
      </w:r>
      <w:r w:rsidRPr="00EE3DBC">
        <w:rPr>
          <w:rFonts w:eastAsiaTheme="minorEastAsia"/>
          <w:b/>
          <w:color w:val="000000" w:themeColor="text1"/>
          <w:kern w:val="0"/>
          <w:sz w:val="24"/>
        </w:rPr>
        <w:t>期末按公允价值占基金资产净值比例大小排序的股票投资明细</w:t>
      </w:r>
    </w:p>
    <w:p w:rsidR="00A960A3" w:rsidRPr="00EE3DBC" w:rsidRDefault="005B4E34">
      <w:pPr>
        <w:spacing w:line="360" w:lineRule="auto"/>
        <w:rPr>
          <w:rFonts w:eastAsiaTheme="minorEastAsia"/>
          <w:b/>
          <w:color w:val="000000" w:themeColor="text1"/>
          <w:sz w:val="24"/>
        </w:rPr>
      </w:pPr>
      <w:r w:rsidRPr="00EE3DBC">
        <w:rPr>
          <w:rFonts w:eastAsiaTheme="minorEastAsia"/>
          <w:b/>
          <w:color w:val="000000" w:themeColor="text1"/>
          <w:kern w:val="0"/>
          <w:sz w:val="24"/>
        </w:rPr>
        <w:t>5.3.1</w:t>
      </w:r>
      <w:r w:rsidRPr="00EE3DBC">
        <w:rPr>
          <w:rFonts w:eastAsiaTheme="minorEastAsia"/>
          <w:b/>
          <w:color w:val="000000" w:themeColor="text1"/>
          <w:kern w:val="0"/>
          <w:sz w:val="24"/>
        </w:rPr>
        <w:t>期末</w:t>
      </w:r>
      <w:r w:rsidRPr="00EE3DBC">
        <w:rPr>
          <w:rFonts w:eastAsiaTheme="minorEastAsia"/>
          <w:b/>
          <w:color w:val="000000" w:themeColor="text1"/>
          <w:sz w:val="24"/>
        </w:rPr>
        <w:t>指数投资按公允价值占基金资产净值比例大小排序的前十名股票投资明细</w:t>
      </w:r>
    </w:p>
    <w:tbl>
      <w:tblPr>
        <w:tblStyle w:val="afa"/>
        <w:tblW w:w="8528" w:type="dxa"/>
        <w:tblLayout w:type="fixed"/>
        <w:tblLook w:val="04A0" w:firstRow="1" w:lastRow="0" w:firstColumn="1" w:lastColumn="0" w:noHBand="0" w:noVBand="1"/>
      </w:tblPr>
      <w:tblGrid>
        <w:gridCol w:w="817"/>
        <w:gridCol w:w="1276"/>
        <w:gridCol w:w="1701"/>
        <w:gridCol w:w="1276"/>
        <w:gridCol w:w="1842"/>
        <w:gridCol w:w="1616"/>
      </w:tblGrid>
      <w:tr w:rsidR="00A960A3" w:rsidRPr="00EE3DBC">
        <w:tc>
          <w:tcPr>
            <w:tcW w:w="817"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序号</w:t>
            </w:r>
          </w:p>
        </w:tc>
        <w:tc>
          <w:tcPr>
            <w:tcW w:w="1276"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股票代码</w:t>
            </w:r>
          </w:p>
        </w:tc>
        <w:tc>
          <w:tcPr>
            <w:tcW w:w="1701"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股票名称</w:t>
            </w:r>
          </w:p>
        </w:tc>
        <w:tc>
          <w:tcPr>
            <w:tcW w:w="1276"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数量</w:t>
            </w:r>
            <w:r w:rsidRPr="00EE3DBC">
              <w:rPr>
                <w:rFonts w:eastAsiaTheme="minorEastAsia"/>
                <w:color w:val="000000" w:themeColor="text1"/>
                <w:sz w:val="24"/>
              </w:rPr>
              <w:t>(</w:t>
            </w:r>
            <w:r w:rsidRPr="00EE3DBC">
              <w:rPr>
                <w:rFonts w:eastAsiaTheme="minorEastAsia"/>
                <w:color w:val="000000" w:themeColor="text1"/>
                <w:sz w:val="24"/>
              </w:rPr>
              <w:t>股</w:t>
            </w:r>
            <w:r w:rsidRPr="00EE3DBC">
              <w:rPr>
                <w:rFonts w:eastAsiaTheme="minorEastAsia"/>
                <w:color w:val="000000" w:themeColor="text1"/>
                <w:sz w:val="24"/>
              </w:rPr>
              <w:t>)</w:t>
            </w:r>
          </w:p>
        </w:tc>
        <w:tc>
          <w:tcPr>
            <w:tcW w:w="1842" w:type="dxa"/>
            <w:vAlign w:val="center"/>
          </w:tcPr>
          <w:p w:rsidR="00A960A3" w:rsidRPr="00EE3DBC" w:rsidRDefault="005B4E34">
            <w:pPr>
              <w:autoSpaceDE w:val="0"/>
              <w:autoSpaceDN w:val="0"/>
              <w:adjustRightInd w:val="0"/>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公允价值</w:t>
            </w:r>
            <w:r w:rsidRPr="00EE3DBC">
              <w:rPr>
                <w:rFonts w:eastAsiaTheme="minorEastAsia"/>
                <w:color w:val="000000" w:themeColor="text1"/>
                <w:sz w:val="24"/>
              </w:rPr>
              <w:t>(</w:t>
            </w:r>
            <w:r w:rsidRPr="00EE3DBC">
              <w:rPr>
                <w:rFonts w:eastAsiaTheme="minorEastAsia"/>
                <w:color w:val="000000" w:themeColor="text1"/>
                <w:sz w:val="24"/>
              </w:rPr>
              <w:t>元</w:t>
            </w:r>
            <w:r w:rsidRPr="00EE3DBC">
              <w:rPr>
                <w:rFonts w:eastAsiaTheme="minorEastAsia"/>
                <w:color w:val="000000" w:themeColor="text1"/>
                <w:sz w:val="24"/>
              </w:rPr>
              <w:t>)</w:t>
            </w:r>
          </w:p>
        </w:tc>
        <w:tc>
          <w:tcPr>
            <w:tcW w:w="1616"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占基金资产净值比例</w:t>
            </w:r>
            <w:r w:rsidRPr="00EE3DBC">
              <w:rPr>
                <w:rFonts w:eastAsiaTheme="minorEastAsia"/>
                <w:color w:val="000000" w:themeColor="text1"/>
                <w:sz w:val="24"/>
              </w:rPr>
              <w:t>(</w:t>
            </w:r>
            <w:r w:rsidRPr="00EE3DBC">
              <w:rPr>
                <w:rFonts w:eastAsiaTheme="minorEastAsia"/>
                <w:color w:val="000000" w:themeColor="text1"/>
                <w:sz w:val="24"/>
              </w:rPr>
              <w:t>％</w:t>
            </w:r>
            <w:r w:rsidRPr="00EE3DBC">
              <w:rPr>
                <w:rFonts w:eastAsiaTheme="minorEastAsia"/>
                <w:color w:val="000000" w:themeColor="text1"/>
                <w:sz w:val="24"/>
              </w:rPr>
              <w:t>)</w:t>
            </w:r>
          </w:p>
        </w:tc>
      </w:tr>
      <w:tr w:rsidR="005B2F22">
        <w:tc>
          <w:tcPr>
            <w:tcW w:w="817" w:type="dxa"/>
            <w:vAlign w:val="center"/>
          </w:tcPr>
          <w:p w:rsidR="005B2F22" w:rsidRDefault="00F30A6C">
            <w:pPr>
              <w:jc w:val="center"/>
            </w:pPr>
            <w:r>
              <w:rPr>
                <w:rFonts w:eastAsiaTheme="minorEastAsia"/>
                <w:color w:val="000000" w:themeColor="text1"/>
                <w:sz w:val="24"/>
              </w:rPr>
              <w:t>1</w:t>
            </w:r>
          </w:p>
        </w:tc>
        <w:tc>
          <w:tcPr>
            <w:tcW w:w="1276" w:type="dxa"/>
            <w:vAlign w:val="center"/>
          </w:tcPr>
          <w:p w:rsidR="005B2F22" w:rsidRDefault="00F30A6C">
            <w:pPr>
              <w:jc w:val="center"/>
            </w:pPr>
            <w:r>
              <w:rPr>
                <w:rFonts w:eastAsiaTheme="minorEastAsia"/>
                <w:color w:val="000000" w:themeColor="text1"/>
                <w:sz w:val="24"/>
              </w:rPr>
              <w:t>600519</w:t>
            </w:r>
          </w:p>
        </w:tc>
        <w:tc>
          <w:tcPr>
            <w:tcW w:w="1701" w:type="dxa"/>
            <w:vAlign w:val="center"/>
          </w:tcPr>
          <w:p w:rsidR="005B2F22" w:rsidRDefault="00F30A6C">
            <w:pPr>
              <w:jc w:val="center"/>
            </w:pPr>
            <w:r>
              <w:rPr>
                <w:rFonts w:eastAsiaTheme="minorEastAsia"/>
                <w:color w:val="000000" w:themeColor="text1"/>
                <w:sz w:val="24"/>
              </w:rPr>
              <w:t>贵州茅台</w:t>
            </w:r>
          </w:p>
        </w:tc>
        <w:tc>
          <w:tcPr>
            <w:tcW w:w="1276" w:type="dxa"/>
            <w:vAlign w:val="center"/>
          </w:tcPr>
          <w:p w:rsidR="005B2F22" w:rsidRDefault="00F30A6C">
            <w:pPr>
              <w:jc w:val="right"/>
            </w:pPr>
            <w:r>
              <w:rPr>
                <w:rFonts w:eastAsiaTheme="minorEastAsia"/>
                <w:color w:val="000000" w:themeColor="text1"/>
                <w:sz w:val="24"/>
              </w:rPr>
              <w:t>500.00</w:t>
            </w:r>
          </w:p>
        </w:tc>
        <w:tc>
          <w:tcPr>
            <w:tcW w:w="1842" w:type="dxa"/>
            <w:vAlign w:val="center"/>
          </w:tcPr>
          <w:p w:rsidR="005B2F22" w:rsidRDefault="00F30A6C">
            <w:pPr>
              <w:jc w:val="right"/>
            </w:pPr>
            <w:r>
              <w:rPr>
                <w:rFonts w:eastAsiaTheme="minorEastAsia"/>
                <w:color w:val="000000" w:themeColor="text1"/>
                <w:sz w:val="24"/>
              </w:rPr>
              <w:t>899,275.00</w:t>
            </w:r>
          </w:p>
        </w:tc>
        <w:tc>
          <w:tcPr>
            <w:tcW w:w="1616" w:type="dxa"/>
            <w:vAlign w:val="center"/>
          </w:tcPr>
          <w:p w:rsidR="005B2F22" w:rsidRDefault="00F30A6C">
            <w:pPr>
              <w:jc w:val="right"/>
            </w:pPr>
            <w:r>
              <w:rPr>
                <w:rFonts w:eastAsiaTheme="minorEastAsia"/>
                <w:color w:val="000000" w:themeColor="text1"/>
                <w:sz w:val="24"/>
              </w:rPr>
              <w:t>5.94</w:t>
            </w:r>
          </w:p>
        </w:tc>
      </w:tr>
      <w:tr w:rsidR="005B2F22">
        <w:tc>
          <w:tcPr>
            <w:tcW w:w="817" w:type="dxa"/>
            <w:vAlign w:val="center"/>
          </w:tcPr>
          <w:p w:rsidR="005B2F22" w:rsidRDefault="00F30A6C">
            <w:pPr>
              <w:jc w:val="center"/>
            </w:pPr>
            <w:r>
              <w:rPr>
                <w:rFonts w:eastAsiaTheme="minorEastAsia"/>
                <w:color w:val="000000" w:themeColor="text1"/>
                <w:sz w:val="24"/>
              </w:rPr>
              <w:t>2</w:t>
            </w:r>
          </w:p>
        </w:tc>
        <w:tc>
          <w:tcPr>
            <w:tcW w:w="1276" w:type="dxa"/>
            <w:vAlign w:val="center"/>
          </w:tcPr>
          <w:p w:rsidR="005B2F22" w:rsidRDefault="00F30A6C">
            <w:pPr>
              <w:jc w:val="center"/>
            </w:pPr>
            <w:r>
              <w:rPr>
                <w:rFonts w:eastAsiaTheme="minorEastAsia"/>
                <w:color w:val="000000" w:themeColor="text1"/>
                <w:sz w:val="24"/>
              </w:rPr>
              <w:t>300750</w:t>
            </w:r>
          </w:p>
        </w:tc>
        <w:tc>
          <w:tcPr>
            <w:tcW w:w="1701" w:type="dxa"/>
            <w:vAlign w:val="center"/>
          </w:tcPr>
          <w:p w:rsidR="005B2F22" w:rsidRDefault="00F30A6C">
            <w:pPr>
              <w:jc w:val="center"/>
            </w:pPr>
            <w:r>
              <w:rPr>
                <w:rFonts w:eastAsiaTheme="minorEastAsia"/>
                <w:color w:val="000000" w:themeColor="text1"/>
                <w:sz w:val="24"/>
              </w:rPr>
              <w:t>宁德时代</w:t>
            </w:r>
          </w:p>
        </w:tc>
        <w:tc>
          <w:tcPr>
            <w:tcW w:w="1276" w:type="dxa"/>
            <w:vAlign w:val="center"/>
          </w:tcPr>
          <w:p w:rsidR="005B2F22" w:rsidRDefault="00F30A6C">
            <w:pPr>
              <w:jc w:val="right"/>
            </w:pPr>
            <w:r>
              <w:rPr>
                <w:rFonts w:eastAsiaTheme="minorEastAsia"/>
                <w:color w:val="000000" w:themeColor="text1"/>
                <w:sz w:val="24"/>
              </w:rPr>
              <w:t>2,160.00</w:t>
            </w:r>
          </w:p>
        </w:tc>
        <w:tc>
          <w:tcPr>
            <w:tcW w:w="1842" w:type="dxa"/>
            <w:vAlign w:val="center"/>
          </w:tcPr>
          <w:p w:rsidR="005B2F22" w:rsidRDefault="00F30A6C">
            <w:pPr>
              <w:jc w:val="right"/>
            </w:pPr>
            <w:r>
              <w:rPr>
                <w:rFonts w:eastAsiaTheme="minorEastAsia"/>
                <w:color w:val="000000" w:themeColor="text1"/>
                <w:sz w:val="24"/>
              </w:rPr>
              <w:t>438,544.80</w:t>
            </w:r>
          </w:p>
        </w:tc>
        <w:tc>
          <w:tcPr>
            <w:tcW w:w="1616" w:type="dxa"/>
            <w:vAlign w:val="center"/>
          </w:tcPr>
          <w:p w:rsidR="005B2F22" w:rsidRDefault="00F30A6C">
            <w:pPr>
              <w:jc w:val="right"/>
            </w:pPr>
            <w:r>
              <w:rPr>
                <w:rFonts w:eastAsiaTheme="minorEastAsia"/>
                <w:color w:val="000000" w:themeColor="text1"/>
                <w:sz w:val="24"/>
              </w:rPr>
              <w:t>2.90</w:t>
            </w:r>
          </w:p>
        </w:tc>
      </w:tr>
      <w:tr w:rsidR="005B2F22">
        <w:tc>
          <w:tcPr>
            <w:tcW w:w="817" w:type="dxa"/>
            <w:vAlign w:val="center"/>
          </w:tcPr>
          <w:p w:rsidR="005B2F22" w:rsidRDefault="00F30A6C">
            <w:pPr>
              <w:jc w:val="center"/>
            </w:pPr>
            <w:r>
              <w:rPr>
                <w:rFonts w:eastAsiaTheme="minorEastAsia"/>
                <w:color w:val="000000" w:themeColor="text1"/>
                <w:sz w:val="24"/>
              </w:rPr>
              <w:t>3</w:t>
            </w:r>
          </w:p>
        </w:tc>
        <w:tc>
          <w:tcPr>
            <w:tcW w:w="1276" w:type="dxa"/>
            <w:vAlign w:val="center"/>
          </w:tcPr>
          <w:p w:rsidR="005B2F22" w:rsidRDefault="00F30A6C">
            <w:pPr>
              <w:jc w:val="center"/>
            </w:pPr>
            <w:r>
              <w:rPr>
                <w:rFonts w:eastAsiaTheme="minorEastAsia"/>
                <w:color w:val="000000" w:themeColor="text1"/>
                <w:sz w:val="24"/>
              </w:rPr>
              <w:t>601318</w:t>
            </w:r>
          </w:p>
        </w:tc>
        <w:tc>
          <w:tcPr>
            <w:tcW w:w="1701" w:type="dxa"/>
            <w:vAlign w:val="center"/>
          </w:tcPr>
          <w:p w:rsidR="005B2F22" w:rsidRDefault="00F30A6C">
            <w:pPr>
              <w:jc w:val="center"/>
            </w:pPr>
            <w:r>
              <w:rPr>
                <w:rFonts w:eastAsiaTheme="minorEastAsia"/>
                <w:color w:val="000000" w:themeColor="text1"/>
                <w:sz w:val="24"/>
              </w:rPr>
              <w:t>中国平安</w:t>
            </w:r>
          </w:p>
        </w:tc>
        <w:tc>
          <w:tcPr>
            <w:tcW w:w="1276" w:type="dxa"/>
            <w:vAlign w:val="center"/>
          </w:tcPr>
          <w:p w:rsidR="005B2F22" w:rsidRDefault="00F30A6C">
            <w:pPr>
              <w:jc w:val="right"/>
            </w:pPr>
            <w:r>
              <w:rPr>
                <w:rFonts w:eastAsiaTheme="minorEastAsia"/>
                <w:color w:val="000000" w:themeColor="text1"/>
                <w:sz w:val="24"/>
              </w:rPr>
              <w:t>9,000.00</w:t>
            </w:r>
          </w:p>
        </w:tc>
        <w:tc>
          <w:tcPr>
            <w:tcW w:w="1842" w:type="dxa"/>
            <w:vAlign w:val="center"/>
          </w:tcPr>
          <w:p w:rsidR="005B2F22" w:rsidRDefault="00F30A6C">
            <w:pPr>
              <w:jc w:val="right"/>
            </w:pPr>
            <w:r>
              <w:rPr>
                <w:rFonts w:eastAsiaTheme="minorEastAsia"/>
                <w:color w:val="000000" w:themeColor="text1"/>
                <w:sz w:val="24"/>
              </w:rPr>
              <w:t>434,700.00</w:t>
            </w:r>
          </w:p>
        </w:tc>
        <w:tc>
          <w:tcPr>
            <w:tcW w:w="1616" w:type="dxa"/>
            <w:vAlign w:val="center"/>
          </w:tcPr>
          <w:p w:rsidR="005B2F22" w:rsidRDefault="00F30A6C">
            <w:pPr>
              <w:jc w:val="right"/>
            </w:pPr>
            <w:r>
              <w:rPr>
                <w:rFonts w:eastAsiaTheme="minorEastAsia"/>
                <w:color w:val="000000" w:themeColor="text1"/>
                <w:sz w:val="24"/>
              </w:rPr>
              <w:t>2.87</w:t>
            </w:r>
          </w:p>
        </w:tc>
      </w:tr>
      <w:tr w:rsidR="005B2F22">
        <w:tc>
          <w:tcPr>
            <w:tcW w:w="817" w:type="dxa"/>
            <w:vAlign w:val="center"/>
          </w:tcPr>
          <w:p w:rsidR="005B2F22" w:rsidRDefault="00F30A6C">
            <w:pPr>
              <w:jc w:val="center"/>
            </w:pPr>
            <w:r>
              <w:rPr>
                <w:rFonts w:eastAsiaTheme="minorEastAsia"/>
                <w:color w:val="000000" w:themeColor="text1"/>
                <w:sz w:val="24"/>
              </w:rPr>
              <w:t>4</w:t>
            </w:r>
          </w:p>
        </w:tc>
        <w:tc>
          <w:tcPr>
            <w:tcW w:w="1276" w:type="dxa"/>
            <w:vAlign w:val="center"/>
          </w:tcPr>
          <w:p w:rsidR="005B2F22" w:rsidRDefault="00F30A6C">
            <w:pPr>
              <w:jc w:val="center"/>
            </w:pPr>
            <w:r>
              <w:rPr>
                <w:rFonts w:eastAsiaTheme="minorEastAsia"/>
                <w:color w:val="000000" w:themeColor="text1"/>
                <w:sz w:val="24"/>
              </w:rPr>
              <w:t>600036</w:t>
            </w:r>
          </w:p>
        </w:tc>
        <w:tc>
          <w:tcPr>
            <w:tcW w:w="1701" w:type="dxa"/>
            <w:vAlign w:val="center"/>
          </w:tcPr>
          <w:p w:rsidR="005B2F22" w:rsidRDefault="00F30A6C">
            <w:pPr>
              <w:jc w:val="center"/>
            </w:pPr>
            <w:r>
              <w:rPr>
                <w:rFonts w:eastAsiaTheme="minorEastAsia"/>
                <w:color w:val="000000" w:themeColor="text1"/>
                <w:sz w:val="24"/>
              </w:rPr>
              <w:t>招商银行</w:t>
            </w:r>
          </w:p>
        </w:tc>
        <w:tc>
          <w:tcPr>
            <w:tcW w:w="1276" w:type="dxa"/>
            <w:vAlign w:val="center"/>
          </w:tcPr>
          <w:p w:rsidR="005B2F22" w:rsidRDefault="00F30A6C">
            <w:pPr>
              <w:jc w:val="right"/>
            </w:pPr>
            <w:r>
              <w:rPr>
                <w:rFonts w:eastAsiaTheme="minorEastAsia"/>
                <w:color w:val="000000" w:themeColor="text1"/>
                <w:sz w:val="24"/>
              </w:rPr>
              <w:t>10,900.00</w:t>
            </w:r>
          </w:p>
        </w:tc>
        <w:tc>
          <w:tcPr>
            <w:tcW w:w="1842" w:type="dxa"/>
            <w:vAlign w:val="center"/>
          </w:tcPr>
          <w:p w:rsidR="005B2F22" w:rsidRDefault="00F30A6C">
            <w:pPr>
              <w:jc w:val="right"/>
            </w:pPr>
            <w:r>
              <w:rPr>
                <w:rFonts w:eastAsiaTheme="minorEastAsia"/>
                <w:color w:val="000000" w:themeColor="text1"/>
                <w:sz w:val="24"/>
              </w:rPr>
              <w:t>359,373.00</w:t>
            </w:r>
          </w:p>
        </w:tc>
        <w:tc>
          <w:tcPr>
            <w:tcW w:w="1616" w:type="dxa"/>
            <w:vAlign w:val="center"/>
          </w:tcPr>
          <w:p w:rsidR="005B2F22" w:rsidRDefault="00F30A6C">
            <w:pPr>
              <w:jc w:val="right"/>
            </w:pPr>
            <w:r>
              <w:rPr>
                <w:rFonts w:eastAsiaTheme="minorEastAsia"/>
                <w:color w:val="000000" w:themeColor="text1"/>
                <w:sz w:val="24"/>
              </w:rPr>
              <w:t>2.37</w:t>
            </w:r>
          </w:p>
        </w:tc>
      </w:tr>
      <w:tr w:rsidR="005B2F22">
        <w:tc>
          <w:tcPr>
            <w:tcW w:w="817" w:type="dxa"/>
            <w:vAlign w:val="center"/>
          </w:tcPr>
          <w:p w:rsidR="005B2F22" w:rsidRDefault="00F30A6C">
            <w:pPr>
              <w:jc w:val="center"/>
            </w:pPr>
            <w:r>
              <w:rPr>
                <w:rFonts w:eastAsiaTheme="minorEastAsia"/>
                <w:color w:val="000000" w:themeColor="text1"/>
                <w:sz w:val="24"/>
              </w:rPr>
              <w:t>5</w:t>
            </w:r>
          </w:p>
        </w:tc>
        <w:tc>
          <w:tcPr>
            <w:tcW w:w="1276" w:type="dxa"/>
            <w:vAlign w:val="center"/>
          </w:tcPr>
          <w:p w:rsidR="005B2F22" w:rsidRDefault="00F30A6C">
            <w:pPr>
              <w:jc w:val="center"/>
            </w:pPr>
            <w:r>
              <w:rPr>
                <w:rFonts w:eastAsiaTheme="minorEastAsia"/>
                <w:color w:val="000000" w:themeColor="text1"/>
                <w:sz w:val="24"/>
              </w:rPr>
              <w:t>000858</w:t>
            </w:r>
          </w:p>
        </w:tc>
        <w:tc>
          <w:tcPr>
            <w:tcW w:w="1701" w:type="dxa"/>
            <w:vAlign w:val="center"/>
          </w:tcPr>
          <w:p w:rsidR="005B2F22" w:rsidRDefault="00F30A6C">
            <w:pPr>
              <w:jc w:val="center"/>
            </w:pPr>
            <w:r>
              <w:rPr>
                <w:rFonts w:eastAsiaTheme="minorEastAsia"/>
                <w:color w:val="000000" w:themeColor="text1"/>
                <w:sz w:val="24"/>
              </w:rPr>
              <w:t>五</w:t>
            </w:r>
            <w:r>
              <w:rPr>
                <w:rFonts w:eastAsiaTheme="minorEastAsia"/>
                <w:color w:val="000000" w:themeColor="text1"/>
                <w:sz w:val="24"/>
              </w:rPr>
              <w:t xml:space="preserve"> </w:t>
            </w:r>
            <w:r>
              <w:rPr>
                <w:rFonts w:eastAsiaTheme="minorEastAsia"/>
                <w:color w:val="000000" w:themeColor="text1"/>
                <w:sz w:val="24"/>
              </w:rPr>
              <w:t>粮</w:t>
            </w:r>
            <w:r>
              <w:rPr>
                <w:rFonts w:eastAsiaTheme="minorEastAsia"/>
                <w:color w:val="000000" w:themeColor="text1"/>
                <w:sz w:val="24"/>
              </w:rPr>
              <w:t xml:space="preserve"> </w:t>
            </w:r>
            <w:r>
              <w:rPr>
                <w:rFonts w:eastAsiaTheme="minorEastAsia"/>
                <w:color w:val="000000" w:themeColor="text1"/>
                <w:sz w:val="24"/>
              </w:rPr>
              <w:t>液</w:t>
            </w:r>
          </w:p>
        </w:tc>
        <w:tc>
          <w:tcPr>
            <w:tcW w:w="1276" w:type="dxa"/>
            <w:vAlign w:val="center"/>
          </w:tcPr>
          <w:p w:rsidR="005B2F22" w:rsidRDefault="00F30A6C">
            <w:pPr>
              <w:jc w:val="right"/>
            </w:pPr>
            <w:r>
              <w:rPr>
                <w:rFonts w:eastAsiaTheme="minorEastAsia"/>
                <w:color w:val="000000" w:themeColor="text1"/>
                <w:sz w:val="24"/>
              </w:rPr>
              <w:t>1,600.00</w:t>
            </w:r>
          </w:p>
        </w:tc>
        <w:tc>
          <w:tcPr>
            <w:tcW w:w="1842" w:type="dxa"/>
            <w:vAlign w:val="center"/>
          </w:tcPr>
          <w:p w:rsidR="005B2F22" w:rsidRDefault="00F30A6C">
            <w:pPr>
              <w:jc w:val="right"/>
            </w:pPr>
            <w:r>
              <w:rPr>
                <w:rFonts w:eastAsiaTheme="minorEastAsia"/>
                <w:color w:val="000000" w:themeColor="text1"/>
                <w:sz w:val="24"/>
              </w:rPr>
              <w:t>249,760.00</w:t>
            </w:r>
          </w:p>
        </w:tc>
        <w:tc>
          <w:tcPr>
            <w:tcW w:w="1616" w:type="dxa"/>
            <w:vAlign w:val="center"/>
          </w:tcPr>
          <w:p w:rsidR="005B2F22" w:rsidRDefault="00F30A6C">
            <w:pPr>
              <w:jc w:val="right"/>
            </w:pPr>
            <w:r>
              <w:rPr>
                <w:rFonts w:eastAsiaTheme="minorEastAsia"/>
                <w:color w:val="000000" w:themeColor="text1"/>
                <w:sz w:val="24"/>
              </w:rPr>
              <w:t>1.65</w:t>
            </w:r>
          </w:p>
        </w:tc>
      </w:tr>
      <w:tr w:rsidR="005B2F22">
        <w:tc>
          <w:tcPr>
            <w:tcW w:w="817" w:type="dxa"/>
            <w:vAlign w:val="center"/>
          </w:tcPr>
          <w:p w:rsidR="005B2F22" w:rsidRDefault="00F30A6C">
            <w:pPr>
              <w:jc w:val="center"/>
            </w:pPr>
            <w:r>
              <w:rPr>
                <w:rFonts w:eastAsiaTheme="minorEastAsia"/>
                <w:color w:val="000000" w:themeColor="text1"/>
                <w:sz w:val="24"/>
              </w:rPr>
              <w:t>6</w:t>
            </w:r>
          </w:p>
        </w:tc>
        <w:tc>
          <w:tcPr>
            <w:tcW w:w="1276" w:type="dxa"/>
            <w:vAlign w:val="center"/>
          </w:tcPr>
          <w:p w:rsidR="005B2F22" w:rsidRDefault="00F30A6C">
            <w:pPr>
              <w:jc w:val="center"/>
            </w:pPr>
            <w:r>
              <w:rPr>
                <w:rFonts w:eastAsiaTheme="minorEastAsia"/>
                <w:color w:val="000000" w:themeColor="text1"/>
                <w:sz w:val="24"/>
              </w:rPr>
              <w:t>002594</w:t>
            </w:r>
          </w:p>
        </w:tc>
        <w:tc>
          <w:tcPr>
            <w:tcW w:w="1701" w:type="dxa"/>
            <w:vAlign w:val="center"/>
          </w:tcPr>
          <w:p w:rsidR="005B2F22" w:rsidRDefault="00F30A6C">
            <w:pPr>
              <w:jc w:val="center"/>
            </w:pPr>
            <w:r>
              <w:rPr>
                <w:rFonts w:eastAsiaTheme="minorEastAsia"/>
                <w:color w:val="000000" w:themeColor="text1"/>
                <w:sz w:val="24"/>
              </w:rPr>
              <w:t>比亚迪</w:t>
            </w:r>
          </w:p>
        </w:tc>
        <w:tc>
          <w:tcPr>
            <w:tcW w:w="1276" w:type="dxa"/>
            <w:vAlign w:val="center"/>
          </w:tcPr>
          <w:p w:rsidR="005B2F22" w:rsidRDefault="00F30A6C">
            <w:pPr>
              <w:jc w:val="right"/>
            </w:pPr>
            <w:r>
              <w:rPr>
                <w:rFonts w:eastAsiaTheme="minorEastAsia"/>
                <w:color w:val="000000" w:themeColor="text1"/>
                <w:sz w:val="24"/>
              </w:rPr>
              <w:t>900.00</w:t>
            </w:r>
          </w:p>
        </w:tc>
        <w:tc>
          <w:tcPr>
            <w:tcW w:w="1842" w:type="dxa"/>
            <w:vAlign w:val="center"/>
          </w:tcPr>
          <w:p w:rsidR="005B2F22" w:rsidRDefault="00F30A6C">
            <w:pPr>
              <w:jc w:val="right"/>
            </w:pPr>
            <w:r>
              <w:rPr>
                <w:rFonts w:eastAsiaTheme="minorEastAsia"/>
                <w:color w:val="000000" w:themeColor="text1"/>
                <w:sz w:val="24"/>
              </w:rPr>
              <w:t>213,030.00</w:t>
            </w:r>
          </w:p>
        </w:tc>
        <w:tc>
          <w:tcPr>
            <w:tcW w:w="1616" w:type="dxa"/>
            <w:vAlign w:val="center"/>
          </w:tcPr>
          <w:p w:rsidR="005B2F22" w:rsidRDefault="00F30A6C">
            <w:pPr>
              <w:jc w:val="right"/>
            </w:pPr>
            <w:r>
              <w:rPr>
                <w:rFonts w:eastAsiaTheme="minorEastAsia"/>
                <w:color w:val="000000" w:themeColor="text1"/>
                <w:sz w:val="24"/>
              </w:rPr>
              <w:t>1.41</w:t>
            </w:r>
          </w:p>
        </w:tc>
      </w:tr>
      <w:tr w:rsidR="005B2F22">
        <w:tc>
          <w:tcPr>
            <w:tcW w:w="817" w:type="dxa"/>
            <w:vAlign w:val="center"/>
          </w:tcPr>
          <w:p w:rsidR="005B2F22" w:rsidRDefault="00F30A6C">
            <w:pPr>
              <w:jc w:val="center"/>
            </w:pPr>
            <w:r>
              <w:rPr>
                <w:rFonts w:eastAsiaTheme="minorEastAsia"/>
                <w:color w:val="000000" w:themeColor="text1"/>
                <w:sz w:val="24"/>
              </w:rPr>
              <w:t>7</w:t>
            </w:r>
          </w:p>
        </w:tc>
        <w:tc>
          <w:tcPr>
            <w:tcW w:w="1276" w:type="dxa"/>
            <w:vAlign w:val="center"/>
          </w:tcPr>
          <w:p w:rsidR="005B2F22" w:rsidRDefault="00F30A6C">
            <w:pPr>
              <w:jc w:val="center"/>
            </w:pPr>
            <w:r>
              <w:rPr>
                <w:rFonts w:eastAsiaTheme="minorEastAsia"/>
                <w:color w:val="000000" w:themeColor="text1"/>
                <w:sz w:val="24"/>
              </w:rPr>
              <w:t>000333</w:t>
            </w:r>
          </w:p>
        </w:tc>
        <w:tc>
          <w:tcPr>
            <w:tcW w:w="1701" w:type="dxa"/>
            <w:vAlign w:val="center"/>
          </w:tcPr>
          <w:p w:rsidR="005B2F22" w:rsidRDefault="00F30A6C">
            <w:pPr>
              <w:jc w:val="center"/>
            </w:pPr>
            <w:r>
              <w:rPr>
                <w:rFonts w:eastAsiaTheme="minorEastAsia"/>
                <w:color w:val="000000" w:themeColor="text1"/>
                <w:sz w:val="24"/>
              </w:rPr>
              <w:t>美的集团</w:t>
            </w:r>
          </w:p>
        </w:tc>
        <w:tc>
          <w:tcPr>
            <w:tcW w:w="1276" w:type="dxa"/>
            <w:vAlign w:val="center"/>
          </w:tcPr>
          <w:p w:rsidR="005B2F22" w:rsidRDefault="00F30A6C">
            <w:pPr>
              <w:jc w:val="right"/>
            </w:pPr>
            <w:r>
              <w:rPr>
                <w:rFonts w:eastAsiaTheme="minorEastAsia"/>
                <w:color w:val="000000" w:themeColor="text1"/>
                <w:sz w:val="24"/>
              </w:rPr>
              <w:t>3,800.00</w:t>
            </w:r>
          </w:p>
        </w:tc>
        <w:tc>
          <w:tcPr>
            <w:tcW w:w="1842" w:type="dxa"/>
            <w:vAlign w:val="center"/>
          </w:tcPr>
          <w:p w:rsidR="005B2F22" w:rsidRDefault="00F30A6C">
            <w:pPr>
              <w:jc w:val="right"/>
            </w:pPr>
            <w:r>
              <w:rPr>
                <w:rFonts w:eastAsiaTheme="minorEastAsia"/>
                <w:color w:val="000000" w:themeColor="text1"/>
                <w:sz w:val="24"/>
              </w:rPr>
              <w:t>210,824.00</w:t>
            </w:r>
          </w:p>
        </w:tc>
        <w:tc>
          <w:tcPr>
            <w:tcW w:w="1616" w:type="dxa"/>
            <w:vAlign w:val="center"/>
          </w:tcPr>
          <w:p w:rsidR="005B2F22" w:rsidRDefault="00F30A6C">
            <w:pPr>
              <w:jc w:val="right"/>
            </w:pPr>
            <w:r>
              <w:rPr>
                <w:rFonts w:eastAsiaTheme="minorEastAsia"/>
                <w:color w:val="000000" w:themeColor="text1"/>
                <w:sz w:val="24"/>
              </w:rPr>
              <w:t>1.39</w:t>
            </w:r>
          </w:p>
        </w:tc>
      </w:tr>
      <w:tr w:rsidR="005B2F22">
        <w:tc>
          <w:tcPr>
            <w:tcW w:w="817" w:type="dxa"/>
            <w:vAlign w:val="center"/>
          </w:tcPr>
          <w:p w:rsidR="005B2F22" w:rsidRDefault="00F30A6C">
            <w:pPr>
              <w:jc w:val="center"/>
            </w:pPr>
            <w:r>
              <w:rPr>
                <w:rFonts w:eastAsiaTheme="minorEastAsia"/>
                <w:color w:val="000000" w:themeColor="text1"/>
                <w:sz w:val="24"/>
              </w:rPr>
              <w:t>8</w:t>
            </w:r>
          </w:p>
        </w:tc>
        <w:tc>
          <w:tcPr>
            <w:tcW w:w="1276" w:type="dxa"/>
            <w:vAlign w:val="center"/>
          </w:tcPr>
          <w:p w:rsidR="005B2F22" w:rsidRDefault="00F30A6C">
            <w:pPr>
              <w:jc w:val="center"/>
            </w:pPr>
            <w:r>
              <w:rPr>
                <w:rFonts w:eastAsiaTheme="minorEastAsia"/>
                <w:color w:val="000000" w:themeColor="text1"/>
                <w:sz w:val="24"/>
              </w:rPr>
              <w:t>601166</w:t>
            </w:r>
          </w:p>
        </w:tc>
        <w:tc>
          <w:tcPr>
            <w:tcW w:w="1701" w:type="dxa"/>
            <w:vAlign w:val="center"/>
          </w:tcPr>
          <w:p w:rsidR="005B2F22" w:rsidRDefault="00F30A6C">
            <w:pPr>
              <w:jc w:val="center"/>
            </w:pPr>
            <w:r>
              <w:rPr>
                <w:rFonts w:eastAsiaTheme="minorEastAsia"/>
                <w:color w:val="000000" w:themeColor="text1"/>
                <w:sz w:val="24"/>
              </w:rPr>
              <w:t>兴业银行</w:t>
            </w:r>
          </w:p>
        </w:tc>
        <w:tc>
          <w:tcPr>
            <w:tcW w:w="1276" w:type="dxa"/>
            <w:vAlign w:val="center"/>
          </w:tcPr>
          <w:p w:rsidR="005B2F22" w:rsidRDefault="00F30A6C">
            <w:pPr>
              <w:jc w:val="right"/>
            </w:pPr>
            <w:r>
              <w:rPr>
                <w:rFonts w:eastAsiaTheme="minorEastAsia"/>
                <w:color w:val="000000" w:themeColor="text1"/>
                <w:sz w:val="24"/>
              </w:rPr>
              <w:t>11,400.00</w:t>
            </w:r>
          </w:p>
        </w:tc>
        <w:tc>
          <w:tcPr>
            <w:tcW w:w="1842" w:type="dxa"/>
            <w:vAlign w:val="center"/>
          </w:tcPr>
          <w:p w:rsidR="005B2F22" w:rsidRDefault="00F30A6C">
            <w:pPr>
              <w:jc w:val="right"/>
            </w:pPr>
            <w:r>
              <w:rPr>
                <w:rFonts w:eastAsiaTheme="minorEastAsia"/>
                <w:color w:val="000000" w:themeColor="text1"/>
                <w:sz w:val="24"/>
              </w:rPr>
              <w:t>185,706.00</w:t>
            </w:r>
          </w:p>
        </w:tc>
        <w:tc>
          <w:tcPr>
            <w:tcW w:w="1616" w:type="dxa"/>
            <w:vAlign w:val="center"/>
          </w:tcPr>
          <w:p w:rsidR="005B2F22" w:rsidRDefault="00F30A6C">
            <w:pPr>
              <w:jc w:val="right"/>
            </w:pPr>
            <w:r>
              <w:rPr>
                <w:rFonts w:eastAsiaTheme="minorEastAsia"/>
                <w:color w:val="000000" w:themeColor="text1"/>
                <w:sz w:val="24"/>
              </w:rPr>
              <w:t>1.23</w:t>
            </w:r>
          </w:p>
        </w:tc>
      </w:tr>
      <w:tr w:rsidR="005B2F22">
        <w:tc>
          <w:tcPr>
            <w:tcW w:w="817" w:type="dxa"/>
            <w:vAlign w:val="center"/>
          </w:tcPr>
          <w:p w:rsidR="005B2F22" w:rsidRDefault="00F30A6C">
            <w:pPr>
              <w:jc w:val="center"/>
            </w:pPr>
            <w:r>
              <w:rPr>
                <w:rFonts w:eastAsiaTheme="minorEastAsia"/>
                <w:color w:val="000000" w:themeColor="text1"/>
                <w:sz w:val="24"/>
              </w:rPr>
              <w:t>9</w:t>
            </w:r>
          </w:p>
        </w:tc>
        <w:tc>
          <w:tcPr>
            <w:tcW w:w="1276" w:type="dxa"/>
            <w:vAlign w:val="center"/>
          </w:tcPr>
          <w:p w:rsidR="005B2F22" w:rsidRDefault="00F30A6C">
            <w:pPr>
              <w:jc w:val="center"/>
            </w:pPr>
            <w:r>
              <w:rPr>
                <w:rFonts w:eastAsiaTheme="minorEastAsia"/>
                <w:color w:val="000000" w:themeColor="text1"/>
                <w:sz w:val="24"/>
              </w:rPr>
              <w:t>600900</w:t>
            </w:r>
          </w:p>
        </w:tc>
        <w:tc>
          <w:tcPr>
            <w:tcW w:w="1701" w:type="dxa"/>
            <w:vAlign w:val="center"/>
          </w:tcPr>
          <w:p w:rsidR="005B2F22" w:rsidRDefault="00F30A6C">
            <w:pPr>
              <w:jc w:val="center"/>
            </w:pPr>
            <w:r>
              <w:rPr>
                <w:rFonts w:eastAsiaTheme="minorEastAsia"/>
                <w:color w:val="000000" w:themeColor="text1"/>
                <w:sz w:val="24"/>
              </w:rPr>
              <w:t>长江电力</w:t>
            </w:r>
          </w:p>
        </w:tc>
        <w:tc>
          <w:tcPr>
            <w:tcW w:w="1276" w:type="dxa"/>
            <w:vAlign w:val="center"/>
          </w:tcPr>
          <w:p w:rsidR="005B2F22" w:rsidRDefault="00F30A6C">
            <w:pPr>
              <w:jc w:val="right"/>
            </w:pPr>
            <w:r>
              <w:rPr>
                <w:rFonts w:eastAsiaTheme="minorEastAsia"/>
                <w:color w:val="000000" w:themeColor="text1"/>
                <w:sz w:val="24"/>
              </w:rPr>
              <w:t>7,700.00</w:t>
            </w:r>
          </w:p>
        </w:tc>
        <w:tc>
          <w:tcPr>
            <w:tcW w:w="1842" w:type="dxa"/>
            <w:vAlign w:val="center"/>
          </w:tcPr>
          <w:p w:rsidR="005B2F22" w:rsidRDefault="00F30A6C">
            <w:pPr>
              <w:jc w:val="right"/>
            </w:pPr>
            <w:r>
              <w:rPr>
                <w:rFonts w:eastAsiaTheme="minorEastAsia"/>
                <w:color w:val="000000" w:themeColor="text1"/>
                <w:sz w:val="24"/>
              </w:rPr>
              <w:t>171,248.00</w:t>
            </w:r>
          </w:p>
        </w:tc>
        <w:tc>
          <w:tcPr>
            <w:tcW w:w="1616" w:type="dxa"/>
            <w:vAlign w:val="center"/>
          </w:tcPr>
          <w:p w:rsidR="005B2F22" w:rsidRDefault="00F30A6C">
            <w:pPr>
              <w:jc w:val="right"/>
            </w:pPr>
            <w:r>
              <w:rPr>
                <w:rFonts w:eastAsiaTheme="minorEastAsia"/>
                <w:color w:val="000000" w:themeColor="text1"/>
                <w:sz w:val="24"/>
              </w:rPr>
              <w:t>1.13</w:t>
            </w:r>
          </w:p>
        </w:tc>
      </w:tr>
      <w:tr w:rsidR="005B2F22">
        <w:tc>
          <w:tcPr>
            <w:tcW w:w="817" w:type="dxa"/>
            <w:vAlign w:val="center"/>
          </w:tcPr>
          <w:p w:rsidR="005B2F22" w:rsidRDefault="00F30A6C">
            <w:pPr>
              <w:jc w:val="center"/>
            </w:pPr>
            <w:r>
              <w:rPr>
                <w:rFonts w:eastAsiaTheme="minorEastAsia"/>
                <w:color w:val="000000" w:themeColor="text1"/>
                <w:sz w:val="24"/>
              </w:rPr>
              <w:t>10</w:t>
            </w:r>
          </w:p>
        </w:tc>
        <w:tc>
          <w:tcPr>
            <w:tcW w:w="1276" w:type="dxa"/>
            <w:vAlign w:val="center"/>
          </w:tcPr>
          <w:p w:rsidR="005B2F22" w:rsidRDefault="00F30A6C">
            <w:pPr>
              <w:jc w:val="center"/>
            </w:pPr>
            <w:r>
              <w:rPr>
                <w:rFonts w:eastAsiaTheme="minorEastAsia"/>
                <w:color w:val="000000" w:themeColor="text1"/>
                <w:sz w:val="24"/>
              </w:rPr>
              <w:t>601012</w:t>
            </w:r>
          </w:p>
        </w:tc>
        <w:tc>
          <w:tcPr>
            <w:tcW w:w="1701" w:type="dxa"/>
            <w:vAlign w:val="center"/>
          </w:tcPr>
          <w:p w:rsidR="005B2F22" w:rsidRDefault="00F30A6C">
            <w:pPr>
              <w:jc w:val="center"/>
            </w:pPr>
            <w:r>
              <w:rPr>
                <w:rFonts w:eastAsiaTheme="minorEastAsia"/>
                <w:color w:val="000000" w:themeColor="text1"/>
                <w:sz w:val="24"/>
              </w:rPr>
              <w:t>隆基绿能</w:t>
            </w:r>
          </w:p>
        </w:tc>
        <w:tc>
          <w:tcPr>
            <w:tcW w:w="1276" w:type="dxa"/>
            <w:vAlign w:val="center"/>
          </w:tcPr>
          <w:p w:rsidR="005B2F22" w:rsidRDefault="00F30A6C">
            <w:pPr>
              <w:jc w:val="right"/>
            </w:pPr>
            <w:r>
              <w:rPr>
                <w:rFonts w:eastAsiaTheme="minorEastAsia"/>
                <w:color w:val="000000" w:themeColor="text1"/>
                <w:sz w:val="24"/>
              </w:rPr>
              <w:t>5,800.00</w:t>
            </w:r>
          </w:p>
        </w:tc>
        <w:tc>
          <w:tcPr>
            <w:tcW w:w="1842" w:type="dxa"/>
            <w:vAlign w:val="center"/>
          </w:tcPr>
          <w:p w:rsidR="005B2F22" w:rsidRDefault="00F30A6C">
            <w:pPr>
              <w:jc w:val="right"/>
            </w:pPr>
            <w:r>
              <w:rPr>
                <w:rFonts w:eastAsiaTheme="minorEastAsia"/>
                <w:color w:val="000000" w:themeColor="text1"/>
                <w:sz w:val="24"/>
              </w:rPr>
              <w:t>158,224.00</w:t>
            </w:r>
          </w:p>
        </w:tc>
        <w:tc>
          <w:tcPr>
            <w:tcW w:w="1616" w:type="dxa"/>
            <w:vAlign w:val="center"/>
          </w:tcPr>
          <w:p w:rsidR="005B2F22" w:rsidRDefault="00F30A6C">
            <w:pPr>
              <w:jc w:val="right"/>
            </w:pPr>
            <w:r>
              <w:rPr>
                <w:rFonts w:eastAsiaTheme="minorEastAsia"/>
                <w:color w:val="000000" w:themeColor="text1"/>
                <w:sz w:val="24"/>
              </w:rPr>
              <w:t>1.05</w:t>
            </w:r>
          </w:p>
        </w:tc>
      </w:tr>
    </w:tbl>
    <w:p w:rsidR="00A960A3" w:rsidRPr="00EE3DBC" w:rsidRDefault="005B4E34">
      <w:pPr>
        <w:spacing w:line="360" w:lineRule="auto"/>
        <w:rPr>
          <w:rFonts w:eastAsiaTheme="minorEastAsia"/>
          <w:b/>
          <w:color w:val="000000" w:themeColor="text1"/>
          <w:sz w:val="24"/>
        </w:rPr>
      </w:pPr>
      <w:r w:rsidRPr="00EE3DBC">
        <w:rPr>
          <w:rFonts w:eastAsiaTheme="minorEastAsia"/>
          <w:b/>
          <w:color w:val="000000" w:themeColor="text1"/>
          <w:kern w:val="0"/>
          <w:sz w:val="24"/>
        </w:rPr>
        <w:t>5.3.2</w:t>
      </w:r>
      <w:r w:rsidRPr="00EE3DBC">
        <w:rPr>
          <w:rFonts w:eastAsiaTheme="minorEastAsia"/>
          <w:b/>
          <w:color w:val="000000" w:themeColor="text1"/>
          <w:kern w:val="0"/>
          <w:sz w:val="24"/>
        </w:rPr>
        <w:t>期末</w:t>
      </w:r>
      <w:r w:rsidRPr="00EE3DBC">
        <w:rPr>
          <w:rFonts w:eastAsiaTheme="minorEastAsia"/>
          <w:b/>
          <w:color w:val="000000" w:themeColor="text1"/>
          <w:sz w:val="24"/>
        </w:rPr>
        <w:t>积极投资按公允价值占基金资产净值比例大小排序的前五名股票投资明细</w:t>
      </w:r>
    </w:p>
    <w:tbl>
      <w:tblPr>
        <w:tblStyle w:val="afa"/>
        <w:tblW w:w="8528" w:type="dxa"/>
        <w:tblLayout w:type="fixed"/>
        <w:tblLook w:val="04A0" w:firstRow="1" w:lastRow="0" w:firstColumn="1" w:lastColumn="0" w:noHBand="0" w:noVBand="1"/>
      </w:tblPr>
      <w:tblGrid>
        <w:gridCol w:w="817"/>
        <w:gridCol w:w="1276"/>
        <w:gridCol w:w="1701"/>
        <w:gridCol w:w="1276"/>
        <w:gridCol w:w="1842"/>
        <w:gridCol w:w="1616"/>
      </w:tblGrid>
      <w:tr w:rsidR="00A960A3" w:rsidRPr="00EE3DBC">
        <w:tc>
          <w:tcPr>
            <w:tcW w:w="817"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序号</w:t>
            </w:r>
          </w:p>
        </w:tc>
        <w:tc>
          <w:tcPr>
            <w:tcW w:w="1276"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股票代码</w:t>
            </w:r>
          </w:p>
        </w:tc>
        <w:tc>
          <w:tcPr>
            <w:tcW w:w="1701"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股票名称</w:t>
            </w:r>
          </w:p>
        </w:tc>
        <w:tc>
          <w:tcPr>
            <w:tcW w:w="1276"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数量</w:t>
            </w:r>
            <w:r w:rsidRPr="00EE3DBC">
              <w:rPr>
                <w:rFonts w:eastAsiaTheme="minorEastAsia"/>
                <w:color w:val="000000" w:themeColor="text1"/>
                <w:sz w:val="24"/>
              </w:rPr>
              <w:t>(</w:t>
            </w:r>
            <w:r w:rsidRPr="00EE3DBC">
              <w:rPr>
                <w:rFonts w:eastAsiaTheme="minorEastAsia"/>
                <w:color w:val="000000" w:themeColor="text1"/>
                <w:sz w:val="24"/>
              </w:rPr>
              <w:t>股</w:t>
            </w:r>
            <w:r w:rsidRPr="00EE3DBC">
              <w:rPr>
                <w:rFonts w:eastAsiaTheme="minorEastAsia"/>
                <w:color w:val="000000" w:themeColor="text1"/>
                <w:sz w:val="24"/>
              </w:rPr>
              <w:t>)</w:t>
            </w:r>
          </w:p>
        </w:tc>
        <w:tc>
          <w:tcPr>
            <w:tcW w:w="1842" w:type="dxa"/>
            <w:vAlign w:val="center"/>
          </w:tcPr>
          <w:p w:rsidR="00A960A3" w:rsidRPr="00EE3DBC" w:rsidRDefault="005B4E34">
            <w:pPr>
              <w:autoSpaceDE w:val="0"/>
              <w:autoSpaceDN w:val="0"/>
              <w:adjustRightInd w:val="0"/>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公允价值</w:t>
            </w:r>
            <w:r w:rsidRPr="00EE3DBC">
              <w:rPr>
                <w:rFonts w:eastAsiaTheme="minorEastAsia"/>
                <w:color w:val="000000" w:themeColor="text1"/>
                <w:sz w:val="24"/>
              </w:rPr>
              <w:t>(</w:t>
            </w:r>
            <w:r w:rsidRPr="00EE3DBC">
              <w:rPr>
                <w:rFonts w:eastAsiaTheme="minorEastAsia"/>
                <w:color w:val="000000" w:themeColor="text1"/>
                <w:sz w:val="24"/>
              </w:rPr>
              <w:t>元</w:t>
            </w:r>
            <w:r w:rsidRPr="00EE3DBC">
              <w:rPr>
                <w:rFonts w:eastAsiaTheme="minorEastAsia"/>
                <w:color w:val="000000" w:themeColor="text1"/>
                <w:sz w:val="24"/>
              </w:rPr>
              <w:t>)</w:t>
            </w:r>
          </w:p>
        </w:tc>
        <w:tc>
          <w:tcPr>
            <w:tcW w:w="1616"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占基金资产净值比例</w:t>
            </w:r>
            <w:r w:rsidRPr="00EE3DBC">
              <w:rPr>
                <w:rFonts w:eastAsiaTheme="minorEastAsia"/>
                <w:color w:val="000000" w:themeColor="text1"/>
                <w:sz w:val="24"/>
              </w:rPr>
              <w:t>(</w:t>
            </w:r>
            <w:r w:rsidRPr="00EE3DBC">
              <w:rPr>
                <w:rFonts w:eastAsiaTheme="minorEastAsia"/>
                <w:color w:val="000000" w:themeColor="text1"/>
                <w:sz w:val="24"/>
              </w:rPr>
              <w:t>％</w:t>
            </w:r>
            <w:r w:rsidRPr="00EE3DBC">
              <w:rPr>
                <w:rFonts w:eastAsiaTheme="minorEastAsia"/>
                <w:color w:val="000000" w:themeColor="text1"/>
                <w:sz w:val="24"/>
              </w:rPr>
              <w:t>)</w:t>
            </w:r>
          </w:p>
        </w:tc>
      </w:tr>
      <w:tr w:rsidR="005B2F22">
        <w:tc>
          <w:tcPr>
            <w:tcW w:w="817" w:type="dxa"/>
            <w:vAlign w:val="center"/>
          </w:tcPr>
          <w:p w:rsidR="005B2F22" w:rsidRDefault="00F30A6C">
            <w:pPr>
              <w:jc w:val="center"/>
            </w:pPr>
            <w:r>
              <w:rPr>
                <w:rFonts w:eastAsiaTheme="minorEastAsia"/>
                <w:color w:val="000000" w:themeColor="text1"/>
                <w:sz w:val="24"/>
              </w:rPr>
              <w:t>1</w:t>
            </w:r>
          </w:p>
        </w:tc>
        <w:tc>
          <w:tcPr>
            <w:tcW w:w="1276" w:type="dxa"/>
            <w:vAlign w:val="center"/>
          </w:tcPr>
          <w:p w:rsidR="005B2F22" w:rsidRDefault="00F30A6C">
            <w:pPr>
              <w:jc w:val="center"/>
            </w:pPr>
            <w:r>
              <w:rPr>
                <w:rFonts w:eastAsiaTheme="minorEastAsia"/>
                <w:color w:val="000000" w:themeColor="text1"/>
                <w:sz w:val="24"/>
              </w:rPr>
              <w:t>600256</w:t>
            </w:r>
          </w:p>
        </w:tc>
        <w:tc>
          <w:tcPr>
            <w:tcW w:w="1701" w:type="dxa"/>
            <w:vAlign w:val="center"/>
          </w:tcPr>
          <w:p w:rsidR="005B2F22" w:rsidRDefault="00F30A6C">
            <w:pPr>
              <w:jc w:val="center"/>
            </w:pPr>
            <w:r>
              <w:rPr>
                <w:rFonts w:eastAsiaTheme="minorEastAsia"/>
                <w:color w:val="000000" w:themeColor="text1"/>
                <w:sz w:val="24"/>
              </w:rPr>
              <w:t>广汇能源</w:t>
            </w:r>
          </w:p>
        </w:tc>
        <w:tc>
          <w:tcPr>
            <w:tcW w:w="1276" w:type="dxa"/>
            <w:vAlign w:val="center"/>
          </w:tcPr>
          <w:p w:rsidR="005B2F22" w:rsidRDefault="00F30A6C">
            <w:pPr>
              <w:jc w:val="right"/>
            </w:pPr>
            <w:r>
              <w:rPr>
                <w:rFonts w:eastAsiaTheme="minorEastAsia"/>
                <w:color w:val="000000" w:themeColor="text1"/>
                <w:sz w:val="24"/>
              </w:rPr>
              <w:t>7,000.00</w:t>
            </w:r>
          </w:p>
        </w:tc>
        <w:tc>
          <w:tcPr>
            <w:tcW w:w="1842" w:type="dxa"/>
            <w:vAlign w:val="center"/>
          </w:tcPr>
          <w:p w:rsidR="005B2F22" w:rsidRDefault="00F30A6C">
            <w:pPr>
              <w:jc w:val="right"/>
            </w:pPr>
            <w:r>
              <w:rPr>
                <w:rFonts w:eastAsiaTheme="minorEastAsia"/>
                <w:color w:val="000000" w:themeColor="text1"/>
                <w:sz w:val="24"/>
              </w:rPr>
              <w:t>53,480.00</w:t>
            </w:r>
          </w:p>
        </w:tc>
        <w:tc>
          <w:tcPr>
            <w:tcW w:w="1616" w:type="dxa"/>
            <w:vAlign w:val="center"/>
          </w:tcPr>
          <w:p w:rsidR="005B2F22" w:rsidRDefault="00F30A6C">
            <w:pPr>
              <w:jc w:val="right"/>
            </w:pPr>
            <w:r>
              <w:rPr>
                <w:rFonts w:eastAsiaTheme="minorEastAsia"/>
                <w:color w:val="000000" w:themeColor="text1"/>
                <w:sz w:val="24"/>
              </w:rPr>
              <w:t>0.35</w:t>
            </w:r>
          </w:p>
        </w:tc>
      </w:tr>
      <w:tr w:rsidR="005B2F22">
        <w:tc>
          <w:tcPr>
            <w:tcW w:w="817" w:type="dxa"/>
            <w:vAlign w:val="center"/>
          </w:tcPr>
          <w:p w:rsidR="005B2F22" w:rsidRDefault="00F30A6C">
            <w:pPr>
              <w:jc w:val="center"/>
            </w:pPr>
            <w:r>
              <w:rPr>
                <w:rFonts w:eastAsiaTheme="minorEastAsia"/>
                <w:color w:val="000000" w:themeColor="text1"/>
                <w:sz w:val="24"/>
              </w:rPr>
              <w:t>2</w:t>
            </w:r>
          </w:p>
        </w:tc>
        <w:tc>
          <w:tcPr>
            <w:tcW w:w="1276" w:type="dxa"/>
            <w:vAlign w:val="center"/>
          </w:tcPr>
          <w:p w:rsidR="005B2F22" w:rsidRDefault="00F30A6C">
            <w:pPr>
              <w:jc w:val="center"/>
            </w:pPr>
            <w:r>
              <w:rPr>
                <w:rFonts w:eastAsiaTheme="minorEastAsia"/>
                <w:color w:val="000000" w:themeColor="text1"/>
                <w:sz w:val="24"/>
              </w:rPr>
              <w:t>300476</w:t>
            </w:r>
          </w:p>
        </w:tc>
        <w:tc>
          <w:tcPr>
            <w:tcW w:w="1701" w:type="dxa"/>
            <w:vAlign w:val="center"/>
          </w:tcPr>
          <w:p w:rsidR="005B2F22" w:rsidRDefault="00F30A6C">
            <w:pPr>
              <w:jc w:val="center"/>
            </w:pPr>
            <w:r>
              <w:rPr>
                <w:rFonts w:eastAsiaTheme="minorEastAsia"/>
                <w:color w:val="000000" w:themeColor="text1"/>
                <w:sz w:val="24"/>
              </w:rPr>
              <w:t>胜宏科技</w:t>
            </w:r>
          </w:p>
        </w:tc>
        <w:tc>
          <w:tcPr>
            <w:tcW w:w="1276" w:type="dxa"/>
            <w:vAlign w:val="center"/>
          </w:tcPr>
          <w:p w:rsidR="005B2F22" w:rsidRDefault="00F30A6C">
            <w:pPr>
              <w:jc w:val="right"/>
            </w:pPr>
            <w:r>
              <w:rPr>
                <w:rFonts w:eastAsiaTheme="minorEastAsia"/>
                <w:color w:val="000000" w:themeColor="text1"/>
                <w:sz w:val="24"/>
              </w:rPr>
              <w:t>1,600.00</w:t>
            </w:r>
          </w:p>
        </w:tc>
        <w:tc>
          <w:tcPr>
            <w:tcW w:w="1842" w:type="dxa"/>
            <w:vAlign w:val="center"/>
          </w:tcPr>
          <w:p w:rsidR="005B2F22" w:rsidRDefault="00F30A6C">
            <w:pPr>
              <w:jc w:val="right"/>
            </w:pPr>
            <w:r>
              <w:rPr>
                <w:rFonts w:eastAsiaTheme="minorEastAsia"/>
                <w:color w:val="000000" w:themeColor="text1"/>
                <w:sz w:val="24"/>
              </w:rPr>
              <w:t>35,776.00</w:t>
            </w:r>
          </w:p>
        </w:tc>
        <w:tc>
          <w:tcPr>
            <w:tcW w:w="1616" w:type="dxa"/>
            <w:vAlign w:val="center"/>
          </w:tcPr>
          <w:p w:rsidR="005B2F22" w:rsidRDefault="00F30A6C">
            <w:pPr>
              <w:jc w:val="right"/>
            </w:pPr>
            <w:r>
              <w:rPr>
                <w:rFonts w:eastAsiaTheme="minorEastAsia"/>
                <w:color w:val="000000" w:themeColor="text1"/>
                <w:sz w:val="24"/>
              </w:rPr>
              <w:t>0.24</w:t>
            </w:r>
          </w:p>
        </w:tc>
      </w:tr>
      <w:tr w:rsidR="005B2F22">
        <w:tc>
          <w:tcPr>
            <w:tcW w:w="817" w:type="dxa"/>
            <w:vAlign w:val="center"/>
          </w:tcPr>
          <w:p w:rsidR="005B2F22" w:rsidRDefault="00F30A6C">
            <w:pPr>
              <w:jc w:val="center"/>
            </w:pPr>
            <w:r>
              <w:rPr>
                <w:rFonts w:eastAsiaTheme="minorEastAsia"/>
                <w:color w:val="000000" w:themeColor="text1"/>
                <w:sz w:val="24"/>
              </w:rPr>
              <w:t>3</w:t>
            </w:r>
          </w:p>
        </w:tc>
        <w:tc>
          <w:tcPr>
            <w:tcW w:w="1276" w:type="dxa"/>
            <w:vAlign w:val="center"/>
          </w:tcPr>
          <w:p w:rsidR="005B2F22" w:rsidRDefault="00F30A6C">
            <w:pPr>
              <w:jc w:val="center"/>
            </w:pPr>
            <w:r>
              <w:rPr>
                <w:rFonts w:eastAsiaTheme="minorEastAsia"/>
                <w:color w:val="000000" w:themeColor="text1"/>
                <w:sz w:val="24"/>
              </w:rPr>
              <w:t>002484</w:t>
            </w:r>
          </w:p>
        </w:tc>
        <w:tc>
          <w:tcPr>
            <w:tcW w:w="1701" w:type="dxa"/>
            <w:vAlign w:val="center"/>
          </w:tcPr>
          <w:p w:rsidR="005B2F22" w:rsidRDefault="00F30A6C">
            <w:pPr>
              <w:jc w:val="center"/>
            </w:pPr>
            <w:r>
              <w:rPr>
                <w:rFonts w:eastAsiaTheme="minorEastAsia"/>
                <w:color w:val="000000" w:themeColor="text1"/>
                <w:sz w:val="24"/>
              </w:rPr>
              <w:t>江海股份</w:t>
            </w:r>
          </w:p>
        </w:tc>
        <w:tc>
          <w:tcPr>
            <w:tcW w:w="1276" w:type="dxa"/>
            <w:vAlign w:val="center"/>
          </w:tcPr>
          <w:p w:rsidR="005B2F22" w:rsidRDefault="00F30A6C">
            <w:pPr>
              <w:jc w:val="right"/>
            </w:pPr>
            <w:r>
              <w:rPr>
                <w:rFonts w:eastAsiaTheme="minorEastAsia"/>
                <w:color w:val="000000" w:themeColor="text1"/>
                <w:sz w:val="24"/>
              </w:rPr>
              <w:t>2,000.00</w:t>
            </w:r>
          </w:p>
        </w:tc>
        <w:tc>
          <w:tcPr>
            <w:tcW w:w="1842" w:type="dxa"/>
            <w:vAlign w:val="center"/>
          </w:tcPr>
          <w:p w:rsidR="005B2F22" w:rsidRDefault="00F30A6C">
            <w:pPr>
              <w:jc w:val="right"/>
            </w:pPr>
            <w:r>
              <w:rPr>
                <w:rFonts w:eastAsiaTheme="minorEastAsia"/>
                <w:color w:val="000000" w:themeColor="text1"/>
                <w:sz w:val="24"/>
              </w:rPr>
              <w:t>33,940.00</w:t>
            </w:r>
          </w:p>
        </w:tc>
        <w:tc>
          <w:tcPr>
            <w:tcW w:w="1616" w:type="dxa"/>
            <w:vAlign w:val="center"/>
          </w:tcPr>
          <w:p w:rsidR="005B2F22" w:rsidRDefault="00F30A6C">
            <w:pPr>
              <w:jc w:val="right"/>
            </w:pPr>
            <w:r>
              <w:rPr>
                <w:rFonts w:eastAsiaTheme="minorEastAsia"/>
                <w:color w:val="000000" w:themeColor="text1"/>
                <w:sz w:val="24"/>
              </w:rPr>
              <w:t>0.22</w:t>
            </w:r>
          </w:p>
        </w:tc>
      </w:tr>
      <w:tr w:rsidR="005B2F22">
        <w:tc>
          <w:tcPr>
            <w:tcW w:w="817" w:type="dxa"/>
            <w:vAlign w:val="center"/>
          </w:tcPr>
          <w:p w:rsidR="005B2F22" w:rsidRDefault="00F30A6C">
            <w:pPr>
              <w:jc w:val="center"/>
            </w:pPr>
            <w:r>
              <w:rPr>
                <w:rFonts w:eastAsiaTheme="minorEastAsia"/>
                <w:color w:val="000000" w:themeColor="text1"/>
                <w:sz w:val="24"/>
              </w:rPr>
              <w:t>4</w:t>
            </w:r>
          </w:p>
        </w:tc>
        <w:tc>
          <w:tcPr>
            <w:tcW w:w="1276" w:type="dxa"/>
            <w:vAlign w:val="center"/>
          </w:tcPr>
          <w:p w:rsidR="005B2F22" w:rsidRDefault="00F30A6C">
            <w:pPr>
              <w:jc w:val="center"/>
            </w:pPr>
            <w:r>
              <w:rPr>
                <w:rFonts w:eastAsiaTheme="minorEastAsia"/>
                <w:color w:val="000000" w:themeColor="text1"/>
                <w:sz w:val="24"/>
              </w:rPr>
              <w:t>600765</w:t>
            </w:r>
          </w:p>
        </w:tc>
        <w:tc>
          <w:tcPr>
            <w:tcW w:w="1701" w:type="dxa"/>
            <w:vAlign w:val="center"/>
          </w:tcPr>
          <w:p w:rsidR="005B2F22" w:rsidRDefault="00F30A6C">
            <w:pPr>
              <w:jc w:val="center"/>
            </w:pPr>
            <w:r>
              <w:rPr>
                <w:rFonts w:eastAsiaTheme="minorEastAsia"/>
                <w:color w:val="000000" w:themeColor="text1"/>
                <w:sz w:val="24"/>
              </w:rPr>
              <w:t>中航重机</w:t>
            </w:r>
          </w:p>
        </w:tc>
        <w:tc>
          <w:tcPr>
            <w:tcW w:w="1276" w:type="dxa"/>
            <w:vAlign w:val="center"/>
          </w:tcPr>
          <w:p w:rsidR="005B2F22" w:rsidRDefault="00F30A6C">
            <w:pPr>
              <w:jc w:val="right"/>
            </w:pPr>
            <w:r>
              <w:rPr>
                <w:rFonts w:eastAsiaTheme="minorEastAsia"/>
                <w:color w:val="000000" w:themeColor="text1"/>
                <w:sz w:val="24"/>
              </w:rPr>
              <w:t>1,300.00</w:t>
            </w:r>
          </w:p>
        </w:tc>
        <w:tc>
          <w:tcPr>
            <w:tcW w:w="1842" w:type="dxa"/>
            <w:vAlign w:val="center"/>
          </w:tcPr>
          <w:p w:rsidR="005B2F22" w:rsidRDefault="00F30A6C">
            <w:pPr>
              <w:jc w:val="right"/>
            </w:pPr>
            <w:r>
              <w:rPr>
                <w:rFonts w:eastAsiaTheme="minorEastAsia"/>
                <w:color w:val="000000" w:themeColor="text1"/>
                <w:sz w:val="24"/>
              </w:rPr>
              <w:t>32,266.00</w:t>
            </w:r>
          </w:p>
        </w:tc>
        <w:tc>
          <w:tcPr>
            <w:tcW w:w="1616" w:type="dxa"/>
            <w:vAlign w:val="center"/>
          </w:tcPr>
          <w:p w:rsidR="005B2F22" w:rsidRDefault="00F30A6C">
            <w:pPr>
              <w:jc w:val="right"/>
            </w:pPr>
            <w:r>
              <w:rPr>
                <w:rFonts w:eastAsiaTheme="minorEastAsia"/>
                <w:color w:val="000000" w:themeColor="text1"/>
                <w:sz w:val="24"/>
              </w:rPr>
              <w:t>0.21</w:t>
            </w:r>
          </w:p>
        </w:tc>
      </w:tr>
      <w:tr w:rsidR="005B2F22">
        <w:tc>
          <w:tcPr>
            <w:tcW w:w="817" w:type="dxa"/>
            <w:vAlign w:val="center"/>
          </w:tcPr>
          <w:p w:rsidR="005B2F22" w:rsidRDefault="00F30A6C">
            <w:pPr>
              <w:jc w:val="center"/>
            </w:pPr>
            <w:r>
              <w:rPr>
                <w:rFonts w:eastAsiaTheme="minorEastAsia"/>
                <w:color w:val="000000" w:themeColor="text1"/>
                <w:sz w:val="24"/>
              </w:rPr>
              <w:t>5</w:t>
            </w:r>
          </w:p>
        </w:tc>
        <w:tc>
          <w:tcPr>
            <w:tcW w:w="1276" w:type="dxa"/>
            <w:vAlign w:val="center"/>
          </w:tcPr>
          <w:p w:rsidR="005B2F22" w:rsidRDefault="00F30A6C">
            <w:pPr>
              <w:jc w:val="center"/>
            </w:pPr>
            <w:r>
              <w:rPr>
                <w:rFonts w:eastAsiaTheme="minorEastAsia"/>
                <w:color w:val="000000" w:themeColor="text1"/>
                <w:sz w:val="24"/>
              </w:rPr>
              <w:t>603338</w:t>
            </w:r>
          </w:p>
        </w:tc>
        <w:tc>
          <w:tcPr>
            <w:tcW w:w="1701" w:type="dxa"/>
            <w:vAlign w:val="center"/>
          </w:tcPr>
          <w:p w:rsidR="005B2F22" w:rsidRDefault="00F30A6C">
            <w:pPr>
              <w:jc w:val="center"/>
            </w:pPr>
            <w:r>
              <w:rPr>
                <w:rFonts w:eastAsiaTheme="minorEastAsia"/>
                <w:color w:val="000000" w:themeColor="text1"/>
                <w:sz w:val="24"/>
              </w:rPr>
              <w:t>浙江鼎力</w:t>
            </w:r>
          </w:p>
        </w:tc>
        <w:tc>
          <w:tcPr>
            <w:tcW w:w="1276" w:type="dxa"/>
            <w:vAlign w:val="center"/>
          </w:tcPr>
          <w:p w:rsidR="005B2F22" w:rsidRDefault="00F30A6C">
            <w:pPr>
              <w:jc w:val="right"/>
            </w:pPr>
            <w:r>
              <w:rPr>
                <w:rFonts w:eastAsiaTheme="minorEastAsia"/>
                <w:color w:val="000000" w:themeColor="text1"/>
                <w:sz w:val="24"/>
              </w:rPr>
              <w:t>600.00</w:t>
            </w:r>
          </w:p>
        </w:tc>
        <w:tc>
          <w:tcPr>
            <w:tcW w:w="1842" w:type="dxa"/>
            <w:vAlign w:val="center"/>
          </w:tcPr>
          <w:p w:rsidR="005B2F22" w:rsidRDefault="00F30A6C">
            <w:pPr>
              <w:jc w:val="right"/>
            </w:pPr>
            <w:r>
              <w:rPr>
                <w:rFonts w:eastAsiaTheme="minorEastAsia"/>
                <w:color w:val="000000" w:themeColor="text1"/>
                <w:sz w:val="24"/>
              </w:rPr>
              <w:t>31,650.00</w:t>
            </w:r>
          </w:p>
        </w:tc>
        <w:tc>
          <w:tcPr>
            <w:tcW w:w="1616" w:type="dxa"/>
            <w:vAlign w:val="center"/>
          </w:tcPr>
          <w:p w:rsidR="005B2F22" w:rsidRDefault="00F30A6C">
            <w:pPr>
              <w:jc w:val="right"/>
            </w:pPr>
            <w:r>
              <w:rPr>
                <w:rFonts w:eastAsiaTheme="minorEastAsia"/>
                <w:color w:val="000000" w:themeColor="text1"/>
                <w:sz w:val="24"/>
              </w:rPr>
              <w:t>0.21</w:t>
            </w:r>
          </w:p>
        </w:tc>
      </w:tr>
    </w:tbl>
    <w:p w:rsidR="00A960A3" w:rsidRPr="00EE3DBC" w:rsidRDefault="00A960A3">
      <w:pPr>
        <w:autoSpaceDE w:val="0"/>
        <w:autoSpaceDN w:val="0"/>
        <w:adjustRightInd w:val="0"/>
        <w:spacing w:line="360" w:lineRule="auto"/>
        <w:jc w:val="left"/>
        <w:rPr>
          <w:rFonts w:eastAsiaTheme="minorEastAsia"/>
          <w:color w:val="000000" w:themeColor="text1"/>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5.4 </w:t>
      </w:r>
      <w:r w:rsidRPr="00EE3DBC">
        <w:rPr>
          <w:rFonts w:eastAsiaTheme="minorEastAsia"/>
          <w:b/>
          <w:color w:val="000000" w:themeColor="text1"/>
          <w:kern w:val="0"/>
          <w:sz w:val="24"/>
        </w:rPr>
        <w:t>报告期末按债券品种分类的债券投资组合</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本基金本报告期末未持有债券。</w:t>
      </w: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5.5 </w:t>
      </w:r>
      <w:r w:rsidRPr="00EE3DBC">
        <w:rPr>
          <w:rFonts w:eastAsiaTheme="minorEastAsia"/>
          <w:b/>
          <w:color w:val="000000" w:themeColor="text1"/>
          <w:kern w:val="0"/>
          <w:sz w:val="24"/>
        </w:rPr>
        <w:t>报告期末按公允价值占基金资产净值比例大小排序的前五名债券投资明细</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本基金本报告期末未持有债券。</w:t>
      </w: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5.6</w:t>
      </w:r>
      <w:r w:rsidRPr="00EE3DBC">
        <w:rPr>
          <w:rFonts w:eastAsiaTheme="minorEastAsia"/>
          <w:b/>
          <w:color w:val="000000" w:themeColor="text1"/>
          <w:kern w:val="0"/>
          <w:sz w:val="24"/>
        </w:rPr>
        <w:t>报告期末按公允价值占基金资产净值比例大小排序的前十名资产支持证券投资明细</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本基金本报告期末未持有资产支持证券。</w:t>
      </w: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autoSpaceDE w:val="0"/>
        <w:autoSpaceDN w:val="0"/>
        <w:adjustRightInd w:val="0"/>
        <w:spacing w:line="360" w:lineRule="auto"/>
        <w:jc w:val="left"/>
        <w:rPr>
          <w:rFonts w:eastAsiaTheme="minorEastAsia"/>
          <w:b/>
          <w:bCs/>
          <w:color w:val="000000" w:themeColor="text1"/>
          <w:kern w:val="0"/>
          <w:sz w:val="24"/>
        </w:rPr>
      </w:pPr>
      <w:r w:rsidRPr="00EE3DBC">
        <w:rPr>
          <w:rFonts w:eastAsiaTheme="minorEastAsia"/>
          <w:b/>
          <w:bCs/>
          <w:color w:val="000000" w:themeColor="text1"/>
          <w:kern w:val="0"/>
          <w:sz w:val="24"/>
        </w:rPr>
        <w:t xml:space="preserve">5.7 </w:t>
      </w:r>
      <w:r w:rsidRPr="00EE3DBC">
        <w:rPr>
          <w:rFonts w:eastAsiaTheme="minorEastAsia"/>
          <w:b/>
          <w:bCs/>
          <w:color w:val="000000" w:themeColor="text1"/>
          <w:kern w:val="0"/>
          <w:sz w:val="24"/>
        </w:rPr>
        <w:t>报告期末按公允价值占基金资产净值比例大小排序的前五名贵金属投资明细</w:t>
      </w:r>
    </w:p>
    <w:p w:rsidR="00A960A3" w:rsidRPr="00EE3DBC" w:rsidRDefault="005B4E34">
      <w:pPr>
        <w:widowControl/>
        <w:spacing w:line="360" w:lineRule="auto"/>
        <w:jc w:val="left"/>
        <w:rPr>
          <w:color w:val="000000" w:themeColor="text1"/>
          <w:szCs w:val="21"/>
        </w:rPr>
      </w:pPr>
      <w:r w:rsidRPr="00EE3DBC">
        <w:rPr>
          <w:color w:val="000000" w:themeColor="text1"/>
          <w:szCs w:val="21"/>
        </w:rPr>
        <w:t>本基金本报告期末未持有贵金属。</w:t>
      </w: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bCs/>
          <w:color w:val="000000" w:themeColor="text1"/>
          <w:kern w:val="0"/>
          <w:sz w:val="24"/>
        </w:rPr>
        <w:t>5.8</w:t>
      </w:r>
      <w:r w:rsidRPr="00EE3DBC">
        <w:rPr>
          <w:rFonts w:eastAsiaTheme="minorEastAsia"/>
          <w:b/>
          <w:bCs/>
          <w:color w:val="000000" w:themeColor="text1"/>
          <w:sz w:val="24"/>
        </w:rPr>
        <w:t>报告期末按公允价值占基金资产净值比例大小排名的前五名权证投资明细</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本基金本报告期末未持有权证。</w:t>
      </w: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adjustRightInd w:val="0"/>
        <w:snapToGrid w:val="0"/>
        <w:spacing w:line="360" w:lineRule="auto"/>
        <w:rPr>
          <w:rFonts w:eastAsiaTheme="minorEastAsia"/>
          <w:b/>
          <w:color w:val="000000" w:themeColor="text1"/>
          <w:sz w:val="24"/>
        </w:rPr>
      </w:pPr>
      <w:r w:rsidRPr="00EE3DBC">
        <w:rPr>
          <w:rFonts w:eastAsiaTheme="minorEastAsia"/>
          <w:b/>
          <w:bCs/>
          <w:color w:val="000000" w:themeColor="text1"/>
          <w:kern w:val="0"/>
          <w:sz w:val="24"/>
        </w:rPr>
        <w:t>5.9</w:t>
      </w:r>
      <w:r w:rsidRPr="00EE3DBC">
        <w:rPr>
          <w:rFonts w:eastAsiaTheme="minorEastAsia"/>
          <w:b/>
          <w:color w:val="000000" w:themeColor="text1"/>
          <w:sz w:val="24"/>
        </w:rPr>
        <w:t xml:space="preserve"> </w:t>
      </w:r>
      <w:r w:rsidRPr="00EE3DBC">
        <w:rPr>
          <w:rFonts w:eastAsiaTheme="minorEastAsia"/>
          <w:b/>
          <w:color w:val="000000" w:themeColor="text1"/>
          <w:sz w:val="24"/>
        </w:rPr>
        <w:t>报告期末本基金投资的股指期货交易情况说明</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本基金本报告期末未持有股指期货。</w:t>
      </w:r>
    </w:p>
    <w:p w:rsidR="00A960A3" w:rsidRPr="00EE3DBC" w:rsidRDefault="00A960A3">
      <w:pPr>
        <w:autoSpaceDE w:val="0"/>
        <w:autoSpaceDN w:val="0"/>
        <w:adjustRightInd w:val="0"/>
        <w:spacing w:line="360" w:lineRule="auto"/>
        <w:jc w:val="left"/>
        <w:rPr>
          <w:rFonts w:eastAsiaTheme="minorEastAsia"/>
          <w:color w:val="000000" w:themeColor="text1"/>
          <w:sz w:val="24"/>
        </w:rPr>
      </w:pPr>
    </w:p>
    <w:p w:rsidR="00A960A3" w:rsidRPr="00EE3DBC" w:rsidRDefault="005B4E34">
      <w:pPr>
        <w:adjustRightInd w:val="0"/>
        <w:snapToGrid w:val="0"/>
        <w:spacing w:line="360" w:lineRule="auto"/>
        <w:rPr>
          <w:rFonts w:eastAsiaTheme="minorEastAsia"/>
          <w:b/>
          <w:color w:val="000000" w:themeColor="text1"/>
          <w:sz w:val="24"/>
        </w:rPr>
      </w:pPr>
      <w:r w:rsidRPr="00EE3DBC">
        <w:rPr>
          <w:rFonts w:eastAsiaTheme="minorEastAsia"/>
          <w:b/>
          <w:color w:val="000000" w:themeColor="text1"/>
          <w:sz w:val="24"/>
        </w:rPr>
        <w:t>5.10</w:t>
      </w:r>
      <w:r w:rsidRPr="00EE3DBC">
        <w:rPr>
          <w:rFonts w:eastAsiaTheme="minorEastAsia"/>
          <w:b/>
          <w:color w:val="000000" w:themeColor="text1"/>
          <w:sz w:val="24"/>
        </w:rPr>
        <w:t>报告期末本基金投资的国债期货交易情况说明</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本基金本报告期末未持有国债期货。</w:t>
      </w: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5.11 </w:t>
      </w:r>
      <w:r w:rsidRPr="00EE3DBC">
        <w:rPr>
          <w:rFonts w:eastAsiaTheme="minorEastAsia"/>
          <w:b/>
          <w:color w:val="000000" w:themeColor="text1"/>
          <w:kern w:val="0"/>
          <w:sz w:val="24"/>
        </w:rPr>
        <w:t>投资组合报告附注</w:t>
      </w:r>
    </w:p>
    <w:p w:rsidR="00A960A3" w:rsidRPr="00EE3DBC" w:rsidRDefault="005B4E34">
      <w:pPr>
        <w:spacing w:line="360" w:lineRule="auto"/>
        <w:rPr>
          <w:rFonts w:eastAsiaTheme="minorEastAsia"/>
          <w:color w:val="000000" w:themeColor="text1"/>
          <w:kern w:val="0"/>
          <w:sz w:val="24"/>
        </w:rPr>
      </w:pPr>
      <w:r w:rsidRPr="00EE3DBC">
        <w:rPr>
          <w:rFonts w:eastAsiaTheme="minorEastAsia"/>
          <w:bCs/>
          <w:color w:val="000000" w:themeColor="text1"/>
          <w:kern w:val="0"/>
          <w:sz w:val="24"/>
        </w:rPr>
        <w:t>5.11.1</w:t>
      </w:r>
      <w:r w:rsidRPr="00EE3DBC">
        <w:rPr>
          <w:rFonts w:eastAsiaTheme="minorEastAsia"/>
          <w:color w:val="000000" w:themeColor="text1"/>
          <w:kern w:val="0"/>
          <w:sz w:val="24"/>
        </w:rPr>
        <w:t>本基金投资的前十名证券的发行主体本期未出现被监管部门立案调查，或在报告编制日前一年内受到公开谴责、处罚的情形。</w:t>
      </w:r>
    </w:p>
    <w:p w:rsidR="00A960A3" w:rsidRPr="00EE3DBC" w:rsidRDefault="005B4E34">
      <w:pPr>
        <w:spacing w:line="360" w:lineRule="auto"/>
        <w:rPr>
          <w:rFonts w:eastAsiaTheme="minorEastAsia"/>
          <w:color w:val="000000" w:themeColor="text1"/>
          <w:kern w:val="0"/>
          <w:sz w:val="24"/>
        </w:rPr>
      </w:pPr>
      <w:r w:rsidRPr="00EE3DBC">
        <w:rPr>
          <w:rFonts w:eastAsiaTheme="minorEastAsia"/>
          <w:bCs/>
          <w:color w:val="000000" w:themeColor="text1"/>
          <w:kern w:val="0"/>
          <w:sz w:val="24"/>
        </w:rPr>
        <w:t>5.11.2</w:t>
      </w:r>
      <w:r w:rsidRPr="00EE3DBC">
        <w:rPr>
          <w:rFonts w:eastAsiaTheme="minorEastAsia"/>
          <w:color w:val="000000" w:themeColor="text1"/>
          <w:kern w:val="0"/>
          <w:sz w:val="24"/>
        </w:rPr>
        <w:t>报告期内本基金投资的前十名股票中没有在基金合同规定备选股票库之外的股票。</w:t>
      </w: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bCs/>
          <w:color w:val="000000" w:themeColor="text1"/>
          <w:kern w:val="0"/>
          <w:sz w:val="24"/>
        </w:rPr>
        <w:t>5.11.3</w:t>
      </w:r>
      <w:r w:rsidRPr="00EE3DBC">
        <w:rPr>
          <w:rFonts w:eastAsiaTheme="minorEastAsia"/>
          <w:b/>
          <w:color w:val="000000" w:themeColor="text1"/>
          <w:kern w:val="0"/>
          <w:sz w:val="24"/>
        </w:rPr>
        <w:t>其他资产构成</w:t>
      </w:r>
    </w:p>
    <w:tbl>
      <w:tblPr>
        <w:tblStyle w:val="afa"/>
        <w:tblW w:w="8528" w:type="dxa"/>
        <w:tblLayout w:type="fixed"/>
        <w:tblLook w:val="04A0" w:firstRow="1" w:lastRow="0" w:firstColumn="1" w:lastColumn="0" w:noHBand="0" w:noVBand="1"/>
      </w:tblPr>
      <w:tblGrid>
        <w:gridCol w:w="959"/>
        <w:gridCol w:w="2761"/>
        <w:gridCol w:w="4808"/>
      </w:tblGrid>
      <w:tr w:rsidR="00A960A3" w:rsidRPr="00EE3DBC">
        <w:tc>
          <w:tcPr>
            <w:tcW w:w="959" w:type="dxa"/>
          </w:tcPr>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序号</w:t>
            </w:r>
          </w:p>
        </w:tc>
        <w:tc>
          <w:tcPr>
            <w:tcW w:w="2761" w:type="dxa"/>
          </w:tcPr>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名称</w:t>
            </w:r>
          </w:p>
        </w:tc>
        <w:tc>
          <w:tcPr>
            <w:tcW w:w="4808" w:type="dxa"/>
          </w:tcPr>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金额（元）</w:t>
            </w:r>
          </w:p>
        </w:tc>
      </w:tr>
      <w:tr w:rsidR="00A960A3" w:rsidRPr="00EE3DBC">
        <w:tc>
          <w:tcPr>
            <w:tcW w:w="959" w:type="dxa"/>
            <w:vAlign w:val="center"/>
          </w:tcPr>
          <w:p w:rsidR="00A960A3" w:rsidRPr="00EE3DBC" w:rsidRDefault="005B4E34">
            <w:pPr>
              <w:autoSpaceDE w:val="0"/>
              <w:autoSpaceDN w:val="0"/>
              <w:adjustRightInd w:val="0"/>
              <w:spacing w:before="29" w:line="360" w:lineRule="auto"/>
              <w:ind w:left="15"/>
              <w:jc w:val="center"/>
              <w:rPr>
                <w:rFonts w:eastAsiaTheme="minorEastAsia"/>
                <w:color w:val="000000" w:themeColor="text1"/>
                <w:kern w:val="0"/>
                <w:sz w:val="24"/>
              </w:rPr>
            </w:pPr>
            <w:r w:rsidRPr="00EE3DBC">
              <w:rPr>
                <w:rFonts w:eastAsiaTheme="minorEastAsia"/>
                <w:color w:val="000000" w:themeColor="text1"/>
                <w:sz w:val="24"/>
              </w:rPr>
              <w:t>1</w:t>
            </w:r>
          </w:p>
        </w:tc>
        <w:tc>
          <w:tcPr>
            <w:tcW w:w="2761" w:type="dxa"/>
            <w:vAlign w:val="center"/>
          </w:tcPr>
          <w:p w:rsidR="00A960A3" w:rsidRPr="00EE3DBC" w:rsidRDefault="005B4E34">
            <w:pPr>
              <w:autoSpaceDE w:val="0"/>
              <w:autoSpaceDN w:val="0"/>
              <w:adjustRightInd w:val="0"/>
              <w:spacing w:before="29" w:line="360" w:lineRule="auto"/>
              <w:ind w:left="15"/>
              <w:jc w:val="left"/>
              <w:rPr>
                <w:rFonts w:eastAsiaTheme="minorEastAsia"/>
                <w:color w:val="000000" w:themeColor="text1"/>
                <w:kern w:val="0"/>
                <w:sz w:val="24"/>
              </w:rPr>
            </w:pPr>
            <w:r w:rsidRPr="00EE3DBC">
              <w:rPr>
                <w:rFonts w:eastAsiaTheme="minorEastAsia"/>
                <w:color w:val="000000" w:themeColor="text1"/>
                <w:kern w:val="0"/>
                <w:sz w:val="24"/>
              </w:rPr>
              <w:t>存出保证金</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w:t>
            </w:r>
          </w:p>
        </w:tc>
      </w:tr>
      <w:tr w:rsidR="00A960A3" w:rsidRPr="00EE3DBC">
        <w:tc>
          <w:tcPr>
            <w:tcW w:w="959" w:type="dxa"/>
            <w:vAlign w:val="center"/>
          </w:tcPr>
          <w:p w:rsidR="00A960A3" w:rsidRPr="00EE3DBC" w:rsidRDefault="005B4E34">
            <w:pPr>
              <w:autoSpaceDE w:val="0"/>
              <w:autoSpaceDN w:val="0"/>
              <w:adjustRightInd w:val="0"/>
              <w:spacing w:before="29" w:line="360" w:lineRule="auto"/>
              <w:ind w:left="15"/>
              <w:jc w:val="center"/>
              <w:rPr>
                <w:rFonts w:eastAsiaTheme="minorEastAsia"/>
                <w:color w:val="000000" w:themeColor="text1"/>
                <w:sz w:val="24"/>
              </w:rPr>
            </w:pPr>
            <w:r w:rsidRPr="00EE3DBC">
              <w:rPr>
                <w:rFonts w:eastAsiaTheme="minorEastAsia"/>
                <w:color w:val="000000" w:themeColor="text1"/>
                <w:sz w:val="24"/>
              </w:rPr>
              <w:t>2</w:t>
            </w:r>
          </w:p>
        </w:tc>
        <w:tc>
          <w:tcPr>
            <w:tcW w:w="2761" w:type="dxa"/>
            <w:vAlign w:val="center"/>
          </w:tcPr>
          <w:p w:rsidR="00A960A3" w:rsidRPr="00EE3DBC" w:rsidRDefault="005B4E34">
            <w:pPr>
              <w:autoSpaceDE w:val="0"/>
              <w:autoSpaceDN w:val="0"/>
              <w:adjustRightInd w:val="0"/>
              <w:spacing w:before="29" w:line="360" w:lineRule="auto"/>
              <w:ind w:left="15"/>
              <w:jc w:val="left"/>
              <w:rPr>
                <w:rFonts w:eastAsiaTheme="minorEastAsia"/>
                <w:color w:val="000000" w:themeColor="text1"/>
                <w:kern w:val="0"/>
                <w:sz w:val="24"/>
              </w:rPr>
            </w:pPr>
            <w:r w:rsidRPr="00EE3DBC">
              <w:rPr>
                <w:rFonts w:eastAsiaTheme="minorEastAsia"/>
                <w:color w:val="000000" w:themeColor="text1"/>
                <w:kern w:val="0"/>
                <w:sz w:val="24"/>
              </w:rPr>
              <w:t>应收证券清算款</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w:t>
            </w:r>
          </w:p>
        </w:tc>
      </w:tr>
      <w:tr w:rsidR="00A960A3" w:rsidRPr="00EE3DBC">
        <w:tc>
          <w:tcPr>
            <w:tcW w:w="959" w:type="dxa"/>
            <w:vAlign w:val="center"/>
          </w:tcPr>
          <w:p w:rsidR="00A960A3" w:rsidRPr="00EE3DBC" w:rsidRDefault="005B4E34">
            <w:pPr>
              <w:autoSpaceDE w:val="0"/>
              <w:autoSpaceDN w:val="0"/>
              <w:adjustRightInd w:val="0"/>
              <w:spacing w:before="29" w:line="360" w:lineRule="auto"/>
              <w:ind w:left="15"/>
              <w:jc w:val="center"/>
              <w:rPr>
                <w:rFonts w:eastAsiaTheme="minorEastAsia"/>
                <w:color w:val="000000" w:themeColor="text1"/>
                <w:sz w:val="24"/>
              </w:rPr>
            </w:pPr>
            <w:r w:rsidRPr="00EE3DBC">
              <w:rPr>
                <w:rFonts w:eastAsiaTheme="minorEastAsia"/>
                <w:color w:val="000000" w:themeColor="text1"/>
                <w:sz w:val="24"/>
              </w:rPr>
              <w:t>3</w:t>
            </w:r>
          </w:p>
        </w:tc>
        <w:tc>
          <w:tcPr>
            <w:tcW w:w="2761" w:type="dxa"/>
            <w:vAlign w:val="center"/>
          </w:tcPr>
          <w:p w:rsidR="00A960A3" w:rsidRPr="00EE3DBC" w:rsidRDefault="005B4E34">
            <w:pPr>
              <w:autoSpaceDE w:val="0"/>
              <w:autoSpaceDN w:val="0"/>
              <w:adjustRightInd w:val="0"/>
              <w:spacing w:before="29" w:line="360" w:lineRule="auto"/>
              <w:ind w:left="15"/>
              <w:jc w:val="left"/>
              <w:rPr>
                <w:rFonts w:eastAsiaTheme="minorEastAsia"/>
                <w:color w:val="000000" w:themeColor="text1"/>
                <w:kern w:val="0"/>
                <w:sz w:val="24"/>
              </w:rPr>
            </w:pPr>
            <w:r w:rsidRPr="00EE3DBC">
              <w:rPr>
                <w:rFonts w:eastAsiaTheme="minorEastAsia"/>
                <w:color w:val="000000" w:themeColor="text1"/>
                <w:kern w:val="0"/>
                <w:sz w:val="24"/>
              </w:rPr>
              <w:t>应收股利</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w:t>
            </w:r>
          </w:p>
        </w:tc>
      </w:tr>
      <w:tr w:rsidR="00A960A3" w:rsidRPr="00EE3DBC">
        <w:tc>
          <w:tcPr>
            <w:tcW w:w="959" w:type="dxa"/>
            <w:vAlign w:val="center"/>
          </w:tcPr>
          <w:p w:rsidR="00A960A3" w:rsidRPr="00EE3DBC" w:rsidRDefault="005B4E34">
            <w:pPr>
              <w:autoSpaceDE w:val="0"/>
              <w:autoSpaceDN w:val="0"/>
              <w:adjustRightInd w:val="0"/>
              <w:spacing w:before="29" w:line="360" w:lineRule="auto"/>
              <w:ind w:left="15"/>
              <w:jc w:val="center"/>
              <w:rPr>
                <w:rFonts w:eastAsiaTheme="minorEastAsia"/>
                <w:color w:val="000000" w:themeColor="text1"/>
                <w:sz w:val="24"/>
              </w:rPr>
            </w:pPr>
            <w:r w:rsidRPr="00EE3DBC">
              <w:rPr>
                <w:rFonts w:eastAsiaTheme="minorEastAsia"/>
                <w:color w:val="000000" w:themeColor="text1"/>
                <w:sz w:val="24"/>
              </w:rPr>
              <w:t>4</w:t>
            </w:r>
          </w:p>
        </w:tc>
        <w:tc>
          <w:tcPr>
            <w:tcW w:w="2761" w:type="dxa"/>
            <w:vAlign w:val="center"/>
          </w:tcPr>
          <w:p w:rsidR="00A960A3" w:rsidRPr="00EE3DBC" w:rsidRDefault="005B4E34">
            <w:pPr>
              <w:autoSpaceDE w:val="0"/>
              <w:autoSpaceDN w:val="0"/>
              <w:adjustRightInd w:val="0"/>
              <w:spacing w:before="29" w:line="360" w:lineRule="auto"/>
              <w:ind w:left="15"/>
              <w:jc w:val="left"/>
              <w:rPr>
                <w:rFonts w:eastAsiaTheme="minorEastAsia"/>
                <w:color w:val="000000" w:themeColor="text1"/>
                <w:kern w:val="0"/>
                <w:sz w:val="24"/>
              </w:rPr>
            </w:pPr>
            <w:r w:rsidRPr="00EE3DBC">
              <w:rPr>
                <w:rFonts w:eastAsiaTheme="minorEastAsia"/>
                <w:color w:val="000000" w:themeColor="text1"/>
                <w:kern w:val="0"/>
                <w:sz w:val="24"/>
              </w:rPr>
              <w:t>应收利息</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w:t>
            </w:r>
          </w:p>
        </w:tc>
      </w:tr>
      <w:tr w:rsidR="00A960A3" w:rsidRPr="00EE3DBC">
        <w:tc>
          <w:tcPr>
            <w:tcW w:w="959" w:type="dxa"/>
            <w:vAlign w:val="center"/>
          </w:tcPr>
          <w:p w:rsidR="00A960A3" w:rsidRPr="00EE3DBC" w:rsidRDefault="005B4E34">
            <w:pPr>
              <w:autoSpaceDE w:val="0"/>
              <w:autoSpaceDN w:val="0"/>
              <w:adjustRightInd w:val="0"/>
              <w:spacing w:before="29" w:line="360" w:lineRule="auto"/>
              <w:ind w:left="15"/>
              <w:jc w:val="center"/>
              <w:rPr>
                <w:rFonts w:eastAsiaTheme="minorEastAsia"/>
                <w:color w:val="000000" w:themeColor="text1"/>
                <w:sz w:val="24"/>
              </w:rPr>
            </w:pPr>
            <w:r w:rsidRPr="00EE3DBC">
              <w:rPr>
                <w:rFonts w:eastAsiaTheme="minorEastAsia"/>
                <w:color w:val="000000" w:themeColor="text1"/>
                <w:sz w:val="24"/>
              </w:rPr>
              <w:t>5</w:t>
            </w:r>
          </w:p>
        </w:tc>
        <w:tc>
          <w:tcPr>
            <w:tcW w:w="2761" w:type="dxa"/>
            <w:vAlign w:val="center"/>
          </w:tcPr>
          <w:p w:rsidR="00A960A3" w:rsidRPr="00EE3DBC" w:rsidRDefault="005B4E34">
            <w:pPr>
              <w:autoSpaceDE w:val="0"/>
              <w:autoSpaceDN w:val="0"/>
              <w:adjustRightInd w:val="0"/>
              <w:spacing w:before="29" w:line="360" w:lineRule="auto"/>
              <w:ind w:left="15"/>
              <w:jc w:val="left"/>
              <w:rPr>
                <w:rFonts w:eastAsiaTheme="minorEastAsia"/>
                <w:color w:val="000000" w:themeColor="text1"/>
                <w:kern w:val="0"/>
                <w:sz w:val="24"/>
              </w:rPr>
            </w:pPr>
            <w:r w:rsidRPr="00EE3DBC">
              <w:rPr>
                <w:rFonts w:eastAsiaTheme="minorEastAsia"/>
                <w:color w:val="000000" w:themeColor="text1"/>
                <w:kern w:val="0"/>
                <w:sz w:val="24"/>
              </w:rPr>
              <w:t>应收申购款</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16,938.94</w:t>
            </w:r>
          </w:p>
        </w:tc>
      </w:tr>
      <w:tr w:rsidR="00A960A3" w:rsidRPr="00EE3DBC">
        <w:tc>
          <w:tcPr>
            <w:tcW w:w="959" w:type="dxa"/>
            <w:vAlign w:val="center"/>
          </w:tcPr>
          <w:p w:rsidR="00A960A3" w:rsidRPr="00EE3DBC" w:rsidRDefault="005B4E34">
            <w:pPr>
              <w:autoSpaceDE w:val="0"/>
              <w:autoSpaceDN w:val="0"/>
              <w:adjustRightInd w:val="0"/>
              <w:spacing w:before="29" w:line="360" w:lineRule="auto"/>
              <w:ind w:left="15"/>
              <w:jc w:val="center"/>
              <w:rPr>
                <w:rFonts w:eastAsiaTheme="minorEastAsia"/>
                <w:color w:val="000000" w:themeColor="text1"/>
                <w:sz w:val="24"/>
              </w:rPr>
            </w:pPr>
            <w:r w:rsidRPr="00EE3DBC">
              <w:rPr>
                <w:rFonts w:eastAsiaTheme="minorEastAsia"/>
                <w:color w:val="000000" w:themeColor="text1"/>
                <w:sz w:val="24"/>
              </w:rPr>
              <w:t>6</w:t>
            </w:r>
          </w:p>
        </w:tc>
        <w:tc>
          <w:tcPr>
            <w:tcW w:w="2761" w:type="dxa"/>
            <w:vAlign w:val="center"/>
          </w:tcPr>
          <w:p w:rsidR="00A960A3" w:rsidRPr="00EE3DBC" w:rsidRDefault="005B4E34">
            <w:pPr>
              <w:autoSpaceDE w:val="0"/>
              <w:autoSpaceDN w:val="0"/>
              <w:adjustRightInd w:val="0"/>
              <w:spacing w:before="29" w:line="360" w:lineRule="auto"/>
              <w:ind w:left="15"/>
              <w:jc w:val="left"/>
              <w:rPr>
                <w:rFonts w:eastAsiaTheme="minorEastAsia"/>
                <w:color w:val="000000" w:themeColor="text1"/>
                <w:kern w:val="0"/>
                <w:sz w:val="24"/>
              </w:rPr>
            </w:pPr>
            <w:r w:rsidRPr="00EE3DBC">
              <w:rPr>
                <w:rFonts w:eastAsiaTheme="minorEastAsia"/>
                <w:color w:val="000000" w:themeColor="text1"/>
                <w:kern w:val="0"/>
                <w:sz w:val="24"/>
              </w:rPr>
              <w:t>其他应收款</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w:t>
            </w:r>
          </w:p>
        </w:tc>
      </w:tr>
      <w:tr w:rsidR="00A960A3" w:rsidRPr="00EE3DBC">
        <w:tc>
          <w:tcPr>
            <w:tcW w:w="959" w:type="dxa"/>
          </w:tcPr>
          <w:p w:rsidR="00A960A3" w:rsidRPr="00EE3DBC" w:rsidRDefault="005B4E34">
            <w:pPr>
              <w:autoSpaceDE w:val="0"/>
              <w:autoSpaceDN w:val="0"/>
              <w:adjustRightInd w:val="0"/>
              <w:spacing w:before="29" w:line="360" w:lineRule="auto"/>
              <w:ind w:left="15"/>
              <w:jc w:val="center"/>
              <w:rPr>
                <w:rFonts w:eastAsiaTheme="minorEastAsia"/>
                <w:color w:val="000000" w:themeColor="text1"/>
                <w:sz w:val="24"/>
              </w:rPr>
            </w:pPr>
            <w:r w:rsidRPr="00EE3DBC">
              <w:rPr>
                <w:rFonts w:eastAsiaTheme="minorEastAsia"/>
                <w:color w:val="000000" w:themeColor="text1"/>
                <w:sz w:val="24"/>
              </w:rPr>
              <w:t>7</w:t>
            </w:r>
          </w:p>
        </w:tc>
        <w:tc>
          <w:tcPr>
            <w:tcW w:w="2761" w:type="dxa"/>
          </w:tcPr>
          <w:p w:rsidR="00A960A3" w:rsidRPr="00EE3DBC" w:rsidRDefault="005B4E34">
            <w:pPr>
              <w:autoSpaceDE w:val="0"/>
              <w:autoSpaceDN w:val="0"/>
              <w:adjustRightInd w:val="0"/>
              <w:spacing w:before="29" w:line="360" w:lineRule="auto"/>
              <w:ind w:leftChars="50" w:left="105"/>
              <w:rPr>
                <w:rFonts w:eastAsiaTheme="minorEastAsia"/>
                <w:color w:val="000000" w:themeColor="text1"/>
                <w:sz w:val="24"/>
              </w:rPr>
            </w:pPr>
            <w:r w:rsidRPr="00EE3DBC">
              <w:rPr>
                <w:rFonts w:eastAsiaTheme="minorEastAsia"/>
                <w:color w:val="000000" w:themeColor="text1"/>
                <w:sz w:val="24"/>
              </w:rPr>
              <w:t>待摊费用</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c>
          <w:tcPr>
            <w:tcW w:w="959" w:type="dxa"/>
            <w:vAlign w:val="center"/>
          </w:tcPr>
          <w:p w:rsidR="00A960A3" w:rsidRPr="00EE3DBC" w:rsidRDefault="005B4E34">
            <w:pPr>
              <w:autoSpaceDE w:val="0"/>
              <w:autoSpaceDN w:val="0"/>
              <w:adjustRightInd w:val="0"/>
              <w:spacing w:before="29" w:line="360" w:lineRule="auto"/>
              <w:ind w:left="15"/>
              <w:jc w:val="center"/>
              <w:rPr>
                <w:rFonts w:eastAsiaTheme="minorEastAsia"/>
                <w:color w:val="000000" w:themeColor="text1"/>
                <w:sz w:val="24"/>
              </w:rPr>
            </w:pPr>
            <w:r w:rsidRPr="00EE3DBC">
              <w:rPr>
                <w:rFonts w:eastAsiaTheme="minorEastAsia"/>
                <w:color w:val="000000" w:themeColor="text1"/>
                <w:sz w:val="24"/>
              </w:rPr>
              <w:t>8</w:t>
            </w:r>
          </w:p>
        </w:tc>
        <w:tc>
          <w:tcPr>
            <w:tcW w:w="2761" w:type="dxa"/>
            <w:vAlign w:val="center"/>
          </w:tcPr>
          <w:p w:rsidR="00A960A3" w:rsidRPr="00EE3DBC" w:rsidRDefault="005B4E34">
            <w:pPr>
              <w:autoSpaceDE w:val="0"/>
              <w:autoSpaceDN w:val="0"/>
              <w:adjustRightInd w:val="0"/>
              <w:spacing w:before="29" w:line="360" w:lineRule="auto"/>
              <w:ind w:left="15"/>
              <w:jc w:val="left"/>
              <w:rPr>
                <w:rFonts w:eastAsiaTheme="minorEastAsia"/>
                <w:color w:val="000000" w:themeColor="text1"/>
                <w:kern w:val="0"/>
                <w:sz w:val="24"/>
              </w:rPr>
            </w:pPr>
            <w:r w:rsidRPr="00EE3DBC">
              <w:rPr>
                <w:rFonts w:eastAsiaTheme="minorEastAsia"/>
                <w:color w:val="000000" w:themeColor="text1"/>
                <w:kern w:val="0"/>
                <w:sz w:val="24"/>
              </w:rPr>
              <w:t>其他</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w:t>
            </w:r>
          </w:p>
        </w:tc>
      </w:tr>
      <w:tr w:rsidR="00A960A3" w:rsidRPr="00EE3DBC">
        <w:tc>
          <w:tcPr>
            <w:tcW w:w="959" w:type="dxa"/>
            <w:vAlign w:val="center"/>
          </w:tcPr>
          <w:p w:rsidR="00A960A3" w:rsidRPr="00EE3DBC" w:rsidRDefault="005B4E34">
            <w:pPr>
              <w:autoSpaceDE w:val="0"/>
              <w:autoSpaceDN w:val="0"/>
              <w:adjustRightInd w:val="0"/>
              <w:spacing w:before="29" w:line="360" w:lineRule="auto"/>
              <w:ind w:left="15"/>
              <w:jc w:val="center"/>
              <w:rPr>
                <w:rFonts w:eastAsiaTheme="minorEastAsia"/>
                <w:color w:val="000000" w:themeColor="text1"/>
                <w:sz w:val="24"/>
              </w:rPr>
            </w:pPr>
            <w:r w:rsidRPr="00EE3DBC">
              <w:rPr>
                <w:rFonts w:eastAsiaTheme="minorEastAsia"/>
                <w:color w:val="000000" w:themeColor="text1"/>
                <w:sz w:val="24"/>
              </w:rPr>
              <w:t>9</w:t>
            </w:r>
          </w:p>
        </w:tc>
        <w:tc>
          <w:tcPr>
            <w:tcW w:w="2761" w:type="dxa"/>
            <w:vAlign w:val="center"/>
          </w:tcPr>
          <w:p w:rsidR="00A960A3" w:rsidRPr="00EE3DBC" w:rsidRDefault="005B4E34">
            <w:pPr>
              <w:autoSpaceDE w:val="0"/>
              <w:autoSpaceDN w:val="0"/>
              <w:adjustRightInd w:val="0"/>
              <w:spacing w:before="29" w:line="360" w:lineRule="auto"/>
              <w:ind w:left="15"/>
              <w:jc w:val="left"/>
              <w:rPr>
                <w:rFonts w:eastAsiaTheme="minorEastAsia"/>
                <w:color w:val="000000" w:themeColor="text1"/>
                <w:kern w:val="0"/>
                <w:sz w:val="24"/>
              </w:rPr>
            </w:pPr>
            <w:r w:rsidRPr="00EE3DBC">
              <w:rPr>
                <w:rFonts w:eastAsiaTheme="minorEastAsia"/>
                <w:color w:val="000000" w:themeColor="text1"/>
                <w:kern w:val="0"/>
                <w:sz w:val="24"/>
              </w:rPr>
              <w:t>合计</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16,938.94</w:t>
            </w:r>
          </w:p>
        </w:tc>
      </w:tr>
    </w:tbl>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bCs/>
          <w:color w:val="000000" w:themeColor="text1"/>
          <w:kern w:val="0"/>
          <w:sz w:val="24"/>
        </w:rPr>
        <w:t>5.11.4</w:t>
      </w:r>
      <w:r w:rsidRPr="00EE3DBC">
        <w:rPr>
          <w:rFonts w:eastAsiaTheme="minorEastAsia"/>
          <w:b/>
          <w:color w:val="000000" w:themeColor="text1"/>
          <w:kern w:val="0"/>
          <w:sz w:val="24"/>
        </w:rPr>
        <w:t>报告期末持有的处于转股期的可转换债券明细</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本基金本报告期末未持有处于转股期的可转换债券。</w:t>
      </w:r>
    </w:p>
    <w:p w:rsidR="00A960A3" w:rsidRPr="00EE3DBC" w:rsidRDefault="005B4E34">
      <w:pPr>
        <w:spacing w:line="360" w:lineRule="auto"/>
        <w:rPr>
          <w:rFonts w:eastAsiaTheme="minorEastAsia"/>
          <w:b/>
          <w:color w:val="000000" w:themeColor="text1"/>
          <w:sz w:val="24"/>
        </w:rPr>
      </w:pPr>
      <w:r w:rsidRPr="00EE3DBC">
        <w:rPr>
          <w:rFonts w:eastAsiaTheme="minorEastAsia"/>
          <w:b/>
          <w:bCs/>
          <w:color w:val="000000" w:themeColor="text1"/>
          <w:kern w:val="0"/>
          <w:sz w:val="24"/>
        </w:rPr>
        <w:t>5.11.5</w:t>
      </w:r>
      <w:r w:rsidRPr="00EE3DBC">
        <w:rPr>
          <w:rFonts w:eastAsiaTheme="minorEastAsia"/>
          <w:b/>
          <w:color w:val="000000" w:themeColor="text1"/>
          <w:sz w:val="24"/>
        </w:rPr>
        <w:t>期末前十名股票中存在流通受限情况的说明</w:t>
      </w:r>
    </w:p>
    <w:p w:rsidR="00A960A3" w:rsidRPr="00EE3DBC" w:rsidRDefault="005B4E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b/>
          <w:color w:val="000000" w:themeColor="text1"/>
          <w:kern w:val="0"/>
          <w:sz w:val="24"/>
        </w:rPr>
      </w:pPr>
      <w:r w:rsidRPr="00EE3DBC">
        <w:rPr>
          <w:rFonts w:eastAsiaTheme="minorEastAsia"/>
          <w:b/>
          <w:bCs/>
          <w:color w:val="000000" w:themeColor="text1"/>
          <w:kern w:val="0"/>
          <w:sz w:val="24"/>
        </w:rPr>
        <w:t>5.11.5.1</w:t>
      </w:r>
      <w:r w:rsidRPr="00EE3DBC">
        <w:rPr>
          <w:b/>
          <w:color w:val="000000" w:themeColor="text1"/>
          <w:kern w:val="0"/>
          <w:sz w:val="24"/>
        </w:rPr>
        <w:t>期末指数投资前十名股票中存在流通受限情况的说明</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本基金本报告期末前十名股票中不存在流通受限情况。</w:t>
      </w:r>
    </w:p>
    <w:p w:rsidR="00A960A3" w:rsidRPr="00EE3DBC" w:rsidRDefault="005B4E34">
      <w:pPr>
        <w:spacing w:line="360" w:lineRule="auto"/>
        <w:rPr>
          <w:rFonts w:eastAsiaTheme="minorEastAsia"/>
          <w:b/>
          <w:color w:val="000000" w:themeColor="text1"/>
          <w:sz w:val="24"/>
        </w:rPr>
      </w:pPr>
      <w:r w:rsidRPr="00EE3DBC">
        <w:rPr>
          <w:rFonts w:eastAsiaTheme="minorEastAsia"/>
          <w:b/>
          <w:bCs/>
          <w:color w:val="000000" w:themeColor="text1"/>
          <w:kern w:val="0"/>
          <w:sz w:val="24"/>
        </w:rPr>
        <w:t>5.11.5.2</w:t>
      </w:r>
      <w:r w:rsidRPr="00EE3DBC">
        <w:rPr>
          <w:rFonts w:eastAsiaTheme="minorEastAsia"/>
          <w:b/>
          <w:color w:val="000000" w:themeColor="text1"/>
          <w:sz w:val="24"/>
        </w:rPr>
        <w:t>期末积极投资前五名股票中存在流通受限情况的说明</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本基金本报告期末前五名积极投资中不存在流通受限情况。</w:t>
      </w:r>
    </w:p>
    <w:p w:rsidR="00A960A3" w:rsidRPr="00EE3DBC" w:rsidRDefault="00A960A3">
      <w:pPr>
        <w:spacing w:line="360" w:lineRule="auto"/>
        <w:rPr>
          <w:rFonts w:eastAsiaTheme="minorEastAsia"/>
          <w:bCs/>
          <w:color w:val="000000" w:themeColor="text1"/>
          <w:sz w:val="24"/>
        </w:rPr>
      </w:pPr>
    </w:p>
    <w:p w:rsidR="00A960A3" w:rsidRPr="00EE3DBC" w:rsidRDefault="005B4E34">
      <w:pPr>
        <w:spacing w:line="360" w:lineRule="auto"/>
        <w:rPr>
          <w:rFonts w:eastAsiaTheme="minorEastAsia"/>
          <w:b/>
          <w:color w:val="000000" w:themeColor="text1"/>
          <w:sz w:val="24"/>
        </w:rPr>
      </w:pPr>
      <w:r w:rsidRPr="00EE3DBC">
        <w:rPr>
          <w:rFonts w:eastAsiaTheme="minorEastAsia"/>
          <w:b/>
          <w:bCs/>
          <w:color w:val="000000" w:themeColor="text1"/>
          <w:kern w:val="0"/>
          <w:sz w:val="24"/>
        </w:rPr>
        <w:t>5.11.6</w:t>
      </w:r>
      <w:r w:rsidRPr="00EE3DBC">
        <w:rPr>
          <w:rFonts w:eastAsiaTheme="minorEastAsia"/>
          <w:b/>
          <w:bCs/>
          <w:color w:val="000000" w:themeColor="text1"/>
          <w:kern w:val="0"/>
          <w:sz w:val="24"/>
        </w:rPr>
        <w:t>投资组合报告附注的其他文字描述部分</w:t>
      </w:r>
    </w:p>
    <w:p w:rsidR="00A960A3" w:rsidRPr="00EE3DBC" w:rsidRDefault="005B4E34">
      <w:pPr>
        <w:spacing w:line="360" w:lineRule="auto"/>
        <w:ind w:firstLineChars="200" w:firstLine="480"/>
        <w:rPr>
          <w:rFonts w:eastAsiaTheme="minorEastAsia"/>
          <w:color w:val="000000" w:themeColor="text1"/>
          <w:sz w:val="24"/>
        </w:rPr>
      </w:pPr>
      <w:r w:rsidRPr="00EE3DBC">
        <w:rPr>
          <w:rFonts w:eastAsiaTheme="minorEastAsia"/>
          <w:color w:val="000000" w:themeColor="text1"/>
          <w:kern w:val="0"/>
          <w:sz w:val="24"/>
        </w:rPr>
        <w:t>因四舍五入原因，投资组合报告中分项之和与合计可能存在尾差。</w:t>
      </w:r>
    </w:p>
    <w:p w:rsidR="00A960A3" w:rsidRPr="00EE3DBC" w:rsidRDefault="005B4E34" w:rsidP="009A3BD8">
      <w:pPr>
        <w:pStyle w:val="1"/>
        <w:spacing w:beforeLines="100" w:before="312" w:afterLines="100" w:after="312" w:line="360" w:lineRule="auto"/>
        <w:jc w:val="center"/>
        <w:rPr>
          <w:rFonts w:eastAsiaTheme="minorEastAsia"/>
          <w:color w:val="000000" w:themeColor="text1"/>
          <w:kern w:val="0"/>
          <w:sz w:val="24"/>
          <w:szCs w:val="24"/>
        </w:rPr>
      </w:pPr>
      <w:r w:rsidRPr="00EE3DBC">
        <w:rPr>
          <w:rFonts w:eastAsiaTheme="minorEastAsia"/>
          <w:color w:val="000000" w:themeColor="text1"/>
          <w:kern w:val="0"/>
          <w:sz w:val="24"/>
          <w:szCs w:val="24"/>
        </w:rPr>
        <w:t xml:space="preserve">§6  </w:t>
      </w:r>
      <w:r w:rsidRPr="00EE3DBC">
        <w:rPr>
          <w:rFonts w:eastAsiaTheme="minorEastAsia"/>
          <w:color w:val="000000" w:themeColor="text1"/>
          <w:kern w:val="0"/>
          <w:sz w:val="24"/>
          <w:szCs w:val="24"/>
        </w:rPr>
        <w:t>开放式基金份额变动</w:t>
      </w:r>
    </w:p>
    <w:p w:rsidR="0098228A" w:rsidRPr="00EE3DBC" w:rsidRDefault="0098228A" w:rsidP="0098228A">
      <w:pPr>
        <w:autoSpaceDE w:val="0"/>
        <w:autoSpaceDN w:val="0"/>
        <w:adjustRightInd w:val="0"/>
        <w:spacing w:before="29" w:line="288" w:lineRule="auto"/>
        <w:ind w:left="15" w:right="480"/>
        <w:jc w:val="right"/>
        <w:rPr>
          <w:rFonts w:eastAsiaTheme="minorEastAsia"/>
          <w:color w:val="000000" w:themeColor="text1"/>
          <w:kern w:val="0"/>
          <w:szCs w:val="21"/>
        </w:rPr>
      </w:pPr>
      <w:r w:rsidRPr="00EE3DBC">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98228A" w:rsidRPr="00EE3DBC"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center"/>
              <w:rPr>
                <w:rFonts w:eastAsiaTheme="minorEastAsia"/>
                <w:color w:val="000000" w:themeColor="text1"/>
                <w:kern w:val="0"/>
                <w:szCs w:val="21"/>
              </w:rPr>
            </w:pPr>
            <w:r w:rsidRPr="00EE3DBC">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摩根沪深</w:t>
            </w:r>
            <w:r w:rsidRPr="00EE3DBC">
              <w:rPr>
                <w:rFonts w:eastAsiaTheme="minorEastAsia"/>
                <w:color w:val="000000" w:themeColor="text1"/>
                <w:szCs w:val="21"/>
              </w:rPr>
              <w:t>300</w:t>
            </w:r>
            <w:r w:rsidRPr="00EE3DBC">
              <w:rPr>
                <w:rFonts w:eastAsiaTheme="minorEastAsia"/>
                <w:color w:val="000000" w:themeColor="text1"/>
                <w:szCs w:val="21"/>
              </w:rPr>
              <w:t>指数增强发起式</w:t>
            </w:r>
            <w:r w:rsidRPr="00EE3DBC">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摩根沪深</w:t>
            </w:r>
            <w:r w:rsidRPr="00EE3DBC">
              <w:rPr>
                <w:rFonts w:eastAsiaTheme="minorEastAsia"/>
                <w:color w:val="000000" w:themeColor="text1"/>
                <w:szCs w:val="21"/>
              </w:rPr>
              <w:t>300</w:t>
            </w:r>
            <w:r w:rsidRPr="00EE3DBC">
              <w:rPr>
                <w:rFonts w:eastAsiaTheme="minorEastAsia"/>
                <w:color w:val="000000" w:themeColor="text1"/>
                <w:szCs w:val="21"/>
              </w:rPr>
              <w:t>指数增强发起式</w:t>
            </w:r>
            <w:r w:rsidRPr="00EE3DBC">
              <w:rPr>
                <w:rFonts w:eastAsiaTheme="minorEastAsia"/>
                <w:color w:val="000000" w:themeColor="text1"/>
                <w:szCs w:val="21"/>
              </w:rPr>
              <w:t>C</w:t>
            </w:r>
          </w:p>
        </w:tc>
      </w:tr>
      <w:tr w:rsidR="0098228A" w:rsidRPr="00EE3DBC"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left"/>
              <w:rPr>
                <w:rFonts w:eastAsiaTheme="minorEastAsia"/>
                <w:color w:val="000000" w:themeColor="text1"/>
                <w:kern w:val="0"/>
                <w:szCs w:val="21"/>
              </w:rPr>
            </w:pPr>
            <w:r w:rsidRPr="00EE3DBC">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15,488,884.08</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830,863.33</w:t>
            </w:r>
          </w:p>
        </w:tc>
      </w:tr>
      <w:tr w:rsidR="0098228A" w:rsidRPr="00EE3DBC"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left"/>
              <w:rPr>
                <w:rFonts w:eastAsiaTheme="minorEastAsia"/>
                <w:color w:val="000000" w:themeColor="text1"/>
                <w:kern w:val="0"/>
                <w:szCs w:val="21"/>
              </w:rPr>
            </w:pPr>
            <w:r w:rsidRPr="00EE3DBC">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267,077.89</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1,171,868.09</w:t>
            </w:r>
          </w:p>
        </w:tc>
      </w:tr>
      <w:tr w:rsidR="0098228A" w:rsidRPr="00EE3DBC"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left"/>
              <w:rPr>
                <w:rFonts w:eastAsiaTheme="minorEastAsia"/>
                <w:color w:val="000000" w:themeColor="text1"/>
                <w:kern w:val="0"/>
                <w:szCs w:val="21"/>
              </w:rPr>
            </w:pPr>
            <w:r w:rsidRPr="00EE3DBC">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21,412.19</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1,196,535.99</w:t>
            </w:r>
          </w:p>
        </w:tc>
      </w:tr>
      <w:tr w:rsidR="0098228A" w:rsidRPr="00EE3DBC"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left"/>
              <w:rPr>
                <w:rFonts w:eastAsiaTheme="minorEastAsia"/>
                <w:color w:val="000000" w:themeColor="text1"/>
                <w:kern w:val="0"/>
                <w:szCs w:val="21"/>
              </w:rPr>
            </w:pPr>
            <w:r w:rsidRPr="00EE3DBC">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w:t>
            </w:r>
          </w:p>
        </w:tc>
      </w:tr>
      <w:tr w:rsidR="0098228A" w:rsidRPr="00EE3DBC"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left"/>
              <w:rPr>
                <w:rFonts w:eastAsiaTheme="minorEastAsia"/>
                <w:color w:val="000000" w:themeColor="text1"/>
                <w:kern w:val="0"/>
                <w:szCs w:val="21"/>
              </w:rPr>
            </w:pPr>
            <w:r w:rsidRPr="00EE3DBC">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15,734,549.78</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806,195.43</w:t>
            </w:r>
          </w:p>
        </w:tc>
      </w:tr>
    </w:tbl>
    <w:p w:rsidR="00A960A3" w:rsidRPr="00EE3DBC" w:rsidRDefault="005B4E34" w:rsidP="009A3BD8">
      <w:pPr>
        <w:pStyle w:val="1"/>
        <w:tabs>
          <w:tab w:val="center" w:pos="4156"/>
          <w:tab w:val="right" w:pos="8312"/>
        </w:tabs>
        <w:spacing w:beforeLines="100" w:before="312" w:afterLines="100" w:after="312" w:line="360" w:lineRule="auto"/>
        <w:jc w:val="center"/>
        <w:rPr>
          <w:color w:val="000000" w:themeColor="text1"/>
          <w:sz w:val="24"/>
          <w:szCs w:val="24"/>
        </w:rPr>
      </w:pPr>
      <w:r w:rsidRPr="00EE3DBC">
        <w:rPr>
          <w:rFonts w:eastAsiaTheme="minorEastAsia"/>
          <w:color w:val="000000" w:themeColor="text1"/>
          <w:kern w:val="0"/>
          <w:sz w:val="24"/>
          <w:szCs w:val="24"/>
        </w:rPr>
        <w:t xml:space="preserve">§7  </w:t>
      </w:r>
      <w:r w:rsidRPr="00EE3DBC">
        <w:rPr>
          <w:color w:val="000000" w:themeColor="text1"/>
          <w:sz w:val="24"/>
          <w:szCs w:val="24"/>
        </w:rPr>
        <w:t>基金管理人运用固有资金投资本基金情况</w:t>
      </w:r>
    </w:p>
    <w:p w:rsidR="0098228A" w:rsidRPr="00EE3DBC" w:rsidRDefault="0098228A" w:rsidP="0098228A">
      <w:pPr>
        <w:spacing w:line="360" w:lineRule="auto"/>
        <w:jc w:val="left"/>
        <w:rPr>
          <w:color w:val="000000" w:themeColor="text1"/>
          <w:szCs w:val="21"/>
        </w:rPr>
      </w:pPr>
      <w:r w:rsidRPr="00EE3DBC">
        <w:rPr>
          <w:b/>
          <w:color w:val="000000" w:themeColor="text1"/>
          <w:szCs w:val="21"/>
        </w:rPr>
        <w:t>7.1</w:t>
      </w:r>
      <w:r w:rsidRPr="00EE3DBC">
        <w:rPr>
          <w:rFonts w:eastAsiaTheme="minorEastAsia"/>
          <w:b/>
          <w:bCs/>
          <w:color w:val="000000" w:themeColor="text1"/>
          <w:kern w:val="44"/>
          <w:szCs w:val="21"/>
        </w:rPr>
        <w:t>基金管理人持有本基金份额变动情况</w:t>
      </w:r>
    </w:p>
    <w:p w:rsidR="0098228A" w:rsidRPr="00EE3DBC" w:rsidRDefault="0098228A" w:rsidP="0098228A">
      <w:pPr>
        <w:autoSpaceDE w:val="0"/>
        <w:autoSpaceDN w:val="0"/>
        <w:adjustRightInd w:val="0"/>
        <w:spacing w:before="29" w:line="360" w:lineRule="auto"/>
        <w:ind w:left="15"/>
        <w:jc w:val="right"/>
        <w:rPr>
          <w:rFonts w:eastAsiaTheme="minorEastAsia"/>
          <w:color w:val="000000" w:themeColor="text1"/>
          <w:kern w:val="0"/>
          <w:szCs w:val="21"/>
        </w:rPr>
      </w:pPr>
      <w:r w:rsidRPr="00EE3DBC">
        <w:rPr>
          <w:rFonts w:eastAsiaTheme="minorEastAsia"/>
          <w:color w:val="000000" w:themeColor="text1"/>
          <w:kern w:val="0"/>
          <w:szCs w:val="21"/>
        </w:rPr>
        <w:t>单位：份</w:t>
      </w:r>
    </w:p>
    <w:tbl>
      <w:tblPr>
        <w:tblW w:w="8363" w:type="dxa"/>
        <w:tblInd w:w="108" w:type="dxa"/>
        <w:tblLayout w:type="fixed"/>
        <w:tblLook w:val="04A0" w:firstRow="1" w:lastRow="0" w:firstColumn="1" w:lastColumn="0" w:noHBand="0" w:noVBand="1"/>
      </w:tblPr>
      <w:tblGrid>
        <w:gridCol w:w="2977"/>
        <w:gridCol w:w="2693"/>
        <w:gridCol w:w="2693"/>
      </w:tblGrid>
      <w:tr w:rsidR="0098228A" w:rsidRPr="00EE3DBC" w:rsidTr="00043F7D">
        <w:tc>
          <w:tcPr>
            <w:tcW w:w="297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center"/>
              <w:rPr>
                <w:rFonts w:eastAsiaTheme="minorEastAsia"/>
                <w:color w:val="000000" w:themeColor="text1"/>
                <w:kern w:val="0"/>
                <w:szCs w:val="21"/>
              </w:rPr>
            </w:pPr>
            <w:r w:rsidRPr="00EE3DBC">
              <w:rPr>
                <w:rFonts w:eastAsiaTheme="minorEastAsia"/>
                <w:color w:val="000000" w:themeColor="text1"/>
                <w:kern w:val="0"/>
                <w:szCs w:val="21"/>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摩根沪深</w:t>
            </w:r>
            <w:r w:rsidRPr="00EE3DBC">
              <w:rPr>
                <w:rFonts w:eastAsiaTheme="minorEastAsia"/>
                <w:color w:val="000000" w:themeColor="text1"/>
                <w:szCs w:val="21"/>
              </w:rPr>
              <w:t>300</w:t>
            </w:r>
            <w:r w:rsidRPr="00EE3DBC">
              <w:rPr>
                <w:rFonts w:eastAsiaTheme="minorEastAsia"/>
                <w:color w:val="000000" w:themeColor="text1"/>
                <w:szCs w:val="21"/>
              </w:rPr>
              <w:t>指数增强发起式</w:t>
            </w:r>
            <w:r w:rsidRPr="00EE3DBC">
              <w:rPr>
                <w:rFonts w:eastAsiaTheme="minorEastAsia"/>
                <w:color w:val="000000" w:themeColor="text1"/>
                <w:szCs w:val="21"/>
              </w:rPr>
              <w:t>A</w:t>
            </w:r>
          </w:p>
        </w:tc>
        <w:tc>
          <w:tcPr>
            <w:tcW w:w="2693"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摩根沪深</w:t>
            </w:r>
            <w:r w:rsidRPr="00EE3DBC">
              <w:rPr>
                <w:rFonts w:eastAsiaTheme="minorEastAsia"/>
                <w:color w:val="000000" w:themeColor="text1"/>
                <w:szCs w:val="21"/>
              </w:rPr>
              <w:t>300</w:t>
            </w:r>
            <w:r w:rsidRPr="00EE3DBC">
              <w:rPr>
                <w:rFonts w:eastAsiaTheme="minorEastAsia"/>
                <w:color w:val="000000" w:themeColor="text1"/>
                <w:szCs w:val="21"/>
              </w:rPr>
              <w:t>指数增强发起式</w:t>
            </w:r>
            <w:r w:rsidRPr="00EE3DBC">
              <w:rPr>
                <w:rFonts w:eastAsiaTheme="minorEastAsia"/>
                <w:color w:val="000000" w:themeColor="text1"/>
                <w:szCs w:val="21"/>
              </w:rPr>
              <w:t>C</w:t>
            </w:r>
          </w:p>
        </w:tc>
      </w:tr>
      <w:tr w:rsidR="0098228A" w:rsidRPr="00EE3DBC" w:rsidTr="00043F7D">
        <w:tc>
          <w:tcPr>
            <w:tcW w:w="297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pStyle w:val="ab"/>
              <w:adjustRightInd w:val="0"/>
              <w:snapToGrid w:val="0"/>
              <w:spacing w:line="360" w:lineRule="exact"/>
              <w:rPr>
                <w:rFonts w:eastAsia="方正仿宋简体"/>
                <w:color w:val="000000" w:themeColor="text1"/>
                <w:sz w:val="21"/>
                <w:szCs w:val="21"/>
              </w:rPr>
            </w:pPr>
            <w:r w:rsidRPr="00EE3DBC">
              <w:rPr>
                <w:color w:val="000000" w:themeColor="text1"/>
                <w:sz w:val="21"/>
                <w:szCs w:val="21"/>
              </w:rPr>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jc w:val="right"/>
              <w:rPr>
                <w:rFonts w:eastAsiaTheme="minorEastAsia"/>
                <w:color w:val="000000" w:themeColor="text1"/>
                <w:szCs w:val="21"/>
              </w:rPr>
            </w:pPr>
            <w:r w:rsidRPr="00EE3DBC">
              <w:rPr>
                <w:rFonts w:eastAsiaTheme="minorEastAsia"/>
                <w:color w:val="000000" w:themeColor="text1"/>
                <w:szCs w:val="21"/>
              </w:rPr>
              <w:t>15,158,738.63</w:t>
            </w:r>
          </w:p>
        </w:tc>
        <w:tc>
          <w:tcPr>
            <w:tcW w:w="2693"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jc w:val="right"/>
              <w:rPr>
                <w:rFonts w:eastAsiaTheme="minorEastAsia"/>
                <w:color w:val="000000" w:themeColor="text1"/>
                <w:szCs w:val="21"/>
              </w:rPr>
            </w:pPr>
            <w:r w:rsidRPr="00EE3DBC">
              <w:rPr>
                <w:rFonts w:eastAsiaTheme="minorEastAsia"/>
                <w:color w:val="000000" w:themeColor="text1"/>
                <w:szCs w:val="21"/>
              </w:rPr>
              <w:t>-</w:t>
            </w:r>
          </w:p>
        </w:tc>
      </w:tr>
      <w:tr w:rsidR="0098228A" w:rsidRPr="00EE3DBC" w:rsidTr="00043F7D">
        <w:tc>
          <w:tcPr>
            <w:tcW w:w="297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djustRightInd w:val="0"/>
              <w:snapToGrid w:val="0"/>
              <w:spacing w:line="360" w:lineRule="exact"/>
              <w:rPr>
                <w:color w:val="000000" w:themeColor="text1"/>
                <w:szCs w:val="21"/>
              </w:rPr>
            </w:pPr>
            <w:r w:rsidRPr="00EE3DBC">
              <w:rPr>
                <w:rFonts w:eastAsiaTheme="minorEastAsia"/>
                <w:color w:val="000000" w:themeColor="text1"/>
                <w:kern w:val="0"/>
                <w:szCs w:val="21"/>
              </w:rPr>
              <w:t>报告期期间</w:t>
            </w:r>
            <w:r w:rsidRPr="00EE3DBC">
              <w:rPr>
                <w:color w:val="000000" w:themeColor="text1"/>
                <w:szCs w:val="21"/>
              </w:rPr>
              <w:t>买入</w:t>
            </w:r>
            <w:r w:rsidRPr="00EE3DBC">
              <w:rPr>
                <w:color w:val="000000" w:themeColor="text1"/>
                <w:szCs w:val="21"/>
              </w:rPr>
              <w:t>/</w:t>
            </w:r>
            <w:r w:rsidRPr="00EE3DBC">
              <w:rPr>
                <w:color w:val="000000" w:themeColor="text1"/>
                <w:szCs w:val="21"/>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jc w:val="right"/>
              <w:rPr>
                <w:rFonts w:eastAsiaTheme="minorEastAsia"/>
                <w:color w:val="000000" w:themeColor="text1"/>
                <w:kern w:val="0"/>
                <w:szCs w:val="21"/>
              </w:rPr>
            </w:pPr>
            <w:r w:rsidRPr="00EE3DBC">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jc w:val="right"/>
              <w:rPr>
                <w:rFonts w:eastAsiaTheme="minorEastAsia"/>
                <w:color w:val="000000" w:themeColor="text1"/>
                <w:kern w:val="0"/>
                <w:szCs w:val="21"/>
              </w:rPr>
            </w:pPr>
            <w:r w:rsidRPr="00EE3DBC">
              <w:rPr>
                <w:rFonts w:eastAsiaTheme="minorEastAsia"/>
                <w:color w:val="000000" w:themeColor="text1"/>
                <w:szCs w:val="21"/>
              </w:rPr>
              <w:t>-</w:t>
            </w:r>
          </w:p>
        </w:tc>
      </w:tr>
      <w:tr w:rsidR="0098228A" w:rsidRPr="00EE3DBC" w:rsidTr="00043F7D">
        <w:tc>
          <w:tcPr>
            <w:tcW w:w="297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djustRightInd w:val="0"/>
              <w:snapToGrid w:val="0"/>
              <w:spacing w:line="360" w:lineRule="exact"/>
              <w:rPr>
                <w:color w:val="000000" w:themeColor="text1"/>
                <w:szCs w:val="21"/>
              </w:rPr>
            </w:pPr>
            <w:r w:rsidRPr="00EE3DBC">
              <w:rPr>
                <w:rFonts w:eastAsiaTheme="minorEastAsia"/>
                <w:color w:val="000000" w:themeColor="text1"/>
                <w:kern w:val="0"/>
                <w:szCs w:val="21"/>
              </w:rPr>
              <w:t>报告期期间</w:t>
            </w:r>
            <w:r w:rsidRPr="00EE3DBC">
              <w:rPr>
                <w:color w:val="000000" w:themeColor="text1"/>
                <w:szCs w:val="21"/>
              </w:rPr>
              <w:t>卖出</w:t>
            </w:r>
            <w:r w:rsidRPr="00EE3DBC">
              <w:rPr>
                <w:color w:val="000000" w:themeColor="text1"/>
                <w:szCs w:val="21"/>
              </w:rPr>
              <w:t>/</w:t>
            </w:r>
            <w:r w:rsidRPr="00EE3DBC">
              <w:rPr>
                <w:color w:val="000000" w:themeColor="text1"/>
                <w:szCs w:val="21"/>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jc w:val="right"/>
              <w:rPr>
                <w:rFonts w:eastAsiaTheme="minorEastAsia"/>
                <w:color w:val="000000" w:themeColor="text1"/>
                <w:kern w:val="0"/>
                <w:szCs w:val="21"/>
              </w:rPr>
            </w:pPr>
            <w:r w:rsidRPr="00EE3DBC">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jc w:val="right"/>
              <w:rPr>
                <w:rFonts w:eastAsiaTheme="minorEastAsia"/>
                <w:color w:val="000000" w:themeColor="text1"/>
                <w:kern w:val="0"/>
                <w:szCs w:val="21"/>
              </w:rPr>
            </w:pPr>
            <w:r w:rsidRPr="00EE3DBC">
              <w:rPr>
                <w:rFonts w:eastAsiaTheme="minorEastAsia"/>
                <w:color w:val="000000" w:themeColor="text1"/>
                <w:szCs w:val="21"/>
              </w:rPr>
              <w:t>-</w:t>
            </w:r>
          </w:p>
        </w:tc>
      </w:tr>
      <w:tr w:rsidR="0098228A" w:rsidRPr="00EE3DBC" w:rsidTr="00043F7D">
        <w:tc>
          <w:tcPr>
            <w:tcW w:w="297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djustRightInd w:val="0"/>
              <w:snapToGrid w:val="0"/>
              <w:spacing w:line="360" w:lineRule="exact"/>
              <w:rPr>
                <w:color w:val="000000" w:themeColor="text1"/>
                <w:szCs w:val="21"/>
              </w:rPr>
            </w:pPr>
            <w:r w:rsidRPr="00EE3DBC">
              <w:rPr>
                <w:color w:val="000000" w:themeColor="text1"/>
                <w:szCs w:val="21"/>
              </w:rPr>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jc w:val="right"/>
              <w:rPr>
                <w:rFonts w:eastAsiaTheme="minorEastAsia"/>
                <w:color w:val="000000" w:themeColor="text1"/>
                <w:szCs w:val="21"/>
              </w:rPr>
            </w:pPr>
            <w:r w:rsidRPr="00EE3DBC">
              <w:rPr>
                <w:rFonts w:eastAsiaTheme="minorEastAsia"/>
                <w:color w:val="000000" w:themeColor="text1"/>
                <w:szCs w:val="21"/>
              </w:rPr>
              <w:t>15,158,738.63</w:t>
            </w:r>
          </w:p>
        </w:tc>
        <w:tc>
          <w:tcPr>
            <w:tcW w:w="2693"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jc w:val="right"/>
              <w:rPr>
                <w:rFonts w:eastAsiaTheme="minorEastAsia"/>
                <w:color w:val="000000" w:themeColor="text1"/>
                <w:szCs w:val="21"/>
              </w:rPr>
            </w:pPr>
            <w:r w:rsidRPr="00EE3DBC">
              <w:rPr>
                <w:rFonts w:eastAsiaTheme="minorEastAsia"/>
                <w:color w:val="000000" w:themeColor="text1"/>
                <w:szCs w:val="21"/>
              </w:rPr>
              <w:t>-</w:t>
            </w:r>
          </w:p>
        </w:tc>
      </w:tr>
      <w:tr w:rsidR="0098228A" w:rsidRPr="00EE3DBC" w:rsidTr="00043F7D">
        <w:tc>
          <w:tcPr>
            <w:tcW w:w="297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djustRightInd w:val="0"/>
              <w:snapToGrid w:val="0"/>
              <w:spacing w:line="360" w:lineRule="exact"/>
              <w:rPr>
                <w:color w:val="000000" w:themeColor="text1"/>
                <w:szCs w:val="21"/>
              </w:rPr>
            </w:pPr>
            <w:r w:rsidRPr="00EE3DBC">
              <w:rPr>
                <w:color w:val="000000" w:themeColor="text1"/>
                <w:szCs w:val="21"/>
              </w:rPr>
              <w:t>报告期期末持有的本基金份额占基金总份额比例（</w:t>
            </w:r>
            <w:r w:rsidRPr="00EE3DBC">
              <w:rPr>
                <w:color w:val="000000" w:themeColor="text1"/>
                <w:szCs w:val="21"/>
              </w:rPr>
              <w:t>%</w:t>
            </w:r>
            <w:r w:rsidRPr="00EE3DBC">
              <w:rPr>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jc w:val="right"/>
              <w:rPr>
                <w:rFonts w:eastAsiaTheme="minorEastAsia"/>
                <w:color w:val="000000" w:themeColor="text1"/>
                <w:kern w:val="0"/>
                <w:szCs w:val="21"/>
              </w:rPr>
            </w:pPr>
            <w:r w:rsidRPr="00EE3DBC">
              <w:rPr>
                <w:rFonts w:eastAsiaTheme="minorEastAsia"/>
                <w:color w:val="000000" w:themeColor="text1"/>
                <w:szCs w:val="21"/>
              </w:rPr>
              <w:t>91.64</w:t>
            </w:r>
          </w:p>
        </w:tc>
        <w:tc>
          <w:tcPr>
            <w:tcW w:w="2693"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jc w:val="right"/>
              <w:rPr>
                <w:rFonts w:eastAsiaTheme="minorEastAsia"/>
                <w:color w:val="000000" w:themeColor="text1"/>
                <w:kern w:val="0"/>
                <w:szCs w:val="21"/>
              </w:rPr>
            </w:pPr>
            <w:r w:rsidRPr="00EE3DBC">
              <w:rPr>
                <w:rFonts w:eastAsiaTheme="minorEastAsia"/>
                <w:color w:val="000000" w:themeColor="text1"/>
                <w:szCs w:val="21"/>
              </w:rPr>
              <w:t>-</w:t>
            </w:r>
          </w:p>
        </w:tc>
      </w:tr>
    </w:tbl>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spacing w:line="360" w:lineRule="auto"/>
        <w:jc w:val="left"/>
        <w:rPr>
          <w:color w:val="000000" w:themeColor="text1"/>
          <w:sz w:val="24"/>
        </w:rPr>
      </w:pPr>
      <w:r w:rsidRPr="00EE3DBC">
        <w:rPr>
          <w:b/>
          <w:color w:val="000000" w:themeColor="text1"/>
          <w:sz w:val="24"/>
        </w:rPr>
        <w:t xml:space="preserve">7.2 </w:t>
      </w:r>
      <w:r w:rsidRPr="00EE3DBC">
        <w:rPr>
          <w:b/>
          <w:color w:val="000000" w:themeColor="text1"/>
          <w:sz w:val="24"/>
        </w:rPr>
        <w:t>基金管理人运用固有资金投资本基金交易明细</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无。</w:t>
      </w:r>
    </w:p>
    <w:p w:rsidR="00A960A3" w:rsidRPr="00EE3DBC" w:rsidRDefault="005B4E34" w:rsidP="009A3BD8">
      <w:pPr>
        <w:pStyle w:val="1"/>
        <w:spacing w:beforeLines="100" w:before="312" w:afterLines="100" w:after="312" w:line="360" w:lineRule="auto"/>
        <w:jc w:val="center"/>
        <w:rPr>
          <w:rFonts w:eastAsiaTheme="minorEastAsia"/>
          <w:color w:val="000000" w:themeColor="text1"/>
          <w:kern w:val="0"/>
          <w:sz w:val="24"/>
          <w:szCs w:val="24"/>
        </w:rPr>
      </w:pPr>
      <w:r w:rsidRPr="00EE3DBC">
        <w:rPr>
          <w:rFonts w:eastAsiaTheme="minorEastAsia"/>
          <w:color w:val="000000" w:themeColor="text1"/>
          <w:kern w:val="0"/>
          <w:sz w:val="24"/>
          <w:szCs w:val="24"/>
        </w:rPr>
        <w:t xml:space="preserve">§8  </w:t>
      </w:r>
      <w:r w:rsidRPr="00EE3DBC">
        <w:rPr>
          <w:rFonts w:eastAsiaTheme="minorEastAsia"/>
          <w:color w:val="000000" w:themeColor="text1"/>
          <w:kern w:val="0"/>
          <w:sz w:val="24"/>
          <w:szCs w:val="24"/>
        </w:rPr>
        <w:t>报告期末发起式基金发起资金持有份额情况</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1"/>
        <w:gridCol w:w="1157"/>
        <w:gridCol w:w="1314"/>
        <w:gridCol w:w="1065"/>
        <w:gridCol w:w="1458"/>
        <w:gridCol w:w="1495"/>
      </w:tblGrid>
      <w:tr w:rsidR="00A960A3" w:rsidRPr="00EE3DBC">
        <w:trPr>
          <w:trHeight w:val="543"/>
          <w:jc w:val="center"/>
        </w:trPr>
        <w:tc>
          <w:tcPr>
            <w:tcW w:w="2391" w:type="dxa"/>
            <w:tcBorders>
              <w:top w:val="single" w:sz="4" w:space="0" w:color="auto"/>
              <w:left w:val="single" w:sz="4" w:space="0" w:color="auto"/>
              <w:bottom w:val="single" w:sz="4" w:space="0" w:color="auto"/>
              <w:right w:val="single" w:sz="4" w:space="0" w:color="auto"/>
            </w:tcBorders>
            <w:vAlign w:val="center"/>
          </w:tcPr>
          <w:p w:rsidR="00A960A3" w:rsidRPr="00EE3DBC" w:rsidRDefault="005B4E34">
            <w:pPr>
              <w:widowControl/>
              <w:jc w:val="left"/>
              <w:rPr>
                <w:rFonts w:eastAsiaTheme="minorEastAsia"/>
                <w:color w:val="000000" w:themeColor="text1"/>
                <w:sz w:val="24"/>
              </w:rPr>
            </w:pPr>
            <w:r w:rsidRPr="00EE3DBC">
              <w:rPr>
                <w:rFonts w:eastAsiaTheme="minorEastAsia"/>
                <w:color w:val="000000" w:themeColor="text1"/>
                <w:sz w:val="24"/>
              </w:rPr>
              <w:t>项目</w:t>
            </w:r>
          </w:p>
        </w:tc>
        <w:tc>
          <w:tcPr>
            <w:tcW w:w="1157"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rPr>
                <w:rFonts w:eastAsiaTheme="minorEastAsia"/>
                <w:color w:val="000000" w:themeColor="text1"/>
                <w:sz w:val="24"/>
              </w:rPr>
            </w:pPr>
            <w:r w:rsidRPr="00EE3DBC">
              <w:rPr>
                <w:rFonts w:eastAsiaTheme="minorEastAsia"/>
                <w:color w:val="000000" w:themeColor="text1"/>
                <w:sz w:val="24"/>
              </w:rPr>
              <w:t>持有份额总数</w:t>
            </w:r>
          </w:p>
        </w:tc>
        <w:tc>
          <w:tcPr>
            <w:tcW w:w="1314"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rPr>
                <w:rFonts w:eastAsiaTheme="minorEastAsia"/>
                <w:color w:val="000000" w:themeColor="text1"/>
                <w:sz w:val="24"/>
              </w:rPr>
            </w:pPr>
            <w:r w:rsidRPr="00EE3DBC">
              <w:rPr>
                <w:rFonts w:eastAsiaTheme="minorEastAsia"/>
                <w:color w:val="000000" w:themeColor="text1"/>
                <w:sz w:val="24"/>
              </w:rPr>
              <w:t>持有份额占基金总份额比例</w:t>
            </w:r>
          </w:p>
        </w:tc>
        <w:tc>
          <w:tcPr>
            <w:tcW w:w="1065"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rPr>
                <w:rFonts w:eastAsiaTheme="minorEastAsia"/>
                <w:color w:val="000000" w:themeColor="text1"/>
                <w:sz w:val="24"/>
              </w:rPr>
            </w:pPr>
            <w:r w:rsidRPr="00EE3DBC">
              <w:rPr>
                <w:rFonts w:eastAsiaTheme="minorEastAsia"/>
                <w:color w:val="000000" w:themeColor="text1"/>
                <w:sz w:val="24"/>
              </w:rPr>
              <w:t>发起份额总数</w:t>
            </w:r>
          </w:p>
        </w:tc>
        <w:tc>
          <w:tcPr>
            <w:tcW w:w="1458"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rPr>
                <w:rFonts w:eastAsiaTheme="minorEastAsia"/>
                <w:color w:val="000000" w:themeColor="text1"/>
                <w:sz w:val="24"/>
              </w:rPr>
            </w:pPr>
            <w:r w:rsidRPr="00EE3DBC">
              <w:rPr>
                <w:rFonts w:eastAsiaTheme="minorEastAsia"/>
                <w:color w:val="000000" w:themeColor="text1"/>
                <w:sz w:val="24"/>
              </w:rPr>
              <w:t>发起份额占基金总份额比例</w:t>
            </w:r>
          </w:p>
        </w:tc>
        <w:tc>
          <w:tcPr>
            <w:tcW w:w="1495" w:type="dxa"/>
            <w:tcBorders>
              <w:top w:val="single" w:sz="4" w:space="0" w:color="auto"/>
              <w:left w:val="single" w:sz="4" w:space="0" w:color="auto"/>
              <w:bottom w:val="single" w:sz="4" w:space="0" w:color="auto"/>
              <w:right w:val="single" w:sz="4" w:space="0" w:color="auto"/>
            </w:tcBorders>
          </w:tcPr>
          <w:p w:rsidR="00A960A3" w:rsidRPr="00EE3DBC" w:rsidRDefault="005B4E34">
            <w:pPr>
              <w:widowControl/>
              <w:jc w:val="left"/>
              <w:rPr>
                <w:rFonts w:eastAsiaTheme="minorEastAsia"/>
                <w:color w:val="000000" w:themeColor="text1"/>
                <w:sz w:val="24"/>
              </w:rPr>
            </w:pPr>
            <w:r w:rsidRPr="00EE3DBC">
              <w:rPr>
                <w:rFonts w:eastAsiaTheme="minorEastAsia"/>
                <w:color w:val="000000" w:themeColor="text1"/>
                <w:sz w:val="24"/>
              </w:rPr>
              <w:t>发起份额承诺持有期限</w:t>
            </w:r>
          </w:p>
        </w:tc>
      </w:tr>
      <w:tr w:rsidR="00A960A3" w:rsidRPr="00EE3DBC">
        <w:trPr>
          <w:jc w:val="center"/>
        </w:trPr>
        <w:tc>
          <w:tcPr>
            <w:tcW w:w="2391"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rPr>
                <w:rFonts w:eastAsiaTheme="minorEastAsia"/>
                <w:color w:val="000000" w:themeColor="text1"/>
                <w:sz w:val="24"/>
              </w:rPr>
            </w:pPr>
            <w:r w:rsidRPr="00EE3DBC">
              <w:rPr>
                <w:rFonts w:eastAsiaTheme="minorEastAsia"/>
                <w:color w:val="000000" w:themeColor="text1"/>
                <w:sz w:val="24"/>
              </w:rPr>
              <w:t>基金管理人固有资金</w:t>
            </w:r>
          </w:p>
        </w:tc>
        <w:tc>
          <w:tcPr>
            <w:tcW w:w="1157"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15,158,738.63</w:t>
            </w:r>
          </w:p>
        </w:tc>
        <w:tc>
          <w:tcPr>
            <w:tcW w:w="1314"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91.64%</w:t>
            </w:r>
          </w:p>
        </w:tc>
        <w:tc>
          <w:tcPr>
            <w:tcW w:w="1065"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10,000,783.32</w:t>
            </w:r>
          </w:p>
        </w:tc>
        <w:tc>
          <w:tcPr>
            <w:tcW w:w="1458"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60.46%</w:t>
            </w:r>
          </w:p>
        </w:tc>
        <w:tc>
          <w:tcPr>
            <w:tcW w:w="1495"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3</w:t>
            </w:r>
            <w:r w:rsidRPr="00EE3DBC">
              <w:rPr>
                <w:rFonts w:eastAsiaTheme="minorEastAsia"/>
                <w:color w:val="000000" w:themeColor="text1"/>
                <w:kern w:val="0"/>
                <w:sz w:val="24"/>
              </w:rPr>
              <w:t>年</w:t>
            </w:r>
          </w:p>
        </w:tc>
      </w:tr>
      <w:tr w:rsidR="00A960A3" w:rsidRPr="00EE3DBC">
        <w:trPr>
          <w:trHeight w:val="790"/>
          <w:jc w:val="center"/>
        </w:trPr>
        <w:tc>
          <w:tcPr>
            <w:tcW w:w="2391"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rPr>
                <w:rFonts w:eastAsiaTheme="minorEastAsia"/>
                <w:color w:val="000000" w:themeColor="text1"/>
                <w:sz w:val="24"/>
              </w:rPr>
            </w:pPr>
            <w:r w:rsidRPr="00EE3DBC">
              <w:rPr>
                <w:rFonts w:eastAsiaTheme="minorEastAsia"/>
                <w:color w:val="000000" w:themeColor="text1"/>
                <w:sz w:val="24"/>
              </w:rPr>
              <w:t>基金管理人高级管理人员</w:t>
            </w:r>
          </w:p>
        </w:tc>
        <w:tc>
          <w:tcPr>
            <w:tcW w:w="1157"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c>
          <w:tcPr>
            <w:tcW w:w="1314"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c>
          <w:tcPr>
            <w:tcW w:w="1065"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c>
          <w:tcPr>
            <w:tcW w:w="1458"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c>
          <w:tcPr>
            <w:tcW w:w="1495"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r>
      <w:tr w:rsidR="00A960A3" w:rsidRPr="00EE3DBC">
        <w:trPr>
          <w:jc w:val="center"/>
        </w:trPr>
        <w:tc>
          <w:tcPr>
            <w:tcW w:w="2391"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left"/>
              <w:rPr>
                <w:rFonts w:eastAsiaTheme="minorEastAsia"/>
                <w:color w:val="000000" w:themeColor="text1"/>
                <w:sz w:val="24"/>
              </w:rPr>
            </w:pPr>
            <w:r w:rsidRPr="00EE3DBC">
              <w:rPr>
                <w:rFonts w:eastAsiaTheme="minorEastAsia"/>
                <w:color w:val="000000" w:themeColor="text1"/>
                <w:sz w:val="24"/>
              </w:rPr>
              <w:t>基金经理等人员</w:t>
            </w:r>
          </w:p>
        </w:tc>
        <w:tc>
          <w:tcPr>
            <w:tcW w:w="1157"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c>
          <w:tcPr>
            <w:tcW w:w="1314"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c>
          <w:tcPr>
            <w:tcW w:w="1065"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c>
          <w:tcPr>
            <w:tcW w:w="1458"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c>
          <w:tcPr>
            <w:tcW w:w="1495"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r>
      <w:tr w:rsidR="00A960A3" w:rsidRPr="00EE3DBC">
        <w:trPr>
          <w:jc w:val="center"/>
        </w:trPr>
        <w:tc>
          <w:tcPr>
            <w:tcW w:w="2391"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left"/>
              <w:rPr>
                <w:rFonts w:eastAsiaTheme="minorEastAsia"/>
                <w:color w:val="000000" w:themeColor="text1"/>
                <w:sz w:val="24"/>
              </w:rPr>
            </w:pPr>
            <w:r w:rsidRPr="00EE3DBC">
              <w:rPr>
                <w:rFonts w:eastAsiaTheme="minorEastAsia"/>
                <w:color w:val="000000" w:themeColor="text1"/>
                <w:sz w:val="24"/>
              </w:rPr>
              <w:t>基金管理人股东</w:t>
            </w:r>
          </w:p>
        </w:tc>
        <w:tc>
          <w:tcPr>
            <w:tcW w:w="1157"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c>
          <w:tcPr>
            <w:tcW w:w="1314"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c>
          <w:tcPr>
            <w:tcW w:w="1065"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c>
          <w:tcPr>
            <w:tcW w:w="1458"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c>
          <w:tcPr>
            <w:tcW w:w="1495"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r>
      <w:tr w:rsidR="00A960A3" w:rsidRPr="00EE3DBC">
        <w:trPr>
          <w:jc w:val="center"/>
        </w:trPr>
        <w:tc>
          <w:tcPr>
            <w:tcW w:w="2391"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left"/>
              <w:rPr>
                <w:rFonts w:eastAsiaTheme="minorEastAsia"/>
                <w:color w:val="000000" w:themeColor="text1"/>
                <w:sz w:val="24"/>
              </w:rPr>
            </w:pPr>
            <w:r w:rsidRPr="00EE3DBC">
              <w:rPr>
                <w:rFonts w:eastAsiaTheme="minorEastAsia"/>
                <w:color w:val="000000" w:themeColor="text1"/>
                <w:sz w:val="24"/>
              </w:rPr>
              <w:t>其他</w:t>
            </w:r>
          </w:p>
        </w:tc>
        <w:tc>
          <w:tcPr>
            <w:tcW w:w="1157"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62,582.95</w:t>
            </w:r>
          </w:p>
        </w:tc>
        <w:tc>
          <w:tcPr>
            <w:tcW w:w="1314"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0.38%</w:t>
            </w:r>
          </w:p>
        </w:tc>
        <w:tc>
          <w:tcPr>
            <w:tcW w:w="1065"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c>
          <w:tcPr>
            <w:tcW w:w="1458"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c>
          <w:tcPr>
            <w:tcW w:w="1495"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r>
      <w:tr w:rsidR="00A960A3" w:rsidRPr="00EE3DBC">
        <w:trPr>
          <w:jc w:val="center"/>
        </w:trPr>
        <w:tc>
          <w:tcPr>
            <w:tcW w:w="2391"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left"/>
              <w:rPr>
                <w:rFonts w:eastAsiaTheme="minorEastAsia"/>
                <w:color w:val="000000" w:themeColor="text1"/>
                <w:sz w:val="24"/>
              </w:rPr>
            </w:pPr>
            <w:r w:rsidRPr="00EE3DBC">
              <w:rPr>
                <w:rFonts w:eastAsiaTheme="minorEastAsia"/>
                <w:color w:val="000000" w:themeColor="text1"/>
                <w:sz w:val="24"/>
              </w:rPr>
              <w:t>合计</w:t>
            </w:r>
          </w:p>
        </w:tc>
        <w:tc>
          <w:tcPr>
            <w:tcW w:w="1157"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15,221,321.58</w:t>
            </w:r>
          </w:p>
        </w:tc>
        <w:tc>
          <w:tcPr>
            <w:tcW w:w="1314"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92.02%</w:t>
            </w:r>
          </w:p>
        </w:tc>
        <w:tc>
          <w:tcPr>
            <w:tcW w:w="1065"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10,000,783.32</w:t>
            </w:r>
          </w:p>
        </w:tc>
        <w:tc>
          <w:tcPr>
            <w:tcW w:w="1458"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60.46%</w:t>
            </w:r>
          </w:p>
        </w:tc>
        <w:tc>
          <w:tcPr>
            <w:tcW w:w="1495"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3</w:t>
            </w:r>
            <w:r w:rsidRPr="00EE3DBC">
              <w:rPr>
                <w:rFonts w:eastAsiaTheme="minorEastAsia"/>
                <w:color w:val="000000" w:themeColor="text1"/>
                <w:kern w:val="0"/>
                <w:sz w:val="24"/>
              </w:rPr>
              <w:t>年</w:t>
            </w:r>
          </w:p>
        </w:tc>
      </w:tr>
    </w:tbl>
    <w:p w:rsidR="00A960A3" w:rsidRPr="00EE3DBC" w:rsidRDefault="005B4E34" w:rsidP="009A3BD8">
      <w:pPr>
        <w:pStyle w:val="1"/>
        <w:spacing w:beforeLines="100" w:before="312" w:afterLines="100" w:after="312" w:line="360" w:lineRule="auto"/>
        <w:jc w:val="center"/>
        <w:rPr>
          <w:rFonts w:eastAsiaTheme="minorEastAsia"/>
          <w:color w:val="000000" w:themeColor="text1"/>
          <w:kern w:val="0"/>
          <w:sz w:val="24"/>
          <w:szCs w:val="24"/>
        </w:rPr>
      </w:pPr>
      <w:r w:rsidRPr="00EE3DBC">
        <w:rPr>
          <w:rFonts w:eastAsiaTheme="minorEastAsia"/>
          <w:color w:val="000000" w:themeColor="text1"/>
          <w:kern w:val="0"/>
          <w:sz w:val="24"/>
          <w:szCs w:val="24"/>
        </w:rPr>
        <w:t xml:space="preserve">§9  </w:t>
      </w:r>
      <w:r w:rsidRPr="00EE3DBC">
        <w:rPr>
          <w:rFonts w:eastAsiaTheme="minorEastAsia"/>
          <w:color w:val="000000" w:themeColor="text1"/>
          <w:kern w:val="0"/>
          <w:sz w:val="24"/>
          <w:szCs w:val="24"/>
        </w:rPr>
        <w:t>影响投资者决策的其他重要信息</w:t>
      </w:r>
    </w:p>
    <w:p w:rsidR="00A960A3" w:rsidRPr="00EE3DBC" w:rsidRDefault="005B4E34">
      <w:pPr>
        <w:autoSpaceDE w:val="0"/>
        <w:autoSpaceDN w:val="0"/>
        <w:adjustRightInd w:val="0"/>
        <w:spacing w:line="360" w:lineRule="auto"/>
        <w:jc w:val="left"/>
        <w:rPr>
          <w:b/>
          <w:bCs/>
          <w:color w:val="000000"/>
          <w:kern w:val="0"/>
          <w:sz w:val="24"/>
        </w:rPr>
      </w:pPr>
      <w:r w:rsidRPr="00EE3DBC">
        <w:rPr>
          <w:b/>
          <w:bCs/>
          <w:color w:val="000000"/>
          <w:kern w:val="0"/>
          <w:sz w:val="24"/>
        </w:rPr>
        <w:t xml:space="preserve">9.1 </w:t>
      </w:r>
      <w:r w:rsidRPr="00EE3DBC">
        <w:rPr>
          <w:b/>
          <w:bCs/>
          <w:color w:val="000000"/>
          <w:kern w:val="0"/>
          <w:sz w:val="24"/>
        </w:rPr>
        <w:t>报告期内单一投资者持有基金份额比例达到或超过</w:t>
      </w:r>
      <w:r w:rsidRPr="00EE3DBC">
        <w:rPr>
          <w:b/>
          <w:bCs/>
          <w:color w:val="000000"/>
          <w:kern w:val="0"/>
          <w:sz w:val="24"/>
        </w:rPr>
        <w:t>20%</w:t>
      </w:r>
      <w:r w:rsidRPr="00EE3DBC">
        <w:rPr>
          <w:b/>
          <w:bCs/>
          <w:color w:val="000000"/>
          <w:kern w:val="0"/>
          <w:sz w:val="24"/>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A960A3" w:rsidRPr="00EE3DBC">
        <w:tc>
          <w:tcPr>
            <w:tcW w:w="993" w:type="dxa"/>
            <w:vMerge w:val="restart"/>
            <w:vAlign w:val="center"/>
          </w:tcPr>
          <w:p w:rsidR="00A960A3" w:rsidRPr="00EE3DBC" w:rsidRDefault="005B4E34">
            <w:pPr>
              <w:autoSpaceDE w:val="0"/>
              <w:autoSpaceDN w:val="0"/>
              <w:adjustRightInd w:val="0"/>
              <w:jc w:val="center"/>
              <w:rPr>
                <w:b/>
                <w:bCs/>
                <w:color w:val="000000"/>
                <w:kern w:val="0"/>
                <w:sz w:val="24"/>
              </w:rPr>
            </w:pPr>
            <w:r w:rsidRPr="00EE3DBC">
              <w:rPr>
                <w:color w:val="000000"/>
                <w:kern w:val="0"/>
                <w:sz w:val="24"/>
              </w:rPr>
              <w:t>投资者类别</w:t>
            </w:r>
            <w:r w:rsidRPr="00EE3DBC">
              <w:rPr>
                <w:color w:val="000000"/>
                <w:kern w:val="0"/>
                <w:sz w:val="24"/>
              </w:rPr>
              <w:t xml:space="preserve">  </w:t>
            </w:r>
          </w:p>
        </w:tc>
        <w:tc>
          <w:tcPr>
            <w:tcW w:w="5670" w:type="dxa"/>
            <w:gridSpan w:val="5"/>
            <w:vAlign w:val="center"/>
          </w:tcPr>
          <w:p w:rsidR="00A960A3" w:rsidRPr="00EE3DBC" w:rsidRDefault="005B4E34">
            <w:pPr>
              <w:autoSpaceDE w:val="0"/>
              <w:autoSpaceDN w:val="0"/>
              <w:adjustRightInd w:val="0"/>
              <w:jc w:val="center"/>
              <w:rPr>
                <w:b/>
                <w:bCs/>
                <w:color w:val="000000"/>
                <w:kern w:val="0"/>
                <w:sz w:val="24"/>
              </w:rPr>
            </w:pPr>
            <w:r w:rsidRPr="00EE3DBC">
              <w:rPr>
                <w:color w:val="000000"/>
                <w:kern w:val="0"/>
                <w:sz w:val="24"/>
              </w:rPr>
              <w:t>报告期内持有基金份额变化情况</w:t>
            </w:r>
          </w:p>
        </w:tc>
        <w:tc>
          <w:tcPr>
            <w:tcW w:w="2549" w:type="dxa"/>
            <w:gridSpan w:val="2"/>
            <w:vAlign w:val="center"/>
          </w:tcPr>
          <w:p w:rsidR="00A960A3" w:rsidRPr="00EE3DBC" w:rsidRDefault="005B4E34">
            <w:pPr>
              <w:autoSpaceDE w:val="0"/>
              <w:autoSpaceDN w:val="0"/>
              <w:adjustRightInd w:val="0"/>
              <w:jc w:val="center"/>
              <w:rPr>
                <w:b/>
                <w:bCs/>
                <w:color w:val="000000"/>
                <w:kern w:val="0"/>
                <w:sz w:val="24"/>
              </w:rPr>
            </w:pPr>
            <w:r w:rsidRPr="00EE3DBC">
              <w:rPr>
                <w:color w:val="000000"/>
                <w:kern w:val="0"/>
                <w:sz w:val="24"/>
              </w:rPr>
              <w:t>报告期末持有基金情况</w:t>
            </w:r>
          </w:p>
        </w:tc>
      </w:tr>
      <w:tr w:rsidR="00A960A3" w:rsidRPr="00EE3DBC">
        <w:tc>
          <w:tcPr>
            <w:tcW w:w="993" w:type="dxa"/>
            <w:vMerge/>
            <w:vAlign w:val="center"/>
          </w:tcPr>
          <w:p w:rsidR="00A960A3" w:rsidRPr="00EE3DBC" w:rsidRDefault="00A960A3">
            <w:pPr>
              <w:autoSpaceDE w:val="0"/>
              <w:autoSpaceDN w:val="0"/>
              <w:adjustRightInd w:val="0"/>
              <w:jc w:val="center"/>
              <w:rPr>
                <w:b/>
                <w:bCs/>
                <w:color w:val="000000"/>
                <w:kern w:val="0"/>
                <w:sz w:val="24"/>
              </w:rPr>
            </w:pPr>
          </w:p>
        </w:tc>
        <w:tc>
          <w:tcPr>
            <w:tcW w:w="992" w:type="dxa"/>
            <w:vAlign w:val="center"/>
          </w:tcPr>
          <w:p w:rsidR="00A960A3" w:rsidRPr="00EE3DBC" w:rsidRDefault="005B4E34">
            <w:pPr>
              <w:autoSpaceDE w:val="0"/>
              <w:autoSpaceDN w:val="0"/>
              <w:adjustRightInd w:val="0"/>
              <w:jc w:val="center"/>
              <w:rPr>
                <w:b/>
                <w:bCs/>
                <w:color w:val="000000"/>
                <w:kern w:val="0"/>
                <w:sz w:val="24"/>
              </w:rPr>
            </w:pPr>
            <w:r w:rsidRPr="00EE3DBC">
              <w:rPr>
                <w:color w:val="000000"/>
                <w:kern w:val="0"/>
                <w:sz w:val="24"/>
              </w:rPr>
              <w:t>序号</w:t>
            </w:r>
          </w:p>
        </w:tc>
        <w:tc>
          <w:tcPr>
            <w:tcW w:w="1843" w:type="dxa"/>
            <w:vAlign w:val="center"/>
          </w:tcPr>
          <w:p w:rsidR="00A960A3" w:rsidRPr="00EE3DBC" w:rsidRDefault="005B4E34">
            <w:pPr>
              <w:autoSpaceDE w:val="0"/>
              <w:autoSpaceDN w:val="0"/>
              <w:adjustRightInd w:val="0"/>
              <w:jc w:val="center"/>
              <w:rPr>
                <w:b/>
                <w:bCs/>
                <w:color w:val="000000"/>
                <w:kern w:val="0"/>
                <w:sz w:val="24"/>
              </w:rPr>
            </w:pPr>
            <w:r w:rsidRPr="00EE3DBC">
              <w:rPr>
                <w:color w:val="000000"/>
                <w:kern w:val="0"/>
                <w:sz w:val="24"/>
              </w:rPr>
              <w:t>持有基金份额比例达到或者超过</w:t>
            </w:r>
            <w:r w:rsidRPr="00EE3DBC">
              <w:rPr>
                <w:color w:val="000000"/>
                <w:kern w:val="0"/>
                <w:sz w:val="24"/>
              </w:rPr>
              <w:t>20%</w:t>
            </w:r>
            <w:r w:rsidRPr="00EE3DBC">
              <w:rPr>
                <w:color w:val="000000"/>
                <w:kern w:val="0"/>
                <w:sz w:val="24"/>
              </w:rPr>
              <w:t>的时间区间</w:t>
            </w:r>
          </w:p>
        </w:tc>
        <w:tc>
          <w:tcPr>
            <w:tcW w:w="851" w:type="dxa"/>
            <w:vAlign w:val="center"/>
          </w:tcPr>
          <w:p w:rsidR="00A960A3" w:rsidRPr="00EE3DBC" w:rsidRDefault="005B4E34">
            <w:pPr>
              <w:widowControl/>
              <w:jc w:val="center"/>
              <w:rPr>
                <w:b/>
                <w:bCs/>
                <w:color w:val="000000"/>
                <w:kern w:val="0"/>
                <w:sz w:val="24"/>
              </w:rPr>
            </w:pPr>
            <w:r w:rsidRPr="00EE3DBC">
              <w:rPr>
                <w:color w:val="000000"/>
                <w:kern w:val="0"/>
                <w:sz w:val="24"/>
              </w:rPr>
              <w:t>期初份额</w:t>
            </w:r>
          </w:p>
        </w:tc>
        <w:tc>
          <w:tcPr>
            <w:tcW w:w="850" w:type="dxa"/>
            <w:vAlign w:val="center"/>
          </w:tcPr>
          <w:p w:rsidR="00A960A3" w:rsidRPr="00EE3DBC" w:rsidRDefault="005B4E34">
            <w:pPr>
              <w:widowControl/>
              <w:jc w:val="center"/>
              <w:rPr>
                <w:b/>
                <w:bCs/>
                <w:color w:val="000000"/>
                <w:kern w:val="0"/>
                <w:sz w:val="24"/>
              </w:rPr>
            </w:pPr>
            <w:r w:rsidRPr="00EE3DBC">
              <w:rPr>
                <w:color w:val="000000"/>
                <w:kern w:val="0"/>
                <w:sz w:val="24"/>
              </w:rPr>
              <w:t>申购份额</w:t>
            </w:r>
          </w:p>
        </w:tc>
        <w:tc>
          <w:tcPr>
            <w:tcW w:w="1134" w:type="dxa"/>
            <w:vAlign w:val="center"/>
          </w:tcPr>
          <w:p w:rsidR="00A960A3" w:rsidRPr="00EE3DBC" w:rsidRDefault="005B4E34">
            <w:pPr>
              <w:widowControl/>
              <w:jc w:val="center"/>
              <w:rPr>
                <w:b/>
                <w:bCs/>
                <w:color w:val="000000"/>
                <w:kern w:val="0"/>
                <w:sz w:val="24"/>
              </w:rPr>
            </w:pPr>
            <w:r w:rsidRPr="00EE3DBC">
              <w:rPr>
                <w:color w:val="000000"/>
                <w:kern w:val="0"/>
                <w:sz w:val="24"/>
              </w:rPr>
              <w:t>赎回份额</w:t>
            </w:r>
          </w:p>
        </w:tc>
        <w:tc>
          <w:tcPr>
            <w:tcW w:w="1419" w:type="dxa"/>
            <w:vAlign w:val="center"/>
          </w:tcPr>
          <w:p w:rsidR="00A960A3" w:rsidRPr="00EE3DBC" w:rsidRDefault="005B4E34">
            <w:pPr>
              <w:autoSpaceDE w:val="0"/>
              <w:autoSpaceDN w:val="0"/>
              <w:adjustRightInd w:val="0"/>
              <w:jc w:val="center"/>
              <w:rPr>
                <w:b/>
                <w:bCs/>
                <w:color w:val="000000"/>
                <w:kern w:val="0"/>
                <w:sz w:val="24"/>
              </w:rPr>
            </w:pPr>
            <w:r w:rsidRPr="00EE3DBC">
              <w:rPr>
                <w:color w:val="000000"/>
                <w:kern w:val="0"/>
                <w:sz w:val="24"/>
              </w:rPr>
              <w:t>持有份额</w:t>
            </w:r>
          </w:p>
        </w:tc>
        <w:tc>
          <w:tcPr>
            <w:tcW w:w="1130" w:type="dxa"/>
            <w:vAlign w:val="center"/>
          </w:tcPr>
          <w:p w:rsidR="00A960A3" w:rsidRPr="00EE3DBC" w:rsidRDefault="005B4E34">
            <w:pPr>
              <w:autoSpaceDE w:val="0"/>
              <w:autoSpaceDN w:val="0"/>
              <w:adjustRightInd w:val="0"/>
              <w:jc w:val="center"/>
              <w:rPr>
                <w:b/>
                <w:bCs/>
                <w:color w:val="000000"/>
                <w:kern w:val="0"/>
                <w:sz w:val="24"/>
              </w:rPr>
            </w:pPr>
            <w:r w:rsidRPr="00EE3DBC">
              <w:rPr>
                <w:color w:val="000000"/>
                <w:kern w:val="0"/>
                <w:sz w:val="24"/>
              </w:rPr>
              <w:t>份额占比</w:t>
            </w:r>
          </w:p>
        </w:tc>
      </w:tr>
      <w:tr w:rsidR="005B2F22">
        <w:tc>
          <w:tcPr>
            <w:tcW w:w="993" w:type="dxa"/>
            <w:vMerge w:val="restart"/>
            <w:vAlign w:val="center"/>
          </w:tcPr>
          <w:p w:rsidR="005B2F22" w:rsidRDefault="00F30A6C">
            <w:r>
              <w:rPr>
                <w:bCs/>
                <w:color w:val="000000"/>
                <w:kern w:val="0"/>
                <w:sz w:val="24"/>
              </w:rPr>
              <w:t>机构</w:t>
            </w:r>
          </w:p>
        </w:tc>
        <w:tc>
          <w:tcPr>
            <w:tcW w:w="992" w:type="dxa"/>
            <w:vAlign w:val="center"/>
          </w:tcPr>
          <w:p w:rsidR="005B2F22" w:rsidRDefault="00F30A6C">
            <w:pPr>
              <w:jc w:val="center"/>
            </w:pPr>
            <w:r>
              <w:rPr>
                <w:color w:val="000000"/>
                <w:kern w:val="0"/>
                <w:sz w:val="24"/>
              </w:rPr>
              <w:t>1</w:t>
            </w:r>
          </w:p>
        </w:tc>
        <w:tc>
          <w:tcPr>
            <w:tcW w:w="1843" w:type="dxa"/>
            <w:vAlign w:val="center"/>
          </w:tcPr>
          <w:p w:rsidR="005B2F22" w:rsidRDefault="00F30A6C">
            <w:pPr>
              <w:jc w:val="center"/>
            </w:pPr>
            <w:r>
              <w:rPr>
                <w:color w:val="000000"/>
                <w:kern w:val="0"/>
                <w:sz w:val="24"/>
              </w:rPr>
              <w:t>20230701-20230930</w:t>
            </w:r>
          </w:p>
        </w:tc>
        <w:tc>
          <w:tcPr>
            <w:tcW w:w="851" w:type="dxa"/>
            <w:vAlign w:val="center"/>
          </w:tcPr>
          <w:p w:rsidR="005B2F22" w:rsidRDefault="00F30A6C">
            <w:pPr>
              <w:jc w:val="center"/>
            </w:pPr>
            <w:r>
              <w:rPr>
                <w:color w:val="000000"/>
                <w:kern w:val="0"/>
                <w:sz w:val="24"/>
              </w:rPr>
              <w:t>14,999,675.00</w:t>
            </w:r>
          </w:p>
        </w:tc>
        <w:tc>
          <w:tcPr>
            <w:tcW w:w="850" w:type="dxa"/>
            <w:vAlign w:val="center"/>
          </w:tcPr>
          <w:p w:rsidR="005B2F22" w:rsidRDefault="00F30A6C">
            <w:pPr>
              <w:jc w:val="center"/>
            </w:pPr>
            <w:r>
              <w:rPr>
                <w:color w:val="000000"/>
                <w:kern w:val="0"/>
                <w:sz w:val="24"/>
              </w:rPr>
              <w:t>0.00</w:t>
            </w:r>
          </w:p>
        </w:tc>
        <w:tc>
          <w:tcPr>
            <w:tcW w:w="1134" w:type="dxa"/>
            <w:vAlign w:val="center"/>
          </w:tcPr>
          <w:p w:rsidR="005B2F22" w:rsidRDefault="00F30A6C">
            <w:pPr>
              <w:jc w:val="center"/>
            </w:pPr>
            <w:r>
              <w:rPr>
                <w:color w:val="000000"/>
                <w:kern w:val="0"/>
                <w:sz w:val="24"/>
              </w:rPr>
              <w:t>0.00</w:t>
            </w:r>
          </w:p>
        </w:tc>
        <w:tc>
          <w:tcPr>
            <w:tcW w:w="1419" w:type="dxa"/>
            <w:vAlign w:val="center"/>
          </w:tcPr>
          <w:p w:rsidR="005B2F22" w:rsidRDefault="00F30A6C">
            <w:pPr>
              <w:jc w:val="center"/>
            </w:pPr>
            <w:r>
              <w:rPr>
                <w:color w:val="000000"/>
                <w:kern w:val="0"/>
                <w:sz w:val="24"/>
              </w:rPr>
              <w:t>14,999,675.00</w:t>
            </w:r>
          </w:p>
        </w:tc>
        <w:tc>
          <w:tcPr>
            <w:tcW w:w="1130" w:type="dxa"/>
            <w:vAlign w:val="center"/>
          </w:tcPr>
          <w:p w:rsidR="005B2F22" w:rsidRDefault="00F30A6C">
            <w:pPr>
              <w:jc w:val="center"/>
            </w:pPr>
            <w:r>
              <w:rPr>
                <w:color w:val="000000"/>
                <w:kern w:val="0"/>
                <w:sz w:val="24"/>
              </w:rPr>
              <w:t>90.68%</w:t>
            </w:r>
          </w:p>
        </w:tc>
      </w:tr>
      <w:tr w:rsidR="00A960A3" w:rsidRPr="00EE3DBC">
        <w:tc>
          <w:tcPr>
            <w:tcW w:w="9212" w:type="dxa"/>
            <w:gridSpan w:val="8"/>
            <w:vAlign w:val="center"/>
          </w:tcPr>
          <w:p w:rsidR="00A960A3" w:rsidRPr="00EE3DBC" w:rsidRDefault="005B4E34">
            <w:pPr>
              <w:autoSpaceDE w:val="0"/>
              <w:autoSpaceDN w:val="0"/>
              <w:adjustRightInd w:val="0"/>
              <w:jc w:val="center"/>
              <w:rPr>
                <w:kern w:val="0"/>
                <w:sz w:val="24"/>
              </w:rPr>
            </w:pPr>
            <w:r w:rsidRPr="00EE3DBC">
              <w:rPr>
                <w:color w:val="000000"/>
                <w:kern w:val="0"/>
                <w:sz w:val="24"/>
              </w:rPr>
              <w:t>产品特有风险</w:t>
            </w:r>
          </w:p>
        </w:tc>
      </w:tr>
      <w:tr w:rsidR="00A960A3" w:rsidRPr="00EE3DBC">
        <w:tc>
          <w:tcPr>
            <w:tcW w:w="9212" w:type="dxa"/>
            <w:gridSpan w:val="8"/>
            <w:vAlign w:val="center"/>
          </w:tcPr>
          <w:p w:rsidR="00A960A3" w:rsidRPr="00EE3DBC" w:rsidRDefault="005B4E34">
            <w:pPr>
              <w:autoSpaceDE w:val="0"/>
              <w:autoSpaceDN w:val="0"/>
              <w:adjustRightInd w:val="0"/>
              <w:jc w:val="left"/>
              <w:rPr>
                <w:kern w:val="0"/>
                <w:sz w:val="24"/>
              </w:rPr>
            </w:pPr>
            <w:r w:rsidRPr="00EE3DBC">
              <w:rPr>
                <w:kern w:val="0"/>
                <w:sz w:val="24"/>
              </w:rPr>
              <w:t>本基金的集中度风险主要体现在有单一投资者持有基金份额比例达到或者超过</w:t>
            </w:r>
            <w:r w:rsidRPr="00EE3DBC">
              <w:rPr>
                <w:kern w:val="0"/>
                <w:sz w:val="24"/>
              </w:rPr>
              <w:t>20%</w:t>
            </w:r>
            <w:r w:rsidRPr="00EE3DBC">
              <w:rPr>
                <w:kern w:val="0"/>
                <w:sz w:val="24"/>
              </w:rPr>
              <w:t>，如果投资者发生大额赎回，可能出现基金可变现资产无法满足投资者赎回需要以及因为资产变现成本过高导致投资者的利益受到损害的风险。</w:t>
            </w:r>
          </w:p>
        </w:tc>
      </w:tr>
    </w:tbl>
    <w:p w:rsidR="00A960A3" w:rsidRPr="00EE3DBC" w:rsidRDefault="005B4E34" w:rsidP="009A3BD8">
      <w:pPr>
        <w:pStyle w:val="1"/>
        <w:spacing w:beforeLines="100" w:before="312" w:afterLines="100" w:after="312" w:line="360" w:lineRule="auto"/>
        <w:jc w:val="center"/>
        <w:rPr>
          <w:rFonts w:eastAsiaTheme="minorEastAsia"/>
          <w:color w:val="000000" w:themeColor="text1"/>
          <w:kern w:val="0"/>
          <w:sz w:val="24"/>
          <w:szCs w:val="24"/>
        </w:rPr>
      </w:pPr>
      <w:r w:rsidRPr="00EE3DBC">
        <w:rPr>
          <w:rFonts w:eastAsiaTheme="minorEastAsia"/>
          <w:color w:val="000000" w:themeColor="text1"/>
          <w:kern w:val="0"/>
          <w:sz w:val="24"/>
          <w:szCs w:val="24"/>
        </w:rPr>
        <w:t xml:space="preserve">§10  </w:t>
      </w:r>
      <w:r w:rsidRPr="00EE3DBC">
        <w:rPr>
          <w:rFonts w:eastAsiaTheme="minorEastAsia"/>
          <w:color w:val="000000" w:themeColor="text1"/>
          <w:kern w:val="0"/>
          <w:sz w:val="24"/>
          <w:szCs w:val="24"/>
        </w:rPr>
        <w:t>备查文件目录</w:t>
      </w:r>
    </w:p>
    <w:p w:rsidR="00A960A3" w:rsidRPr="00EE3DBC" w:rsidRDefault="005B4E34">
      <w:pPr>
        <w:spacing w:line="360" w:lineRule="auto"/>
        <w:rPr>
          <w:rFonts w:eastAsiaTheme="minorEastAsia"/>
          <w:b/>
          <w:color w:val="000000" w:themeColor="text1"/>
          <w:kern w:val="0"/>
          <w:sz w:val="24"/>
        </w:rPr>
      </w:pPr>
      <w:r w:rsidRPr="00EE3DBC">
        <w:rPr>
          <w:rFonts w:eastAsiaTheme="minorEastAsia"/>
          <w:b/>
          <w:color w:val="000000" w:themeColor="text1"/>
          <w:sz w:val="24"/>
        </w:rPr>
        <w:t xml:space="preserve">10.1 </w:t>
      </w:r>
      <w:r w:rsidRPr="00EE3DBC">
        <w:rPr>
          <w:rFonts w:eastAsiaTheme="minorEastAsia"/>
          <w:b/>
          <w:color w:val="000000" w:themeColor="text1"/>
          <w:sz w:val="24"/>
        </w:rPr>
        <w:t>备查文件目录</w:t>
      </w:r>
    </w:p>
    <w:p w:rsidR="005B2F22" w:rsidRDefault="00F30A6C">
      <w:pPr>
        <w:spacing w:line="360" w:lineRule="auto"/>
        <w:ind w:firstLineChars="200" w:firstLine="480"/>
        <w:rPr>
          <w:rFonts w:eastAsiaTheme="minorEastAsia"/>
          <w:color w:val="000000" w:themeColor="text1"/>
          <w:sz w:val="24"/>
        </w:rPr>
      </w:pPr>
      <w:r>
        <w:rPr>
          <w:rFonts w:eastAsiaTheme="minorEastAsia"/>
          <w:color w:val="000000" w:themeColor="text1"/>
          <w:sz w:val="24"/>
        </w:rPr>
        <w:t>(</w:t>
      </w:r>
      <w:r>
        <w:rPr>
          <w:rFonts w:eastAsiaTheme="minorEastAsia"/>
          <w:color w:val="000000" w:themeColor="text1"/>
          <w:sz w:val="24"/>
        </w:rPr>
        <w:t>一</w:t>
      </w:r>
      <w:r>
        <w:rPr>
          <w:rFonts w:eastAsiaTheme="minorEastAsia"/>
          <w:color w:val="000000" w:themeColor="text1"/>
          <w:sz w:val="24"/>
        </w:rPr>
        <w:t>)</w:t>
      </w:r>
      <w:r>
        <w:rPr>
          <w:rFonts w:eastAsiaTheme="minorEastAsia"/>
          <w:color w:val="000000" w:themeColor="text1"/>
          <w:sz w:val="24"/>
        </w:rPr>
        <w:t>中国证监会准予本基金募集注册的文件</w:t>
      </w:r>
    </w:p>
    <w:p w:rsidR="005B2F22" w:rsidRDefault="00F30A6C">
      <w:pPr>
        <w:spacing w:line="360" w:lineRule="auto"/>
        <w:ind w:firstLineChars="200" w:firstLine="480"/>
        <w:rPr>
          <w:rFonts w:eastAsiaTheme="minorEastAsia"/>
          <w:color w:val="000000" w:themeColor="text1"/>
          <w:sz w:val="24"/>
        </w:rPr>
      </w:pPr>
      <w:r>
        <w:rPr>
          <w:rFonts w:eastAsiaTheme="minorEastAsia"/>
          <w:color w:val="000000" w:themeColor="text1"/>
          <w:sz w:val="24"/>
        </w:rPr>
        <w:t>(</w:t>
      </w:r>
      <w:r>
        <w:rPr>
          <w:rFonts w:eastAsiaTheme="minorEastAsia"/>
          <w:color w:val="000000" w:themeColor="text1"/>
          <w:sz w:val="24"/>
        </w:rPr>
        <w:t>二</w:t>
      </w:r>
      <w:r>
        <w:rPr>
          <w:rFonts w:eastAsiaTheme="minorEastAsia"/>
          <w:color w:val="000000" w:themeColor="text1"/>
          <w:sz w:val="24"/>
        </w:rPr>
        <w:t>)</w:t>
      </w:r>
      <w:r>
        <w:rPr>
          <w:rFonts w:eastAsiaTheme="minorEastAsia"/>
          <w:color w:val="000000" w:themeColor="text1"/>
          <w:sz w:val="24"/>
        </w:rPr>
        <w:t>摩根沪深</w:t>
      </w:r>
      <w:r>
        <w:rPr>
          <w:rFonts w:eastAsiaTheme="minorEastAsia"/>
          <w:color w:val="000000" w:themeColor="text1"/>
          <w:sz w:val="24"/>
        </w:rPr>
        <w:t>300</w:t>
      </w:r>
      <w:r>
        <w:rPr>
          <w:rFonts w:eastAsiaTheme="minorEastAsia"/>
          <w:color w:val="000000" w:themeColor="text1"/>
          <w:sz w:val="24"/>
        </w:rPr>
        <w:t>指数增强型发起式证券投资基金基金合同</w:t>
      </w:r>
    </w:p>
    <w:p w:rsidR="005B2F22" w:rsidRDefault="00F30A6C">
      <w:pPr>
        <w:spacing w:line="360" w:lineRule="auto"/>
        <w:ind w:firstLineChars="200" w:firstLine="480"/>
        <w:rPr>
          <w:rFonts w:eastAsiaTheme="minorEastAsia"/>
          <w:color w:val="000000" w:themeColor="text1"/>
          <w:sz w:val="24"/>
        </w:rPr>
      </w:pPr>
      <w:r>
        <w:rPr>
          <w:rFonts w:eastAsiaTheme="minorEastAsia"/>
          <w:color w:val="000000" w:themeColor="text1"/>
          <w:sz w:val="24"/>
        </w:rPr>
        <w:t>(</w:t>
      </w:r>
      <w:r>
        <w:rPr>
          <w:rFonts w:eastAsiaTheme="minorEastAsia"/>
          <w:color w:val="000000" w:themeColor="text1"/>
          <w:sz w:val="24"/>
        </w:rPr>
        <w:t>三</w:t>
      </w:r>
      <w:r>
        <w:rPr>
          <w:rFonts w:eastAsiaTheme="minorEastAsia"/>
          <w:color w:val="000000" w:themeColor="text1"/>
          <w:sz w:val="24"/>
        </w:rPr>
        <w:t>)</w:t>
      </w:r>
      <w:r>
        <w:rPr>
          <w:rFonts w:eastAsiaTheme="minorEastAsia"/>
          <w:color w:val="000000" w:themeColor="text1"/>
          <w:sz w:val="24"/>
        </w:rPr>
        <w:t>摩根沪深</w:t>
      </w:r>
      <w:r>
        <w:rPr>
          <w:rFonts w:eastAsiaTheme="minorEastAsia"/>
          <w:color w:val="000000" w:themeColor="text1"/>
          <w:sz w:val="24"/>
        </w:rPr>
        <w:t>300</w:t>
      </w:r>
      <w:r>
        <w:rPr>
          <w:rFonts w:eastAsiaTheme="minorEastAsia"/>
          <w:color w:val="000000" w:themeColor="text1"/>
          <w:sz w:val="24"/>
        </w:rPr>
        <w:t>指数增强型发起式证券投资基金托管协议</w:t>
      </w:r>
    </w:p>
    <w:p w:rsidR="005B2F22" w:rsidRDefault="00F30A6C">
      <w:pPr>
        <w:spacing w:line="360" w:lineRule="auto"/>
        <w:ind w:firstLineChars="200" w:firstLine="480"/>
        <w:rPr>
          <w:rFonts w:eastAsiaTheme="minorEastAsia"/>
          <w:color w:val="000000" w:themeColor="text1"/>
          <w:sz w:val="24"/>
        </w:rPr>
      </w:pPr>
      <w:r>
        <w:rPr>
          <w:rFonts w:eastAsiaTheme="minorEastAsia"/>
          <w:color w:val="000000" w:themeColor="text1"/>
          <w:sz w:val="24"/>
        </w:rPr>
        <w:t>(</w:t>
      </w:r>
      <w:r>
        <w:rPr>
          <w:rFonts w:eastAsiaTheme="minorEastAsia"/>
          <w:color w:val="000000" w:themeColor="text1"/>
          <w:sz w:val="24"/>
        </w:rPr>
        <w:t>四</w:t>
      </w:r>
      <w:r>
        <w:rPr>
          <w:rFonts w:eastAsiaTheme="minorEastAsia"/>
          <w:color w:val="000000" w:themeColor="text1"/>
          <w:sz w:val="24"/>
        </w:rPr>
        <w:t>)</w:t>
      </w:r>
      <w:r>
        <w:rPr>
          <w:rFonts w:eastAsiaTheme="minorEastAsia"/>
          <w:color w:val="000000" w:themeColor="text1"/>
          <w:sz w:val="24"/>
        </w:rPr>
        <w:t>法律意见书</w:t>
      </w:r>
    </w:p>
    <w:p w:rsidR="005B2F22" w:rsidRDefault="00F30A6C">
      <w:pPr>
        <w:spacing w:line="360" w:lineRule="auto"/>
        <w:ind w:firstLineChars="200" w:firstLine="480"/>
        <w:rPr>
          <w:rFonts w:eastAsiaTheme="minorEastAsia"/>
          <w:color w:val="000000" w:themeColor="text1"/>
          <w:sz w:val="24"/>
        </w:rPr>
      </w:pPr>
      <w:r>
        <w:rPr>
          <w:rFonts w:eastAsiaTheme="minorEastAsia"/>
          <w:color w:val="000000" w:themeColor="text1"/>
          <w:sz w:val="24"/>
        </w:rPr>
        <w:t>(</w:t>
      </w:r>
      <w:r>
        <w:rPr>
          <w:rFonts w:eastAsiaTheme="minorEastAsia"/>
          <w:color w:val="000000" w:themeColor="text1"/>
          <w:sz w:val="24"/>
        </w:rPr>
        <w:t>五</w:t>
      </w:r>
      <w:r>
        <w:rPr>
          <w:rFonts w:eastAsiaTheme="minorEastAsia"/>
          <w:color w:val="000000" w:themeColor="text1"/>
          <w:sz w:val="24"/>
        </w:rPr>
        <w:t>)</w:t>
      </w:r>
      <w:r>
        <w:rPr>
          <w:rFonts w:eastAsiaTheme="minorEastAsia"/>
          <w:color w:val="000000" w:themeColor="text1"/>
          <w:sz w:val="24"/>
        </w:rPr>
        <w:t>基金管理人业务资格批件、营业执照</w:t>
      </w:r>
    </w:p>
    <w:p w:rsidR="005B2F22" w:rsidRDefault="00F30A6C">
      <w:pPr>
        <w:spacing w:line="360" w:lineRule="auto"/>
        <w:ind w:firstLineChars="200" w:firstLine="480"/>
        <w:rPr>
          <w:rFonts w:eastAsiaTheme="minorEastAsia"/>
          <w:color w:val="000000" w:themeColor="text1"/>
          <w:sz w:val="24"/>
        </w:rPr>
      </w:pPr>
      <w:r>
        <w:rPr>
          <w:rFonts w:eastAsiaTheme="minorEastAsia"/>
          <w:color w:val="000000" w:themeColor="text1"/>
          <w:sz w:val="24"/>
        </w:rPr>
        <w:t>(</w:t>
      </w:r>
      <w:r>
        <w:rPr>
          <w:rFonts w:eastAsiaTheme="minorEastAsia"/>
          <w:color w:val="000000" w:themeColor="text1"/>
          <w:sz w:val="24"/>
        </w:rPr>
        <w:t>六</w:t>
      </w:r>
      <w:r>
        <w:rPr>
          <w:rFonts w:eastAsiaTheme="minorEastAsia"/>
          <w:color w:val="000000" w:themeColor="text1"/>
          <w:sz w:val="24"/>
        </w:rPr>
        <w:t>)</w:t>
      </w:r>
      <w:r>
        <w:rPr>
          <w:rFonts w:eastAsiaTheme="minorEastAsia"/>
          <w:color w:val="000000" w:themeColor="text1"/>
          <w:sz w:val="24"/>
        </w:rPr>
        <w:t>基金托管人业务资格批件、营业执照</w:t>
      </w:r>
    </w:p>
    <w:p w:rsidR="005B2F22" w:rsidRDefault="00F30A6C">
      <w:pPr>
        <w:spacing w:line="360" w:lineRule="auto"/>
        <w:ind w:firstLineChars="200" w:firstLine="480"/>
        <w:rPr>
          <w:rFonts w:eastAsiaTheme="minorEastAsia"/>
          <w:color w:val="000000" w:themeColor="text1"/>
          <w:sz w:val="24"/>
        </w:rPr>
      </w:pPr>
      <w:r>
        <w:rPr>
          <w:rFonts w:eastAsiaTheme="minorEastAsia"/>
          <w:color w:val="000000" w:themeColor="text1"/>
          <w:sz w:val="24"/>
        </w:rPr>
        <w:t>(</w:t>
      </w:r>
      <w:r>
        <w:rPr>
          <w:rFonts w:eastAsiaTheme="minorEastAsia"/>
          <w:color w:val="000000" w:themeColor="text1"/>
          <w:sz w:val="24"/>
        </w:rPr>
        <w:t>七</w:t>
      </w:r>
      <w:r>
        <w:rPr>
          <w:rFonts w:eastAsiaTheme="minorEastAsia"/>
          <w:color w:val="000000" w:themeColor="text1"/>
          <w:sz w:val="24"/>
        </w:rPr>
        <w:t>)</w:t>
      </w:r>
      <w:r>
        <w:rPr>
          <w:rFonts w:eastAsiaTheme="minorEastAsia"/>
          <w:color w:val="000000" w:themeColor="text1"/>
          <w:sz w:val="24"/>
        </w:rPr>
        <w:t>摩根基金管理（中国）有限公司开放式基金业务规则</w:t>
      </w:r>
    </w:p>
    <w:p w:rsidR="00A960A3" w:rsidRPr="00EE3DBC" w:rsidRDefault="005B4E34">
      <w:pPr>
        <w:spacing w:line="360" w:lineRule="auto"/>
        <w:ind w:firstLineChars="200" w:firstLine="480"/>
        <w:rPr>
          <w:rFonts w:eastAsiaTheme="minorEastAsia"/>
          <w:color w:val="000000" w:themeColor="text1"/>
          <w:sz w:val="24"/>
        </w:rPr>
      </w:pPr>
      <w:r w:rsidRPr="00EE3DBC">
        <w:rPr>
          <w:rFonts w:eastAsiaTheme="minorEastAsia"/>
          <w:color w:val="000000" w:themeColor="text1"/>
          <w:sz w:val="24"/>
        </w:rPr>
        <w:t>(</w:t>
      </w:r>
      <w:r w:rsidRPr="00EE3DBC">
        <w:rPr>
          <w:rFonts w:eastAsiaTheme="minorEastAsia"/>
          <w:color w:val="000000" w:themeColor="text1"/>
          <w:sz w:val="24"/>
        </w:rPr>
        <w:t>八</w:t>
      </w:r>
      <w:r w:rsidRPr="00EE3DBC">
        <w:rPr>
          <w:rFonts w:eastAsiaTheme="minorEastAsia"/>
          <w:color w:val="000000" w:themeColor="text1"/>
          <w:sz w:val="24"/>
        </w:rPr>
        <w:t>)</w:t>
      </w:r>
      <w:r w:rsidRPr="00EE3DBC">
        <w:rPr>
          <w:rFonts w:eastAsiaTheme="minorEastAsia"/>
          <w:color w:val="000000" w:themeColor="text1"/>
          <w:sz w:val="24"/>
        </w:rPr>
        <w:t>中国证监会要求的其他文件</w:t>
      </w:r>
    </w:p>
    <w:p w:rsidR="00A960A3" w:rsidRPr="00EE3DBC" w:rsidRDefault="00A960A3">
      <w:pPr>
        <w:spacing w:line="360" w:lineRule="auto"/>
        <w:ind w:firstLineChars="200" w:firstLine="480"/>
        <w:rPr>
          <w:rFonts w:eastAsiaTheme="minorEastAsia"/>
          <w:color w:val="000000" w:themeColor="text1"/>
          <w:sz w:val="24"/>
        </w:rPr>
      </w:pPr>
    </w:p>
    <w:p w:rsidR="00A960A3" w:rsidRPr="00EE3DBC" w:rsidRDefault="005B4E34">
      <w:pPr>
        <w:spacing w:line="360" w:lineRule="auto"/>
        <w:rPr>
          <w:rFonts w:eastAsiaTheme="minorEastAsia"/>
          <w:b/>
          <w:color w:val="000000" w:themeColor="text1"/>
          <w:sz w:val="24"/>
        </w:rPr>
      </w:pPr>
      <w:r w:rsidRPr="00EE3DBC">
        <w:rPr>
          <w:rFonts w:eastAsiaTheme="minorEastAsia"/>
          <w:b/>
          <w:color w:val="000000" w:themeColor="text1"/>
          <w:sz w:val="24"/>
        </w:rPr>
        <w:t xml:space="preserve">10.2 </w:t>
      </w:r>
      <w:r w:rsidRPr="00EE3DBC">
        <w:rPr>
          <w:rFonts w:eastAsiaTheme="minorEastAsia"/>
          <w:b/>
          <w:color w:val="000000" w:themeColor="text1"/>
          <w:sz w:val="24"/>
        </w:rPr>
        <w:t>存放地点</w:t>
      </w:r>
    </w:p>
    <w:p w:rsidR="00A960A3" w:rsidRPr="00EE3DBC" w:rsidRDefault="005B4E34">
      <w:pPr>
        <w:spacing w:line="360" w:lineRule="auto"/>
        <w:ind w:firstLineChars="200" w:firstLine="480"/>
        <w:rPr>
          <w:rFonts w:eastAsiaTheme="minorEastAsia"/>
          <w:color w:val="000000" w:themeColor="text1"/>
          <w:sz w:val="24"/>
        </w:rPr>
      </w:pPr>
      <w:r w:rsidRPr="00EE3DBC">
        <w:rPr>
          <w:rFonts w:eastAsiaTheme="minorEastAsia"/>
          <w:color w:val="000000" w:themeColor="text1"/>
          <w:sz w:val="24"/>
        </w:rPr>
        <w:t>基金管理人或基金托管人处。</w:t>
      </w:r>
    </w:p>
    <w:p w:rsidR="00A960A3" w:rsidRPr="00EE3DBC" w:rsidRDefault="00A960A3">
      <w:pPr>
        <w:spacing w:line="360" w:lineRule="auto"/>
        <w:ind w:firstLineChars="200" w:firstLine="480"/>
        <w:rPr>
          <w:rFonts w:eastAsiaTheme="minorEastAsia"/>
          <w:color w:val="000000" w:themeColor="text1"/>
          <w:sz w:val="24"/>
        </w:rPr>
      </w:pPr>
    </w:p>
    <w:p w:rsidR="00A960A3" w:rsidRPr="00EE3DBC" w:rsidRDefault="005B4E34">
      <w:pPr>
        <w:spacing w:line="360" w:lineRule="auto"/>
        <w:rPr>
          <w:rFonts w:eastAsiaTheme="minorEastAsia"/>
          <w:b/>
          <w:color w:val="000000" w:themeColor="text1"/>
          <w:sz w:val="24"/>
        </w:rPr>
      </w:pPr>
      <w:r w:rsidRPr="00EE3DBC">
        <w:rPr>
          <w:rFonts w:eastAsiaTheme="minorEastAsia"/>
          <w:b/>
          <w:color w:val="000000" w:themeColor="text1"/>
          <w:sz w:val="24"/>
        </w:rPr>
        <w:t xml:space="preserve">10.3 </w:t>
      </w:r>
      <w:r w:rsidRPr="00EE3DBC">
        <w:rPr>
          <w:rFonts w:eastAsiaTheme="minorEastAsia"/>
          <w:b/>
          <w:color w:val="000000" w:themeColor="text1"/>
          <w:sz w:val="24"/>
        </w:rPr>
        <w:t>查阅方式</w:t>
      </w:r>
    </w:p>
    <w:p w:rsidR="00A960A3" w:rsidRPr="00EE3DBC" w:rsidRDefault="005B4E34">
      <w:pPr>
        <w:spacing w:line="360" w:lineRule="auto"/>
        <w:ind w:firstLineChars="200" w:firstLine="480"/>
        <w:rPr>
          <w:rFonts w:eastAsiaTheme="minorEastAsia"/>
          <w:color w:val="000000" w:themeColor="text1"/>
          <w:sz w:val="24"/>
        </w:rPr>
      </w:pPr>
      <w:r w:rsidRPr="00EE3DBC">
        <w:rPr>
          <w:rFonts w:eastAsiaTheme="minorEastAsia"/>
          <w:color w:val="000000" w:themeColor="text1"/>
          <w:sz w:val="24"/>
        </w:rPr>
        <w:t>投资者可在营业时间免费查阅，也可按工本费购买复印件。</w:t>
      </w:r>
    </w:p>
    <w:p w:rsidR="00A960A3" w:rsidRPr="00EE3DBC" w:rsidRDefault="005B4E34">
      <w:pPr>
        <w:spacing w:line="360" w:lineRule="auto"/>
        <w:ind w:left="840"/>
        <w:jc w:val="right"/>
        <w:rPr>
          <w:rFonts w:eastAsiaTheme="minorEastAsia"/>
          <w:color w:val="000000" w:themeColor="text1"/>
          <w:sz w:val="24"/>
        </w:rPr>
      </w:pPr>
      <w:r w:rsidRPr="00EE3DBC">
        <w:rPr>
          <w:rFonts w:eastAsiaTheme="minorEastAsia"/>
          <w:color w:val="000000" w:themeColor="text1"/>
          <w:sz w:val="24"/>
        </w:rPr>
        <w:tab/>
      </w:r>
    </w:p>
    <w:p w:rsidR="00A960A3" w:rsidRPr="00EE3DBC" w:rsidRDefault="00A960A3">
      <w:pPr>
        <w:spacing w:line="360" w:lineRule="auto"/>
        <w:ind w:left="840"/>
        <w:jc w:val="right"/>
        <w:rPr>
          <w:rFonts w:eastAsiaTheme="minorEastAsia"/>
          <w:color w:val="000000" w:themeColor="text1"/>
          <w:sz w:val="24"/>
        </w:rPr>
      </w:pPr>
    </w:p>
    <w:p w:rsidR="00A960A3" w:rsidRPr="00EE3DBC" w:rsidRDefault="00A960A3">
      <w:pPr>
        <w:spacing w:line="360" w:lineRule="auto"/>
        <w:ind w:left="840"/>
        <w:jc w:val="right"/>
        <w:rPr>
          <w:rFonts w:eastAsiaTheme="minorEastAsia"/>
          <w:color w:val="000000" w:themeColor="text1"/>
          <w:sz w:val="24"/>
        </w:rPr>
      </w:pPr>
    </w:p>
    <w:p w:rsidR="00A960A3" w:rsidRPr="00EE3DBC" w:rsidRDefault="00A960A3">
      <w:pPr>
        <w:spacing w:line="360" w:lineRule="auto"/>
        <w:ind w:left="840"/>
        <w:jc w:val="right"/>
        <w:rPr>
          <w:rFonts w:eastAsiaTheme="minorEastAsia"/>
          <w:color w:val="000000" w:themeColor="text1"/>
          <w:sz w:val="24"/>
        </w:rPr>
      </w:pPr>
    </w:p>
    <w:p w:rsidR="00A960A3" w:rsidRPr="00EE3DBC" w:rsidRDefault="00A960A3">
      <w:pPr>
        <w:spacing w:line="360" w:lineRule="auto"/>
        <w:ind w:left="840"/>
        <w:jc w:val="right"/>
        <w:rPr>
          <w:rFonts w:eastAsiaTheme="minorEastAsia"/>
          <w:color w:val="000000" w:themeColor="text1"/>
          <w:sz w:val="24"/>
        </w:rPr>
      </w:pPr>
    </w:p>
    <w:p w:rsidR="00A960A3" w:rsidRPr="00EE3DBC" w:rsidRDefault="00A960A3">
      <w:pPr>
        <w:spacing w:line="360" w:lineRule="auto"/>
        <w:ind w:left="840"/>
        <w:jc w:val="right"/>
        <w:rPr>
          <w:rFonts w:eastAsiaTheme="minorEastAsia"/>
          <w:color w:val="000000" w:themeColor="text1"/>
          <w:sz w:val="24"/>
        </w:rPr>
      </w:pPr>
    </w:p>
    <w:p w:rsidR="00A960A3" w:rsidRPr="00EE3DBC" w:rsidRDefault="005B4E34">
      <w:pPr>
        <w:spacing w:line="360" w:lineRule="auto"/>
        <w:jc w:val="right"/>
        <w:rPr>
          <w:rFonts w:eastAsiaTheme="minorEastAsia"/>
          <w:b/>
          <w:bCs/>
          <w:color w:val="000000" w:themeColor="text1"/>
          <w:sz w:val="24"/>
        </w:rPr>
      </w:pPr>
      <w:r w:rsidRPr="00EE3DBC">
        <w:rPr>
          <w:rFonts w:eastAsiaTheme="minorEastAsia"/>
          <w:b/>
          <w:bCs/>
          <w:color w:val="000000" w:themeColor="text1"/>
          <w:sz w:val="24"/>
        </w:rPr>
        <w:t>摩根基金管理（中国）有限公司</w:t>
      </w:r>
    </w:p>
    <w:p w:rsidR="00A960A3" w:rsidRPr="00EE3DBC" w:rsidRDefault="005B4E34">
      <w:pPr>
        <w:spacing w:line="360" w:lineRule="auto"/>
        <w:jc w:val="right"/>
        <w:rPr>
          <w:rFonts w:eastAsiaTheme="minorEastAsia"/>
          <w:b/>
          <w:bCs/>
          <w:color w:val="000000" w:themeColor="text1"/>
          <w:sz w:val="24"/>
        </w:rPr>
      </w:pPr>
      <w:r w:rsidRPr="00EE3DBC">
        <w:rPr>
          <w:rFonts w:eastAsiaTheme="minorEastAsia"/>
          <w:b/>
          <w:bCs/>
          <w:color w:val="000000" w:themeColor="text1"/>
          <w:sz w:val="24"/>
        </w:rPr>
        <w:t>二〇二三年十月二十五日</w:t>
      </w:r>
    </w:p>
    <w:p w:rsidR="00A960A3" w:rsidRPr="00EE3DBC" w:rsidRDefault="00A960A3">
      <w:pPr>
        <w:spacing w:line="360" w:lineRule="auto"/>
        <w:ind w:firstLineChars="900" w:firstLine="2168"/>
        <w:rPr>
          <w:rFonts w:eastAsiaTheme="minorEastAsia"/>
          <w:b/>
          <w:color w:val="000000" w:themeColor="text1"/>
          <w:sz w:val="24"/>
        </w:rPr>
      </w:pPr>
    </w:p>
    <w:sectPr w:rsidR="00A960A3" w:rsidRPr="00EE3DBC">
      <w:footerReference w:type="even" r:id="rId11"/>
      <w:footerReference w:type="default" r:id="rId12"/>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FBB" w:rsidRDefault="00707FBB">
      <w:r>
        <w:separator/>
      </w:r>
    </w:p>
  </w:endnote>
  <w:endnote w:type="continuationSeparator" w:id="0">
    <w:p w:rsidR="00707FBB" w:rsidRDefault="0070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A3" w:rsidRDefault="005B4E34">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F30A6C">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F30A6C">
      <w:rPr>
        <w:noProof/>
        <w:kern w:val="0"/>
        <w:szCs w:val="21"/>
      </w:rPr>
      <w:t>17</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A3" w:rsidRDefault="005B4E34">
    <w:pPr>
      <w:pStyle w:val="ae"/>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A960A3" w:rsidRDefault="00A960A3">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A3" w:rsidRDefault="005B4E34">
    <w:pPr>
      <w:pStyle w:val="ae"/>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F30A6C">
      <w:rPr>
        <w:rStyle w:val="af5"/>
        <w:noProof/>
      </w:rPr>
      <w:t>10</w:t>
    </w:r>
    <w:r>
      <w:rPr>
        <w:rStyle w:val="af5"/>
      </w:rPr>
      <w:fldChar w:fldCharType="end"/>
    </w:r>
  </w:p>
  <w:p w:rsidR="00A960A3" w:rsidRDefault="00A960A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FBB" w:rsidRDefault="00707FBB">
      <w:r>
        <w:separator/>
      </w:r>
    </w:p>
  </w:footnote>
  <w:footnote w:type="continuationSeparator" w:id="0">
    <w:p w:rsidR="00707FBB" w:rsidRDefault="00707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A3" w:rsidRDefault="005B4E34">
    <w:pPr>
      <w:pStyle w:val="af"/>
      <w:pBdr>
        <w:bottom w:val="single" w:sz="6" w:space="0" w:color="auto"/>
      </w:pBdr>
      <w:jc w:val="right"/>
    </w:pPr>
    <w:r>
      <w:rPr>
        <w:sz w:val="21"/>
        <w:szCs w:val="21"/>
      </w:rPr>
      <w:t>摩根沪深</w:t>
    </w:r>
    <w:r>
      <w:rPr>
        <w:sz w:val="21"/>
        <w:szCs w:val="21"/>
      </w:rPr>
      <w:t>300</w:t>
    </w:r>
    <w:r>
      <w:rPr>
        <w:sz w:val="21"/>
        <w:szCs w:val="21"/>
      </w:rPr>
      <w:t>指数增强型发起式证券投资基金</w:t>
    </w:r>
    <w:r>
      <w:rPr>
        <w:sz w:val="21"/>
        <w:szCs w:val="21"/>
      </w:rPr>
      <w:t>2023</w:t>
    </w:r>
    <w:r>
      <w:rPr>
        <w:sz w:val="21"/>
        <w:szCs w:val="21"/>
      </w:rPr>
      <w:t>年第</w:t>
    </w:r>
    <w:r>
      <w:rPr>
        <w:sz w:val="21"/>
        <w:szCs w:val="21"/>
      </w:rPr>
      <w:t>3</w:t>
    </w:r>
    <w:r>
      <w:rPr>
        <w:sz w:val="21"/>
        <w:szCs w:val="21"/>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2A56"/>
    <w:rsid w:val="0000116E"/>
    <w:rsid w:val="0000403B"/>
    <w:rsid w:val="00005911"/>
    <w:rsid w:val="00010A83"/>
    <w:rsid w:val="00010A8E"/>
    <w:rsid w:val="00010AC3"/>
    <w:rsid w:val="00010CC6"/>
    <w:rsid w:val="00011EB5"/>
    <w:rsid w:val="0001280C"/>
    <w:rsid w:val="0001392F"/>
    <w:rsid w:val="000140FF"/>
    <w:rsid w:val="000148F1"/>
    <w:rsid w:val="0001536C"/>
    <w:rsid w:val="00017581"/>
    <w:rsid w:val="00020149"/>
    <w:rsid w:val="00020583"/>
    <w:rsid w:val="00021DD4"/>
    <w:rsid w:val="00023BE7"/>
    <w:rsid w:val="00026AAE"/>
    <w:rsid w:val="00031E23"/>
    <w:rsid w:val="00037FCF"/>
    <w:rsid w:val="000421B8"/>
    <w:rsid w:val="00043ABF"/>
    <w:rsid w:val="00044045"/>
    <w:rsid w:val="000445E4"/>
    <w:rsid w:val="00046906"/>
    <w:rsid w:val="000510AB"/>
    <w:rsid w:val="00051F39"/>
    <w:rsid w:val="00055190"/>
    <w:rsid w:val="00055AF1"/>
    <w:rsid w:val="00056A75"/>
    <w:rsid w:val="00057DD3"/>
    <w:rsid w:val="000625A6"/>
    <w:rsid w:val="000627CD"/>
    <w:rsid w:val="00062BCE"/>
    <w:rsid w:val="00064AE3"/>
    <w:rsid w:val="00066524"/>
    <w:rsid w:val="00070CD1"/>
    <w:rsid w:val="0007171B"/>
    <w:rsid w:val="00074E9F"/>
    <w:rsid w:val="00081D05"/>
    <w:rsid w:val="00085449"/>
    <w:rsid w:val="00087CF7"/>
    <w:rsid w:val="00090B0F"/>
    <w:rsid w:val="00091214"/>
    <w:rsid w:val="00094876"/>
    <w:rsid w:val="00095912"/>
    <w:rsid w:val="00095CE0"/>
    <w:rsid w:val="00096933"/>
    <w:rsid w:val="00097230"/>
    <w:rsid w:val="0009778D"/>
    <w:rsid w:val="000A457E"/>
    <w:rsid w:val="000A53FD"/>
    <w:rsid w:val="000A549A"/>
    <w:rsid w:val="000A72F2"/>
    <w:rsid w:val="000B0C56"/>
    <w:rsid w:val="000B3E43"/>
    <w:rsid w:val="000B51C1"/>
    <w:rsid w:val="000B5208"/>
    <w:rsid w:val="000B5974"/>
    <w:rsid w:val="000B5CC0"/>
    <w:rsid w:val="000C1723"/>
    <w:rsid w:val="000C1B20"/>
    <w:rsid w:val="000C4107"/>
    <w:rsid w:val="000C45E7"/>
    <w:rsid w:val="000C57A8"/>
    <w:rsid w:val="000D0149"/>
    <w:rsid w:val="000D01F4"/>
    <w:rsid w:val="000D0D4E"/>
    <w:rsid w:val="000D1519"/>
    <w:rsid w:val="000E4456"/>
    <w:rsid w:val="000F175F"/>
    <w:rsid w:val="000F17D1"/>
    <w:rsid w:val="000F60FF"/>
    <w:rsid w:val="000F635F"/>
    <w:rsid w:val="000F6C61"/>
    <w:rsid w:val="001008A1"/>
    <w:rsid w:val="00100C12"/>
    <w:rsid w:val="00102E56"/>
    <w:rsid w:val="001049B6"/>
    <w:rsid w:val="001051C6"/>
    <w:rsid w:val="0010726B"/>
    <w:rsid w:val="001078B6"/>
    <w:rsid w:val="0011177A"/>
    <w:rsid w:val="00116E31"/>
    <w:rsid w:val="00120BED"/>
    <w:rsid w:val="0012304E"/>
    <w:rsid w:val="001248EF"/>
    <w:rsid w:val="001257C7"/>
    <w:rsid w:val="00126DDF"/>
    <w:rsid w:val="001270BF"/>
    <w:rsid w:val="00127BAC"/>
    <w:rsid w:val="0013087F"/>
    <w:rsid w:val="00134868"/>
    <w:rsid w:val="001366D4"/>
    <w:rsid w:val="00142A56"/>
    <w:rsid w:val="00144DF5"/>
    <w:rsid w:val="00145A97"/>
    <w:rsid w:val="00146485"/>
    <w:rsid w:val="00147338"/>
    <w:rsid w:val="001506B4"/>
    <w:rsid w:val="00150A6E"/>
    <w:rsid w:val="00150AD6"/>
    <w:rsid w:val="00153B40"/>
    <w:rsid w:val="00154ADA"/>
    <w:rsid w:val="0015531A"/>
    <w:rsid w:val="001600E8"/>
    <w:rsid w:val="00161BBC"/>
    <w:rsid w:val="00163B27"/>
    <w:rsid w:val="00165317"/>
    <w:rsid w:val="00170F80"/>
    <w:rsid w:val="00171BAD"/>
    <w:rsid w:val="001744B4"/>
    <w:rsid w:val="001756A1"/>
    <w:rsid w:val="001761EE"/>
    <w:rsid w:val="0017638D"/>
    <w:rsid w:val="00176EAA"/>
    <w:rsid w:val="0017725A"/>
    <w:rsid w:val="00177C4B"/>
    <w:rsid w:val="00182F00"/>
    <w:rsid w:val="0018325A"/>
    <w:rsid w:val="00183C9E"/>
    <w:rsid w:val="00184556"/>
    <w:rsid w:val="00186199"/>
    <w:rsid w:val="001928F7"/>
    <w:rsid w:val="00194537"/>
    <w:rsid w:val="0019563C"/>
    <w:rsid w:val="001A21A9"/>
    <w:rsid w:val="001A363B"/>
    <w:rsid w:val="001A3F20"/>
    <w:rsid w:val="001A59D8"/>
    <w:rsid w:val="001A5FA6"/>
    <w:rsid w:val="001B2F0C"/>
    <w:rsid w:val="001B64E7"/>
    <w:rsid w:val="001C123E"/>
    <w:rsid w:val="001C37F6"/>
    <w:rsid w:val="001C6288"/>
    <w:rsid w:val="001C7DE9"/>
    <w:rsid w:val="001D0F6A"/>
    <w:rsid w:val="001D21BC"/>
    <w:rsid w:val="001D2FA5"/>
    <w:rsid w:val="001D35E0"/>
    <w:rsid w:val="001D5045"/>
    <w:rsid w:val="001D5A44"/>
    <w:rsid w:val="001D724B"/>
    <w:rsid w:val="001E11D3"/>
    <w:rsid w:val="001E2A6A"/>
    <w:rsid w:val="001E3DC2"/>
    <w:rsid w:val="001E56FF"/>
    <w:rsid w:val="001E5C6B"/>
    <w:rsid w:val="001E6E4D"/>
    <w:rsid w:val="001F03E1"/>
    <w:rsid w:val="001F218E"/>
    <w:rsid w:val="001F3CC6"/>
    <w:rsid w:val="001F40BA"/>
    <w:rsid w:val="001F4530"/>
    <w:rsid w:val="001F54A2"/>
    <w:rsid w:val="002010DE"/>
    <w:rsid w:val="00202968"/>
    <w:rsid w:val="00202C32"/>
    <w:rsid w:val="00203AEF"/>
    <w:rsid w:val="00210344"/>
    <w:rsid w:val="00211A26"/>
    <w:rsid w:val="002125F7"/>
    <w:rsid w:val="00213171"/>
    <w:rsid w:val="00214463"/>
    <w:rsid w:val="00214756"/>
    <w:rsid w:val="00215CF2"/>
    <w:rsid w:val="00215E33"/>
    <w:rsid w:val="00220542"/>
    <w:rsid w:val="00220684"/>
    <w:rsid w:val="00221174"/>
    <w:rsid w:val="00225ADC"/>
    <w:rsid w:val="00230732"/>
    <w:rsid w:val="00230A66"/>
    <w:rsid w:val="00230EC2"/>
    <w:rsid w:val="002359EB"/>
    <w:rsid w:val="002363AB"/>
    <w:rsid w:val="0024172D"/>
    <w:rsid w:val="0024260D"/>
    <w:rsid w:val="00243E40"/>
    <w:rsid w:val="00245012"/>
    <w:rsid w:val="0024504E"/>
    <w:rsid w:val="0024651F"/>
    <w:rsid w:val="00250BE3"/>
    <w:rsid w:val="00251290"/>
    <w:rsid w:val="0025158D"/>
    <w:rsid w:val="00251D17"/>
    <w:rsid w:val="0025281A"/>
    <w:rsid w:val="00253D3C"/>
    <w:rsid w:val="0025435F"/>
    <w:rsid w:val="00255292"/>
    <w:rsid w:val="00260200"/>
    <w:rsid w:val="00263563"/>
    <w:rsid w:val="002648D8"/>
    <w:rsid w:val="00270548"/>
    <w:rsid w:val="00272485"/>
    <w:rsid w:val="00272E0C"/>
    <w:rsid w:val="00273F86"/>
    <w:rsid w:val="002752B0"/>
    <w:rsid w:val="002774F0"/>
    <w:rsid w:val="0028459B"/>
    <w:rsid w:val="00284C5F"/>
    <w:rsid w:val="002873F0"/>
    <w:rsid w:val="00292198"/>
    <w:rsid w:val="002964F9"/>
    <w:rsid w:val="002A1F14"/>
    <w:rsid w:val="002A2678"/>
    <w:rsid w:val="002A2E01"/>
    <w:rsid w:val="002A398F"/>
    <w:rsid w:val="002A44F9"/>
    <w:rsid w:val="002A558D"/>
    <w:rsid w:val="002A5C6B"/>
    <w:rsid w:val="002A5D31"/>
    <w:rsid w:val="002A714F"/>
    <w:rsid w:val="002A721F"/>
    <w:rsid w:val="002B1851"/>
    <w:rsid w:val="002B27FF"/>
    <w:rsid w:val="002B4429"/>
    <w:rsid w:val="002B6793"/>
    <w:rsid w:val="002C0B68"/>
    <w:rsid w:val="002C1726"/>
    <w:rsid w:val="002C1DF3"/>
    <w:rsid w:val="002C21A6"/>
    <w:rsid w:val="002C26D5"/>
    <w:rsid w:val="002C5777"/>
    <w:rsid w:val="002D1791"/>
    <w:rsid w:val="002D32E3"/>
    <w:rsid w:val="002E0FEB"/>
    <w:rsid w:val="002E1EBA"/>
    <w:rsid w:val="002F0F79"/>
    <w:rsid w:val="002F280E"/>
    <w:rsid w:val="002F3709"/>
    <w:rsid w:val="002F3A6C"/>
    <w:rsid w:val="002F4296"/>
    <w:rsid w:val="00300951"/>
    <w:rsid w:val="003023C9"/>
    <w:rsid w:val="00302CA8"/>
    <w:rsid w:val="00302DE9"/>
    <w:rsid w:val="003041B1"/>
    <w:rsid w:val="00305084"/>
    <w:rsid w:val="003204E9"/>
    <w:rsid w:val="00320DDA"/>
    <w:rsid w:val="00321E8C"/>
    <w:rsid w:val="00322A65"/>
    <w:rsid w:val="00322A86"/>
    <w:rsid w:val="00323AE8"/>
    <w:rsid w:val="00324548"/>
    <w:rsid w:val="003251F4"/>
    <w:rsid w:val="003303E3"/>
    <w:rsid w:val="00331FA4"/>
    <w:rsid w:val="003329EA"/>
    <w:rsid w:val="003407A5"/>
    <w:rsid w:val="00341188"/>
    <w:rsid w:val="0034147B"/>
    <w:rsid w:val="00350238"/>
    <w:rsid w:val="0035109C"/>
    <w:rsid w:val="00351F0A"/>
    <w:rsid w:val="0035432B"/>
    <w:rsid w:val="00357EB5"/>
    <w:rsid w:val="00361E7E"/>
    <w:rsid w:val="00370AA4"/>
    <w:rsid w:val="00371FF4"/>
    <w:rsid w:val="00373015"/>
    <w:rsid w:val="00377520"/>
    <w:rsid w:val="00380D36"/>
    <w:rsid w:val="003822D3"/>
    <w:rsid w:val="0038409E"/>
    <w:rsid w:val="00386630"/>
    <w:rsid w:val="00390522"/>
    <w:rsid w:val="00390B25"/>
    <w:rsid w:val="00390C86"/>
    <w:rsid w:val="00391076"/>
    <w:rsid w:val="00397156"/>
    <w:rsid w:val="00397960"/>
    <w:rsid w:val="003A0A5A"/>
    <w:rsid w:val="003A3BC4"/>
    <w:rsid w:val="003A458A"/>
    <w:rsid w:val="003A4DA3"/>
    <w:rsid w:val="003B07C8"/>
    <w:rsid w:val="003B2082"/>
    <w:rsid w:val="003B2F13"/>
    <w:rsid w:val="003B405E"/>
    <w:rsid w:val="003B57D3"/>
    <w:rsid w:val="003C1F58"/>
    <w:rsid w:val="003C39FF"/>
    <w:rsid w:val="003C792F"/>
    <w:rsid w:val="003D124B"/>
    <w:rsid w:val="003D18F3"/>
    <w:rsid w:val="003D4E5A"/>
    <w:rsid w:val="003D5951"/>
    <w:rsid w:val="003D78B5"/>
    <w:rsid w:val="003E1062"/>
    <w:rsid w:val="003E244F"/>
    <w:rsid w:val="003E3AE8"/>
    <w:rsid w:val="003E62A6"/>
    <w:rsid w:val="003E695F"/>
    <w:rsid w:val="003E6C9B"/>
    <w:rsid w:val="003E709C"/>
    <w:rsid w:val="003E7B89"/>
    <w:rsid w:val="003F20D3"/>
    <w:rsid w:val="003F4241"/>
    <w:rsid w:val="003F7525"/>
    <w:rsid w:val="003F7C45"/>
    <w:rsid w:val="0040132C"/>
    <w:rsid w:val="00405085"/>
    <w:rsid w:val="004066FC"/>
    <w:rsid w:val="00407C10"/>
    <w:rsid w:val="004113B4"/>
    <w:rsid w:val="00414827"/>
    <w:rsid w:val="00416C10"/>
    <w:rsid w:val="00417735"/>
    <w:rsid w:val="004217C8"/>
    <w:rsid w:val="0042218B"/>
    <w:rsid w:val="004222C8"/>
    <w:rsid w:val="0042253F"/>
    <w:rsid w:val="00424EF3"/>
    <w:rsid w:val="0042600B"/>
    <w:rsid w:val="004268BB"/>
    <w:rsid w:val="00431047"/>
    <w:rsid w:val="004318F0"/>
    <w:rsid w:val="00431B86"/>
    <w:rsid w:val="00431BC5"/>
    <w:rsid w:val="004408EC"/>
    <w:rsid w:val="00441B38"/>
    <w:rsid w:val="00441D14"/>
    <w:rsid w:val="00441E6A"/>
    <w:rsid w:val="00443C8F"/>
    <w:rsid w:val="00452481"/>
    <w:rsid w:val="004542DD"/>
    <w:rsid w:val="00456CE0"/>
    <w:rsid w:val="004575E9"/>
    <w:rsid w:val="00457804"/>
    <w:rsid w:val="004646BF"/>
    <w:rsid w:val="00464744"/>
    <w:rsid w:val="00465C86"/>
    <w:rsid w:val="004665E3"/>
    <w:rsid w:val="004731F1"/>
    <w:rsid w:val="0047652F"/>
    <w:rsid w:val="00480BC8"/>
    <w:rsid w:val="00481265"/>
    <w:rsid w:val="004814BF"/>
    <w:rsid w:val="004828AE"/>
    <w:rsid w:val="0048587E"/>
    <w:rsid w:val="00487C2B"/>
    <w:rsid w:val="00491ABD"/>
    <w:rsid w:val="0049297D"/>
    <w:rsid w:val="004929F2"/>
    <w:rsid w:val="00495A03"/>
    <w:rsid w:val="00497079"/>
    <w:rsid w:val="004A1BBA"/>
    <w:rsid w:val="004A3E3C"/>
    <w:rsid w:val="004A3F71"/>
    <w:rsid w:val="004B0E6D"/>
    <w:rsid w:val="004B16E8"/>
    <w:rsid w:val="004B2326"/>
    <w:rsid w:val="004B6250"/>
    <w:rsid w:val="004B76B1"/>
    <w:rsid w:val="004C0057"/>
    <w:rsid w:val="004C0541"/>
    <w:rsid w:val="004C2C46"/>
    <w:rsid w:val="004C7235"/>
    <w:rsid w:val="004C7955"/>
    <w:rsid w:val="004D047F"/>
    <w:rsid w:val="004D0AAD"/>
    <w:rsid w:val="004D3D96"/>
    <w:rsid w:val="004D650F"/>
    <w:rsid w:val="004E0347"/>
    <w:rsid w:val="004E2133"/>
    <w:rsid w:val="004E32E2"/>
    <w:rsid w:val="004E5AB9"/>
    <w:rsid w:val="004E60FB"/>
    <w:rsid w:val="004F4F38"/>
    <w:rsid w:val="004F779C"/>
    <w:rsid w:val="004F7846"/>
    <w:rsid w:val="005000D4"/>
    <w:rsid w:val="005015FA"/>
    <w:rsid w:val="00505411"/>
    <w:rsid w:val="00510CAF"/>
    <w:rsid w:val="005128C5"/>
    <w:rsid w:val="00514754"/>
    <w:rsid w:val="0051478B"/>
    <w:rsid w:val="0051566A"/>
    <w:rsid w:val="00515D7B"/>
    <w:rsid w:val="005166E9"/>
    <w:rsid w:val="0052009E"/>
    <w:rsid w:val="00525E59"/>
    <w:rsid w:val="00530D61"/>
    <w:rsid w:val="005318CC"/>
    <w:rsid w:val="00531D1B"/>
    <w:rsid w:val="00533544"/>
    <w:rsid w:val="005349B1"/>
    <w:rsid w:val="005374BC"/>
    <w:rsid w:val="00537A4E"/>
    <w:rsid w:val="00543188"/>
    <w:rsid w:val="00543367"/>
    <w:rsid w:val="00543BFA"/>
    <w:rsid w:val="00547D9C"/>
    <w:rsid w:val="00547DA1"/>
    <w:rsid w:val="005505E1"/>
    <w:rsid w:val="0055513C"/>
    <w:rsid w:val="00557A54"/>
    <w:rsid w:val="00560C94"/>
    <w:rsid w:val="0056150F"/>
    <w:rsid w:val="0056291C"/>
    <w:rsid w:val="00565A63"/>
    <w:rsid w:val="00566588"/>
    <w:rsid w:val="0057155E"/>
    <w:rsid w:val="0057275D"/>
    <w:rsid w:val="00576862"/>
    <w:rsid w:val="005800A9"/>
    <w:rsid w:val="00580488"/>
    <w:rsid w:val="0058074D"/>
    <w:rsid w:val="00580FD1"/>
    <w:rsid w:val="00582FAD"/>
    <w:rsid w:val="00583489"/>
    <w:rsid w:val="005840E4"/>
    <w:rsid w:val="00590FE4"/>
    <w:rsid w:val="00591D9C"/>
    <w:rsid w:val="00597057"/>
    <w:rsid w:val="00597D8B"/>
    <w:rsid w:val="005A1C30"/>
    <w:rsid w:val="005A229D"/>
    <w:rsid w:val="005A3295"/>
    <w:rsid w:val="005A46FF"/>
    <w:rsid w:val="005A5AE2"/>
    <w:rsid w:val="005A66EB"/>
    <w:rsid w:val="005B011E"/>
    <w:rsid w:val="005B14F0"/>
    <w:rsid w:val="005B2E84"/>
    <w:rsid w:val="005B2F22"/>
    <w:rsid w:val="005B4E34"/>
    <w:rsid w:val="005B7B0E"/>
    <w:rsid w:val="005C526E"/>
    <w:rsid w:val="005C5409"/>
    <w:rsid w:val="005C69AC"/>
    <w:rsid w:val="005C6DCF"/>
    <w:rsid w:val="005C722E"/>
    <w:rsid w:val="005D01A4"/>
    <w:rsid w:val="005D14DE"/>
    <w:rsid w:val="005D44E4"/>
    <w:rsid w:val="005D45B3"/>
    <w:rsid w:val="005D4CEB"/>
    <w:rsid w:val="005E0C14"/>
    <w:rsid w:val="005E1D51"/>
    <w:rsid w:val="005F04E6"/>
    <w:rsid w:val="005F26F7"/>
    <w:rsid w:val="005F43B9"/>
    <w:rsid w:val="005F68CB"/>
    <w:rsid w:val="005F6A4A"/>
    <w:rsid w:val="005F6F31"/>
    <w:rsid w:val="006033E3"/>
    <w:rsid w:val="0061321C"/>
    <w:rsid w:val="006159E5"/>
    <w:rsid w:val="00620DB0"/>
    <w:rsid w:val="0062386E"/>
    <w:rsid w:val="00623D9A"/>
    <w:rsid w:val="00623F01"/>
    <w:rsid w:val="006242FB"/>
    <w:rsid w:val="00626E2D"/>
    <w:rsid w:val="00627D94"/>
    <w:rsid w:val="00630B42"/>
    <w:rsid w:val="0063382C"/>
    <w:rsid w:val="00634900"/>
    <w:rsid w:val="00637BA7"/>
    <w:rsid w:val="00642072"/>
    <w:rsid w:val="006440ED"/>
    <w:rsid w:val="00645293"/>
    <w:rsid w:val="00651B78"/>
    <w:rsid w:val="00652263"/>
    <w:rsid w:val="00652881"/>
    <w:rsid w:val="00657CAF"/>
    <w:rsid w:val="00661974"/>
    <w:rsid w:val="00662F58"/>
    <w:rsid w:val="00664551"/>
    <w:rsid w:val="0066704D"/>
    <w:rsid w:val="006676A0"/>
    <w:rsid w:val="006706B6"/>
    <w:rsid w:val="00670857"/>
    <w:rsid w:val="00671124"/>
    <w:rsid w:val="006727B0"/>
    <w:rsid w:val="0067307E"/>
    <w:rsid w:val="00677E68"/>
    <w:rsid w:val="006848C1"/>
    <w:rsid w:val="006868CD"/>
    <w:rsid w:val="00687AD5"/>
    <w:rsid w:val="00691D14"/>
    <w:rsid w:val="00694EE4"/>
    <w:rsid w:val="00695251"/>
    <w:rsid w:val="00695296"/>
    <w:rsid w:val="00695ADE"/>
    <w:rsid w:val="00695C0D"/>
    <w:rsid w:val="00696356"/>
    <w:rsid w:val="00696B8B"/>
    <w:rsid w:val="006A591E"/>
    <w:rsid w:val="006A72C6"/>
    <w:rsid w:val="006B02DA"/>
    <w:rsid w:val="006B10DA"/>
    <w:rsid w:val="006B2065"/>
    <w:rsid w:val="006B3940"/>
    <w:rsid w:val="006B5B3E"/>
    <w:rsid w:val="006C168D"/>
    <w:rsid w:val="006C642C"/>
    <w:rsid w:val="006C6FC6"/>
    <w:rsid w:val="006D0E4F"/>
    <w:rsid w:val="006D676F"/>
    <w:rsid w:val="006D7693"/>
    <w:rsid w:val="006E231B"/>
    <w:rsid w:val="006E3118"/>
    <w:rsid w:val="006E346E"/>
    <w:rsid w:val="006E34B7"/>
    <w:rsid w:val="006F103E"/>
    <w:rsid w:val="006F364A"/>
    <w:rsid w:val="006F4CD8"/>
    <w:rsid w:val="006F53D9"/>
    <w:rsid w:val="007004DC"/>
    <w:rsid w:val="007027B6"/>
    <w:rsid w:val="00703E8A"/>
    <w:rsid w:val="00707FB8"/>
    <w:rsid w:val="00707FBB"/>
    <w:rsid w:val="0071006D"/>
    <w:rsid w:val="00711522"/>
    <w:rsid w:val="007124FE"/>
    <w:rsid w:val="00713186"/>
    <w:rsid w:val="00713757"/>
    <w:rsid w:val="0071425C"/>
    <w:rsid w:val="00716F79"/>
    <w:rsid w:val="00717772"/>
    <w:rsid w:val="00721AF1"/>
    <w:rsid w:val="0072280F"/>
    <w:rsid w:val="00722B5E"/>
    <w:rsid w:val="0072708F"/>
    <w:rsid w:val="00727C6C"/>
    <w:rsid w:val="00730C66"/>
    <w:rsid w:val="0073150B"/>
    <w:rsid w:val="00732D1D"/>
    <w:rsid w:val="00736034"/>
    <w:rsid w:val="0073681C"/>
    <w:rsid w:val="00740619"/>
    <w:rsid w:val="007411F1"/>
    <w:rsid w:val="00741EBE"/>
    <w:rsid w:val="00742ADF"/>
    <w:rsid w:val="00745829"/>
    <w:rsid w:val="00746130"/>
    <w:rsid w:val="00746A40"/>
    <w:rsid w:val="007479DC"/>
    <w:rsid w:val="00747ABE"/>
    <w:rsid w:val="00750358"/>
    <w:rsid w:val="00755CDF"/>
    <w:rsid w:val="00757A4C"/>
    <w:rsid w:val="007622F6"/>
    <w:rsid w:val="00764A94"/>
    <w:rsid w:val="007651E5"/>
    <w:rsid w:val="007665BF"/>
    <w:rsid w:val="007670DC"/>
    <w:rsid w:val="00767239"/>
    <w:rsid w:val="0077111A"/>
    <w:rsid w:val="00772272"/>
    <w:rsid w:val="007756ED"/>
    <w:rsid w:val="007870FC"/>
    <w:rsid w:val="0078729B"/>
    <w:rsid w:val="00787CD0"/>
    <w:rsid w:val="00787D03"/>
    <w:rsid w:val="00791053"/>
    <w:rsid w:val="00791A3A"/>
    <w:rsid w:val="00794196"/>
    <w:rsid w:val="007951F3"/>
    <w:rsid w:val="0079671E"/>
    <w:rsid w:val="00797637"/>
    <w:rsid w:val="007A3680"/>
    <w:rsid w:val="007A59B8"/>
    <w:rsid w:val="007A6BEA"/>
    <w:rsid w:val="007B2862"/>
    <w:rsid w:val="007B662A"/>
    <w:rsid w:val="007C7E22"/>
    <w:rsid w:val="007D0592"/>
    <w:rsid w:val="007D1C16"/>
    <w:rsid w:val="007D28C9"/>
    <w:rsid w:val="007D2D2E"/>
    <w:rsid w:val="007D3CC8"/>
    <w:rsid w:val="007D62F9"/>
    <w:rsid w:val="007D63A4"/>
    <w:rsid w:val="007E008D"/>
    <w:rsid w:val="007E1AA2"/>
    <w:rsid w:val="007E1AD0"/>
    <w:rsid w:val="007E4C1F"/>
    <w:rsid w:val="007E57CD"/>
    <w:rsid w:val="007F0746"/>
    <w:rsid w:val="007F0759"/>
    <w:rsid w:val="007F15C0"/>
    <w:rsid w:val="007F25C0"/>
    <w:rsid w:val="007F35AA"/>
    <w:rsid w:val="007F47E2"/>
    <w:rsid w:val="007F523A"/>
    <w:rsid w:val="007F5F52"/>
    <w:rsid w:val="007F77C6"/>
    <w:rsid w:val="008003A1"/>
    <w:rsid w:val="008006B7"/>
    <w:rsid w:val="00800FDB"/>
    <w:rsid w:val="0080159F"/>
    <w:rsid w:val="00802081"/>
    <w:rsid w:val="008034CF"/>
    <w:rsid w:val="00804533"/>
    <w:rsid w:val="00806461"/>
    <w:rsid w:val="00807DE7"/>
    <w:rsid w:val="0081096D"/>
    <w:rsid w:val="00810EAD"/>
    <w:rsid w:val="00811833"/>
    <w:rsid w:val="008174D4"/>
    <w:rsid w:val="00820FE6"/>
    <w:rsid w:val="00821985"/>
    <w:rsid w:val="00821A66"/>
    <w:rsid w:val="00822476"/>
    <w:rsid w:val="00822882"/>
    <w:rsid w:val="00824200"/>
    <w:rsid w:val="00825D22"/>
    <w:rsid w:val="00825F68"/>
    <w:rsid w:val="00827CB9"/>
    <w:rsid w:val="008305BF"/>
    <w:rsid w:val="00832748"/>
    <w:rsid w:val="00835408"/>
    <w:rsid w:val="008359DA"/>
    <w:rsid w:val="00836D2A"/>
    <w:rsid w:val="00837CEF"/>
    <w:rsid w:val="00840035"/>
    <w:rsid w:val="00840220"/>
    <w:rsid w:val="00840677"/>
    <w:rsid w:val="008428A9"/>
    <w:rsid w:val="00844112"/>
    <w:rsid w:val="008456C9"/>
    <w:rsid w:val="0084611D"/>
    <w:rsid w:val="00850C62"/>
    <w:rsid w:val="00854463"/>
    <w:rsid w:val="00863011"/>
    <w:rsid w:val="0086312D"/>
    <w:rsid w:val="00863392"/>
    <w:rsid w:val="00865075"/>
    <w:rsid w:val="0086734C"/>
    <w:rsid w:val="0086748F"/>
    <w:rsid w:val="00872CE4"/>
    <w:rsid w:val="00874F4B"/>
    <w:rsid w:val="0087539B"/>
    <w:rsid w:val="00877B62"/>
    <w:rsid w:val="00881015"/>
    <w:rsid w:val="008810B0"/>
    <w:rsid w:val="008819B6"/>
    <w:rsid w:val="00881AAC"/>
    <w:rsid w:val="0088314B"/>
    <w:rsid w:val="008831C4"/>
    <w:rsid w:val="008836B7"/>
    <w:rsid w:val="008841D3"/>
    <w:rsid w:val="00884434"/>
    <w:rsid w:val="00886036"/>
    <w:rsid w:val="00887DE6"/>
    <w:rsid w:val="00894C2A"/>
    <w:rsid w:val="00894DE3"/>
    <w:rsid w:val="008976CB"/>
    <w:rsid w:val="00897708"/>
    <w:rsid w:val="00897D88"/>
    <w:rsid w:val="008A2F16"/>
    <w:rsid w:val="008A4909"/>
    <w:rsid w:val="008B11E0"/>
    <w:rsid w:val="008B1773"/>
    <w:rsid w:val="008B1823"/>
    <w:rsid w:val="008B65CD"/>
    <w:rsid w:val="008B6E16"/>
    <w:rsid w:val="008B7110"/>
    <w:rsid w:val="008C2029"/>
    <w:rsid w:val="008C3990"/>
    <w:rsid w:val="008C61D6"/>
    <w:rsid w:val="008C64F1"/>
    <w:rsid w:val="008D1BB0"/>
    <w:rsid w:val="008D20FF"/>
    <w:rsid w:val="008D3DE6"/>
    <w:rsid w:val="008D4223"/>
    <w:rsid w:val="008D44CC"/>
    <w:rsid w:val="008D46E3"/>
    <w:rsid w:val="008D6709"/>
    <w:rsid w:val="008D671F"/>
    <w:rsid w:val="008E083A"/>
    <w:rsid w:val="008E0E7C"/>
    <w:rsid w:val="008E2450"/>
    <w:rsid w:val="008E6497"/>
    <w:rsid w:val="008E7896"/>
    <w:rsid w:val="008F2477"/>
    <w:rsid w:val="00900DD1"/>
    <w:rsid w:val="009010F0"/>
    <w:rsid w:val="00901162"/>
    <w:rsid w:val="0090223A"/>
    <w:rsid w:val="009028E2"/>
    <w:rsid w:val="009055EC"/>
    <w:rsid w:val="009100C0"/>
    <w:rsid w:val="0091247B"/>
    <w:rsid w:val="0091320A"/>
    <w:rsid w:val="00914EAB"/>
    <w:rsid w:val="00922D49"/>
    <w:rsid w:val="009259CF"/>
    <w:rsid w:val="00925E37"/>
    <w:rsid w:val="00925EDD"/>
    <w:rsid w:val="00927D0E"/>
    <w:rsid w:val="009309DA"/>
    <w:rsid w:val="00936688"/>
    <w:rsid w:val="00937CFA"/>
    <w:rsid w:val="009406B3"/>
    <w:rsid w:val="00945CF5"/>
    <w:rsid w:val="009500A1"/>
    <w:rsid w:val="0095037E"/>
    <w:rsid w:val="00951746"/>
    <w:rsid w:val="00952AAD"/>
    <w:rsid w:val="00952F4F"/>
    <w:rsid w:val="00954567"/>
    <w:rsid w:val="009547A9"/>
    <w:rsid w:val="00957466"/>
    <w:rsid w:val="0096260B"/>
    <w:rsid w:val="00963F05"/>
    <w:rsid w:val="00965469"/>
    <w:rsid w:val="009664D5"/>
    <w:rsid w:val="00970C69"/>
    <w:rsid w:val="00971F1C"/>
    <w:rsid w:val="0097211D"/>
    <w:rsid w:val="00972E10"/>
    <w:rsid w:val="009746CA"/>
    <w:rsid w:val="0097608D"/>
    <w:rsid w:val="0097659D"/>
    <w:rsid w:val="0097692D"/>
    <w:rsid w:val="00981963"/>
    <w:rsid w:val="0098228A"/>
    <w:rsid w:val="00983C82"/>
    <w:rsid w:val="00983D29"/>
    <w:rsid w:val="00983E6E"/>
    <w:rsid w:val="00984520"/>
    <w:rsid w:val="0098545C"/>
    <w:rsid w:val="00990AAA"/>
    <w:rsid w:val="00992BA2"/>
    <w:rsid w:val="00992F83"/>
    <w:rsid w:val="00994AB9"/>
    <w:rsid w:val="0099508A"/>
    <w:rsid w:val="00997231"/>
    <w:rsid w:val="009974EB"/>
    <w:rsid w:val="009A1126"/>
    <w:rsid w:val="009A3BD8"/>
    <w:rsid w:val="009A5029"/>
    <w:rsid w:val="009A63AC"/>
    <w:rsid w:val="009B1584"/>
    <w:rsid w:val="009B1B32"/>
    <w:rsid w:val="009B21CA"/>
    <w:rsid w:val="009B2648"/>
    <w:rsid w:val="009C03E5"/>
    <w:rsid w:val="009C0C11"/>
    <w:rsid w:val="009C3730"/>
    <w:rsid w:val="009C37BD"/>
    <w:rsid w:val="009C3AAC"/>
    <w:rsid w:val="009C4D19"/>
    <w:rsid w:val="009C5FDB"/>
    <w:rsid w:val="009C6493"/>
    <w:rsid w:val="009C693E"/>
    <w:rsid w:val="009C70CB"/>
    <w:rsid w:val="009D0628"/>
    <w:rsid w:val="009D1EA4"/>
    <w:rsid w:val="009D27AA"/>
    <w:rsid w:val="009D2D8B"/>
    <w:rsid w:val="009D38BA"/>
    <w:rsid w:val="009D4991"/>
    <w:rsid w:val="009D5BB5"/>
    <w:rsid w:val="009D696D"/>
    <w:rsid w:val="009D6ED2"/>
    <w:rsid w:val="009E0F1A"/>
    <w:rsid w:val="009E140D"/>
    <w:rsid w:val="009E41E9"/>
    <w:rsid w:val="009E4465"/>
    <w:rsid w:val="009E6401"/>
    <w:rsid w:val="009E6C54"/>
    <w:rsid w:val="009F2261"/>
    <w:rsid w:val="009F2A25"/>
    <w:rsid w:val="009F3EB4"/>
    <w:rsid w:val="009F5235"/>
    <w:rsid w:val="009F531A"/>
    <w:rsid w:val="009F6550"/>
    <w:rsid w:val="009F786E"/>
    <w:rsid w:val="00A008DA"/>
    <w:rsid w:val="00A00902"/>
    <w:rsid w:val="00A039FF"/>
    <w:rsid w:val="00A05ACE"/>
    <w:rsid w:val="00A078CB"/>
    <w:rsid w:val="00A14AE3"/>
    <w:rsid w:val="00A16675"/>
    <w:rsid w:val="00A22CD6"/>
    <w:rsid w:val="00A234EC"/>
    <w:rsid w:val="00A2417A"/>
    <w:rsid w:val="00A26668"/>
    <w:rsid w:val="00A27804"/>
    <w:rsid w:val="00A30F47"/>
    <w:rsid w:val="00A36822"/>
    <w:rsid w:val="00A36AB5"/>
    <w:rsid w:val="00A37A23"/>
    <w:rsid w:val="00A411D1"/>
    <w:rsid w:val="00A43389"/>
    <w:rsid w:val="00A43E71"/>
    <w:rsid w:val="00A45753"/>
    <w:rsid w:val="00A47B15"/>
    <w:rsid w:val="00A52F84"/>
    <w:rsid w:val="00A5533F"/>
    <w:rsid w:val="00A56B05"/>
    <w:rsid w:val="00A57678"/>
    <w:rsid w:val="00A60E2F"/>
    <w:rsid w:val="00A63284"/>
    <w:rsid w:val="00A64CB8"/>
    <w:rsid w:val="00A67018"/>
    <w:rsid w:val="00A672F3"/>
    <w:rsid w:val="00A673DC"/>
    <w:rsid w:val="00A7076E"/>
    <w:rsid w:val="00A709BE"/>
    <w:rsid w:val="00A7162E"/>
    <w:rsid w:val="00A7195A"/>
    <w:rsid w:val="00A72D71"/>
    <w:rsid w:val="00A75705"/>
    <w:rsid w:val="00A77C69"/>
    <w:rsid w:val="00A83953"/>
    <w:rsid w:val="00A83A77"/>
    <w:rsid w:val="00A85AF5"/>
    <w:rsid w:val="00A903B6"/>
    <w:rsid w:val="00A90F4F"/>
    <w:rsid w:val="00A92E44"/>
    <w:rsid w:val="00A9418A"/>
    <w:rsid w:val="00A947AA"/>
    <w:rsid w:val="00A960A3"/>
    <w:rsid w:val="00AA1B53"/>
    <w:rsid w:val="00AA3556"/>
    <w:rsid w:val="00AA35FD"/>
    <w:rsid w:val="00AA3DB7"/>
    <w:rsid w:val="00AB0340"/>
    <w:rsid w:val="00AB3012"/>
    <w:rsid w:val="00AB321C"/>
    <w:rsid w:val="00AB5B99"/>
    <w:rsid w:val="00AB688F"/>
    <w:rsid w:val="00AB75EA"/>
    <w:rsid w:val="00AB7AA2"/>
    <w:rsid w:val="00AC4BC1"/>
    <w:rsid w:val="00AD04BD"/>
    <w:rsid w:val="00AD1C72"/>
    <w:rsid w:val="00AD25F6"/>
    <w:rsid w:val="00AD7214"/>
    <w:rsid w:val="00AE1066"/>
    <w:rsid w:val="00AE4518"/>
    <w:rsid w:val="00AE5D7F"/>
    <w:rsid w:val="00AE79F0"/>
    <w:rsid w:val="00AF3350"/>
    <w:rsid w:val="00AF4305"/>
    <w:rsid w:val="00AF5585"/>
    <w:rsid w:val="00AF6EC1"/>
    <w:rsid w:val="00B00331"/>
    <w:rsid w:val="00B01A80"/>
    <w:rsid w:val="00B07C27"/>
    <w:rsid w:val="00B10017"/>
    <w:rsid w:val="00B10DE1"/>
    <w:rsid w:val="00B10FF8"/>
    <w:rsid w:val="00B11A5B"/>
    <w:rsid w:val="00B203C4"/>
    <w:rsid w:val="00B20A27"/>
    <w:rsid w:val="00B22E81"/>
    <w:rsid w:val="00B23996"/>
    <w:rsid w:val="00B23CB2"/>
    <w:rsid w:val="00B24946"/>
    <w:rsid w:val="00B2561A"/>
    <w:rsid w:val="00B25A64"/>
    <w:rsid w:val="00B306AA"/>
    <w:rsid w:val="00B32AB3"/>
    <w:rsid w:val="00B34E7C"/>
    <w:rsid w:val="00B368EA"/>
    <w:rsid w:val="00B37EEF"/>
    <w:rsid w:val="00B424F8"/>
    <w:rsid w:val="00B46E00"/>
    <w:rsid w:val="00B54370"/>
    <w:rsid w:val="00B55185"/>
    <w:rsid w:val="00B61923"/>
    <w:rsid w:val="00B621D6"/>
    <w:rsid w:val="00B63EF5"/>
    <w:rsid w:val="00B65D6F"/>
    <w:rsid w:val="00B67C23"/>
    <w:rsid w:val="00B70DC7"/>
    <w:rsid w:val="00B715FD"/>
    <w:rsid w:val="00B73042"/>
    <w:rsid w:val="00B74BB9"/>
    <w:rsid w:val="00B75283"/>
    <w:rsid w:val="00B75735"/>
    <w:rsid w:val="00B77142"/>
    <w:rsid w:val="00B80A2C"/>
    <w:rsid w:val="00B81F60"/>
    <w:rsid w:val="00B841AC"/>
    <w:rsid w:val="00B843ED"/>
    <w:rsid w:val="00B865B0"/>
    <w:rsid w:val="00B90497"/>
    <w:rsid w:val="00B90780"/>
    <w:rsid w:val="00B91F9C"/>
    <w:rsid w:val="00B9240D"/>
    <w:rsid w:val="00B97681"/>
    <w:rsid w:val="00BA08A9"/>
    <w:rsid w:val="00BA22A8"/>
    <w:rsid w:val="00BA3E48"/>
    <w:rsid w:val="00BA4BD3"/>
    <w:rsid w:val="00BA6F84"/>
    <w:rsid w:val="00BB0187"/>
    <w:rsid w:val="00BB1EB3"/>
    <w:rsid w:val="00BB2678"/>
    <w:rsid w:val="00BC013A"/>
    <w:rsid w:val="00BC1F94"/>
    <w:rsid w:val="00BC2343"/>
    <w:rsid w:val="00BC41FB"/>
    <w:rsid w:val="00BD30C8"/>
    <w:rsid w:val="00BD3EB4"/>
    <w:rsid w:val="00BD5C65"/>
    <w:rsid w:val="00BD71EE"/>
    <w:rsid w:val="00BE6018"/>
    <w:rsid w:val="00BF1F57"/>
    <w:rsid w:val="00BF4086"/>
    <w:rsid w:val="00BF426C"/>
    <w:rsid w:val="00BF58D0"/>
    <w:rsid w:val="00BF7D6A"/>
    <w:rsid w:val="00C013E1"/>
    <w:rsid w:val="00C01611"/>
    <w:rsid w:val="00C02D59"/>
    <w:rsid w:val="00C030B6"/>
    <w:rsid w:val="00C03284"/>
    <w:rsid w:val="00C050D7"/>
    <w:rsid w:val="00C05B5F"/>
    <w:rsid w:val="00C06911"/>
    <w:rsid w:val="00C104CC"/>
    <w:rsid w:val="00C12898"/>
    <w:rsid w:val="00C136F5"/>
    <w:rsid w:val="00C152FE"/>
    <w:rsid w:val="00C16739"/>
    <w:rsid w:val="00C22C7D"/>
    <w:rsid w:val="00C22CCE"/>
    <w:rsid w:val="00C231D6"/>
    <w:rsid w:val="00C23BA2"/>
    <w:rsid w:val="00C272C4"/>
    <w:rsid w:val="00C31C12"/>
    <w:rsid w:val="00C32AF2"/>
    <w:rsid w:val="00C331A9"/>
    <w:rsid w:val="00C33204"/>
    <w:rsid w:val="00C338EB"/>
    <w:rsid w:val="00C3465D"/>
    <w:rsid w:val="00C35643"/>
    <w:rsid w:val="00C379E9"/>
    <w:rsid w:val="00C4274D"/>
    <w:rsid w:val="00C439FB"/>
    <w:rsid w:val="00C43F23"/>
    <w:rsid w:val="00C50011"/>
    <w:rsid w:val="00C52CA1"/>
    <w:rsid w:val="00C645E6"/>
    <w:rsid w:val="00C64D82"/>
    <w:rsid w:val="00C64FBC"/>
    <w:rsid w:val="00C65A83"/>
    <w:rsid w:val="00C724F2"/>
    <w:rsid w:val="00C72C6F"/>
    <w:rsid w:val="00C75057"/>
    <w:rsid w:val="00C80F23"/>
    <w:rsid w:val="00C81151"/>
    <w:rsid w:val="00C81EFA"/>
    <w:rsid w:val="00C82CC6"/>
    <w:rsid w:val="00C850A3"/>
    <w:rsid w:val="00C85C32"/>
    <w:rsid w:val="00C87568"/>
    <w:rsid w:val="00C90DB6"/>
    <w:rsid w:val="00C9394F"/>
    <w:rsid w:val="00C93B1A"/>
    <w:rsid w:val="00C96F5F"/>
    <w:rsid w:val="00CA35A8"/>
    <w:rsid w:val="00CA5927"/>
    <w:rsid w:val="00CA79EC"/>
    <w:rsid w:val="00CB39C2"/>
    <w:rsid w:val="00CB4664"/>
    <w:rsid w:val="00CB4C8C"/>
    <w:rsid w:val="00CB6782"/>
    <w:rsid w:val="00CC080A"/>
    <w:rsid w:val="00CC0994"/>
    <w:rsid w:val="00CD0AAD"/>
    <w:rsid w:val="00CD6177"/>
    <w:rsid w:val="00CE182E"/>
    <w:rsid w:val="00CE2DE4"/>
    <w:rsid w:val="00CE2E79"/>
    <w:rsid w:val="00CE5277"/>
    <w:rsid w:val="00CE6358"/>
    <w:rsid w:val="00CF2D54"/>
    <w:rsid w:val="00CF592C"/>
    <w:rsid w:val="00CF6AD7"/>
    <w:rsid w:val="00CF7B8C"/>
    <w:rsid w:val="00D03538"/>
    <w:rsid w:val="00D049B8"/>
    <w:rsid w:val="00D0516C"/>
    <w:rsid w:val="00D05EE7"/>
    <w:rsid w:val="00D068D0"/>
    <w:rsid w:val="00D078D1"/>
    <w:rsid w:val="00D129A8"/>
    <w:rsid w:val="00D12FB9"/>
    <w:rsid w:val="00D13FE2"/>
    <w:rsid w:val="00D200BD"/>
    <w:rsid w:val="00D22399"/>
    <w:rsid w:val="00D33751"/>
    <w:rsid w:val="00D33924"/>
    <w:rsid w:val="00D34559"/>
    <w:rsid w:val="00D36F6E"/>
    <w:rsid w:val="00D3705B"/>
    <w:rsid w:val="00D37343"/>
    <w:rsid w:val="00D4205E"/>
    <w:rsid w:val="00D45DB6"/>
    <w:rsid w:val="00D5574C"/>
    <w:rsid w:val="00D604CE"/>
    <w:rsid w:val="00D61315"/>
    <w:rsid w:val="00D61982"/>
    <w:rsid w:val="00D6267A"/>
    <w:rsid w:val="00D67D12"/>
    <w:rsid w:val="00D7585A"/>
    <w:rsid w:val="00D77B06"/>
    <w:rsid w:val="00D80618"/>
    <w:rsid w:val="00D82494"/>
    <w:rsid w:val="00D84A4B"/>
    <w:rsid w:val="00D92168"/>
    <w:rsid w:val="00D940B5"/>
    <w:rsid w:val="00D95CB0"/>
    <w:rsid w:val="00D977C0"/>
    <w:rsid w:val="00DA00A3"/>
    <w:rsid w:val="00DA13F3"/>
    <w:rsid w:val="00DA23C3"/>
    <w:rsid w:val="00DA2DE3"/>
    <w:rsid w:val="00DA7146"/>
    <w:rsid w:val="00DA716A"/>
    <w:rsid w:val="00DB1F4F"/>
    <w:rsid w:val="00DB37EE"/>
    <w:rsid w:val="00DB4450"/>
    <w:rsid w:val="00DB7B69"/>
    <w:rsid w:val="00DC234A"/>
    <w:rsid w:val="00DC27AD"/>
    <w:rsid w:val="00DC41E4"/>
    <w:rsid w:val="00DC5116"/>
    <w:rsid w:val="00DC5271"/>
    <w:rsid w:val="00DC7879"/>
    <w:rsid w:val="00DC7C77"/>
    <w:rsid w:val="00DD2417"/>
    <w:rsid w:val="00DD47BB"/>
    <w:rsid w:val="00DD7251"/>
    <w:rsid w:val="00DD7EA2"/>
    <w:rsid w:val="00DE00F2"/>
    <w:rsid w:val="00DE117F"/>
    <w:rsid w:val="00DE401C"/>
    <w:rsid w:val="00DF22DF"/>
    <w:rsid w:val="00DF63FA"/>
    <w:rsid w:val="00DF7589"/>
    <w:rsid w:val="00E00A1C"/>
    <w:rsid w:val="00E012CC"/>
    <w:rsid w:val="00E02818"/>
    <w:rsid w:val="00E02B71"/>
    <w:rsid w:val="00E02DEB"/>
    <w:rsid w:val="00E042A1"/>
    <w:rsid w:val="00E05A9C"/>
    <w:rsid w:val="00E067FB"/>
    <w:rsid w:val="00E104FA"/>
    <w:rsid w:val="00E1082A"/>
    <w:rsid w:val="00E11166"/>
    <w:rsid w:val="00E13182"/>
    <w:rsid w:val="00E15383"/>
    <w:rsid w:val="00E1738C"/>
    <w:rsid w:val="00E22D28"/>
    <w:rsid w:val="00E230E3"/>
    <w:rsid w:val="00E23731"/>
    <w:rsid w:val="00E27A14"/>
    <w:rsid w:val="00E30EDF"/>
    <w:rsid w:val="00E30F3C"/>
    <w:rsid w:val="00E31EC2"/>
    <w:rsid w:val="00E31FBA"/>
    <w:rsid w:val="00E34042"/>
    <w:rsid w:val="00E34CDF"/>
    <w:rsid w:val="00E36AAE"/>
    <w:rsid w:val="00E41773"/>
    <w:rsid w:val="00E428DD"/>
    <w:rsid w:val="00E477F6"/>
    <w:rsid w:val="00E50841"/>
    <w:rsid w:val="00E513F6"/>
    <w:rsid w:val="00E52F3B"/>
    <w:rsid w:val="00E53A45"/>
    <w:rsid w:val="00E53D94"/>
    <w:rsid w:val="00E53DEA"/>
    <w:rsid w:val="00E548E9"/>
    <w:rsid w:val="00E553CC"/>
    <w:rsid w:val="00E55667"/>
    <w:rsid w:val="00E57068"/>
    <w:rsid w:val="00E616DB"/>
    <w:rsid w:val="00E627A4"/>
    <w:rsid w:val="00E630ED"/>
    <w:rsid w:val="00E72B1C"/>
    <w:rsid w:val="00E74EC5"/>
    <w:rsid w:val="00E75FDC"/>
    <w:rsid w:val="00E76B86"/>
    <w:rsid w:val="00E8342F"/>
    <w:rsid w:val="00E847A7"/>
    <w:rsid w:val="00E85F25"/>
    <w:rsid w:val="00E86E79"/>
    <w:rsid w:val="00E906B4"/>
    <w:rsid w:val="00E9095B"/>
    <w:rsid w:val="00E926B8"/>
    <w:rsid w:val="00E9399B"/>
    <w:rsid w:val="00E94008"/>
    <w:rsid w:val="00E94762"/>
    <w:rsid w:val="00E9588D"/>
    <w:rsid w:val="00E95CDA"/>
    <w:rsid w:val="00E96B52"/>
    <w:rsid w:val="00EA2244"/>
    <w:rsid w:val="00EA5D6D"/>
    <w:rsid w:val="00EA6FA7"/>
    <w:rsid w:val="00EB067F"/>
    <w:rsid w:val="00EB0BF5"/>
    <w:rsid w:val="00EB1F02"/>
    <w:rsid w:val="00EB3E72"/>
    <w:rsid w:val="00EB5BC5"/>
    <w:rsid w:val="00EC086C"/>
    <w:rsid w:val="00EC42D0"/>
    <w:rsid w:val="00EC58C8"/>
    <w:rsid w:val="00EC638F"/>
    <w:rsid w:val="00EC64D3"/>
    <w:rsid w:val="00ED0183"/>
    <w:rsid w:val="00ED48AC"/>
    <w:rsid w:val="00EE01D9"/>
    <w:rsid w:val="00EE224C"/>
    <w:rsid w:val="00EE26F3"/>
    <w:rsid w:val="00EE3DBC"/>
    <w:rsid w:val="00EE4874"/>
    <w:rsid w:val="00EE79A6"/>
    <w:rsid w:val="00EF6111"/>
    <w:rsid w:val="00EF698A"/>
    <w:rsid w:val="00F005A0"/>
    <w:rsid w:val="00F006CC"/>
    <w:rsid w:val="00F05EAD"/>
    <w:rsid w:val="00F06616"/>
    <w:rsid w:val="00F07BA8"/>
    <w:rsid w:val="00F11352"/>
    <w:rsid w:val="00F1498D"/>
    <w:rsid w:val="00F14DDF"/>
    <w:rsid w:val="00F152AD"/>
    <w:rsid w:val="00F2285F"/>
    <w:rsid w:val="00F23155"/>
    <w:rsid w:val="00F24236"/>
    <w:rsid w:val="00F24E0E"/>
    <w:rsid w:val="00F26693"/>
    <w:rsid w:val="00F27C38"/>
    <w:rsid w:val="00F30A6C"/>
    <w:rsid w:val="00F36130"/>
    <w:rsid w:val="00F40444"/>
    <w:rsid w:val="00F423BD"/>
    <w:rsid w:val="00F432FF"/>
    <w:rsid w:val="00F46DF9"/>
    <w:rsid w:val="00F4715C"/>
    <w:rsid w:val="00F54869"/>
    <w:rsid w:val="00F556B2"/>
    <w:rsid w:val="00F5754B"/>
    <w:rsid w:val="00F576DE"/>
    <w:rsid w:val="00F63BF7"/>
    <w:rsid w:val="00F65617"/>
    <w:rsid w:val="00F65D71"/>
    <w:rsid w:val="00F70112"/>
    <w:rsid w:val="00F710BE"/>
    <w:rsid w:val="00F723B1"/>
    <w:rsid w:val="00F736D2"/>
    <w:rsid w:val="00F7564C"/>
    <w:rsid w:val="00F76220"/>
    <w:rsid w:val="00F769BE"/>
    <w:rsid w:val="00F81C33"/>
    <w:rsid w:val="00F821AB"/>
    <w:rsid w:val="00F82A1D"/>
    <w:rsid w:val="00F82E6B"/>
    <w:rsid w:val="00F91F6D"/>
    <w:rsid w:val="00F966DC"/>
    <w:rsid w:val="00F96AA6"/>
    <w:rsid w:val="00F97B71"/>
    <w:rsid w:val="00FA0A2A"/>
    <w:rsid w:val="00FA2DDA"/>
    <w:rsid w:val="00FA34CA"/>
    <w:rsid w:val="00FA4A55"/>
    <w:rsid w:val="00FA4D4F"/>
    <w:rsid w:val="00FA54E8"/>
    <w:rsid w:val="00FA7193"/>
    <w:rsid w:val="00FA7910"/>
    <w:rsid w:val="00FB2D17"/>
    <w:rsid w:val="00FB2F69"/>
    <w:rsid w:val="00FB368B"/>
    <w:rsid w:val="00FB45FF"/>
    <w:rsid w:val="00FB572A"/>
    <w:rsid w:val="00FB5D97"/>
    <w:rsid w:val="00FC054F"/>
    <w:rsid w:val="00FC1CA5"/>
    <w:rsid w:val="00FC219C"/>
    <w:rsid w:val="00FC2979"/>
    <w:rsid w:val="00FD1C3C"/>
    <w:rsid w:val="00FD1E02"/>
    <w:rsid w:val="00FD38A8"/>
    <w:rsid w:val="00FD6AC8"/>
    <w:rsid w:val="00FE3EA1"/>
    <w:rsid w:val="00FE4818"/>
    <w:rsid w:val="00FE5D80"/>
    <w:rsid w:val="00FE67F1"/>
    <w:rsid w:val="00FF1577"/>
    <w:rsid w:val="00FF273D"/>
    <w:rsid w:val="00FF3515"/>
    <w:rsid w:val="00FF6ADB"/>
    <w:rsid w:val="103A70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658592D-73B5-4DF2-9BE5-DA8575ED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pPr>
      <w:spacing w:after="220" w:line="220" w:lineRule="atLeast"/>
      <w:ind w:left="1440" w:hanging="360"/>
    </w:pPr>
    <w:rPr>
      <w:szCs w:val="20"/>
    </w:rPr>
  </w:style>
  <w:style w:type="paragraph" w:styleId="af2">
    <w:name w:val="footnote text"/>
    <w:basedOn w:val="a"/>
    <w:semiHidden/>
    <w:pPr>
      <w:snapToGrid w:val="0"/>
      <w:jc w:val="left"/>
    </w:pPr>
    <w:rPr>
      <w:sz w:val="18"/>
      <w:szCs w:val="18"/>
    </w:rPr>
  </w:style>
  <w:style w:type="paragraph" w:styleId="3">
    <w:name w:val="Body Text Indent 3"/>
    <w:basedOn w:val="a"/>
    <w:qFormat/>
    <w:pPr>
      <w:spacing w:line="560" w:lineRule="exact"/>
      <w:ind w:firstLineChars="200" w:firstLine="420"/>
    </w:pPr>
    <w:rPr>
      <w:rFonts w:ascii="Arial" w:hAnsi="Arial" w:cs="Arial"/>
      <w:color w:val="FF0000"/>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pPr>
      <w:jc w:val="right"/>
    </w:pPr>
    <w:rPr>
      <w:color w:val="008000"/>
    </w:rPr>
  </w:style>
  <w:style w:type="character" w:styleId="af4">
    <w:name w:val="Strong"/>
    <w:basedOn w:val="a1"/>
    <w:uiPriority w:val="22"/>
    <w:qFormat/>
    <w:rPr>
      <w:b/>
      <w:bCs/>
    </w:rPr>
  </w:style>
  <w:style w:type="character" w:styleId="af5">
    <w:name w:val="page number"/>
    <w:basedOn w:val="a1"/>
  </w:style>
  <w:style w:type="character" w:styleId="af6">
    <w:name w:val="FollowedHyperlink"/>
    <w:basedOn w:val="a1"/>
    <w:rPr>
      <w:color w:val="800080"/>
      <w:u w:val="single"/>
    </w:rPr>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semiHidden/>
    <w:qFormat/>
    <w:rPr>
      <w:vertAlign w:val="superscript"/>
    </w:rPr>
  </w:style>
  <w:style w:type="table" w:styleId="afa">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1"/>
    <w:qFormat/>
    <w:rPr>
      <w:color w:val="000000"/>
      <w:sz w:val="18"/>
      <w:szCs w:val="18"/>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afb">
    <w:name w:val="正文 + (符号) 宋体"/>
    <w:basedOn w:val="a"/>
    <w:qFormat/>
    <w:pPr>
      <w:autoSpaceDE w:val="0"/>
      <w:autoSpaceDN w:val="0"/>
      <w:adjustRightInd w:val="0"/>
      <w:ind w:rightChars="671" w:right="1409" w:firstLineChars="512" w:firstLine="1229"/>
      <w:jc w:val="distribute"/>
    </w:pPr>
    <w:rPr>
      <w:sz w:val="24"/>
    </w:rPr>
  </w:style>
  <w:style w:type="paragraph" w:customStyle="1" w:styleId="Char1">
    <w:name w:val="Char1"/>
    <w:basedOn w:val="a"/>
    <w:qFormat/>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rPr>
      <w:rFonts w:ascii="宋体"/>
      <w:kern w:val="0"/>
      <w:sz w:val="34"/>
      <w:szCs w:val="20"/>
    </w:rPr>
  </w:style>
  <w:style w:type="character" w:customStyle="1" w:styleId="aa">
    <w:name w:val="纯文本 字符"/>
    <w:link w:val="a9"/>
    <w:uiPriority w:val="99"/>
    <w:rPr>
      <w:rFonts w:ascii="宋体" w:hAnsi="Courier New"/>
      <w:kern w:val="2"/>
      <w:sz w:val="21"/>
      <w:szCs w:val="21"/>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qFormat/>
    <w:rPr>
      <w:kern w:val="2"/>
      <w:sz w:val="18"/>
      <w:szCs w:val="18"/>
    </w:rPr>
  </w:style>
  <w:style w:type="character" w:customStyle="1" w:styleId="10">
    <w:name w:val="标题 1 字符"/>
    <w:basedOn w:val="a1"/>
    <w:link w:val="1"/>
    <w:qFormat/>
    <w:rPr>
      <w:b/>
      <w:bCs/>
      <w:kern w:val="44"/>
      <w:sz w:val="44"/>
      <w:szCs w:val="44"/>
    </w:rPr>
  </w:style>
  <w:style w:type="character" w:customStyle="1" w:styleId="HTML0">
    <w:name w:val="HTML 预设格式 字符"/>
    <w:basedOn w:val="a1"/>
    <w:link w:val="HTML"/>
    <w:uiPriority w:val="99"/>
    <w:rPr>
      <w:rFonts w:ascii="宋体" w:hAnsi="宋体" w:cs="宋体"/>
      <w:sz w:val="24"/>
      <w:szCs w:val="24"/>
    </w:rPr>
  </w:style>
  <w:style w:type="character" w:customStyle="1" w:styleId="ac">
    <w:name w:val="日期 字符"/>
    <w:basedOn w:val="a1"/>
    <w:link w:val="ab"/>
    <w:qFormat/>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05590">
      <w:bodyDiv w:val="1"/>
      <w:marLeft w:val="0"/>
      <w:marRight w:val="0"/>
      <w:marTop w:val="0"/>
      <w:marBottom w:val="0"/>
      <w:divBdr>
        <w:top w:val="none" w:sz="0" w:space="0" w:color="auto"/>
        <w:left w:val="none" w:sz="0" w:space="0" w:color="auto"/>
        <w:bottom w:val="none" w:sz="0" w:space="0" w:color="auto"/>
        <w:right w:val="none" w:sz="0" w:space="0" w:color="auto"/>
      </w:divBdr>
    </w:div>
    <w:div w:id="943918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1444</Words>
  <Characters>8231</Characters>
  <Application>Microsoft Office Word</Application>
  <DocSecurity>0</DocSecurity>
  <Lines>68</Lines>
  <Paragraphs>19</Paragraphs>
  <ScaleCrop>false</ScaleCrop>
  <Company>TRT. Ltd. Co.</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Jesse.Zhang@FA</cp:lastModifiedBy>
  <cp:revision>165</cp:revision>
  <cp:lastPrinted>2007-07-19T00:46:00Z</cp:lastPrinted>
  <dcterms:created xsi:type="dcterms:W3CDTF">2012-11-28T02:28:00Z</dcterms:created>
  <dcterms:modified xsi:type="dcterms:W3CDTF">2023-10-24T06:59:00Z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