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C74EFF" w:rsidRDefault="00397616" w:rsidP="00397616">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397616" w:rsidRPr="00C74EF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C74EF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C74EFF" w:rsidRDefault="00397616" w:rsidP="00397616">
      <w:pPr>
        <w:autoSpaceDE w:val="0"/>
        <w:autoSpaceDN w:val="0"/>
        <w:adjustRightInd w:val="0"/>
        <w:spacing w:line="360" w:lineRule="auto"/>
        <w:jc w:val="left"/>
        <w:rPr>
          <w:rFonts w:eastAsiaTheme="minorEastAsia"/>
          <w:color w:val="000000" w:themeColor="text1"/>
          <w:kern w:val="0"/>
          <w:sz w:val="24"/>
        </w:rPr>
      </w:pPr>
    </w:p>
    <w:p w:rsidR="004A355B" w:rsidRPr="00C74EFF" w:rsidRDefault="004A355B" w:rsidP="004A355B">
      <w:pPr>
        <w:autoSpaceDE w:val="0"/>
        <w:autoSpaceDN w:val="0"/>
        <w:adjustRightInd w:val="0"/>
        <w:spacing w:line="360" w:lineRule="auto"/>
        <w:jc w:val="left"/>
        <w:rPr>
          <w:rFonts w:eastAsiaTheme="minorEastAsia"/>
          <w:color w:val="000000" w:themeColor="text1"/>
          <w:kern w:val="0"/>
          <w:sz w:val="24"/>
        </w:rPr>
      </w:pPr>
    </w:p>
    <w:p w:rsidR="004A355B" w:rsidRPr="00C74EFF" w:rsidRDefault="004A355B" w:rsidP="001A149A">
      <w:pPr>
        <w:spacing w:line="360" w:lineRule="auto"/>
        <w:jc w:val="center"/>
        <w:rPr>
          <w:rFonts w:eastAsiaTheme="minorEastAsia"/>
          <w:b/>
          <w:color w:val="000000" w:themeColor="text1"/>
          <w:sz w:val="36"/>
          <w:szCs w:val="36"/>
        </w:rPr>
      </w:pPr>
      <w:r w:rsidRPr="00C74EFF">
        <w:rPr>
          <w:rFonts w:eastAsiaTheme="minorEastAsia"/>
          <w:b/>
          <w:color w:val="000000" w:themeColor="text1"/>
          <w:sz w:val="36"/>
          <w:szCs w:val="36"/>
        </w:rPr>
        <w:t>摩根标普</w:t>
      </w:r>
      <w:r w:rsidRPr="00C74EFF">
        <w:rPr>
          <w:rFonts w:eastAsiaTheme="minorEastAsia"/>
          <w:b/>
          <w:color w:val="000000" w:themeColor="text1"/>
          <w:sz w:val="36"/>
          <w:szCs w:val="36"/>
        </w:rPr>
        <w:t>500</w:t>
      </w:r>
      <w:r w:rsidRPr="00C74EFF">
        <w:rPr>
          <w:rFonts w:eastAsiaTheme="minorEastAsia"/>
          <w:b/>
          <w:color w:val="000000" w:themeColor="text1"/>
          <w:sz w:val="36"/>
          <w:szCs w:val="36"/>
        </w:rPr>
        <w:t>指数型发起式证券投资基金</w:t>
      </w:r>
      <w:r w:rsidRPr="00C74EFF">
        <w:rPr>
          <w:rFonts w:eastAsiaTheme="minorEastAsia"/>
          <w:b/>
          <w:color w:val="000000" w:themeColor="text1"/>
          <w:sz w:val="36"/>
          <w:szCs w:val="36"/>
        </w:rPr>
        <w:t>(QDII)</w:t>
      </w:r>
    </w:p>
    <w:p w:rsidR="004A355B" w:rsidRPr="00C74EFF" w:rsidRDefault="004A355B" w:rsidP="001A149A">
      <w:pPr>
        <w:spacing w:line="360" w:lineRule="auto"/>
        <w:jc w:val="center"/>
        <w:rPr>
          <w:rFonts w:eastAsiaTheme="minorEastAsia"/>
          <w:b/>
          <w:color w:val="000000" w:themeColor="text1"/>
          <w:sz w:val="36"/>
          <w:szCs w:val="36"/>
        </w:rPr>
      </w:pPr>
      <w:r w:rsidRPr="00C74EFF">
        <w:rPr>
          <w:rFonts w:eastAsiaTheme="minorEastAsia"/>
          <w:b/>
          <w:color w:val="000000" w:themeColor="text1"/>
          <w:sz w:val="36"/>
          <w:szCs w:val="36"/>
        </w:rPr>
        <w:t>2023</w:t>
      </w:r>
      <w:r w:rsidRPr="00C74EFF">
        <w:rPr>
          <w:rFonts w:eastAsiaTheme="minorEastAsia"/>
          <w:b/>
          <w:color w:val="000000" w:themeColor="text1"/>
          <w:sz w:val="36"/>
          <w:szCs w:val="36"/>
        </w:rPr>
        <w:t>年第</w:t>
      </w:r>
      <w:r w:rsidRPr="00C74EFF">
        <w:rPr>
          <w:rFonts w:eastAsiaTheme="minorEastAsia"/>
          <w:b/>
          <w:color w:val="000000" w:themeColor="text1"/>
          <w:sz w:val="36"/>
          <w:szCs w:val="36"/>
        </w:rPr>
        <w:t>2</w:t>
      </w:r>
      <w:r w:rsidRPr="00C74EFF">
        <w:rPr>
          <w:rFonts w:eastAsiaTheme="minorEastAsia"/>
          <w:b/>
          <w:color w:val="000000" w:themeColor="text1"/>
          <w:sz w:val="36"/>
          <w:szCs w:val="36"/>
        </w:rPr>
        <w:t>季度报告</w:t>
      </w:r>
    </w:p>
    <w:p w:rsidR="00397616" w:rsidRPr="00C74EFF" w:rsidRDefault="00B814D9" w:rsidP="001A149A">
      <w:pPr>
        <w:spacing w:line="360" w:lineRule="auto"/>
        <w:jc w:val="center"/>
        <w:rPr>
          <w:rFonts w:eastAsiaTheme="minorEastAsia"/>
          <w:b/>
          <w:color w:val="000000" w:themeColor="text1"/>
          <w:sz w:val="36"/>
          <w:szCs w:val="36"/>
        </w:rPr>
      </w:pPr>
      <w:r w:rsidRPr="00C74EFF">
        <w:rPr>
          <w:rFonts w:eastAsiaTheme="minorEastAsia"/>
          <w:b/>
          <w:color w:val="000000" w:themeColor="text1"/>
          <w:sz w:val="36"/>
          <w:szCs w:val="36"/>
        </w:rPr>
        <w:t>2023</w:t>
      </w:r>
      <w:r w:rsidRPr="00C74EFF">
        <w:rPr>
          <w:rFonts w:eastAsiaTheme="minorEastAsia"/>
          <w:b/>
          <w:color w:val="000000" w:themeColor="text1"/>
          <w:sz w:val="36"/>
          <w:szCs w:val="36"/>
        </w:rPr>
        <w:t>年</w:t>
      </w:r>
      <w:r w:rsidRPr="00C74EFF">
        <w:rPr>
          <w:rFonts w:eastAsiaTheme="minorEastAsia"/>
          <w:b/>
          <w:color w:val="000000" w:themeColor="text1"/>
          <w:sz w:val="36"/>
          <w:szCs w:val="36"/>
        </w:rPr>
        <w:t>6</w:t>
      </w:r>
      <w:r w:rsidRPr="00C74EFF">
        <w:rPr>
          <w:rFonts w:eastAsiaTheme="minorEastAsia"/>
          <w:b/>
          <w:color w:val="000000" w:themeColor="text1"/>
          <w:sz w:val="36"/>
          <w:szCs w:val="36"/>
        </w:rPr>
        <w:t>月</w:t>
      </w:r>
      <w:r w:rsidRPr="00C74EFF">
        <w:rPr>
          <w:rFonts w:eastAsiaTheme="minorEastAsia"/>
          <w:b/>
          <w:color w:val="000000" w:themeColor="text1"/>
          <w:sz w:val="36"/>
          <w:szCs w:val="36"/>
        </w:rPr>
        <w:t>30</w:t>
      </w:r>
      <w:r w:rsidRPr="00C74EFF">
        <w:rPr>
          <w:rFonts w:eastAsiaTheme="minorEastAsia"/>
          <w:b/>
          <w:color w:val="000000" w:themeColor="text1"/>
          <w:sz w:val="36"/>
          <w:szCs w:val="36"/>
        </w:rPr>
        <w:t>日</w:t>
      </w: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rPr>
          <w:rFonts w:eastAsiaTheme="minorEastAsia"/>
          <w:b/>
          <w:color w:val="000000" w:themeColor="text1"/>
          <w:sz w:val="24"/>
        </w:rPr>
      </w:pPr>
    </w:p>
    <w:p w:rsidR="00397616" w:rsidRPr="00C74EFF" w:rsidRDefault="00397616" w:rsidP="001A149A">
      <w:pPr>
        <w:spacing w:line="360" w:lineRule="auto"/>
        <w:ind w:firstLineChars="900" w:firstLine="2168"/>
        <w:rPr>
          <w:rFonts w:eastAsiaTheme="minorEastAsia"/>
          <w:b/>
          <w:color w:val="000000" w:themeColor="text1"/>
          <w:sz w:val="24"/>
        </w:rPr>
      </w:pPr>
      <w:r w:rsidRPr="00C74EFF">
        <w:rPr>
          <w:rFonts w:eastAsiaTheme="minorEastAsia"/>
          <w:b/>
          <w:color w:val="000000" w:themeColor="text1"/>
          <w:sz w:val="24"/>
        </w:rPr>
        <w:t>基金管理人：</w:t>
      </w:r>
      <w:r w:rsidR="005C25C8" w:rsidRPr="00C74EFF">
        <w:rPr>
          <w:rFonts w:eastAsiaTheme="minorEastAsia"/>
          <w:b/>
          <w:color w:val="000000" w:themeColor="text1"/>
          <w:sz w:val="24"/>
        </w:rPr>
        <w:t>摩根基金管理（中国）有限公司</w:t>
      </w:r>
    </w:p>
    <w:p w:rsidR="00397616" w:rsidRPr="00C74EFF" w:rsidRDefault="00397616" w:rsidP="001A149A">
      <w:pPr>
        <w:spacing w:line="360" w:lineRule="auto"/>
        <w:ind w:firstLineChars="900" w:firstLine="2168"/>
        <w:rPr>
          <w:rFonts w:eastAsiaTheme="minorEastAsia"/>
          <w:b/>
          <w:color w:val="000000" w:themeColor="text1"/>
          <w:sz w:val="24"/>
        </w:rPr>
      </w:pPr>
      <w:r w:rsidRPr="00C74EFF">
        <w:rPr>
          <w:rFonts w:eastAsiaTheme="minorEastAsia"/>
          <w:b/>
          <w:color w:val="000000" w:themeColor="text1"/>
          <w:sz w:val="24"/>
        </w:rPr>
        <w:t>基金托管人：</w:t>
      </w:r>
      <w:r w:rsidR="005C25C8" w:rsidRPr="00C74EFF">
        <w:rPr>
          <w:rFonts w:eastAsiaTheme="minorEastAsia"/>
          <w:b/>
          <w:color w:val="000000" w:themeColor="text1"/>
          <w:sz w:val="24"/>
        </w:rPr>
        <w:t>招商银行股份有限公司</w:t>
      </w:r>
    </w:p>
    <w:p w:rsidR="00397616" w:rsidRPr="00C74EFF" w:rsidRDefault="00397616" w:rsidP="001A149A">
      <w:pPr>
        <w:spacing w:line="360" w:lineRule="auto"/>
        <w:ind w:firstLineChars="900" w:firstLine="2168"/>
        <w:rPr>
          <w:rFonts w:eastAsiaTheme="minorEastAsia"/>
          <w:b/>
          <w:color w:val="000000" w:themeColor="text1"/>
          <w:sz w:val="24"/>
        </w:rPr>
        <w:sectPr w:rsidR="00397616" w:rsidRPr="00C74EFF" w:rsidSect="00D6226F">
          <w:headerReference w:type="default" r:id="rId7"/>
          <w:footerReference w:type="default" r:id="rId8"/>
          <w:pgSz w:w="11926" w:h="15840"/>
          <w:pgMar w:top="1418" w:right="1418" w:bottom="851" w:left="1418" w:header="851" w:footer="992" w:gutter="0"/>
          <w:cols w:space="720"/>
          <w:noEndnote/>
        </w:sectPr>
      </w:pPr>
      <w:r w:rsidRPr="00C74EFF">
        <w:rPr>
          <w:rFonts w:eastAsiaTheme="minorEastAsia"/>
          <w:b/>
          <w:color w:val="000000" w:themeColor="text1"/>
          <w:sz w:val="24"/>
        </w:rPr>
        <w:t>报告送出日期：</w:t>
      </w:r>
      <w:r w:rsidR="00E55986" w:rsidRPr="00C74EFF">
        <w:rPr>
          <w:rFonts w:eastAsiaTheme="minorEastAsia"/>
          <w:b/>
          <w:color w:val="000000" w:themeColor="text1"/>
          <w:sz w:val="24"/>
        </w:rPr>
        <w:t>二〇二三年七月二十一日</w:t>
      </w:r>
    </w:p>
    <w:p w:rsidR="0076518F" w:rsidRPr="00C74EFF" w:rsidRDefault="0076518F" w:rsidP="000E002D">
      <w:pPr>
        <w:pStyle w:val="1"/>
        <w:spacing w:beforeLines="100" w:before="312" w:afterLines="100" w:after="312" w:line="360" w:lineRule="auto"/>
        <w:jc w:val="center"/>
        <w:rPr>
          <w:rFonts w:eastAsiaTheme="minorEastAsia"/>
          <w:b w:val="0"/>
          <w:color w:val="000000" w:themeColor="text1"/>
          <w:kern w:val="0"/>
          <w:sz w:val="24"/>
          <w:szCs w:val="24"/>
        </w:rPr>
      </w:pPr>
      <w:r w:rsidRPr="00C74EFF">
        <w:rPr>
          <w:rFonts w:eastAsiaTheme="minorEastAsia"/>
          <w:color w:val="000000" w:themeColor="text1"/>
          <w:kern w:val="0"/>
          <w:sz w:val="24"/>
          <w:szCs w:val="24"/>
        </w:rPr>
        <w:lastRenderedPageBreak/>
        <w:t xml:space="preserve">§1  </w:t>
      </w:r>
      <w:r w:rsidRPr="00C74EFF">
        <w:rPr>
          <w:rFonts w:eastAsiaTheme="minorEastAsia"/>
          <w:color w:val="000000" w:themeColor="text1"/>
          <w:kern w:val="0"/>
          <w:sz w:val="24"/>
          <w:szCs w:val="24"/>
        </w:rPr>
        <w:t>重要提示</w:t>
      </w:r>
    </w:p>
    <w:p w:rsidR="001E69D9" w:rsidRDefault="00B85BE2">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rsidR="001E69D9" w:rsidRDefault="00B85BE2">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基金托管人招商银行股份有限公司根据本基金合同规定，于</w:t>
      </w:r>
      <w:r>
        <w:rPr>
          <w:rFonts w:eastAsiaTheme="minorEastAsia"/>
          <w:color w:val="000000" w:themeColor="text1"/>
          <w:sz w:val="24"/>
        </w:rPr>
        <w:t>2023</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w:t>
      </w:r>
      <w:r>
        <w:rPr>
          <w:rFonts w:eastAsiaTheme="minorEastAsia"/>
          <w:color w:val="000000" w:themeColor="text1"/>
          <w:sz w:val="24"/>
        </w:rPr>
        <w:t>20</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rsidR="001E69D9" w:rsidRDefault="00B85BE2">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rsidR="001E69D9" w:rsidRDefault="00B85BE2">
      <w:pPr>
        <w:spacing w:line="360" w:lineRule="auto"/>
        <w:ind w:firstLineChars="200" w:firstLine="480"/>
        <w:rPr>
          <w:rFonts w:eastAsiaTheme="minorEastAsia"/>
          <w:color w:val="000000" w:themeColor="text1"/>
          <w:sz w:val="24"/>
        </w:rPr>
      </w:pPr>
      <w:r>
        <w:rPr>
          <w:rFonts w:eastAsiaTheme="minorEastAsia"/>
          <w:color w:val="000000" w:themeColor="text1"/>
          <w:sz w:val="24"/>
        </w:rPr>
        <w:t>基金的过往业绩并不代表其未来表现。投资有风险，投资者在作出投资决策前应仔细阅读本基金的招募说明书。</w:t>
      </w:r>
      <w:r>
        <w:rPr>
          <w:rFonts w:eastAsiaTheme="minorEastAsia"/>
          <w:color w:val="000000" w:themeColor="text1"/>
          <w:sz w:val="24"/>
        </w:rPr>
        <w:t xml:space="preserve"> </w:t>
      </w:r>
    </w:p>
    <w:p w:rsidR="001E69D9" w:rsidRDefault="00B85BE2">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rsidR="0076518F" w:rsidRPr="00C74EFF" w:rsidRDefault="005C25C8" w:rsidP="002328FE">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本报告期自</w:t>
      </w:r>
      <w:r w:rsidRPr="00C74EFF">
        <w:rPr>
          <w:rFonts w:eastAsiaTheme="minorEastAsia"/>
          <w:color w:val="000000" w:themeColor="text1"/>
          <w:sz w:val="24"/>
        </w:rPr>
        <w:t>2023</w:t>
      </w:r>
      <w:r w:rsidRPr="00C74EFF">
        <w:rPr>
          <w:rFonts w:eastAsiaTheme="minorEastAsia"/>
          <w:color w:val="000000" w:themeColor="text1"/>
          <w:sz w:val="24"/>
        </w:rPr>
        <w:t>年</w:t>
      </w:r>
      <w:r w:rsidRPr="00C74EFF">
        <w:rPr>
          <w:rFonts w:eastAsiaTheme="minorEastAsia"/>
          <w:color w:val="000000" w:themeColor="text1"/>
          <w:sz w:val="24"/>
        </w:rPr>
        <w:t>4</w:t>
      </w:r>
      <w:r w:rsidRPr="00C74EFF">
        <w:rPr>
          <w:rFonts w:eastAsiaTheme="minorEastAsia"/>
          <w:color w:val="000000" w:themeColor="text1"/>
          <w:sz w:val="24"/>
        </w:rPr>
        <w:t>月</w:t>
      </w:r>
      <w:r w:rsidRPr="00C74EFF">
        <w:rPr>
          <w:rFonts w:eastAsiaTheme="minorEastAsia"/>
          <w:color w:val="000000" w:themeColor="text1"/>
          <w:sz w:val="24"/>
        </w:rPr>
        <w:t>6</w:t>
      </w:r>
      <w:r w:rsidRPr="00C74EFF">
        <w:rPr>
          <w:rFonts w:eastAsiaTheme="minorEastAsia"/>
          <w:color w:val="000000" w:themeColor="text1"/>
          <w:sz w:val="24"/>
        </w:rPr>
        <w:t>日起至</w:t>
      </w:r>
      <w:r w:rsidRPr="00C74EFF">
        <w:rPr>
          <w:rFonts w:eastAsiaTheme="minorEastAsia"/>
          <w:color w:val="000000" w:themeColor="text1"/>
          <w:sz w:val="24"/>
        </w:rPr>
        <w:t>6</w:t>
      </w:r>
      <w:r w:rsidRPr="00C74EFF">
        <w:rPr>
          <w:rFonts w:eastAsiaTheme="minorEastAsia"/>
          <w:color w:val="000000" w:themeColor="text1"/>
          <w:sz w:val="24"/>
        </w:rPr>
        <w:t>月</w:t>
      </w:r>
      <w:r w:rsidRPr="00C74EFF">
        <w:rPr>
          <w:rFonts w:eastAsiaTheme="minorEastAsia"/>
          <w:color w:val="000000" w:themeColor="text1"/>
          <w:sz w:val="24"/>
        </w:rPr>
        <w:t>30</w:t>
      </w:r>
      <w:r w:rsidRPr="00C74EFF">
        <w:rPr>
          <w:rFonts w:eastAsiaTheme="minorEastAsia"/>
          <w:color w:val="000000" w:themeColor="text1"/>
          <w:sz w:val="24"/>
        </w:rPr>
        <w:t>日止。</w:t>
      </w:r>
    </w:p>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 xml:space="preserve">§2  </w:t>
      </w:r>
      <w:r w:rsidRPr="00C74EFF">
        <w:rPr>
          <w:rFonts w:eastAsiaTheme="minorEastAsia"/>
          <w:color w:val="000000" w:themeColor="text1"/>
          <w:kern w:val="0"/>
          <w:sz w:val="24"/>
          <w:szCs w:val="24"/>
        </w:rPr>
        <w:t>基金产品概况</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528"/>
      </w:tblGrid>
      <w:tr w:rsidR="00EF0A05" w:rsidRPr="00C74EFF" w:rsidTr="00193ABD">
        <w:tc>
          <w:tcPr>
            <w:tcW w:w="2977" w:type="dxa"/>
            <w:vAlign w:val="center"/>
          </w:tcPr>
          <w:p w:rsidR="005C25C8" w:rsidRPr="00C74EFF" w:rsidRDefault="005C25C8" w:rsidP="00193ABD">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基金简称</w:t>
            </w:r>
          </w:p>
        </w:tc>
        <w:tc>
          <w:tcPr>
            <w:tcW w:w="5528" w:type="dxa"/>
            <w:vAlign w:val="center"/>
          </w:tcPr>
          <w:p w:rsidR="005C25C8" w:rsidRPr="00C74EFF" w:rsidRDefault="005C25C8" w:rsidP="00193ABD">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摩根标普</w:t>
            </w:r>
            <w:r w:rsidRPr="00C74EFF">
              <w:rPr>
                <w:rFonts w:eastAsiaTheme="minorEastAsia"/>
                <w:color w:val="000000" w:themeColor="text1"/>
                <w:kern w:val="0"/>
                <w:sz w:val="24"/>
              </w:rPr>
              <w:t>500</w:t>
            </w:r>
            <w:r w:rsidRPr="00C74EFF">
              <w:rPr>
                <w:rFonts w:eastAsiaTheme="minorEastAsia"/>
                <w:color w:val="000000" w:themeColor="text1"/>
                <w:kern w:val="0"/>
                <w:sz w:val="24"/>
              </w:rPr>
              <w:t>指数</w:t>
            </w:r>
            <w:r w:rsidRPr="00C74EFF">
              <w:rPr>
                <w:rFonts w:eastAsiaTheme="minorEastAsia"/>
                <w:color w:val="000000" w:themeColor="text1"/>
                <w:kern w:val="0"/>
                <w:sz w:val="24"/>
              </w:rPr>
              <w:t>(QDII)</w:t>
            </w:r>
          </w:p>
        </w:tc>
      </w:tr>
      <w:tr w:rsidR="00EF0A05" w:rsidRPr="00C74EFF" w:rsidTr="00193ABD">
        <w:tc>
          <w:tcPr>
            <w:tcW w:w="2977" w:type="dxa"/>
            <w:tcBorders>
              <w:top w:val="single" w:sz="4" w:space="0" w:color="auto"/>
              <w:left w:val="single" w:sz="4" w:space="0" w:color="auto"/>
              <w:bottom w:val="single" w:sz="4" w:space="0" w:color="auto"/>
              <w:right w:val="single" w:sz="4" w:space="0" w:color="auto"/>
            </w:tcBorders>
            <w:hideMark/>
          </w:tcPr>
          <w:p w:rsidR="003E379B" w:rsidRPr="00C74EFF" w:rsidRDefault="003E379B">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基金主代码</w:t>
            </w:r>
          </w:p>
        </w:tc>
        <w:tc>
          <w:tcPr>
            <w:tcW w:w="5528" w:type="dxa"/>
            <w:tcBorders>
              <w:top w:val="single" w:sz="4" w:space="0" w:color="auto"/>
              <w:left w:val="single" w:sz="4" w:space="0" w:color="auto"/>
              <w:bottom w:val="single" w:sz="4" w:space="0" w:color="auto"/>
              <w:right w:val="single" w:sz="4" w:space="0" w:color="auto"/>
            </w:tcBorders>
            <w:hideMark/>
          </w:tcPr>
          <w:p w:rsidR="003E379B" w:rsidRPr="00C74EFF" w:rsidRDefault="003E379B">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017641</w:t>
            </w:r>
          </w:p>
        </w:tc>
      </w:tr>
      <w:tr w:rsidR="00EF0A05" w:rsidRPr="00C74EFF" w:rsidTr="00193ABD">
        <w:tc>
          <w:tcPr>
            <w:tcW w:w="2977" w:type="dxa"/>
            <w:tcBorders>
              <w:top w:val="single" w:sz="4" w:space="0" w:color="auto"/>
              <w:left w:val="single" w:sz="4" w:space="0" w:color="auto"/>
              <w:bottom w:val="single" w:sz="4" w:space="0" w:color="auto"/>
              <w:right w:val="single" w:sz="4" w:space="0" w:color="auto"/>
            </w:tcBorders>
          </w:tcPr>
          <w:p w:rsidR="00747125" w:rsidRPr="00C74EFF" w:rsidRDefault="00747125">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交易代码</w:t>
            </w:r>
          </w:p>
        </w:tc>
        <w:tc>
          <w:tcPr>
            <w:tcW w:w="5528" w:type="dxa"/>
            <w:tcBorders>
              <w:top w:val="single" w:sz="4" w:space="0" w:color="auto"/>
              <w:left w:val="single" w:sz="4" w:space="0" w:color="auto"/>
              <w:bottom w:val="single" w:sz="4" w:space="0" w:color="auto"/>
              <w:right w:val="single" w:sz="4" w:space="0" w:color="auto"/>
            </w:tcBorders>
          </w:tcPr>
          <w:p w:rsidR="00747125" w:rsidRPr="00C74EFF" w:rsidRDefault="00747125">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017641</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基金运作方式</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契约型开放式</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基金合同生效日</w:t>
            </w:r>
          </w:p>
        </w:tc>
        <w:tc>
          <w:tcPr>
            <w:tcW w:w="5528" w:type="dxa"/>
            <w:vAlign w:val="center"/>
          </w:tcPr>
          <w:p w:rsidR="005C25C8" w:rsidRPr="00C74EFF" w:rsidRDefault="009A06E4" w:rsidP="00CA3C4F">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2023</w:t>
            </w:r>
            <w:r w:rsidRPr="00C74EFF">
              <w:rPr>
                <w:rFonts w:eastAsiaTheme="minorEastAsia"/>
                <w:color w:val="000000" w:themeColor="text1"/>
                <w:kern w:val="0"/>
                <w:sz w:val="24"/>
              </w:rPr>
              <w:t>年</w:t>
            </w:r>
            <w:r w:rsidRPr="00C74EFF">
              <w:rPr>
                <w:rFonts w:eastAsiaTheme="minorEastAsia"/>
                <w:color w:val="000000" w:themeColor="text1"/>
                <w:kern w:val="0"/>
                <w:sz w:val="24"/>
              </w:rPr>
              <w:t>4</w:t>
            </w:r>
            <w:r w:rsidRPr="00C74EFF">
              <w:rPr>
                <w:rFonts w:eastAsiaTheme="minorEastAsia"/>
                <w:color w:val="000000" w:themeColor="text1"/>
                <w:kern w:val="0"/>
                <w:sz w:val="24"/>
              </w:rPr>
              <w:t>月</w:t>
            </w:r>
            <w:r w:rsidRPr="00C74EFF">
              <w:rPr>
                <w:rFonts w:eastAsiaTheme="minorEastAsia"/>
                <w:color w:val="000000" w:themeColor="text1"/>
                <w:kern w:val="0"/>
                <w:sz w:val="24"/>
              </w:rPr>
              <w:t>6</w:t>
            </w:r>
            <w:r w:rsidRPr="00C74EFF">
              <w:rPr>
                <w:rFonts w:eastAsiaTheme="minorEastAsia"/>
                <w:color w:val="000000" w:themeColor="text1"/>
                <w:kern w:val="0"/>
                <w:sz w:val="24"/>
              </w:rPr>
              <w:t>日</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报告期末基金份额总额</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81,775,676.00</w:t>
            </w:r>
            <w:r w:rsidR="004009A4" w:rsidRPr="00C74EFF">
              <w:rPr>
                <w:rFonts w:eastAsiaTheme="minorEastAsia"/>
                <w:color w:val="000000" w:themeColor="text1"/>
                <w:kern w:val="0"/>
                <w:sz w:val="24"/>
              </w:rPr>
              <w:t>份</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投资目标</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本基金进行被动指数化投资，紧密跟踪标的指数，追求跟踪偏离度和跟踪误差最小化。</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投资策略</w:t>
            </w:r>
          </w:p>
        </w:tc>
        <w:tc>
          <w:tcPr>
            <w:tcW w:w="5528" w:type="dxa"/>
            <w:vAlign w:val="center"/>
          </w:tcPr>
          <w:p w:rsidR="00F24333" w:rsidRPr="00F24333" w:rsidRDefault="00F24333" w:rsidP="00F24333">
            <w:pPr>
              <w:adjustRightInd w:val="0"/>
              <w:spacing w:before="29" w:line="360" w:lineRule="auto"/>
              <w:ind w:left="17"/>
              <w:jc w:val="left"/>
              <w:rPr>
                <w:rFonts w:eastAsiaTheme="minorEastAsia"/>
                <w:color w:val="000000" w:themeColor="text1"/>
                <w:kern w:val="0"/>
                <w:sz w:val="24"/>
              </w:rPr>
            </w:pPr>
            <w:r w:rsidRPr="00F24333">
              <w:rPr>
                <w:rFonts w:eastAsiaTheme="minorEastAsia" w:hint="eastAsia"/>
                <w:color w:val="000000" w:themeColor="text1"/>
                <w:kern w:val="0"/>
                <w:sz w:val="24"/>
              </w:rPr>
              <w:t>本基金采用完全复制策略，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w:t>
            </w:r>
            <w:r w:rsidRPr="00F24333">
              <w:rPr>
                <w:rFonts w:eastAsiaTheme="minorEastAsia" w:hint="eastAsia"/>
                <w:color w:val="000000" w:themeColor="text1"/>
                <w:kern w:val="0"/>
                <w:sz w:val="24"/>
              </w:rPr>
              <w:lastRenderedPageBreak/>
              <w:t>相对业绩比较基准的跟踪误差最小化。</w:t>
            </w:r>
          </w:p>
          <w:p w:rsidR="00F24333" w:rsidRPr="00F24333" w:rsidRDefault="00F24333" w:rsidP="00F24333">
            <w:pPr>
              <w:adjustRightInd w:val="0"/>
              <w:spacing w:before="29" w:line="360" w:lineRule="auto"/>
              <w:ind w:left="17"/>
              <w:jc w:val="left"/>
              <w:rPr>
                <w:rFonts w:eastAsiaTheme="minorEastAsia"/>
                <w:color w:val="000000" w:themeColor="text1"/>
                <w:kern w:val="0"/>
                <w:sz w:val="24"/>
              </w:rPr>
            </w:pPr>
            <w:r w:rsidRPr="00F24333">
              <w:rPr>
                <w:rFonts w:eastAsiaTheme="minorEastAsia" w:hint="eastAsia"/>
                <w:color w:val="000000" w:themeColor="text1"/>
                <w:kern w:val="0"/>
                <w:sz w:val="24"/>
              </w:rPr>
              <w:t>1</w:t>
            </w:r>
            <w:r w:rsidRPr="00F24333">
              <w:rPr>
                <w:rFonts w:eastAsiaTheme="minorEastAsia" w:hint="eastAsia"/>
                <w:color w:val="000000" w:themeColor="text1"/>
                <w:kern w:val="0"/>
                <w:sz w:val="24"/>
              </w:rPr>
              <w:t>、资产配置策略</w:t>
            </w:r>
          </w:p>
          <w:p w:rsidR="00F24333" w:rsidRPr="00F24333" w:rsidRDefault="00F24333" w:rsidP="00F24333">
            <w:pPr>
              <w:adjustRightInd w:val="0"/>
              <w:spacing w:before="29" w:line="360" w:lineRule="auto"/>
              <w:ind w:left="17"/>
              <w:jc w:val="left"/>
              <w:rPr>
                <w:rFonts w:eastAsiaTheme="minorEastAsia"/>
                <w:color w:val="000000" w:themeColor="text1"/>
                <w:kern w:val="0"/>
                <w:sz w:val="24"/>
              </w:rPr>
            </w:pPr>
            <w:r w:rsidRPr="00F24333">
              <w:rPr>
                <w:rFonts w:eastAsiaTheme="minorEastAsia" w:hint="eastAsia"/>
                <w:color w:val="000000" w:themeColor="text1"/>
                <w:kern w:val="0"/>
                <w:sz w:val="24"/>
              </w:rPr>
              <w:t>为了实现追踪误差最小化，本基金投资于标的指数成份股及其备选成份股的比例不低于基金资产净值的</w:t>
            </w:r>
            <w:r w:rsidRPr="00F24333">
              <w:rPr>
                <w:rFonts w:eastAsiaTheme="minorEastAsia" w:hint="eastAsia"/>
                <w:color w:val="000000" w:themeColor="text1"/>
                <w:kern w:val="0"/>
                <w:sz w:val="24"/>
              </w:rPr>
              <w:t>80%</w:t>
            </w:r>
            <w:r w:rsidRPr="00F24333">
              <w:rPr>
                <w:rFonts w:eastAsiaTheme="minorEastAsia" w:hint="eastAsia"/>
                <w:color w:val="000000" w:themeColor="text1"/>
                <w:kern w:val="0"/>
                <w:sz w:val="24"/>
              </w:rPr>
              <w:t>，且不低于非现金基金资产</w:t>
            </w:r>
            <w:r w:rsidRPr="00F24333">
              <w:rPr>
                <w:rFonts w:eastAsiaTheme="minorEastAsia" w:hint="eastAsia"/>
                <w:color w:val="000000" w:themeColor="text1"/>
                <w:kern w:val="0"/>
                <w:sz w:val="24"/>
              </w:rPr>
              <w:t>80%</w:t>
            </w:r>
            <w:r w:rsidRPr="00F24333">
              <w:rPr>
                <w:rFonts w:eastAsiaTheme="minorEastAsia" w:hint="eastAsia"/>
                <w:color w:val="000000" w:themeColor="text1"/>
                <w:kern w:val="0"/>
                <w:sz w:val="24"/>
              </w:rPr>
              <w:t>。</w:t>
            </w:r>
          </w:p>
          <w:p w:rsidR="00F24333" w:rsidRPr="00F24333" w:rsidRDefault="00F24333" w:rsidP="00F24333">
            <w:pPr>
              <w:adjustRightInd w:val="0"/>
              <w:spacing w:before="29" w:line="360" w:lineRule="auto"/>
              <w:ind w:left="17"/>
              <w:jc w:val="left"/>
              <w:rPr>
                <w:rFonts w:eastAsiaTheme="minorEastAsia"/>
                <w:color w:val="000000" w:themeColor="text1"/>
                <w:kern w:val="0"/>
                <w:sz w:val="24"/>
              </w:rPr>
            </w:pPr>
            <w:r w:rsidRPr="00F24333">
              <w:rPr>
                <w:rFonts w:eastAsiaTheme="minorEastAsia" w:hint="eastAsia"/>
                <w:color w:val="000000" w:themeColor="text1"/>
                <w:kern w:val="0"/>
                <w:sz w:val="24"/>
              </w:rPr>
              <w:t>在正常市场情况下，本基金力争控制基金净值增长率与业绩比较基准之间的日均跟踪偏离度小于</w:t>
            </w:r>
            <w:r w:rsidRPr="00F24333">
              <w:rPr>
                <w:rFonts w:eastAsiaTheme="minorEastAsia" w:hint="eastAsia"/>
                <w:color w:val="000000" w:themeColor="text1"/>
                <w:kern w:val="0"/>
                <w:sz w:val="24"/>
              </w:rPr>
              <w:t>0.35%</w:t>
            </w:r>
            <w:r w:rsidRPr="00F24333">
              <w:rPr>
                <w:rFonts w:eastAsiaTheme="minorEastAsia" w:hint="eastAsia"/>
                <w:color w:val="000000" w:themeColor="text1"/>
                <w:kern w:val="0"/>
                <w:sz w:val="24"/>
              </w:rPr>
              <w:t>，基金净值增长率与业绩比较基准之间的年跟踪误差不超过</w:t>
            </w:r>
            <w:r w:rsidRPr="00F24333">
              <w:rPr>
                <w:rFonts w:eastAsiaTheme="minorEastAsia" w:hint="eastAsia"/>
                <w:color w:val="000000" w:themeColor="text1"/>
                <w:kern w:val="0"/>
                <w:sz w:val="24"/>
              </w:rPr>
              <w:t>4%</w:t>
            </w:r>
            <w:r w:rsidRPr="00F24333">
              <w:rPr>
                <w:rFonts w:eastAsiaTheme="minorEastAsia" w:hint="eastAsia"/>
                <w:color w:val="000000" w:themeColor="text1"/>
                <w:kern w:val="0"/>
                <w:sz w:val="24"/>
              </w:rPr>
              <w:t>。</w:t>
            </w:r>
          </w:p>
          <w:p w:rsidR="00F24333" w:rsidRPr="00F24333" w:rsidRDefault="00F24333" w:rsidP="00F24333">
            <w:pPr>
              <w:adjustRightInd w:val="0"/>
              <w:spacing w:before="29" w:line="360" w:lineRule="auto"/>
              <w:ind w:left="17"/>
              <w:jc w:val="left"/>
              <w:rPr>
                <w:rFonts w:eastAsiaTheme="minorEastAsia"/>
                <w:color w:val="000000" w:themeColor="text1"/>
                <w:kern w:val="0"/>
                <w:sz w:val="24"/>
              </w:rPr>
            </w:pPr>
            <w:r w:rsidRPr="00F24333">
              <w:rPr>
                <w:rFonts w:eastAsiaTheme="minorEastAsia" w:hint="eastAsia"/>
                <w:color w:val="000000" w:themeColor="text1"/>
                <w:kern w:val="0"/>
                <w:sz w:val="24"/>
              </w:rPr>
              <w:t>2</w:t>
            </w:r>
            <w:r w:rsidRPr="00F24333">
              <w:rPr>
                <w:rFonts w:eastAsiaTheme="minorEastAsia" w:hint="eastAsia"/>
                <w:color w:val="000000" w:themeColor="text1"/>
                <w:kern w:val="0"/>
                <w:sz w:val="24"/>
              </w:rPr>
              <w:t>、股票投资策略</w:t>
            </w:r>
          </w:p>
          <w:p w:rsidR="00F24333" w:rsidRPr="00F24333" w:rsidRDefault="00F24333" w:rsidP="00F24333">
            <w:pPr>
              <w:adjustRightInd w:val="0"/>
              <w:spacing w:before="29" w:line="360" w:lineRule="auto"/>
              <w:ind w:left="17"/>
              <w:jc w:val="left"/>
              <w:rPr>
                <w:rFonts w:eastAsiaTheme="minorEastAsia"/>
                <w:color w:val="000000" w:themeColor="text1"/>
                <w:kern w:val="0"/>
                <w:sz w:val="24"/>
              </w:rPr>
            </w:pPr>
            <w:r w:rsidRPr="00F24333">
              <w:rPr>
                <w:rFonts w:eastAsiaTheme="minorEastAsia" w:hint="eastAsia"/>
                <w:color w:val="000000" w:themeColor="text1"/>
                <w:kern w:val="0"/>
                <w:sz w:val="24"/>
              </w:rPr>
              <w:t>（</w:t>
            </w:r>
            <w:r w:rsidRPr="00F24333">
              <w:rPr>
                <w:rFonts w:eastAsiaTheme="minorEastAsia" w:hint="eastAsia"/>
                <w:color w:val="000000" w:themeColor="text1"/>
                <w:kern w:val="0"/>
                <w:sz w:val="24"/>
              </w:rPr>
              <w:t>1</w:t>
            </w:r>
            <w:r w:rsidRPr="00F24333">
              <w:rPr>
                <w:rFonts w:eastAsiaTheme="minorEastAsia" w:hint="eastAsia"/>
                <w:color w:val="000000" w:themeColor="text1"/>
                <w:kern w:val="0"/>
                <w:sz w:val="24"/>
              </w:rPr>
              <w:t>）投资组合构建</w:t>
            </w:r>
          </w:p>
          <w:p w:rsidR="00F24333" w:rsidRPr="00F24333" w:rsidRDefault="00F24333" w:rsidP="00F24333">
            <w:pPr>
              <w:adjustRightInd w:val="0"/>
              <w:spacing w:before="29" w:line="360" w:lineRule="auto"/>
              <w:ind w:left="17"/>
              <w:jc w:val="left"/>
              <w:rPr>
                <w:rFonts w:eastAsiaTheme="minorEastAsia"/>
                <w:color w:val="000000" w:themeColor="text1"/>
                <w:kern w:val="0"/>
                <w:sz w:val="24"/>
              </w:rPr>
            </w:pPr>
            <w:r w:rsidRPr="00F24333">
              <w:rPr>
                <w:rFonts w:eastAsiaTheme="minorEastAsia" w:hint="eastAsia"/>
                <w:color w:val="000000" w:themeColor="text1"/>
                <w:kern w:val="0"/>
                <w:sz w:val="24"/>
              </w:rPr>
              <w:t>本基金通过完全复制策略进行被动式指数化投资，根据标普</w:t>
            </w:r>
            <w:r w:rsidRPr="00F24333">
              <w:rPr>
                <w:rFonts w:eastAsiaTheme="minorEastAsia" w:hint="eastAsia"/>
                <w:color w:val="000000" w:themeColor="text1"/>
                <w:kern w:val="0"/>
                <w:sz w:val="24"/>
              </w:rPr>
              <w:t>500</w:t>
            </w:r>
            <w:r w:rsidRPr="00F24333">
              <w:rPr>
                <w:rFonts w:eastAsiaTheme="minorEastAsia" w:hint="eastAsia"/>
                <w:color w:val="000000" w:themeColor="text1"/>
                <w:kern w:val="0"/>
                <w:sz w:val="24"/>
              </w:rPr>
              <w:t>指数成份股的基准权重构建股票资产组合，对于因法规限制、流动性限制而无法交易的成份股，将采用与被限制股预期收益率相近的股票或股票组合进行相应的替代。在初始建仓期或者为申购资金建仓时，本基金按照标普</w:t>
            </w:r>
            <w:r w:rsidRPr="00F24333">
              <w:rPr>
                <w:rFonts w:eastAsiaTheme="minorEastAsia" w:hint="eastAsia"/>
                <w:color w:val="000000" w:themeColor="text1"/>
                <w:kern w:val="0"/>
                <w:sz w:val="24"/>
              </w:rPr>
              <w:t>500</w:t>
            </w:r>
            <w:r w:rsidRPr="00F24333">
              <w:rPr>
                <w:rFonts w:eastAsiaTheme="minorEastAsia" w:hint="eastAsia"/>
                <w:color w:val="000000" w:themeColor="text1"/>
                <w:kern w:val="0"/>
                <w:sz w:val="24"/>
              </w:rPr>
              <w:t>指数各成份股所占权重逐步买入。在投资运作过程中，本基金以标的指数权重为标准配置个股，并根据成份股构成及其权重的变动进行动态调整。</w:t>
            </w:r>
          </w:p>
          <w:p w:rsidR="00F24333" w:rsidRPr="00F24333" w:rsidRDefault="00F24333" w:rsidP="00F24333">
            <w:pPr>
              <w:adjustRightInd w:val="0"/>
              <w:spacing w:before="29" w:line="360" w:lineRule="auto"/>
              <w:ind w:left="17"/>
              <w:jc w:val="left"/>
              <w:rPr>
                <w:rFonts w:eastAsiaTheme="minorEastAsia"/>
                <w:color w:val="000000" w:themeColor="text1"/>
                <w:kern w:val="0"/>
                <w:sz w:val="24"/>
              </w:rPr>
            </w:pPr>
            <w:r w:rsidRPr="00F24333">
              <w:rPr>
                <w:rFonts w:eastAsiaTheme="minorEastAsia" w:hint="eastAsia"/>
                <w:color w:val="000000" w:themeColor="text1"/>
                <w:kern w:val="0"/>
                <w:sz w:val="24"/>
              </w:rPr>
              <w:t>（</w:t>
            </w:r>
            <w:r w:rsidRPr="00F24333">
              <w:rPr>
                <w:rFonts w:eastAsiaTheme="minorEastAsia" w:hint="eastAsia"/>
                <w:color w:val="000000" w:themeColor="text1"/>
                <w:kern w:val="0"/>
                <w:sz w:val="24"/>
              </w:rPr>
              <w:t>2</w:t>
            </w:r>
            <w:r w:rsidRPr="00F24333">
              <w:rPr>
                <w:rFonts w:eastAsiaTheme="minorEastAsia" w:hint="eastAsia"/>
                <w:color w:val="000000" w:themeColor="text1"/>
                <w:kern w:val="0"/>
                <w:sz w:val="24"/>
              </w:rPr>
              <w:t>）投资组合调整</w:t>
            </w:r>
          </w:p>
          <w:p w:rsidR="00F24333" w:rsidRPr="00F24333" w:rsidRDefault="00F24333" w:rsidP="00F24333">
            <w:pPr>
              <w:adjustRightInd w:val="0"/>
              <w:spacing w:before="29" w:line="360" w:lineRule="auto"/>
              <w:ind w:left="17"/>
              <w:jc w:val="left"/>
              <w:rPr>
                <w:rFonts w:eastAsiaTheme="minorEastAsia"/>
                <w:color w:val="000000" w:themeColor="text1"/>
                <w:kern w:val="0"/>
                <w:sz w:val="24"/>
              </w:rPr>
            </w:pPr>
            <w:r w:rsidRPr="00F24333">
              <w:rPr>
                <w:rFonts w:eastAsiaTheme="minorEastAsia" w:hint="eastAsia"/>
                <w:color w:val="000000" w:themeColor="text1"/>
                <w:kern w:val="0"/>
                <w:sz w:val="24"/>
              </w:rPr>
              <w:t>1</w:t>
            </w:r>
            <w:r w:rsidRPr="00F24333">
              <w:rPr>
                <w:rFonts w:eastAsiaTheme="minorEastAsia" w:hint="eastAsia"/>
                <w:color w:val="000000" w:themeColor="text1"/>
                <w:kern w:val="0"/>
                <w:sz w:val="24"/>
              </w:rPr>
              <w:t>）定期调整</w:t>
            </w:r>
          </w:p>
          <w:p w:rsidR="00F24333" w:rsidRPr="00F24333" w:rsidRDefault="00F24333" w:rsidP="00F24333">
            <w:pPr>
              <w:adjustRightInd w:val="0"/>
              <w:spacing w:before="29" w:line="360" w:lineRule="auto"/>
              <w:ind w:left="17"/>
              <w:jc w:val="left"/>
              <w:rPr>
                <w:rFonts w:eastAsiaTheme="minorEastAsia"/>
                <w:color w:val="000000" w:themeColor="text1"/>
                <w:kern w:val="0"/>
                <w:sz w:val="24"/>
              </w:rPr>
            </w:pPr>
            <w:r w:rsidRPr="00F24333">
              <w:rPr>
                <w:rFonts w:eastAsiaTheme="minorEastAsia" w:hint="eastAsia"/>
                <w:color w:val="000000" w:themeColor="text1"/>
                <w:kern w:val="0"/>
                <w:sz w:val="24"/>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rsidR="00F24333" w:rsidRPr="00F24333" w:rsidRDefault="00F24333" w:rsidP="00F24333">
            <w:pPr>
              <w:adjustRightInd w:val="0"/>
              <w:spacing w:before="29" w:line="360" w:lineRule="auto"/>
              <w:ind w:left="17"/>
              <w:jc w:val="left"/>
              <w:rPr>
                <w:rFonts w:eastAsiaTheme="minorEastAsia"/>
                <w:color w:val="000000" w:themeColor="text1"/>
                <w:kern w:val="0"/>
                <w:sz w:val="24"/>
              </w:rPr>
            </w:pPr>
            <w:r w:rsidRPr="00F24333">
              <w:rPr>
                <w:rFonts w:eastAsiaTheme="minorEastAsia" w:hint="eastAsia"/>
                <w:color w:val="000000" w:themeColor="text1"/>
                <w:kern w:val="0"/>
                <w:sz w:val="24"/>
              </w:rPr>
              <w:t>2</w:t>
            </w:r>
            <w:r w:rsidRPr="00F24333">
              <w:rPr>
                <w:rFonts w:eastAsiaTheme="minorEastAsia" w:hint="eastAsia"/>
                <w:color w:val="000000" w:themeColor="text1"/>
                <w:kern w:val="0"/>
                <w:sz w:val="24"/>
              </w:rPr>
              <w:t>）不定期调整</w:t>
            </w:r>
          </w:p>
          <w:p w:rsidR="00F24333" w:rsidRPr="00F24333" w:rsidRDefault="00F24333" w:rsidP="00F24333">
            <w:pPr>
              <w:adjustRightInd w:val="0"/>
              <w:spacing w:before="29" w:line="360" w:lineRule="auto"/>
              <w:ind w:left="17"/>
              <w:jc w:val="left"/>
              <w:rPr>
                <w:rFonts w:eastAsiaTheme="minorEastAsia"/>
                <w:color w:val="000000" w:themeColor="text1"/>
                <w:kern w:val="0"/>
                <w:sz w:val="24"/>
              </w:rPr>
            </w:pPr>
            <w:r w:rsidRPr="00F24333">
              <w:rPr>
                <w:rFonts w:eastAsiaTheme="minorEastAsia" w:hint="eastAsia"/>
                <w:color w:val="000000" w:themeColor="text1"/>
                <w:kern w:val="0"/>
                <w:sz w:val="24"/>
              </w:rPr>
              <w:t>①根据指数编制规则，当标的指数成份股因增发、</w:t>
            </w:r>
            <w:r w:rsidRPr="00F24333">
              <w:rPr>
                <w:rFonts w:eastAsiaTheme="minorEastAsia" w:hint="eastAsia"/>
                <w:color w:val="000000" w:themeColor="text1"/>
                <w:kern w:val="0"/>
                <w:sz w:val="24"/>
              </w:rPr>
              <w:lastRenderedPageBreak/>
              <w:t>送配等股权变动而需进行成份股权重调整时，本基金将根据标的指数权重比例的变化，进行相应调整。</w:t>
            </w:r>
          </w:p>
          <w:p w:rsidR="00F24333" w:rsidRPr="00F24333" w:rsidRDefault="00F24333" w:rsidP="00F24333">
            <w:pPr>
              <w:adjustRightInd w:val="0"/>
              <w:spacing w:before="29" w:line="360" w:lineRule="auto"/>
              <w:ind w:left="17"/>
              <w:jc w:val="left"/>
              <w:rPr>
                <w:rFonts w:eastAsiaTheme="minorEastAsia"/>
                <w:color w:val="000000" w:themeColor="text1"/>
                <w:kern w:val="0"/>
                <w:sz w:val="24"/>
              </w:rPr>
            </w:pPr>
            <w:r w:rsidRPr="00F24333">
              <w:rPr>
                <w:rFonts w:eastAsiaTheme="minorEastAsia" w:hint="eastAsia"/>
                <w:color w:val="000000" w:themeColor="text1"/>
                <w:kern w:val="0"/>
                <w:sz w:val="24"/>
              </w:rPr>
              <w:t>②当标的指数成份股因停牌、流动性不足等因素导致基金无法按照指数权重进行配置，基金管理人将综合考虑跟踪误差和投资者利益，选择相关股票进行适当的替代。</w:t>
            </w:r>
          </w:p>
          <w:p w:rsidR="00F24333" w:rsidRPr="00F24333" w:rsidRDefault="00F24333" w:rsidP="00F24333">
            <w:pPr>
              <w:adjustRightInd w:val="0"/>
              <w:spacing w:before="29" w:line="360" w:lineRule="auto"/>
              <w:ind w:left="17"/>
              <w:jc w:val="left"/>
              <w:rPr>
                <w:rFonts w:eastAsiaTheme="minorEastAsia"/>
                <w:color w:val="000000" w:themeColor="text1"/>
                <w:kern w:val="0"/>
                <w:sz w:val="24"/>
              </w:rPr>
            </w:pPr>
            <w:r w:rsidRPr="00F24333">
              <w:rPr>
                <w:rFonts w:eastAsiaTheme="minorEastAsia" w:hint="eastAsia"/>
                <w:color w:val="000000" w:themeColor="text1"/>
                <w:kern w:val="0"/>
                <w:sz w:val="24"/>
              </w:rPr>
              <w:t>③本基金将根据申购和赎回情况对股票投资组合进行调整，保证基金正常运行，从而有效跟踪标的指数。</w:t>
            </w:r>
            <w:r w:rsidRPr="00F24333">
              <w:rPr>
                <w:rFonts w:eastAsiaTheme="minorEastAsia" w:hint="eastAsia"/>
                <w:color w:val="000000" w:themeColor="text1"/>
                <w:kern w:val="0"/>
                <w:sz w:val="24"/>
              </w:rPr>
              <w:t xml:space="preserve"> </w:t>
            </w:r>
          </w:p>
          <w:p w:rsidR="00F24333" w:rsidRPr="00F24333" w:rsidRDefault="00F24333" w:rsidP="00F24333">
            <w:pPr>
              <w:adjustRightInd w:val="0"/>
              <w:spacing w:before="29" w:line="360" w:lineRule="auto"/>
              <w:ind w:left="17"/>
              <w:jc w:val="left"/>
              <w:rPr>
                <w:rFonts w:eastAsiaTheme="minorEastAsia"/>
                <w:color w:val="000000" w:themeColor="text1"/>
                <w:kern w:val="0"/>
                <w:sz w:val="24"/>
              </w:rPr>
            </w:pPr>
            <w:r w:rsidRPr="00F24333">
              <w:rPr>
                <w:rFonts w:eastAsiaTheme="minorEastAsia" w:hint="eastAsia"/>
                <w:color w:val="000000" w:themeColor="text1"/>
                <w:kern w:val="0"/>
                <w:sz w:val="24"/>
              </w:rPr>
              <w:t>3</w:t>
            </w:r>
            <w:r w:rsidRPr="00F24333">
              <w:rPr>
                <w:rFonts w:eastAsiaTheme="minorEastAsia" w:hint="eastAsia"/>
                <w:color w:val="000000" w:themeColor="text1"/>
                <w:kern w:val="0"/>
                <w:sz w:val="24"/>
              </w:rPr>
              <w:t>）股票替代</w:t>
            </w:r>
          </w:p>
          <w:p w:rsidR="00F24333" w:rsidRPr="00F24333" w:rsidRDefault="00F24333" w:rsidP="00F24333">
            <w:pPr>
              <w:adjustRightInd w:val="0"/>
              <w:spacing w:before="29" w:line="360" w:lineRule="auto"/>
              <w:ind w:left="17"/>
              <w:jc w:val="left"/>
              <w:rPr>
                <w:rFonts w:eastAsiaTheme="minorEastAsia"/>
                <w:color w:val="000000" w:themeColor="text1"/>
                <w:kern w:val="0"/>
                <w:sz w:val="24"/>
              </w:rPr>
            </w:pPr>
            <w:r w:rsidRPr="00F24333">
              <w:rPr>
                <w:rFonts w:eastAsiaTheme="minorEastAsia" w:hint="eastAsia"/>
                <w:color w:val="000000" w:themeColor="text1"/>
                <w:kern w:val="0"/>
                <w:sz w:val="24"/>
              </w:rPr>
              <w:t>通常情况下，本基金根据标的指数成份股票在指数中的权重确定成份股票的买卖数量。但在如标的指数成份股流动性严重不足或停牌、标的指数成份股因法律法规的相关规定而为本基金限制投资的股票等特殊情况下，本基金可以选择其他股票或股票组合对标的指数中的成份股进行替换。</w:t>
            </w:r>
          </w:p>
          <w:p w:rsidR="005C25C8" w:rsidRPr="00C74EFF" w:rsidRDefault="00F24333" w:rsidP="00F24333">
            <w:pPr>
              <w:adjustRightInd w:val="0"/>
              <w:spacing w:before="29" w:line="360" w:lineRule="auto"/>
              <w:ind w:left="17"/>
              <w:jc w:val="left"/>
              <w:rPr>
                <w:rFonts w:eastAsiaTheme="minorEastAsia"/>
                <w:color w:val="000000" w:themeColor="text1"/>
                <w:sz w:val="24"/>
              </w:rPr>
            </w:pPr>
            <w:r w:rsidRPr="00F24333">
              <w:rPr>
                <w:rFonts w:eastAsiaTheme="minorEastAsia" w:hint="eastAsia"/>
                <w:color w:val="000000" w:themeColor="text1"/>
                <w:kern w:val="0"/>
                <w:sz w:val="24"/>
              </w:rPr>
              <w:t>3</w:t>
            </w:r>
            <w:r w:rsidRPr="00F24333">
              <w:rPr>
                <w:rFonts w:eastAsiaTheme="minorEastAsia" w:hint="eastAsia"/>
                <w:color w:val="000000" w:themeColor="text1"/>
                <w:kern w:val="0"/>
                <w:sz w:val="24"/>
              </w:rPr>
              <w:t>、其他投资策略：包括基金投资策略、金融衍生品投资策略、债券投资策略、资产支持证券投资策略。</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lastRenderedPageBreak/>
              <w:t>业绩比较基准</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标普</w:t>
            </w:r>
            <w:r w:rsidRPr="00C74EFF">
              <w:rPr>
                <w:rFonts w:eastAsiaTheme="minorEastAsia"/>
                <w:color w:val="000000" w:themeColor="text1"/>
                <w:kern w:val="0"/>
                <w:sz w:val="24"/>
              </w:rPr>
              <w:t>500</w:t>
            </w:r>
            <w:r w:rsidRPr="00C74EFF">
              <w:rPr>
                <w:rFonts w:eastAsiaTheme="minorEastAsia"/>
                <w:color w:val="000000" w:themeColor="text1"/>
                <w:kern w:val="0"/>
                <w:sz w:val="24"/>
              </w:rPr>
              <w:t>指数收益率</w:t>
            </w:r>
            <w:r w:rsidRPr="00C74EFF">
              <w:rPr>
                <w:rFonts w:eastAsiaTheme="minorEastAsia"/>
                <w:color w:val="000000" w:themeColor="text1"/>
                <w:kern w:val="0"/>
                <w:sz w:val="24"/>
              </w:rPr>
              <w:t>(</w:t>
            </w:r>
            <w:r w:rsidRPr="00C74EFF">
              <w:rPr>
                <w:rFonts w:eastAsiaTheme="minorEastAsia"/>
                <w:color w:val="000000" w:themeColor="text1"/>
                <w:kern w:val="0"/>
                <w:sz w:val="24"/>
              </w:rPr>
              <w:t>经汇率调整后</w:t>
            </w:r>
            <w:r w:rsidRPr="00C74EFF">
              <w:rPr>
                <w:rFonts w:eastAsiaTheme="minorEastAsia"/>
                <w:color w:val="000000" w:themeColor="text1"/>
                <w:kern w:val="0"/>
                <w:sz w:val="24"/>
              </w:rPr>
              <w:t>) ×95%+</w:t>
            </w:r>
            <w:r w:rsidRPr="00C74EFF">
              <w:rPr>
                <w:rFonts w:eastAsiaTheme="minorEastAsia"/>
                <w:color w:val="000000" w:themeColor="text1"/>
                <w:kern w:val="0"/>
                <w:sz w:val="24"/>
              </w:rPr>
              <w:t>银行活期存款利率</w:t>
            </w:r>
            <w:r w:rsidRPr="00C74EFF">
              <w:rPr>
                <w:rFonts w:eastAsiaTheme="minorEastAsia"/>
                <w:color w:val="000000" w:themeColor="text1"/>
                <w:kern w:val="0"/>
                <w:sz w:val="24"/>
              </w:rPr>
              <w:t>(</w:t>
            </w:r>
            <w:r w:rsidRPr="00C74EFF">
              <w:rPr>
                <w:rFonts w:eastAsiaTheme="minorEastAsia"/>
                <w:color w:val="000000" w:themeColor="text1"/>
                <w:kern w:val="0"/>
                <w:sz w:val="24"/>
              </w:rPr>
              <w:t>税后</w:t>
            </w:r>
            <w:r w:rsidRPr="00C74EFF">
              <w:rPr>
                <w:rFonts w:eastAsiaTheme="minorEastAsia"/>
                <w:color w:val="000000" w:themeColor="text1"/>
                <w:kern w:val="0"/>
                <w:sz w:val="24"/>
              </w:rPr>
              <w:t>) ×5%</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风险收益特征</w:t>
            </w:r>
          </w:p>
        </w:tc>
        <w:tc>
          <w:tcPr>
            <w:tcW w:w="5528" w:type="dxa"/>
            <w:vAlign w:val="center"/>
          </w:tcPr>
          <w:p w:rsidR="001E69D9" w:rsidRDefault="00B85BE2">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本基金属于股票型基金产品，预期风险和收益水平高于混合型基金、债券型基金和货币市场基金。本基金为被动管理的指数型基金，具有与标的指数、以及标的指数所代表的股票市场相似的风险收益特征。</w:t>
            </w:r>
          </w:p>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本基金投资于境外证券市场，因此还面临汇率风险等境外证券市场投资所面临的特别投资风险。</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基金管理人</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摩根基金管理（中国）有限公司</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基金托管人</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招商银行股份有限公司</w:t>
            </w:r>
          </w:p>
        </w:tc>
      </w:tr>
      <w:tr w:rsidR="00EF0A05" w:rsidRPr="00C74EFF" w:rsidTr="00193ABD">
        <w:tc>
          <w:tcPr>
            <w:tcW w:w="2977" w:type="dxa"/>
            <w:vAlign w:val="center"/>
          </w:tcPr>
          <w:p w:rsidR="000E5D28" w:rsidRPr="00C74EFF" w:rsidRDefault="000E5D28" w:rsidP="00CA3C4F">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lastRenderedPageBreak/>
              <w:t>境外资产托管人英文名称</w:t>
            </w:r>
          </w:p>
        </w:tc>
        <w:tc>
          <w:tcPr>
            <w:tcW w:w="5528" w:type="dxa"/>
            <w:vAlign w:val="center"/>
          </w:tcPr>
          <w:p w:rsidR="000E5D28" w:rsidRPr="00C74EFF" w:rsidRDefault="000E5D28" w:rsidP="00CA3C4F">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The Hong Kong and Shanghai Banking Corporation Limited</w:t>
            </w:r>
          </w:p>
        </w:tc>
      </w:tr>
      <w:tr w:rsidR="00EF0A05" w:rsidRPr="00C74EFF" w:rsidTr="00193ABD">
        <w:tc>
          <w:tcPr>
            <w:tcW w:w="2977" w:type="dxa"/>
            <w:vAlign w:val="center"/>
          </w:tcPr>
          <w:p w:rsidR="000E5D28" w:rsidRPr="00C74EFF" w:rsidRDefault="000E5D28" w:rsidP="00CA3C4F">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境外资产托管人中文名称</w:t>
            </w:r>
          </w:p>
        </w:tc>
        <w:tc>
          <w:tcPr>
            <w:tcW w:w="5528" w:type="dxa"/>
            <w:vAlign w:val="center"/>
          </w:tcPr>
          <w:p w:rsidR="000E5D28" w:rsidRPr="00C74EFF" w:rsidRDefault="000E5D28" w:rsidP="00CA3C4F">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香港上海汇丰银行有限公司</w:t>
            </w:r>
          </w:p>
        </w:tc>
      </w:tr>
    </w:tbl>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 xml:space="preserve">§3  </w:t>
      </w:r>
      <w:r w:rsidRPr="00C74EFF">
        <w:rPr>
          <w:rFonts w:eastAsiaTheme="minorEastAsia"/>
          <w:color w:val="000000" w:themeColor="text1"/>
          <w:kern w:val="0"/>
          <w:sz w:val="24"/>
          <w:szCs w:val="24"/>
        </w:rPr>
        <w:t>主要财务指标和基金净值表现</w:t>
      </w: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3.1 </w:t>
      </w:r>
      <w:r w:rsidRPr="00C74EFF">
        <w:rPr>
          <w:rFonts w:eastAsiaTheme="minorEastAsia"/>
          <w:b/>
          <w:color w:val="000000" w:themeColor="text1"/>
          <w:kern w:val="0"/>
          <w:sz w:val="24"/>
        </w:rPr>
        <w:t>主要财务指标</w:t>
      </w:r>
    </w:p>
    <w:p w:rsidR="0076518F" w:rsidRPr="00C74EFF" w:rsidRDefault="0076518F" w:rsidP="008B6A4A">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B85BE2" w:rsidRPr="00C74EFF" w:rsidTr="00B85BE2">
        <w:tc>
          <w:tcPr>
            <w:tcW w:w="3402" w:type="dxa"/>
            <w:vAlign w:val="center"/>
          </w:tcPr>
          <w:p w:rsidR="005C25C8" w:rsidRPr="00C74EFF" w:rsidRDefault="005C25C8" w:rsidP="00CA3C4F">
            <w:pPr>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主要财务指标</w:t>
            </w:r>
          </w:p>
        </w:tc>
        <w:tc>
          <w:tcPr>
            <w:tcW w:w="4962" w:type="dxa"/>
            <w:vAlign w:val="center"/>
          </w:tcPr>
          <w:p w:rsidR="005C25C8" w:rsidRPr="00C74EFF" w:rsidRDefault="005C25C8" w:rsidP="00CA3C4F">
            <w:pPr>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本期金额</w:t>
            </w:r>
          </w:p>
          <w:p w:rsidR="00E57F40" w:rsidRPr="00C74EFF" w:rsidRDefault="00E57F40" w:rsidP="00CA3C4F">
            <w:pPr>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kern w:val="0"/>
                <w:sz w:val="24"/>
              </w:rPr>
              <w:t>(2023</w:t>
            </w:r>
            <w:r w:rsidRPr="00C74EFF">
              <w:rPr>
                <w:rFonts w:eastAsiaTheme="minorEastAsia"/>
                <w:color w:val="000000" w:themeColor="text1"/>
                <w:kern w:val="0"/>
                <w:sz w:val="24"/>
              </w:rPr>
              <w:t>年</w:t>
            </w:r>
            <w:r w:rsidRPr="00C74EFF">
              <w:rPr>
                <w:rFonts w:eastAsiaTheme="minorEastAsia"/>
                <w:color w:val="000000" w:themeColor="text1"/>
                <w:kern w:val="0"/>
                <w:sz w:val="24"/>
              </w:rPr>
              <w:t>4</w:t>
            </w:r>
            <w:r w:rsidRPr="00C74EFF">
              <w:rPr>
                <w:rFonts w:eastAsiaTheme="minorEastAsia"/>
                <w:color w:val="000000" w:themeColor="text1"/>
                <w:kern w:val="0"/>
                <w:sz w:val="24"/>
              </w:rPr>
              <w:t>月</w:t>
            </w:r>
            <w:r w:rsidRPr="00C74EFF">
              <w:rPr>
                <w:rFonts w:eastAsiaTheme="minorEastAsia"/>
                <w:color w:val="000000" w:themeColor="text1"/>
                <w:kern w:val="0"/>
                <w:sz w:val="24"/>
              </w:rPr>
              <w:t>6</w:t>
            </w:r>
            <w:r w:rsidRPr="00C74EFF">
              <w:rPr>
                <w:rFonts w:eastAsiaTheme="minorEastAsia"/>
                <w:color w:val="000000" w:themeColor="text1"/>
                <w:kern w:val="0"/>
                <w:sz w:val="24"/>
              </w:rPr>
              <w:t>日（基金合同生效日）</w:t>
            </w:r>
            <w:r w:rsidRPr="00C74EFF">
              <w:rPr>
                <w:rFonts w:eastAsiaTheme="minorEastAsia"/>
                <w:color w:val="000000" w:themeColor="text1"/>
                <w:kern w:val="0"/>
                <w:sz w:val="24"/>
              </w:rPr>
              <w:t>-2023</w:t>
            </w:r>
            <w:r w:rsidRPr="00C74EFF">
              <w:rPr>
                <w:rFonts w:eastAsiaTheme="minorEastAsia"/>
                <w:color w:val="000000" w:themeColor="text1"/>
                <w:kern w:val="0"/>
                <w:sz w:val="24"/>
              </w:rPr>
              <w:t>年</w:t>
            </w:r>
            <w:r w:rsidRPr="00C74EFF">
              <w:rPr>
                <w:rFonts w:eastAsiaTheme="minorEastAsia"/>
                <w:color w:val="000000" w:themeColor="text1"/>
                <w:kern w:val="0"/>
                <w:sz w:val="24"/>
              </w:rPr>
              <w:t>6</w:t>
            </w:r>
            <w:r w:rsidRPr="00C74EFF">
              <w:rPr>
                <w:rFonts w:eastAsiaTheme="minorEastAsia"/>
                <w:color w:val="000000" w:themeColor="text1"/>
                <w:kern w:val="0"/>
                <w:sz w:val="24"/>
              </w:rPr>
              <w:t>月</w:t>
            </w:r>
            <w:r w:rsidRPr="00C74EFF">
              <w:rPr>
                <w:rFonts w:eastAsiaTheme="minorEastAsia"/>
                <w:color w:val="000000" w:themeColor="text1"/>
                <w:kern w:val="0"/>
                <w:sz w:val="24"/>
              </w:rPr>
              <w:t>30</w:t>
            </w:r>
            <w:r w:rsidRPr="00C74EFF">
              <w:rPr>
                <w:rFonts w:eastAsiaTheme="minorEastAsia"/>
                <w:color w:val="000000" w:themeColor="text1"/>
                <w:kern w:val="0"/>
                <w:sz w:val="24"/>
              </w:rPr>
              <w:t>日</w:t>
            </w:r>
            <w:r w:rsidRPr="00C74EFF">
              <w:rPr>
                <w:rFonts w:eastAsiaTheme="minorEastAsia"/>
                <w:color w:val="000000" w:themeColor="text1"/>
                <w:kern w:val="0"/>
                <w:sz w:val="24"/>
              </w:rPr>
              <w:t>)</w:t>
            </w:r>
          </w:p>
        </w:tc>
      </w:tr>
      <w:tr w:rsidR="00B85BE2" w:rsidRPr="00C74EFF" w:rsidTr="00B85BE2">
        <w:tc>
          <w:tcPr>
            <w:tcW w:w="3402" w:type="dxa"/>
          </w:tcPr>
          <w:p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1.</w:t>
            </w:r>
            <w:r w:rsidRPr="00C74EFF">
              <w:rPr>
                <w:rFonts w:eastAsiaTheme="minorEastAsia"/>
                <w:color w:val="000000" w:themeColor="text1"/>
                <w:kern w:val="0"/>
                <w:sz w:val="24"/>
              </w:rPr>
              <w:t>本期已实现收益</w:t>
            </w:r>
          </w:p>
        </w:tc>
        <w:tc>
          <w:tcPr>
            <w:tcW w:w="4962" w:type="dxa"/>
            <w:vAlign w:val="bottom"/>
          </w:tcPr>
          <w:p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-62,859.29</w:t>
            </w:r>
          </w:p>
        </w:tc>
      </w:tr>
      <w:tr w:rsidR="00B85BE2" w:rsidRPr="00C74EFF" w:rsidTr="00B85BE2">
        <w:tc>
          <w:tcPr>
            <w:tcW w:w="3402" w:type="dxa"/>
          </w:tcPr>
          <w:p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2.</w:t>
            </w:r>
            <w:r w:rsidRPr="00C74EFF">
              <w:rPr>
                <w:rFonts w:eastAsiaTheme="minorEastAsia"/>
                <w:color w:val="000000" w:themeColor="text1"/>
                <w:kern w:val="0"/>
                <w:sz w:val="24"/>
              </w:rPr>
              <w:t>本期利润</w:t>
            </w:r>
          </w:p>
        </w:tc>
        <w:tc>
          <w:tcPr>
            <w:tcW w:w="4962" w:type="dxa"/>
            <w:vAlign w:val="bottom"/>
          </w:tcPr>
          <w:p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6,211,834.93</w:t>
            </w:r>
          </w:p>
        </w:tc>
      </w:tr>
      <w:tr w:rsidR="00B85BE2" w:rsidRPr="00C74EFF" w:rsidTr="00B85BE2">
        <w:tc>
          <w:tcPr>
            <w:tcW w:w="3402" w:type="dxa"/>
          </w:tcPr>
          <w:p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3.</w:t>
            </w:r>
            <w:r w:rsidRPr="00C74EFF">
              <w:rPr>
                <w:rFonts w:eastAsiaTheme="minorEastAsia"/>
                <w:color w:val="000000" w:themeColor="text1"/>
                <w:kern w:val="0"/>
                <w:sz w:val="24"/>
              </w:rPr>
              <w:t>加权平均基金份额本期利润</w:t>
            </w:r>
          </w:p>
        </w:tc>
        <w:tc>
          <w:tcPr>
            <w:tcW w:w="4962" w:type="dxa"/>
            <w:vAlign w:val="bottom"/>
          </w:tcPr>
          <w:p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0.1400</w:t>
            </w:r>
          </w:p>
        </w:tc>
      </w:tr>
      <w:tr w:rsidR="00B85BE2" w:rsidRPr="00C74EFF" w:rsidTr="00B85BE2">
        <w:tc>
          <w:tcPr>
            <w:tcW w:w="3402" w:type="dxa"/>
          </w:tcPr>
          <w:p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4.</w:t>
            </w:r>
            <w:r w:rsidRPr="00C74EFF">
              <w:rPr>
                <w:rFonts w:eastAsiaTheme="minorEastAsia"/>
                <w:color w:val="000000" w:themeColor="text1"/>
                <w:kern w:val="0"/>
                <w:sz w:val="24"/>
              </w:rPr>
              <w:t>期末基金资产净值</w:t>
            </w:r>
          </w:p>
        </w:tc>
        <w:tc>
          <w:tcPr>
            <w:tcW w:w="4962" w:type="dxa"/>
          </w:tcPr>
          <w:p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90,310,754.04</w:t>
            </w:r>
          </w:p>
        </w:tc>
      </w:tr>
      <w:tr w:rsidR="00B85BE2" w:rsidRPr="00C74EFF" w:rsidTr="00B85BE2">
        <w:trPr>
          <w:trHeight w:val="158"/>
        </w:trPr>
        <w:tc>
          <w:tcPr>
            <w:tcW w:w="3402" w:type="dxa"/>
          </w:tcPr>
          <w:p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5.</w:t>
            </w:r>
            <w:r w:rsidRPr="00C74EFF">
              <w:rPr>
                <w:rFonts w:eastAsiaTheme="minorEastAsia"/>
                <w:color w:val="000000" w:themeColor="text1"/>
                <w:kern w:val="0"/>
                <w:sz w:val="24"/>
              </w:rPr>
              <w:t>期末基金份额净值</w:t>
            </w:r>
          </w:p>
        </w:tc>
        <w:tc>
          <w:tcPr>
            <w:tcW w:w="4962" w:type="dxa"/>
          </w:tcPr>
          <w:p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1.1044</w:t>
            </w:r>
          </w:p>
        </w:tc>
      </w:tr>
    </w:tbl>
    <w:p w:rsidR="001E69D9" w:rsidRDefault="00B85BE2">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注：本期已实现收益指基金本期利息收入、投资收益、其他收入（不含公允价值变动收益）扣除相关费用后的余额，本期利润为本期已实现收益加上本期公允价值变动收益。</w:t>
      </w:r>
    </w:p>
    <w:p w:rsidR="0076518F" w:rsidRPr="00C74EFF" w:rsidRDefault="005C25C8"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上述基金业绩指标不包括持有人认购或交易基金的各项费用，计入费用后实际收益水平要低于所列数字。</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3.2 </w:t>
      </w:r>
      <w:r w:rsidRPr="00C74EFF">
        <w:rPr>
          <w:rFonts w:eastAsiaTheme="minorEastAsia"/>
          <w:b/>
          <w:color w:val="000000" w:themeColor="text1"/>
          <w:kern w:val="0"/>
          <w:sz w:val="24"/>
        </w:rPr>
        <w:t>基金净值表现</w:t>
      </w: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C74EFF">
          <w:rPr>
            <w:rFonts w:eastAsiaTheme="minorEastAsia"/>
            <w:b/>
            <w:color w:val="000000" w:themeColor="text1"/>
            <w:kern w:val="0"/>
            <w:sz w:val="24"/>
          </w:rPr>
          <w:t>3.2.1</w:t>
        </w:r>
      </w:smartTag>
      <w:r w:rsidRPr="00C74EFF">
        <w:rPr>
          <w:rFonts w:eastAsiaTheme="minorEastAsia"/>
          <w:b/>
          <w:color w:val="000000" w:themeColor="text1"/>
          <w:kern w:val="0"/>
          <w:sz w:val="24"/>
        </w:rPr>
        <w:t>本报告期基金份额净值增长率及其与同期业绩比较基准收益率的比较</w:t>
      </w:r>
    </w:p>
    <w:tbl>
      <w:tblPr>
        <w:tblStyle w:val="afa"/>
        <w:tblW w:w="0" w:type="auto"/>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EF0A05" w:rsidRPr="00C74EFF" w:rsidTr="00CA3C4F">
        <w:tc>
          <w:tcPr>
            <w:tcW w:w="1395"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阶段</w:t>
            </w:r>
          </w:p>
        </w:tc>
        <w:tc>
          <w:tcPr>
            <w:tcW w:w="1092"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净值增长率</w:t>
            </w:r>
            <w:r w:rsidRPr="00C74EFF">
              <w:rPr>
                <w:rFonts w:ascii="宋体" w:hAnsi="宋体" w:cs="宋体" w:hint="eastAsia"/>
                <w:color w:val="000000" w:themeColor="text1"/>
                <w:sz w:val="24"/>
              </w:rPr>
              <w:t>①</w:t>
            </w:r>
          </w:p>
        </w:tc>
        <w:tc>
          <w:tcPr>
            <w:tcW w:w="1161"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净值增长率标准差</w:t>
            </w:r>
            <w:r w:rsidRPr="00C74EFF">
              <w:rPr>
                <w:rFonts w:ascii="宋体" w:hAnsi="宋体" w:cs="宋体" w:hint="eastAsia"/>
                <w:color w:val="000000" w:themeColor="text1"/>
                <w:sz w:val="24"/>
              </w:rPr>
              <w:t>②</w:t>
            </w:r>
          </w:p>
        </w:tc>
        <w:tc>
          <w:tcPr>
            <w:tcW w:w="1181"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业绩比较基准收益率</w:t>
            </w:r>
            <w:r w:rsidRPr="00C74EFF">
              <w:rPr>
                <w:rFonts w:ascii="宋体" w:hAnsi="宋体" w:cs="宋体" w:hint="eastAsia"/>
                <w:color w:val="000000" w:themeColor="text1"/>
                <w:sz w:val="24"/>
              </w:rPr>
              <w:t>③</w:t>
            </w:r>
          </w:p>
        </w:tc>
        <w:tc>
          <w:tcPr>
            <w:tcW w:w="1188"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业绩比较基准收益率标准差</w:t>
            </w:r>
            <w:r w:rsidRPr="00C74EFF">
              <w:rPr>
                <w:rFonts w:ascii="宋体" w:hAnsi="宋体" w:cs="宋体" w:hint="eastAsia"/>
                <w:color w:val="000000" w:themeColor="text1"/>
                <w:sz w:val="24"/>
              </w:rPr>
              <w:t>④</w:t>
            </w:r>
          </w:p>
        </w:tc>
        <w:tc>
          <w:tcPr>
            <w:tcW w:w="1199"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ascii="宋体" w:hAnsi="宋体" w:cs="宋体" w:hint="eastAsia"/>
                <w:color w:val="000000" w:themeColor="text1"/>
                <w:sz w:val="24"/>
              </w:rPr>
              <w:t>①</w:t>
            </w:r>
            <w:r w:rsidRPr="00C74EFF">
              <w:rPr>
                <w:rFonts w:eastAsiaTheme="minorEastAsia"/>
                <w:color w:val="000000" w:themeColor="text1"/>
                <w:sz w:val="24"/>
              </w:rPr>
              <w:t>-</w:t>
            </w:r>
            <w:r w:rsidRPr="00C74EFF">
              <w:rPr>
                <w:rFonts w:ascii="宋体" w:hAnsi="宋体" w:cs="宋体" w:hint="eastAsia"/>
                <w:color w:val="000000" w:themeColor="text1"/>
                <w:sz w:val="24"/>
              </w:rPr>
              <w:t>③</w:t>
            </w:r>
          </w:p>
        </w:tc>
        <w:tc>
          <w:tcPr>
            <w:tcW w:w="1204"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ascii="宋体" w:hAnsi="宋体" w:cs="宋体" w:hint="eastAsia"/>
                <w:color w:val="000000" w:themeColor="text1"/>
                <w:sz w:val="24"/>
              </w:rPr>
              <w:t>②</w:t>
            </w:r>
            <w:r w:rsidRPr="00C74EFF">
              <w:rPr>
                <w:rFonts w:eastAsiaTheme="minorEastAsia"/>
                <w:color w:val="000000" w:themeColor="text1"/>
                <w:sz w:val="24"/>
              </w:rPr>
              <w:t>-</w:t>
            </w:r>
            <w:r w:rsidRPr="00C74EFF">
              <w:rPr>
                <w:rFonts w:ascii="宋体" w:hAnsi="宋体" w:cs="宋体" w:hint="eastAsia"/>
                <w:color w:val="000000" w:themeColor="text1"/>
                <w:sz w:val="24"/>
              </w:rPr>
              <w:t>④</w:t>
            </w:r>
          </w:p>
        </w:tc>
      </w:tr>
      <w:tr w:rsidR="001E69D9">
        <w:tc>
          <w:tcPr>
            <w:tcW w:w="1395" w:type="dxa"/>
            <w:vAlign w:val="center"/>
          </w:tcPr>
          <w:p w:rsidR="001E69D9" w:rsidRDefault="00B85BE2">
            <w:pPr>
              <w:jc w:val="left"/>
            </w:pPr>
            <w:r>
              <w:rPr>
                <w:rFonts w:eastAsiaTheme="minorEastAsia"/>
                <w:color w:val="000000" w:themeColor="text1"/>
                <w:sz w:val="24"/>
              </w:rPr>
              <w:lastRenderedPageBreak/>
              <w:t>过去三个月</w:t>
            </w:r>
          </w:p>
        </w:tc>
        <w:tc>
          <w:tcPr>
            <w:tcW w:w="1092" w:type="dxa"/>
            <w:vAlign w:val="center"/>
          </w:tcPr>
          <w:p w:rsidR="001E69D9" w:rsidRDefault="00B85BE2">
            <w:pPr>
              <w:jc w:val="center"/>
            </w:pPr>
            <w:r>
              <w:rPr>
                <w:rFonts w:eastAsiaTheme="minorEastAsia"/>
                <w:color w:val="000000" w:themeColor="text1"/>
                <w:sz w:val="24"/>
              </w:rPr>
              <w:t>-</w:t>
            </w:r>
          </w:p>
        </w:tc>
        <w:tc>
          <w:tcPr>
            <w:tcW w:w="1161" w:type="dxa"/>
            <w:vAlign w:val="center"/>
          </w:tcPr>
          <w:p w:rsidR="001E69D9" w:rsidRDefault="00B85BE2">
            <w:pPr>
              <w:jc w:val="center"/>
            </w:pPr>
            <w:r>
              <w:rPr>
                <w:rFonts w:eastAsiaTheme="minorEastAsia"/>
                <w:color w:val="000000" w:themeColor="text1"/>
                <w:sz w:val="24"/>
              </w:rPr>
              <w:t>-</w:t>
            </w:r>
          </w:p>
        </w:tc>
        <w:tc>
          <w:tcPr>
            <w:tcW w:w="1181" w:type="dxa"/>
            <w:vAlign w:val="center"/>
          </w:tcPr>
          <w:p w:rsidR="001E69D9" w:rsidRDefault="00B85BE2">
            <w:pPr>
              <w:jc w:val="center"/>
            </w:pPr>
            <w:r>
              <w:rPr>
                <w:rFonts w:eastAsiaTheme="minorEastAsia"/>
                <w:color w:val="000000" w:themeColor="text1"/>
                <w:sz w:val="24"/>
              </w:rPr>
              <w:t>-</w:t>
            </w:r>
          </w:p>
        </w:tc>
        <w:tc>
          <w:tcPr>
            <w:tcW w:w="1188" w:type="dxa"/>
            <w:vAlign w:val="center"/>
          </w:tcPr>
          <w:p w:rsidR="001E69D9" w:rsidRDefault="00B85BE2">
            <w:pPr>
              <w:jc w:val="center"/>
            </w:pPr>
            <w:r>
              <w:rPr>
                <w:rFonts w:eastAsiaTheme="minorEastAsia"/>
                <w:color w:val="000000" w:themeColor="text1"/>
                <w:sz w:val="24"/>
              </w:rPr>
              <w:t>-</w:t>
            </w:r>
          </w:p>
        </w:tc>
        <w:tc>
          <w:tcPr>
            <w:tcW w:w="1199" w:type="dxa"/>
            <w:vAlign w:val="center"/>
          </w:tcPr>
          <w:p w:rsidR="001E69D9" w:rsidRDefault="00B85BE2">
            <w:pPr>
              <w:jc w:val="center"/>
            </w:pPr>
            <w:r>
              <w:rPr>
                <w:rFonts w:eastAsiaTheme="minorEastAsia"/>
                <w:color w:val="000000" w:themeColor="text1"/>
                <w:sz w:val="24"/>
              </w:rPr>
              <w:t>-</w:t>
            </w:r>
          </w:p>
        </w:tc>
        <w:tc>
          <w:tcPr>
            <w:tcW w:w="1204" w:type="dxa"/>
            <w:vAlign w:val="center"/>
          </w:tcPr>
          <w:p w:rsidR="001E69D9" w:rsidRDefault="00B85BE2">
            <w:pPr>
              <w:jc w:val="center"/>
            </w:pPr>
            <w:r>
              <w:rPr>
                <w:rFonts w:eastAsiaTheme="minorEastAsia"/>
                <w:color w:val="000000" w:themeColor="text1"/>
                <w:sz w:val="24"/>
              </w:rPr>
              <w:t>-</w:t>
            </w:r>
          </w:p>
        </w:tc>
      </w:tr>
      <w:tr w:rsidR="001E69D9">
        <w:tc>
          <w:tcPr>
            <w:tcW w:w="1395" w:type="dxa"/>
            <w:vAlign w:val="center"/>
          </w:tcPr>
          <w:p w:rsidR="001E69D9" w:rsidRDefault="00B85BE2">
            <w:pPr>
              <w:jc w:val="left"/>
            </w:pPr>
            <w:r>
              <w:rPr>
                <w:rFonts w:eastAsiaTheme="minorEastAsia"/>
                <w:color w:val="000000" w:themeColor="text1"/>
                <w:sz w:val="24"/>
              </w:rPr>
              <w:t>过去六个月</w:t>
            </w:r>
          </w:p>
        </w:tc>
        <w:tc>
          <w:tcPr>
            <w:tcW w:w="1092" w:type="dxa"/>
            <w:vAlign w:val="center"/>
          </w:tcPr>
          <w:p w:rsidR="001E69D9" w:rsidRDefault="00B85BE2">
            <w:pPr>
              <w:jc w:val="center"/>
            </w:pPr>
            <w:r>
              <w:rPr>
                <w:rFonts w:eastAsiaTheme="minorEastAsia"/>
                <w:color w:val="000000" w:themeColor="text1"/>
                <w:sz w:val="24"/>
              </w:rPr>
              <w:t>-</w:t>
            </w:r>
          </w:p>
        </w:tc>
        <w:tc>
          <w:tcPr>
            <w:tcW w:w="1161" w:type="dxa"/>
            <w:vAlign w:val="center"/>
          </w:tcPr>
          <w:p w:rsidR="001E69D9" w:rsidRDefault="00B85BE2">
            <w:pPr>
              <w:jc w:val="center"/>
            </w:pPr>
            <w:r>
              <w:rPr>
                <w:rFonts w:eastAsiaTheme="minorEastAsia"/>
                <w:color w:val="000000" w:themeColor="text1"/>
                <w:sz w:val="24"/>
              </w:rPr>
              <w:t>-</w:t>
            </w:r>
          </w:p>
        </w:tc>
        <w:tc>
          <w:tcPr>
            <w:tcW w:w="1181" w:type="dxa"/>
            <w:vAlign w:val="center"/>
          </w:tcPr>
          <w:p w:rsidR="001E69D9" w:rsidRDefault="00B85BE2">
            <w:pPr>
              <w:jc w:val="center"/>
            </w:pPr>
            <w:r>
              <w:rPr>
                <w:rFonts w:eastAsiaTheme="minorEastAsia"/>
                <w:color w:val="000000" w:themeColor="text1"/>
                <w:sz w:val="24"/>
              </w:rPr>
              <w:t>-</w:t>
            </w:r>
          </w:p>
        </w:tc>
        <w:tc>
          <w:tcPr>
            <w:tcW w:w="1188" w:type="dxa"/>
            <w:vAlign w:val="center"/>
          </w:tcPr>
          <w:p w:rsidR="001E69D9" w:rsidRDefault="00B85BE2">
            <w:pPr>
              <w:jc w:val="center"/>
            </w:pPr>
            <w:r>
              <w:rPr>
                <w:rFonts w:eastAsiaTheme="minorEastAsia"/>
                <w:color w:val="000000" w:themeColor="text1"/>
                <w:sz w:val="24"/>
              </w:rPr>
              <w:t>-</w:t>
            </w:r>
          </w:p>
        </w:tc>
        <w:tc>
          <w:tcPr>
            <w:tcW w:w="1199" w:type="dxa"/>
            <w:vAlign w:val="center"/>
          </w:tcPr>
          <w:p w:rsidR="001E69D9" w:rsidRDefault="00B85BE2">
            <w:pPr>
              <w:jc w:val="center"/>
            </w:pPr>
            <w:r>
              <w:rPr>
                <w:rFonts w:eastAsiaTheme="minorEastAsia"/>
                <w:color w:val="000000" w:themeColor="text1"/>
                <w:sz w:val="24"/>
              </w:rPr>
              <w:t>-</w:t>
            </w:r>
          </w:p>
        </w:tc>
        <w:tc>
          <w:tcPr>
            <w:tcW w:w="1204" w:type="dxa"/>
            <w:vAlign w:val="center"/>
          </w:tcPr>
          <w:p w:rsidR="001E69D9" w:rsidRDefault="00B85BE2">
            <w:pPr>
              <w:jc w:val="center"/>
            </w:pPr>
            <w:r>
              <w:rPr>
                <w:rFonts w:eastAsiaTheme="minorEastAsia"/>
                <w:color w:val="000000" w:themeColor="text1"/>
                <w:sz w:val="24"/>
              </w:rPr>
              <w:t>-</w:t>
            </w:r>
          </w:p>
        </w:tc>
      </w:tr>
      <w:tr w:rsidR="001E69D9">
        <w:tc>
          <w:tcPr>
            <w:tcW w:w="1395" w:type="dxa"/>
            <w:vAlign w:val="center"/>
          </w:tcPr>
          <w:p w:rsidR="001E69D9" w:rsidRDefault="00B85BE2">
            <w:pPr>
              <w:jc w:val="left"/>
            </w:pPr>
            <w:r>
              <w:rPr>
                <w:rFonts w:eastAsiaTheme="minorEastAsia"/>
                <w:color w:val="000000" w:themeColor="text1"/>
                <w:sz w:val="24"/>
              </w:rPr>
              <w:t>过去一年</w:t>
            </w:r>
          </w:p>
        </w:tc>
        <w:tc>
          <w:tcPr>
            <w:tcW w:w="1092" w:type="dxa"/>
            <w:vAlign w:val="center"/>
          </w:tcPr>
          <w:p w:rsidR="001E69D9" w:rsidRDefault="00B85BE2">
            <w:pPr>
              <w:jc w:val="center"/>
            </w:pPr>
            <w:r>
              <w:rPr>
                <w:rFonts w:eastAsiaTheme="minorEastAsia"/>
                <w:color w:val="000000" w:themeColor="text1"/>
                <w:sz w:val="24"/>
              </w:rPr>
              <w:t>-</w:t>
            </w:r>
          </w:p>
        </w:tc>
        <w:tc>
          <w:tcPr>
            <w:tcW w:w="1161" w:type="dxa"/>
            <w:vAlign w:val="center"/>
          </w:tcPr>
          <w:p w:rsidR="001E69D9" w:rsidRDefault="00B85BE2">
            <w:pPr>
              <w:jc w:val="center"/>
            </w:pPr>
            <w:r>
              <w:rPr>
                <w:rFonts w:eastAsiaTheme="minorEastAsia"/>
                <w:color w:val="000000" w:themeColor="text1"/>
                <w:sz w:val="24"/>
              </w:rPr>
              <w:t>-</w:t>
            </w:r>
          </w:p>
        </w:tc>
        <w:tc>
          <w:tcPr>
            <w:tcW w:w="1181" w:type="dxa"/>
            <w:vAlign w:val="center"/>
          </w:tcPr>
          <w:p w:rsidR="001E69D9" w:rsidRDefault="00B85BE2">
            <w:pPr>
              <w:jc w:val="center"/>
            </w:pPr>
            <w:r>
              <w:rPr>
                <w:rFonts w:eastAsiaTheme="minorEastAsia"/>
                <w:color w:val="000000" w:themeColor="text1"/>
                <w:sz w:val="24"/>
              </w:rPr>
              <w:t>-</w:t>
            </w:r>
          </w:p>
        </w:tc>
        <w:tc>
          <w:tcPr>
            <w:tcW w:w="1188" w:type="dxa"/>
            <w:vAlign w:val="center"/>
          </w:tcPr>
          <w:p w:rsidR="001E69D9" w:rsidRDefault="00B85BE2">
            <w:pPr>
              <w:jc w:val="center"/>
            </w:pPr>
            <w:r>
              <w:rPr>
                <w:rFonts w:eastAsiaTheme="minorEastAsia"/>
                <w:color w:val="000000" w:themeColor="text1"/>
                <w:sz w:val="24"/>
              </w:rPr>
              <w:t>-</w:t>
            </w:r>
          </w:p>
        </w:tc>
        <w:tc>
          <w:tcPr>
            <w:tcW w:w="1199" w:type="dxa"/>
            <w:vAlign w:val="center"/>
          </w:tcPr>
          <w:p w:rsidR="001E69D9" w:rsidRDefault="00B85BE2">
            <w:pPr>
              <w:jc w:val="center"/>
            </w:pPr>
            <w:r>
              <w:rPr>
                <w:rFonts w:eastAsiaTheme="minorEastAsia"/>
                <w:color w:val="000000" w:themeColor="text1"/>
                <w:sz w:val="24"/>
              </w:rPr>
              <w:t>-</w:t>
            </w:r>
          </w:p>
        </w:tc>
        <w:tc>
          <w:tcPr>
            <w:tcW w:w="1204" w:type="dxa"/>
            <w:vAlign w:val="center"/>
          </w:tcPr>
          <w:p w:rsidR="001E69D9" w:rsidRDefault="00B85BE2">
            <w:pPr>
              <w:jc w:val="center"/>
            </w:pPr>
            <w:r>
              <w:rPr>
                <w:rFonts w:eastAsiaTheme="minorEastAsia"/>
                <w:color w:val="000000" w:themeColor="text1"/>
                <w:sz w:val="24"/>
              </w:rPr>
              <w:t>-</w:t>
            </w:r>
          </w:p>
        </w:tc>
      </w:tr>
      <w:tr w:rsidR="001E69D9">
        <w:tc>
          <w:tcPr>
            <w:tcW w:w="1395" w:type="dxa"/>
            <w:vAlign w:val="center"/>
          </w:tcPr>
          <w:p w:rsidR="001E69D9" w:rsidRDefault="00B85BE2">
            <w:pPr>
              <w:jc w:val="left"/>
            </w:pPr>
            <w:r>
              <w:rPr>
                <w:rFonts w:eastAsiaTheme="minorEastAsia"/>
                <w:color w:val="000000" w:themeColor="text1"/>
                <w:sz w:val="24"/>
              </w:rPr>
              <w:t>过去三年</w:t>
            </w:r>
          </w:p>
        </w:tc>
        <w:tc>
          <w:tcPr>
            <w:tcW w:w="1092" w:type="dxa"/>
            <w:vAlign w:val="center"/>
          </w:tcPr>
          <w:p w:rsidR="001E69D9" w:rsidRDefault="00B85BE2">
            <w:pPr>
              <w:jc w:val="center"/>
            </w:pPr>
            <w:r>
              <w:rPr>
                <w:rFonts w:eastAsiaTheme="minorEastAsia"/>
                <w:color w:val="000000" w:themeColor="text1"/>
                <w:sz w:val="24"/>
              </w:rPr>
              <w:t>-</w:t>
            </w:r>
          </w:p>
        </w:tc>
        <w:tc>
          <w:tcPr>
            <w:tcW w:w="1161" w:type="dxa"/>
            <w:vAlign w:val="center"/>
          </w:tcPr>
          <w:p w:rsidR="001E69D9" w:rsidRDefault="00B85BE2">
            <w:pPr>
              <w:jc w:val="center"/>
            </w:pPr>
            <w:r>
              <w:rPr>
                <w:rFonts w:eastAsiaTheme="minorEastAsia"/>
                <w:color w:val="000000" w:themeColor="text1"/>
                <w:sz w:val="24"/>
              </w:rPr>
              <w:t>-</w:t>
            </w:r>
          </w:p>
        </w:tc>
        <w:tc>
          <w:tcPr>
            <w:tcW w:w="1181" w:type="dxa"/>
            <w:vAlign w:val="center"/>
          </w:tcPr>
          <w:p w:rsidR="001E69D9" w:rsidRDefault="00B85BE2">
            <w:pPr>
              <w:jc w:val="center"/>
            </w:pPr>
            <w:r>
              <w:rPr>
                <w:rFonts w:eastAsiaTheme="minorEastAsia"/>
                <w:color w:val="000000" w:themeColor="text1"/>
                <w:sz w:val="24"/>
              </w:rPr>
              <w:t>-</w:t>
            </w:r>
          </w:p>
        </w:tc>
        <w:tc>
          <w:tcPr>
            <w:tcW w:w="1188" w:type="dxa"/>
            <w:vAlign w:val="center"/>
          </w:tcPr>
          <w:p w:rsidR="001E69D9" w:rsidRDefault="00B85BE2">
            <w:pPr>
              <w:jc w:val="center"/>
            </w:pPr>
            <w:r>
              <w:rPr>
                <w:rFonts w:eastAsiaTheme="minorEastAsia"/>
                <w:color w:val="000000" w:themeColor="text1"/>
                <w:sz w:val="24"/>
              </w:rPr>
              <w:t>-</w:t>
            </w:r>
          </w:p>
        </w:tc>
        <w:tc>
          <w:tcPr>
            <w:tcW w:w="1199" w:type="dxa"/>
            <w:vAlign w:val="center"/>
          </w:tcPr>
          <w:p w:rsidR="001E69D9" w:rsidRDefault="00B85BE2">
            <w:pPr>
              <w:jc w:val="center"/>
            </w:pPr>
            <w:r>
              <w:rPr>
                <w:rFonts w:eastAsiaTheme="minorEastAsia"/>
                <w:color w:val="000000" w:themeColor="text1"/>
                <w:sz w:val="24"/>
              </w:rPr>
              <w:t>-</w:t>
            </w:r>
          </w:p>
        </w:tc>
        <w:tc>
          <w:tcPr>
            <w:tcW w:w="1204" w:type="dxa"/>
            <w:vAlign w:val="center"/>
          </w:tcPr>
          <w:p w:rsidR="001E69D9" w:rsidRDefault="00B85BE2">
            <w:pPr>
              <w:jc w:val="center"/>
            </w:pPr>
            <w:r>
              <w:rPr>
                <w:rFonts w:eastAsiaTheme="minorEastAsia"/>
                <w:color w:val="000000" w:themeColor="text1"/>
                <w:sz w:val="24"/>
              </w:rPr>
              <w:t>-</w:t>
            </w:r>
          </w:p>
        </w:tc>
      </w:tr>
      <w:tr w:rsidR="001E69D9">
        <w:tc>
          <w:tcPr>
            <w:tcW w:w="1395" w:type="dxa"/>
            <w:vAlign w:val="center"/>
          </w:tcPr>
          <w:p w:rsidR="001E69D9" w:rsidRDefault="00B85BE2">
            <w:pPr>
              <w:jc w:val="left"/>
            </w:pPr>
            <w:r>
              <w:rPr>
                <w:rFonts w:eastAsiaTheme="minorEastAsia"/>
                <w:color w:val="000000" w:themeColor="text1"/>
                <w:sz w:val="24"/>
              </w:rPr>
              <w:t>过去五年</w:t>
            </w:r>
          </w:p>
        </w:tc>
        <w:tc>
          <w:tcPr>
            <w:tcW w:w="1092" w:type="dxa"/>
            <w:vAlign w:val="center"/>
          </w:tcPr>
          <w:p w:rsidR="001E69D9" w:rsidRDefault="00B85BE2">
            <w:pPr>
              <w:jc w:val="center"/>
            </w:pPr>
            <w:r>
              <w:rPr>
                <w:rFonts w:eastAsiaTheme="minorEastAsia"/>
                <w:color w:val="000000" w:themeColor="text1"/>
                <w:sz w:val="24"/>
              </w:rPr>
              <w:t>-</w:t>
            </w:r>
          </w:p>
        </w:tc>
        <w:tc>
          <w:tcPr>
            <w:tcW w:w="1161" w:type="dxa"/>
            <w:vAlign w:val="center"/>
          </w:tcPr>
          <w:p w:rsidR="001E69D9" w:rsidRDefault="00B85BE2">
            <w:pPr>
              <w:jc w:val="center"/>
            </w:pPr>
            <w:r>
              <w:rPr>
                <w:rFonts w:eastAsiaTheme="minorEastAsia"/>
                <w:color w:val="000000" w:themeColor="text1"/>
                <w:sz w:val="24"/>
              </w:rPr>
              <w:t>-</w:t>
            </w:r>
          </w:p>
        </w:tc>
        <w:tc>
          <w:tcPr>
            <w:tcW w:w="1181" w:type="dxa"/>
            <w:vAlign w:val="center"/>
          </w:tcPr>
          <w:p w:rsidR="001E69D9" w:rsidRDefault="00B85BE2">
            <w:pPr>
              <w:jc w:val="center"/>
            </w:pPr>
            <w:r>
              <w:rPr>
                <w:rFonts w:eastAsiaTheme="minorEastAsia"/>
                <w:color w:val="000000" w:themeColor="text1"/>
                <w:sz w:val="24"/>
              </w:rPr>
              <w:t>-</w:t>
            </w:r>
          </w:p>
        </w:tc>
        <w:tc>
          <w:tcPr>
            <w:tcW w:w="1188" w:type="dxa"/>
            <w:vAlign w:val="center"/>
          </w:tcPr>
          <w:p w:rsidR="001E69D9" w:rsidRDefault="00B85BE2">
            <w:pPr>
              <w:jc w:val="center"/>
            </w:pPr>
            <w:r>
              <w:rPr>
                <w:rFonts w:eastAsiaTheme="minorEastAsia"/>
                <w:color w:val="000000" w:themeColor="text1"/>
                <w:sz w:val="24"/>
              </w:rPr>
              <w:t>-</w:t>
            </w:r>
          </w:p>
        </w:tc>
        <w:tc>
          <w:tcPr>
            <w:tcW w:w="1199" w:type="dxa"/>
            <w:vAlign w:val="center"/>
          </w:tcPr>
          <w:p w:rsidR="001E69D9" w:rsidRDefault="00B85BE2">
            <w:pPr>
              <w:jc w:val="center"/>
            </w:pPr>
            <w:r>
              <w:rPr>
                <w:rFonts w:eastAsiaTheme="minorEastAsia"/>
                <w:color w:val="000000" w:themeColor="text1"/>
                <w:sz w:val="24"/>
              </w:rPr>
              <w:t>-</w:t>
            </w:r>
          </w:p>
        </w:tc>
        <w:tc>
          <w:tcPr>
            <w:tcW w:w="1204" w:type="dxa"/>
            <w:vAlign w:val="center"/>
          </w:tcPr>
          <w:p w:rsidR="001E69D9" w:rsidRDefault="00B85BE2">
            <w:pPr>
              <w:jc w:val="center"/>
            </w:pPr>
            <w:r>
              <w:rPr>
                <w:rFonts w:eastAsiaTheme="minorEastAsia"/>
                <w:color w:val="000000" w:themeColor="text1"/>
                <w:sz w:val="24"/>
              </w:rPr>
              <w:t>-</w:t>
            </w:r>
          </w:p>
        </w:tc>
      </w:tr>
      <w:tr w:rsidR="001E69D9">
        <w:tc>
          <w:tcPr>
            <w:tcW w:w="1395" w:type="dxa"/>
            <w:vAlign w:val="center"/>
          </w:tcPr>
          <w:p w:rsidR="001E69D9" w:rsidRDefault="00B85BE2">
            <w:pPr>
              <w:jc w:val="left"/>
            </w:pPr>
            <w:r>
              <w:rPr>
                <w:rFonts w:eastAsiaTheme="minorEastAsia"/>
                <w:color w:val="000000" w:themeColor="text1"/>
                <w:sz w:val="24"/>
              </w:rPr>
              <w:t>自基金合同生效起至今</w:t>
            </w:r>
          </w:p>
        </w:tc>
        <w:tc>
          <w:tcPr>
            <w:tcW w:w="1092" w:type="dxa"/>
            <w:vAlign w:val="center"/>
          </w:tcPr>
          <w:p w:rsidR="001E69D9" w:rsidRDefault="00B85BE2">
            <w:pPr>
              <w:jc w:val="center"/>
            </w:pPr>
            <w:r>
              <w:rPr>
                <w:rFonts w:eastAsiaTheme="minorEastAsia"/>
                <w:color w:val="000000" w:themeColor="text1"/>
                <w:sz w:val="24"/>
              </w:rPr>
              <w:t>10.44%</w:t>
            </w:r>
          </w:p>
        </w:tc>
        <w:tc>
          <w:tcPr>
            <w:tcW w:w="1161" w:type="dxa"/>
            <w:vAlign w:val="center"/>
          </w:tcPr>
          <w:p w:rsidR="001E69D9" w:rsidRDefault="00B85BE2">
            <w:pPr>
              <w:jc w:val="center"/>
            </w:pPr>
            <w:r>
              <w:rPr>
                <w:rFonts w:eastAsiaTheme="minorEastAsia"/>
                <w:color w:val="000000" w:themeColor="text1"/>
                <w:sz w:val="24"/>
              </w:rPr>
              <w:t>0.65%</w:t>
            </w:r>
          </w:p>
        </w:tc>
        <w:tc>
          <w:tcPr>
            <w:tcW w:w="1181" w:type="dxa"/>
            <w:vAlign w:val="center"/>
          </w:tcPr>
          <w:p w:rsidR="001E69D9" w:rsidRDefault="00B85BE2">
            <w:pPr>
              <w:jc w:val="center"/>
            </w:pPr>
            <w:r>
              <w:rPr>
                <w:rFonts w:eastAsiaTheme="minorEastAsia"/>
                <w:color w:val="000000" w:themeColor="text1"/>
                <w:sz w:val="24"/>
              </w:rPr>
              <w:t>13.45%</w:t>
            </w:r>
          </w:p>
        </w:tc>
        <w:tc>
          <w:tcPr>
            <w:tcW w:w="1188" w:type="dxa"/>
            <w:vAlign w:val="center"/>
          </w:tcPr>
          <w:p w:rsidR="001E69D9" w:rsidRDefault="00B85BE2">
            <w:pPr>
              <w:jc w:val="center"/>
            </w:pPr>
            <w:r>
              <w:rPr>
                <w:rFonts w:eastAsiaTheme="minorEastAsia"/>
                <w:color w:val="000000" w:themeColor="text1"/>
                <w:sz w:val="24"/>
              </w:rPr>
              <w:t>0.82%</w:t>
            </w:r>
          </w:p>
        </w:tc>
        <w:tc>
          <w:tcPr>
            <w:tcW w:w="1199" w:type="dxa"/>
            <w:vAlign w:val="center"/>
          </w:tcPr>
          <w:p w:rsidR="001E69D9" w:rsidRDefault="00B85BE2">
            <w:pPr>
              <w:jc w:val="center"/>
            </w:pPr>
            <w:r>
              <w:rPr>
                <w:rFonts w:eastAsiaTheme="minorEastAsia"/>
                <w:color w:val="000000" w:themeColor="text1"/>
                <w:sz w:val="24"/>
              </w:rPr>
              <w:t>-3.01%</w:t>
            </w:r>
          </w:p>
        </w:tc>
        <w:tc>
          <w:tcPr>
            <w:tcW w:w="1204" w:type="dxa"/>
            <w:vAlign w:val="center"/>
          </w:tcPr>
          <w:p w:rsidR="001E69D9" w:rsidRDefault="00B85BE2">
            <w:pPr>
              <w:jc w:val="center"/>
            </w:pPr>
            <w:r>
              <w:rPr>
                <w:rFonts w:eastAsiaTheme="minorEastAsia"/>
                <w:color w:val="000000" w:themeColor="text1"/>
                <w:sz w:val="24"/>
              </w:rPr>
              <w:t>-0.17%</w:t>
            </w:r>
          </w:p>
        </w:tc>
      </w:tr>
    </w:tbl>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C74EFF">
          <w:rPr>
            <w:rFonts w:eastAsiaTheme="minorEastAsia"/>
            <w:b/>
            <w:color w:val="000000" w:themeColor="text1"/>
            <w:kern w:val="0"/>
            <w:sz w:val="24"/>
          </w:rPr>
          <w:t>3.2.2</w:t>
        </w:r>
        <w:r w:rsidRPr="00C74EFF">
          <w:rPr>
            <w:rFonts w:eastAsiaTheme="minorEastAsia"/>
            <w:b/>
            <w:color w:val="000000" w:themeColor="text1"/>
            <w:kern w:val="0"/>
            <w:sz w:val="24"/>
          </w:rPr>
          <w:t xml:space="preserve">　</w:t>
        </w:r>
        <w:r w:rsidR="003D51F6" w:rsidRPr="00C74EFF">
          <w:rPr>
            <w:rStyle w:val="afb"/>
            <w:color w:val="000000" w:themeColor="text1"/>
            <w:sz w:val="24"/>
            <w:shd w:val="clear" w:color="auto" w:fill="FFFFFF"/>
          </w:rPr>
          <w:t>自基金合同生效以来</w:t>
        </w:r>
      </w:smartTag>
      <w:r w:rsidRPr="00C74EFF">
        <w:rPr>
          <w:rFonts w:eastAsiaTheme="minorEastAsia"/>
          <w:b/>
          <w:color w:val="000000" w:themeColor="text1"/>
          <w:kern w:val="0"/>
          <w:sz w:val="24"/>
        </w:rPr>
        <w:t>基金累计净值增长率变动及其与同期业绩比较基准收益率变动的比较</w:t>
      </w:r>
    </w:p>
    <w:p w:rsidR="00A726E0" w:rsidRPr="00C74EFF" w:rsidRDefault="00A726E0" w:rsidP="0029671E">
      <w:pPr>
        <w:spacing w:line="360" w:lineRule="auto"/>
        <w:jc w:val="center"/>
        <w:rPr>
          <w:rFonts w:eastAsiaTheme="minorEastAsia"/>
          <w:color w:val="000000" w:themeColor="text1"/>
          <w:sz w:val="24"/>
        </w:rPr>
      </w:pPr>
      <w:r w:rsidRPr="00C74EFF">
        <w:rPr>
          <w:rFonts w:eastAsiaTheme="minorEastAsia"/>
          <w:color w:val="000000" w:themeColor="text1"/>
          <w:sz w:val="24"/>
        </w:rPr>
        <w:t>摩根标普</w:t>
      </w:r>
      <w:r w:rsidRPr="00C74EFF">
        <w:rPr>
          <w:rFonts w:eastAsiaTheme="minorEastAsia"/>
          <w:color w:val="000000" w:themeColor="text1"/>
          <w:sz w:val="24"/>
        </w:rPr>
        <w:t>500</w:t>
      </w:r>
      <w:r w:rsidRPr="00C74EFF">
        <w:rPr>
          <w:rFonts w:eastAsiaTheme="minorEastAsia"/>
          <w:color w:val="000000" w:themeColor="text1"/>
          <w:sz w:val="24"/>
        </w:rPr>
        <w:t>指数型发起式证券投资基金</w:t>
      </w:r>
      <w:r w:rsidRPr="00C74EFF">
        <w:rPr>
          <w:rFonts w:eastAsiaTheme="minorEastAsia"/>
          <w:color w:val="000000" w:themeColor="text1"/>
          <w:sz w:val="24"/>
        </w:rPr>
        <w:t>(QDII)</w:t>
      </w:r>
    </w:p>
    <w:p w:rsidR="007D0E9D" w:rsidRPr="00C74EFF" w:rsidRDefault="007D0E9D" w:rsidP="0029671E">
      <w:pPr>
        <w:pStyle w:val="a5"/>
        <w:snapToGrid w:val="0"/>
        <w:spacing w:line="360" w:lineRule="auto"/>
        <w:jc w:val="center"/>
        <w:rPr>
          <w:rFonts w:ascii="Times New Roman" w:eastAsiaTheme="minorEastAsia" w:hAnsi="Times New Roman"/>
          <w:color w:val="000000" w:themeColor="text1"/>
          <w:sz w:val="24"/>
          <w:szCs w:val="24"/>
        </w:rPr>
      </w:pPr>
      <w:r w:rsidRPr="00C74EFF">
        <w:rPr>
          <w:rFonts w:ascii="Times New Roman" w:eastAsiaTheme="minorEastAsia" w:hAnsi="Times New Roman"/>
          <w:color w:val="000000" w:themeColor="text1"/>
          <w:sz w:val="24"/>
          <w:szCs w:val="24"/>
        </w:rPr>
        <w:t>累计净值</w:t>
      </w:r>
      <w:r w:rsidR="00E57F40" w:rsidRPr="00C74EFF">
        <w:rPr>
          <w:rFonts w:ascii="Times New Roman" w:eastAsiaTheme="minorEastAsia" w:hAnsi="Times New Roman"/>
          <w:color w:val="000000" w:themeColor="text1"/>
          <w:sz w:val="24"/>
          <w:szCs w:val="24"/>
        </w:rPr>
        <w:t>增长</w:t>
      </w:r>
      <w:r w:rsidRPr="00C74EFF">
        <w:rPr>
          <w:rFonts w:ascii="Times New Roman" w:eastAsiaTheme="minorEastAsia" w:hAnsi="Times New Roman"/>
          <w:color w:val="000000" w:themeColor="text1"/>
          <w:sz w:val="24"/>
          <w:szCs w:val="24"/>
        </w:rPr>
        <w:t>率与业绩比较基准收益率历史走势对比图</w:t>
      </w:r>
    </w:p>
    <w:p w:rsidR="00A726E0" w:rsidRPr="00C74EFF" w:rsidRDefault="007D0E9D" w:rsidP="0029671E">
      <w:pPr>
        <w:spacing w:line="360" w:lineRule="auto"/>
        <w:jc w:val="center"/>
        <w:rPr>
          <w:rFonts w:eastAsiaTheme="minorEastAsia"/>
          <w:color w:val="000000" w:themeColor="text1"/>
          <w:sz w:val="24"/>
        </w:rPr>
      </w:pPr>
      <w:r w:rsidRPr="00C74EFF">
        <w:rPr>
          <w:rFonts w:eastAsiaTheme="minorEastAsia"/>
          <w:color w:val="000000" w:themeColor="text1"/>
          <w:kern w:val="0"/>
          <w:sz w:val="24"/>
        </w:rPr>
        <w:t xml:space="preserve"> (</w:t>
      </w:r>
      <w:r w:rsidR="00B814D9" w:rsidRPr="00C74EFF">
        <w:rPr>
          <w:rFonts w:eastAsiaTheme="minorEastAsia"/>
          <w:color w:val="000000" w:themeColor="text1"/>
          <w:kern w:val="0"/>
          <w:sz w:val="24"/>
        </w:rPr>
        <w:t>2023</w:t>
      </w:r>
      <w:r w:rsidR="00B814D9" w:rsidRPr="00C74EFF">
        <w:rPr>
          <w:rFonts w:eastAsiaTheme="minorEastAsia"/>
          <w:color w:val="000000" w:themeColor="text1"/>
          <w:kern w:val="0"/>
          <w:sz w:val="24"/>
        </w:rPr>
        <w:t>年</w:t>
      </w:r>
      <w:r w:rsidR="00B814D9" w:rsidRPr="00C74EFF">
        <w:rPr>
          <w:rFonts w:eastAsiaTheme="minorEastAsia"/>
          <w:color w:val="000000" w:themeColor="text1"/>
          <w:kern w:val="0"/>
          <w:sz w:val="24"/>
        </w:rPr>
        <w:t>4</w:t>
      </w:r>
      <w:r w:rsidR="00B814D9" w:rsidRPr="00C74EFF">
        <w:rPr>
          <w:rFonts w:eastAsiaTheme="minorEastAsia"/>
          <w:color w:val="000000" w:themeColor="text1"/>
          <w:kern w:val="0"/>
          <w:sz w:val="24"/>
        </w:rPr>
        <w:t>月</w:t>
      </w:r>
      <w:r w:rsidR="00B814D9" w:rsidRPr="00C74EFF">
        <w:rPr>
          <w:rFonts w:eastAsiaTheme="minorEastAsia"/>
          <w:color w:val="000000" w:themeColor="text1"/>
          <w:kern w:val="0"/>
          <w:sz w:val="24"/>
        </w:rPr>
        <w:t>6</w:t>
      </w:r>
      <w:r w:rsidR="00B814D9" w:rsidRPr="00C74EFF">
        <w:rPr>
          <w:rFonts w:eastAsiaTheme="minorEastAsia"/>
          <w:color w:val="000000" w:themeColor="text1"/>
          <w:kern w:val="0"/>
          <w:sz w:val="24"/>
        </w:rPr>
        <w:t>日</w:t>
      </w:r>
      <w:r w:rsidR="00A726E0" w:rsidRPr="00C74EFF">
        <w:rPr>
          <w:rFonts w:eastAsiaTheme="minorEastAsia"/>
          <w:color w:val="000000" w:themeColor="text1"/>
          <w:kern w:val="0"/>
          <w:sz w:val="24"/>
        </w:rPr>
        <w:t>至</w:t>
      </w:r>
      <w:r w:rsidR="00A726E0" w:rsidRPr="00C74EFF">
        <w:rPr>
          <w:rFonts w:eastAsiaTheme="minorEastAsia"/>
          <w:color w:val="000000" w:themeColor="text1"/>
          <w:kern w:val="0"/>
          <w:sz w:val="24"/>
        </w:rPr>
        <w:t>2023</w:t>
      </w:r>
      <w:r w:rsidR="00A726E0" w:rsidRPr="00C74EFF">
        <w:rPr>
          <w:rFonts w:eastAsiaTheme="minorEastAsia"/>
          <w:color w:val="000000" w:themeColor="text1"/>
          <w:kern w:val="0"/>
          <w:sz w:val="24"/>
        </w:rPr>
        <w:t>年</w:t>
      </w:r>
      <w:r w:rsidR="00A726E0" w:rsidRPr="00C74EFF">
        <w:rPr>
          <w:rFonts w:eastAsiaTheme="minorEastAsia"/>
          <w:color w:val="000000" w:themeColor="text1"/>
          <w:kern w:val="0"/>
          <w:sz w:val="24"/>
        </w:rPr>
        <w:t>6</w:t>
      </w:r>
      <w:r w:rsidR="00A726E0" w:rsidRPr="00C74EFF">
        <w:rPr>
          <w:rFonts w:eastAsiaTheme="minorEastAsia"/>
          <w:color w:val="000000" w:themeColor="text1"/>
          <w:kern w:val="0"/>
          <w:sz w:val="24"/>
        </w:rPr>
        <w:t>月</w:t>
      </w:r>
      <w:r w:rsidR="00A726E0" w:rsidRPr="00C74EFF">
        <w:rPr>
          <w:rFonts w:eastAsiaTheme="minorEastAsia"/>
          <w:color w:val="000000" w:themeColor="text1"/>
          <w:kern w:val="0"/>
          <w:sz w:val="24"/>
        </w:rPr>
        <w:t>30</w:t>
      </w:r>
      <w:r w:rsidR="00A726E0" w:rsidRPr="00C74EFF">
        <w:rPr>
          <w:rFonts w:eastAsiaTheme="minorEastAsia"/>
          <w:color w:val="000000" w:themeColor="text1"/>
          <w:kern w:val="0"/>
          <w:sz w:val="24"/>
        </w:rPr>
        <w:t>日</w:t>
      </w:r>
      <w:r w:rsidRPr="00C74EFF">
        <w:rPr>
          <w:rFonts w:eastAsiaTheme="minorEastAsia"/>
          <w:color w:val="000000" w:themeColor="text1"/>
          <w:kern w:val="0"/>
          <w:sz w:val="24"/>
        </w:rPr>
        <w:t>)</w:t>
      </w:r>
    </w:p>
    <w:p w:rsidR="00A726E0" w:rsidRPr="00C74EFF" w:rsidRDefault="004A3625" w:rsidP="00A726E0">
      <w:pPr>
        <w:tabs>
          <w:tab w:val="left" w:pos="1800"/>
        </w:tabs>
        <w:spacing w:line="360" w:lineRule="auto"/>
        <w:jc w:val="center"/>
        <w:rPr>
          <w:rFonts w:eastAsiaTheme="minorEastAsia"/>
          <w:color w:val="000000" w:themeColor="text1"/>
          <w:sz w:val="24"/>
        </w:rPr>
      </w:pPr>
      <w:r w:rsidRPr="00C74EFF">
        <w:rPr>
          <w:rFonts w:eastAsiaTheme="minorEastAsia"/>
          <w:noProof/>
          <w:color w:val="000000" w:themeColor="text1"/>
          <w:sz w:val="24"/>
        </w:rPr>
        <w:drawing>
          <wp:inline distT="0" distB="0" distL="0" distR="0" wp14:anchorId="11558EAE" wp14:editId="1A4F5BCA">
            <wp:extent cx="5276850" cy="30861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A726E0" w:rsidRPr="00C74EFF" w:rsidRDefault="00B85BE2" w:rsidP="00D04C0E">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注：本基金合同生效日为</w:t>
      </w:r>
      <w:r>
        <w:rPr>
          <w:rFonts w:eastAsiaTheme="minorEastAsia"/>
          <w:color w:val="000000" w:themeColor="text1"/>
          <w:sz w:val="24"/>
        </w:rPr>
        <w:t>2023</w:t>
      </w:r>
      <w:r>
        <w:rPr>
          <w:rFonts w:eastAsiaTheme="minorEastAsia"/>
          <w:color w:val="000000" w:themeColor="text1"/>
          <w:sz w:val="24"/>
        </w:rPr>
        <w:t>年</w:t>
      </w:r>
      <w:r>
        <w:rPr>
          <w:rFonts w:eastAsiaTheme="minorEastAsia"/>
          <w:color w:val="000000" w:themeColor="text1"/>
          <w:sz w:val="24"/>
        </w:rPr>
        <w:t>4</w:t>
      </w:r>
      <w:r>
        <w:rPr>
          <w:rFonts w:eastAsiaTheme="minorEastAsia"/>
          <w:color w:val="000000" w:themeColor="text1"/>
          <w:sz w:val="24"/>
        </w:rPr>
        <w:t>月</w:t>
      </w:r>
      <w:r>
        <w:rPr>
          <w:rFonts w:eastAsiaTheme="minorEastAsia"/>
          <w:color w:val="000000" w:themeColor="text1"/>
          <w:sz w:val="24"/>
        </w:rPr>
        <w:t>6</w:t>
      </w:r>
      <w:r>
        <w:rPr>
          <w:rFonts w:eastAsiaTheme="minorEastAsia"/>
          <w:color w:val="000000" w:themeColor="text1"/>
          <w:sz w:val="24"/>
        </w:rPr>
        <w:t>日，</w:t>
      </w:r>
      <w:r w:rsidR="009822AF" w:rsidRPr="009822AF">
        <w:rPr>
          <w:rFonts w:eastAsiaTheme="minorEastAsia" w:hint="eastAsia"/>
          <w:color w:val="000000" w:themeColor="text1"/>
          <w:sz w:val="24"/>
        </w:rPr>
        <w:t>截至本报告期末本基金合同生效未满一年。</w:t>
      </w:r>
      <w:r w:rsidR="00A726E0" w:rsidRPr="00C74EFF">
        <w:rPr>
          <w:rFonts w:eastAsiaTheme="minorEastAsia"/>
          <w:color w:val="000000" w:themeColor="text1"/>
          <w:sz w:val="24"/>
        </w:rPr>
        <w:t>本基金建仓期为本基金合同生效日起</w:t>
      </w:r>
      <w:r w:rsidR="00A726E0" w:rsidRPr="00C74EFF">
        <w:rPr>
          <w:rFonts w:eastAsiaTheme="minorEastAsia"/>
          <w:color w:val="000000" w:themeColor="text1"/>
          <w:sz w:val="24"/>
        </w:rPr>
        <w:t xml:space="preserve"> 6 </w:t>
      </w:r>
      <w:r w:rsidR="00A726E0" w:rsidRPr="00C74EFF">
        <w:rPr>
          <w:rFonts w:eastAsiaTheme="minorEastAsia"/>
          <w:color w:val="000000" w:themeColor="text1"/>
          <w:sz w:val="24"/>
        </w:rPr>
        <w:t>个月，截至本报告期末本基金仍处于建仓期。</w:t>
      </w:r>
      <w:r w:rsidR="00A726E0" w:rsidRPr="00C74EFF">
        <w:rPr>
          <w:rFonts w:eastAsiaTheme="minorEastAsia"/>
          <w:color w:val="000000" w:themeColor="text1"/>
          <w:sz w:val="24"/>
        </w:rPr>
        <w:t xml:space="preserve"> </w:t>
      </w:r>
    </w:p>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 xml:space="preserve">§4  </w:t>
      </w:r>
      <w:r w:rsidRPr="00C74EFF">
        <w:rPr>
          <w:rFonts w:eastAsiaTheme="minorEastAsia"/>
          <w:color w:val="000000" w:themeColor="text1"/>
          <w:kern w:val="0"/>
          <w:sz w:val="24"/>
          <w:szCs w:val="24"/>
        </w:rPr>
        <w:t>管理人报告</w:t>
      </w: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4.</w:t>
      </w:r>
      <w:r w:rsidR="00E80A21" w:rsidRPr="00C74EFF">
        <w:rPr>
          <w:rFonts w:eastAsiaTheme="minorEastAsia"/>
          <w:b/>
          <w:color w:val="000000" w:themeColor="text1"/>
          <w:kern w:val="0"/>
          <w:sz w:val="24"/>
        </w:rPr>
        <w:t>1</w:t>
      </w:r>
      <w:r w:rsidRPr="00C74EF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EF0A05" w:rsidRPr="00C74EFF" w:rsidTr="005C25C8">
        <w:trPr>
          <w:cantSplit/>
          <w:trHeight w:val="292"/>
        </w:trPr>
        <w:tc>
          <w:tcPr>
            <w:tcW w:w="851" w:type="dxa"/>
            <w:vMerge w:val="restart"/>
            <w:vAlign w:val="center"/>
          </w:tcPr>
          <w:p w:rsidR="005C25C8" w:rsidRPr="00C74EFF" w:rsidRDefault="005C25C8" w:rsidP="00CA3C4F">
            <w:pPr>
              <w:widowControl/>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lastRenderedPageBreak/>
              <w:t>姓名</w:t>
            </w:r>
          </w:p>
        </w:tc>
        <w:tc>
          <w:tcPr>
            <w:tcW w:w="850" w:type="dxa"/>
            <w:vMerge w:val="restart"/>
            <w:vAlign w:val="center"/>
          </w:tcPr>
          <w:p w:rsidR="005C25C8" w:rsidRPr="00C74EFF" w:rsidRDefault="005C25C8" w:rsidP="00CA3C4F">
            <w:pPr>
              <w:widowControl/>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职务</w:t>
            </w:r>
          </w:p>
        </w:tc>
        <w:tc>
          <w:tcPr>
            <w:tcW w:w="3119" w:type="dxa"/>
            <w:gridSpan w:val="2"/>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任本基金的基金经理期限</w:t>
            </w:r>
          </w:p>
        </w:tc>
        <w:tc>
          <w:tcPr>
            <w:tcW w:w="1417" w:type="dxa"/>
            <w:vMerge w:val="restart"/>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证券从业年限</w:t>
            </w:r>
          </w:p>
        </w:tc>
        <w:tc>
          <w:tcPr>
            <w:tcW w:w="2694" w:type="dxa"/>
            <w:vMerge w:val="restart"/>
            <w:vAlign w:val="center"/>
          </w:tcPr>
          <w:p w:rsidR="005C25C8" w:rsidRPr="00C74EFF" w:rsidRDefault="005C25C8" w:rsidP="00CA3C4F">
            <w:pPr>
              <w:widowControl/>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说明</w:t>
            </w:r>
          </w:p>
        </w:tc>
      </w:tr>
      <w:tr w:rsidR="00EF0A05" w:rsidRPr="00C74EFF" w:rsidTr="005C25C8">
        <w:trPr>
          <w:cantSplit/>
        </w:trPr>
        <w:tc>
          <w:tcPr>
            <w:tcW w:w="851" w:type="dxa"/>
            <w:vMerge/>
            <w:vAlign w:val="center"/>
          </w:tcPr>
          <w:p w:rsidR="005C25C8" w:rsidRPr="00C74EFF" w:rsidRDefault="005C25C8" w:rsidP="00CA3C4F">
            <w:pPr>
              <w:widowControl/>
              <w:spacing w:line="360" w:lineRule="auto"/>
              <w:jc w:val="left"/>
              <w:rPr>
                <w:rFonts w:eastAsiaTheme="minorEastAsia"/>
                <w:color w:val="000000" w:themeColor="text1"/>
                <w:kern w:val="0"/>
                <w:sz w:val="24"/>
              </w:rPr>
            </w:pPr>
          </w:p>
        </w:tc>
        <w:tc>
          <w:tcPr>
            <w:tcW w:w="850" w:type="dxa"/>
            <w:vMerge/>
            <w:vAlign w:val="center"/>
          </w:tcPr>
          <w:p w:rsidR="005C25C8" w:rsidRPr="00C74EFF" w:rsidRDefault="005C25C8" w:rsidP="00CA3C4F">
            <w:pPr>
              <w:widowControl/>
              <w:spacing w:line="360" w:lineRule="auto"/>
              <w:jc w:val="left"/>
              <w:rPr>
                <w:rFonts w:eastAsiaTheme="minorEastAsia"/>
                <w:color w:val="000000" w:themeColor="text1"/>
                <w:kern w:val="0"/>
                <w:sz w:val="24"/>
              </w:rPr>
            </w:pPr>
          </w:p>
        </w:tc>
        <w:tc>
          <w:tcPr>
            <w:tcW w:w="1560"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任职日期</w:t>
            </w:r>
          </w:p>
        </w:tc>
        <w:tc>
          <w:tcPr>
            <w:tcW w:w="1559"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离任日期</w:t>
            </w:r>
          </w:p>
        </w:tc>
        <w:tc>
          <w:tcPr>
            <w:tcW w:w="1417" w:type="dxa"/>
            <w:vMerge/>
            <w:vAlign w:val="center"/>
          </w:tcPr>
          <w:p w:rsidR="005C25C8" w:rsidRPr="00C74EFF" w:rsidRDefault="005C25C8" w:rsidP="00CA3C4F">
            <w:pPr>
              <w:widowControl/>
              <w:spacing w:line="360" w:lineRule="auto"/>
              <w:jc w:val="left"/>
              <w:rPr>
                <w:rFonts w:eastAsiaTheme="minorEastAsia"/>
                <w:color w:val="000000" w:themeColor="text1"/>
                <w:kern w:val="0"/>
                <w:sz w:val="24"/>
              </w:rPr>
            </w:pPr>
          </w:p>
        </w:tc>
        <w:tc>
          <w:tcPr>
            <w:tcW w:w="2694" w:type="dxa"/>
            <w:vMerge/>
            <w:vAlign w:val="center"/>
          </w:tcPr>
          <w:p w:rsidR="005C25C8" w:rsidRPr="00C74EFF" w:rsidRDefault="005C25C8" w:rsidP="00CA3C4F">
            <w:pPr>
              <w:widowControl/>
              <w:spacing w:line="360" w:lineRule="auto"/>
              <w:jc w:val="left"/>
              <w:rPr>
                <w:rFonts w:eastAsiaTheme="minorEastAsia"/>
                <w:color w:val="000000" w:themeColor="text1"/>
                <w:kern w:val="0"/>
                <w:sz w:val="24"/>
              </w:rPr>
            </w:pPr>
          </w:p>
        </w:tc>
      </w:tr>
      <w:tr w:rsidR="001E69D9">
        <w:tc>
          <w:tcPr>
            <w:tcW w:w="851" w:type="dxa"/>
            <w:vAlign w:val="center"/>
          </w:tcPr>
          <w:p w:rsidR="001E69D9" w:rsidRDefault="00B85BE2">
            <w:pPr>
              <w:jc w:val="center"/>
            </w:pPr>
            <w:r>
              <w:rPr>
                <w:rFonts w:eastAsiaTheme="minorEastAsia"/>
                <w:color w:val="000000" w:themeColor="text1"/>
                <w:sz w:val="24"/>
              </w:rPr>
              <w:t>张军</w:t>
            </w:r>
          </w:p>
        </w:tc>
        <w:tc>
          <w:tcPr>
            <w:tcW w:w="850" w:type="dxa"/>
            <w:vAlign w:val="center"/>
          </w:tcPr>
          <w:p w:rsidR="001E69D9" w:rsidRDefault="00B85BE2">
            <w:pPr>
              <w:jc w:val="center"/>
            </w:pPr>
            <w:r>
              <w:rPr>
                <w:rFonts w:eastAsiaTheme="minorEastAsia"/>
                <w:color w:val="000000" w:themeColor="text1"/>
                <w:sz w:val="24"/>
              </w:rPr>
              <w:t>本基金基金经理</w:t>
            </w:r>
          </w:p>
        </w:tc>
        <w:tc>
          <w:tcPr>
            <w:tcW w:w="1560" w:type="dxa"/>
            <w:vAlign w:val="center"/>
          </w:tcPr>
          <w:p w:rsidR="001E69D9" w:rsidRDefault="00B85BE2">
            <w:pPr>
              <w:jc w:val="center"/>
            </w:pPr>
            <w:r>
              <w:rPr>
                <w:rFonts w:eastAsiaTheme="minorEastAsia"/>
                <w:color w:val="000000" w:themeColor="text1"/>
                <w:sz w:val="24"/>
              </w:rPr>
              <w:t>2023-04-06</w:t>
            </w:r>
          </w:p>
        </w:tc>
        <w:tc>
          <w:tcPr>
            <w:tcW w:w="1559" w:type="dxa"/>
            <w:vAlign w:val="center"/>
          </w:tcPr>
          <w:p w:rsidR="001E69D9" w:rsidRDefault="00B85BE2">
            <w:pPr>
              <w:jc w:val="center"/>
            </w:pPr>
            <w:r>
              <w:rPr>
                <w:rFonts w:eastAsiaTheme="minorEastAsia"/>
                <w:color w:val="000000" w:themeColor="text1"/>
                <w:sz w:val="24"/>
              </w:rPr>
              <w:t>-</w:t>
            </w:r>
          </w:p>
        </w:tc>
        <w:tc>
          <w:tcPr>
            <w:tcW w:w="1417" w:type="dxa"/>
            <w:vAlign w:val="center"/>
          </w:tcPr>
          <w:p w:rsidR="001E69D9" w:rsidRDefault="00B85BE2">
            <w:pPr>
              <w:jc w:val="center"/>
            </w:pPr>
            <w:r>
              <w:rPr>
                <w:rFonts w:eastAsiaTheme="minorEastAsia"/>
                <w:color w:val="000000" w:themeColor="text1"/>
                <w:sz w:val="24"/>
              </w:rPr>
              <w:t>19</w:t>
            </w:r>
            <w:r>
              <w:rPr>
                <w:rFonts w:eastAsiaTheme="minorEastAsia"/>
                <w:color w:val="000000" w:themeColor="text1"/>
                <w:sz w:val="24"/>
              </w:rPr>
              <w:t>年（金融领域从业经验</w:t>
            </w:r>
            <w:r>
              <w:rPr>
                <w:rFonts w:eastAsiaTheme="minorEastAsia"/>
                <w:color w:val="000000" w:themeColor="text1"/>
                <w:sz w:val="24"/>
              </w:rPr>
              <w:t>30</w:t>
            </w:r>
            <w:r>
              <w:rPr>
                <w:rFonts w:eastAsiaTheme="minorEastAsia"/>
                <w:color w:val="000000" w:themeColor="text1"/>
                <w:sz w:val="24"/>
              </w:rPr>
              <w:t>年）</w:t>
            </w:r>
          </w:p>
        </w:tc>
        <w:tc>
          <w:tcPr>
            <w:tcW w:w="2694" w:type="dxa"/>
            <w:vAlign w:val="center"/>
          </w:tcPr>
          <w:p w:rsidR="001E69D9" w:rsidRDefault="00B85BE2">
            <w:r>
              <w:rPr>
                <w:rFonts w:eastAsiaTheme="minorEastAsia"/>
                <w:color w:val="000000" w:themeColor="text1"/>
                <w:sz w:val="24"/>
              </w:rPr>
              <w:t>张军先生曾任上海国际信托有限公司国际业务部经理、交易部经理。</w:t>
            </w:r>
            <w:r>
              <w:rPr>
                <w:rFonts w:eastAsiaTheme="minorEastAsia"/>
                <w:color w:val="000000" w:themeColor="text1"/>
                <w:sz w:val="24"/>
              </w:rPr>
              <w:t>2004</w:t>
            </w:r>
            <w:r>
              <w:rPr>
                <w:rFonts w:eastAsiaTheme="minorEastAsia"/>
                <w:color w:val="000000" w:themeColor="text1"/>
                <w:sz w:val="24"/>
              </w:rPr>
              <w:t>年</w:t>
            </w:r>
            <w:r>
              <w:rPr>
                <w:rFonts w:eastAsiaTheme="minorEastAsia"/>
                <w:color w:val="000000" w:themeColor="text1"/>
                <w:sz w:val="24"/>
              </w:rPr>
              <w:t>6</w:t>
            </w:r>
            <w:r>
              <w:rPr>
                <w:rFonts w:eastAsiaTheme="minorEastAsia"/>
                <w:color w:val="000000" w:themeColor="text1"/>
                <w:sz w:val="24"/>
              </w:rPr>
              <w:t>月起加入摩根基金管理（中国）有限公司（原上投摩根基金管理有限公司），先后担任交易部总监、基金经理、投资绩效评估总监、国际投资部总监、组合基金投资部总监，现任高级基金经理。</w:t>
            </w:r>
          </w:p>
        </w:tc>
      </w:tr>
    </w:tbl>
    <w:p w:rsidR="001E69D9" w:rsidRDefault="00B85BE2">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任职日期和离任日期均指根据公司决定确定的聘任日期和解聘日期。</w:t>
      </w:r>
    </w:p>
    <w:p w:rsidR="001E69D9" w:rsidRDefault="00B85BE2">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张军先生为本基金首任基金经理，其任职日期为本基金基金合同生效之日。</w:t>
      </w:r>
    </w:p>
    <w:p w:rsidR="0076518F" w:rsidRPr="00C74EFF" w:rsidRDefault="005C25C8"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3.</w:t>
      </w:r>
      <w:r w:rsidRPr="00C74EFF">
        <w:rPr>
          <w:rFonts w:eastAsiaTheme="minorEastAsia"/>
          <w:color w:val="000000" w:themeColor="text1"/>
          <w:sz w:val="24"/>
        </w:rPr>
        <w:t>证券从业的含义遵从行业协会《证券业从业人员资格管理办法》的相关规定。</w:t>
      </w:r>
    </w:p>
    <w:p w:rsidR="001D7D48" w:rsidRPr="00C74EFF" w:rsidRDefault="001D7D48" w:rsidP="001D7D48">
      <w:pPr>
        <w:autoSpaceDE w:val="0"/>
        <w:autoSpaceDN w:val="0"/>
        <w:adjustRightInd w:val="0"/>
        <w:spacing w:line="360" w:lineRule="auto"/>
        <w:jc w:val="left"/>
        <w:rPr>
          <w:rFonts w:eastAsia="Times New Roman"/>
          <w:b/>
          <w:color w:val="000000"/>
          <w:kern w:val="0"/>
          <w:sz w:val="24"/>
          <w:szCs w:val="21"/>
        </w:rPr>
      </w:pPr>
      <w:bookmarkStart w:id="1" w:name="_Hlk44921484"/>
      <w:r w:rsidRPr="00C74EFF">
        <w:rPr>
          <w:b/>
          <w:color w:val="000000"/>
          <w:kern w:val="0"/>
          <w:sz w:val="24"/>
        </w:rPr>
        <w:t>4</w:t>
      </w:r>
      <w:r w:rsidRPr="00C74EFF">
        <w:rPr>
          <w:rFonts w:eastAsia="Times New Roman"/>
          <w:b/>
          <w:color w:val="000000"/>
          <w:kern w:val="0"/>
          <w:sz w:val="24"/>
        </w:rPr>
        <w:t>.</w:t>
      </w:r>
      <w:r w:rsidRPr="00C74EFF">
        <w:rPr>
          <w:b/>
          <w:color w:val="000000"/>
          <w:kern w:val="0"/>
          <w:sz w:val="24"/>
        </w:rPr>
        <w:t xml:space="preserve">1.1 </w:t>
      </w:r>
      <w:r w:rsidRPr="00C74EFF">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1D7D48" w:rsidRPr="00C74EFF" w:rsidTr="002252E3">
        <w:tc>
          <w:tcPr>
            <w:tcW w:w="959" w:type="dxa"/>
            <w:tcBorders>
              <w:top w:val="single" w:sz="4" w:space="0" w:color="auto"/>
              <w:left w:val="single" w:sz="4" w:space="0" w:color="auto"/>
              <w:bottom w:val="single" w:sz="4" w:space="0" w:color="auto"/>
              <w:right w:val="single" w:sz="4" w:space="0" w:color="auto"/>
            </w:tcBorders>
            <w:vAlign w:val="center"/>
            <w:hideMark/>
          </w:tcPr>
          <w:p w:rsidR="001D7D48" w:rsidRPr="00C74EFF" w:rsidRDefault="001D7D48" w:rsidP="002252E3">
            <w:pPr>
              <w:spacing w:line="288" w:lineRule="auto"/>
              <w:jc w:val="left"/>
              <w:rPr>
                <w:rFonts w:eastAsiaTheme="minorEastAsia"/>
                <w:color w:val="000000"/>
                <w:szCs w:val="21"/>
              </w:rPr>
            </w:pPr>
            <w:r w:rsidRPr="00C74EFF">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1D7D48" w:rsidRPr="00C74EFF" w:rsidRDefault="001D7D48" w:rsidP="002252E3">
            <w:pPr>
              <w:spacing w:line="288" w:lineRule="auto"/>
              <w:jc w:val="left"/>
              <w:rPr>
                <w:rFonts w:eastAsiaTheme="minorEastAsia"/>
                <w:color w:val="000000"/>
                <w:szCs w:val="21"/>
              </w:rPr>
            </w:pPr>
            <w:r w:rsidRPr="00C74EFF">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7D48" w:rsidRPr="00C74EFF" w:rsidRDefault="001D7D48" w:rsidP="002252E3">
            <w:pPr>
              <w:spacing w:line="288" w:lineRule="auto"/>
              <w:jc w:val="left"/>
              <w:rPr>
                <w:rFonts w:eastAsiaTheme="minorEastAsia"/>
                <w:color w:val="000000"/>
                <w:szCs w:val="21"/>
              </w:rPr>
            </w:pPr>
            <w:r w:rsidRPr="00C74EFF">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7D48" w:rsidRPr="00C74EFF" w:rsidRDefault="001D7D48" w:rsidP="002252E3">
            <w:pPr>
              <w:spacing w:line="288" w:lineRule="auto"/>
              <w:jc w:val="left"/>
              <w:rPr>
                <w:rFonts w:eastAsiaTheme="minorEastAsia"/>
                <w:color w:val="000000"/>
                <w:szCs w:val="21"/>
              </w:rPr>
            </w:pPr>
            <w:r w:rsidRPr="00C74EFF">
              <w:rPr>
                <w:rFonts w:eastAsiaTheme="minorEastAsia"/>
                <w:color w:val="000000"/>
                <w:szCs w:val="21"/>
              </w:rPr>
              <w:t>资产净值</w:t>
            </w:r>
            <w:r w:rsidRPr="00C74EFF">
              <w:rPr>
                <w:rFonts w:eastAsiaTheme="minorEastAsia"/>
                <w:color w:val="000000"/>
                <w:szCs w:val="21"/>
              </w:rPr>
              <w:t>(</w:t>
            </w:r>
            <w:r w:rsidRPr="00C74EFF">
              <w:rPr>
                <w:rFonts w:eastAsiaTheme="minorEastAsia"/>
                <w:color w:val="000000"/>
                <w:szCs w:val="21"/>
              </w:rPr>
              <w:t>元</w:t>
            </w:r>
            <w:r w:rsidRPr="00C74EF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1D7D48" w:rsidRPr="00C74EFF" w:rsidRDefault="001D7D48" w:rsidP="002252E3">
            <w:pPr>
              <w:spacing w:line="288" w:lineRule="auto"/>
              <w:jc w:val="left"/>
              <w:rPr>
                <w:rFonts w:eastAsiaTheme="minorEastAsia"/>
                <w:color w:val="000000"/>
                <w:szCs w:val="21"/>
              </w:rPr>
            </w:pPr>
            <w:r w:rsidRPr="00C74EFF">
              <w:rPr>
                <w:rFonts w:eastAsiaTheme="minorEastAsia"/>
                <w:color w:val="000000"/>
                <w:szCs w:val="21"/>
              </w:rPr>
              <w:t>任职时间</w:t>
            </w:r>
          </w:p>
        </w:tc>
      </w:tr>
      <w:tr w:rsidR="001D7D48" w:rsidRPr="00C74EFF" w:rsidTr="002252E3">
        <w:tc>
          <w:tcPr>
            <w:tcW w:w="959" w:type="dxa"/>
            <w:vMerge w:val="restart"/>
            <w:tcBorders>
              <w:top w:val="single" w:sz="4" w:space="0" w:color="auto"/>
              <w:left w:val="single" w:sz="4" w:space="0" w:color="auto"/>
              <w:bottom w:val="single" w:sz="4" w:space="0" w:color="auto"/>
              <w:right w:val="single" w:sz="4" w:space="0" w:color="auto"/>
            </w:tcBorders>
            <w:hideMark/>
          </w:tcPr>
          <w:p w:rsidR="001D7D48" w:rsidRPr="00C74EFF" w:rsidRDefault="001D7D48" w:rsidP="002252E3">
            <w:pPr>
              <w:spacing w:line="288" w:lineRule="auto"/>
              <w:jc w:val="left"/>
              <w:rPr>
                <w:rFonts w:eastAsiaTheme="minorEastAsia"/>
                <w:color w:val="000000"/>
                <w:szCs w:val="21"/>
              </w:rPr>
            </w:pPr>
            <w:r w:rsidRPr="00C74EFF">
              <w:rPr>
                <w:rFonts w:eastAsiaTheme="minorEastAsia"/>
                <w:color w:val="000000"/>
                <w:szCs w:val="21"/>
              </w:rPr>
              <w:t>张军</w:t>
            </w:r>
          </w:p>
        </w:tc>
        <w:tc>
          <w:tcPr>
            <w:tcW w:w="2410" w:type="dxa"/>
            <w:tcBorders>
              <w:top w:val="single" w:sz="4" w:space="0" w:color="auto"/>
              <w:left w:val="single" w:sz="4" w:space="0" w:color="auto"/>
              <w:bottom w:val="single" w:sz="4" w:space="0" w:color="auto"/>
              <w:right w:val="single" w:sz="4" w:space="0" w:color="auto"/>
            </w:tcBorders>
            <w:hideMark/>
          </w:tcPr>
          <w:p w:rsidR="001D7D48" w:rsidRPr="00C74EFF" w:rsidRDefault="001D7D48" w:rsidP="002252E3">
            <w:pPr>
              <w:spacing w:line="288" w:lineRule="auto"/>
              <w:jc w:val="left"/>
              <w:rPr>
                <w:rFonts w:eastAsiaTheme="minorEastAsia"/>
                <w:color w:val="000000"/>
                <w:szCs w:val="21"/>
              </w:rPr>
            </w:pPr>
            <w:r w:rsidRPr="00C74EFF">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1D7D48" w:rsidRPr="00C74EFF" w:rsidRDefault="001D7D48" w:rsidP="002252E3">
            <w:pPr>
              <w:spacing w:line="288" w:lineRule="auto"/>
              <w:jc w:val="left"/>
              <w:rPr>
                <w:rFonts w:eastAsiaTheme="minorEastAsia"/>
                <w:color w:val="000000"/>
                <w:szCs w:val="21"/>
              </w:rPr>
            </w:pPr>
            <w:r w:rsidRPr="00C74EFF">
              <w:rPr>
                <w:rFonts w:eastAsiaTheme="minorEastAsia"/>
                <w:color w:val="000000"/>
                <w:szCs w:val="21"/>
              </w:rPr>
              <w:t>9</w:t>
            </w:r>
          </w:p>
        </w:tc>
        <w:tc>
          <w:tcPr>
            <w:tcW w:w="1843" w:type="dxa"/>
            <w:tcBorders>
              <w:top w:val="single" w:sz="4" w:space="0" w:color="auto"/>
              <w:left w:val="single" w:sz="4" w:space="0" w:color="auto"/>
              <w:bottom w:val="single" w:sz="4" w:space="0" w:color="auto"/>
              <w:right w:val="single" w:sz="4" w:space="0" w:color="auto"/>
            </w:tcBorders>
            <w:hideMark/>
          </w:tcPr>
          <w:p w:rsidR="001D7D48" w:rsidRPr="00C74EFF" w:rsidRDefault="001D7D48" w:rsidP="002252E3">
            <w:pPr>
              <w:spacing w:line="288" w:lineRule="auto"/>
              <w:jc w:val="left"/>
              <w:rPr>
                <w:rFonts w:eastAsiaTheme="minorEastAsia"/>
                <w:color w:val="000000"/>
                <w:szCs w:val="21"/>
              </w:rPr>
            </w:pPr>
            <w:r w:rsidRPr="00C74EFF">
              <w:rPr>
                <w:rFonts w:eastAsiaTheme="minorEastAsia"/>
                <w:color w:val="000000"/>
                <w:szCs w:val="21"/>
              </w:rPr>
              <w:t>4,871,195,936.95</w:t>
            </w:r>
          </w:p>
        </w:tc>
        <w:tc>
          <w:tcPr>
            <w:tcW w:w="1381" w:type="dxa"/>
            <w:tcBorders>
              <w:top w:val="single" w:sz="4" w:space="0" w:color="auto"/>
              <w:left w:val="single" w:sz="4" w:space="0" w:color="auto"/>
              <w:bottom w:val="single" w:sz="4" w:space="0" w:color="auto"/>
              <w:right w:val="single" w:sz="4" w:space="0" w:color="auto"/>
            </w:tcBorders>
            <w:hideMark/>
          </w:tcPr>
          <w:p w:rsidR="001D7D48" w:rsidRPr="00C74EFF" w:rsidRDefault="001D7D48" w:rsidP="002252E3">
            <w:pPr>
              <w:spacing w:line="288" w:lineRule="auto"/>
              <w:jc w:val="left"/>
              <w:rPr>
                <w:rFonts w:eastAsiaTheme="minorEastAsia"/>
                <w:color w:val="000000"/>
                <w:szCs w:val="21"/>
              </w:rPr>
            </w:pPr>
            <w:r w:rsidRPr="00C74EFF">
              <w:rPr>
                <w:rFonts w:eastAsiaTheme="minorEastAsia"/>
                <w:color w:val="000000"/>
                <w:szCs w:val="21"/>
              </w:rPr>
              <w:t>2008-03-08</w:t>
            </w:r>
          </w:p>
        </w:tc>
      </w:tr>
      <w:tr w:rsidR="001D7D48" w:rsidRPr="00C74EFF" w:rsidTr="002252E3">
        <w:tc>
          <w:tcPr>
            <w:tcW w:w="9286" w:type="dxa"/>
            <w:vMerge/>
            <w:tcBorders>
              <w:top w:val="single" w:sz="4" w:space="0" w:color="auto"/>
              <w:left w:val="single" w:sz="4" w:space="0" w:color="auto"/>
              <w:bottom w:val="single" w:sz="4" w:space="0" w:color="auto"/>
              <w:right w:val="single" w:sz="4" w:space="0" w:color="auto"/>
            </w:tcBorders>
            <w:vAlign w:val="center"/>
            <w:hideMark/>
          </w:tcPr>
          <w:p w:rsidR="001D7D48" w:rsidRPr="00C74EFF" w:rsidRDefault="001D7D48" w:rsidP="002252E3">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1D7D48" w:rsidRPr="00C74EFF" w:rsidRDefault="001D7D48" w:rsidP="002252E3">
            <w:pPr>
              <w:spacing w:line="288" w:lineRule="auto"/>
              <w:jc w:val="left"/>
              <w:rPr>
                <w:rFonts w:eastAsiaTheme="minorEastAsia"/>
                <w:color w:val="000000"/>
                <w:szCs w:val="21"/>
              </w:rPr>
            </w:pPr>
            <w:r w:rsidRPr="00C74EFF">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1D7D48" w:rsidRPr="00C74EFF" w:rsidRDefault="001D7D48" w:rsidP="002252E3">
            <w:pPr>
              <w:spacing w:line="288" w:lineRule="auto"/>
              <w:jc w:val="left"/>
              <w:rPr>
                <w:rFonts w:eastAsiaTheme="minorEastAsia"/>
                <w:color w:val="000000"/>
                <w:szCs w:val="21"/>
              </w:rPr>
            </w:pPr>
            <w:r w:rsidRPr="00C74EFF">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1D7D48" w:rsidRPr="00C74EFF" w:rsidRDefault="001D7D48" w:rsidP="002252E3">
            <w:pPr>
              <w:spacing w:line="288" w:lineRule="auto"/>
              <w:jc w:val="left"/>
              <w:rPr>
                <w:rFonts w:eastAsiaTheme="minorEastAsia"/>
                <w:color w:val="000000"/>
                <w:szCs w:val="21"/>
              </w:rPr>
            </w:pPr>
            <w:r w:rsidRPr="00C74EFF">
              <w:rPr>
                <w:rFonts w:eastAsiaTheme="minorEastAsia"/>
                <w:color w:val="000000"/>
                <w:szCs w:val="21"/>
              </w:rPr>
              <w:t>51,730,995.32</w:t>
            </w:r>
          </w:p>
        </w:tc>
        <w:tc>
          <w:tcPr>
            <w:tcW w:w="1381" w:type="dxa"/>
            <w:tcBorders>
              <w:top w:val="single" w:sz="4" w:space="0" w:color="auto"/>
              <w:left w:val="single" w:sz="4" w:space="0" w:color="auto"/>
              <w:bottom w:val="single" w:sz="4" w:space="0" w:color="auto"/>
              <w:right w:val="single" w:sz="4" w:space="0" w:color="auto"/>
            </w:tcBorders>
            <w:hideMark/>
          </w:tcPr>
          <w:p w:rsidR="001D7D48" w:rsidRPr="00C74EFF" w:rsidRDefault="001D7D48" w:rsidP="002252E3">
            <w:pPr>
              <w:spacing w:line="288" w:lineRule="auto"/>
              <w:jc w:val="left"/>
              <w:rPr>
                <w:rFonts w:eastAsiaTheme="minorEastAsia"/>
                <w:color w:val="000000"/>
                <w:szCs w:val="21"/>
              </w:rPr>
            </w:pPr>
            <w:r w:rsidRPr="00C74EFF">
              <w:rPr>
                <w:rFonts w:eastAsiaTheme="minorEastAsia"/>
                <w:color w:val="000000"/>
                <w:szCs w:val="21"/>
              </w:rPr>
              <w:t>2021-07-09</w:t>
            </w:r>
          </w:p>
        </w:tc>
      </w:tr>
      <w:tr w:rsidR="001D7D48" w:rsidRPr="00C74EFF" w:rsidTr="002252E3">
        <w:tc>
          <w:tcPr>
            <w:tcW w:w="9286" w:type="dxa"/>
            <w:vMerge/>
            <w:tcBorders>
              <w:top w:val="single" w:sz="4" w:space="0" w:color="auto"/>
              <w:left w:val="single" w:sz="4" w:space="0" w:color="auto"/>
              <w:bottom w:val="single" w:sz="4" w:space="0" w:color="auto"/>
              <w:right w:val="single" w:sz="4" w:space="0" w:color="auto"/>
            </w:tcBorders>
            <w:vAlign w:val="center"/>
            <w:hideMark/>
          </w:tcPr>
          <w:p w:rsidR="001D7D48" w:rsidRPr="00C74EFF" w:rsidRDefault="001D7D48" w:rsidP="002252E3">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1D7D48" w:rsidRPr="00C74EFF" w:rsidRDefault="001D7D48" w:rsidP="002252E3">
            <w:pPr>
              <w:spacing w:line="288" w:lineRule="auto"/>
              <w:jc w:val="left"/>
              <w:rPr>
                <w:rFonts w:eastAsiaTheme="minorEastAsia"/>
                <w:color w:val="000000"/>
                <w:szCs w:val="21"/>
              </w:rPr>
            </w:pPr>
            <w:r w:rsidRPr="00C74EFF">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1D7D48" w:rsidRPr="00C74EFF" w:rsidRDefault="001D7D48" w:rsidP="002252E3">
            <w:pPr>
              <w:spacing w:line="288" w:lineRule="auto"/>
              <w:jc w:val="left"/>
              <w:rPr>
                <w:rFonts w:eastAsiaTheme="minorEastAsia"/>
                <w:color w:val="000000"/>
                <w:szCs w:val="21"/>
              </w:rPr>
            </w:pPr>
            <w:r w:rsidRPr="00C74EFF">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1D7D48" w:rsidRPr="00C74EFF" w:rsidRDefault="001D7D48" w:rsidP="002252E3">
            <w:pPr>
              <w:spacing w:line="288" w:lineRule="auto"/>
              <w:jc w:val="left"/>
              <w:rPr>
                <w:rFonts w:eastAsiaTheme="minorEastAsia"/>
                <w:color w:val="000000"/>
                <w:szCs w:val="21"/>
              </w:rPr>
            </w:pPr>
            <w:r w:rsidRPr="00C74EF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1D7D48" w:rsidRPr="00C74EFF" w:rsidRDefault="001D7D48" w:rsidP="002252E3">
            <w:pPr>
              <w:spacing w:line="288" w:lineRule="auto"/>
              <w:jc w:val="left"/>
              <w:rPr>
                <w:rFonts w:eastAsiaTheme="minorEastAsia"/>
                <w:color w:val="000000"/>
                <w:szCs w:val="21"/>
              </w:rPr>
            </w:pPr>
            <w:r w:rsidRPr="00C74EFF">
              <w:rPr>
                <w:rFonts w:eastAsiaTheme="minorEastAsia"/>
                <w:color w:val="000000"/>
                <w:szCs w:val="21"/>
              </w:rPr>
              <w:t>-</w:t>
            </w:r>
          </w:p>
        </w:tc>
      </w:tr>
      <w:tr w:rsidR="001D7D48" w:rsidRPr="00C74EFF" w:rsidTr="002252E3">
        <w:tc>
          <w:tcPr>
            <w:tcW w:w="9286" w:type="dxa"/>
            <w:vMerge/>
            <w:tcBorders>
              <w:top w:val="single" w:sz="4" w:space="0" w:color="auto"/>
              <w:left w:val="single" w:sz="4" w:space="0" w:color="auto"/>
              <w:bottom w:val="single" w:sz="4" w:space="0" w:color="auto"/>
              <w:right w:val="single" w:sz="4" w:space="0" w:color="auto"/>
            </w:tcBorders>
            <w:vAlign w:val="center"/>
            <w:hideMark/>
          </w:tcPr>
          <w:p w:rsidR="001D7D48" w:rsidRPr="00C74EFF" w:rsidRDefault="001D7D48" w:rsidP="002252E3">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1D7D48" w:rsidRPr="00C74EFF" w:rsidRDefault="001D7D48" w:rsidP="002252E3">
            <w:pPr>
              <w:spacing w:line="288" w:lineRule="auto"/>
              <w:jc w:val="left"/>
              <w:rPr>
                <w:rFonts w:eastAsiaTheme="minorEastAsia"/>
                <w:color w:val="000000"/>
                <w:szCs w:val="21"/>
              </w:rPr>
            </w:pPr>
            <w:r w:rsidRPr="00C74EFF">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1D7D48" w:rsidRPr="00C74EFF" w:rsidRDefault="001D7D48" w:rsidP="002252E3">
            <w:pPr>
              <w:spacing w:line="288" w:lineRule="auto"/>
              <w:jc w:val="left"/>
              <w:rPr>
                <w:rFonts w:eastAsiaTheme="minorEastAsia"/>
                <w:color w:val="000000"/>
                <w:szCs w:val="21"/>
              </w:rPr>
            </w:pPr>
            <w:r w:rsidRPr="00C74EFF">
              <w:rPr>
                <w:rFonts w:eastAsiaTheme="minorEastAsia"/>
                <w:color w:val="000000"/>
                <w:szCs w:val="21"/>
              </w:rPr>
              <w:t>10</w:t>
            </w:r>
          </w:p>
        </w:tc>
        <w:tc>
          <w:tcPr>
            <w:tcW w:w="1843" w:type="dxa"/>
            <w:tcBorders>
              <w:top w:val="single" w:sz="4" w:space="0" w:color="auto"/>
              <w:left w:val="single" w:sz="4" w:space="0" w:color="auto"/>
              <w:bottom w:val="single" w:sz="4" w:space="0" w:color="auto"/>
              <w:right w:val="single" w:sz="4" w:space="0" w:color="auto"/>
            </w:tcBorders>
            <w:hideMark/>
          </w:tcPr>
          <w:p w:rsidR="001D7D48" w:rsidRPr="00C74EFF" w:rsidRDefault="001D7D48" w:rsidP="002252E3">
            <w:pPr>
              <w:spacing w:line="288" w:lineRule="auto"/>
              <w:jc w:val="left"/>
              <w:rPr>
                <w:rFonts w:eastAsiaTheme="minorEastAsia"/>
                <w:color w:val="000000"/>
                <w:szCs w:val="21"/>
              </w:rPr>
            </w:pPr>
            <w:r w:rsidRPr="00C74EFF">
              <w:rPr>
                <w:rFonts w:eastAsiaTheme="minorEastAsia"/>
                <w:color w:val="000000"/>
                <w:szCs w:val="21"/>
              </w:rPr>
              <w:t>4,922,926,932.27</w:t>
            </w:r>
          </w:p>
        </w:tc>
        <w:tc>
          <w:tcPr>
            <w:tcW w:w="1381" w:type="dxa"/>
            <w:tcBorders>
              <w:top w:val="single" w:sz="4" w:space="0" w:color="auto"/>
              <w:left w:val="single" w:sz="4" w:space="0" w:color="auto"/>
              <w:bottom w:val="single" w:sz="4" w:space="0" w:color="auto"/>
              <w:right w:val="single" w:sz="4" w:space="0" w:color="auto"/>
            </w:tcBorders>
          </w:tcPr>
          <w:p w:rsidR="001D7D48" w:rsidRPr="00C74EFF" w:rsidRDefault="001D7D48" w:rsidP="002252E3">
            <w:pPr>
              <w:spacing w:line="288" w:lineRule="auto"/>
              <w:jc w:val="left"/>
              <w:rPr>
                <w:rFonts w:eastAsiaTheme="minorEastAsia"/>
                <w:color w:val="000000"/>
                <w:szCs w:val="21"/>
              </w:rPr>
            </w:pPr>
          </w:p>
        </w:tc>
      </w:tr>
    </w:tbl>
    <w:p w:rsidR="00120B9A" w:rsidRPr="00C74EFF" w:rsidRDefault="00120B9A" w:rsidP="0029671E">
      <w:pPr>
        <w:autoSpaceDE w:val="0"/>
        <w:autoSpaceDN w:val="0"/>
        <w:adjustRightInd w:val="0"/>
        <w:spacing w:line="360" w:lineRule="auto"/>
        <w:jc w:val="left"/>
        <w:rPr>
          <w:rFonts w:eastAsiaTheme="minorEastAsia"/>
          <w:color w:val="000000" w:themeColor="text1"/>
          <w:sz w:val="24"/>
        </w:rPr>
      </w:pPr>
    </w:p>
    <w:p w:rsidR="0076518F" w:rsidRPr="00C74EFF" w:rsidRDefault="00273C7E"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4</w:t>
      </w:r>
      <w:r w:rsidR="0076518F" w:rsidRPr="00C74EFF">
        <w:rPr>
          <w:rFonts w:eastAsiaTheme="minorEastAsia"/>
          <w:b/>
          <w:color w:val="000000" w:themeColor="text1"/>
          <w:kern w:val="0"/>
          <w:sz w:val="24"/>
        </w:rPr>
        <w:t>.</w:t>
      </w:r>
      <w:r w:rsidRPr="00C74EFF">
        <w:rPr>
          <w:rFonts w:eastAsiaTheme="minorEastAsia"/>
          <w:b/>
          <w:color w:val="000000" w:themeColor="text1"/>
          <w:kern w:val="0"/>
          <w:sz w:val="24"/>
        </w:rPr>
        <w:t>2</w:t>
      </w:r>
      <w:r w:rsidR="006B699C" w:rsidRPr="00C74EFF">
        <w:rPr>
          <w:b/>
          <w:color w:val="000000"/>
          <w:sz w:val="24"/>
          <w:shd w:val="clear" w:color="auto" w:fill="FFFFFF"/>
        </w:rPr>
        <w:t>管理人对报告期内本基金运作遵规守信情况的说明</w:t>
      </w:r>
    </w:p>
    <w:p w:rsidR="0076518F" w:rsidRPr="00C74EFF" w:rsidRDefault="000E5D28" w:rsidP="0029671E">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B56C5B" w:rsidRPr="00C74EFF" w:rsidRDefault="00B56C5B" w:rsidP="0029671E">
      <w:pPr>
        <w:spacing w:line="360" w:lineRule="auto"/>
        <w:ind w:firstLineChars="200" w:firstLine="480"/>
        <w:rPr>
          <w:rFonts w:eastAsiaTheme="minorEastAsia"/>
          <w:color w:val="000000" w:themeColor="text1"/>
          <w:sz w:val="24"/>
        </w:rPr>
      </w:pPr>
    </w:p>
    <w:p w:rsidR="0076518F" w:rsidRPr="00C74EFF" w:rsidRDefault="00273C7E"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4.3</w:t>
      </w:r>
      <w:r w:rsidR="0076518F" w:rsidRPr="00C74EFF">
        <w:rPr>
          <w:rFonts w:eastAsiaTheme="minorEastAsia"/>
          <w:b/>
          <w:color w:val="000000" w:themeColor="text1"/>
          <w:kern w:val="0"/>
          <w:sz w:val="24"/>
        </w:rPr>
        <w:t>公平交易专项说明</w:t>
      </w:r>
    </w:p>
    <w:p w:rsidR="00AB42E2" w:rsidRPr="00C74EFF" w:rsidRDefault="00273C7E" w:rsidP="0029671E">
      <w:pPr>
        <w:spacing w:line="360" w:lineRule="auto"/>
        <w:rPr>
          <w:rFonts w:eastAsiaTheme="minorEastAsia"/>
          <w:color w:val="000000" w:themeColor="text1"/>
          <w:sz w:val="24"/>
        </w:rPr>
      </w:pPr>
      <w:r w:rsidRPr="00C74EFF">
        <w:rPr>
          <w:rFonts w:eastAsiaTheme="minorEastAsia"/>
          <w:b/>
          <w:color w:val="000000" w:themeColor="text1"/>
          <w:kern w:val="0"/>
          <w:sz w:val="24"/>
        </w:rPr>
        <w:t>4.3</w:t>
      </w:r>
      <w:r w:rsidR="00AB42E2" w:rsidRPr="00C74EFF">
        <w:rPr>
          <w:rFonts w:eastAsiaTheme="minorEastAsia"/>
          <w:color w:val="000000" w:themeColor="text1"/>
          <w:sz w:val="24"/>
        </w:rPr>
        <w:t>.</w:t>
      </w:r>
      <w:r w:rsidRPr="00C74EFF">
        <w:rPr>
          <w:rFonts w:eastAsiaTheme="minorEastAsia"/>
          <w:b/>
          <w:color w:val="000000" w:themeColor="text1"/>
          <w:kern w:val="0"/>
          <w:sz w:val="24"/>
        </w:rPr>
        <w:t>1</w:t>
      </w:r>
      <w:r w:rsidR="00AB42E2" w:rsidRPr="00C74EFF">
        <w:rPr>
          <w:rFonts w:eastAsiaTheme="minorEastAsia"/>
          <w:color w:val="000000" w:themeColor="text1"/>
          <w:sz w:val="24"/>
        </w:rPr>
        <w:t xml:space="preserve"> </w:t>
      </w:r>
      <w:r w:rsidR="00AB42E2" w:rsidRPr="00C74EFF">
        <w:rPr>
          <w:rFonts w:eastAsiaTheme="minorEastAsia"/>
          <w:color w:val="000000" w:themeColor="text1"/>
          <w:sz w:val="24"/>
        </w:rPr>
        <w:t>公平交易制度的执行情况</w:t>
      </w:r>
    </w:p>
    <w:p w:rsidR="001E69D9" w:rsidRDefault="00B85BE2">
      <w:pPr>
        <w:spacing w:line="360" w:lineRule="auto"/>
        <w:ind w:firstLineChars="200" w:firstLine="480"/>
        <w:rPr>
          <w:rFonts w:eastAsiaTheme="minorEastAsia"/>
          <w:color w:val="000000" w:themeColor="text1"/>
          <w:sz w:val="24"/>
        </w:rPr>
      </w:pPr>
      <w:r>
        <w:rPr>
          <w:rFonts w:eastAsiaTheme="minorEastAsia"/>
          <w:color w:val="000000" w:themeColor="text1"/>
          <w:sz w:val="24"/>
        </w:rPr>
        <w:lastRenderedPageBreak/>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1E69D9" w:rsidRDefault="00B85BE2">
      <w:pPr>
        <w:spacing w:line="360" w:lineRule="auto"/>
        <w:ind w:firstLineChars="200" w:firstLine="480"/>
        <w:rPr>
          <w:rFonts w:eastAsiaTheme="minorEastAsia"/>
          <w:color w:val="000000" w:themeColor="text1"/>
          <w:sz w:val="24"/>
        </w:rPr>
      </w:pPr>
      <w:r>
        <w:rPr>
          <w:rFonts w:eastAsiaTheme="minorEastAsia"/>
          <w:color w:val="000000" w:themeColor="text1"/>
          <w:sz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C74EFF" w:rsidRDefault="000E5D28" w:rsidP="0029671E">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报告期内，通过对不同投资组合之间的收益率差异比较、对同向交易和反向交易的交易时机和交易价差监控分析，未发现整体公平交易执行出现异常的情况。</w:t>
      </w:r>
    </w:p>
    <w:p w:rsidR="00AB42E2" w:rsidRPr="00C74EFF" w:rsidRDefault="00273C7E" w:rsidP="0029671E">
      <w:pPr>
        <w:spacing w:line="360" w:lineRule="auto"/>
        <w:rPr>
          <w:rFonts w:eastAsiaTheme="minorEastAsia"/>
          <w:color w:val="000000" w:themeColor="text1"/>
          <w:sz w:val="24"/>
        </w:rPr>
      </w:pPr>
      <w:r w:rsidRPr="00C74EFF">
        <w:rPr>
          <w:rFonts w:eastAsiaTheme="minorEastAsia"/>
          <w:b/>
          <w:color w:val="000000" w:themeColor="text1"/>
          <w:kern w:val="0"/>
          <w:sz w:val="24"/>
        </w:rPr>
        <w:t>4.3</w:t>
      </w:r>
      <w:r w:rsidRPr="00C74EFF">
        <w:rPr>
          <w:rFonts w:eastAsiaTheme="minorEastAsia"/>
          <w:color w:val="000000" w:themeColor="text1"/>
          <w:sz w:val="24"/>
        </w:rPr>
        <w:t>.</w:t>
      </w:r>
      <w:r w:rsidRPr="00C74EFF">
        <w:rPr>
          <w:rFonts w:eastAsiaTheme="minorEastAsia"/>
          <w:b/>
          <w:color w:val="000000" w:themeColor="text1"/>
          <w:kern w:val="0"/>
          <w:sz w:val="24"/>
        </w:rPr>
        <w:t>2</w:t>
      </w:r>
      <w:r w:rsidR="00AB42E2" w:rsidRPr="00C74EFF">
        <w:rPr>
          <w:rFonts w:eastAsiaTheme="minorEastAsia"/>
          <w:color w:val="000000" w:themeColor="text1"/>
          <w:sz w:val="24"/>
        </w:rPr>
        <w:t xml:space="preserve"> </w:t>
      </w:r>
      <w:r w:rsidR="00AB42E2" w:rsidRPr="00C74EFF">
        <w:rPr>
          <w:rFonts w:eastAsiaTheme="minorEastAsia"/>
          <w:color w:val="000000" w:themeColor="text1"/>
          <w:sz w:val="24"/>
        </w:rPr>
        <w:t>异常交易行为的专项说明</w:t>
      </w:r>
    </w:p>
    <w:p w:rsidR="001E69D9" w:rsidRDefault="00B85BE2">
      <w:pPr>
        <w:spacing w:line="360" w:lineRule="auto"/>
        <w:ind w:firstLineChars="200" w:firstLine="480"/>
        <w:rPr>
          <w:rFonts w:eastAsiaTheme="minorEastAsia"/>
          <w:color w:val="000000" w:themeColor="text1"/>
          <w:sz w:val="24"/>
        </w:rPr>
      </w:pPr>
      <w:r>
        <w:rPr>
          <w:rFonts w:eastAsiaTheme="minorEastAsia"/>
          <w:color w:val="000000" w:themeColor="text1"/>
          <w:sz w:val="24"/>
        </w:rPr>
        <w:t>报告期内，通过对交易价格、交易时间、交易方向等的分析，未发现有可能导致不公平交易和利益输送的异常交易行为。</w:t>
      </w:r>
    </w:p>
    <w:p w:rsidR="00AB42E2" w:rsidRPr="00C74EFF" w:rsidRDefault="000E5D28" w:rsidP="0029671E">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所有投资组合参与的交易所公开竞价同日反向交易成交较少的单边交易量超过该证券当日成交量的</w:t>
      </w:r>
      <w:r w:rsidRPr="00C74EFF">
        <w:rPr>
          <w:rFonts w:eastAsiaTheme="minorEastAsia"/>
          <w:color w:val="000000" w:themeColor="text1"/>
          <w:sz w:val="24"/>
        </w:rPr>
        <w:t>5%</w:t>
      </w:r>
      <w:r w:rsidRPr="00C74EFF">
        <w:rPr>
          <w:rFonts w:eastAsiaTheme="minorEastAsia"/>
          <w:color w:val="000000" w:themeColor="text1"/>
          <w:sz w:val="24"/>
        </w:rPr>
        <w:t>的情形：无。</w:t>
      </w:r>
    </w:p>
    <w:p w:rsidR="0076518F" w:rsidRPr="00C74EFF" w:rsidRDefault="0076518F" w:rsidP="0029671E">
      <w:pPr>
        <w:autoSpaceDE w:val="0"/>
        <w:autoSpaceDN w:val="0"/>
        <w:adjustRightInd w:val="0"/>
        <w:spacing w:line="360" w:lineRule="auto"/>
        <w:jc w:val="left"/>
        <w:rPr>
          <w:rFonts w:eastAsiaTheme="minorEastAsia"/>
          <w:color w:val="000000" w:themeColor="text1"/>
          <w:kern w:val="0"/>
          <w:sz w:val="24"/>
        </w:rPr>
      </w:pPr>
    </w:p>
    <w:p w:rsidR="00742911" w:rsidRPr="00C74EFF" w:rsidRDefault="00742911" w:rsidP="00742911">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4.4 </w:t>
      </w:r>
      <w:r w:rsidRPr="00C74EFF">
        <w:rPr>
          <w:rFonts w:eastAsiaTheme="minorEastAsia"/>
          <w:b/>
          <w:color w:val="000000" w:themeColor="text1"/>
          <w:kern w:val="0"/>
          <w:sz w:val="24"/>
        </w:rPr>
        <w:t>报告期内基金的投资策略和业绩表现说明</w:t>
      </w:r>
    </w:p>
    <w:p w:rsidR="001E69D9" w:rsidRDefault="00B85BE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报告期内标普</w:t>
      </w:r>
      <w:r>
        <w:rPr>
          <w:rFonts w:eastAsiaTheme="minorEastAsia"/>
          <w:color w:val="000000" w:themeColor="text1"/>
          <w:szCs w:val="21"/>
        </w:rPr>
        <w:t>500</w:t>
      </w:r>
      <w:r>
        <w:rPr>
          <w:rFonts w:eastAsiaTheme="minorEastAsia"/>
          <w:color w:val="000000" w:themeColor="text1"/>
          <w:szCs w:val="21"/>
        </w:rPr>
        <w:t>指数上涨，汽车、半导体、零售和软件等行业板块涨幅居前，电信、能源、公用事业和生物医药等行业下跌。</w:t>
      </w:r>
    </w:p>
    <w:p w:rsidR="001E69D9" w:rsidRDefault="00B85BE2">
      <w:pPr>
        <w:spacing w:line="360" w:lineRule="auto"/>
        <w:ind w:firstLineChars="200" w:firstLine="420"/>
        <w:rPr>
          <w:rFonts w:eastAsiaTheme="minorEastAsia"/>
          <w:color w:val="000000" w:themeColor="text1"/>
          <w:szCs w:val="21"/>
        </w:rPr>
      </w:pPr>
      <w:r>
        <w:rPr>
          <w:rFonts w:eastAsiaTheme="minorEastAsia"/>
          <w:color w:val="000000" w:themeColor="text1"/>
          <w:szCs w:val="21"/>
        </w:rPr>
        <w:t>二季度内，市场经历了</w:t>
      </w:r>
      <w:r>
        <w:rPr>
          <w:rFonts w:eastAsiaTheme="minorEastAsia"/>
          <w:color w:val="000000" w:themeColor="text1"/>
          <w:szCs w:val="21"/>
        </w:rPr>
        <w:t>5</w:t>
      </w:r>
      <w:r>
        <w:rPr>
          <w:rFonts w:eastAsiaTheme="minorEastAsia"/>
          <w:color w:val="000000" w:themeColor="text1"/>
          <w:szCs w:val="21"/>
        </w:rPr>
        <w:t>月份美联储的</w:t>
      </w:r>
      <w:r>
        <w:rPr>
          <w:rFonts w:eastAsiaTheme="minorEastAsia"/>
          <w:color w:val="000000" w:themeColor="text1"/>
          <w:szCs w:val="21"/>
        </w:rPr>
        <w:t>25</w:t>
      </w:r>
      <w:r>
        <w:rPr>
          <w:rFonts w:eastAsiaTheme="minorEastAsia"/>
          <w:color w:val="000000" w:themeColor="text1"/>
          <w:szCs w:val="21"/>
        </w:rPr>
        <w:t>个基点加息，以及</w:t>
      </w:r>
      <w:r>
        <w:rPr>
          <w:rFonts w:eastAsiaTheme="minorEastAsia"/>
          <w:color w:val="000000" w:themeColor="text1"/>
          <w:szCs w:val="21"/>
        </w:rPr>
        <w:t>6</w:t>
      </w:r>
      <w:r>
        <w:rPr>
          <w:rFonts w:eastAsiaTheme="minorEastAsia"/>
          <w:color w:val="000000" w:themeColor="text1"/>
          <w:szCs w:val="21"/>
        </w:rPr>
        <w:t>月份的暂停加息，但美联储主席在</w:t>
      </w:r>
      <w:r>
        <w:rPr>
          <w:rFonts w:eastAsiaTheme="minorEastAsia"/>
          <w:color w:val="000000" w:themeColor="text1"/>
          <w:szCs w:val="21"/>
        </w:rPr>
        <w:t>6</w:t>
      </w:r>
      <w:r>
        <w:rPr>
          <w:rFonts w:eastAsiaTheme="minorEastAsia"/>
          <w:color w:val="000000" w:themeColor="text1"/>
          <w:szCs w:val="21"/>
        </w:rPr>
        <w:t>月会后的发言论调偏鹰派，预计年内还有</w:t>
      </w:r>
      <w:r>
        <w:rPr>
          <w:rFonts w:eastAsiaTheme="minorEastAsia"/>
          <w:color w:val="000000" w:themeColor="text1"/>
          <w:szCs w:val="21"/>
        </w:rPr>
        <w:t>1-2</w:t>
      </w:r>
      <w:r>
        <w:rPr>
          <w:rFonts w:eastAsiaTheme="minorEastAsia"/>
          <w:color w:val="000000" w:themeColor="text1"/>
          <w:szCs w:val="21"/>
        </w:rPr>
        <w:t>次加息，而市场则预期加息已见顶。美国提高了债务上限，有惊无险地避免了潜在的债务违约。</w:t>
      </w:r>
    </w:p>
    <w:p w:rsidR="001E69D9" w:rsidRDefault="00B85BE2">
      <w:pPr>
        <w:spacing w:line="360" w:lineRule="auto"/>
        <w:ind w:firstLineChars="200" w:firstLine="420"/>
        <w:rPr>
          <w:rFonts w:eastAsiaTheme="minorEastAsia"/>
          <w:color w:val="000000" w:themeColor="text1"/>
          <w:szCs w:val="21"/>
        </w:rPr>
      </w:pPr>
      <w:r>
        <w:rPr>
          <w:rFonts w:eastAsiaTheme="minorEastAsia"/>
          <w:color w:val="000000" w:themeColor="text1"/>
          <w:szCs w:val="21"/>
        </w:rPr>
        <w:t>股市的风险偏好略有改善。股市能有如此强劲表现的原因，基本上有以下三点：</w:t>
      </w:r>
      <w:r>
        <w:rPr>
          <w:rFonts w:eastAsiaTheme="minorEastAsia"/>
          <w:color w:val="000000" w:themeColor="text1"/>
          <w:szCs w:val="21"/>
        </w:rPr>
        <w:t>1</w:t>
      </w:r>
      <w:r>
        <w:rPr>
          <w:rFonts w:eastAsiaTheme="minorEastAsia"/>
          <w:color w:val="000000" w:themeColor="text1"/>
          <w:szCs w:val="21"/>
        </w:rPr>
        <w:t>）美国经济增长的持久性。预期中的经济衰退还没有到来，美国上半年名义</w:t>
      </w:r>
      <w:r>
        <w:rPr>
          <w:rFonts w:eastAsiaTheme="minorEastAsia"/>
          <w:color w:val="000000" w:themeColor="text1"/>
          <w:szCs w:val="21"/>
        </w:rPr>
        <w:t>GDP</w:t>
      </w:r>
      <w:r>
        <w:rPr>
          <w:rFonts w:eastAsiaTheme="minorEastAsia"/>
          <w:color w:val="000000" w:themeColor="text1"/>
          <w:szCs w:val="21"/>
        </w:rPr>
        <w:t>增长了约</w:t>
      </w:r>
      <w:r>
        <w:rPr>
          <w:rFonts w:eastAsiaTheme="minorEastAsia"/>
          <w:color w:val="000000" w:themeColor="text1"/>
          <w:szCs w:val="21"/>
        </w:rPr>
        <w:t>5.5%</w:t>
      </w:r>
      <w:r>
        <w:rPr>
          <w:rFonts w:eastAsiaTheme="minorEastAsia"/>
          <w:color w:val="000000" w:themeColor="text1"/>
          <w:szCs w:val="21"/>
        </w:rPr>
        <w:t>。其中，劳动力市场的显著健康状况，为消费和住房提供了保障。</w:t>
      </w:r>
      <w:r>
        <w:rPr>
          <w:rFonts w:eastAsiaTheme="minorEastAsia"/>
          <w:color w:val="000000" w:themeColor="text1"/>
          <w:szCs w:val="21"/>
        </w:rPr>
        <w:t>2</w:t>
      </w:r>
      <w:r>
        <w:rPr>
          <w:rFonts w:eastAsiaTheme="minorEastAsia"/>
          <w:color w:val="000000" w:themeColor="text1"/>
          <w:szCs w:val="21"/>
        </w:rPr>
        <w:t>）美国通胀继续呈走低趋势。期待已久的住房通胀下降终于到来，并且是在没有造成经济创伤性疲软的情况下实现的。</w:t>
      </w:r>
      <w:r>
        <w:rPr>
          <w:rFonts w:eastAsiaTheme="minorEastAsia"/>
          <w:color w:val="000000" w:themeColor="text1"/>
          <w:szCs w:val="21"/>
        </w:rPr>
        <w:t>3</w:t>
      </w:r>
      <w:r>
        <w:rPr>
          <w:rFonts w:eastAsiaTheme="minorEastAsia"/>
          <w:color w:val="000000" w:themeColor="text1"/>
          <w:szCs w:val="21"/>
        </w:rPr>
        <w:t>）美国科技公司稳固的龙头地位，七大公司几乎贡献了指数的全部涨幅。</w:t>
      </w:r>
    </w:p>
    <w:p w:rsidR="001E69D9" w:rsidRDefault="00B85BE2">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展望后市，我们依然认为美国的经济衰退会发生，较去年底判断的不同之处在于，经济</w:t>
      </w:r>
      <w:r>
        <w:rPr>
          <w:rFonts w:eastAsiaTheme="minorEastAsia"/>
          <w:color w:val="000000" w:themeColor="text1"/>
          <w:szCs w:val="21"/>
        </w:rPr>
        <w:lastRenderedPageBreak/>
        <w:t>衰退的时间可能来得晚一些，且衰退幅度比较轻。今年通胀率大概率保持在美联储的目标值</w:t>
      </w:r>
      <w:r>
        <w:rPr>
          <w:rFonts w:eastAsiaTheme="minorEastAsia"/>
          <w:color w:val="000000" w:themeColor="text1"/>
          <w:szCs w:val="21"/>
        </w:rPr>
        <w:t>2%</w:t>
      </w:r>
      <w:r>
        <w:rPr>
          <w:rFonts w:eastAsiaTheme="minorEastAsia"/>
          <w:color w:val="000000" w:themeColor="text1"/>
          <w:szCs w:val="21"/>
        </w:rPr>
        <w:t>以上，这意味着高利率水平也会维持。在</w:t>
      </w:r>
      <w:r>
        <w:rPr>
          <w:rFonts w:eastAsiaTheme="minorEastAsia"/>
          <w:color w:val="000000" w:themeColor="text1"/>
          <w:szCs w:val="21"/>
        </w:rPr>
        <w:t>5%</w:t>
      </w:r>
      <w:r>
        <w:rPr>
          <w:rFonts w:eastAsiaTheme="minorEastAsia"/>
          <w:color w:val="000000" w:themeColor="text1"/>
          <w:szCs w:val="21"/>
        </w:rPr>
        <w:t>的无风险利率水平下，强劲的就业市场终将难以维持。信贷收缩必然会引导到企业经营活动的收缩，从而影响未来的盈利情况。</w:t>
      </w:r>
    </w:p>
    <w:p w:rsidR="00742911" w:rsidRPr="00C74EFF" w:rsidRDefault="00742911" w:rsidP="00742911">
      <w:pPr>
        <w:spacing w:line="360" w:lineRule="auto"/>
        <w:ind w:firstLineChars="200" w:firstLine="420"/>
        <w:rPr>
          <w:rFonts w:eastAsiaTheme="minorEastAsia"/>
          <w:color w:val="000000" w:themeColor="text1"/>
          <w:szCs w:val="21"/>
        </w:rPr>
      </w:pPr>
      <w:r w:rsidRPr="00C74EFF">
        <w:rPr>
          <w:rFonts w:eastAsiaTheme="minorEastAsia"/>
          <w:color w:val="000000" w:themeColor="text1"/>
          <w:szCs w:val="21"/>
        </w:rPr>
        <w:t>本基金采用完全复制的策略跟踪标的指数，并根据基金申购赎回的情况，及时进行组合调整。</w:t>
      </w:r>
    </w:p>
    <w:p w:rsidR="00ED4F54" w:rsidRPr="00A76A42" w:rsidRDefault="00ED4F54" w:rsidP="00ED4F5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本报告期本基金份额净值增长率为</w:t>
      </w:r>
      <w:r w:rsidRPr="00A76A42">
        <w:rPr>
          <w:rFonts w:eastAsiaTheme="minorEastAsia"/>
          <w:color w:val="000000" w:themeColor="text1"/>
          <w:szCs w:val="21"/>
        </w:rPr>
        <w:t>:10.</w:t>
      </w:r>
      <w:r>
        <w:rPr>
          <w:rFonts w:eastAsiaTheme="minorEastAsia"/>
          <w:color w:val="000000" w:themeColor="text1"/>
          <w:szCs w:val="21"/>
        </w:rPr>
        <w:t>4</w:t>
      </w:r>
      <w:r w:rsidRPr="00A76A42">
        <w:rPr>
          <w:rFonts w:eastAsiaTheme="minorEastAsia"/>
          <w:color w:val="000000" w:themeColor="text1"/>
          <w:szCs w:val="21"/>
        </w:rPr>
        <w:t>4%</w:t>
      </w:r>
      <w:r w:rsidRPr="00A76A42">
        <w:rPr>
          <w:rFonts w:eastAsiaTheme="minorEastAsia"/>
          <w:color w:val="000000" w:themeColor="text1"/>
          <w:szCs w:val="21"/>
        </w:rPr>
        <w:t>，同期业绩比较基准收益率为</w:t>
      </w:r>
      <w:r>
        <w:rPr>
          <w:rFonts w:eastAsiaTheme="minorEastAsia"/>
          <w:color w:val="000000" w:themeColor="text1"/>
          <w:szCs w:val="21"/>
        </w:rPr>
        <w:t>:13.45</w:t>
      </w:r>
      <w:r w:rsidRPr="00A76A42">
        <w:rPr>
          <w:rFonts w:eastAsiaTheme="minorEastAsia"/>
          <w:color w:val="000000" w:themeColor="text1"/>
          <w:szCs w:val="21"/>
        </w:rPr>
        <w:t>%</w:t>
      </w:r>
      <w:r w:rsidRPr="00A76A42">
        <w:rPr>
          <w:rFonts w:eastAsiaTheme="minorEastAsia"/>
          <w:color w:val="000000" w:themeColor="text1"/>
          <w:szCs w:val="21"/>
        </w:rPr>
        <w:t>。</w:t>
      </w:r>
    </w:p>
    <w:p w:rsidR="004748E0" w:rsidRPr="00C74EFF" w:rsidRDefault="004748E0" w:rsidP="004748E0">
      <w:pPr>
        <w:spacing w:line="360" w:lineRule="auto"/>
        <w:rPr>
          <w:rFonts w:eastAsiaTheme="minorEastAsia"/>
          <w:color w:val="000000" w:themeColor="text1"/>
          <w:sz w:val="24"/>
        </w:rPr>
      </w:pPr>
      <w:r w:rsidRPr="00C74EFF">
        <w:rPr>
          <w:rFonts w:eastAsiaTheme="minorEastAsia"/>
          <w:b/>
          <w:color w:val="000000" w:themeColor="text1"/>
          <w:kern w:val="0"/>
          <w:sz w:val="24"/>
        </w:rPr>
        <w:t>4.5</w:t>
      </w:r>
      <w:r w:rsidRPr="00C74EFF">
        <w:rPr>
          <w:rFonts w:eastAsiaTheme="minorEastAsia"/>
          <w:b/>
          <w:color w:val="000000" w:themeColor="text1"/>
          <w:kern w:val="0"/>
          <w:sz w:val="24"/>
        </w:rPr>
        <w:t>报告期内基金持有人数或基金资产净值预警说明</w:t>
      </w:r>
    </w:p>
    <w:p w:rsidR="004748E0" w:rsidRPr="00C74EFF" w:rsidRDefault="004748E0" w:rsidP="004748E0">
      <w:pPr>
        <w:spacing w:line="360" w:lineRule="auto"/>
        <w:ind w:firstLineChars="200" w:firstLine="480"/>
        <w:rPr>
          <w:rFonts w:eastAsiaTheme="minorEastAsia"/>
          <w:color w:val="000000" w:themeColor="text1"/>
          <w:sz w:val="24"/>
        </w:rPr>
      </w:pPr>
      <w:r w:rsidRPr="00C74EFF">
        <w:rPr>
          <w:rFonts w:eastAsiaTheme="minorEastAsia"/>
          <w:color w:val="000000" w:themeColor="text1"/>
          <w:kern w:val="0"/>
          <w:sz w:val="24"/>
        </w:rPr>
        <w:t>无。</w:t>
      </w:r>
    </w:p>
    <w:p w:rsidR="0032500D" w:rsidRPr="004748E0" w:rsidRDefault="0032500D" w:rsidP="0029671E">
      <w:pPr>
        <w:spacing w:line="360" w:lineRule="auto"/>
        <w:ind w:firstLineChars="200" w:firstLine="480"/>
        <w:rPr>
          <w:rFonts w:eastAsiaTheme="minorEastAsia"/>
          <w:color w:val="000000" w:themeColor="text1"/>
          <w:sz w:val="24"/>
        </w:rPr>
      </w:pPr>
    </w:p>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 xml:space="preserve">§5  </w:t>
      </w:r>
      <w:r w:rsidRPr="00C74EFF">
        <w:rPr>
          <w:rFonts w:eastAsiaTheme="minorEastAsia"/>
          <w:color w:val="000000" w:themeColor="text1"/>
          <w:kern w:val="0"/>
          <w:sz w:val="24"/>
          <w:szCs w:val="24"/>
        </w:rPr>
        <w:t>投资组合报告</w:t>
      </w: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5.1 </w:t>
      </w:r>
      <w:r w:rsidRPr="00C74EFF">
        <w:rPr>
          <w:rFonts w:eastAsiaTheme="minorEastAsia"/>
          <w:b/>
          <w:color w:val="000000" w:themeColor="text1"/>
          <w:kern w:val="0"/>
          <w:sz w:val="24"/>
        </w:rPr>
        <w:t>报告期末基金资产组合情况</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2"/>
        <w:gridCol w:w="3402"/>
        <w:gridCol w:w="1701"/>
      </w:tblGrid>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序号</w:t>
            </w:r>
          </w:p>
        </w:tc>
        <w:tc>
          <w:tcPr>
            <w:tcW w:w="2552"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项目</w:t>
            </w:r>
          </w:p>
        </w:tc>
        <w:tc>
          <w:tcPr>
            <w:tcW w:w="3402"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金额</w:t>
            </w:r>
            <w:r w:rsidRPr="00C74EFF">
              <w:rPr>
                <w:rFonts w:eastAsiaTheme="minorEastAsia"/>
                <w:color w:val="000000" w:themeColor="text1"/>
                <w:sz w:val="24"/>
              </w:rPr>
              <w:t>(</w:t>
            </w:r>
            <w:r w:rsidRPr="00C74EFF">
              <w:rPr>
                <w:rFonts w:eastAsiaTheme="minorEastAsia"/>
                <w:color w:val="000000" w:themeColor="text1"/>
                <w:sz w:val="24"/>
              </w:rPr>
              <w:t>元</w:t>
            </w: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占基金总资产的比例</w:t>
            </w: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1</w:t>
            </w: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权益投资</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79,195,852.49</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83.66</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其中：普通股</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77,382,949.73</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81.75</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存托凭证</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优先股</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房地产信托</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1,812,902.76</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1.92</w:t>
            </w:r>
          </w:p>
        </w:tc>
      </w:tr>
      <w:tr w:rsidR="00EF0A05" w:rsidRPr="00C74EFF" w:rsidTr="00AF41C5">
        <w:tc>
          <w:tcPr>
            <w:tcW w:w="851" w:type="dxa"/>
            <w:shd w:val="clear" w:color="auto" w:fill="auto"/>
          </w:tcPr>
          <w:p w:rsidR="00BF4E28" w:rsidRPr="00C74EFF" w:rsidRDefault="00BF4E28" w:rsidP="00C06412">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2</w:t>
            </w:r>
          </w:p>
        </w:tc>
        <w:tc>
          <w:tcPr>
            <w:tcW w:w="2552" w:type="dxa"/>
            <w:shd w:val="clear" w:color="auto" w:fill="auto"/>
          </w:tcPr>
          <w:p w:rsidR="00BF4E28" w:rsidRPr="00C74EFF" w:rsidRDefault="00BF4E28" w:rsidP="00C06412">
            <w:pPr>
              <w:adjustRightInd w:val="0"/>
              <w:snapToGrid w:val="0"/>
              <w:spacing w:line="400" w:lineRule="exact"/>
              <w:rPr>
                <w:rFonts w:eastAsiaTheme="minorEastAsia"/>
                <w:color w:val="000000" w:themeColor="text1"/>
                <w:sz w:val="24"/>
              </w:rPr>
            </w:pPr>
            <w:r w:rsidRPr="00C74EFF">
              <w:rPr>
                <w:rFonts w:eastAsiaTheme="minorEastAsia"/>
                <w:color w:val="000000" w:themeColor="text1"/>
                <w:sz w:val="24"/>
              </w:rPr>
              <w:t>基金投资</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3</w:t>
            </w: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固定收益投资</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6F5BE1"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其中：债券</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F36A6E">
            <w:pPr>
              <w:autoSpaceDE w:val="0"/>
              <w:autoSpaceDN w:val="0"/>
              <w:adjustRightInd w:val="0"/>
              <w:spacing w:before="29" w:line="360" w:lineRule="auto"/>
              <w:ind w:left="17" w:firstLineChars="300" w:firstLine="720"/>
              <w:jc w:val="left"/>
              <w:rPr>
                <w:rFonts w:eastAsiaTheme="minorEastAsia"/>
                <w:color w:val="000000" w:themeColor="text1"/>
                <w:sz w:val="24"/>
              </w:rPr>
            </w:pPr>
            <w:r w:rsidRPr="00C74EFF">
              <w:rPr>
                <w:rFonts w:eastAsiaTheme="minorEastAsia"/>
                <w:color w:val="000000" w:themeColor="text1"/>
                <w:sz w:val="24"/>
              </w:rPr>
              <w:t>资产支持证券</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4</w:t>
            </w: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金融衍生品投资</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tcPr>
          <w:p w:rsidR="00BF4E28" w:rsidRPr="00C74EFF" w:rsidRDefault="00BF4E28" w:rsidP="00C06412">
            <w:pPr>
              <w:adjustRightInd w:val="0"/>
              <w:snapToGrid w:val="0"/>
              <w:spacing w:line="400" w:lineRule="exact"/>
              <w:rPr>
                <w:rFonts w:eastAsiaTheme="minorEastAsia"/>
                <w:color w:val="000000" w:themeColor="text1"/>
                <w:sz w:val="24"/>
              </w:rPr>
            </w:pPr>
            <w:r w:rsidRPr="00C74EFF">
              <w:rPr>
                <w:rFonts w:eastAsiaTheme="minorEastAsia"/>
                <w:color w:val="000000" w:themeColor="text1"/>
                <w:sz w:val="24"/>
              </w:rPr>
              <w:t>其中：远期</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tcPr>
          <w:p w:rsidR="00BF4E28" w:rsidRPr="00C74EFF" w:rsidDel="00455464" w:rsidRDefault="00BF4E28" w:rsidP="00C06412">
            <w:pPr>
              <w:adjustRightInd w:val="0"/>
              <w:snapToGrid w:val="0"/>
              <w:spacing w:line="400" w:lineRule="exact"/>
              <w:ind w:firstLineChars="300" w:firstLine="720"/>
              <w:rPr>
                <w:rFonts w:eastAsiaTheme="minorEastAsia"/>
                <w:color w:val="000000" w:themeColor="text1"/>
                <w:sz w:val="24"/>
              </w:rPr>
            </w:pPr>
            <w:r w:rsidRPr="00C74EFF">
              <w:rPr>
                <w:rFonts w:eastAsiaTheme="minorEastAsia"/>
                <w:color w:val="000000" w:themeColor="text1"/>
                <w:sz w:val="24"/>
              </w:rPr>
              <w:t>期货</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tcPr>
          <w:p w:rsidR="00BF4E28" w:rsidRPr="00C74EFF" w:rsidRDefault="00BF4E28" w:rsidP="00C06412">
            <w:pPr>
              <w:adjustRightInd w:val="0"/>
              <w:snapToGrid w:val="0"/>
              <w:spacing w:line="400" w:lineRule="exact"/>
              <w:ind w:firstLineChars="300" w:firstLine="720"/>
              <w:rPr>
                <w:rFonts w:eastAsiaTheme="minorEastAsia"/>
                <w:color w:val="000000" w:themeColor="text1"/>
                <w:sz w:val="24"/>
              </w:rPr>
            </w:pPr>
            <w:r w:rsidRPr="00C74EFF">
              <w:rPr>
                <w:rFonts w:eastAsiaTheme="minorEastAsia"/>
                <w:color w:val="000000" w:themeColor="text1"/>
                <w:sz w:val="24"/>
              </w:rPr>
              <w:t>期权</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tcPr>
          <w:p w:rsidR="00BF4E28" w:rsidRPr="00C74EFF" w:rsidRDefault="00BF4E28" w:rsidP="00C06412">
            <w:pPr>
              <w:adjustRightInd w:val="0"/>
              <w:snapToGrid w:val="0"/>
              <w:spacing w:line="400" w:lineRule="exact"/>
              <w:ind w:firstLineChars="298" w:firstLine="715"/>
              <w:rPr>
                <w:rFonts w:eastAsiaTheme="minorEastAsia"/>
                <w:color w:val="000000" w:themeColor="text1"/>
                <w:sz w:val="24"/>
              </w:rPr>
            </w:pPr>
            <w:r w:rsidRPr="00C74EFF">
              <w:rPr>
                <w:rFonts w:eastAsiaTheme="minorEastAsia"/>
                <w:color w:val="000000" w:themeColor="text1"/>
                <w:sz w:val="24"/>
              </w:rPr>
              <w:t>权证</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lastRenderedPageBreak/>
              <w:t>5</w:t>
            </w: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买入返售金融资产</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其中：买断式回购的买入返售金融资产</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tcPr>
          <w:p w:rsidR="00BF4E28" w:rsidRPr="00C74EFF" w:rsidRDefault="00BF4E28" w:rsidP="00C06412">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6</w:t>
            </w:r>
          </w:p>
        </w:tc>
        <w:tc>
          <w:tcPr>
            <w:tcW w:w="2552" w:type="dxa"/>
            <w:shd w:val="clear" w:color="auto" w:fill="auto"/>
          </w:tcPr>
          <w:p w:rsidR="00BF4E28" w:rsidRPr="00C74EFF" w:rsidRDefault="00BF4E28" w:rsidP="00C06412">
            <w:pPr>
              <w:adjustRightInd w:val="0"/>
              <w:snapToGrid w:val="0"/>
              <w:spacing w:line="400" w:lineRule="exact"/>
              <w:rPr>
                <w:rFonts w:eastAsiaTheme="minorEastAsia"/>
                <w:color w:val="000000" w:themeColor="text1"/>
                <w:sz w:val="24"/>
              </w:rPr>
            </w:pPr>
            <w:r w:rsidRPr="00C74EFF">
              <w:rPr>
                <w:rFonts w:eastAsiaTheme="minorEastAsia"/>
                <w:color w:val="000000" w:themeColor="text1"/>
                <w:sz w:val="24"/>
              </w:rPr>
              <w:t>货币市场工具</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7</w:t>
            </w: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银行存款和结算备付金合计</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9,245,304.85</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9.77</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8</w:t>
            </w:r>
          </w:p>
        </w:tc>
        <w:tc>
          <w:tcPr>
            <w:tcW w:w="2552" w:type="dxa"/>
            <w:shd w:val="clear" w:color="auto" w:fill="auto"/>
            <w:vAlign w:val="center"/>
          </w:tcPr>
          <w:p w:rsidR="00BF4E28" w:rsidRPr="00C74EFF" w:rsidRDefault="00BF4E28" w:rsidP="00C06412">
            <w:pPr>
              <w:jc w:val="left"/>
              <w:rPr>
                <w:rFonts w:eastAsiaTheme="minorEastAsia"/>
                <w:color w:val="000000" w:themeColor="text1"/>
                <w:sz w:val="24"/>
              </w:rPr>
            </w:pPr>
            <w:r w:rsidRPr="00C74EFF">
              <w:rPr>
                <w:rFonts w:eastAsiaTheme="minorEastAsia"/>
                <w:color w:val="000000" w:themeColor="text1"/>
                <w:sz w:val="24"/>
              </w:rPr>
              <w:t>其他各项资产</w:t>
            </w:r>
          </w:p>
        </w:tc>
        <w:tc>
          <w:tcPr>
            <w:tcW w:w="3402" w:type="dxa"/>
            <w:shd w:val="clear" w:color="auto" w:fill="auto"/>
            <w:vAlign w:val="center"/>
          </w:tcPr>
          <w:p w:rsidR="00BF4E28" w:rsidRPr="00C74EFF" w:rsidRDefault="00BF4E28" w:rsidP="00C06412">
            <w:pPr>
              <w:jc w:val="right"/>
              <w:rPr>
                <w:rFonts w:eastAsiaTheme="minorEastAsia"/>
                <w:color w:val="000000" w:themeColor="text1"/>
                <w:sz w:val="24"/>
              </w:rPr>
            </w:pPr>
            <w:r w:rsidRPr="00C74EFF">
              <w:rPr>
                <w:rFonts w:eastAsiaTheme="minorEastAsia"/>
                <w:color w:val="000000" w:themeColor="text1"/>
                <w:sz w:val="24"/>
              </w:rPr>
              <w:t>6,217,967.79</w:t>
            </w:r>
          </w:p>
        </w:tc>
        <w:tc>
          <w:tcPr>
            <w:tcW w:w="1701" w:type="dxa"/>
            <w:shd w:val="clear" w:color="auto" w:fill="auto"/>
            <w:vAlign w:val="center"/>
          </w:tcPr>
          <w:p w:rsidR="00BF4E28" w:rsidRPr="00C74EFF" w:rsidRDefault="00BF4E28" w:rsidP="00C06412">
            <w:pPr>
              <w:jc w:val="right"/>
              <w:rPr>
                <w:rFonts w:eastAsiaTheme="minorEastAsia"/>
                <w:color w:val="000000" w:themeColor="text1"/>
                <w:sz w:val="24"/>
              </w:rPr>
            </w:pPr>
            <w:r w:rsidRPr="00C74EFF">
              <w:rPr>
                <w:rFonts w:eastAsiaTheme="minorEastAsia"/>
                <w:color w:val="000000" w:themeColor="text1"/>
                <w:sz w:val="24"/>
              </w:rPr>
              <w:t>6.57</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9</w:t>
            </w:r>
          </w:p>
        </w:tc>
        <w:tc>
          <w:tcPr>
            <w:tcW w:w="2552" w:type="dxa"/>
            <w:shd w:val="clear" w:color="auto" w:fill="auto"/>
            <w:vAlign w:val="center"/>
          </w:tcPr>
          <w:p w:rsidR="00BF4E28" w:rsidRPr="00C74EFF" w:rsidRDefault="00BF4E28" w:rsidP="00C06412">
            <w:pPr>
              <w:jc w:val="left"/>
              <w:rPr>
                <w:rFonts w:eastAsiaTheme="minorEastAsia"/>
                <w:color w:val="000000" w:themeColor="text1"/>
                <w:sz w:val="24"/>
              </w:rPr>
            </w:pPr>
            <w:r w:rsidRPr="00C74EFF">
              <w:rPr>
                <w:rFonts w:eastAsiaTheme="minorEastAsia"/>
                <w:color w:val="000000" w:themeColor="text1"/>
                <w:sz w:val="24"/>
              </w:rPr>
              <w:t>合计</w:t>
            </w:r>
          </w:p>
        </w:tc>
        <w:tc>
          <w:tcPr>
            <w:tcW w:w="3402" w:type="dxa"/>
            <w:shd w:val="clear" w:color="auto" w:fill="auto"/>
            <w:vAlign w:val="center"/>
          </w:tcPr>
          <w:p w:rsidR="00BF4E28" w:rsidRPr="00C74EFF" w:rsidRDefault="00BF4E28" w:rsidP="00C06412">
            <w:pPr>
              <w:jc w:val="right"/>
              <w:rPr>
                <w:rFonts w:eastAsiaTheme="minorEastAsia"/>
                <w:color w:val="000000" w:themeColor="text1"/>
                <w:sz w:val="24"/>
              </w:rPr>
            </w:pPr>
            <w:r w:rsidRPr="00C74EFF">
              <w:rPr>
                <w:rFonts w:eastAsiaTheme="minorEastAsia"/>
                <w:color w:val="000000" w:themeColor="text1"/>
                <w:sz w:val="24"/>
              </w:rPr>
              <w:t>94,659,125.13</w:t>
            </w:r>
          </w:p>
        </w:tc>
        <w:tc>
          <w:tcPr>
            <w:tcW w:w="1701" w:type="dxa"/>
            <w:shd w:val="clear" w:color="auto" w:fill="auto"/>
            <w:vAlign w:val="center"/>
          </w:tcPr>
          <w:p w:rsidR="00BF4E28" w:rsidRPr="00C74EFF" w:rsidRDefault="00BF4E28" w:rsidP="00C06412">
            <w:pPr>
              <w:jc w:val="right"/>
              <w:rPr>
                <w:rFonts w:eastAsiaTheme="minorEastAsia"/>
                <w:color w:val="000000" w:themeColor="text1"/>
                <w:sz w:val="24"/>
              </w:rPr>
            </w:pPr>
            <w:r w:rsidRPr="00C74EFF">
              <w:rPr>
                <w:rFonts w:eastAsiaTheme="minorEastAsia"/>
                <w:color w:val="000000" w:themeColor="text1"/>
                <w:sz w:val="24"/>
              </w:rPr>
              <w:t>100.00</w:t>
            </w:r>
          </w:p>
        </w:tc>
      </w:tr>
    </w:tbl>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5.2 </w:t>
      </w:r>
      <w:r w:rsidRPr="00C74EFF">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EF0A05" w:rsidRPr="00C74EFF" w:rsidTr="001E2C91">
        <w:trPr>
          <w:jc w:val="center"/>
        </w:trPr>
        <w:tc>
          <w:tcPr>
            <w:tcW w:w="2410" w:type="dxa"/>
            <w:vAlign w:val="center"/>
          </w:tcPr>
          <w:p w:rsidR="00596191" w:rsidRPr="00C74EFF" w:rsidRDefault="00596191" w:rsidP="001E2C91">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国家（地区）</w:t>
            </w:r>
          </w:p>
        </w:tc>
        <w:tc>
          <w:tcPr>
            <w:tcW w:w="3118" w:type="dxa"/>
            <w:vAlign w:val="center"/>
          </w:tcPr>
          <w:p w:rsidR="00596191" w:rsidRPr="00C74EFF" w:rsidRDefault="00596191" w:rsidP="001E2C91">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公允价值</w:t>
            </w:r>
            <w:r w:rsidRPr="00C74EFF">
              <w:rPr>
                <w:rFonts w:eastAsiaTheme="minorEastAsia"/>
                <w:color w:val="000000" w:themeColor="text1"/>
                <w:kern w:val="0"/>
                <w:sz w:val="24"/>
              </w:rPr>
              <w:t>(</w:t>
            </w:r>
            <w:r w:rsidRPr="00C74EFF">
              <w:rPr>
                <w:rFonts w:eastAsiaTheme="minorEastAsia"/>
                <w:color w:val="000000" w:themeColor="text1"/>
                <w:kern w:val="0"/>
                <w:sz w:val="24"/>
              </w:rPr>
              <w:t>人民币元</w:t>
            </w:r>
            <w:r w:rsidRPr="00C74EFF">
              <w:rPr>
                <w:rFonts w:eastAsiaTheme="minorEastAsia"/>
                <w:color w:val="000000" w:themeColor="text1"/>
                <w:kern w:val="0"/>
                <w:sz w:val="24"/>
              </w:rPr>
              <w:t>)</w:t>
            </w:r>
          </w:p>
        </w:tc>
        <w:tc>
          <w:tcPr>
            <w:tcW w:w="3076" w:type="dxa"/>
            <w:vAlign w:val="center"/>
          </w:tcPr>
          <w:p w:rsidR="00596191" w:rsidRPr="00C74EFF" w:rsidRDefault="00596191" w:rsidP="001E2C91">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占基金资产净值比例（％）</w:t>
            </w:r>
          </w:p>
        </w:tc>
      </w:tr>
      <w:tr w:rsidR="001E69D9">
        <w:trPr>
          <w:jc w:val="center"/>
        </w:trPr>
        <w:tc>
          <w:tcPr>
            <w:tcW w:w="2410" w:type="dxa"/>
            <w:vAlign w:val="center"/>
          </w:tcPr>
          <w:p w:rsidR="001E69D9" w:rsidRDefault="00B85BE2">
            <w:pPr>
              <w:jc w:val="left"/>
            </w:pPr>
            <w:r>
              <w:rPr>
                <w:rFonts w:eastAsiaTheme="minorEastAsia"/>
                <w:color w:val="000000" w:themeColor="text1"/>
                <w:sz w:val="24"/>
              </w:rPr>
              <w:t>美国</w:t>
            </w:r>
          </w:p>
        </w:tc>
        <w:tc>
          <w:tcPr>
            <w:tcW w:w="3118" w:type="dxa"/>
            <w:vAlign w:val="center"/>
          </w:tcPr>
          <w:p w:rsidR="001E69D9" w:rsidRDefault="00B85BE2">
            <w:pPr>
              <w:jc w:val="right"/>
            </w:pPr>
            <w:r>
              <w:rPr>
                <w:rFonts w:eastAsiaTheme="minorEastAsia"/>
                <w:color w:val="000000" w:themeColor="text1"/>
                <w:sz w:val="24"/>
              </w:rPr>
              <w:t>79,195,852.49</w:t>
            </w:r>
          </w:p>
        </w:tc>
        <w:tc>
          <w:tcPr>
            <w:tcW w:w="3076" w:type="dxa"/>
            <w:vAlign w:val="center"/>
          </w:tcPr>
          <w:p w:rsidR="001E69D9" w:rsidRDefault="00B85BE2">
            <w:pPr>
              <w:jc w:val="right"/>
            </w:pPr>
            <w:r>
              <w:rPr>
                <w:rFonts w:eastAsiaTheme="minorEastAsia"/>
                <w:color w:val="000000" w:themeColor="text1"/>
                <w:sz w:val="24"/>
              </w:rPr>
              <w:t>87.69</w:t>
            </w:r>
          </w:p>
        </w:tc>
      </w:tr>
      <w:tr w:rsidR="00EF0A05" w:rsidRPr="00C74EFF" w:rsidTr="001E2C91">
        <w:trPr>
          <w:jc w:val="center"/>
        </w:trPr>
        <w:tc>
          <w:tcPr>
            <w:tcW w:w="2410" w:type="dxa"/>
          </w:tcPr>
          <w:p w:rsidR="00596191" w:rsidRPr="00C74EFF" w:rsidRDefault="00596191" w:rsidP="001E2C91">
            <w:pPr>
              <w:autoSpaceDE w:val="0"/>
              <w:autoSpaceDN w:val="0"/>
              <w:adjustRightInd w:val="0"/>
              <w:spacing w:before="29" w:line="360" w:lineRule="auto"/>
              <w:jc w:val="center"/>
              <w:rPr>
                <w:rFonts w:eastAsiaTheme="minorEastAsia"/>
                <w:color w:val="000000" w:themeColor="text1"/>
                <w:sz w:val="24"/>
              </w:rPr>
            </w:pPr>
            <w:r w:rsidRPr="00C74EFF">
              <w:rPr>
                <w:rFonts w:eastAsiaTheme="minorEastAsia"/>
                <w:color w:val="000000" w:themeColor="text1"/>
                <w:sz w:val="24"/>
              </w:rPr>
              <w:t>合计</w:t>
            </w:r>
          </w:p>
        </w:tc>
        <w:tc>
          <w:tcPr>
            <w:tcW w:w="3118" w:type="dxa"/>
          </w:tcPr>
          <w:p w:rsidR="00596191" w:rsidRPr="00C74EFF" w:rsidRDefault="00596191" w:rsidP="001E2C91">
            <w:pPr>
              <w:autoSpaceDE w:val="0"/>
              <w:autoSpaceDN w:val="0"/>
              <w:adjustRightInd w:val="0"/>
              <w:spacing w:before="29" w:line="360" w:lineRule="auto"/>
              <w:jc w:val="right"/>
              <w:rPr>
                <w:rFonts w:eastAsiaTheme="minorEastAsia"/>
                <w:color w:val="000000" w:themeColor="text1"/>
                <w:sz w:val="24"/>
              </w:rPr>
            </w:pPr>
            <w:r w:rsidRPr="00C74EFF">
              <w:rPr>
                <w:rFonts w:eastAsiaTheme="minorEastAsia"/>
                <w:color w:val="000000" w:themeColor="text1"/>
                <w:sz w:val="24"/>
              </w:rPr>
              <w:t>79,195,852.49</w:t>
            </w:r>
          </w:p>
        </w:tc>
        <w:tc>
          <w:tcPr>
            <w:tcW w:w="3076" w:type="dxa"/>
          </w:tcPr>
          <w:p w:rsidR="00596191" w:rsidRPr="00C74EFF" w:rsidRDefault="00596191" w:rsidP="001E2C91">
            <w:pPr>
              <w:autoSpaceDE w:val="0"/>
              <w:autoSpaceDN w:val="0"/>
              <w:adjustRightInd w:val="0"/>
              <w:spacing w:before="29" w:line="360" w:lineRule="auto"/>
              <w:jc w:val="right"/>
              <w:rPr>
                <w:rFonts w:eastAsiaTheme="minorEastAsia"/>
                <w:color w:val="000000" w:themeColor="text1"/>
                <w:sz w:val="24"/>
              </w:rPr>
            </w:pPr>
            <w:r w:rsidRPr="00C74EFF">
              <w:rPr>
                <w:rFonts w:eastAsiaTheme="minorEastAsia"/>
                <w:color w:val="000000" w:themeColor="text1"/>
                <w:sz w:val="24"/>
              </w:rPr>
              <w:t>87.69</w:t>
            </w:r>
          </w:p>
        </w:tc>
      </w:tr>
    </w:tbl>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100C16" w:rsidRPr="00C74EFF" w:rsidRDefault="00100C16"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5.3 </w:t>
      </w:r>
      <w:r w:rsidRPr="00C74EFF">
        <w:rPr>
          <w:rFonts w:eastAsiaTheme="minorEastAsia"/>
          <w:b/>
          <w:color w:val="000000" w:themeColor="text1"/>
          <w:kern w:val="0"/>
          <w:sz w:val="24"/>
        </w:rPr>
        <w:t>报告期末按行业分类的股票及存托凭证投资组合</w:t>
      </w:r>
    </w:p>
    <w:p w:rsidR="00100C16" w:rsidRPr="00C74EFF" w:rsidRDefault="00100C16"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5.3.1</w:t>
      </w:r>
      <w:r w:rsidRPr="00C74EFF">
        <w:rPr>
          <w:rFonts w:eastAsiaTheme="minorEastAsia"/>
          <w:b/>
          <w:color w:val="000000" w:themeColor="text1"/>
          <w:kern w:val="0"/>
          <w:sz w:val="24"/>
        </w:rPr>
        <w:t>报告期末指数投资按行业分类的股票及存托凭证投资组合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EF0A05" w:rsidRPr="00C74EFF" w:rsidTr="00276E7D">
        <w:tc>
          <w:tcPr>
            <w:tcW w:w="2787" w:type="dxa"/>
            <w:vAlign w:val="center"/>
          </w:tcPr>
          <w:p w:rsidR="00BF2DDD" w:rsidRPr="00C74EFF" w:rsidRDefault="00BF2DDD" w:rsidP="00276E7D">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行业类别</w:t>
            </w:r>
          </w:p>
        </w:tc>
        <w:tc>
          <w:tcPr>
            <w:tcW w:w="2551" w:type="dxa"/>
            <w:vAlign w:val="center"/>
          </w:tcPr>
          <w:p w:rsidR="00BF2DDD" w:rsidRPr="00C74EFF" w:rsidRDefault="00BF2DDD" w:rsidP="00276E7D">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公允价值（人民币元）</w:t>
            </w:r>
          </w:p>
        </w:tc>
        <w:tc>
          <w:tcPr>
            <w:tcW w:w="3175" w:type="dxa"/>
            <w:vAlign w:val="center"/>
          </w:tcPr>
          <w:p w:rsidR="00BF2DDD" w:rsidRPr="00C74EFF" w:rsidRDefault="00BF2DDD" w:rsidP="00276E7D">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占基金资产净值比例（％）</w:t>
            </w:r>
          </w:p>
        </w:tc>
      </w:tr>
      <w:tr w:rsidR="001E69D9">
        <w:tc>
          <w:tcPr>
            <w:tcW w:w="2787" w:type="dxa"/>
            <w:vAlign w:val="center"/>
          </w:tcPr>
          <w:p w:rsidR="001E69D9" w:rsidRDefault="00B85BE2">
            <w:pPr>
              <w:jc w:val="left"/>
            </w:pPr>
            <w:r>
              <w:rPr>
                <w:color w:val="000000" w:themeColor="text1"/>
                <w:sz w:val="24"/>
              </w:rPr>
              <w:t>信息技术</w:t>
            </w:r>
          </w:p>
        </w:tc>
        <w:tc>
          <w:tcPr>
            <w:tcW w:w="2551" w:type="dxa"/>
            <w:vAlign w:val="center"/>
          </w:tcPr>
          <w:p w:rsidR="001E69D9" w:rsidRDefault="00B85BE2">
            <w:pPr>
              <w:jc w:val="right"/>
            </w:pPr>
            <w:r>
              <w:rPr>
                <w:color w:val="000000" w:themeColor="text1"/>
                <w:sz w:val="24"/>
              </w:rPr>
              <w:t>22,868,270.48</w:t>
            </w:r>
          </w:p>
        </w:tc>
        <w:tc>
          <w:tcPr>
            <w:tcW w:w="3175" w:type="dxa"/>
            <w:vAlign w:val="center"/>
          </w:tcPr>
          <w:p w:rsidR="001E69D9" w:rsidRDefault="00B85BE2">
            <w:pPr>
              <w:jc w:val="right"/>
            </w:pPr>
            <w:r>
              <w:rPr>
                <w:color w:val="000000" w:themeColor="text1"/>
                <w:sz w:val="24"/>
              </w:rPr>
              <w:t>25.32</w:t>
            </w:r>
          </w:p>
        </w:tc>
      </w:tr>
      <w:tr w:rsidR="001E69D9">
        <w:tc>
          <w:tcPr>
            <w:tcW w:w="2787" w:type="dxa"/>
            <w:vAlign w:val="center"/>
          </w:tcPr>
          <w:p w:rsidR="001E69D9" w:rsidRDefault="00B85BE2">
            <w:pPr>
              <w:jc w:val="left"/>
            </w:pPr>
            <w:r>
              <w:rPr>
                <w:color w:val="000000" w:themeColor="text1"/>
                <w:sz w:val="24"/>
              </w:rPr>
              <w:t>医疗保健</w:t>
            </w:r>
          </w:p>
        </w:tc>
        <w:tc>
          <w:tcPr>
            <w:tcW w:w="2551" w:type="dxa"/>
            <w:vAlign w:val="center"/>
          </w:tcPr>
          <w:p w:rsidR="001E69D9" w:rsidRDefault="00B85BE2">
            <w:pPr>
              <w:jc w:val="right"/>
            </w:pPr>
            <w:r>
              <w:rPr>
                <w:color w:val="000000" w:themeColor="text1"/>
                <w:sz w:val="24"/>
              </w:rPr>
              <w:t>10,704,307.93</w:t>
            </w:r>
          </w:p>
        </w:tc>
        <w:tc>
          <w:tcPr>
            <w:tcW w:w="3175" w:type="dxa"/>
            <w:vAlign w:val="center"/>
          </w:tcPr>
          <w:p w:rsidR="001E69D9" w:rsidRDefault="00B85BE2">
            <w:pPr>
              <w:jc w:val="right"/>
            </w:pPr>
            <w:r>
              <w:rPr>
                <w:color w:val="000000" w:themeColor="text1"/>
                <w:sz w:val="24"/>
              </w:rPr>
              <w:t>11.85</w:t>
            </w:r>
          </w:p>
        </w:tc>
      </w:tr>
      <w:tr w:rsidR="001E69D9">
        <w:tc>
          <w:tcPr>
            <w:tcW w:w="2787" w:type="dxa"/>
            <w:vAlign w:val="center"/>
          </w:tcPr>
          <w:p w:rsidR="001E69D9" w:rsidRDefault="00B85BE2">
            <w:pPr>
              <w:jc w:val="left"/>
            </w:pPr>
            <w:r>
              <w:rPr>
                <w:color w:val="000000" w:themeColor="text1"/>
                <w:sz w:val="24"/>
              </w:rPr>
              <w:t>金融</w:t>
            </w:r>
          </w:p>
        </w:tc>
        <w:tc>
          <w:tcPr>
            <w:tcW w:w="2551" w:type="dxa"/>
            <w:vAlign w:val="center"/>
          </w:tcPr>
          <w:p w:rsidR="001E69D9" w:rsidRDefault="00B85BE2">
            <w:pPr>
              <w:jc w:val="right"/>
            </w:pPr>
            <w:r>
              <w:rPr>
                <w:color w:val="000000" w:themeColor="text1"/>
                <w:sz w:val="24"/>
              </w:rPr>
              <w:t>9,849,780.88</w:t>
            </w:r>
          </w:p>
        </w:tc>
        <w:tc>
          <w:tcPr>
            <w:tcW w:w="3175" w:type="dxa"/>
            <w:vAlign w:val="center"/>
          </w:tcPr>
          <w:p w:rsidR="001E69D9" w:rsidRDefault="00B85BE2">
            <w:pPr>
              <w:jc w:val="right"/>
            </w:pPr>
            <w:r>
              <w:rPr>
                <w:color w:val="000000" w:themeColor="text1"/>
                <w:sz w:val="24"/>
              </w:rPr>
              <w:t>10.91</w:t>
            </w:r>
          </w:p>
        </w:tc>
      </w:tr>
      <w:tr w:rsidR="001E69D9">
        <w:tc>
          <w:tcPr>
            <w:tcW w:w="2787" w:type="dxa"/>
            <w:vAlign w:val="center"/>
          </w:tcPr>
          <w:p w:rsidR="001E69D9" w:rsidRDefault="00B85BE2">
            <w:pPr>
              <w:jc w:val="left"/>
            </w:pPr>
            <w:r>
              <w:rPr>
                <w:color w:val="000000" w:themeColor="text1"/>
                <w:sz w:val="24"/>
              </w:rPr>
              <w:t>消费者非必需品</w:t>
            </w:r>
          </w:p>
        </w:tc>
        <w:tc>
          <w:tcPr>
            <w:tcW w:w="2551" w:type="dxa"/>
            <w:vAlign w:val="center"/>
          </w:tcPr>
          <w:p w:rsidR="001E69D9" w:rsidRDefault="00B85BE2">
            <w:pPr>
              <w:jc w:val="right"/>
            </w:pPr>
            <w:r>
              <w:rPr>
                <w:color w:val="000000" w:themeColor="text1"/>
                <w:sz w:val="24"/>
              </w:rPr>
              <w:t>8,545,763.87</w:t>
            </w:r>
          </w:p>
        </w:tc>
        <w:tc>
          <w:tcPr>
            <w:tcW w:w="3175" w:type="dxa"/>
            <w:vAlign w:val="center"/>
          </w:tcPr>
          <w:p w:rsidR="001E69D9" w:rsidRDefault="00B85BE2">
            <w:pPr>
              <w:jc w:val="right"/>
            </w:pPr>
            <w:r>
              <w:rPr>
                <w:color w:val="000000" w:themeColor="text1"/>
                <w:sz w:val="24"/>
              </w:rPr>
              <w:t>9.46</w:t>
            </w:r>
          </w:p>
        </w:tc>
      </w:tr>
      <w:tr w:rsidR="001E69D9">
        <w:tc>
          <w:tcPr>
            <w:tcW w:w="2787" w:type="dxa"/>
            <w:vAlign w:val="center"/>
          </w:tcPr>
          <w:p w:rsidR="001E69D9" w:rsidRDefault="00B85BE2">
            <w:pPr>
              <w:jc w:val="left"/>
            </w:pPr>
            <w:r>
              <w:rPr>
                <w:color w:val="000000" w:themeColor="text1"/>
                <w:sz w:val="24"/>
              </w:rPr>
              <w:t>电信服务</w:t>
            </w:r>
          </w:p>
        </w:tc>
        <w:tc>
          <w:tcPr>
            <w:tcW w:w="2551" w:type="dxa"/>
            <w:vAlign w:val="center"/>
          </w:tcPr>
          <w:p w:rsidR="001E69D9" w:rsidRDefault="00B85BE2">
            <w:pPr>
              <w:jc w:val="right"/>
            </w:pPr>
            <w:r>
              <w:rPr>
                <w:color w:val="000000" w:themeColor="text1"/>
                <w:sz w:val="24"/>
              </w:rPr>
              <w:t>6,795,354.03</w:t>
            </w:r>
          </w:p>
        </w:tc>
        <w:tc>
          <w:tcPr>
            <w:tcW w:w="3175" w:type="dxa"/>
            <w:vAlign w:val="center"/>
          </w:tcPr>
          <w:p w:rsidR="001E69D9" w:rsidRDefault="00B85BE2">
            <w:pPr>
              <w:jc w:val="right"/>
            </w:pPr>
            <w:r>
              <w:rPr>
                <w:color w:val="000000" w:themeColor="text1"/>
                <w:sz w:val="24"/>
              </w:rPr>
              <w:t>7.52</w:t>
            </w:r>
          </w:p>
        </w:tc>
      </w:tr>
      <w:tr w:rsidR="001E69D9">
        <w:tc>
          <w:tcPr>
            <w:tcW w:w="2787" w:type="dxa"/>
            <w:vAlign w:val="center"/>
          </w:tcPr>
          <w:p w:rsidR="001E69D9" w:rsidRDefault="00B85BE2">
            <w:pPr>
              <w:jc w:val="left"/>
            </w:pPr>
            <w:r>
              <w:rPr>
                <w:color w:val="000000" w:themeColor="text1"/>
                <w:sz w:val="24"/>
              </w:rPr>
              <w:t>工业</w:t>
            </w:r>
          </w:p>
        </w:tc>
        <w:tc>
          <w:tcPr>
            <w:tcW w:w="2551" w:type="dxa"/>
            <w:vAlign w:val="center"/>
          </w:tcPr>
          <w:p w:rsidR="001E69D9" w:rsidRDefault="00B85BE2">
            <w:pPr>
              <w:jc w:val="right"/>
            </w:pPr>
            <w:r>
              <w:rPr>
                <w:color w:val="000000" w:themeColor="text1"/>
                <w:sz w:val="24"/>
              </w:rPr>
              <w:t>5,879,465.74</w:t>
            </w:r>
          </w:p>
        </w:tc>
        <w:tc>
          <w:tcPr>
            <w:tcW w:w="3175" w:type="dxa"/>
            <w:vAlign w:val="center"/>
          </w:tcPr>
          <w:p w:rsidR="001E69D9" w:rsidRDefault="00B85BE2">
            <w:pPr>
              <w:jc w:val="right"/>
            </w:pPr>
            <w:r>
              <w:rPr>
                <w:color w:val="000000" w:themeColor="text1"/>
                <w:sz w:val="24"/>
              </w:rPr>
              <w:t>6.51</w:t>
            </w:r>
          </w:p>
        </w:tc>
      </w:tr>
      <w:tr w:rsidR="001E69D9">
        <w:tc>
          <w:tcPr>
            <w:tcW w:w="2787" w:type="dxa"/>
            <w:vAlign w:val="center"/>
          </w:tcPr>
          <w:p w:rsidR="001E69D9" w:rsidRDefault="00B85BE2">
            <w:pPr>
              <w:jc w:val="left"/>
            </w:pPr>
            <w:r>
              <w:rPr>
                <w:color w:val="000000" w:themeColor="text1"/>
                <w:sz w:val="24"/>
              </w:rPr>
              <w:t>消费者常用品</w:t>
            </w:r>
          </w:p>
        </w:tc>
        <w:tc>
          <w:tcPr>
            <w:tcW w:w="2551" w:type="dxa"/>
            <w:vAlign w:val="center"/>
          </w:tcPr>
          <w:p w:rsidR="001E69D9" w:rsidRDefault="00B85BE2">
            <w:pPr>
              <w:jc w:val="right"/>
            </w:pPr>
            <w:r>
              <w:rPr>
                <w:color w:val="000000" w:themeColor="text1"/>
                <w:sz w:val="24"/>
              </w:rPr>
              <w:t>5,338,693.55</w:t>
            </w:r>
          </w:p>
        </w:tc>
        <w:tc>
          <w:tcPr>
            <w:tcW w:w="3175" w:type="dxa"/>
            <w:vAlign w:val="center"/>
          </w:tcPr>
          <w:p w:rsidR="001E69D9" w:rsidRDefault="00B85BE2">
            <w:pPr>
              <w:jc w:val="right"/>
            </w:pPr>
            <w:r>
              <w:rPr>
                <w:color w:val="000000" w:themeColor="text1"/>
                <w:sz w:val="24"/>
              </w:rPr>
              <w:t>5.91</w:t>
            </w:r>
          </w:p>
        </w:tc>
      </w:tr>
      <w:tr w:rsidR="001E69D9">
        <w:tc>
          <w:tcPr>
            <w:tcW w:w="2787" w:type="dxa"/>
            <w:vAlign w:val="center"/>
          </w:tcPr>
          <w:p w:rsidR="001E69D9" w:rsidRDefault="00B85BE2">
            <w:pPr>
              <w:jc w:val="left"/>
            </w:pPr>
            <w:r>
              <w:rPr>
                <w:color w:val="000000" w:themeColor="text1"/>
                <w:sz w:val="24"/>
              </w:rPr>
              <w:t>能源</w:t>
            </w:r>
          </w:p>
        </w:tc>
        <w:tc>
          <w:tcPr>
            <w:tcW w:w="2551" w:type="dxa"/>
            <w:vAlign w:val="center"/>
          </w:tcPr>
          <w:p w:rsidR="001E69D9" w:rsidRDefault="00B85BE2">
            <w:pPr>
              <w:jc w:val="right"/>
            </w:pPr>
            <w:r>
              <w:rPr>
                <w:color w:val="000000" w:themeColor="text1"/>
                <w:sz w:val="24"/>
              </w:rPr>
              <w:t>3,283,967.64</w:t>
            </w:r>
          </w:p>
        </w:tc>
        <w:tc>
          <w:tcPr>
            <w:tcW w:w="3175" w:type="dxa"/>
            <w:vAlign w:val="center"/>
          </w:tcPr>
          <w:p w:rsidR="001E69D9" w:rsidRDefault="00B85BE2">
            <w:pPr>
              <w:jc w:val="right"/>
            </w:pPr>
            <w:r>
              <w:rPr>
                <w:color w:val="000000" w:themeColor="text1"/>
                <w:sz w:val="24"/>
              </w:rPr>
              <w:t>3.64</w:t>
            </w:r>
          </w:p>
        </w:tc>
      </w:tr>
      <w:tr w:rsidR="001E69D9">
        <w:tc>
          <w:tcPr>
            <w:tcW w:w="2787" w:type="dxa"/>
            <w:vAlign w:val="center"/>
          </w:tcPr>
          <w:p w:rsidR="001E69D9" w:rsidRDefault="00B85BE2">
            <w:pPr>
              <w:jc w:val="left"/>
            </w:pPr>
            <w:r>
              <w:rPr>
                <w:color w:val="000000" w:themeColor="text1"/>
                <w:sz w:val="24"/>
              </w:rPr>
              <w:t>公用事业</w:t>
            </w:r>
          </w:p>
        </w:tc>
        <w:tc>
          <w:tcPr>
            <w:tcW w:w="2551" w:type="dxa"/>
            <w:vAlign w:val="center"/>
          </w:tcPr>
          <w:p w:rsidR="001E69D9" w:rsidRDefault="00B85BE2">
            <w:pPr>
              <w:jc w:val="right"/>
            </w:pPr>
            <w:r>
              <w:rPr>
                <w:color w:val="000000" w:themeColor="text1"/>
                <w:sz w:val="24"/>
              </w:rPr>
              <w:t>2,020,837.60</w:t>
            </w:r>
          </w:p>
        </w:tc>
        <w:tc>
          <w:tcPr>
            <w:tcW w:w="3175" w:type="dxa"/>
            <w:vAlign w:val="center"/>
          </w:tcPr>
          <w:p w:rsidR="001E69D9" w:rsidRDefault="00B85BE2">
            <w:pPr>
              <w:jc w:val="right"/>
            </w:pPr>
            <w:r>
              <w:rPr>
                <w:color w:val="000000" w:themeColor="text1"/>
                <w:sz w:val="24"/>
              </w:rPr>
              <w:t>2.24</w:t>
            </w:r>
          </w:p>
        </w:tc>
      </w:tr>
      <w:tr w:rsidR="001E69D9">
        <w:tc>
          <w:tcPr>
            <w:tcW w:w="2787" w:type="dxa"/>
            <w:vAlign w:val="center"/>
          </w:tcPr>
          <w:p w:rsidR="001E69D9" w:rsidRDefault="00B85BE2">
            <w:pPr>
              <w:jc w:val="left"/>
            </w:pPr>
            <w:r>
              <w:rPr>
                <w:color w:val="000000" w:themeColor="text1"/>
                <w:sz w:val="24"/>
              </w:rPr>
              <w:t>基础材料</w:t>
            </w:r>
          </w:p>
        </w:tc>
        <w:tc>
          <w:tcPr>
            <w:tcW w:w="2551" w:type="dxa"/>
            <w:vAlign w:val="center"/>
          </w:tcPr>
          <w:p w:rsidR="001E69D9" w:rsidRDefault="00B85BE2">
            <w:pPr>
              <w:jc w:val="right"/>
            </w:pPr>
            <w:r>
              <w:rPr>
                <w:color w:val="000000" w:themeColor="text1"/>
                <w:sz w:val="24"/>
              </w:rPr>
              <w:t>1,968,135.17</w:t>
            </w:r>
          </w:p>
        </w:tc>
        <w:tc>
          <w:tcPr>
            <w:tcW w:w="3175" w:type="dxa"/>
            <w:vAlign w:val="center"/>
          </w:tcPr>
          <w:p w:rsidR="001E69D9" w:rsidRDefault="00B85BE2">
            <w:pPr>
              <w:jc w:val="right"/>
            </w:pPr>
            <w:r>
              <w:rPr>
                <w:color w:val="000000" w:themeColor="text1"/>
                <w:sz w:val="24"/>
              </w:rPr>
              <w:t>2.18</w:t>
            </w:r>
          </w:p>
        </w:tc>
      </w:tr>
      <w:tr w:rsidR="001E69D9">
        <w:tc>
          <w:tcPr>
            <w:tcW w:w="2787" w:type="dxa"/>
            <w:vAlign w:val="center"/>
          </w:tcPr>
          <w:p w:rsidR="001E69D9" w:rsidRDefault="00B85BE2">
            <w:pPr>
              <w:jc w:val="left"/>
            </w:pPr>
            <w:r>
              <w:rPr>
                <w:color w:val="000000" w:themeColor="text1"/>
                <w:sz w:val="24"/>
              </w:rPr>
              <w:t>房地产</w:t>
            </w:r>
          </w:p>
        </w:tc>
        <w:tc>
          <w:tcPr>
            <w:tcW w:w="2551" w:type="dxa"/>
            <w:vAlign w:val="center"/>
          </w:tcPr>
          <w:p w:rsidR="001E69D9" w:rsidRDefault="00B85BE2">
            <w:pPr>
              <w:jc w:val="right"/>
            </w:pPr>
            <w:r>
              <w:rPr>
                <w:color w:val="000000" w:themeColor="text1"/>
                <w:sz w:val="24"/>
              </w:rPr>
              <w:t>1,941,275.60</w:t>
            </w:r>
          </w:p>
        </w:tc>
        <w:tc>
          <w:tcPr>
            <w:tcW w:w="3175" w:type="dxa"/>
            <w:vAlign w:val="center"/>
          </w:tcPr>
          <w:p w:rsidR="001E69D9" w:rsidRDefault="00B85BE2">
            <w:pPr>
              <w:jc w:val="right"/>
            </w:pPr>
            <w:r>
              <w:rPr>
                <w:color w:val="000000" w:themeColor="text1"/>
                <w:sz w:val="24"/>
              </w:rPr>
              <w:t>2.15</w:t>
            </w:r>
          </w:p>
        </w:tc>
      </w:tr>
      <w:tr w:rsidR="00EF0A05" w:rsidRPr="00C74EFF" w:rsidTr="00276E7D">
        <w:tc>
          <w:tcPr>
            <w:tcW w:w="2787" w:type="dxa"/>
            <w:vAlign w:val="center"/>
          </w:tcPr>
          <w:p w:rsidR="00511AC1" w:rsidRPr="00C74EFF" w:rsidRDefault="00511AC1" w:rsidP="00276E7D">
            <w:pPr>
              <w:autoSpaceDE w:val="0"/>
              <w:autoSpaceDN w:val="0"/>
              <w:adjustRightInd w:val="0"/>
              <w:spacing w:before="29" w:line="360" w:lineRule="auto"/>
              <w:ind w:left="15"/>
              <w:jc w:val="center"/>
              <w:rPr>
                <w:color w:val="000000" w:themeColor="text1"/>
                <w:sz w:val="24"/>
              </w:rPr>
            </w:pPr>
            <w:r w:rsidRPr="00C74EFF">
              <w:rPr>
                <w:color w:val="000000" w:themeColor="text1"/>
                <w:sz w:val="24"/>
              </w:rPr>
              <w:t>合计</w:t>
            </w:r>
          </w:p>
        </w:tc>
        <w:tc>
          <w:tcPr>
            <w:tcW w:w="2551" w:type="dxa"/>
            <w:vAlign w:val="center"/>
          </w:tcPr>
          <w:p w:rsidR="00511AC1" w:rsidRPr="00C74EFF" w:rsidRDefault="00511AC1" w:rsidP="002E6AC6">
            <w:pPr>
              <w:spacing w:line="360" w:lineRule="auto"/>
              <w:jc w:val="right"/>
              <w:rPr>
                <w:color w:val="000000" w:themeColor="text1"/>
                <w:sz w:val="24"/>
              </w:rPr>
            </w:pPr>
            <w:r w:rsidRPr="00C74EFF">
              <w:rPr>
                <w:color w:val="000000" w:themeColor="text1"/>
                <w:sz w:val="24"/>
              </w:rPr>
              <w:t>79,195,852.49</w:t>
            </w:r>
          </w:p>
        </w:tc>
        <w:tc>
          <w:tcPr>
            <w:tcW w:w="3175" w:type="dxa"/>
            <w:vAlign w:val="center"/>
          </w:tcPr>
          <w:p w:rsidR="00511AC1" w:rsidRPr="00C74EFF" w:rsidRDefault="00511AC1" w:rsidP="002E6AC6">
            <w:pPr>
              <w:spacing w:line="360" w:lineRule="auto"/>
              <w:jc w:val="right"/>
              <w:rPr>
                <w:color w:val="000000" w:themeColor="text1"/>
                <w:sz w:val="24"/>
              </w:rPr>
            </w:pPr>
            <w:r w:rsidRPr="00C74EFF">
              <w:rPr>
                <w:color w:val="000000" w:themeColor="text1"/>
                <w:sz w:val="24"/>
              </w:rPr>
              <w:t>87.69</w:t>
            </w:r>
          </w:p>
        </w:tc>
      </w:tr>
    </w:tbl>
    <w:p w:rsidR="00E9344B" w:rsidRPr="003D6BB1" w:rsidRDefault="00E9344B" w:rsidP="0029671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注：以上分类采用全球行业分类标准</w:t>
      </w:r>
      <w:r w:rsidRPr="00C74EFF">
        <w:rPr>
          <w:rFonts w:eastAsiaTheme="minorEastAsia"/>
          <w:color w:val="000000" w:themeColor="text1"/>
          <w:sz w:val="24"/>
        </w:rPr>
        <w:t>(GICS)</w:t>
      </w:r>
      <w:r w:rsidRPr="00C74EFF">
        <w:rPr>
          <w:rFonts w:eastAsiaTheme="minorEastAsia"/>
          <w:color w:val="000000" w:themeColor="text1"/>
          <w:sz w:val="24"/>
        </w:rPr>
        <w:t>。</w:t>
      </w:r>
      <w:r w:rsidRPr="00C74EFF">
        <w:rPr>
          <w:rFonts w:eastAsiaTheme="minorEastAsia"/>
          <w:color w:val="000000" w:themeColor="text1"/>
          <w:sz w:val="24"/>
        </w:rPr>
        <w:t xml:space="preserve"> </w:t>
      </w:r>
    </w:p>
    <w:p w:rsidR="00100C16" w:rsidRDefault="00100C16"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C74EFF">
          <w:rPr>
            <w:rFonts w:eastAsiaTheme="minorEastAsia"/>
            <w:b/>
            <w:color w:val="000000" w:themeColor="text1"/>
            <w:kern w:val="0"/>
            <w:sz w:val="24"/>
          </w:rPr>
          <w:t>5.3.2</w:t>
        </w:r>
      </w:smartTag>
      <w:r w:rsidRPr="00C74EFF">
        <w:rPr>
          <w:rFonts w:eastAsiaTheme="minorEastAsia"/>
          <w:b/>
          <w:color w:val="000000" w:themeColor="text1"/>
          <w:kern w:val="0"/>
          <w:sz w:val="24"/>
        </w:rPr>
        <w:t>报告期末积极投资按行业分类的股票及存托凭证投资组合</w:t>
      </w:r>
    </w:p>
    <w:p w:rsidR="00E31EA5" w:rsidRPr="003D6BB1" w:rsidRDefault="00E31EA5" w:rsidP="0029671E">
      <w:pPr>
        <w:autoSpaceDE w:val="0"/>
        <w:autoSpaceDN w:val="0"/>
        <w:adjustRightInd w:val="0"/>
        <w:spacing w:line="360" w:lineRule="auto"/>
        <w:jc w:val="left"/>
        <w:rPr>
          <w:rFonts w:eastAsiaTheme="minorEastAsia"/>
          <w:color w:val="000000" w:themeColor="text1"/>
          <w:kern w:val="0"/>
          <w:sz w:val="24"/>
        </w:rPr>
      </w:pPr>
      <w:r w:rsidRPr="003D6BB1">
        <w:rPr>
          <w:rFonts w:eastAsiaTheme="minorEastAsia" w:hint="eastAsia"/>
          <w:color w:val="000000" w:themeColor="text1"/>
          <w:kern w:val="0"/>
          <w:sz w:val="24"/>
        </w:rPr>
        <w:t>本基金本报告期末未持有积极投资股票。</w:t>
      </w: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lastRenderedPageBreak/>
        <w:t xml:space="preserve">5.4 </w:t>
      </w:r>
      <w:r w:rsidRPr="00C74EFF">
        <w:rPr>
          <w:rFonts w:eastAsiaTheme="minorEastAsia"/>
          <w:b/>
          <w:color w:val="000000" w:themeColor="text1"/>
          <w:kern w:val="0"/>
          <w:sz w:val="24"/>
        </w:rPr>
        <w:t>报告期末按公允价值占基金资产净值比例大小排序的股票及存托凭证投资明细</w:t>
      </w:r>
    </w:p>
    <w:p w:rsidR="001D79D5" w:rsidRPr="00C74EFF" w:rsidRDefault="001D79D5"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C74EFF">
          <w:rPr>
            <w:rFonts w:eastAsiaTheme="minorEastAsia"/>
            <w:b/>
            <w:color w:val="000000" w:themeColor="text1"/>
            <w:kern w:val="0"/>
            <w:sz w:val="24"/>
          </w:rPr>
          <w:t>5.4.1</w:t>
        </w:r>
      </w:smartTag>
      <w:r w:rsidRPr="00C74EFF">
        <w:rPr>
          <w:rFonts w:eastAsiaTheme="minorEastAsia"/>
          <w:b/>
          <w:color w:val="000000" w:themeColor="text1"/>
          <w:kern w:val="0"/>
          <w:sz w:val="24"/>
        </w:rPr>
        <w:t>期末指数投资按公允价值占基金资产净值比例大小排序的前</w:t>
      </w:r>
      <w:r w:rsidR="001522EE" w:rsidRPr="00C74EFF">
        <w:rPr>
          <w:rFonts w:eastAsiaTheme="minorEastAsia"/>
          <w:b/>
          <w:color w:val="000000" w:themeColor="text1"/>
          <w:kern w:val="0"/>
          <w:sz w:val="24"/>
        </w:rPr>
        <w:t>十</w:t>
      </w:r>
      <w:r w:rsidRPr="00C74EFF">
        <w:rPr>
          <w:rFonts w:eastAsiaTheme="minorEastAsia"/>
          <w:b/>
          <w:color w:val="000000" w:themeColor="text1"/>
          <w:kern w:val="0"/>
          <w:sz w:val="24"/>
        </w:rPr>
        <w:t>名股票及存托凭证投资明细</w:t>
      </w:r>
    </w:p>
    <w:tbl>
      <w:tblPr>
        <w:tblStyle w:val="afa"/>
        <w:tblW w:w="0" w:type="auto"/>
        <w:tblInd w:w="15" w:type="dxa"/>
        <w:tblLook w:val="04A0" w:firstRow="1" w:lastRow="0" w:firstColumn="1" w:lastColumn="0" w:noHBand="0" w:noVBand="1"/>
      </w:tblPr>
      <w:tblGrid>
        <w:gridCol w:w="442"/>
        <w:gridCol w:w="1843"/>
        <w:gridCol w:w="998"/>
        <w:gridCol w:w="963"/>
        <w:gridCol w:w="443"/>
        <w:gridCol w:w="656"/>
        <w:gridCol w:w="963"/>
        <w:gridCol w:w="1336"/>
        <w:gridCol w:w="869"/>
      </w:tblGrid>
      <w:tr w:rsidR="00EF0A05" w:rsidRPr="00C74EFF" w:rsidTr="007C1771">
        <w:tc>
          <w:tcPr>
            <w:tcW w:w="817" w:type="dxa"/>
            <w:vAlign w:val="center"/>
          </w:tcPr>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序号</w:t>
            </w:r>
          </w:p>
        </w:tc>
        <w:tc>
          <w:tcPr>
            <w:tcW w:w="816" w:type="dxa"/>
            <w:vAlign w:val="center"/>
          </w:tcPr>
          <w:p w:rsidR="007C1771" w:rsidRPr="00C74EFF" w:rsidRDefault="007C1771" w:rsidP="00D35DE1">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公司名称（英文）</w:t>
            </w:r>
          </w:p>
        </w:tc>
        <w:tc>
          <w:tcPr>
            <w:tcW w:w="962" w:type="dxa"/>
            <w:vAlign w:val="center"/>
          </w:tcPr>
          <w:p w:rsidR="007C1771" w:rsidRPr="00C74EFF" w:rsidRDefault="007C1771" w:rsidP="00D35DE1">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公司名称（中文）</w:t>
            </w:r>
          </w:p>
        </w:tc>
        <w:tc>
          <w:tcPr>
            <w:tcW w:w="962" w:type="dxa"/>
            <w:vAlign w:val="center"/>
          </w:tcPr>
          <w:p w:rsidR="007C1771" w:rsidRPr="00C74EFF" w:rsidRDefault="007C1771" w:rsidP="00D35DE1">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证券代码</w:t>
            </w:r>
          </w:p>
        </w:tc>
        <w:tc>
          <w:tcPr>
            <w:tcW w:w="816" w:type="dxa"/>
            <w:vAlign w:val="center"/>
          </w:tcPr>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所在证</w:t>
            </w:r>
          </w:p>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券市场</w:t>
            </w:r>
          </w:p>
        </w:tc>
        <w:tc>
          <w:tcPr>
            <w:tcW w:w="962" w:type="dxa"/>
            <w:vAlign w:val="center"/>
          </w:tcPr>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所属国家</w:t>
            </w:r>
          </w:p>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（地区</w:t>
            </w:r>
            <w:r w:rsidRPr="00C74EFF">
              <w:rPr>
                <w:rFonts w:eastAsiaTheme="minorEastAsia"/>
                <w:color w:val="000000" w:themeColor="text1"/>
                <w:sz w:val="24"/>
              </w:rPr>
              <w:t>)</w:t>
            </w:r>
          </w:p>
        </w:tc>
        <w:tc>
          <w:tcPr>
            <w:tcW w:w="1108" w:type="dxa"/>
            <w:vAlign w:val="center"/>
          </w:tcPr>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数量</w:t>
            </w:r>
          </w:p>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（股）</w:t>
            </w:r>
          </w:p>
        </w:tc>
        <w:tc>
          <w:tcPr>
            <w:tcW w:w="962" w:type="dxa"/>
            <w:vAlign w:val="center"/>
          </w:tcPr>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公允价值（人民币元）</w:t>
            </w:r>
          </w:p>
        </w:tc>
        <w:tc>
          <w:tcPr>
            <w:tcW w:w="1108" w:type="dxa"/>
            <w:vAlign w:val="center"/>
          </w:tcPr>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占基金资产净值比例（％）</w:t>
            </w:r>
          </w:p>
        </w:tc>
      </w:tr>
      <w:tr w:rsidR="001E69D9">
        <w:tc>
          <w:tcPr>
            <w:tcW w:w="0" w:type="auto"/>
            <w:vAlign w:val="center"/>
          </w:tcPr>
          <w:p w:rsidR="001E69D9" w:rsidRDefault="00B85BE2">
            <w:pPr>
              <w:jc w:val="center"/>
            </w:pPr>
            <w:r>
              <w:rPr>
                <w:rFonts w:eastAsiaTheme="minorEastAsia"/>
                <w:color w:val="000000" w:themeColor="text1"/>
                <w:sz w:val="24"/>
              </w:rPr>
              <w:t>1</w:t>
            </w:r>
          </w:p>
        </w:tc>
        <w:tc>
          <w:tcPr>
            <w:tcW w:w="0" w:type="auto"/>
            <w:vAlign w:val="center"/>
          </w:tcPr>
          <w:p w:rsidR="001E69D9" w:rsidRDefault="00B85BE2">
            <w:pPr>
              <w:jc w:val="center"/>
            </w:pPr>
            <w:r>
              <w:rPr>
                <w:rFonts w:eastAsiaTheme="minorEastAsia"/>
                <w:color w:val="000000" w:themeColor="text1"/>
                <w:sz w:val="24"/>
              </w:rPr>
              <w:t>APPLE INC</w:t>
            </w:r>
          </w:p>
        </w:tc>
        <w:tc>
          <w:tcPr>
            <w:tcW w:w="0" w:type="auto"/>
            <w:vAlign w:val="center"/>
          </w:tcPr>
          <w:p w:rsidR="001E69D9" w:rsidRDefault="00B85BE2">
            <w:pPr>
              <w:jc w:val="center"/>
            </w:pPr>
            <w:r>
              <w:rPr>
                <w:rFonts w:eastAsiaTheme="minorEastAsia"/>
                <w:color w:val="000000" w:themeColor="text1"/>
                <w:sz w:val="24"/>
              </w:rPr>
              <w:t>苹果公司</w:t>
            </w:r>
          </w:p>
        </w:tc>
        <w:tc>
          <w:tcPr>
            <w:tcW w:w="0" w:type="auto"/>
            <w:vAlign w:val="center"/>
          </w:tcPr>
          <w:p w:rsidR="001E69D9" w:rsidRDefault="00B85BE2">
            <w:pPr>
              <w:jc w:val="center"/>
            </w:pPr>
            <w:r>
              <w:rPr>
                <w:rFonts w:eastAsiaTheme="minorEastAsia"/>
                <w:color w:val="000000" w:themeColor="text1"/>
                <w:sz w:val="24"/>
              </w:rPr>
              <w:t>AAPL</w:t>
            </w:r>
          </w:p>
        </w:tc>
        <w:tc>
          <w:tcPr>
            <w:tcW w:w="0" w:type="auto"/>
            <w:vAlign w:val="center"/>
          </w:tcPr>
          <w:p w:rsidR="001E69D9" w:rsidRDefault="00B85BE2">
            <w:pPr>
              <w:jc w:val="center"/>
            </w:pPr>
            <w:r>
              <w:rPr>
                <w:rFonts w:eastAsiaTheme="minorEastAsia"/>
                <w:color w:val="000000" w:themeColor="text1"/>
                <w:sz w:val="24"/>
              </w:rPr>
              <w:t>纳斯达克交易所</w:t>
            </w:r>
          </w:p>
        </w:tc>
        <w:tc>
          <w:tcPr>
            <w:tcW w:w="0" w:type="auto"/>
            <w:vAlign w:val="center"/>
          </w:tcPr>
          <w:p w:rsidR="001E69D9" w:rsidRDefault="00B85BE2">
            <w:pPr>
              <w:jc w:val="center"/>
            </w:pPr>
            <w:r>
              <w:rPr>
                <w:rFonts w:eastAsiaTheme="minorEastAsia"/>
                <w:color w:val="000000" w:themeColor="text1"/>
                <w:sz w:val="24"/>
              </w:rPr>
              <w:t>美国</w:t>
            </w:r>
          </w:p>
        </w:tc>
        <w:tc>
          <w:tcPr>
            <w:tcW w:w="0" w:type="auto"/>
            <w:vAlign w:val="center"/>
          </w:tcPr>
          <w:p w:rsidR="001E69D9" w:rsidRDefault="00B85BE2">
            <w:pPr>
              <w:jc w:val="right"/>
            </w:pPr>
            <w:r>
              <w:rPr>
                <w:rFonts w:eastAsiaTheme="minorEastAsia"/>
                <w:color w:val="000000" w:themeColor="text1"/>
                <w:sz w:val="24"/>
              </w:rPr>
              <w:t>4,485.00</w:t>
            </w:r>
          </w:p>
        </w:tc>
        <w:tc>
          <w:tcPr>
            <w:tcW w:w="0" w:type="auto"/>
            <w:vAlign w:val="center"/>
          </w:tcPr>
          <w:p w:rsidR="001E69D9" w:rsidRDefault="00B85BE2">
            <w:pPr>
              <w:jc w:val="right"/>
            </w:pPr>
            <w:r>
              <w:rPr>
                <w:rFonts w:eastAsiaTheme="minorEastAsia"/>
                <w:color w:val="000000" w:themeColor="text1"/>
                <w:sz w:val="24"/>
              </w:rPr>
              <w:t>6,286,124.09</w:t>
            </w:r>
          </w:p>
        </w:tc>
        <w:tc>
          <w:tcPr>
            <w:tcW w:w="0" w:type="auto"/>
            <w:vAlign w:val="center"/>
          </w:tcPr>
          <w:p w:rsidR="001E69D9" w:rsidRDefault="00B85BE2">
            <w:pPr>
              <w:jc w:val="right"/>
            </w:pPr>
            <w:r>
              <w:rPr>
                <w:rFonts w:eastAsiaTheme="minorEastAsia"/>
                <w:color w:val="000000" w:themeColor="text1"/>
                <w:sz w:val="24"/>
              </w:rPr>
              <w:t>6.96</w:t>
            </w:r>
          </w:p>
        </w:tc>
      </w:tr>
      <w:tr w:rsidR="001E69D9">
        <w:tc>
          <w:tcPr>
            <w:tcW w:w="0" w:type="auto"/>
            <w:vAlign w:val="center"/>
          </w:tcPr>
          <w:p w:rsidR="001E69D9" w:rsidRDefault="00B85BE2">
            <w:pPr>
              <w:jc w:val="center"/>
            </w:pPr>
            <w:r>
              <w:rPr>
                <w:rFonts w:eastAsiaTheme="minorEastAsia"/>
                <w:color w:val="000000" w:themeColor="text1"/>
                <w:sz w:val="24"/>
              </w:rPr>
              <w:t>2</w:t>
            </w:r>
          </w:p>
        </w:tc>
        <w:tc>
          <w:tcPr>
            <w:tcW w:w="0" w:type="auto"/>
            <w:vAlign w:val="center"/>
          </w:tcPr>
          <w:p w:rsidR="001E69D9" w:rsidRDefault="00B85BE2">
            <w:pPr>
              <w:jc w:val="center"/>
            </w:pPr>
            <w:r>
              <w:rPr>
                <w:rFonts w:eastAsiaTheme="minorEastAsia"/>
                <w:color w:val="000000" w:themeColor="text1"/>
                <w:sz w:val="24"/>
              </w:rPr>
              <w:t>MICROSOFT CORP</w:t>
            </w:r>
          </w:p>
        </w:tc>
        <w:tc>
          <w:tcPr>
            <w:tcW w:w="0" w:type="auto"/>
            <w:vAlign w:val="center"/>
          </w:tcPr>
          <w:p w:rsidR="001E69D9" w:rsidRDefault="00B85BE2">
            <w:pPr>
              <w:jc w:val="center"/>
            </w:pPr>
            <w:r>
              <w:rPr>
                <w:rFonts w:eastAsiaTheme="minorEastAsia"/>
                <w:color w:val="000000" w:themeColor="text1"/>
                <w:sz w:val="24"/>
              </w:rPr>
              <w:t>微软公司</w:t>
            </w:r>
          </w:p>
        </w:tc>
        <w:tc>
          <w:tcPr>
            <w:tcW w:w="0" w:type="auto"/>
            <w:vAlign w:val="center"/>
          </w:tcPr>
          <w:p w:rsidR="001E69D9" w:rsidRDefault="00B85BE2">
            <w:pPr>
              <w:jc w:val="center"/>
            </w:pPr>
            <w:r>
              <w:rPr>
                <w:rFonts w:eastAsiaTheme="minorEastAsia"/>
                <w:color w:val="000000" w:themeColor="text1"/>
                <w:sz w:val="24"/>
              </w:rPr>
              <w:t>MSFT</w:t>
            </w:r>
          </w:p>
        </w:tc>
        <w:tc>
          <w:tcPr>
            <w:tcW w:w="0" w:type="auto"/>
            <w:vAlign w:val="center"/>
          </w:tcPr>
          <w:p w:rsidR="001E69D9" w:rsidRDefault="00B85BE2">
            <w:pPr>
              <w:jc w:val="center"/>
            </w:pPr>
            <w:r>
              <w:rPr>
                <w:rFonts w:eastAsiaTheme="minorEastAsia"/>
                <w:color w:val="000000" w:themeColor="text1"/>
                <w:sz w:val="24"/>
              </w:rPr>
              <w:t>纳斯达克交易所</w:t>
            </w:r>
          </w:p>
        </w:tc>
        <w:tc>
          <w:tcPr>
            <w:tcW w:w="0" w:type="auto"/>
            <w:vAlign w:val="center"/>
          </w:tcPr>
          <w:p w:rsidR="001E69D9" w:rsidRDefault="00B85BE2">
            <w:pPr>
              <w:jc w:val="center"/>
            </w:pPr>
            <w:r>
              <w:rPr>
                <w:rFonts w:eastAsiaTheme="minorEastAsia"/>
                <w:color w:val="000000" w:themeColor="text1"/>
                <w:sz w:val="24"/>
              </w:rPr>
              <w:t>美国</w:t>
            </w:r>
          </w:p>
        </w:tc>
        <w:tc>
          <w:tcPr>
            <w:tcW w:w="0" w:type="auto"/>
            <w:vAlign w:val="center"/>
          </w:tcPr>
          <w:p w:rsidR="001E69D9" w:rsidRDefault="00B85BE2">
            <w:pPr>
              <w:jc w:val="right"/>
            </w:pPr>
            <w:r>
              <w:rPr>
                <w:rFonts w:eastAsiaTheme="minorEastAsia"/>
                <w:color w:val="000000" w:themeColor="text1"/>
                <w:sz w:val="24"/>
              </w:rPr>
              <w:t>2,255.00</w:t>
            </w:r>
          </w:p>
        </w:tc>
        <w:tc>
          <w:tcPr>
            <w:tcW w:w="0" w:type="auto"/>
            <w:vAlign w:val="center"/>
          </w:tcPr>
          <w:p w:rsidR="001E69D9" w:rsidRDefault="00B85BE2">
            <w:pPr>
              <w:jc w:val="right"/>
            </w:pPr>
            <w:r>
              <w:rPr>
                <w:rFonts w:eastAsiaTheme="minorEastAsia"/>
                <w:color w:val="000000" w:themeColor="text1"/>
                <w:sz w:val="24"/>
              </w:rPr>
              <w:t>5,548,819.72</w:t>
            </w:r>
          </w:p>
        </w:tc>
        <w:tc>
          <w:tcPr>
            <w:tcW w:w="0" w:type="auto"/>
            <w:vAlign w:val="center"/>
          </w:tcPr>
          <w:p w:rsidR="001E69D9" w:rsidRDefault="00B85BE2">
            <w:pPr>
              <w:jc w:val="right"/>
            </w:pPr>
            <w:r>
              <w:rPr>
                <w:rFonts w:eastAsiaTheme="minorEastAsia"/>
                <w:color w:val="000000" w:themeColor="text1"/>
                <w:sz w:val="24"/>
              </w:rPr>
              <w:t>6.14</w:t>
            </w:r>
          </w:p>
        </w:tc>
      </w:tr>
      <w:tr w:rsidR="001E69D9">
        <w:tc>
          <w:tcPr>
            <w:tcW w:w="0" w:type="auto"/>
            <w:vAlign w:val="center"/>
          </w:tcPr>
          <w:p w:rsidR="001E69D9" w:rsidRDefault="00B85BE2">
            <w:pPr>
              <w:jc w:val="center"/>
            </w:pPr>
            <w:r>
              <w:rPr>
                <w:rFonts w:eastAsiaTheme="minorEastAsia"/>
                <w:color w:val="000000" w:themeColor="text1"/>
                <w:sz w:val="24"/>
              </w:rPr>
              <w:t>3</w:t>
            </w:r>
          </w:p>
        </w:tc>
        <w:tc>
          <w:tcPr>
            <w:tcW w:w="0" w:type="auto"/>
            <w:vAlign w:val="center"/>
          </w:tcPr>
          <w:p w:rsidR="001E69D9" w:rsidRDefault="00B85BE2">
            <w:pPr>
              <w:jc w:val="center"/>
            </w:pPr>
            <w:r>
              <w:rPr>
                <w:rFonts w:eastAsiaTheme="minorEastAsia"/>
                <w:color w:val="000000" w:themeColor="text1"/>
                <w:sz w:val="24"/>
              </w:rPr>
              <w:t>AMAZON.COM INC</w:t>
            </w:r>
          </w:p>
        </w:tc>
        <w:tc>
          <w:tcPr>
            <w:tcW w:w="0" w:type="auto"/>
            <w:vAlign w:val="center"/>
          </w:tcPr>
          <w:p w:rsidR="001E69D9" w:rsidRDefault="00B85BE2">
            <w:pPr>
              <w:jc w:val="center"/>
            </w:pPr>
            <w:r>
              <w:rPr>
                <w:rFonts w:eastAsiaTheme="minorEastAsia"/>
                <w:color w:val="000000" w:themeColor="text1"/>
                <w:sz w:val="24"/>
              </w:rPr>
              <w:t>亚马逊公司</w:t>
            </w:r>
          </w:p>
        </w:tc>
        <w:tc>
          <w:tcPr>
            <w:tcW w:w="0" w:type="auto"/>
            <w:vAlign w:val="center"/>
          </w:tcPr>
          <w:p w:rsidR="001E69D9" w:rsidRDefault="00B85BE2">
            <w:pPr>
              <w:jc w:val="center"/>
            </w:pPr>
            <w:r>
              <w:rPr>
                <w:rFonts w:eastAsiaTheme="minorEastAsia"/>
                <w:color w:val="000000" w:themeColor="text1"/>
                <w:sz w:val="24"/>
              </w:rPr>
              <w:t>AMZN</w:t>
            </w:r>
          </w:p>
        </w:tc>
        <w:tc>
          <w:tcPr>
            <w:tcW w:w="0" w:type="auto"/>
            <w:vAlign w:val="center"/>
          </w:tcPr>
          <w:p w:rsidR="001E69D9" w:rsidRDefault="00B85BE2">
            <w:pPr>
              <w:jc w:val="center"/>
            </w:pPr>
            <w:r>
              <w:rPr>
                <w:rFonts w:eastAsiaTheme="minorEastAsia"/>
                <w:color w:val="000000" w:themeColor="text1"/>
                <w:sz w:val="24"/>
              </w:rPr>
              <w:t>纳斯达克交易所</w:t>
            </w:r>
          </w:p>
        </w:tc>
        <w:tc>
          <w:tcPr>
            <w:tcW w:w="0" w:type="auto"/>
            <w:vAlign w:val="center"/>
          </w:tcPr>
          <w:p w:rsidR="001E69D9" w:rsidRDefault="00B85BE2">
            <w:pPr>
              <w:jc w:val="center"/>
            </w:pPr>
            <w:r>
              <w:rPr>
                <w:rFonts w:eastAsiaTheme="minorEastAsia"/>
                <w:color w:val="000000" w:themeColor="text1"/>
                <w:sz w:val="24"/>
              </w:rPr>
              <w:t>美国</w:t>
            </w:r>
          </w:p>
        </w:tc>
        <w:tc>
          <w:tcPr>
            <w:tcW w:w="0" w:type="auto"/>
            <w:vAlign w:val="center"/>
          </w:tcPr>
          <w:p w:rsidR="001E69D9" w:rsidRDefault="00B85BE2">
            <w:pPr>
              <w:jc w:val="right"/>
            </w:pPr>
            <w:r>
              <w:rPr>
                <w:rFonts w:eastAsiaTheme="minorEastAsia"/>
                <w:color w:val="000000" w:themeColor="text1"/>
                <w:sz w:val="24"/>
              </w:rPr>
              <w:t>2,708.00</w:t>
            </w:r>
          </w:p>
        </w:tc>
        <w:tc>
          <w:tcPr>
            <w:tcW w:w="0" w:type="auto"/>
            <w:vAlign w:val="center"/>
          </w:tcPr>
          <w:p w:rsidR="001E69D9" w:rsidRDefault="00B85BE2">
            <w:pPr>
              <w:jc w:val="right"/>
            </w:pPr>
            <w:r>
              <w:rPr>
                <w:rFonts w:eastAsiaTheme="minorEastAsia"/>
                <w:color w:val="000000" w:themeColor="text1"/>
                <w:sz w:val="24"/>
              </w:rPr>
              <w:t>2,550,814.92</w:t>
            </w:r>
          </w:p>
        </w:tc>
        <w:tc>
          <w:tcPr>
            <w:tcW w:w="0" w:type="auto"/>
            <w:vAlign w:val="center"/>
          </w:tcPr>
          <w:p w:rsidR="001E69D9" w:rsidRDefault="00B85BE2">
            <w:pPr>
              <w:jc w:val="right"/>
            </w:pPr>
            <w:r>
              <w:rPr>
                <w:rFonts w:eastAsiaTheme="minorEastAsia"/>
                <w:color w:val="000000" w:themeColor="text1"/>
                <w:sz w:val="24"/>
              </w:rPr>
              <w:t>2.82</w:t>
            </w:r>
          </w:p>
        </w:tc>
      </w:tr>
      <w:tr w:rsidR="001E69D9">
        <w:tc>
          <w:tcPr>
            <w:tcW w:w="0" w:type="auto"/>
            <w:vAlign w:val="center"/>
          </w:tcPr>
          <w:p w:rsidR="001E69D9" w:rsidRDefault="00B85BE2">
            <w:pPr>
              <w:jc w:val="center"/>
            </w:pPr>
            <w:r>
              <w:rPr>
                <w:rFonts w:eastAsiaTheme="minorEastAsia"/>
                <w:color w:val="000000" w:themeColor="text1"/>
                <w:sz w:val="24"/>
              </w:rPr>
              <w:t>4</w:t>
            </w:r>
          </w:p>
        </w:tc>
        <w:tc>
          <w:tcPr>
            <w:tcW w:w="0" w:type="auto"/>
            <w:vAlign w:val="center"/>
          </w:tcPr>
          <w:p w:rsidR="001E69D9" w:rsidRDefault="00B85BE2">
            <w:pPr>
              <w:jc w:val="center"/>
            </w:pPr>
            <w:r>
              <w:rPr>
                <w:rFonts w:eastAsiaTheme="minorEastAsia"/>
                <w:color w:val="000000" w:themeColor="text1"/>
                <w:sz w:val="24"/>
              </w:rPr>
              <w:t>NVIDIA CORP</w:t>
            </w:r>
          </w:p>
        </w:tc>
        <w:tc>
          <w:tcPr>
            <w:tcW w:w="0" w:type="auto"/>
            <w:vAlign w:val="center"/>
          </w:tcPr>
          <w:p w:rsidR="001E69D9" w:rsidRDefault="00B85BE2">
            <w:pPr>
              <w:jc w:val="center"/>
            </w:pPr>
            <w:r>
              <w:rPr>
                <w:rFonts w:eastAsiaTheme="minorEastAsia"/>
                <w:color w:val="000000" w:themeColor="text1"/>
                <w:sz w:val="24"/>
              </w:rPr>
              <w:t>英伟达</w:t>
            </w:r>
          </w:p>
        </w:tc>
        <w:tc>
          <w:tcPr>
            <w:tcW w:w="0" w:type="auto"/>
            <w:vAlign w:val="center"/>
          </w:tcPr>
          <w:p w:rsidR="001E69D9" w:rsidRDefault="00B85BE2">
            <w:pPr>
              <w:jc w:val="center"/>
            </w:pPr>
            <w:r>
              <w:rPr>
                <w:rFonts w:eastAsiaTheme="minorEastAsia"/>
                <w:color w:val="000000" w:themeColor="text1"/>
                <w:sz w:val="24"/>
              </w:rPr>
              <w:t>NVDA</w:t>
            </w:r>
          </w:p>
        </w:tc>
        <w:tc>
          <w:tcPr>
            <w:tcW w:w="0" w:type="auto"/>
            <w:vAlign w:val="center"/>
          </w:tcPr>
          <w:p w:rsidR="001E69D9" w:rsidRDefault="00B85BE2">
            <w:pPr>
              <w:jc w:val="center"/>
            </w:pPr>
            <w:r>
              <w:rPr>
                <w:rFonts w:eastAsiaTheme="minorEastAsia"/>
                <w:color w:val="000000" w:themeColor="text1"/>
                <w:sz w:val="24"/>
              </w:rPr>
              <w:t>纳斯达克交易</w:t>
            </w:r>
            <w:r>
              <w:rPr>
                <w:rFonts w:eastAsiaTheme="minorEastAsia"/>
                <w:color w:val="000000" w:themeColor="text1"/>
                <w:sz w:val="24"/>
              </w:rPr>
              <w:lastRenderedPageBreak/>
              <w:t>所</w:t>
            </w:r>
          </w:p>
        </w:tc>
        <w:tc>
          <w:tcPr>
            <w:tcW w:w="0" w:type="auto"/>
            <w:vAlign w:val="center"/>
          </w:tcPr>
          <w:p w:rsidR="001E69D9" w:rsidRDefault="00B85BE2">
            <w:pPr>
              <w:jc w:val="center"/>
            </w:pPr>
            <w:r>
              <w:rPr>
                <w:rFonts w:eastAsiaTheme="minorEastAsia"/>
                <w:color w:val="000000" w:themeColor="text1"/>
                <w:sz w:val="24"/>
              </w:rPr>
              <w:lastRenderedPageBreak/>
              <w:t>美国</w:t>
            </w:r>
          </w:p>
        </w:tc>
        <w:tc>
          <w:tcPr>
            <w:tcW w:w="0" w:type="auto"/>
            <w:vAlign w:val="center"/>
          </w:tcPr>
          <w:p w:rsidR="001E69D9" w:rsidRDefault="00B85BE2">
            <w:pPr>
              <w:jc w:val="right"/>
            </w:pPr>
            <w:r>
              <w:rPr>
                <w:rFonts w:eastAsiaTheme="minorEastAsia"/>
                <w:color w:val="000000" w:themeColor="text1"/>
                <w:sz w:val="24"/>
              </w:rPr>
              <w:t>751.00</w:t>
            </w:r>
          </w:p>
        </w:tc>
        <w:tc>
          <w:tcPr>
            <w:tcW w:w="0" w:type="auto"/>
            <w:vAlign w:val="center"/>
          </w:tcPr>
          <w:p w:rsidR="001E69D9" w:rsidRDefault="00B85BE2">
            <w:pPr>
              <w:jc w:val="right"/>
            </w:pPr>
            <w:r>
              <w:rPr>
                <w:rFonts w:eastAsiaTheme="minorEastAsia"/>
                <w:color w:val="000000" w:themeColor="text1"/>
                <w:sz w:val="24"/>
              </w:rPr>
              <w:t>2,295,550.09</w:t>
            </w:r>
          </w:p>
        </w:tc>
        <w:tc>
          <w:tcPr>
            <w:tcW w:w="0" w:type="auto"/>
            <w:vAlign w:val="center"/>
          </w:tcPr>
          <w:p w:rsidR="001E69D9" w:rsidRDefault="00B85BE2">
            <w:pPr>
              <w:jc w:val="right"/>
            </w:pPr>
            <w:r>
              <w:rPr>
                <w:rFonts w:eastAsiaTheme="minorEastAsia"/>
                <w:color w:val="000000" w:themeColor="text1"/>
                <w:sz w:val="24"/>
              </w:rPr>
              <w:t>2.54</w:t>
            </w:r>
          </w:p>
        </w:tc>
      </w:tr>
      <w:tr w:rsidR="001E69D9">
        <w:tc>
          <w:tcPr>
            <w:tcW w:w="0" w:type="auto"/>
            <w:vAlign w:val="center"/>
          </w:tcPr>
          <w:p w:rsidR="001E69D9" w:rsidRDefault="00B85BE2">
            <w:pPr>
              <w:jc w:val="center"/>
            </w:pPr>
            <w:r>
              <w:rPr>
                <w:rFonts w:eastAsiaTheme="minorEastAsia"/>
                <w:color w:val="000000" w:themeColor="text1"/>
                <w:sz w:val="24"/>
              </w:rPr>
              <w:t>5</w:t>
            </w:r>
          </w:p>
        </w:tc>
        <w:tc>
          <w:tcPr>
            <w:tcW w:w="0" w:type="auto"/>
            <w:vAlign w:val="center"/>
          </w:tcPr>
          <w:p w:rsidR="001E69D9" w:rsidRDefault="00B85BE2">
            <w:pPr>
              <w:jc w:val="center"/>
            </w:pPr>
            <w:r>
              <w:rPr>
                <w:rFonts w:eastAsiaTheme="minorEastAsia"/>
                <w:color w:val="000000" w:themeColor="text1"/>
                <w:sz w:val="24"/>
              </w:rPr>
              <w:t>ALPHABET INC-CL A</w:t>
            </w:r>
          </w:p>
        </w:tc>
        <w:tc>
          <w:tcPr>
            <w:tcW w:w="0" w:type="auto"/>
            <w:vAlign w:val="center"/>
          </w:tcPr>
          <w:p w:rsidR="001E69D9" w:rsidRDefault="00B85BE2">
            <w:pPr>
              <w:jc w:val="center"/>
            </w:pPr>
            <w:r>
              <w:rPr>
                <w:rFonts w:eastAsiaTheme="minorEastAsia"/>
                <w:color w:val="000000" w:themeColor="text1"/>
                <w:sz w:val="24"/>
              </w:rPr>
              <w:t>Alphabet</w:t>
            </w:r>
            <w:r>
              <w:rPr>
                <w:rFonts w:eastAsiaTheme="minorEastAsia"/>
                <w:color w:val="000000" w:themeColor="text1"/>
                <w:sz w:val="24"/>
              </w:rPr>
              <w:t>公司</w:t>
            </w:r>
          </w:p>
        </w:tc>
        <w:tc>
          <w:tcPr>
            <w:tcW w:w="0" w:type="auto"/>
            <w:vAlign w:val="center"/>
          </w:tcPr>
          <w:p w:rsidR="001E69D9" w:rsidRDefault="00B85BE2">
            <w:pPr>
              <w:jc w:val="center"/>
            </w:pPr>
            <w:r>
              <w:rPr>
                <w:rFonts w:eastAsiaTheme="minorEastAsia"/>
                <w:color w:val="000000" w:themeColor="text1"/>
                <w:sz w:val="24"/>
              </w:rPr>
              <w:t>GOOGL</w:t>
            </w:r>
          </w:p>
        </w:tc>
        <w:tc>
          <w:tcPr>
            <w:tcW w:w="0" w:type="auto"/>
            <w:vAlign w:val="center"/>
          </w:tcPr>
          <w:p w:rsidR="001E69D9" w:rsidRDefault="00B85BE2">
            <w:pPr>
              <w:jc w:val="center"/>
            </w:pPr>
            <w:r>
              <w:rPr>
                <w:rFonts w:eastAsiaTheme="minorEastAsia"/>
                <w:color w:val="000000" w:themeColor="text1"/>
                <w:sz w:val="24"/>
              </w:rPr>
              <w:t>纳斯达克交易所</w:t>
            </w:r>
          </w:p>
        </w:tc>
        <w:tc>
          <w:tcPr>
            <w:tcW w:w="0" w:type="auto"/>
            <w:vAlign w:val="center"/>
          </w:tcPr>
          <w:p w:rsidR="001E69D9" w:rsidRDefault="00B85BE2">
            <w:pPr>
              <w:jc w:val="center"/>
            </w:pPr>
            <w:r>
              <w:rPr>
                <w:rFonts w:eastAsiaTheme="minorEastAsia"/>
                <w:color w:val="000000" w:themeColor="text1"/>
                <w:sz w:val="24"/>
              </w:rPr>
              <w:t>美国</w:t>
            </w:r>
          </w:p>
        </w:tc>
        <w:tc>
          <w:tcPr>
            <w:tcW w:w="0" w:type="auto"/>
            <w:vAlign w:val="center"/>
          </w:tcPr>
          <w:p w:rsidR="001E69D9" w:rsidRDefault="00B85BE2">
            <w:pPr>
              <w:jc w:val="right"/>
            </w:pPr>
            <w:r>
              <w:rPr>
                <w:rFonts w:eastAsiaTheme="minorEastAsia"/>
                <w:color w:val="000000" w:themeColor="text1"/>
                <w:sz w:val="24"/>
              </w:rPr>
              <w:t>1,803.00</w:t>
            </w:r>
          </w:p>
        </w:tc>
        <w:tc>
          <w:tcPr>
            <w:tcW w:w="0" w:type="auto"/>
            <w:vAlign w:val="center"/>
          </w:tcPr>
          <w:p w:rsidR="001E69D9" w:rsidRDefault="00B85BE2">
            <w:pPr>
              <w:jc w:val="right"/>
            </w:pPr>
            <w:r>
              <w:rPr>
                <w:rFonts w:eastAsiaTheme="minorEastAsia"/>
                <w:color w:val="000000" w:themeColor="text1"/>
                <w:sz w:val="24"/>
              </w:rPr>
              <w:t>1,559,465.65</w:t>
            </w:r>
          </w:p>
        </w:tc>
        <w:tc>
          <w:tcPr>
            <w:tcW w:w="0" w:type="auto"/>
            <w:vAlign w:val="center"/>
          </w:tcPr>
          <w:p w:rsidR="001E69D9" w:rsidRDefault="00B85BE2">
            <w:pPr>
              <w:jc w:val="right"/>
            </w:pPr>
            <w:r>
              <w:rPr>
                <w:rFonts w:eastAsiaTheme="minorEastAsia"/>
                <w:color w:val="000000" w:themeColor="text1"/>
                <w:sz w:val="24"/>
              </w:rPr>
              <w:t>1.73</w:t>
            </w:r>
          </w:p>
        </w:tc>
      </w:tr>
      <w:tr w:rsidR="001E69D9">
        <w:tc>
          <w:tcPr>
            <w:tcW w:w="0" w:type="auto"/>
            <w:vAlign w:val="center"/>
          </w:tcPr>
          <w:p w:rsidR="001E69D9" w:rsidRDefault="00B85BE2">
            <w:pPr>
              <w:jc w:val="center"/>
            </w:pPr>
            <w:r>
              <w:rPr>
                <w:rFonts w:eastAsiaTheme="minorEastAsia"/>
                <w:color w:val="000000" w:themeColor="text1"/>
                <w:sz w:val="24"/>
              </w:rPr>
              <w:t>6</w:t>
            </w:r>
          </w:p>
        </w:tc>
        <w:tc>
          <w:tcPr>
            <w:tcW w:w="0" w:type="auto"/>
            <w:vAlign w:val="center"/>
          </w:tcPr>
          <w:p w:rsidR="001E69D9" w:rsidRDefault="00B85BE2">
            <w:pPr>
              <w:jc w:val="center"/>
            </w:pPr>
            <w:r>
              <w:rPr>
                <w:rFonts w:eastAsiaTheme="minorEastAsia"/>
                <w:color w:val="000000" w:themeColor="text1"/>
                <w:sz w:val="24"/>
              </w:rPr>
              <w:t>TESLA INC</w:t>
            </w:r>
          </w:p>
        </w:tc>
        <w:tc>
          <w:tcPr>
            <w:tcW w:w="0" w:type="auto"/>
            <w:vAlign w:val="center"/>
          </w:tcPr>
          <w:p w:rsidR="001E69D9" w:rsidRDefault="00B85BE2">
            <w:pPr>
              <w:jc w:val="center"/>
            </w:pPr>
            <w:r>
              <w:rPr>
                <w:rFonts w:eastAsiaTheme="minorEastAsia"/>
                <w:color w:val="000000" w:themeColor="text1"/>
                <w:sz w:val="24"/>
              </w:rPr>
              <w:t>特斯拉公司</w:t>
            </w:r>
          </w:p>
        </w:tc>
        <w:tc>
          <w:tcPr>
            <w:tcW w:w="0" w:type="auto"/>
            <w:vAlign w:val="center"/>
          </w:tcPr>
          <w:p w:rsidR="001E69D9" w:rsidRDefault="00B85BE2">
            <w:pPr>
              <w:jc w:val="center"/>
            </w:pPr>
            <w:r>
              <w:rPr>
                <w:rFonts w:eastAsiaTheme="minorEastAsia"/>
                <w:color w:val="000000" w:themeColor="text1"/>
                <w:sz w:val="24"/>
              </w:rPr>
              <w:t>TSLA</w:t>
            </w:r>
          </w:p>
        </w:tc>
        <w:tc>
          <w:tcPr>
            <w:tcW w:w="0" w:type="auto"/>
            <w:vAlign w:val="center"/>
          </w:tcPr>
          <w:p w:rsidR="001E69D9" w:rsidRDefault="00B85BE2">
            <w:pPr>
              <w:jc w:val="center"/>
            </w:pPr>
            <w:r>
              <w:rPr>
                <w:rFonts w:eastAsiaTheme="minorEastAsia"/>
                <w:color w:val="000000" w:themeColor="text1"/>
                <w:sz w:val="24"/>
              </w:rPr>
              <w:t>纳斯达克交易所</w:t>
            </w:r>
          </w:p>
        </w:tc>
        <w:tc>
          <w:tcPr>
            <w:tcW w:w="0" w:type="auto"/>
            <w:vAlign w:val="center"/>
          </w:tcPr>
          <w:p w:rsidR="001E69D9" w:rsidRDefault="00B85BE2">
            <w:pPr>
              <w:jc w:val="center"/>
            </w:pPr>
            <w:r>
              <w:rPr>
                <w:rFonts w:eastAsiaTheme="minorEastAsia"/>
                <w:color w:val="000000" w:themeColor="text1"/>
                <w:sz w:val="24"/>
              </w:rPr>
              <w:t>美国</w:t>
            </w:r>
          </w:p>
        </w:tc>
        <w:tc>
          <w:tcPr>
            <w:tcW w:w="0" w:type="auto"/>
            <w:vAlign w:val="center"/>
          </w:tcPr>
          <w:p w:rsidR="001E69D9" w:rsidRDefault="00B85BE2">
            <w:pPr>
              <w:jc w:val="right"/>
            </w:pPr>
            <w:r>
              <w:rPr>
                <w:rFonts w:eastAsiaTheme="minorEastAsia"/>
                <w:color w:val="000000" w:themeColor="text1"/>
                <w:sz w:val="24"/>
              </w:rPr>
              <w:t>816.00</w:t>
            </w:r>
          </w:p>
        </w:tc>
        <w:tc>
          <w:tcPr>
            <w:tcW w:w="0" w:type="auto"/>
            <w:vAlign w:val="center"/>
          </w:tcPr>
          <w:p w:rsidR="001E69D9" w:rsidRDefault="00B85BE2">
            <w:pPr>
              <w:jc w:val="right"/>
            </w:pPr>
            <w:r>
              <w:rPr>
                <w:rFonts w:eastAsiaTheme="minorEastAsia"/>
                <w:color w:val="000000" w:themeColor="text1"/>
                <w:sz w:val="24"/>
              </w:rPr>
              <w:t>1,543,462.10</w:t>
            </w:r>
          </w:p>
        </w:tc>
        <w:tc>
          <w:tcPr>
            <w:tcW w:w="0" w:type="auto"/>
            <w:vAlign w:val="center"/>
          </w:tcPr>
          <w:p w:rsidR="001E69D9" w:rsidRDefault="00B85BE2">
            <w:pPr>
              <w:jc w:val="right"/>
            </w:pPr>
            <w:r>
              <w:rPr>
                <w:rFonts w:eastAsiaTheme="minorEastAsia"/>
                <w:color w:val="000000" w:themeColor="text1"/>
                <w:sz w:val="24"/>
              </w:rPr>
              <w:t>1.71</w:t>
            </w:r>
          </w:p>
        </w:tc>
      </w:tr>
      <w:tr w:rsidR="001E69D9">
        <w:tc>
          <w:tcPr>
            <w:tcW w:w="0" w:type="auto"/>
            <w:vAlign w:val="center"/>
          </w:tcPr>
          <w:p w:rsidR="001E69D9" w:rsidRDefault="00B85BE2">
            <w:pPr>
              <w:jc w:val="center"/>
            </w:pPr>
            <w:r>
              <w:rPr>
                <w:rFonts w:eastAsiaTheme="minorEastAsia"/>
                <w:color w:val="000000" w:themeColor="text1"/>
                <w:sz w:val="24"/>
              </w:rPr>
              <w:t>7</w:t>
            </w:r>
          </w:p>
        </w:tc>
        <w:tc>
          <w:tcPr>
            <w:tcW w:w="0" w:type="auto"/>
            <w:vAlign w:val="center"/>
          </w:tcPr>
          <w:p w:rsidR="001E69D9" w:rsidRDefault="00B85BE2">
            <w:pPr>
              <w:jc w:val="center"/>
            </w:pPr>
            <w:r>
              <w:rPr>
                <w:rFonts w:eastAsiaTheme="minorEastAsia"/>
                <w:color w:val="000000" w:themeColor="text1"/>
                <w:sz w:val="24"/>
              </w:rPr>
              <w:t>META PLATFORMS INC-CLASS A</w:t>
            </w:r>
          </w:p>
        </w:tc>
        <w:tc>
          <w:tcPr>
            <w:tcW w:w="0" w:type="auto"/>
            <w:vAlign w:val="center"/>
          </w:tcPr>
          <w:p w:rsidR="001E69D9" w:rsidRDefault="00B85BE2">
            <w:pPr>
              <w:jc w:val="center"/>
            </w:pPr>
            <w:r>
              <w:rPr>
                <w:rFonts w:eastAsiaTheme="minorEastAsia"/>
                <w:color w:val="000000" w:themeColor="text1"/>
                <w:sz w:val="24"/>
              </w:rPr>
              <w:t>Meta</w:t>
            </w:r>
            <w:r>
              <w:rPr>
                <w:rFonts w:eastAsiaTheme="minorEastAsia"/>
                <w:color w:val="000000" w:themeColor="text1"/>
                <w:sz w:val="24"/>
              </w:rPr>
              <w:t>平台股份有限公司</w:t>
            </w:r>
          </w:p>
        </w:tc>
        <w:tc>
          <w:tcPr>
            <w:tcW w:w="0" w:type="auto"/>
            <w:vAlign w:val="center"/>
          </w:tcPr>
          <w:p w:rsidR="001E69D9" w:rsidRDefault="00B85BE2">
            <w:pPr>
              <w:jc w:val="center"/>
            </w:pPr>
            <w:r>
              <w:rPr>
                <w:rFonts w:eastAsiaTheme="minorEastAsia"/>
                <w:color w:val="000000" w:themeColor="text1"/>
                <w:sz w:val="24"/>
              </w:rPr>
              <w:t>META</w:t>
            </w:r>
          </w:p>
        </w:tc>
        <w:tc>
          <w:tcPr>
            <w:tcW w:w="0" w:type="auto"/>
            <w:vAlign w:val="center"/>
          </w:tcPr>
          <w:p w:rsidR="001E69D9" w:rsidRDefault="00B85BE2">
            <w:pPr>
              <w:jc w:val="center"/>
            </w:pPr>
            <w:r>
              <w:rPr>
                <w:rFonts w:eastAsiaTheme="minorEastAsia"/>
                <w:color w:val="000000" w:themeColor="text1"/>
                <w:sz w:val="24"/>
              </w:rPr>
              <w:t>纳斯达克交易所</w:t>
            </w:r>
          </w:p>
        </w:tc>
        <w:tc>
          <w:tcPr>
            <w:tcW w:w="0" w:type="auto"/>
            <w:vAlign w:val="center"/>
          </w:tcPr>
          <w:p w:rsidR="001E69D9" w:rsidRDefault="00B85BE2">
            <w:pPr>
              <w:jc w:val="center"/>
            </w:pPr>
            <w:r>
              <w:rPr>
                <w:rFonts w:eastAsiaTheme="minorEastAsia"/>
                <w:color w:val="000000" w:themeColor="text1"/>
                <w:sz w:val="24"/>
              </w:rPr>
              <w:t>美国</w:t>
            </w:r>
          </w:p>
        </w:tc>
        <w:tc>
          <w:tcPr>
            <w:tcW w:w="0" w:type="auto"/>
            <w:vAlign w:val="center"/>
          </w:tcPr>
          <w:p w:rsidR="001E69D9" w:rsidRDefault="00B85BE2">
            <w:pPr>
              <w:jc w:val="right"/>
            </w:pPr>
            <w:r>
              <w:rPr>
                <w:rFonts w:eastAsiaTheme="minorEastAsia"/>
                <w:color w:val="000000" w:themeColor="text1"/>
                <w:sz w:val="24"/>
              </w:rPr>
              <w:t>671.00</w:t>
            </w:r>
          </w:p>
        </w:tc>
        <w:tc>
          <w:tcPr>
            <w:tcW w:w="0" w:type="auto"/>
            <w:vAlign w:val="center"/>
          </w:tcPr>
          <w:p w:rsidR="001E69D9" w:rsidRDefault="00B85BE2">
            <w:pPr>
              <w:jc w:val="right"/>
            </w:pPr>
            <w:r>
              <w:rPr>
                <w:rFonts w:eastAsiaTheme="minorEastAsia"/>
                <w:color w:val="000000" w:themeColor="text1"/>
                <w:sz w:val="24"/>
              </w:rPr>
              <w:t>1,391,425.92</w:t>
            </w:r>
          </w:p>
        </w:tc>
        <w:tc>
          <w:tcPr>
            <w:tcW w:w="0" w:type="auto"/>
            <w:vAlign w:val="center"/>
          </w:tcPr>
          <w:p w:rsidR="001E69D9" w:rsidRDefault="00B85BE2">
            <w:pPr>
              <w:jc w:val="right"/>
            </w:pPr>
            <w:r>
              <w:rPr>
                <w:rFonts w:eastAsiaTheme="minorEastAsia"/>
                <w:color w:val="000000" w:themeColor="text1"/>
                <w:sz w:val="24"/>
              </w:rPr>
              <w:t>1.54</w:t>
            </w:r>
          </w:p>
        </w:tc>
      </w:tr>
      <w:tr w:rsidR="001E69D9">
        <w:tc>
          <w:tcPr>
            <w:tcW w:w="0" w:type="auto"/>
            <w:vAlign w:val="center"/>
          </w:tcPr>
          <w:p w:rsidR="001E69D9" w:rsidRDefault="00B85BE2">
            <w:pPr>
              <w:jc w:val="center"/>
            </w:pPr>
            <w:r>
              <w:rPr>
                <w:rFonts w:eastAsiaTheme="minorEastAsia"/>
                <w:color w:val="000000" w:themeColor="text1"/>
                <w:sz w:val="24"/>
              </w:rPr>
              <w:t>8</w:t>
            </w:r>
          </w:p>
        </w:tc>
        <w:tc>
          <w:tcPr>
            <w:tcW w:w="0" w:type="auto"/>
            <w:vAlign w:val="center"/>
          </w:tcPr>
          <w:p w:rsidR="001E69D9" w:rsidRDefault="00B85BE2">
            <w:pPr>
              <w:jc w:val="center"/>
            </w:pPr>
            <w:r>
              <w:rPr>
                <w:rFonts w:eastAsiaTheme="minorEastAsia"/>
                <w:color w:val="000000" w:themeColor="text1"/>
                <w:sz w:val="24"/>
              </w:rPr>
              <w:t>ALPHABET INC-CL C</w:t>
            </w:r>
          </w:p>
        </w:tc>
        <w:tc>
          <w:tcPr>
            <w:tcW w:w="0" w:type="auto"/>
            <w:vAlign w:val="center"/>
          </w:tcPr>
          <w:p w:rsidR="001E69D9" w:rsidRDefault="00B85BE2">
            <w:pPr>
              <w:jc w:val="center"/>
            </w:pPr>
            <w:r>
              <w:rPr>
                <w:rFonts w:eastAsiaTheme="minorEastAsia"/>
                <w:color w:val="000000" w:themeColor="text1"/>
                <w:sz w:val="24"/>
              </w:rPr>
              <w:t>Alphabet</w:t>
            </w:r>
            <w:r>
              <w:rPr>
                <w:rFonts w:eastAsiaTheme="minorEastAsia"/>
                <w:color w:val="000000" w:themeColor="text1"/>
                <w:sz w:val="24"/>
              </w:rPr>
              <w:t>公司</w:t>
            </w:r>
          </w:p>
        </w:tc>
        <w:tc>
          <w:tcPr>
            <w:tcW w:w="0" w:type="auto"/>
            <w:vAlign w:val="center"/>
          </w:tcPr>
          <w:p w:rsidR="001E69D9" w:rsidRDefault="00B85BE2">
            <w:pPr>
              <w:jc w:val="center"/>
            </w:pPr>
            <w:r>
              <w:rPr>
                <w:rFonts w:eastAsiaTheme="minorEastAsia"/>
                <w:color w:val="000000" w:themeColor="text1"/>
                <w:sz w:val="24"/>
              </w:rPr>
              <w:t>GOOG</w:t>
            </w:r>
          </w:p>
        </w:tc>
        <w:tc>
          <w:tcPr>
            <w:tcW w:w="0" w:type="auto"/>
            <w:vAlign w:val="center"/>
          </w:tcPr>
          <w:p w:rsidR="001E69D9" w:rsidRDefault="00B85BE2">
            <w:pPr>
              <w:jc w:val="center"/>
            </w:pPr>
            <w:r>
              <w:rPr>
                <w:rFonts w:eastAsiaTheme="minorEastAsia"/>
                <w:color w:val="000000" w:themeColor="text1"/>
                <w:sz w:val="24"/>
              </w:rPr>
              <w:t>纳斯达克交易所</w:t>
            </w:r>
          </w:p>
        </w:tc>
        <w:tc>
          <w:tcPr>
            <w:tcW w:w="0" w:type="auto"/>
            <w:vAlign w:val="center"/>
          </w:tcPr>
          <w:p w:rsidR="001E69D9" w:rsidRDefault="00B85BE2">
            <w:pPr>
              <w:jc w:val="center"/>
            </w:pPr>
            <w:r>
              <w:rPr>
                <w:rFonts w:eastAsiaTheme="minorEastAsia"/>
                <w:color w:val="000000" w:themeColor="text1"/>
                <w:sz w:val="24"/>
              </w:rPr>
              <w:t>美国</w:t>
            </w:r>
          </w:p>
        </w:tc>
        <w:tc>
          <w:tcPr>
            <w:tcW w:w="0" w:type="auto"/>
            <w:vAlign w:val="center"/>
          </w:tcPr>
          <w:p w:rsidR="001E69D9" w:rsidRDefault="00B85BE2">
            <w:pPr>
              <w:jc w:val="right"/>
            </w:pPr>
            <w:r>
              <w:rPr>
                <w:rFonts w:eastAsiaTheme="minorEastAsia"/>
                <w:color w:val="000000" w:themeColor="text1"/>
                <w:sz w:val="24"/>
              </w:rPr>
              <w:t>1,550.00</w:t>
            </w:r>
          </w:p>
        </w:tc>
        <w:tc>
          <w:tcPr>
            <w:tcW w:w="0" w:type="auto"/>
            <w:vAlign w:val="center"/>
          </w:tcPr>
          <w:p w:rsidR="001E69D9" w:rsidRDefault="00B85BE2">
            <w:pPr>
              <w:jc w:val="right"/>
            </w:pPr>
            <w:r>
              <w:rPr>
                <w:rFonts w:eastAsiaTheme="minorEastAsia"/>
                <w:color w:val="000000" w:themeColor="text1"/>
                <w:sz w:val="24"/>
              </w:rPr>
              <w:t>1,354,862.79</w:t>
            </w:r>
          </w:p>
        </w:tc>
        <w:tc>
          <w:tcPr>
            <w:tcW w:w="0" w:type="auto"/>
            <w:vAlign w:val="center"/>
          </w:tcPr>
          <w:p w:rsidR="001E69D9" w:rsidRDefault="00B85BE2">
            <w:pPr>
              <w:jc w:val="right"/>
            </w:pPr>
            <w:r>
              <w:rPr>
                <w:rFonts w:eastAsiaTheme="minorEastAsia"/>
                <w:color w:val="000000" w:themeColor="text1"/>
                <w:sz w:val="24"/>
              </w:rPr>
              <w:t>1.50</w:t>
            </w:r>
          </w:p>
        </w:tc>
      </w:tr>
      <w:tr w:rsidR="001E69D9">
        <w:tc>
          <w:tcPr>
            <w:tcW w:w="0" w:type="auto"/>
            <w:vAlign w:val="center"/>
          </w:tcPr>
          <w:p w:rsidR="001E69D9" w:rsidRDefault="00B85BE2">
            <w:pPr>
              <w:jc w:val="center"/>
            </w:pPr>
            <w:r>
              <w:rPr>
                <w:rFonts w:eastAsiaTheme="minorEastAsia"/>
                <w:color w:val="000000" w:themeColor="text1"/>
                <w:sz w:val="24"/>
              </w:rPr>
              <w:t>9</w:t>
            </w:r>
          </w:p>
        </w:tc>
        <w:tc>
          <w:tcPr>
            <w:tcW w:w="0" w:type="auto"/>
            <w:vAlign w:val="center"/>
          </w:tcPr>
          <w:p w:rsidR="001E69D9" w:rsidRDefault="00B85BE2">
            <w:pPr>
              <w:jc w:val="center"/>
            </w:pPr>
            <w:r>
              <w:rPr>
                <w:rFonts w:eastAsiaTheme="minorEastAsia"/>
                <w:color w:val="000000" w:themeColor="text1"/>
                <w:sz w:val="24"/>
              </w:rPr>
              <w:t>BERKSHIRE HATHAWAY INC-CL B</w:t>
            </w:r>
          </w:p>
        </w:tc>
        <w:tc>
          <w:tcPr>
            <w:tcW w:w="0" w:type="auto"/>
            <w:vAlign w:val="center"/>
          </w:tcPr>
          <w:p w:rsidR="001E69D9" w:rsidRDefault="00B85BE2">
            <w:pPr>
              <w:jc w:val="center"/>
            </w:pPr>
            <w:r>
              <w:rPr>
                <w:rFonts w:eastAsiaTheme="minorEastAsia"/>
                <w:color w:val="000000" w:themeColor="text1"/>
                <w:sz w:val="24"/>
              </w:rPr>
              <w:t>伯克希尔哈撒韦公司</w:t>
            </w:r>
          </w:p>
        </w:tc>
        <w:tc>
          <w:tcPr>
            <w:tcW w:w="0" w:type="auto"/>
            <w:vAlign w:val="center"/>
          </w:tcPr>
          <w:p w:rsidR="001E69D9" w:rsidRDefault="00B85BE2">
            <w:pPr>
              <w:jc w:val="center"/>
            </w:pPr>
            <w:r>
              <w:rPr>
                <w:rFonts w:eastAsiaTheme="minorEastAsia"/>
                <w:color w:val="000000" w:themeColor="text1"/>
                <w:sz w:val="24"/>
              </w:rPr>
              <w:t>BRK/B</w:t>
            </w:r>
          </w:p>
        </w:tc>
        <w:tc>
          <w:tcPr>
            <w:tcW w:w="0" w:type="auto"/>
            <w:vAlign w:val="center"/>
          </w:tcPr>
          <w:p w:rsidR="001E69D9" w:rsidRDefault="00B85BE2">
            <w:pPr>
              <w:jc w:val="center"/>
            </w:pPr>
            <w:r>
              <w:rPr>
                <w:rFonts w:eastAsiaTheme="minorEastAsia"/>
                <w:color w:val="000000" w:themeColor="text1"/>
                <w:sz w:val="24"/>
              </w:rPr>
              <w:t>纽约证券交易所</w:t>
            </w:r>
          </w:p>
        </w:tc>
        <w:tc>
          <w:tcPr>
            <w:tcW w:w="0" w:type="auto"/>
            <w:vAlign w:val="center"/>
          </w:tcPr>
          <w:p w:rsidR="001E69D9" w:rsidRDefault="00B85BE2">
            <w:pPr>
              <w:jc w:val="center"/>
            </w:pPr>
            <w:r>
              <w:rPr>
                <w:rFonts w:eastAsiaTheme="minorEastAsia"/>
                <w:color w:val="000000" w:themeColor="text1"/>
                <w:sz w:val="24"/>
              </w:rPr>
              <w:t>美国</w:t>
            </w:r>
          </w:p>
        </w:tc>
        <w:tc>
          <w:tcPr>
            <w:tcW w:w="0" w:type="auto"/>
            <w:vAlign w:val="center"/>
          </w:tcPr>
          <w:p w:rsidR="001E69D9" w:rsidRDefault="00B85BE2">
            <w:pPr>
              <w:jc w:val="right"/>
            </w:pPr>
            <w:r>
              <w:rPr>
                <w:rFonts w:eastAsiaTheme="minorEastAsia"/>
                <w:color w:val="000000" w:themeColor="text1"/>
                <w:sz w:val="24"/>
              </w:rPr>
              <w:t>541.00</w:t>
            </w:r>
          </w:p>
        </w:tc>
        <w:tc>
          <w:tcPr>
            <w:tcW w:w="0" w:type="auto"/>
            <w:vAlign w:val="center"/>
          </w:tcPr>
          <w:p w:rsidR="001E69D9" w:rsidRDefault="00B85BE2">
            <w:pPr>
              <w:jc w:val="right"/>
            </w:pPr>
            <w:r>
              <w:rPr>
                <w:rFonts w:eastAsiaTheme="minorEastAsia"/>
                <w:color w:val="000000" w:themeColor="text1"/>
                <w:sz w:val="24"/>
              </w:rPr>
              <w:t>1,333,022.81</w:t>
            </w:r>
          </w:p>
        </w:tc>
        <w:tc>
          <w:tcPr>
            <w:tcW w:w="0" w:type="auto"/>
            <w:vAlign w:val="center"/>
          </w:tcPr>
          <w:p w:rsidR="001E69D9" w:rsidRDefault="00B85BE2">
            <w:pPr>
              <w:jc w:val="right"/>
            </w:pPr>
            <w:r>
              <w:rPr>
                <w:rFonts w:eastAsiaTheme="minorEastAsia"/>
                <w:color w:val="000000" w:themeColor="text1"/>
                <w:sz w:val="24"/>
              </w:rPr>
              <w:t>1.48</w:t>
            </w:r>
          </w:p>
        </w:tc>
      </w:tr>
      <w:tr w:rsidR="001E69D9">
        <w:tc>
          <w:tcPr>
            <w:tcW w:w="0" w:type="auto"/>
            <w:vAlign w:val="center"/>
          </w:tcPr>
          <w:p w:rsidR="001E69D9" w:rsidRDefault="00B85BE2">
            <w:pPr>
              <w:jc w:val="center"/>
            </w:pPr>
            <w:r>
              <w:rPr>
                <w:rFonts w:eastAsiaTheme="minorEastAsia"/>
                <w:color w:val="000000" w:themeColor="text1"/>
                <w:sz w:val="24"/>
              </w:rPr>
              <w:t>10</w:t>
            </w:r>
          </w:p>
        </w:tc>
        <w:tc>
          <w:tcPr>
            <w:tcW w:w="0" w:type="auto"/>
            <w:vAlign w:val="center"/>
          </w:tcPr>
          <w:p w:rsidR="001E69D9" w:rsidRDefault="00B85BE2">
            <w:pPr>
              <w:jc w:val="center"/>
            </w:pPr>
            <w:r>
              <w:rPr>
                <w:rFonts w:eastAsiaTheme="minorEastAsia"/>
                <w:color w:val="000000" w:themeColor="text1"/>
                <w:sz w:val="24"/>
              </w:rPr>
              <w:t>UNITEDHEALTH GROUP INC</w:t>
            </w:r>
          </w:p>
        </w:tc>
        <w:tc>
          <w:tcPr>
            <w:tcW w:w="0" w:type="auto"/>
            <w:vAlign w:val="center"/>
          </w:tcPr>
          <w:p w:rsidR="001E69D9" w:rsidRDefault="00B85BE2">
            <w:pPr>
              <w:jc w:val="center"/>
            </w:pPr>
            <w:r>
              <w:rPr>
                <w:rFonts w:eastAsiaTheme="minorEastAsia"/>
                <w:color w:val="000000" w:themeColor="text1"/>
                <w:sz w:val="24"/>
              </w:rPr>
              <w:t>联合健康集团</w:t>
            </w:r>
          </w:p>
        </w:tc>
        <w:tc>
          <w:tcPr>
            <w:tcW w:w="0" w:type="auto"/>
            <w:vAlign w:val="center"/>
          </w:tcPr>
          <w:p w:rsidR="001E69D9" w:rsidRDefault="00B85BE2">
            <w:pPr>
              <w:jc w:val="center"/>
            </w:pPr>
            <w:r>
              <w:rPr>
                <w:rFonts w:eastAsiaTheme="minorEastAsia"/>
                <w:color w:val="000000" w:themeColor="text1"/>
                <w:sz w:val="24"/>
              </w:rPr>
              <w:t>UNH</w:t>
            </w:r>
          </w:p>
        </w:tc>
        <w:tc>
          <w:tcPr>
            <w:tcW w:w="0" w:type="auto"/>
            <w:vAlign w:val="center"/>
          </w:tcPr>
          <w:p w:rsidR="001E69D9" w:rsidRDefault="00B85BE2">
            <w:pPr>
              <w:jc w:val="center"/>
            </w:pPr>
            <w:r>
              <w:rPr>
                <w:rFonts w:eastAsiaTheme="minorEastAsia"/>
                <w:color w:val="000000" w:themeColor="text1"/>
                <w:sz w:val="24"/>
              </w:rPr>
              <w:t>纽约证券交易所</w:t>
            </w:r>
          </w:p>
        </w:tc>
        <w:tc>
          <w:tcPr>
            <w:tcW w:w="0" w:type="auto"/>
            <w:vAlign w:val="center"/>
          </w:tcPr>
          <w:p w:rsidR="001E69D9" w:rsidRDefault="00B85BE2">
            <w:pPr>
              <w:jc w:val="center"/>
            </w:pPr>
            <w:r>
              <w:rPr>
                <w:rFonts w:eastAsiaTheme="minorEastAsia"/>
                <w:color w:val="000000" w:themeColor="text1"/>
                <w:sz w:val="24"/>
              </w:rPr>
              <w:t>美国</w:t>
            </w:r>
          </w:p>
        </w:tc>
        <w:tc>
          <w:tcPr>
            <w:tcW w:w="0" w:type="auto"/>
            <w:vAlign w:val="center"/>
          </w:tcPr>
          <w:p w:rsidR="001E69D9" w:rsidRDefault="00B85BE2">
            <w:pPr>
              <w:jc w:val="right"/>
            </w:pPr>
            <w:r>
              <w:rPr>
                <w:rFonts w:eastAsiaTheme="minorEastAsia"/>
                <w:color w:val="000000" w:themeColor="text1"/>
                <w:sz w:val="24"/>
              </w:rPr>
              <w:t>283.00</w:t>
            </w:r>
          </w:p>
        </w:tc>
        <w:tc>
          <w:tcPr>
            <w:tcW w:w="0" w:type="auto"/>
            <w:vAlign w:val="center"/>
          </w:tcPr>
          <w:p w:rsidR="001E69D9" w:rsidRDefault="00B85BE2">
            <w:pPr>
              <w:jc w:val="right"/>
            </w:pPr>
            <w:r>
              <w:rPr>
                <w:rFonts w:eastAsiaTheme="minorEastAsia"/>
                <w:color w:val="000000" w:themeColor="text1"/>
                <w:sz w:val="24"/>
              </w:rPr>
              <w:t>982,861.41</w:t>
            </w:r>
          </w:p>
        </w:tc>
        <w:tc>
          <w:tcPr>
            <w:tcW w:w="0" w:type="auto"/>
            <w:vAlign w:val="center"/>
          </w:tcPr>
          <w:p w:rsidR="001E69D9" w:rsidRDefault="00B85BE2">
            <w:pPr>
              <w:jc w:val="right"/>
            </w:pPr>
            <w:r>
              <w:rPr>
                <w:rFonts w:eastAsiaTheme="minorEastAsia"/>
                <w:color w:val="000000" w:themeColor="text1"/>
                <w:sz w:val="24"/>
              </w:rPr>
              <w:t>1.09</w:t>
            </w:r>
          </w:p>
        </w:tc>
      </w:tr>
    </w:tbl>
    <w:p w:rsidR="0076518F" w:rsidRPr="00C74EFF" w:rsidRDefault="000F5F24"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注：此处所用证券代码的类别是当地市场代码。</w:t>
      </w:r>
    </w:p>
    <w:p w:rsidR="0076518F" w:rsidRDefault="00890172"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C74EFF">
          <w:rPr>
            <w:rFonts w:eastAsiaTheme="minorEastAsia"/>
            <w:b/>
            <w:color w:val="000000" w:themeColor="text1"/>
            <w:kern w:val="0"/>
            <w:sz w:val="24"/>
          </w:rPr>
          <w:lastRenderedPageBreak/>
          <w:t>5.4.</w:t>
        </w:r>
        <w:r w:rsidR="001D79D5" w:rsidRPr="00C74EFF">
          <w:rPr>
            <w:rFonts w:eastAsiaTheme="minorEastAsia"/>
            <w:b/>
            <w:color w:val="000000" w:themeColor="text1"/>
            <w:kern w:val="0"/>
            <w:sz w:val="24"/>
          </w:rPr>
          <w:t>2</w:t>
        </w:r>
      </w:smartTag>
      <w:r w:rsidR="001D79D5" w:rsidRPr="00C74EFF">
        <w:rPr>
          <w:rFonts w:eastAsiaTheme="minorEastAsia"/>
          <w:b/>
          <w:color w:val="000000" w:themeColor="text1"/>
          <w:kern w:val="0"/>
          <w:sz w:val="24"/>
        </w:rPr>
        <w:t>期末</w:t>
      </w:r>
      <w:r w:rsidRPr="00C74EFF">
        <w:rPr>
          <w:rFonts w:eastAsiaTheme="minorEastAsia"/>
          <w:b/>
          <w:color w:val="000000" w:themeColor="text1"/>
          <w:kern w:val="0"/>
          <w:sz w:val="24"/>
        </w:rPr>
        <w:t>积极投资按公允价值占基金资产净值比例大小排序的前五名</w:t>
      </w:r>
      <w:r w:rsidR="001D79D5" w:rsidRPr="00C74EFF">
        <w:rPr>
          <w:rFonts w:eastAsiaTheme="minorEastAsia"/>
          <w:b/>
          <w:color w:val="000000" w:themeColor="text1"/>
          <w:kern w:val="0"/>
          <w:sz w:val="24"/>
        </w:rPr>
        <w:t>股票及存托凭证投资明细</w:t>
      </w:r>
    </w:p>
    <w:p w:rsidR="00BA710B" w:rsidRPr="003D6BB1" w:rsidRDefault="00BA710B" w:rsidP="0029671E">
      <w:pPr>
        <w:autoSpaceDE w:val="0"/>
        <w:autoSpaceDN w:val="0"/>
        <w:adjustRightInd w:val="0"/>
        <w:spacing w:line="360" w:lineRule="auto"/>
        <w:jc w:val="left"/>
        <w:rPr>
          <w:rFonts w:eastAsiaTheme="minorEastAsia"/>
          <w:color w:val="000000" w:themeColor="text1"/>
          <w:kern w:val="0"/>
          <w:sz w:val="24"/>
        </w:rPr>
      </w:pPr>
      <w:r w:rsidRPr="003D6BB1">
        <w:rPr>
          <w:rFonts w:eastAsiaTheme="minorEastAsia" w:hint="eastAsia"/>
          <w:color w:val="000000" w:themeColor="text1"/>
          <w:kern w:val="0"/>
          <w:sz w:val="24"/>
        </w:rPr>
        <w:t>本基金本报告期末未持有积极投资股票。</w:t>
      </w:r>
    </w:p>
    <w:p w:rsidR="009D7505" w:rsidRPr="00C74EFF" w:rsidRDefault="009D7505" w:rsidP="00C74EFF">
      <w:pPr>
        <w:spacing w:line="360" w:lineRule="auto"/>
        <w:ind w:firstLineChars="200" w:firstLine="480"/>
        <w:rPr>
          <w:rFonts w:eastAsiaTheme="minorEastAsia"/>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5.5 </w:t>
      </w:r>
      <w:r w:rsidRPr="00C74EFF">
        <w:rPr>
          <w:rFonts w:eastAsiaTheme="minorEastAsia"/>
          <w:b/>
          <w:color w:val="000000" w:themeColor="text1"/>
          <w:kern w:val="0"/>
          <w:sz w:val="24"/>
        </w:rPr>
        <w:t>报告期末按债券信用等级分类的债券投资组合</w:t>
      </w:r>
    </w:p>
    <w:p w:rsidR="0076518F" w:rsidRPr="00C74EFF" w:rsidRDefault="00D40397"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本基金本报告期末未持有债券。</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5.6</w:t>
      </w:r>
      <w:r w:rsidRPr="00C74EFF">
        <w:rPr>
          <w:rFonts w:eastAsiaTheme="minorEastAsia"/>
          <w:b/>
          <w:color w:val="000000" w:themeColor="text1"/>
          <w:kern w:val="0"/>
          <w:sz w:val="24"/>
        </w:rPr>
        <w:t>报告期末按公允价值占基金资产净值比例大小排名的前五名债券投资明细</w:t>
      </w:r>
    </w:p>
    <w:p w:rsidR="0076518F" w:rsidRPr="00C74EFF" w:rsidRDefault="00D40397"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本基金本报告期末未持有债券。</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5.7</w:t>
      </w:r>
      <w:r w:rsidRPr="00C74EFF">
        <w:rPr>
          <w:rFonts w:eastAsiaTheme="minorEastAsia"/>
          <w:b/>
          <w:color w:val="000000" w:themeColor="text1"/>
          <w:kern w:val="0"/>
          <w:sz w:val="24"/>
        </w:rPr>
        <w:t>报告期末按公允价值占基金资产净值比例大小排名的前十名资产支持证券投资明细</w:t>
      </w:r>
    </w:p>
    <w:p w:rsidR="0076518F" w:rsidRPr="00C74EFF" w:rsidRDefault="00D40397"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本基金本报告期末未持有资产支持证券。</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5.8 </w:t>
      </w:r>
      <w:r w:rsidRPr="00C74EFF">
        <w:rPr>
          <w:rFonts w:eastAsiaTheme="minorEastAsia"/>
          <w:b/>
          <w:color w:val="000000" w:themeColor="text1"/>
          <w:kern w:val="0"/>
          <w:sz w:val="24"/>
        </w:rPr>
        <w:t>报告期末按公允价值占基金资产净值比例大小排名的前五名金融衍生品投资明细</w:t>
      </w:r>
    </w:p>
    <w:p w:rsidR="0076518F" w:rsidRPr="00C74EFF" w:rsidRDefault="00385AB9"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本基金本报告期末未持有金融衍生品。</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5.9</w:t>
      </w:r>
      <w:r w:rsidRPr="00C74EFF">
        <w:rPr>
          <w:rFonts w:eastAsiaTheme="minorEastAsia"/>
          <w:b/>
          <w:color w:val="000000" w:themeColor="text1"/>
          <w:kern w:val="0"/>
          <w:sz w:val="24"/>
        </w:rPr>
        <w:t>报告期末按公允价值占基金资产净值比例大小排序的前十名基金投资明细</w:t>
      </w:r>
    </w:p>
    <w:p w:rsidR="0076518F" w:rsidRPr="00C74EFF" w:rsidRDefault="00385AB9"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本基金本报告期末未持有基金。</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A33DF2">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5.10 </w:t>
      </w:r>
      <w:r w:rsidRPr="00C74EFF">
        <w:rPr>
          <w:rFonts w:eastAsiaTheme="minorEastAsia"/>
          <w:b/>
          <w:color w:val="000000" w:themeColor="text1"/>
          <w:kern w:val="0"/>
          <w:sz w:val="24"/>
        </w:rPr>
        <w:t>投资组合报告附注</w:t>
      </w:r>
    </w:p>
    <w:p w:rsidR="00D84A57" w:rsidRPr="00EE3DBC" w:rsidRDefault="00D84A57" w:rsidP="00D84A57">
      <w:pPr>
        <w:spacing w:line="360" w:lineRule="auto"/>
        <w:rPr>
          <w:rFonts w:eastAsiaTheme="minorEastAsia"/>
          <w:color w:val="000000" w:themeColor="text1"/>
          <w:kern w:val="0"/>
          <w:sz w:val="24"/>
        </w:rPr>
      </w:pPr>
      <w:r w:rsidRPr="00EE3DBC">
        <w:rPr>
          <w:rFonts w:eastAsiaTheme="minorEastAsia"/>
          <w:bCs/>
          <w:color w:val="000000" w:themeColor="text1"/>
          <w:kern w:val="0"/>
          <w:sz w:val="24"/>
        </w:rPr>
        <w:t>5.1</w:t>
      </w:r>
      <w:r>
        <w:rPr>
          <w:rFonts w:eastAsiaTheme="minorEastAsia"/>
          <w:bCs/>
          <w:color w:val="000000" w:themeColor="text1"/>
          <w:kern w:val="0"/>
          <w:sz w:val="24"/>
        </w:rPr>
        <w:t>0</w:t>
      </w:r>
      <w:r w:rsidRPr="00EE3DBC">
        <w:rPr>
          <w:rFonts w:eastAsiaTheme="minorEastAsia"/>
          <w:bCs/>
          <w:color w:val="000000" w:themeColor="text1"/>
          <w:kern w:val="0"/>
          <w:sz w:val="24"/>
        </w:rPr>
        <w:t>.1</w:t>
      </w:r>
      <w:r w:rsidRPr="00EE3DBC">
        <w:rPr>
          <w:rFonts w:eastAsiaTheme="minorEastAsia"/>
          <w:color w:val="000000" w:themeColor="text1"/>
          <w:kern w:val="0"/>
          <w:sz w:val="24"/>
        </w:rPr>
        <w:t>报告期内本基金投资的前十名证券的发行主体本期没有出现被监管部门立案调查，或在报告编制日前一年内受到公开谴责、处罚的情形。</w:t>
      </w:r>
    </w:p>
    <w:p w:rsidR="00D84A57" w:rsidRPr="00EE3DBC" w:rsidRDefault="00D84A57" w:rsidP="00D84A57">
      <w:pPr>
        <w:spacing w:line="360" w:lineRule="auto"/>
        <w:rPr>
          <w:rFonts w:eastAsiaTheme="minorEastAsia"/>
          <w:color w:val="000000" w:themeColor="text1"/>
          <w:kern w:val="0"/>
          <w:sz w:val="24"/>
        </w:rPr>
      </w:pPr>
      <w:r w:rsidRPr="00EE3DBC">
        <w:rPr>
          <w:rFonts w:eastAsiaTheme="minorEastAsia"/>
          <w:bCs/>
          <w:color w:val="000000" w:themeColor="text1"/>
          <w:kern w:val="0"/>
          <w:sz w:val="24"/>
        </w:rPr>
        <w:t>5.1</w:t>
      </w:r>
      <w:r>
        <w:rPr>
          <w:rFonts w:eastAsiaTheme="minorEastAsia"/>
          <w:bCs/>
          <w:color w:val="000000" w:themeColor="text1"/>
          <w:kern w:val="0"/>
          <w:sz w:val="24"/>
        </w:rPr>
        <w:t>0</w:t>
      </w:r>
      <w:r w:rsidRPr="00EE3DBC">
        <w:rPr>
          <w:rFonts w:eastAsiaTheme="minorEastAsia"/>
          <w:bCs/>
          <w:color w:val="000000" w:themeColor="text1"/>
          <w:kern w:val="0"/>
          <w:sz w:val="24"/>
        </w:rPr>
        <w:t>.2</w:t>
      </w:r>
      <w:r w:rsidRPr="00EE3DBC">
        <w:rPr>
          <w:rFonts w:eastAsiaTheme="minorEastAsia"/>
          <w:color w:val="000000" w:themeColor="text1"/>
          <w:kern w:val="0"/>
          <w:sz w:val="24"/>
        </w:rPr>
        <w:t>报告期内本基金投资的前十名股票中没有在基金合同规定备选股票库之外的股票。</w:t>
      </w:r>
    </w:p>
    <w:p w:rsidR="0076518F" w:rsidRPr="00C74EFF" w:rsidRDefault="0076518F" w:rsidP="00A33DF2">
      <w:pPr>
        <w:spacing w:line="360" w:lineRule="auto"/>
        <w:rPr>
          <w:rFonts w:eastAsiaTheme="minorEastAsia"/>
          <w:color w:val="000000" w:themeColor="text1"/>
          <w:sz w:val="24"/>
        </w:rPr>
      </w:pPr>
    </w:p>
    <w:p w:rsidR="00DC66A8" w:rsidRPr="00C74EFF" w:rsidRDefault="0076518F" w:rsidP="00A33DF2">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5.10.3</w:t>
        </w:r>
      </w:smartTag>
      <w:r w:rsidRPr="00C74EFF">
        <w:rPr>
          <w:rFonts w:eastAsiaTheme="minorEastAsia"/>
          <w:b/>
          <w:color w:val="000000" w:themeColor="text1"/>
          <w:kern w:val="0"/>
          <w:sz w:val="24"/>
        </w:rPr>
        <w:t>其他资产构成</w:t>
      </w:r>
    </w:p>
    <w:tbl>
      <w:tblPr>
        <w:tblStyle w:val="afa"/>
        <w:tblW w:w="0" w:type="auto"/>
        <w:tblLayout w:type="fixed"/>
        <w:tblLook w:val="04A0" w:firstRow="1" w:lastRow="0" w:firstColumn="1" w:lastColumn="0" w:noHBand="0" w:noVBand="1"/>
      </w:tblPr>
      <w:tblGrid>
        <w:gridCol w:w="817"/>
        <w:gridCol w:w="2903"/>
        <w:gridCol w:w="4808"/>
      </w:tblGrid>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序号</w:t>
            </w:r>
          </w:p>
        </w:tc>
        <w:tc>
          <w:tcPr>
            <w:tcW w:w="2903" w:type="dxa"/>
            <w:vAlign w:val="center"/>
          </w:tcPr>
          <w:p w:rsidR="000C4E2D" w:rsidRPr="00C74EFF" w:rsidRDefault="000C4E2D" w:rsidP="002705F5">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名称</w:t>
            </w:r>
          </w:p>
        </w:tc>
        <w:tc>
          <w:tcPr>
            <w:tcW w:w="4808" w:type="dxa"/>
            <w:vAlign w:val="center"/>
          </w:tcPr>
          <w:p w:rsidR="000C4E2D" w:rsidRPr="00C74EFF" w:rsidRDefault="000C4E2D" w:rsidP="002705F5">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金额</w:t>
            </w:r>
            <w:r w:rsidRPr="00C74EFF">
              <w:rPr>
                <w:rFonts w:eastAsiaTheme="minorEastAsia"/>
                <w:color w:val="000000" w:themeColor="text1"/>
                <w:kern w:val="0"/>
                <w:sz w:val="24"/>
              </w:rPr>
              <w:t>(</w:t>
            </w:r>
            <w:r w:rsidRPr="00C74EFF">
              <w:rPr>
                <w:rFonts w:eastAsiaTheme="minorEastAsia"/>
                <w:color w:val="000000" w:themeColor="text1"/>
                <w:kern w:val="0"/>
                <w:sz w:val="24"/>
              </w:rPr>
              <w:t>元</w:t>
            </w:r>
            <w:r w:rsidRPr="00C74EFF">
              <w:rPr>
                <w:rFonts w:eastAsiaTheme="minorEastAsia"/>
                <w:color w:val="000000" w:themeColor="text1"/>
                <w:kern w:val="0"/>
                <w:sz w:val="24"/>
              </w:rPr>
              <w:t>)</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sz w:val="24"/>
              </w:rPr>
              <w:lastRenderedPageBreak/>
              <w:t>1</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存出保证金</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2</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应收证券清算款</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3</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应收股利</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36,248.18</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4</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应收利息</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5</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应收申购款</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6,181,719.61</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6</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其他应收款</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w:t>
            </w:r>
          </w:p>
        </w:tc>
      </w:tr>
      <w:tr w:rsidR="00EF0A05" w:rsidRPr="00C74EFF" w:rsidTr="007B51EE">
        <w:tc>
          <w:tcPr>
            <w:tcW w:w="817" w:type="dxa"/>
            <w:vAlign w:val="center"/>
          </w:tcPr>
          <w:p w:rsidR="001A5DA4" w:rsidRPr="00C74EFF" w:rsidRDefault="001A5DA4" w:rsidP="005845FD">
            <w:pPr>
              <w:jc w:val="center"/>
              <w:rPr>
                <w:rFonts w:eastAsiaTheme="minorEastAsia"/>
                <w:color w:val="000000" w:themeColor="text1"/>
                <w:sz w:val="24"/>
              </w:rPr>
            </w:pPr>
            <w:r w:rsidRPr="00C74EFF">
              <w:rPr>
                <w:rFonts w:eastAsiaTheme="minorEastAsia"/>
                <w:color w:val="000000" w:themeColor="text1"/>
                <w:sz w:val="24"/>
              </w:rPr>
              <w:t>7</w:t>
            </w:r>
          </w:p>
        </w:tc>
        <w:tc>
          <w:tcPr>
            <w:tcW w:w="2903" w:type="dxa"/>
            <w:vAlign w:val="center"/>
          </w:tcPr>
          <w:p w:rsidR="001A5DA4" w:rsidRPr="00C74EFF" w:rsidRDefault="001A5DA4" w:rsidP="001A5DA4">
            <w:pPr>
              <w:rPr>
                <w:rFonts w:eastAsiaTheme="minorEastAsia"/>
                <w:color w:val="000000" w:themeColor="text1"/>
                <w:sz w:val="24"/>
              </w:rPr>
            </w:pPr>
            <w:r w:rsidRPr="00C74EFF">
              <w:rPr>
                <w:rFonts w:eastAsiaTheme="minorEastAsia"/>
                <w:color w:val="000000" w:themeColor="text1"/>
                <w:sz w:val="24"/>
              </w:rPr>
              <w:t>待摊费用</w:t>
            </w:r>
          </w:p>
        </w:tc>
        <w:tc>
          <w:tcPr>
            <w:tcW w:w="4808" w:type="dxa"/>
            <w:vAlign w:val="center"/>
          </w:tcPr>
          <w:p w:rsidR="001A5DA4" w:rsidRPr="00C74EFF" w:rsidRDefault="001A5DA4" w:rsidP="005845FD">
            <w:pPr>
              <w:autoSpaceDE w:val="0"/>
              <w:autoSpaceDN w:val="0"/>
              <w:adjustRightInd w:val="0"/>
              <w:spacing w:before="29" w:line="360" w:lineRule="auto"/>
              <w:ind w:left="15"/>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8</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其他</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9</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合计</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6,217,967.79</w:t>
            </w:r>
          </w:p>
        </w:tc>
      </w:tr>
    </w:tbl>
    <w:p w:rsidR="0076518F" w:rsidRPr="00C74EFF" w:rsidRDefault="0076518F" w:rsidP="00A33DF2">
      <w:pPr>
        <w:autoSpaceDE w:val="0"/>
        <w:autoSpaceDN w:val="0"/>
        <w:adjustRightInd w:val="0"/>
        <w:spacing w:line="360" w:lineRule="auto"/>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C74EFF">
          <w:rPr>
            <w:rFonts w:eastAsiaTheme="minorEastAsia"/>
            <w:b/>
            <w:color w:val="000000" w:themeColor="text1"/>
            <w:kern w:val="0"/>
            <w:sz w:val="24"/>
          </w:rPr>
          <w:t>5.10.4</w:t>
        </w:r>
      </w:smartTag>
      <w:r w:rsidRPr="00C74EFF">
        <w:rPr>
          <w:rFonts w:eastAsiaTheme="minorEastAsia"/>
          <w:b/>
          <w:bCs/>
          <w:color w:val="000000" w:themeColor="text1"/>
          <w:sz w:val="24"/>
        </w:rPr>
        <w:t>报告期末持有的处于转股期的可转换债券明细</w:t>
      </w:r>
    </w:p>
    <w:p w:rsidR="0076518F" w:rsidRPr="00C74EFF" w:rsidRDefault="00385AB9"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本基金本报告期末未持有处于转股期的可转换债券。</w:t>
      </w:r>
    </w:p>
    <w:p w:rsidR="00467BA5" w:rsidRPr="00C74EFF" w:rsidRDefault="00467BA5" w:rsidP="00467BA5">
      <w:pPr>
        <w:autoSpaceDE w:val="0"/>
        <w:autoSpaceDN w:val="0"/>
        <w:adjustRightInd w:val="0"/>
        <w:spacing w:line="360" w:lineRule="auto"/>
        <w:rPr>
          <w:rFonts w:eastAsiaTheme="minorEastAsia"/>
          <w:b/>
          <w:color w:val="000000" w:themeColor="text1"/>
          <w:kern w:val="0"/>
          <w:sz w:val="24"/>
        </w:rPr>
      </w:pPr>
      <w:r w:rsidRPr="00C74EFF">
        <w:rPr>
          <w:rFonts w:eastAsiaTheme="minorEastAsia"/>
          <w:b/>
          <w:color w:val="000000" w:themeColor="text1"/>
          <w:kern w:val="0"/>
          <w:sz w:val="24"/>
        </w:rPr>
        <w:t>5.10.5</w:t>
      </w:r>
      <w:r w:rsidRPr="00C74EFF">
        <w:rPr>
          <w:rFonts w:eastAsiaTheme="minorEastAsia"/>
          <w:b/>
          <w:color w:val="000000" w:themeColor="text1"/>
          <w:kern w:val="0"/>
          <w:sz w:val="24"/>
        </w:rPr>
        <w:t>报告期末前十名股票中存在流通受限情况的说明</w:t>
      </w:r>
    </w:p>
    <w:p w:rsidR="0076518F" w:rsidRPr="00C74EFF" w:rsidRDefault="001522EE" w:rsidP="00A33DF2">
      <w:pPr>
        <w:autoSpaceDE w:val="0"/>
        <w:autoSpaceDN w:val="0"/>
        <w:adjustRightInd w:val="0"/>
        <w:spacing w:line="360" w:lineRule="auto"/>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C74EFF">
          <w:rPr>
            <w:rFonts w:eastAsiaTheme="minorEastAsia"/>
            <w:b/>
            <w:color w:val="000000" w:themeColor="text1"/>
            <w:kern w:val="0"/>
            <w:sz w:val="24"/>
          </w:rPr>
          <w:t>5.10.5</w:t>
        </w:r>
      </w:smartTag>
      <w:r w:rsidRPr="00C74EFF">
        <w:rPr>
          <w:rFonts w:eastAsiaTheme="minorEastAsia"/>
          <w:b/>
          <w:color w:val="000000" w:themeColor="text1"/>
          <w:kern w:val="0"/>
          <w:sz w:val="24"/>
        </w:rPr>
        <w:t>.1</w:t>
      </w:r>
      <w:r w:rsidR="0076518F" w:rsidRPr="00C74EFF">
        <w:rPr>
          <w:rFonts w:eastAsiaTheme="minorEastAsia"/>
          <w:b/>
          <w:color w:val="000000" w:themeColor="text1"/>
          <w:kern w:val="0"/>
          <w:sz w:val="24"/>
        </w:rPr>
        <w:t xml:space="preserve"> </w:t>
      </w:r>
      <w:r w:rsidR="0076518F" w:rsidRPr="00C74EFF">
        <w:rPr>
          <w:rFonts w:eastAsiaTheme="minorEastAsia"/>
          <w:b/>
          <w:color w:val="000000" w:themeColor="text1"/>
          <w:kern w:val="0"/>
          <w:sz w:val="24"/>
        </w:rPr>
        <w:t>报告期末</w:t>
      </w:r>
      <w:r w:rsidR="00FD7153" w:rsidRPr="00C74EFF">
        <w:rPr>
          <w:rFonts w:eastAsiaTheme="minorEastAsia"/>
          <w:b/>
          <w:color w:val="000000" w:themeColor="text1"/>
          <w:kern w:val="0"/>
          <w:sz w:val="24"/>
        </w:rPr>
        <w:t>指数投资</w:t>
      </w:r>
      <w:r w:rsidR="0076518F" w:rsidRPr="00C74EFF">
        <w:rPr>
          <w:rFonts w:eastAsiaTheme="minorEastAsia"/>
          <w:b/>
          <w:color w:val="000000" w:themeColor="text1"/>
          <w:kern w:val="0"/>
          <w:sz w:val="24"/>
        </w:rPr>
        <w:t>前十名股票中存在流通受限情况的说明</w:t>
      </w:r>
    </w:p>
    <w:p w:rsidR="0076518F" w:rsidRPr="00C74EFF" w:rsidRDefault="00385AB9"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本基金本报告期末前十名股票中不存在流通受限情况。</w:t>
      </w:r>
    </w:p>
    <w:p w:rsidR="0025007C" w:rsidRPr="00C74EFF" w:rsidRDefault="0025007C" w:rsidP="00A33DF2">
      <w:pPr>
        <w:autoSpaceDE w:val="0"/>
        <w:autoSpaceDN w:val="0"/>
        <w:adjustRightInd w:val="0"/>
        <w:spacing w:line="360" w:lineRule="auto"/>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5.10.5</w:t>
        </w:r>
      </w:smartTag>
      <w:r w:rsidRPr="00C74EFF">
        <w:rPr>
          <w:rFonts w:eastAsiaTheme="minorEastAsia"/>
          <w:b/>
          <w:color w:val="000000" w:themeColor="text1"/>
          <w:kern w:val="0"/>
          <w:sz w:val="24"/>
        </w:rPr>
        <w:t>.</w:t>
      </w:r>
      <w:r w:rsidR="001522EE" w:rsidRPr="00C74EFF">
        <w:rPr>
          <w:rFonts w:eastAsiaTheme="minorEastAsia"/>
          <w:b/>
          <w:color w:val="000000" w:themeColor="text1"/>
          <w:kern w:val="0"/>
          <w:sz w:val="24"/>
        </w:rPr>
        <w:t>2</w:t>
      </w:r>
      <w:r w:rsidRPr="00C74EFF">
        <w:rPr>
          <w:rFonts w:eastAsiaTheme="minorEastAsia"/>
          <w:b/>
          <w:color w:val="000000" w:themeColor="text1"/>
          <w:kern w:val="0"/>
          <w:sz w:val="24"/>
        </w:rPr>
        <w:t>报告期末积极投资前五名股票中存在流通受限情况的说明</w:t>
      </w:r>
    </w:p>
    <w:p w:rsidR="0025007C" w:rsidRPr="00C74EFF" w:rsidRDefault="00385AB9"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本基金本报告期末前五名积极投资中不存在流通受限情况。</w:t>
      </w:r>
    </w:p>
    <w:p w:rsidR="00120B9A" w:rsidRPr="00C74EFF" w:rsidRDefault="00120B9A" w:rsidP="0025007C">
      <w:pPr>
        <w:spacing w:before="29" w:line="360" w:lineRule="auto"/>
        <w:rPr>
          <w:rFonts w:eastAsiaTheme="minorEastAsia"/>
          <w:bCs/>
          <w:color w:val="000000" w:themeColor="text1"/>
          <w:sz w:val="24"/>
        </w:rPr>
      </w:pPr>
    </w:p>
    <w:p w:rsidR="0076518F" w:rsidRPr="00C74EFF" w:rsidRDefault="0076518F" w:rsidP="00A33DF2">
      <w:pPr>
        <w:autoSpaceDE w:val="0"/>
        <w:autoSpaceDN w:val="0"/>
        <w:adjustRightInd w:val="0"/>
        <w:spacing w:line="360" w:lineRule="auto"/>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C74EFF">
          <w:rPr>
            <w:rFonts w:eastAsiaTheme="minorEastAsia"/>
            <w:b/>
            <w:color w:val="000000" w:themeColor="text1"/>
            <w:kern w:val="0"/>
            <w:sz w:val="24"/>
          </w:rPr>
          <w:t>5.10.6</w:t>
        </w:r>
        <w:r w:rsidR="00AF41C5" w:rsidRPr="00C74EFF">
          <w:rPr>
            <w:rFonts w:eastAsiaTheme="minorEastAsia"/>
            <w:b/>
            <w:bCs/>
            <w:color w:val="000000" w:themeColor="text1"/>
            <w:kern w:val="0"/>
            <w:sz w:val="24"/>
          </w:rPr>
          <w:t>投资组合报告附注的其他文字描述部分</w:t>
        </w:r>
      </w:smartTag>
    </w:p>
    <w:p w:rsidR="0076518F" w:rsidRPr="00C74EFF" w:rsidRDefault="00385AB9" w:rsidP="005C07DC">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因四舍五入原因，投资组合报告中分项之和与合计可能存在尾差。</w:t>
      </w:r>
    </w:p>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w:t>
      </w:r>
      <w:r w:rsidR="00B52166" w:rsidRPr="00C74EFF">
        <w:rPr>
          <w:rFonts w:eastAsiaTheme="minorEastAsia"/>
          <w:color w:val="000000" w:themeColor="text1"/>
          <w:kern w:val="0"/>
          <w:sz w:val="24"/>
          <w:szCs w:val="24"/>
        </w:rPr>
        <w:t>6</w:t>
      </w:r>
      <w:r w:rsidRPr="00C74EFF">
        <w:rPr>
          <w:rFonts w:eastAsiaTheme="minorEastAsia"/>
          <w:color w:val="000000" w:themeColor="text1"/>
          <w:kern w:val="0"/>
          <w:sz w:val="24"/>
          <w:szCs w:val="24"/>
        </w:rPr>
        <w:t xml:space="preserve">  </w:t>
      </w:r>
      <w:r w:rsidRPr="00C74EFF">
        <w:rPr>
          <w:rFonts w:eastAsiaTheme="minorEastAsia"/>
          <w:color w:val="000000" w:themeColor="text1"/>
          <w:kern w:val="0"/>
          <w:sz w:val="24"/>
          <w:szCs w:val="24"/>
        </w:rPr>
        <w:t>开放式基金份额变动</w:t>
      </w:r>
    </w:p>
    <w:p w:rsidR="0076518F" w:rsidRPr="00C74EFF" w:rsidRDefault="0076518F" w:rsidP="008B6A4A">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单位：份</w:t>
      </w:r>
    </w:p>
    <w:tbl>
      <w:tblPr>
        <w:tblW w:w="0" w:type="auto"/>
        <w:tblInd w:w="-106" w:type="dxa"/>
        <w:tblLayout w:type="fixed"/>
        <w:tblLook w:val="0000" w:firstRow="0" w:lastRow="0" w:firstColumn="0" w:lastColumn="0" w:noHBand="0" w:noVBand="0"/>
      </w:tblPr>
      <w:tblGrid>
        <w:gridCol w:w="4609"/>
        <w:gridCol w:w="4025"/>
      </w:tblGrid>
      <w:tr w:rsidR="00EF0A05" w:rsidRPr="00C74EFF"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基金合同生效日的基金份额总额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22,669,664.63</w:t>
            </w:r>
          </w:p>
        </w:tc>
      </w:tr>
      <w:tr w:rsidR="00EF0A05" w:rsidRPr="00C74EFF"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6F39B6"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基金合同生效日起至报告期期末</w:t>
            </w:r>
            <w:r w:rsidR="00385AB9" w:rsidRPr="00C74EFF">
              <w:rPr>
                <w:rFonts w:eastAsiaTheme="minorEastAsia"/>
                <w:color w:val="000000" w:themeColor="text1"/>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63,191,095.39</w:t>
            </w:r>
          </w:p>
        </w:tc>
      </w:tr>
      <w:tr w:rsidR="00EF0A05" w:rsidRPr="00C74EFF"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减：</w:t>
            </w:r>
            <w:r w:rsidR="006F39B6" w:rsidRPr="00C74EFF">
              <w:rPr>
                <w:rFonts w:eastAsiaTheme="minorEastAsia"/>
                <w:color w:val="000000" w:themeColor="text1"/>
                <w:kern w:val="0"/>
                <w:sz w:val="24"/>
              </w:rPr>
              <w:t>基金合同生效日起至报告期期末</w:t>
            </w:r>
            <w:r w:rsidRPr="00C74EFF">
              <w:rPr>
                <w:rFonts w:eastAsiaTheme="minorEastAsia"/>
                <w:color w:val="000000" w:themeColor="text1"/>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4,085,084.02</w:t>
            </w:r>
          </w:p>
        </w:tc>
      </w:tr>
      <w:tr w:rsidR="00EF0A05" w:rsidRPr="00C74EFF"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6F39B6"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基金合同生效日起至报告期期末</w:t>
            </w:r>
            <w:r w:rsidR="00385AB9" w:rsidRPr="00C74EFF">
              <w:rPr>
                <w:rFonts w:eastAsiaTheme="minorEastAsia"/>
                <w:color w:val="000000" w:themeColor="text1"/>
                <w:kern w:val="0"/>
                <w:sz w:val="24"/>
              </w:rPr>
              <w:t>基金拆分</w:t>
            </w:r>
            <w:r w:rsidR="00385AB9" w:rsidRPr="00C74EFF">
              <w:rPr>
                <w:rFonts w:eastAsiaTheme="minorEastAsia"/>
                <w:color w:val="000000" w:themeColor="text1"/>
                <w:kern w:val="0"/>
                <w:sz w:val="24"/>
              </w:rPr>
              <w:lastRenderedPageBreak/>
              <w:t>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lastRenderedPageBreak/>
              <w:t>-</w:t>
            </w:r>
          </w:p>
        </w:tc>
      </w:tr>
      <w:tr w:rsidR="00EF0A05" w:rsidRPr="00C74EFF"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81,775,676.00</w:t>
            </w:r>
          </w:p>
        </w:tc>
      </w:tr>
    </w:tbl>
    <w:p w:rsidR="000741EF" w:rsidRPr="00C74EFF" w:rsidRDefault="000741EF" w:rsidP="000E002D">
      <w:pPr>
        <w:pStyle w:val="1"/>
        <w:tabs>
          <w:tab w:val="center" w:pos="4156"/>
          <w:tab w:val="right" w:pos="8312"/>
        </w:tabs>
        <w:spacing w:beforeLines="100" w:before="312" w:afterLines="100" w:after="312" w:line="360" w:lineRule="auto"/>
        <w:jc w:val="center"/>
        <w:rPr>
          <w:color w:val="000000" w:themeColor="text1"/>
          <w:sz w:val="24"/>
          <w:szCs w:val="24"/>
        </w:rPr>
      </w:pPr>
      <w:r w:rsidRPr="00C74EFF">
        <w:rPr>
          <w:rFonts w:eastAsiaTheme="minorEastAsia"/>
          <w:color w:val="000000" w:themeColor="text1"/>
          <w:kern w:val="0"/>
          <w:sz w:val="24"/>
          <w:szCs w:val="24"/>
        </w:rPr>
        <w:t xml:space="preserve">§7  </w:t>
      </w:r>
      <w:r w:rsidRPr="00C74EFF">
        <w:rPr>
          <w:color w:val="000000" w:themeColor="text1"/>
          <w:sz w:val="24"/>
          <w:szCs w:val="24"/>
        </w:rPr>
        <w:t>基金管理人运用固有资金投资本基金情况</w:t>
      </w:r>
    </w:p>
    <w:p w:rsidR="000741EF" w:rsidRPr="00C74EFF" w:rsidRDefault="000741EF" w:rsidP="000741EF">
      <w:pPr>
        <w:spacing w:line="360" w:lineRule="auto"/>
        <w:jc w:val="left"/>
        <w:rPr>
          <w:color w:val="000000" w:themeColor="text1"/>
          <w:sz w:val="24"/>
        </w:rPr>
      </w:pPr>
      <w:r w:rsidRPr="00C74EFF">
        <w:rPr>
          <w:b/>
          <w:color w:val="000000" w:themeColor="text1"/>
          <w:sz w:val="24"/>
        </w:rPr>
        <w:t xml:space="preserve">7.1 </w:t>
      </w:r>
      <w:r w:rsidRPr="00C74EFF">
        <w:rPr>
          <w:b/>
          <w:color w:val="000000" w:themeColor="text1"/>
          <w:sz w:val="24"/>
        </w:rPr>
        <w:t>基金管理人持有本基金份额变动情况</w:t>
      </w:r>
    </w:p>
    <w:p w:rsidR="000741EF" w:rsidRPr="00C74EFF" w:rsidRDefault="000741EF" w:rsidP="000741EF">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单位：份</w:t>
      </w:r>
    </w:p>
    <w:tbl>
      <w:tblPr>
        <w:tblW w:w="8699" w:type="dxa"/>
        <w:tblInd w:w="-176" w:type="dxa"/>
        <w:tblLayout w:type="fixed"/>
        <w:tblLook w:val="04A0" w:firstRow="1" w:lastRow="0" w:firstColumn="1" w:lastColumn="0" w:noHBand="0" w:noVBand="1"/>
      </w:tblPr>
      <w:tblGrid>
        <w:gridCol w:w="5321"/>
        <w:gridCol w:w="3378"/>
      </w:tblGrid>
      <w:tr w:rsidR="000741EF" w:rsidRPr="00C74EFF" w:rsidTr="000741EF">
        <w:tc>
          <w:tcPr>
            <w:tcW w:w="5321" w:type="dxa"/>
            <w:tcBorders>
              <w:top w:val="single" w:sz="8" w:space="0" w:color="000000"/>
              <w:left w:val="single" w:sz="8" w:space="0" w:color="000000"/>
              <w:bottom w:val="single" w:sz="8" w:space="0" w:color="000000"/>
              <w:right w:val="single" w:sz="8" w:space="0" w:color="000000"/>
            </w:tcBorders>
            <w:vAlign w:val="center"/>
            <w:hideMark/>
          </w:tcPr>
          <w:p w:rsidR="000741EF" w:rsidRPr="00C74EFF" w:rsidRDefault="000741EF" w:rsidP="00FF6B7C">
            <w:pPr>
              <w:pStyle w:val="af"/>
              <w:adjustRightInd w:val="0"/>
              <w:snapToGrid w:val="0"/>
              <w:spacing w:line="360" w:lineRule="exact"/>
              <w:jc w:val="left"/>
              <w:rPr>
                <w:rFonts w:eastAsiaTheme="minorEastAsia"/>
                <w:color w:val="000000" w:themeColor="text1"/>
                <w:kern w:val="0"/>
                <w:szCs w:val="24"/>
              </w:rPr>
            </w:pPr>
            <w:r w:rsidRPr="00C74EFF">
              <w:rPr>
                <w:rFonts w:eastAsiaTheme="minorEastAsia"/>
                <w:color w:val="000000" w:themeColor="text1"/>
                <w:kern w:val="0"/>
                <w:szCs w:val="24"/>
              </w:rPr>
              <w:t>基金合同生效日管理人持有的本基金份额</w:t>
            </w: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0741EF" w:rsidRPr="00C74EFF" w:rsidRDefault="000741EF" w:rsidP="00FF6B7C">
            <w:pPr>
              <w:jc w:val="right"/>
              <w:rPr>
                <w:rFonts w:eastAsiaTheme="minorEastAsia"/>
                <w:color w:val="000000" w:themeColor="text1"/>
                <w:kern w:val="0"/>
                <w:sz w:val="24"/>
              </w:rPr>
            </w:pPr>
            <w:r w:rsidRPr="00C74EFF">
              <w:rPr>
                <w:rFonts w:eastAsiaTheme="minorEastAsia"/>
                <w:color w:val="000000" w:themeColor="text1"/>
                <w:kern w:val="0"/>
                <w:sz w:val="24"/>
              </w:rPr>
              <w:t>15,000,666.67</w:t>
            </w:r>
          </w:p>
        </w:tc>
      </w:tr>
      <w:tr w:rsidR="000741EF" w:rsidRPr="00C74EFF" w:rsidTr="000741EF">
        <w:tc>
          <w:tcPr>
            <w:tcW w:w="5321" w:type="dxa"/>
            <w:tcBorders>
              <w:top w:val="single" w:sz="8" w:space="0" w:color="000000"/>
              <w:left w:val="single" w:sz="8" w:space="0" w:color="000000"/>
              <w:bottom w:val="single" w:sz="8" w:space="0" w:color="000000"/>
              <w:right w:val="single" w:sz="8" w:space="0" w:color="000000"/>
            </w:tcBorders>
            <w:vAlign w:val="center"/>
            <w:hideMark/>
          </w:tcPr>
          <w:p w:rsidR="000741EF" w:rsidRPr="00C74EFF" w:rsidRDefault="000741EF" w:rsidP="00FF6B7C">
            <w:pPr>
              <w:adjustRightInd w:val="0"/>
              <w:snapToGrid w:val="0"/>
              <w:spacing w:line="360" w:lineRule="exact"/>
              <w:rPr>
                <w:rFonts w:eastAsiaTheme="minorEastAsia"/>
                <w:color w:val="000000" w:themeColor="text1"/>
                <w:kern w:val="0"/>
                <w:sz w:val="24"/>
              </w:rPr>
            </w:pPr>
            <w:r w:rsidRPr="00C74EFF">
              <w:rPr>
                <w:rFonts w:eastAsiaTheme="minorEastAsia"/>
                <w:color w:val="000000" w:themeColor="text1"/>
                <w:kern w:val="0"/>
                <w:sz w:val="24"/>
              </w:rPr>
              <w:t>基金合同生效日起至报告期期末买入</w:t>
            </w:r>
            <w:r w:rsidRPr="00C74EFF">
              <w:rPr>
                <w:rFonts w:eastAsiaTheme="minorEastAsia"/>
                <w:color w:val="000000" w:themeColor="text1"/>
                <w:kern w:val="0"/>
                <w:sz w:val="24"/>
              </w:rPr>
              <w:t>/</w:t>
            </w:r>
            <w:r w:rsidRPr="00C74EFF">
              <w:rPr>
                <w:rFonts w:eastAsiaTheme="minorEastAsia"/>
                <w:color w:val="000000" w:themeColor="text1"/>
                <w:kern w:val="0"/>
                <w:sz w:val="24"/>
              </w:rPr>
              <w:t>申购总份额</w:t>
            </w: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0741EF" w:rsidRPr="00C74EFF" w:rsidRDefault="000741EF" w:rsidP="00FF6B7C">
            <w:pPr>
              <w:jc w:val="right"/>
              <w:rPr>
                <w:rFonts w:eastAsiaTheme="minorEastAsia"/>
                <w:color w:val="000000" w:themeColor="text1"/>
                <w:kern w:val="0"/>
                <w:sz w:val="24"/>
              </w:rPr>
            </w:pPr>
            <w:r w:rsidRPr="00C74EFF">
              <w:rPr>
                <w:rFonts w:eastAsiaTheme="minorEastAsia"/>
                <w:color w:val="000000" w:themeColor="text1"/>
                <w:kern w:val="0"/>
                <w:sz w:val="24"/>
              </w:rPr>
              <w:t>-</w:t>
            </w:r>
          </w:p>
        </w:tc>
      </w:tr>
      <w:tr w:rsidR="000741EF" w:rsidRPr="00C74EFF" w:rsidTr="000741EF">
        <w:tc>
          <w:tcPr>
            <w:tcW w:w="5321" w:type="dxa"/>
            <w:tcBorders>
              <w:top w:val="single" w:sz="8" w:space="0" w:color="000000"/>
              <w:left w:val="single" w:sz="8" w:space="0" w:color="000000"/>
              <w:bottom w:val="single" w:sz="8" w:space="0" w:color="000000"/>
              <w:right w:val="single" w:sz="8" w:space="0" w:color="000000"/>
            </w:tcBorders>
            <w:vAlign w:val="center"/>
            <w:hideMark/>
          </w:tcPr>
          <w:p w:rsidR="000741EF" w:rsidRPr="00C74EFF" w:rsidRDefault="000741EF" w:rsidP="00FF6B7C">
            <w:pPr>
              <w:adjustRightInd w:val="0"/>
              <w:snapToGrid w:val="0"/>
              <w:spacing w:line="360" w:lineRule="exact"/>
              <w:rPr>
                <w:rFonts w:eastAsiaTheme="minorEastAsia"/>
                <w:color w:val="000000" w:themeColor="text1"/>
                <w:kern w:val="0"/>
                <w:sz w:val="24"/>
              </w:rPr>
            </w:pPr>
            <w:r w:rsidRPr="00C74EFF">
              <w:rPr>
                <w:rFonts w:eastAsiaTheme="minorEastAsia"/>
                <w:color w:val="000000" w:themeColor="text1"/>
                <w:kern w:val="0"/>
                <w:sz w:val="24"/>
              </w:rPr>
              <w:t>基金合同生效日起至报告期期末卖出</w:t>
            </w:r>
            <w:r w:rsidRPr="00C74EFF">
              <w:rPr>
                <w:rFonts w:eastAsiaTheme="minorEastAsia"/>
                <w:color w:val="000000" w:themeColor="text1"/>
                <w:kern w:val="0"/>
                <w:sz w:val="24"/>
              </w:rPr>
              <w:t>/</w:t>
            </w:r>
            <w:r w:rsidRPr="00C74EFF">
              <w:rPr>
                <w:rFonts w:eastAsiaTheme="minorEastAsia"/>
                <w:color w:val="000000" w:themeColor="text1"/>
                <w:kern w:val="0"/>
                <w:sz w:val="24"/>
              </w:rPr>
              <w:t>赎回总份额</w:t>
            </w: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0741EF" w:rsidRPr="00C74EFF" w:rsidRDefault="000741EF" w:rsidP="00FF6B7C">
            <w:pPr>
              <w:jc w:val="right"/>
              <w:rPr>
                <w:rFonts w:eastAsiaTheme="minorEastAsia"/>
                <w:color w:val="000000" w:themeColor="text1"/>
                <w:kern w:val="0"/>
                <w:sz w:val="24"/>
              </w:rPr>
            </w:pPr>
            <w:r w:rsidRPr="00C74EFF">
              <w:rPr>
                <w:rFonts w:eastAsiaTheme="minorEastAsia"/>
                <w:color w:val="000000" w:themeColor="text1"/>
                <w:kern w:val="0"/>
                <w:sz w:val="24"/>
              </w:rPr>
              <w:t>-</w:t>
            </w:r>
          </w:p>
        </w:tc>
      </w:tr>
      <w:tr w:rsidR="000741EF" w:rsidRPr="00C74EFF" w:rsidTr="000741EF">
        <w:tc>
          <w:tcPr>
            <w:tcW w:w="5321" w:type="dxa"/>
            <w:tcBorders>
              <w:top w:val="single" w:sz="8" w:space="0" w:color="000000"/>
              <w:left w:val="single" w:sz="8" w:space="0" w:color="000000"/>
              <w:bottom w:val="single" w:sz="8" w:space="0" w:color="000000"/>
              <w:right w:val="single" w:sz="8" w:space="0" w:color="000000"/>
            </w:tcBorders>
            <w:vAlign w:val="center"/>
            <w:hideMark/>
          </w:tcPr>
          <w:p w:rsidR="000741EF" w:rsidRPr="00C74EFF" w:rsidRDefault="000741EF" w:rsidP="00FF6B7C">
            <w:pPr>
              <w:adjustRightInd w:val="0"/>
              <w:snapToGrid w:val="0"/>
              <w:spacing w:line="360" w:lineRule="exact"/>
              <w:rPr>
                <w:rFonts w:eastAsiaTheme="minorEastAsia"/>
                <w:color w:val="000000" w:themeColor="text1"/>
                <w:kern w:val="0"/>
                <w:sz w:val="24"/>
              </w:rPr>
            </w:pPr>
            <w:r w:rsidRPr="00C74EFF">
              <w:rPr>
                <w:rFonts w:eastAsiaTheme="minorEastAsia"/>
                <w:color w:val="000000" w:themeColor="text1"/>
                <w:kern w:val="0"/>
                <w:sz w:val="24"/>
              </w:rPr>
              <w:t>报告期期末管理人持有的本基金份额</w:t>
            </w: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0741EF" w:rsidRPr="00C74EFF" w:rsidRDefault="000741EF" w:rsidP="00FF6B7C">
            <w:pPr>
              <w:jc w:val="right"/>
              <w:rPr>
                <w:rFonts w:eastAsiaTheme="minorEastAsia"/>
                <w:color w:val="000000" w:themeColor="text1"/>
                <w:kern w:val="0"/>
                <w:sz w:val="24"/>
              </w:rPr>
            </w:pPr>
            <w:r w:rsidRPr="00C74EFF">
              <w:rPr>
                <w:rFonts w:eastAsiaTheme="minorEastAsia"/>
                <w:color w:val="000000" w:themeColor="text1"/>
                <w:kern w:val="0"/>
                <w:sz w:val="24"/>
              </w:rPr>
              <w:t>15,000,666.67</w:t>
            </w:r>
          </w:p>
        </w:tc>
      </w:tr>
      <w:tr w:rsidR="000741EF" w:rsidRPr="00C74EFF" w:rsidTr="000741EF">
        <w:tc>
          <w:tcPr>
            <w:tcW w:w="5321" w:type="dxa"/>
            <w:tcBorders>
              <w:top w:val="single" w:sz="8" w:space="0" w:color="000000"/>
              <w:left w:val="single" w:sz="8" w:space="0" w:color="000000"/>
              <w:bottom w:val="single" w:sz="8" w:space="0" w:color="000000"/>
              <w:right w:val="single" w:sz="8" w:space="0" w:color="000000"/>
            </w:tcBorders>
            <w:vAlign w:val="center"/>
            <w:hideMark/>
          </w:tcPr>
          <w:p w:rsidR="000741EF" w:rsidRPr="00C74EFF" w:rsidRDefault="000741EF" w:rsidP="00FF6B7C">
            <w:pPr>
              <w:adjustRightInd w:val="0"/>
              <w:snapToGrid w:val="0"/>
              <w:spacing w:line="360" w:lineRule="exact"/>
              <w:rPr>
                <w:rFonts w:eastAsiaTheme="minorEastAsia"/>
                <w:color w:val="000000" w:themeColor="text1"/>
                <w:kern w:val="0"/>
                <w:sz w:val="24"/>
              </w:rPr>
            </w:pPr>
            <w:r w:rsidRPr="00C74EFF">
              <w:rPr>
                <w:rFonts w:eastAsiaTheme="minorEastAsia"/>
                <w:color w:val="000000" w:themeColor="text1"/>
                <w:kern w:val="0"/>
                <w:sz w:val="24"/>
              </w:rPr>
              <w:t>报告期期末持有的本基金份额占基金总份额比例（</w:t>
            </w:r>
            <w:r w:rsidRPr="00C74EFF">
              <w:rPr>
                <w:rFonts w:eastAsiaTheme="minorEastAsia"/>
                <w:color w:val="000000" w:themeColor="text1"/>
                <w:kern w:val="0"/>
                <w:sz w:val="24"/>
              </w:rPr>
              <w:t>%</w:t>
            </w:r>
            <w:r w:rsidRPr="00C74EFF">
              <w:rPr>
                <w:rFonts w:eastAsiaTheme="minorEastAsia"/>
                <w:color w:val="000000" w:themeColor="text1"/>
                <w:kern w:val="0"/>
                <w:sz w:val="24"/>
              </w:rPr>
              <w:t>）</w:t>
            </w: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0741EF" w:rsidRPr="00C74EFF" w:rsidRDefault="000741EF" w:rsidP="00FF6B7C">
            <w:pPr>
              <w:jc w:val="right"/>
              <w:rPr>
                <w:rFonts w:eastAsiaTheme="minorEastAsia"/>
                <w:color w:val="000000" w:themeColor="text1"/>
                <w:kern w:val="0"/>
                <w:sz w:val="24"/>
              </w:rPr>
            </w:pPr>
            <w:r w:rsidRPr="00C74EFF">
              <w:rPr>
                <w:rFonts w:eastAsiaTheme="minorEastAsia"/>
                <w:color w:val="000000" w:themeColor="text1"/>
                <w:kern w:val="0"/>
                <w:sz w:val="24"/>
              </w:rPr>
              <w:t>18.34</w:t>
            </w:r>
          </w:p>
        </w:tc>
      </w:tr>
    </w:tbl>
    <w:p w:rsidR="000741EF" w:rsidRPr="00C74EFF" w:rsidRDefault="000741EF" w:rsidP="000741EF">
      <w:pPr>
        <w:autoSpaceDE w:val="0"/>
        <w:autoSpaceDN w:val="0"/>
        <w:adjustRightInd w:val="0"/>
        <w:spacing w:line="360" w:lineRule="auto"/>
        <w:jc w:val="left"/>
        <w:rPr>
          <w:rFonts w:eastAsiaTheme="minorEastAsia"/>
          <w:color w:val="000000" w:themeColor="text1"/>
          <w:kern w:val="0"/>
          <w:sz w:val="24"/>
        </w:rPr>
      </w:pPr>
    </w:p>
    <w:p w:rsidR="000741EF" w:rsidRPr="00C74EFF" w:rsidRDefault="000741EF" w:rsidP="000741EF">
      <w:pPr>
        <w:spacing w:line="360" w:lineRule="auto"/>
        <w:jc w:val="left"/>
        <w:rPr>
          <w:rFonts w:eastAsiaTheme="minorEastAsia"/>
          <w:color w:val="000000" w:themeColor="text1"/>
          <w:kern w:val="0"/>
          <w:sz w:val="24"/>
        </w:rPr>
      </w:pPr>
      <w:r w:rsidRPr="00C74EFF">
        <w:rPr>
          <w:rFonts w:eastAsiaTheme="minorEastAsia"/>
          <w:b/>
          <w:color w:val="000000" w:themeColor="text1"/>
          <w:kern w:val="0"/>
          <w:sz w:val="24"/>
        </w:rPr>
        <w:t xml:space="preserve">7.2 </w:t>
      </w:r>
      <w:r w:rsidRPr="00C74EFF">
        <w:rPr>
          <w:rFonts w:eastAsiaTheme="minorEastAsia"/>
          <w:b/>
          <w:color w:val="000000" w:themeColor="text1"/>
          <w:kern w:val="0"/>
          <w:sz w:val="24"/>
        </w:rPr>
        <w:t>基金管理人运用固有资金投资本基金交易明细</w:t>
      </w:r>
    </w:p>
    <w:p w:rsidR="0061761F" w:rsidRPr="00C74EFF" w:rsidRDefault="000741EF" w:rsidP="0061761F">
      <w:pPr>
        <w:autoSpaceDE w:val="0"/>
        <w:autoSpaceDN w:val="0"/>
        <w:adjustRightInd w:val="0"/>
        <w:spacing w:line="360" w:lineRule="auto"/>
        <w:jc w:val="left"/>
        <w:rPr>
          <w:rFonts w:eastAsiaTheme="minorEastAsia"/>
          <w:color w:val="000000" w:themeColor="text1"/>
          <w:kern w:val="0"/>
          <w:sz w:val="24"/>
        </w:rPr>
      </w:pPr>
      <w:r w:rsidRPr="00C74EFF">
        <w:rPr>
          <w:rFonts w:eastAsiaTheme="minorEastAsia"/>
          <w:color w:val="000000" w:themeColor="text1"/>
          <w:kern w:val="0"/>
          <w:sz w:val="24"/>
        </w:rPr>
        <w:t>无。</w:t>
      </w:r>
    </w:p>
    <w:p w:rsidR="006F01CF" w:rsidRPr="00C74EFF" w:rsidRDefault="006F01C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 xml:space="preserve">§8  </w:t>
      </w:r>
      <w:r w:rsidR="00901469" w:rsidRPr="00C74EFF">
        <w:rPr>
          <w:rFonts w:eastAsiaTheme="minorEastAsia"/>
          <w:color w:val="000000" w:themeColor="text1"/>
          <w:kern w:val="0"/>
          <w:sz w:val="24"/>
          <w:szCs w:val="24"/>
        </w:rPr>
        <w:t>报告期末</w:t>
      </w:r>
      <w:r w:rsidRPr="00C74EFF">
        <w:rPr>
          <w:rFonts w:eastAsiaTheme="minorEastAsia"/>
          <w:color w:val="000000" w:themeColor="text1"/>
          <w:kern w:val="0"/>
          <w:sz w:val="24"/>
          <w:szCs w:val="24"/>
        </w:rPr>
        <w:t>发起式基金发起资金持有份额情况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1"/>
        <w:gridCol w:w="1157"/>
        <w:gridCol w:w="1314"/>
        <w:gridCol w:w="1065"/>
        <w:gridCol w:w="1458"/>
        <w:gridCol w:w="1495"/>
      </w:tblGrid>
      <w:tr w:rsidR="00EF0A05" w:rsidRPr="00C74EFF" w:rsidTr="00190115">
        <w:trPr>
          <w:trHeight w:val="543"/>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6F01CF" w:rsidRPr="00C74EFF" w:rsidRDefault="006F01CF" w:rsidP="00190115">
            <w:pPr>
              <w:widowControl/>
              <w:jc w:val="left"/>
              <w:rPr>
                <w:color w:val="000000" w:themeColor="text1"/>
                <w:sz w:val="24"/>
              </w:rPr>
            </w:pPr>
            <w:r w:rsidRPr="00C74EFF">
              <w:rPr>
                <w:color w:val="000000" w:themeColor="text1"/>
                <w:sz w:val="24"/>
              </w:rPr>
              <w:t>项目</w:t>
            </w:r>
          </w:p>
        </w:tc>
        <w:tc>
          <w:tcPr>
            <w:tcW w:w="1157" w:type="dxa"/>
            <w:tcBorders>
              <w:top w:val="single" w:sz="4" w:space="0" w:color="auto"/>
              <w:left w:val="single" w:sz="4" w:space="0" w:color="auto"/>
              <w:bottom w:val="single" w:sz="4" w:space="0" w:color="auto"/>
              <w:right w:val="single" w:sz="4" w:space="0" w:color="auto"/>
            </w:tcBorders>
            <w:hideMark/>
          </w:tcPr>
          <w:p w:rsidR="006F01CF" w:rsidRPr="00C74EFF" w:rsidRDefault="006F01CF" w:rsidP="00190115">
            <w:pPr>
              <w:adjustRightInd w:val="0"/>
              <w:snapToGrid w:val="0"/>
              <w:spacing w:line="360" w:lineRule="exact"/>
              <w:rPr>
                <w:color w:val="000000" w:themeColor="text1"/>
                <w:sz w:val="24"/>
              </w:rPr>
            </w:pPr>
            <w:r w:rsidRPr="00C74EFF">
              <w:rPr>
                <w:color w:val="000000" w:themeColor="text1"/>
                <w:sz w:val="24"/>
              </w:rPr>
              <w:t>持有份额总数</w:t>
            </w:r>
          </w:p>
        </w:tc>
        <w:tc>
          <w:tcPr>
            <w:tcW w:w="1314" w:type="dxa"/>
            <w:tcBorders>
              <w:top w:val="single" w:sz="4" w:space="0" w:color="auto"/>
              <w:left w:val="single" w:sz="4" w:space="0" w:color="auto"/>
              <w:bottom w:val="single" w:sz="4" w:space="0" w:color="auto"/>
              <w:right w:val="single" w:sz="4" w:space="0" w:color="auto"/>
            </w:tcBorders>
            <w:hideMark/>
          </w:tcPr>
          <w:p w:rsidR="006F01CF" w:rsidRPr="00C74EFF" w:rsidRDefault="006F01CF" w:rsidP="00190115">
            <w:pPr>
              <w:adjustRightInd w:val="0"/>
              <w:snapToGrid w:val="0"/>
              <w:spacing w:line="360" w:lineRule="exact"/>
              <w:rPr>
                <w:color w:val="000000" w:themeColor="text1"/>
                <w:sz w:val="24"/>
              </w:rPr>
            </w:pPr>
            <w:r w:rsidRPr="00C74EFF">
              <w:rPr>
                <w:color w:val="000000" w:themeColor="text1"/>
                <w:sz w:val="24"/>
              </w:rPr>
              <w:t>持有份额占基金总份额比例</w:t>
            </w:r>
          </w:p>
        </w:tc>
        <w:tc>
          <w:tcPr>
            <w:tcW w:w="1065" w:type="dxa"/>
            <w:tcBorders>
              <w:top w:val="single" w:sz="4" w:space="0" w:color="auto"/>
              <w:left w:val="single" w:sz="4" w:space="0" w:color="auto"/>
              <w:bottom w:val="single" w:sz="4" w:space="0" w:color="auto"/>
              <w:right w:val="single" w:sz="4" w:space="0" w:color="auto"/>
            </w:tcBorders>
            <w:hideMark/>
          </w:tcPr>
          <w:p w:rsidR="006F01CF" w:rsidRPr="00C74EFF" w:rsidRDefault="006F01CF" w:rsidP="00190115">
            <w:pPr>
              <w:adjustRightInd w:val="0"/>
              <w:snapToGrid w:val="0"/>
              <w:spacing w:line="360" w:lineRule="exact"/>
              <w:rPr>
                <w:color w:val="000000" w:themeColor="text1"/>
                <w:sz w:val="24"/>
              </w:rPr>
            </w:pPr>
            <w:r w:rsidRPr="00C74EFF">
              <w:rPr>
                <w:color w:val="000000" w:themeColor="text1"/>
                <w:sz w:val="24"/>
              </w:rPr>
              <w:t>发起份额总数</w:t>
            </w:r>
          </w:p>
        </w:tc>
        <w:tc>
          <w:tcPr>
            <w:tcW w:w="1458" w:type="dxa"/>
            <w:tcBorders>
              <w:top w:val="single" w:sz="4" w:space="0" w:color="auto"/>
              <w:left w:val="single" w:sz="4" w:space="0" w:color="auto"/>
              <w:bottom w:val="single" w:sz="4" w:space="0" w:color="auto"/>
              <w:right w:val="single" w:sz="4" w:space="0" w:color="auto"/>
            </w:tcBorders>
            <w:hideMark/>
          </w:tcPr>
          <w:p w:rsidR="006F01CF" w:rsidRPr="00C74EFF" w:rsidRDefault="006F01CF" w:rsidP="00190115">
            <w:pPr>
              <w:adjustRightInd w:val="0"/>
              <w:snapToGrid w:val="0"/>
              <w:spacing w:line="360" w:lineRule="exact"/>
              <w:rPr>
                <w:color w:val="000000" w:themeColor="text1"/>
                <w:sz w:val="24"/>
              </w:rPr>
            </w:pPr>
            <w:r w:rsidRPr="00C74EFF">
              <w:rPr>
                <w:color w:val="000000" w:themeColor="text1"/>
                <w:sz w:val="24"/>
              </w:rPr>
              <w:t>发起份额占基金总份额比例</w:t>
            </w:r>
          </w:p>
        </w:tc>
        <w:tc>
          <w:tcPr>
            <w:tcW w:w="1495" w:type="dxa"/>
            <w:tcBorders>
              <w:top w:val="single" w:sz="4" w:space="0" w:color="auto"/>
              <w:left w:val="single" w:sz="4" w:space="0" w:color="auto"/>
              <w:bottom w:val="single" w:sz="4" w:space="0" w:color="auto"/>
              <w:right w:val="single" w:sz="4" w:space="0" w:color="auto"/>
            </w:tcBorders>
            <w:hideMark/>
          </w:tcPr>
          <w:p w:rsidR="006F01CF" w:rsidRPr="00C74EFF" w:rsidRDefault="006F01CF" w:rsidP="00190115">
            <w:pPr>
              <w:widowControl/>
              <w:jc w:val="left"/>
              <w:rPr>
                <w:color w:val="000000" w:themeColor="text1"/>
                <w:sz w:val="24"/>
              </w:rPr>
            </w:pPr>
            <w:r w:rsidRPr="00C74EFF">
              <w:rPr>
                <w:color w:val="000000" w:themeColor="text1"/>
                <w:sz w:val="24"/>
              </w:rPr>
              <w:t>发起份额承诺持有期限</w:t>
            </w:r>
          </w:p>
        </w:tc>
      </w:tr>
      <w:tr w:rsidR="00EF0A05" w:rsidRPr="00C74EFF" w:rsidTr="00190115">
        <w:trPr>
          <w:jc w:val="center"/>
        </w:trPr>
        <w:tc>
          <w:tcPr>
            <w:tcW w:w="2391" w:type="dxa"/>
            <w:tcBorders>
              <w:top w:val="single" w:sz="4" w:space="0" w:color="auto"/>
              <w:left w:val="single" w:sz="4" w:space="0" w:color="auto"/>
              <w:bottom w:val="single" w:sz="4" w:space="0" w:color="auto"/>
              <w:right w:val="single" w:sz="4" w:space="0" w:color="auto"/>
            </w:tcBorders>
            <w:hideMark/>
          </w:tcPr>
          <w:p w:rsidR="006F01CF" w:rsidRPr="00C74EFF" w:rsidRDefault="006F01CF" w:rsidP="00190115">
            <w:pPr>
              <w:adjustRightInd w:val="0"/>
              <w:snapToGrid w:val="0"/>
              <w:spacing w:line="360" w:lineRule="exact"/>
              <w:rPr>
                <w:color w:val="000000" w:themeColor="text1"/>
                <w:sz w:val="24"/>
              </w:rPr>
            </w:pPr>
            <w:r w:rsidRPr="00C74EFF">
              <w:rPr>
                <w:color w:val="000000" w:themeColor="text1"/>
                <w:sz w:val="24"/>
              </w:rPr>
              <w:t>基金管理人固有资金</w:t>
            </w:r>
          </w:p>
        </w:tc>
        <w:tc>
          <w:tcPr>
            <w:tcW w:w="1157" w:type="dxa"/>
            <w:tcBorders>
              <w:top w:val="single" w:sz="4" w:space="0" w:color="auto"/>
              <w:left w:val="single" w:sz="4" w:space="0" w:color="auto"/>
              <w:bottom w:val="single" w:sz="4" w:space="0" w:color="auto"/>
              <w:right w:val="single" w:sz="4" w:space="0" w:color="auto"/>
            </w:tcBorders>
            <w:hideMark/>
          </w:tcPr>
          <w:p w:rsidR="006F01CF" w:rsidRPr="00C74EFF" w:rsidRDefault="006F01CF" w:rsidP="00190115">
            <w:pPr>
              <w:adjustRightInd w:val="0"/>
              <w:snapToGrid w:val="0"/>
              <w:spacing w:line="360" w:lineRule="exact"/>
              <w:jc w:val="right"/>
              <w:rPr>
                <w:color w:val="000000" w:themeColor="text1"/>
                <w:kern w:val="0"/>
                <w:sz w:val="24"/>
              </w:rPr>
            </w:pPr>
            <w:r w:rsidRPr="00C74EFF">
              <w:rPr>
                <w:color w:val="000000" w:themeColor="text1"/>
                <w:kern w:val="0"/>
                <w:sz w:val="24"/>
              </w:rPr>
              <w:t>15,000,666.67</w:t>
            </w:r>
          </w:p>
        </w:tc>
        <w:tc>
          <w:tcPr>
            <w:tcW w:w="1314" w:type="dxa"/>
            <w:tcBorders>
              <w:top w:val="single" w:sz="4" w:space="0" w:color="auto"/>
              <w:left w:val="single" w:sz="4" w:space="0" w:color="auto"/>
              <w:bottom w:val="single" w:sz="4" w:space="0" w:color="auto"/>
              <w:right w:val="single" w:sz="4" w:space="0" w:color="auto"/>
            </w:tcBorders>
            <w:hideMark/>
          </w:tcPr>
          <w:p w:rsidR="006F01CF" w:rsidRPr="00C74EFF" w:rsidRDefault="006F01CF" w:rsidP="00190115">
            <w:pPr>
              <w:adjustRightInd w:val="0"/>
              <w:snapToGrid w:val="0"/>
              <w:spacing w:line="360" w:lineRule="exact"/>
              <w:jc w:val="right"/>
              <w:rPr>
                <w:color w:val="000000" w:themeColor="text1"/>
                <w:kern w:val="0"/>
                <w:sz w:val="24"/>
              </w:rPr>
            </w:pPr>
            <w:r w:rsidRPr="00C74EFF">
              <w:rPr>
                <w:color w:val="000000" w:themeColor="text1"/>
                <w:kern w:val="0"/>
                <w:sz w:val="24"/>
              </w:rPr>
              <w:t>18.34%</w:t>
            </w:r>
          </w:p>
        </w:tc>
        <w:tc>
          <w:tcPr>
            <w:tcW w:w="1065" w:type="dxa"/>
            <w:tcBorders>
              <w:top w:val="single" w:sz="4" w:space="0" w:color="auto"/>
              <w:left w:val="single" w:sz="4" w:space="0" w:color="auto"/>
              <w:bottom w:val="single" w:sz="4" w:space="0" w:color="auto"/>
              <w:right w:val="single" w:sz="4" w:space="0" w:color="auto"/>
            </w:tcBorders>
            <w:hideMark/>
          </w:tcPr>
          <w:p w:rsidR="006F01CF" w:rsidRPr="00C74EFF" w:rsidRDefault="006F01CF" w:rsidP="00190115">
            <w:pPr>
              <w:adjustRightInd w:val="0"/>
              <w:snapToGrid w:val="0"/>
              <w:spacing w:line="360" w:lineRule="exact"/>
              <w:jc w:val="right"/>
              <w:rPr>
                <w:color w:val="000000" w:themeColor="text1"/>
                <w:kern w:val="0"/>
                <w:sz w:val="24"/>
              </w:rPr>
            </w:pPr>
            <w:r w:rsidRPr="00C74EFF">
              <w:rPr>
                <w:color w:val="000000" w:themeColor="text1"/>
                <w:kern w:val="0"/>
                <w:sz w:val="24"/>
              </w:rPr>
              <w:t>10,001,111.19</w:t>
            </w:r>
          </w:p>
        </w:tc>
        <w:tc>
          <w:tcPr>
            <w:tcW w:w="1458" w:type="dxa"/>
            <w:tcBorders>
              <w:top w:val="single" w:sz="4" w:space="0" w:color="auto"/>
              <w:left w:val="single" w:sz="4" w:space="0" w:color="auto"/>
              <w:bottom w:val="single" w:sz="4" w:space="0" w:color="auto"/>
              <w:right w:val="single" w:sz="4" w:space="0" w:color="auto"/>
            </w:tcBorders>
            <w:hideMark/>
          </w:tcPr>
          <w:p w:rsidR="006F01CF" w:rsidRPr="00C74EFF" w:rsidRDefault="006F01CF" w:rsidP="00190115">
            <w:pPr>
              <w:adjustRightInd w:val="0"/>
              <w:snapToGrid w:val="0"/>
              <w:spacing w:line="360" w:lineRule="exact"/>
              <w:jc w:val="right"/>
              <w:rPr>
                <w:color w:val="000000" w:themeColor="text1"/>
                <w:kern w:val="0"/>
                <w:sz w:val="24"/>
              </w:rPr>
            </w:pPr>
            <w:r w:rsidRPr="00C74EFF">
              <w:rPr>
                <w:color w:val="000000" w:themeColor="text1"/>
                <w:kern w:val="0"/>
                <w:sz w:val="24"/>
              </w:rPr>
              <w:t>12.23%</w:t>
            </w:r>
          </w:p>
        </w:tc>
        <w:tc>
          <w:tcPr>
            <w:tcW w:w="1495" w:type="dxa"/>
            <w:tcBorders>
              <w:top w:val="single" w:sz="4" w:space="0" w:color="auto"/>
              <w:left w:val="single" w:sz="4" w:space="0" w:color="auto"/>
              <w:bottom w:val="single" w:sz="4" w:space="0" w:color="auto"/>
              <w:right w:val="single" w:sz="4" w:space="0" w:color="auto"/>
            </w:tcBorders>
            <w:hideMark/>
          </w:tcPr>
          <w:p w:rsidR="006F01CF" w:rsidRPr="00C74EFF" w:rsidRDefault="006F01CF" w:rsidP="00190115">
            <w:pPr>
              <w:adjustRightInd w:val="0"/>
              <w:snapToGrid w:val="0"/>
              <w:spacing w:line="360" w:lineRule="exact"/>
              <w:jc w:val="right"/>
              <w:rPr>
                <w:color w:val="000000" w:themeColor="text1"/>
                <w:kern w:val="0"/>
                <w:sz w:val="24"/>
              </w:rPr>
            </w:pPr>
            <w:r w:rsidRPr="00C74EFF">
              <w:rPr>
                <w:color w:val="000000" w:themeColor="text1"/>
                <w:kern w:val="0"/>
                <w:sz w:val="24"/>
              </w:rPr>
              <w:t>3</w:t>
            </w:r>
            <w:r w:rsidRPr="00C74EFF">
              <w:rPr>
                <w:color w:val="000000" w:themeColor="text1"/>
                <w:kern w:val="0"/>
                <w:sz w:val="24"/>
              </w:rPr>
              <w:t>年</w:t>
            </w:r>
          </w:p>
        </w:tc>
      </w:tr>
      <w:tr w:rsidR="00EF0A05" w:rsidRPr="00C74EFF" w:rsidTr="00190115">
        <w:trPr>
          <w:trHeight w:val="790"/>
          <w:jc w:val="center"/>
        </w:trPr>
        <w:tc>
          <w:tcPr>
            <w:tcW w:w="2391" w:type="dxa"/>
            <w:tcBorders>
              <w:top w:val="single" w:sz="4" w:space="0" w:color="auto"/>
              <w:left w:val="single" w:sz="4" w:space="0" w:color="auto"/>
              <w:bottom w:val="single" w:sz="4" w:space="0" w:color="auto"/>
              <w:right w:val="single" w:sz="4" w:space="0" w:color="auto"/>
            </w:tcBorders>
            <w:hideMark/>
          </w:tcPr>
          <w:p w:rsidR="006F01CF" w:rsidRPr="00C74EFF" w:rsidRDefault="006F01CF" w:rsidP="00190115">
            <w:pPr>
              <w:adjustRightInd w:val="0"/>
              <w:snapToGrid w:val="0"/>
              <w:spacing w:line="360" w:lineRule="exact"/>
              <w:rPr>
                <w:color w:val="000000" w:themeColor="text1"/>
                <w:sz w:val="24"/>
              </w:rPr>
            </w:pPr>
            <w:r w:rsidRPr="00C74EFF">
              <w:rPr>
                <w:color w:val="000000" w:themeColor="text1"/>
                <w:sz w:val="24"/>
              </w:rPr>
              <w:t>基金管理人高级管理人员</w:t>
            </w:r>
          </w:p>
        </w:tc>
        <w:tc>
          <w:tcPr>
            <w:tcW w:w="1157" w:type="dxa"/>
            <w:tcBorders>
              <w:top w:val="single" w:sz="4" w:space="0" w:color="auto"/>
              <w:left w:val="single" w:sz="4" w:space="0" w:color="auto"/>
              <w:bottom w:val="single" w:sz="4" w:space="0" w:color="auto"/>
              <w:right w:val="single" w:sz="4" w:space="0" w:color="auto"/>
            </w:tcBorders>
            <w:hideMark/>
          </w:tcPr>
          <w:p w:rsidR="006F01CF" w:rsidRPr="00C74EFF" w:rsidRDefault="006F01CF" w:rsidP="00190115">
            <w:pPr>
              <w:adjustRightInd w:val="0"/>
              <w:snapToGrid w:val="0"/>
              <w:spacing w:line="360" w:lineRule="exact"/>
              <w:jc w:val="right"/>
              <w:rPr>
                <w:color w:val="000000" w:themeColor="text1"/>
                <w:kern w:val="0"/>
                <w:sz w:val="24"/>
              </w:rPr>
            </w:pPr>
            <w:r w:rsidRPr="00C74EFF">
              <w:rPr>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hideMark/>
          </w:tcPr>
          <w:p w:rsidR="006F01CF" w:rsidRPr="00C74EFF" w:rsidRDefault="006F01CF" w:rsidP="00190115">
            <w:pPr>
              <w:adjustRightInd w:val="0"/>
              <w:snapToGrid w:val="0"/>
              <w:spacing w:line="360" w:lineRule="exact"/>
              <w:jc w:val="right"/>
              <w:rPr>
                <w:color w:val="000000" w:themeColor="text1"/>
                <w:kern w:val="0"/>
                <w:sz w:val="24"/>
              </w:rPr>
            </w:pPr>
            <w:r w:rsidRPr="00C74EFF">
              <w:rPr>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hideMark/>
          </w:tcPr>
          <w:p w:rsidR="006F01CF" w:rsidRPr="00C74EFF" w:rsidRDefault="006F01CF" w:rsidP="00190115">
            <w:pPr>
              <w:adjustRightInd w:val="0"/>
              <w:snapToGrid w:val="0"/>
              <w:spacing w:line="360" w:lineRule="exact"/>
              <w:jc w:val="right"/>
              <w:rPr>
                <w:color w:val="000000" w:themeColor="text1"/>
                <w:kern w:val="0"/>
                <w:sz w:val="24"/>
              </w:rPr>
            </w:pPr>
            <w:r w:rsidRPr="00C74EFF">
              <w:rPr>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hideMark/>
          </w:tcPr>
          <w:p w:rsidR="006F01CF" w:rsidRPr="00C74EFF" w:rsidRDefault="006F01CF" w:rsidP="00190115">
            <w:pPr>
              <w:adjustRightInd w:val="0"/>
              <w:snapToGrid w:val="0"/>
              <w:spacing w:line="360" w:lineRule="exact"/>
              <w:jc w:val="right"/>
              <w:rPr>
                <w:color w:val="000000" w:themeColor="text1"/>
                <w:kern w:val="0"/>
                <w:sz w:val="24"/>
              </w:rPr>
            </w:pPr>
            <w:r w:rsidRPr="00C74EFF">
              <w:rPr>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hideMark/>
          </w:tcPr>
          <w:p w:rsidR="006F01CF" w:rsidRPr="00C74EFF" w:rsidRDefault="006F01CF" w:rsidP="00190115">
            <w:pPr>
              <w:adjustRightInd w:val="0"/>
              <w:snapToGrid w:val="0"/>
              <w:spacing w:line="360" w:lineRule="exact"/>
              <w:jc w:val="right"/>
              <w:rPr>
                <w:color w:val="000000" w:themeColor="text1"/>
                <w:kern w:val="0"/>
                <w:sz w:val="24"/>
              </w:rPr>
            </w:pPr>
            <w:r w:rsidRPr="00C74EFF">
              <w:rPr>
                <w:color w:val="000000" w:themeColor="text1"/>
                <w:kern w:val="0"/>
                <w:sz w:val="24"/>
              </w:rPr>
              <w:t>-</w:t>
            </w:r>
          </w:p>
        </w:tc>
      </w:tr>
      <w:tr w:rsidR="00EF0A05" w:rsidRPr="00C74EFF" w:rsidTr="00190115">
        <w:trPr>
          <w:jc w:val="center"/>
        </w:trPr>
        <w:tc>
          <w:tcPr>
            <w:tcW w:w="2391" w:type="dxa"/>
            <w:tcBorders>
              <w:top w:val="single" w:sz="4" w:space="0" w:color="auto"/>
              <w:left w:val="single" w:sz="4" w:space="0" w:color="auto"/>
              <w:bottom w:val="single" w:sz="4" w:space="0" w:color="auto"/>
              <w:right w:val="single" w:sz="4" w:space="0" w:color="auto"/>
            </w:tcBorders>
            <w:hideMark/>
          </w:tcPr>
          <w:p w:rsidR="006F01CF" w:rsidRPr="00C74EFF" w:rsidRDefault="006F01CF" w:rsidP="00190115">
            <w:pPr>
              <w:adjustRightInd w:val="0"/>
              <w:snapToGrid w:val="0"/>
              <w:spacing w:line="360" w:lineRule="exact"/>
              <w:jc w:val="left"/>
              <w:rPr>
                <w:color w:val="000000" w:themeColor="text1"/>
                <w:sz w:val="24"/>
              </w:rPr>
            </w:pPr>
            <w:r w:rsidRPr="00C74EFF">
              <w:rPr>
                <w:color w:val="000000" w:themeColor="text1"/>
                <w:sz w:val="24"/>
              </w:rPr>
              <w:t>基金经理等人员</w:t>
            </w:r>
          </w:p>
        </w:tc>
        <w:tc>
          <w:tcPr>
            <w:tcW w:w="1157" w:type="dxa"/>
            <w:tcBorders>
              <w:top w:val="single" w:sz="4" w:space="0" w:color="auto"/>
              <w:left w:val="single" w:sz="4" w:space="0" w:color="auto"/>
              <w:bottom w:val="single" w:sz="4" w:space="0" w:color="auto"/>
              <w:right w:val="single" w:sz="4" w:space="0" w:color="auto"/>
            </w:tcBorders>
            <w:hideMark/>
          </w:tcPr>
          <w:p w:rsidR="006F01CF" w:rsidRPr="00C74EFF" w:rsidRDefault="006F01CF" w:rsidP="00190115">
            <w:pPr>
              <w:adjustRightInd w:val="0"/>
              <w:snapToGrid w:val="0"/>
              <w:spacing w:line="360" w:lineRule="exact"/>
              <w:jc w:val="right"/>
              <w:rPr>
                <w:color w:val="000000" w:themeColor="text1"/>
                <w:kern w:val="0"/>
                <w:sz w:val="24"/>
              </w:rPr>
            </w:pPr>
            <w:r w:rsidRPr="00C74EFF">
              <w:rPr>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hideMark/>
          </w:tcPr>
          <w:p w:rsidR="006F01CF" w:rsidRPr="00C74EFF" w:rsidRDefault="006F01CF" w:rsidP="00190115">
            <w:pPr>
              <w:adjustRightInd w:val="0"/>
              <w:snapToGrid w:val="0"/>
              <w:spacing w:line="360" w:lineRule="exact"/>
              <w:jc w:val="right"/>
              <w:rPr>
                <w:color w:val="000000" w:themeColor="text1"/>
                <w:kern w:val="0"/>
                <w:sz w:val="24"/>
              </w:rPr>
            </w:pPr>
            <w:r w:rsidRPr="00C74EFF">
              <w:rPr>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hideMark/>
          </w:tcPr>
          <w:p w:rsidR="006F01CF" w:rsidRPr="00C74EFF" w:rsidRDefault="006F01CF" w:rsidP="00190115">
            <w:pPr>
              <w:adjustRightInd w:val="0"/>
              <w:snapToGrid w:val="0"/>
              <w:spacing w:line="360" w:lineRule="exact"/>
              <w:jc w:val="right"/>
              <w:rPr>
                <w:color w:val="000000" w:themeColor="text1"/>
                <w:kern w:val="0"/>
                <w:sz w:val="24"/>
              </w:rPr>
            </w:pPr>
            <w:r w:rsidRPr="00C74EFF">
              <w:rPr>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hideMark/>
          </w:tcPr>
          <w:p w:rsidR="006F01CF" w:rsidRPr="00C74EFF" w:rsidRDefault="006F01CF" w:rsidP="00190115">
            <w:pPr>
              <w:adjustRightInd w:val="0"/>
              <w:snapToGrid w:val="0"/>
              <w:spacing w:line="360" w:lineRule="exact"/>
              <w:jc w:val="right"/>
              <w:rPr>
                <w:color w:val="000000" w:themeColor="text1"/>
                <w:kern w:val="0"/>
                <w:sz w:val="24"/>
              </w:rPr>
            </w:pPr>
            <w:r w:rsidRPr="00C74EFF">
              <w:rPr>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hideMark/>
          </w:tcPr>
          <w:p w:rsidR="006F01CF" w:rsidRPr="00C74EFF" w:rsidRDefault="006F01CF" w:rsidP="00190115">
            <w:pPr>
              <w:adjustRightInd w:val="0"/>
              <w:snapToGrid w:val="0"/>
              <w:spacing w:line="360" w:lineRule="exact"/>
              <w:jc w:val="right"/>
              <w:rPr>
                <w:color w:val="000000" w:themeColor="text1"/>
                <w:kern w:val="0"/>
                <w:sz w:val="24"/>
              </w:rPr>
            </w:pPr>
            <w:r w:rsidRPr="00C74EFF">
              <w:rPr>
                <w:color w:val="000000" w:themeColor="text1"/>
                <w:kern w:val="0"/>
                <w:sz w:val="24"/>
              </w:rPr>
              <w:t>-</w:t>
            </w:r>
          </w:p>
        </w:tc>
      </w:tr>
      <w:tr w:rsidR="00EF0A05" w:rsidRPr="00C74EFF" w:rsidTr="00190115">
        <w:trPr>
          <w:jc w:val="center"/>
        </w:trPr>
        <w:tc>
          <w:tcPr>
            <w:tcW w:w="2391" w:type="dxa"/>
            <w:tcBorders>
              <w:top w:val="single" w:sz="4" w:space="0" w:color="auto"/>
              <w:left w:val="single" w:sz="4" w:space="0" w:color="auto"/>
              <w:bottom w:val="single" w:sz="4" w:space="0" w:color="auto"/>
              <w:right w:val="single" w:sz="4" w:space="0" w:color="auto"/>
            </w:tcBorders>
            <w:hideMark/>
          </w:tcPr>
          <w:p w:rsidR="006F01CF" w:rsidRPr="00C74EFF" w:rsidRDefault="006F01CF" w:rsidP="00190115">
            <w:pPr>
              <w:adjustRightInd w:val="0"/>
              <w:snapToGrid w:val="0"/>
              <w:spacing w:line="360" w:lineRule="exact"/>
              <w:jc w:val="left"/>
              <w:rPr>
                <w:color w:val="000000" w:themeColor="text1"/>
                <w:sz w:val="24"/>
              </w:rPr>
            </w:pPr>
            <w:r w:rsidRPr="00C74EFF">
              <w:rPr>
                <w:color w:val="000000" w:themeColor="text1"/>
                <w:sz w:val="24"/>
              </w:rPr>
              <w:t>基金管理人股东</w:t>
            </w:r>
          </w:p>
        </w:tc>
        <w:tc>
          <w:tcPr>
            <w:tcW w:w="1157" w:type="dxa"/>
            <w:tcBorders>
              <w:top w:val="single" w:sz="4" w:space="0" w:color="auto"/>
              <w:left w:val="single" w:sz="4" w:space="0" w:color="auto"/>
              <w:bottom w:val="single" w:sz="4" w:space="0" w:color="auto"/>
              <w:right w:val="single" w:sz="4" w:space="0" w:color="auto"/>
            </w:tcBorders>
            <w:hideMark/>
          </w:tcPr>
          <w:p w:rsidR="006F01CF" w:rsidRPr="00C74EFF" w:rsidRDefault="006F01CF" w:rsidP="00190115">
            <w:pPr>
              <w:adjustRightInd w:val="0"/>
              <w:snapToGrid w:val="0"/>
              <w:spacing w:line="360" w:lineRule="exact"/>
              <w:jc w:val="right"/>
              <w:rPr>
                <w:color w:val="000000" w:themeColor="text1"/>
                <w:kern w:val="0"/>
                <w:sz w:val="24"/>
              </w:rPr>
            </w:pPr>
            <w:r w:rsidRPr="00C74EFF">
              <w:rPr>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hideMark/>
          </w:tcPr>
          <w:p w:rsidR="006F01CF" w:rsidRPr="00C74EFF" w:rsidRDefault="006F01CF" w:rsidP="00190115">
            <w:pPr>
              <w:adjustRightInd w:val="0"/>
              <w:snapToGrid w:val="0"/>
              <w:spacing w:line="360" w:lineRule="exact"/>
              <w:jc w:val="right"/>
              <w:rPr>
                <w:color w:val="000000" w:themeColor="text1"/>
                <w:kern w:val="0"/>
                <w:sz w:val="24"/>
              </w:rPr>
            </w:pPr>
            <w:r w:rsidRPr="00C74EFF">
              <w:rPr>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hideMark/>
          </w:tcPr>
          <w:p w:rsidR="006F01CF" w:rsidRPr="00C74EFF" w:rsidRDefault="006F01CF" w:rsidP="00190115">
            <w:pPr>
              <w:adjustRightInd w:val="0"/>
              <w:snapToGrid w:val="0"/>
              <w:spacing w:line="360" w:lineRule="exact"/>
              <w:jc w:val="right"/>
              <w:rPr>
                <w:color w:val="000000" w:themeColor="text1"/>
                <w:kern w:val="0"/>
                <w:sz w:val="24"/>
              </w:rPr>
            </w:pPr>
            <w:r w:rsidRPr="00C74EFF">
              <w:rPr>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hideMark/>
          </w:tcPr>
          <w:p w:rsidR="006F01CF" w:rsidRPr="00C74EFF" w:rsidRDefault="006F01CF" w:rsidP="00190115">
            <w:pPr>
              <w:adjustRightInd w:val="0"/>
              <w:snapToGrid w:val="0"/>
              <w:spacing w:line="360" w:lineRule="exact"/>
              <w:jc w:val="right"/>
              <w:rPr>
                <w:color w:val="000000" w:themeColor="text1"/>
                <w:kern w:val="0"/>
                <w:sz w:val="24"/>
              </w:rPr>
            </w:pPr>
            <w:r w:rsidRPr="00C74EFF">
              <w:rPr>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hideMark/>
          </w:tcPr>
          <w:p w:rsidR="006F01CF" w:rsidRPr="00C74EFF" w:rsidRDefault="006F01CF" w:rsidP="00190115">
            <w:pPr>
              <w:adjustRightInd w:val="0"/>
              <w:snapToGrid w:val="0"/>
              <w:spacing w:line="360" w:lineRule="exact"/>
              <w:jc w:val="right"/>
              <w:rPr>
                <w:color w:val="000000" w:themeColor="text1"/>
                <w:kern w:val="0"/>
                <w:sz w:val="24"/>
              </w:rPr>
            </w:pPr>
            <w:r w:rsidRPr="00C74EFF">
              <w:rPr>
                <w:color w:val="000000" w:themeColor="text1"/>
                <w:kern w:val="0"/>
                <w:sz w:val="24"/>
              </w:rPr>
              <w:t>-</w:t>
            </w:r>
          </w:p>
        </w:tc>
      </w:tr>
      <w:tr w:rsidR="00EF0A05" w:rsidRPr="00C74EFF" w:rsidTr="00190115">
        <w:trPr>
          <w:jc w:val="center"/>
        </w:trPr>
        <w:tc>
          <w:tcPr>
            <w:tcW w:w="2391" w:type="dxa"/>
            <w:tcBorders>
              <w:top w:val="single" w:sz="4" w:space="0" w:color="auto"/>
              <w:left w:val="single" w:sz="4" w:space="0" w:color="auto"/>
              <w:bottom w:val="single" w:sz="4" w:space="0" w:color="auto"/>
              <w:right w:val="single" w:sz="4" w:space="0" w:color="auto"/>
            </w:tcBorders>
            <w:hideMark/>
          </w:tcPr>
          <w:p w:rsidR="006F01CF" w:rsidRPr="00C74EFF" w:rsidRDefault="006F01CF" w:rsidP="00190115">
            <w:pPr>
              <w:adjustRightInd w:val="0"/>
              <w:snapToGrid w:val="0"/>
              <w:spacing w:line="360" w:lineRule="exact"/>
              <w:jc w:val="left"/>
              <w:rPr>
                <w:color w:val="000000" w:themeColor="text1"/>
                <w:sz w:val="24"/>
              </w:rPr>
            </w:pPr>
            <w:r w:rsidRPr="00C74EFF">
              <w:rPr>
                <w:color w:val="000000" w:themeColor="text1"/>
                <w:sz w:val="24"/>
              </w:rPr>
              <w:t>其他</w:t>
            </w:r>
          </w:p>
        </w:tc>
        <w:tc>
          <w:tcPr>
            <w:tcW w:w="1157" w:type="dxa"/>
            <w:tcBorders>
              <w:top w:val="single" w:sz="4" w:space="0" w:color="auto"/>
              <w:left w:val="single" w:sz="4" w:space="0" w:color="auto"/>
              <w:bottom w:val="single" w:sz="4" w:space="0" w:color="auto"/>
              <w:right w:val="single" w:sz="4" w:space="0" w:color="auto"/>
            </w:tcBorders>
            <w:hideMark/>
          </w:tcPr>
          <w:p w:rsidR="006F01CF" w:rsidRPr="00C74EFF" w:rsidRDefault="006F01CF" w:rsidP="00190115">
            <w:pPr>
              <w:adjustRightInd w:val="0"/>
              <w:snapToGrid w:val="0"/>
              <w:spacing w:line="360" w:lineRule="exact"/>
              <w:jc w:val="right"/>
              <w:rPr>
                <w:color w:val="000000" w:themeColor="text1"/>
                <w:kern w:val="0"/>
                <w:sz w:val="24"/>
              </w:rPr>
            </w:pPr>
            <w:r w:rsidRPr="00C74EFF">
              <w:rPr>
                <w:color w:val="000000" w:themeColor="text1"/>
                <w:kern w:val="0"/>
                <w:sz w:val="24"/>
              </w:rPr>
              <w:t>228,864.69</w:t>
            </w:r>
          </w:p>
        </w:tc>
        <w:tc>
          <w:tcPr>
            <w:tcW w:w="1314" w:type="dxa"/>
            <w:tcBorders>
              <w:top w:val="single" w:sz="4" w:space="0" w:color="auto"/>
              <w:left w:val="single" w:sz="4" w:space="0" w:color="auto"/>
              <w:bottom w:val="single" w:sz="4" w:space="0" w:color="auto"/>
              <w:right w:val="single" w:sz="4" w:space="0" w:color="auto"/>
            </w:tcBorders>
            <w:hideMark/>
          </w:tcPr>
          <w:p w:rsidR="006F01CF" w:rsidRPr="00C74EFF" w:rsidRDefault="006F01CF" w:rsidP="00190115">
            <w:pPr>
              <w:adjustRightInd w:val="0"/>
              <w:snapToGrid w:val="0"/>
              <w:spacing w:line="360" w:lineRule="exact"/>
              <w:jc w:val="right"/>
              <w:rPr>
                <w:color w:val="000000" w:themeColor="text1"/>
                <w:kern w:val="0"/>
                <w:sz w:val="24"/>
              </w:rPr>
            </w:pPr>
            <w:r w:rsidRPr="00C74EFF">
              <w:rPr>
                <w:color w:val="000000" w:themeColor="text1"/>
                <w:kern w:val="0"/>
                <w:sz w:val="24"/>
              </w:rPr>
              <w:t>0.28%</w:t>
            </w:r>
          </w:p>
        </w:tc>
        <w:tc>
          <w:tcPr>
            <w:tcW w:w="1065" w:type="dxa"/>
            <w:tcBorders>
              <w:top w:val="single" w:sz="4" w:space="0" w:color="auto"/>
              <w:left w:val="single" w:sz="4" w:space="0" w:color="auto"/>
              <w:bottom w:val="single" w:sz="4" w:space="0" w:color="auto"/>
              <w:right w:val="single" w:sz="4" w:space="0" w:color="auto"/>
            </w:tcBorders>
            <w:hideMark/>
          </w:tcPr>
          <w:p w:rsidR="006F01CF" w:rsidRPr="00C74EFF" w:rsidRDefault="006F01CF" w:rsidP="00190115">
            <w:pPr>
              <w:adjustRightInd w:val="0"/>
              <w:snapToGrid w:val="0"/>
              <w:spacing w:line="360" w:lineRule="exact"/>
              <w:jc w:val="right"/>
              <w:rPr>
                <w:color w:val="000000" w:themeColor="text1"/>
                <w:kern w:val="0"/>
                <w:sz w:val="24"/>
              </w:rPr>
            </w:pPr>
            <w:r w:rsidRPr="00C74EFF">
              <w:rPr>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hideMark/>
          </w:tcPr>
          <w:p w:rsidR="006F01CF" w:rsidRPr="00C74EFF" w:rsidRDefault="006F01CF" w:rsidP="00190115">
            <w:pPr>
              <w:adjustRightInd w:val="0"/>
              <w:snapToGrid w:val="0"/>
              <w:spacing w:line="360" w:lineRule="exact"/>
              <w:jc w:val="right"/>
              <w:rPr>
                <w:color w:val="000000" w:themeColor="text1"/>
                <w:kern w:val="0"/>
                <w:sz w:val="24"/>
              </w:rPr>
            </w:pPr>
            <w:r w:rsidRPr="00C74EFF">
              <w:rPr>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hideMark/>
          </w:tcPr>
          <w:p w:rsidR="006F01CF" w:rsidRPr="00C74EFF" w:rsidRDefault="006F01CF" w:rsidP="00190115">
            <w:pPr>
              <w:adjustRightInd w:val="0"/>
              <w:snapToGrid w:val="0"/>
              <w:spacing w:line="360" w:lineRule="exact"/>
              <w:jc w:val="right"/>
              <w:rPr>
                <w:color w:val="000000" w:themeColor="text1"/>
                <w:kern w:val="0"/>
                <w:sz w:val="24"/>
              </w:rPr>
            </w:pPr>
            <w:r w:rsidRPr="00C74EFF">
              <w:rPr>
                <w:color w:val="000000" w:themeColor="text1"/>
                <w:kern w:val="0"/>
                <w:sz w:val="24"/>
              </w:rPr>
              <w:t>-</w:t>
            </w:r>
          </w:p>
        </w:tc>
      </w:tr>
      <w:tr w:rsidR="00EF0A05" w:rsidRPr="00C74EFF" w:rsidTr="00190115">
        <w:trPr>
          <w:jc w:val="center"/>
        </w:trPr>
        <w:tc>
          <w:tcPr>
            <w:tcW w:w="2391" w:type="dxa"/>
            <w:tcBorders>
              <w:top w:val="single" w:sz="4" w:space="0" w:color="auto"/>
              <w:left w:val="single" w:sz="4" w:space="0" w:color="auto"/>
              <w:bottom w:val="single" w:sz="4" w:space="0" w:color="auto"/>
              <w:right w:val="single" w:sz="4" w:space="0" w:color="auto"/>
            </w:tcBorders>
            <w:hideMark/>
          </w:tcPr>
          <w:p w:rsidR="006F01CF" w:rsidRPr="00C74EFF" w:rsidRDefault="006F01CF" w:rsidP="00190115">
            <w:pPr>
              <w:adjustRightInd w:val="0"/>
              <w:snapToGrid w:val="0"/>
              <w:spacing w:line="360" w:lineRule="exact"/>
              <w:jc w:val="left"/>
              <w:rPr>
                <w:color w:val="000000" w:themeColor="text1"/>
                <w:sz w:val="24"/>
              </w:rPr>
            </w:pPr>
            <w:r w:rsidRPr="00C74EFF">
              <w:rPr>
                <w:color w:val="000000" w:themeColor="text1"/>
                <w:sz w:val="24"/>
              </w:rPr>
              <w:t>合计</w:t>
            </w:r>
          </w:p>
        </w:tc>
        <w:tc>
          <w:tcPr>
            <w:tcW w:w="1157" w:type="dxa"/>
            <w:tcBorders>
              <w:top w:val="single" w:sz="4" w:space="0" w:color="auto"/>
              <w:left w:val="single" w:sz="4" w:space="0" w:color="auto"/>
              <w:bottom w:val="single" w:sz="4" w:space="0" w:color="auto"/>
              <w:right w:val="single" w:sz="4" w:space="0" w:color="auto"/>
            </w:tcBorders>
            <w:hideMark/>
          </w:tcPr>
          <w:p w:rsidR="006F01CF" w:rsidRPr="00C74EFF" w:rsidRDefault="006F01CF" w:rsidP="00190115">
            <w:pPr>
              <w:adjustRightInd w:val="0"/>
              <w:snapToGrid w:val="0"/>
              <w:spacing w:line="360" w:lineRule="exact"/>
              <w:jc w:val="right"/>
              <w:rPr>
                <w:color w:val="000000" w:themeColor="text1"/>
                <w:kern w:val="0"/>
                <w:sz w:val="24"/>
              </w:rPr>
            </w:pPr>
            <w:r w:rsidRPr="00C74EFF">
              <w:rPr>
                <w:color w:val="000000" w:themeColor="text1"/>
                <w:kern w:val="0"/>
                <w:sz w:val="24"/>
              </w:rPr>
              <w:t>15,229,531.36</w:t>
            </w:r>
          </w:p>
        </w:tc>
        <w:tc>
          <w:tcPr>
            <w:tcW w:w="1314" w:type="dxa"/>
            <w:tcBorders>
              <w:top w:val="single" w:sz="4" w:space="0" w:color="auto"/>
              <w:left w:val="single" w:sz="4" w:space="0" w:color="auto"/>
              <w:bottom w:val="single" w:sz="4" w:space="0" w:color="auto"/>
              <w:right w:val="single" w:sz="4" w:space="0" w:color="auto"/>
            </w:tcBorders>
            <w:hideMark/>
          </w:tcPr>
          <w:p w:rsidR="006F01CF" w:rsidRPr="00C74EFF" w:rsidRDefault="006F01CF" w:rsidP="00190115">
            <w:pPr>
              <w:adjustRightInd w:val="0"/>
              <w:snapToGrid w:val="0"/>
              <w:spacing w:line="360" w:lineRule="exact"/>
              <w:jc w:val="right"/>
              <w:rPr>
                <w:color w:val="000000" w:themeColor="text1"/>
                <w:kern w:val="0"/>
                <w:sz w:val="24"/>
              </w:rPr>
            </w:pPr>
            <w:r w:rsidRPr="00C74EFF">
              <w:rPr>
                <w:color w:val="000000" w:themeColor="text1"/>
                <w:kern w:val="0"/>
                <w:sz w:val="24"/>
              </w:rPr>
              <w:t>18.62%</w:t>
            </w:r>
          </w:p>
        </w:tc>
        <w:tc>
          <w:tcPr>
            <w:tcW w:w="1065" w:type="dxa"/>
            <w:tcBorders>
              <w:top w:val="single" w:sz="4" w:space="0" w:color="auto"/>
              <w:left w:val="single" w:sz="4" w:space="0" w:color="auto"/>
              <w:bottom w:val="single" w:sz="4" w:space="0" w:color="auto"/>
              <w:right w:val="single" w:sz="4" w:space="0" w:color="auto"/>
            </w:tcBorders>
            <w:hideMark/>
          </w:tcPr>
          <w:p w:rsidR="006F01CF" w:rsidRPr="00C74EFF" w:rsidRDefault="006F01CF" w:rsidP="00190115">
            <w:pPr>
              <w:adjustRightInd w:val="0"/>
              <w:snapToGrid w:val="0"/>
              <w:spacing w:line="360" w:lineRule="exact"/>
              <w:jc w:val="right"/>
              <w:rPr>
                <w:color w:val="000000" w:themeColor="text1"/>
                <w:kern w:val="0"/>
                <w:sz w:val="24"/>
              </w:rPr>
            </w:pPr>
            <w:r w:rsidRPr="00C74EFF">
              <w:rPr>
                <w:color w:val="000000" w:themeColor="text1"/>
                <w:kern w:val="0"/>
                <w:sz w:val="24"/>
              </w:rPr>
              <w:t>10,001,111.19</w:t>
            </w:r>
          </w:p>
        </w:tc>
        <w:tc>
          <w:tcPr>
            <w:tcW w:w="1458" w:type="dxa"/>
            <w:tcBorders>
              <w:top w:val="single" w:sz="4" w:space="0" w:color="auto"/>
              <w:left w:val="single" w:sz="4" w:space="0" w:color="auto"/>
              <w:bottom w:val="single" w:sz="4" w:space="0" w:color="auto"/>
              <w:right w:val="single" w:sz="4" w:space="0" w:color="auto"/>
            </w:tcBorders>
            <w:hideMark/>
          </w:tcPr>
          <w:p w:rsidR="006F01CF" w:rsidRPr="00C74EFF" w:rsidRDefault="006F01CF" w:rsidP="00190115">
            <w:pPr>
              <w:adjustRightInd w:val="0"/>
              <w:snapToGrid w:val="0"/>
              <w:spacing w:line="360" w:lineRule="exact"/>
              <w:jc w:val="right"/>
              <w:rPr>
                <w:color w:val="000000" w:themeColor="text1"/>
                <w:kern w:val="0"/>
                <w:sz w:val="24"/>
              </w:rPr>
            </w:pPr>
            <w:r w:rsidRPr="00C74EFF">
              <w:rPr>
                <w:color w:val="000000" w:themeColor="text1"/>
                <w:kern w:val="0"/>
                <w:sz w:val="24"/>
              </w:rPr>
              <w:t>12.23%</w:t>
            </w:r>
          </w:p>
        </w:tc>
        <w:tc>
          <w:tcPr>
            <w:tcW w:w="1495" w:type="dxa"/>
            <w:tcBorders>
              <w:top w:val="single" w:sz="4" w:space="0" w:color="auto"/>
              <w:left w:val="single" w:sz="4" w:space="0" w:color="auto"/>
              <w:bottom w:val="single" w:sz="4" w:space="0" w:color="auto"/>
              <w:right w:val="single" w:sz="4" w:space="0" w:color="auto"/>
            </w:tcBorders>
            <w:hideMark/>
          </w:tcPr>
          <w:p w:rsidR="006F01CF" w:rsidRPr="00C74EFF" w:rsidRDefault="006F01CF" w:rsidP="00190115">
            <w:pPr>
              <w:adjustRightInd w:val="0"/>
              <w:snapToGrid w:val="0"/>
              <w:spacing w:line="360" w:lineRule="exact"/>
              <w:jc w:val="right"/>
              <w:rPr>
                <w:color w:val="000000" w:themeColor="text1"/>
                <w:kern w:val="0"/>
                <w:sz w:val="24"/>
              </w:rPr>
            </w:pPr>
            <w:r w:rsidRPr="00C74EFF">
              <w:rPr>
                <w:color w:val="000000" w:themeColor="text1"/>
                <w:kern w:val="0"/>
                <w:sz w:val="24"/>
              </w:rPr>
              <w:t>3</w:t>
            </w:r>
            <w:r w:rsidRPr="00C74EFF">
              <w:rPr>
                <w:color w:val="000000" w:themeColor="text1"/>
                <w:kern w:val="0"/>
                <w:sz w:val="24"/>
              </w:rPr>
              <w:t>年</w:t>
            </w:r>
          </w:p>
        </w:tc>
      </w:tr>
    </w:tbl>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lastRenderedPageBreak/>
        <w:t>§</w:t>
      </w:r>
      <w:r w:rsidR="00057A02" w:rsidRPr="00C74EFF">
        <w:rPr>
          <w:rFonts w:eastAsiaTheme="minorEastAsia"/>
          <w:color w:val="000000" w:themeColor="text1"/>
          <w:kern w:val="0"/>
          <w:sz w:val="24"/>
          <w:szCs w:val="24"/>
        </w:rPr>
        <w:t>9</w:t>
      </w:r>
      <w:r w:rsidRPr="00C74EFF">
        <w:rPr>
          <w:rFonts w:eastAsiaTheme="minorEastAsia"/>
          <w:color w:val="000000" w:themeColor="text1"/>
          <w:kern w:val="0"/>
          <w:sz w:val="24"/>
          <w:szCs w:val="24"/>
        </w:rPr>
        <w:t xml:space="preserve">  </w:t>
      </w:r>
      <w:r w:rsidRPr="00C74EFF">
        <w:rPr>
          <w:rFonts w:eastAsiaTheme="minorEastAsia"/>
          <w:color w:val="000000" w:themeColor="text1"/>
          <w:kern w:val="0"/>
          <w:sz w:val="24"/>
          <w:szCs w:val="24"/>
        </w:rPr>
        <w:t>影响投资者决策的其他重要信息</w:t>
      </w:r>
    </w:p>
    <w:p w:rsidR="009E33E6" w:rsidRPr="00C74EFF" w:rsidRDefault="009E33E6" w:rsidP="009E33E6">
      <w:pPr>
        <w:autoSpaceDE w:val="0"/>
        <w:autoSpaceDN w:val="0"/>
        <w:adjustRightInd w:val="0"/>
        <w:spacing w:line="360" w:lineRule="auto"/>
        <w:jc w:val="left"/>
        <w:rPr>
          <w:b/>
          <w:bCs/>
          <w:color w:val="000000"/>
          <w:kern w:val="0"/>
          <w:sz w:val="24"/>
        </w:rPr>
      </w:pPr>
      <w:r w:rsidRPr="00C74EFF">
        <w:rPr>
          <w:b/>
          <w:bCs/>
          <w:color w:val="000000"/>
          <w:kern w:val="0"/>
          <w:sz w:val="24"/>
        </w:rPr>
        <w:t xml:space="preserve">9.1 </w:t>
      </w:r>
      <w:r w:rsidRPr="00C74EFF">
        <w:rPr>
          <w:b/>
          <w:bCs/>
          <w:color w:val="000000"/>
          <w:kern w:val="0"/>
          <w:sz w:val="24"/>
        </w:rPr>
        <w:t>报告期内单一投资者持有基金份额比例达到或超过</w:t>
      </w:r>
      <w:r w:rsidRPr="00C74EFF">
        <w:rPr>
          <w:b/>
          <w:bCs/>
          <w:color w:val="000000"/>
          <w:kern w:val="0"/>
          <w:sz w:val="24"/>
        </w:rPr>
        <w:t>20%</w:t>
      </w:r>
      <w:r w:rsidRPr="00C74EFF">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9E33E6" w:rsidRPr="00C74EFF" w:rsidTr="0038354C">
        <w:tc>
          <w:tcPr>
            <w:tcW w:w="993" w:type="dxa"/>
            <w:vMerge w:val="restart"/>
            <w:vAlign w:val="center"/>
          </w:tcPr>
          <w:p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投资者类别</w:t>
            </w:r>
            <w:r w:rsidRPr="00C74EFF">
              <w:rPr>
                <w:color w:val="000000"/>
                <w:kern w:val="0"/>
                <w:sz w:val="24"/>
              </w:rPr>
              <w:t xml:space="preserve">  </w:t>
            </w:r>
          </w:p>
        </w:tc>
        <w:tc>
          <w:tcPr>
            <w:tcW w:w="5670" w:type="dxa"/>
            <w:gridSpan w:val="5"/>
            <w:vAlign w:val="center"/>
          </w:tcPr>
          <w:p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报告期内持有基金份额变化情况</w:t>
            </w:r>
          </w:p>
        </w:tc>
        <w:tc>
          <w:tcPr>
            <w:tcW w:w="2549" w:type="dxa"/>
            <w:gridSpan w:val="2"/>
            <w:vAlign w:val="center"/>
          </w:tcPr>
          <w:p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报告期末持有基金情况</w:t>
            </w:r>
          </w:p>
        </w:tc>
      </w:tr>
      <w:tr w:rsidR="009E33E6" w:rsidRPr="00C74EFF" w:rsidTr="0038354C">
        <w:tc>
          <w:tcPr>
            <w:tcW w:w="993" w:type="dxa"/>
            <w:vMerge/>
            <w:vAlign w:val="center"/>
          </w:tcPr>
          <w:p w:rsidR="009E33E6" w:rsidRPr="00C74EFF" w:rsidRDefault="009E33E6" w:rsidP="0038354C">
            <w:pPr>
              <w:autoSpaceDE w:val="0"/>
              <w:autoSpaceDN w:val="0"/>
              <w:adjustRightInd w:val="0"/>
              <w:jc w:val="center"/>
              <w:rPr>
                <w:b/>
                <w:bCs/>
                <w:color w:val="000000"/>
                <w:kern w:val="0"/>
                <w:sz w:val="24"/>
              </w:rPr>
            </w:pPr>
          </w:p>
        </w:tc>
        <w:tc>
          <w:tcPr>
            <w:tcW w:w="992" w:type="dxa"/>
            <w:vAlign w:val="center"/>
          </w:tcPr>
          <w:p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序号</w:t>
            </w:r>
          </w:p>
        </w:tc>
        <w:tc>
          <w:tcPr>
            <w:tcW w:w="1843" w:type="dxa"/>
            <w:vAlign w:val="center"/>
          </w:tcPr>
          <w:p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持有基金份额比例达到或者超过</w:t>
            </w:r>
            <w:r w:rsidRPr="00C74EFF">
              <w:rPr>
                <w:color w:val="000000"/>
                <w:kern w:val="0"/>
                <w:sz w:val="24"/>
              </w:rPr>
              <w:t>20%</w:t>
            </w:r>
            <w:r w:rsidRPr="00C74EFF">
              <w:rPr>
                <w:color w:val="000000"/>
                <w:kern w:val="0"/>
                <w:sz w:val="24"/>
              </w:rPr>
              <w:t>的时间区间</w:t>
            </w:r>
          </w:p>
        </w:tc>
        <w:tc>
          <w:tcPr>
            <w:tcW w:w="851" w:type="dxa"/>
            <w:vAlign w:val="center"/>
          </w:tcPr>
          <w:p w:rsidR="009E33E6" w:rsidRPr="00C74EFF" w:rsidRDefault="009E33E6" w:rsidP="0038354C">
            <w:pPr>
              <w:widowControl/>
              <w:jc w:val="center"/>
              <w:rPr>
                <w:b/>
                <w:bCs/>
                <w:color w:val="000000"/>
                <w:kern w:val="0"/>
                <w:sz w:val="24"/>
              </w:rPr>
            </w:pPr>
            <w:r w:rsidRPr="00C74EFF">
              <w:rPr>
                <w:color w:val="000000"/>
                <w:kern w:val="0"/>
                <w:sz w:val="24"/>
              </w:rPr>
              <w:t>期初份额</w:t>
            </w:r>
          </w:p>
        </w:tc>
        <w:tc>
          <w:tcPr>
            <w:tcW w:w="850" w:type="dxa"/>
            <w:vAlign w:val="center"/>
          </w:tcPr>
          <w:p w:rsidR="009E33E6" w:rsidRPr="00C74EFF" w:rsidRDefault="009E33E6" w:rsidP="0038354C">
            <w:pPr>
              <w:widowControl/>
              <w:jc w:val="center"/>
              <w:rPr>
                <w:b/>
                <w:bCs/>
                <w:color w:val="000000"/>
                <w:kern w:val="0"/>
                <w:sz w:val="24"/>
              </w:rPr>
            </w:pPr>
            <w:r w:rsidRPr="00C74EFF">
              <w:rPr>
                <w:color w:val="000000"/>
                <w:kern w:val="0"/>
                <w:sz w:val="24"/>
              </w:rPr>
              <w:t>申购份额</w:t>
            </w:r>
          </w:p>
        </w:tc>
        <w:tc>
          <w:tcPr>
            <w:tcW w:w="1134" w:type="dxa"/>
            <w:vAlign w:val="center"/>
          </w:tcPr>
          <w:p w:rsidR="009E33E6" w:rsidRPr="00C74EFF" w:rsidRDefault="009E33E6" w:rsidP="0038354C">
            <w:pPr>
              <w:widowControl/>
              <w:jc w:val="center"/>
              <w:rPr>
                <w:b/>
                <w:bCs/>
                <w:color w:val="000000"/>
                <w:kern w:val="0"/>
                <w:sz w:val="24"/>
              </w:rPr>
            </w:pPr>
            <w:r w:rsidRPr="00C74EFF">
              <w:rPr>
                <w:color w:val="000000"/>
                <w:kern w:val="0"/>
                <w:sz w:val="24"/>
              </w:rPr>
              <w:t>赎回份额</w:t>
            </w:r>
          </w:p>
        </w:tc>
        <w:tc>
          <w:tcPr>
            <w:tcW w:w="1419" w:type="dxa"/>
            <w:vAlign w:val="center"/>
          </w:tcPr>
          <w:p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持有份额</w:t>
            </w:r>
          </w:p>
        </w:tc>
        <w:tc>
          <w:tcPr>
            <w:tcW w:w="1130" w:type="dxa"/>
            <w:vAlign w:val="center"/>
          </w:tcPr>
          <w:p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份额占比</w:t>
            </w:r>
          </w:p>
        </w:tc>
      </w:tr>
      <w:tr w:rsidR="001E69D9">
        <w:tc>
          <w:tcPr>
            <w:tcW w:w="993" w:type="dxa"/>
            <w:vAlign w:val="center"/>
          </w:tcPr>
          <w:p w:rsidR="001E69D9" w:rsidRDefault="00B85BE2">
            <w:r>
              <w:rPr>
                <w:bCs/>
                <w:color w:val="000000"/>
                <w:kern w:val="0"/>
                <w:sz w:val="24"/>
              </w:rPr>
              <w:t>机构</w:t>
            </w:r>
          </w:p>
        </w:tc>
        <w:tc>
          <w:tcPr>
            <w:tcW w:w="992" w:type="dxa"/>
            <w:vAlign w:val="center"/>
          </w:tcPr>
          <w:p w:rsidR="001E69D9" w:rsidRDefault="00B85BE2">
            <w:pPr>
              <w:jc w:val="center"/>
            </w:pPr>
            <w:r>
              <w:rPr>
                <w:color w:val="000000"/>
                <w:kern w:val="0"/>
                <w:sz w:val="24"/>
              </w:rPr>
              <w:t>1</w:t>
            </w:r>
          </w:p>
        </w:tc>
        <w:tc>
          <w:tcPr>
            <w:tcW w:w="1843" w:type="dxa"/>
            <w:vAlign w:val="center"/>
          </w:tcPr>
          <w:p w:rsidR="001E69D9" w:rsidRDefault="00B85BE2">
            <w:pPr>
              <w:jc w:val="center"/>
            </w:pPr>
            <w:r>
              <w:rPr>
                <w:color w:val="000000"/>
                <w:kern w:val="0"/>
                <w:sz w:val="24"/>
              </w:rPr>
              <w:t>20230406-20230626</w:t>
            </w:r>
          </w:p>
        </w:tc>
        <w:tc>
          <w:tcPr>
            <w:tcW w:w="851" w:type="dxa"/>
            <w:vAlign w:val="center"/>
          </w:tcPr>
          <w:p w:rsidR="001E69D9" w:rsidRDefault="00B85BE2">
            <w:pPr>
              <w:jc w:val="center"/>
            </w:pPr>
            <w:r>
              <w:rPr>
                <w:color w:val="000000"/>
                <w:kern w:val="0"/>
                <w:sz w:val="24"/>
              </w:rPr>
              <w:t>0.00</w:t>
            </w:r>
          </w:p>
        </w:tc>
        <w:tc>
          <w:tcPr>
            <w:tcW w:w="850" w:type="dxa"/>
            <w:vAlign w:val="center"/>
          </w:tcPr>
          <w:p w:rsidR="001E69D9" w:rsidRDefault="00B85BE2">
            <w:pPr>
              <w:jc w:val="center"/>
            </w:pPr>
            <w:r>
              <w:rPr>
                <w:color w:val="000000"/>
                <w:kern w:val="0"/>
                <w:sz w:val="24"/>
              </w:rPr>
              <w:t>15,000,666.67</w:t>
            </w:r>
          </w:p>
        </w:tc>
        <w:tc>
          <w:tcPr>
            <w:tcW w:w="1134" w:type="dxa"/>
            <w:vAlign w:val="center"/>
          </w:tcPr>
          <w:p w:rsidR="001E69D9" w:rsidRDefault="00B85BE2">
            <w:pPr>
              <w:jc w:val="center"/>
            </w:pPr>
            <w:r>
              <w:rPr>
                <w:color w:val="000000"/>
                <w:kern w:val="0"/>
                <w:sz w:val="24"/>
              </w:rPr>
              <w:t>0.00</w:t>
            </w:r>
          </w:p>
        </w:tc>
        <w:tc>
          <w:tcPr>
            <w:tcW w:w="1419" w:type="dxa"/>
            <w:vAlign w:val="center"/>
          </w:tcPr>
          <w:p w:rsidR="001E69D9" w:rsidRDefault="00B85BE2">
            <w:pPr>
              <w:jc w:val="center"/>
            </w:pPr>
            <w:r>
              <w:rPr>
                <w:color w:val="000000"/>
                <w:kern w:val="0"/>
                <w:sz w:val="24"/>
              </w:rPr>
              <w:t>15,000,666.67</w:t>
            </w:r>
          </w:p>
        </w:tc>
        <w:tc>
          <w:tcPr>
            <w:tcW w:w="1130" w:type="dxa"/>
            <w:vAlign w:val="center"/>
          </w:tcPr>
          <w:p w:rsidR="001E69D9" w:rsidRDefault="00B85BE2">
            <w:pPr>
              <w:jc w:val="center"/>
            </w:pPr>
            <w:r>
              <w:rPr>
                <w:color w:val="000000"/>
                <w:kern w:val="0"/>
                <w:sz w:val="24"/>
              </w:rPr>
              <w:t>18.34%</w:t>
            </w:r>
          </w:p>
        </w:tc>
      </w:tr>
      <w:tr w:rsidR="001E69D9">
        <w:tc>
          <w:tcPr>
            <w:tcW w:w="993" w:type="dxa"/>
            <w:vAlign w:val="center"/>
          </w:tcPr>
          <w:p w:rsidR="001E69D9" w:rsidRDefault="00B85BE2">
            <w:r>
              <w:rPr>
                <w:bCs/>
                <w:color w:val="000000"/>
                <w:kern w:val="0"/>
                <w:sz w:val="24"/>
              </w:rPr>
              <w:t>个人</w:t>
            </w:r>
          </w:p>
        </w:tc>
        <w:tc>
          <w:tcPr>
            <w:tcW w:w="992" w:type="dxa"/>
            <w:vAlign w:val="center"/>
          </w:tcPr>
          <w:p w:rsidR="001E69D9" w:rsidRDefault="00B85BE2">
            <w:pPr>
              <w:jc w:val="center"/>
            </w:pPr>
            <w:r>
              <w:rPr>
                <w:kern w:val="0"/>
                <w:sz w:val="24"/>
              </w:rPr>
              <w:t>1</w:t>
            </w:r>
          </w:p>
        </w:tc>
        <w:tc>
          <w:tcPr>
            <w:tcW w:w="1843" w:type="dxa"/>
            <w:vAlign w:val="center"/>
          </w:tcPr>
          <w:p w:rsidR="001E69D9" w:rsidRDefault="00B85BE2">
            <w:pPr>
              <w:jc w:val="center"/>
            </w:pPr>
            <w:r>
              <w:rPr>
                <w:kern w:val="0"/>
                <w:sz w:val="24"/>
              </w:rPr>
              <w:t>20230428-20230630</w:t>
            </w:r>
          </w:p>
        </w:tc>
        <w:tc>
          <w:tcPr>
            <w:tcW w:w="851" w:type="dxa"/>
            <w:vAlign w:val="center"/>
          </w:tcPr>
          <w:p w:rsidR="001E69D9" w:rsidRDefault="00B85BE2">
            <w:pPr>
              <w:jc w:val="center"/>
            </w:pPr>
            <w:r>
              <w:rPr>
                <w:kern w:val="0"/>
                <w:sz w:val="24"/>
              </w:rPr>
              <w:t>0.00</w:t>
            </w:r>
          </w:p>
        </w:tc>
        <w:tc>
          <w:tcPr>
            <w:tcW w:w="850" w:type="dxa"/>
            <w:vAlign w:val="center"/>
          </w:tcPr>
          <w:p w:rsidR="001E69D9" w:rsidRDefault="00B85BE2">
            <w:pPr>
              <w:jc w:val="center"/>
            </w:pPr>
            <w:r>
              <w:rPr>
                <w:kern w:val="0"/>
                <w:sz w:val="24"/>
              </w:rPr>
              <w:t>36,734,794.53</w:t>
            </w:r>
          </w:p>
        </w:tc>
        <w:tc>
          <w:tcPr>
            <w:tcW w:w="1134" w:type="dxa"/>
            <w:vAlign w:val="center"/>
          </w:tcPr>
          <w:p w:rsidR="001E69D9" w:rsidRDefault="00B85BE2">
            <w:pPr>
              <w:jc w:val="center"/>
            </w:pPr>
            <w:r>
              <w:rPr>
                <w:kern w:val="0"/>
                <w:sz w:val="24"/>
              </w:rPr>
              <w:t>0.00</w:t>
            </w:r>
          </w:p>
        </w:tc>
        <w:tc>
          <w:tcPr>
            <w:tcW w:w="1419" w:type="dxa"/>
            <w:vAlign w:val="center"/>
          </w:tcPr>
          <w:p w:rsidR="001E69D9" w:rsidRDefault="00B85BE2">
            <w:pPr>
              <w:jc w:val="center"/>
            </w:pPr>
            <w:r>
              <w:rPr>
                <w:kern w:val="0"/>
                <w:sz w:val="24"/>
              </w:rPr>
              <w:t>36,734,794.53</w:t>
            </w:r>
          </w:p>
        </w:tc>
        <w:tc>
          <w:tcPr>
            <w:tcW w:w="1130" w:type="dxa"/>
            <w:vAlign w:val="center"/>
          </w:tcPr>
          <w:p w:rsidR="001E69D9" w:rsidRDefault="00B85BE2">
            <w:pPr>
              <w:jc w:val="center"/>
            </w:pPr>
            <w:r>
              <w:rPr>
                <w:kern w:val="0"/>
                <w:sz w:val="24"/>
              </w:rPr>
              <w:t>44.92%</w:t>
            </w:r>
          </w:p>
        </w:tc>
      </w:tr>
      <w:tr w:rsidR="009E33E6" w:rsidRPr="00C74EFF" w:rsidTr="0038354C">
        <w:tc>
          <w:tcPr>
            <w:tcW w:w="9212" w:type="dxa"/>
            <w:gridSpan w:val="8"/>
            <w:vAlign w:val="center"/>
          </w:tcPr>
          <w:p w:rsidR="009E33E6" w:rsidRPr="00C74EFF" w:rsidRDefault="009E33E6" w:rsidP="0038354C">
            <w:pPr>
              <w:autoSpaceDE w:val="0"/>
              <w:autoSpaceDN w:val="0"/>
              <w:adjustRightInd w:val="0"/>
              <w:jc w:val="center"/>
              <w:rPr>
                <w:kern w:val="0"/>
                <w:sz w:val="24"/>
              </w:rPr>
            </w:pPr>
            <w:r w:rsidRPr="00C74EFF">
              <w:rPr>
                <w:color w:val="000000"/>
                <w:kern w:val="0"/>
                <w:sz w:val="24"/>
              </w:rPr>
              <w:t>产品特有风险</w:t>
            </w:r>
          </w:p>
        </w:tc>
      </w:tr>
      <w:tr w:rsidR="009E33E6" w:rsidRPr="00C74EFF" w:rsidTr="0038354C">
        <w:tc>
          <w:tcPr>
            <w:tcW w:w="9212" w:type="dxa"/>
            <w:gridSpan w:val="8"/>
            <w:vAlign w:val="center"/>
          </w:tcPr>
          <w:p w:rsidR="009E33E6" w:rsidRPr="00C74EFF" w:rsidRDefault="009E33E6" w:rsidP="0038354C">
            <w:pPr>
              <w:autoSpaceDE w:val="0"/>
              <w:autoSpaceDN w:val="0"/>
              <w:adjustRightInd w:val="0"/>
              <w:jc w:val="left"/>
              <w:rPr>
                <w:kern w:val="0"/>
                <w:sz w:val="24"/>
              </w:rPr>
            </w:pPr>
            <w:r w:rsidRPr="00C74EFF">
              <w:rPr>
                <w:kern w:val="0"/>
                <w:sz w:val="24"/>
              </w:rPr>
              <w:t>本基金的集中度风险主要体现在有单一投资者持有基金份额比例达到或者超过</w:t>
            </w:r>
            <w:r w:rsidRPr="00C74EFF">
              <w:rPr>
                <w:kern w:val="0"/>
                <w:sz w:val="24"/>
              </w:rPr>
              <w:t>20%</w:t>
            </w:r>
            <w:r w:rsidRPr="00C74EFF">
              <w:rPr>
                <w:kern w:val="0"/>
                <w:sz w:val="24"/>
              </w:rPr>
              <w:t>，如果投资者发生大额赎回，可能出现基金可变现资产无法满足投资者赎回需要以及因为资产变现成本过高导致投资者的利益受到损害的风险。</w:t>
            </w:r>
          </w:p>
        </w:tc>
      </w:tr>
    </w:tbl>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w:t>
      </w:r>
      <w:r w:rsidR="005A7449" w:rsidRPr="00C74EFF">
        <w:rPr>
          <w:rFonts w:eastAsiaTheme="minorEastAsia"/>
          <w:color w:val="000000" w:themeColor="text1"/>
          <w:kern w:val="0"/>
          <w:sz w:val="24"/>
          <w:szCs w:val="24"/>
        </w:rPr>
        <w:t>10</w:t>
      </w:r>
      <w:r w:rsidR="00B82D3B" w:rsidRPr="00C74EFF">
        <w:rPr>
          <w:rFonts w:eastAsiaTheme="minorEastAsia"/>
          <w:color w:val="000000" w:themeColor="text1"/>
          <w:kern w:val="0"/>
          <w:sz w:val="24"/>
          <w:szCs w:val="24"/>
        </w:rPr>
        <w:t xml:space="preserve">  </w:t>
      </w:r>
      <w:r w:rsidRPr="00C74EFF">
        <w:rPr>
          <w:rFonts w:eastAsiaTheme="minorEastAsia"/>
          <w:color w:val="000000" w:themeColor="text1"/>
          <w:kern w:val="0"/>
          <w:sz w:val="24"/>
          <w:szCs w:val="24"/>
        </w:rPr>
        <w:t>备查文件目录</w:t>
      </w:r>
    </w:p>
    <w:p w:rsidR="0076518F" w:rsidRPr="00C74EFF" w:rsidRDefault="005A7449" w:rsidP="00CF2C2A">
      <w:pPr>
        <w:spacing w:line="360" w:lineRule="auto"/>
        <w:rPr>
          <w:rFonts w:eastAsiaTheme="minorEastAsia"/>
          <w:b/>
          <w:color w:val="000000" w:themeColor="text1"/>
          <w:sz w:val="24"/>
        </w:rPr>
      </w:pPr>
      <w:r w:rsidRPr="00C74EFF">
        <w:rPr>
          <w:rFonts w:eastAsiaTheme="minorEastAsia"/>
          <w:b/>
          <w:color w:val="000000" w:themeColor="text1"/>
          <w:sz w:val="24"/>
        </w:rPr>
        <w:t>10</w:t>
      </w:r>
      <w:r w:rsidR="0076518F" w:rsidRPr="00C74EFF">
        <w:rPr>
          <w:rFonts w:eastAsiaTheme="minorEastAsia"/>
          <w:b/>
          <w:color w:val="000000" w:themeColor="text1"/>
          <w:sz w:val="24"/>
        </w:rPr>
        <w:t>.</w:t>
      </w:r>
      <w:r w:rsidR="00057A02" w:rsidRPr="00C74EFF">
        <w:rPr>
          <w:rFonts w:eastAsiaTheme="minorEastAsia"/>
          <w:b/>
          <w:color w:val="000000" w:themeColor="text1"/>
          <w:sz w:val="24"/>
        </w:rPr>
        <w:t>1</w:t>
      </w:r>
      <w:r w:rsidR="0076518F" w:rsidRPr="00C74EFF">
        <w:rPr>
          <w:rFonts w:eastAsiaTheme="minorEastAsia"/>
          <w:b/>
          <w:color w:val="000000" w:themeColor="text1"/>
          <w:sz w:val="24"/>
        </w:rPr>
        <w:t xml:space="preserve"> </w:t>
      </w:r>
      <w:r w:rsidR="0076518F" w:rsidRPr="00C74EFF">
        <w:rPr>
          <w:rFonts w:eastAsiaTheme="minorEastAsia"/>
          <w:b/>
          <w:color w:val="000000" w:themeColor="text1"/>
          <w:sz w:val="24"/>
        </w:rPr>
        <w:t>备查文件目录</w:t>
      </w:r>
    </w:p>
    <w:p w:rsidR="001E69D9" w:rsidRDefault="00B85BE2">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一</w:t>
      </w:r>
      <w:r>
        <w:rPr>
          <w:rFonts w:eastAsiaTheme="minorEastAsia"/>
          <w:color w:val="000000" w:themeColor="text1"/>
          <w:sz w:val="24"/>
        </w:rPr>
        <w:t>)</w:t>
      </w:r>
      <w:r>
        <w:rPr>
          <w:rFonts w:eastAsiaTheme="minorEastAsia"/>
          <w:color w:val="000000" w:themeColor="text1"/>
          <w:sz w:val="24"/>
        </w:rPr>
        <w:t>中国证监会准予本基金募集注册的文件</w:t>
      </w:r>
    </w:p>
    <w:p w:rsidR="001E69D9" w:rsidRDefault="00B85BE2">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二</w:t>
      </w:r>
      <w:r>
        <w:rPr>
          <w:rFonts w:eastAsiaTheme="minorEastAsia"/>
          <w:color w:val="000000" w:themeColor="text1"/>
          <w:sz w:val="24"/>
        </w:rPr>
        <w:t xml:space="preserve">) </w:t>
      </w:r>
      <w:r>
        <w:rPr>
          <w:rFonts w:eastAsiaTheme="minorEastAsia"/>
          <w:color w:val="000000" w:themeColor="text1"/>
          <w:sz w:val="24"/>
        </w:rPr>
        <w:t>摩根标普</w:t>
      </w:r>
      <w:r>
        <w:rPr>
          <w:rFonts w:eastAsiaTheme="minorEastAsia"/>
          <w:color w:val="000000" w:themeColor="text1"/>
          <w:sz w:val="24"/>
        </w:rPr>
        <w:t>500</w:t>
      </w:r>
      <w:r>
        <w:rPr>
          <w:rFonts w:eastAsiaTheme="minorEastAsia"/>
          <w:color w:val="000000" w:themeColor="text1"/>
          <w:sz w:val="24"/>
        </w:rPr>
        <w:t>指数型发起式证券投资基金</w:t>
      </w:r>
      <w:r>
        <w:rPr>
          <w:rFonts w:eastAsiaTheme="minorEastAsia"/>
          <w:color w:val="000000" w:themeColor="text1"/>
          <w:sz w:val="24"/>
        </w:rPr>
        <w:t>(QDII)</w:t>
      </w:r>
      <w:r>
        <w:rPr>
          <w:rFonts w:eastAsiaTheme="minorEastAsia"/>
          <w:color w:val="000000" w:themeColor="text1"/>
          <w:sz w:val="24"/>
        </w:rPr>
        <w:t>基金合同</w:t>
      </w:r>
    </w:p>
    <w:p w:rsidR="001E69D9" w:rsidRDefault="00B85BE2">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三</w:t>
      </w:r>
      <w:r>
        <w:rPr>
          <w:rFonts w:eastAsiaTheme="minorEastAsia"/>
          <w:color w:val="000000" w:themeColor="text1"/>
          <w:sz w:val="24"/>
        </w:rPr>
        <w:t xml:space="preserve">) </w:t>
      </w:r>
      <w:r>
        <w:rPr>
          <w:rFonts w:eastAsiaTheme="minorEastAsia"/>
          <w:color w:val="000000" w:themeColor="text1"/>
          <w:sz w:val="24"/>
        </w:rPr>
        <w:t>摩根标普</w:t>
      </w:r>
      <w:r>
        <w:rPr>
          <w:rFonts w:eastAsiaTheme="minorEastAsia"/>
          <w:color w:val="000000" w:themeColor="text1"/>
          <w:sz w:val="24"/>
        </w:rPr>
        <w:t>500</w:t>
      </w:r>
      <w:r>
        <w:rPr>
          <w:rFonts w:eastAsiaTheme="minorEastAsia"/>
          <w:color w:val="000000" w:themeColor="text1"/>
          <w:sz w:val="24"/>
        </w:rPr>
        <w:t>指数型发起式证券投资基金</w:t>
      </w:r>
      <w:r>
        <w:rPr>
          <w:rFonts w:eastAsiaTheme="minorEastAsia"/>
          <w:color w:val="000000" w:themeColor="text1"/>
          <w:sz w:val="24"/>
        </w:rPr>
        <w:t>(QDII)</w:t>
      </w:r>
      <w:r>
        <w:rPr>
          <w:rFonts w:eastAsiaTheme="minorEastAsia"/>
          <w:color w:val="000000" w:themeColor="text1"/>
          <w:sz w:val="24"/>
        </w:rPr>
        <w:t>托管协议</w:t>
      </w:r>
    </w:p>
    <w:p w:rsidR="001E69D9" w:rsidRDefault="00B85BE2">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四</w:t>
      </w:r>
      <w:r>
        <w:rPr>
          <w:rFonts w:eastAsiaTheme="minorEastAsia"/>
          <w:color w:val="000000" w:themeColor="text1"/>
          <w:sz w:val="24"/>
        </w:rPr>
        <w:t>)</w:t>
      </w:r>
      <w:r>
        <w:rPr>
          <w:rFonts w:eastAsiaTheme="minorEastAsia"/>
          <w:color w:val="000000" w:themeColor="text1"/>
          <w:sz w:val="24"/>
        </w:rPr>
        <w:t>法律意见书</w:t>
      </w:r>
    </w:p>
    <w:p w:rsidR="001E69D9" w:rsidRDefault="00B85BE2">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五</w:t>
      </w:r>
      <w:r>
        <w:rPr>
          <w:rFonts w:eastAsiaTheme="minorEastAsia"/>
          <w:color w:val="000000" w:themeColor="text1"/>
          <w:sz w:val="24"/>
        </w:rPr>
        <w:t>)</w:t>
      </w:r>
      <w:r>
        <w:rPr>
          <w:rFonts w:eastAsiaTheme="minorEastAsia"/>
          <w:color w:val="000000" w:themeColor="text1"/>
          <w:sz w:val="24"/>
        </w:rPr>
        <w:t>基金管理人业务资格批件、营业执照</w:t>
      </w:r>
    </w:p>
    <w:p w:rsidR="001E69D9" w:rsidRDefault="00B85BE2">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六</w:t>
      </w:r>
      <w:r>
        <w:rPr>
          <w:rFonts w:eastAsiaTheme="minorEastAsia"/>
          <w:color w:val="000000" w:themeColor="text1"/>
          <w:sz w:val="24"/>
        </w:rPr>
        <w:t>)</w:t>
      </w:r>
      <w:r>
        <w:rPr>
          <w:rFonts w:eastAsiaTheme="minorEastAsia"/>
          <w:color w:val="000000" w:themeColor="text1"/>
          <w:sz w:val="24"/>
        </w:rPr>
        <w:t>基金托管人业务资格批件、营业执照</w:t>
      </w:r>
    </w:p>
    <w:p w:rsidR="001E69D9" w:rsidRDefault="00B85BE2">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七</w:t>
      </w:r>
      <w:r>
        <w:rPr>
          <w:rFonts w:eastAsiaTheme="minorEastAsia"/>
          <w:color w:val="000000" w:themeColor="text1"/>
          <w:sz w:val="24"/>
        </w:rPr>
        <w:t>)</w:t>
      </w:r>
      <w:r>
        <w:rPr>
          <w:rFonts w:eastAsiaTheme="minorEastAsia"/>
          <w:color w:val="000000" w:themeColor="text1"/>
          <w:sz w:val="24"/>
        </w:rPr>
        <w:t>摩根基金管理（中国）有限公司开放式基金业务规则</w:t>
      </w:r>
    </w:p>
    <w:p w:rsidR="0076518F" w:rsidRPr="00C74EFF" w:rsidRDefault="00385AB9" w:rsidP="00CF2C2A">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w:t>
      </w:r>
      <w:r w:rsidRPr="00C74EFF">
        <w:rPr>
          <w:rFonts w:eastAsiaTheme="minorEastAsia"/>
          <w:color w:val="000000" w:themeColor="text1"/>
          <w:sz w:val="24"/>
        </w:rPr>
        <w:t>八</w:t>
      </w:r>
      <w:r w:rsidRPr="00C74EFF">
        <w:rPr>
          <w:rFonts w:eastAsiaTheme="minorEastAsia"/>
          <w:color w:val="000000" w:themeColor="text1"/>
          <w:sz w:val="24"/>
        </w:rPr>
        <w:t>)</w:t>
      </w:r>
      <w:r w:rsidRPr="00C74EFF">
        <w:rPr>
          <w:rFonts w:eastAsiaTheme="minorEastAsia"/>
          <w:color w:val="000000" w:themeColor="text1"/>
          <w:sz w:val="24"/>
        </w:rPr>
        <w:t>中国证监会要求的其他文件</w:t>
      </w:r>
    </w:p>
    <w:p w:rsidR="0076518F" w:rsidRPr="00C74EFF" w:rsidRDefault="0076518F" w:rsidP="00CF2C2A">
      <w:pPr>
        <w:spacing w:line="360" w:lineRule="auto"/>
        <w:ind w:firstLineChars="200" w:firstLine="480"/>
        <w:rPr>
          <w:rFonts w:eastAsiaTheme="minorEastAsia"/>
          <w:color w:val="000000" w:themeColor="text1"/>
          <w:sz w:val="24"/>
        </w:rPr>
      </w:pPr>
    </w:p>
    <w:p w:rsidR="0076518F" w:rsidRPr="00C74EFF" w:rsidRDefault="005A7449" w:rsidP="00CF2C2A">
      <w:pPr>
        <w:spacing w:line="360" w:lineRule="auto"/>
        <w:rPr>
          <w:rFonts w:eastAsiaTheme="minorEastAsia"/>
          <w:b/>
          <w:color w:val="000000" w:themeColor="text1"/>
          <w:sz w:val="24"/>
        </w:rPr>
      </w:pPr>
      <w:r w:rsidRPr="00C74EFF">
        <w:rPr>
          <w:rFonts w:eastAsiaTheme="minorEastAsia"/>
          <w:b/>
          <w:color w:val="000000" w:themeColor="text1"/>
          <w:sz w:val="24"/>
        </w:rPr>
        <w:t>10</w:t>
      </w:r>
      <w:r w:rsidR="0076518F" w:rsidRPr="00C74EFF">
        <w:rPr>
          <w:rFonts w:eastAsiaTheme="minorEastAsia"/>
          <w:b/>
          <w:color w:val="000000" w:themeColor="text1"/>
          <w:sz w:val="24"/>
        </w:rPr>
        <w:t>.</w:t>
      </w:r>
      <w:r w:rsidR="00057A02" w:rsidRPr="00C74EFF">
        <w:rPr>
          <w:rFonts w:eastAsiaTheme="minorEastAsia"/>
          <w:b/>
          <w:color w:val="000000" w:themeColor="text1"/>
          <w:sz w:val="24"/>
        </w:rPr>
        <w:t>2</w:t>
      </w:r>
      <w:r w:rsidR="0076518F" w:rsidRPr="00C74EFF">
        <w:rPr>
          <w:rFonts w:eastAsiaTheme="minorEastAsia"/>
          <w:b/>
          <w:color w:val="000000" w:themeColor="text1"/>
          <w:sz w:val="24"/>
        </w:rPr>
        <w:t xml:space="preserve"> </w:t>
      </w:r>
      <w:r w:rsidR="0076518F" w:rsidRPr="00C74EFF">
        <w:rPr>
          <w:rFonts w:eastAsiaTheme="minorEastAsia"/>
          <w:b/>
          <w:color w:val="000000" w:themeColor="text1"/>
          <w:sz w:val="24"/>
        </w:rPr>
        <w:t>存放地点</w:t>
      </w:r>
    </w:p>
    <w:p w:rsidR="0076518F" w:rsidRPr="00C74EFF" w:rsidRDefault="00385AB9" w:rsidP="00CF2C2A">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基金管理人或基金托管人住所。</w:t>
      </w:r>
    </w:p>
    <w:p w:rsidR="0076518F" w:rsidRPr="00C74EFF" w:rsidRDefault="0076518F" w:rsidP="00CF2C2A">
      <w:pPr>
        <w:spacing w:line="360" w:lineRule="auto"/>
        <w:ind w:firstLineChars="200" w:firstLine="480"/>
        <w:rPr>
          <w:rFonts w:eastAsiaTheme="minorEastAsia"/>
          <w:color w:val="000000" w:themeColor="text1"/>
          <w:sz w:val="24"/>
        </w:rPr>
      </w:pPr>
    </w:p>
    <w:p w:rsidR="0076518F" w:rsidRPr="00C74EFF" w:rsidRDefault="005A7449" w:rsidP="00CF2C2A">
      <w:pPr>
        <w:spacing w:line="360" w:lineRule="auto"/>
        <w:rPr>
          <w:rFonts w:eastAsiaTheme="minorEastAsia"/>
          <w:b/>
          <w:color w:val="000000" w:themeColor="text1"/>
          <w:sz w:val="24"/>
        </w:rPr>
      </w:pPr>
      <w:r w:rsidRPr="00C74EFF">
        <w:rPr>
          <w:rFonts w:eastAsiaTheme="minorEastAsia"/>
          <w:b/>
          <w:color w:val="000000" w:themeColor="text1"/>
          <w:sz w:val="24"/>
        </w:rPr>
        <w:t>10</w:t>
      </w:r>
      <w:r w:rsidR="0076518F" w:rsidRPr="00C74EFF">
        <w:rPr>
          <w:rFonts w:eastAsiaTheme="minorEastAsia"/>
          <w:b/>
          <w:color w:val="000000" w:themeColor="text1"/>
          <w:sz w:val="24"/>
        </w:rPr>
        <w:t>.</w:t>
      </w:r>
      <w:r w:rsidR="00057A02" w:rsidRPr="00C74EFF">
        <w:rPr>
          <w:rFonts w:eastAsiaTheme="minorEastAsia"/>
          <w:b/>
          <w:color w:val="000000" w:themeColor="text1"/>
          <w:sz w:val="24"/>
        </w:rPr>
        <w:t>3</w:t>
      </w:r>
      <w:r w:rsidR="0076518F" w:rsidRPr="00C74EFF">
        <w:rPr>
          <w:rFonts w:eastAsiaTheme="minorEastAsia"/>
          <w:b/>
          <w:color w:val="000000" w:themeColor="text1"/>
          <w:sz w:val="24"/>
        </w:rPr>
        <w:t xml:space="preserve"> </w:t>
      </w:r>
      <w:r w:rsidR="0076518F" w:rsidRPr="00C74EFF">
        <w:rPr>
          <w:rFonts w:eastAsiaTheme="minorEastAsia"/>
          <w:b/>
          <w:color w:val="000000" w:themeColor="text1"/>
          <w:sz w:val="24"/>
        </w:rPr>
        <w:t>查阅方式</w:t>
      </w:r>
    </w:p>
    <w:p w:rsidR="0076518F" w:rsidRPr="00C74EFF" w:rsidRDefault="00385AB9" w:rsidP="00CF2C2A">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lastRenderedPageBreak/>
        <w:t>投资者可在营业时间免费查阅，也可按工本费购买复印件。</w:t>
      </w:r>
    </w:p>
    <w:p w:rsidR="0076518F" w:rsidRPr="00C74EFF" w:rsidRDefault="0076518F" w:rsidP="008B6A4A">
      <w:pPr>
        <w:spacing w:line="360" w:lineRule="auto"/>
        <w:ind w:firstLineChars="200" w:firstLine="480"/>
        <w:rPr>
          <w:rFonts w:eastAsiaTheme="minorEastAsia"/>
          <w:color w:val="000000" w:themeColor="text1"/>
          <w:sz w:val="24"/>
        </w:rPr>
      </w:pPr>
    </w:p>
    <w:p w:rsidR="0076518F" w:rsidRPr="00C74EFF" w:rsidRDefault="0076518F" w:rsidP="008B6A4A">
      <w:pPr>
        <w:spacing w:line="360" w:lineRule="auto"/>
        <w:ind w:firstLineChars="200" w:firstLine="480"/>
        <w:rPr>
          <w:rFonts w:eastAsiaTheme="minorEastAsia"/>
          <w:color w:val="000000" w:themeColor="text1"/>
          <w:sz w:val="24"/>
        </w:rPr>
      </w:pPr>
    </w:p>
    <w:p w:rsidR="00CF2C2A" w:rsidRPr="00C74EFF" w:rsidRDefault="00CF2C2A" w:rsidP="008B6A4A">
      <w:pPr>
        <w:spacing w:line="360" w:lineRule="auto"/>
        <w:ind w:firstLineChars="200" w:firstLine="480"/>
        <w:rPr>
          <w:rFonts w:eastAsiaTheme="minorEastAsia"/>
          <w:color w:val="000000" w:themeColor="text1"/>
          <w:sz w:val="24"/>
        </w:rPr>
      </w:pPr>
    </w:p>
    <w:p w:rsidR="00CF2C2A" w:rsidRPr="00C74EFF" w:rsidRDefault="00CF2C2A" w:rsidP="008B6A4A">
      <w:pPr>
        <w:spacing w:line="360" w:lineRule="auto"/>
        <w:ind w:firstLineChars="200" w:firstLine="480"/>
        <w:rPr>
          <w:rFonts w:eastAsiaTheme="minorEastAsia"/>
          <w:color w:val="000000" w:themeColor="text1"/>
          <w:sz w:val="24"/>
        </w:rPr>
      </w:pPr>
    </w:p>
    <w:p w:rsidR="00CF2C2A" w:rsidRPr="00C74EFF" w:rsidRDefault="00CF2C2A" w:rsidP="008B6A4A">
      <w:pPr>
        <w:spacing w:line="360" w:lineRule="auto"/>
        <w:ind w:firstLineChars="200" w:firstLine="480"/>
        <w:rPr>
          <w:rFonts w:eastAsiaTheme="minorEastAsia"/>
          <w:color w:val="000000" w:themeColor="text1"/>
          <w:sz w:val="24"/>
        </w:rPr>
      </w:pPr>
    </w:p>
    <w:p w:rsidR="00CF2C2A" w:rsidRPr="00C74EFF" w:rsidRDefault="00CF2C2A" w:rsidP="008B6A4A">
      <w:pPr>
        <w:spacing w:line="360" w:lineRule="auto"/>
        <w:ind w:firstLineChars="200" w:firstLine="480"/>
        <w:rPr>
          <w:rFonts w:eastAsiaTheme="minorEastAsia"/>
          <w:color w:val="000000" w:themeColor="text1"/>
          <w:sz w:val="24"/>
        </w:rPr>
      </w:pPr>
    </w:p>
    <w:p w:rsidR="00CF2C2A" w:rsidRPr="00C74EFF" w:rsidRDefault="00CF2C2A" w:rsidP="00CF2C2A">
      <w:pPr>
        <w:spacing w:line="360" w:lineRule="auto"/>
        <w:ind w:firstLineChars="200" w:firstLine="480"/>
        <w:rPr>
          <w:rFonts w:eastAsiaTheme="minorEastAsia"/>
          <w:color w:val="000000" w:themeColor="text1"/>
          <w:sz w:val="24"/>
        </w:rPr>
      </w:pPr>
    </w:p>
    <w:p w:rsidR="00385AB9" w:rsidRPr="00C74EFF" w:rsidRDefault="00385AB9" w:rsidP="00CF2C2A">
      <w:pPr>
        <w:spacing w:line="360" w:lineRule="auto"/>
        <w:jc w:val="right"/>
        <w:rPr>
          <w:rFonts w:eastAsiaTheme="minorEastAsia"/>
          <w:b/>
          <w:bCs/>
          <w:color w:val="000000" w:themeColor="text1"/>
          <w:sz w:val="24"/>
        </w:rPr>
      </w:pPr>
      <w:r w:rsidRPr="00C74EFF">
        <w:rPr>
          <w:rFonts w:eastAsiaTheme="minorEastAsia"/>
          <w:b/>
          <w:bCs/>
          <w:color w:val="000000" w:themeColor="text1"/>
          <w:sz w:val="24"/>
        </w:rPr>
        <w:t>摩根基金管理（中国）有限公司</w:t>
      </w:r>
    </w:p>
    <w:p w:rsidR="0076518F" w:rsidRPr="00C74EFF" w:rsidRDefault="00B814D9" w:rsidP="00CF2C2A">
      <w:pPr>
        <w:spacing w:line="360" w:lineRule="auto"/>
        <w:jc w:val="right"/>
        <w:rPr>
          <w:rFonts w:eastAsiaTheme="minorEastAsia"/>
          <w:b/>
          <w:bCs/>
          <w:color w:val="000000" w:themeColor="text1"/>
          <w:sz w:val="24"/>
        </w:rPr>
      </w:pPr>
      <w:r w:rsidRPr="00C74EFF">
        <w:rPr>
          <w:rFonts w:eastAsiaTheme="minorEastAsia"/>
          <w:b/>
          <w:bCs/>
          <w:color w:val="000000" w:themeColor="text1"/>
          <w:sz w:val="24"/>
        </w:rPr>
        <w:t>二〇二三年七月二十一日</w:t>
      </w:r>
    </w:p>
    <w:sectPr w:rsidR="0076518F" w:rsidRPr="00C74EFF"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D15" w:rsidRDefault="00751D15">
      <w:r>
        <w:separator/>
      </w:r>
    </w:p>
  </w:endnote>
  <w:endnote w:type="continuationSeparator" w:id="0">
    <w:p w:rsidR="00751D15" w:rsidRDefault="0075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4F" w:rsidRPr="001D0DB0" w:rsidRDefault="00CA3C4F" w:rsidP="00D6226F">
    <w:pPr>
      <w:pStyle w:val="a7"/>
      <w:jc w:val="center"/>
    </w:pPr>
    <w:r>
      <w:rPr>
        <w:rFonts w:hint="eastAsia"/>
        <w:kern w:val="0"/>
        <w:szCs w:val="21"/>
      </w:rPr>
      <w:t>第</w:t>
    </w:r>
    <w:r w:rsidR="00283B37">
      <w:rPr>
        <w:kern w:val="0"/>
        <w:szCs w:val="21"/>
      </w:rPr>
      <w:fldChar w:fldCharType="begin"/>
    </w:r>
    <w:r>
      <w:rPr>
        <w:kern w:val="0"/>
        <w:szCs w:val="21"/>
      </w:rPr>
      <w:instrText xml:space="preserve"> PAGE </w:instrText>
    </w:r>
    <w:r w:rsidR="00283B37">
      <w:rPr>
        <w:kern w:val="0"/>
        <w:szCs w:val="21"/>
      </w:rPr>
      <w:fldChar w:fldCharType="separate"/>
    </w:r>
    <w:r w:rsidR="003D6BB1">
      <w:rPr>
        <w:noProof/>
        <w:kern w:val="0"/>
        <w:szCs w:val="21"/>
      </w:rPr>
      <w:t>1</w:t>
    </w:r>
    <w:r w:rsidR="00283B37">
      <w:rPr>
        <w:kern w:val="0"/>
        <w:szCs w:val="21"/>
      </w:rPr>
      <w:fldChar w:fldCharType="end"/>
    </w:r>
    <w:r>
      <w:rPr>
        <w:rFonts w:hint="eastAsia"/>
        <w:kern w:val="0"/>
        <w:szCs w:val="21"/>
      </w:rPr>
      <w:t>页共</w:t>
    </w:r>
    <w:r w:rsidR="00283B37">
      <w:rPr>
        <w:kern w:val="0"/>
        <w:szCs w:val="21"/>
      </w:rPr>
      <w:fldChar w:fldCharType="begin"/>
    </w:r>
    <w:r>
      <w:rPr>
        <w:kern w:val="0"/>
        <w:szCs w:val="21"/>
      </w:rPr>
      <w:instrText xml:space="preserve"> NUMPAGES </w:instrText>
    </w:r>
    <w:r w:rsidR="00283B37">
      <w:rPr>
        <w:kern w:val="0"/>
        <w:szCs w:val="21"/>
      </w:rPr>
      <w:fldChar w:fldCharType="separate"/>
    </w:r>
    <w:r w:rsidR="003D6BB1">
      <w:rPr>
        <w:noProof/>
        <w:kern w:val="0"/>
        <w:szCs w:val="21"/>
      </w:rPr>
      <w:t>17</w:t>
    </w:r>
    <w:r w:rsidR="00283B37">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4F" w:rsidRDefault="00283B37">
    <w:pPr>
      <w:pStyle w:val="a7"/>
      <w:framePr w:wrap="around" w:vAnchor="text" w:hAnchor="margin" w:xAlign="center" w:y="1"/>
      <w:rPr>
        <w:rStyle w:val="a8"/>
      </w:rPr>
    </w:pPr>
    <w:r>
      <w:rPr>
        <w:rStyle w:val="a8"/>
      </w:rPr>
      <w:fldChar w:fldCharType="begin"/>
    </w:r>
    <w:r w:rsidR="00CA3C4F">
      <w:rPr>
        <w:rStyle w:val="a8"/>
      </w:rPr>
      <w:instrText xml:space="preserve">PAGE  </w:instrText>
    </w:r>
    <w:r>
      <w:rPr>
        <w:rStyle w:val="a8"/>
      </w:rPr>
      <w:fldChar w:fldCharType="end"/>
    </w:r>
  </w:p>
  <w:p w:rsidR="00CA3C4F" w:rsidRDefault="00CA3C4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4F" w:rsidRDefault="00283B37">
    <w:pPr>
      <w:pStyle w:val="a7"/>
      <w:framePr w:wrap="around" w:vAnchor="text" w:hAnchor="margin" w:xAlign="center" w:y="1"/>
      <w:rPr>
        <w:rStyle w:val="a8"/>
      </w:rPr>
    </w:pPr>
    <w:r>
      <w:rPr>
        <w:rStyle w:val="a8"/>
      </w:rPr>
      <w:fldChar w:fldCharType="begin"/>
    </w:r>
    <w:r w:rsidR="00CA3C4F">
      <w:rPr>
        <w:rStyle w:val="a8"/>
      </w:rPr>
      <w:instrText xml:space="preserve">PAGE  </w:instrText>
    </w:r>
    <w:r>
      <w:rPr>
        <w:rStyle w:val="a8"/>
      </w:rPr>
      <w:fldChar w:fldCharType="separate"/>
    </w:r>
    <w:r w:rsidR="003D6BB1">
      <w:rPr>
        <w:rStyle w:val="a8"/>
        <w:noProof/>
      </w:rPr>
      <w:t>2</w:t>
    </w:r>
    <w:r>
      <w:rPr>
        <w:rStyle w:val="a8"/>
      </w:rPr>
      <w:fldChar w:fldCharType="end"/>
    </w:r>
  </w:p>
  <w:p w:rsidR="00CA3C4F" w:rsidRDefault="00CA3C4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4F" w:rsidRDefault="00CA3C4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D15" w:rsidRDefault="00751D15">
      <w:r>
        <w:separator/>
      </w:r>
    </w:p>
  </w:footnote>
  <w:footnote w:type="continuationSeparator" w:id="0">
    <w:p w:rsidR="00751D15" w:rsidRDefault="00751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0FB" w:rsidRDefault="004E30FB" w:rsidP="004E30FB">
    <w:pPr>
      <w:pStyle w:val="aa"/>
      <w:pBdr>
        <w:bottom w:val="single" w:sz="6" w:space="0" w:color="auto"/>
      </w:pBdr>
      <w:jc w:val="right"/>
    </w:pPr>
    <w:r>
      <w:rPr>
        <w:sz w:val="21"/>
        <w:szCs w:val="21"/>
      </w:rPr>
      <w:t>摩根标普</w:t>
    </w:r>
    <w:r>
      <w:rPr>
        <w:sz w:val="21"/>
        <w:szCs w:val="21"/>
      </w:rPr>
      <w:t>500</w:t>
    </w:r>
    <w:r>
      <w:rPr>
        <w:sz w:val="21"/>
        <w:szCs w:val="21"/>
      </w:rPr>
      <w:t>指数型发起式证券投资基金</w:t>
    </w:r>
    <w:r>
      <w:rPr>
        <w:sz w:val="21"/>
        <w:szCs w:val="21"/>
      </w:rPr>
      <w:t>(QDII)2023</w:t>
    </w:r>
    <w:r>
      <w:rPr>
        <w:sz w:val="21"/>
        <w:szCs w:val="21"/>
      </w:rPr>
      <w:t>年第</w:t>
    </w:r>
    <w:r>
      <w:rPr>
        <w:sz w:val="21"/>
        <w:szCs w:val="21"/>
      </w:rPr>
      <w:t>2</w:t>
    </w:r>
    <w:r>
      <w:rPr>
        <w:sz w:val="21"/>
        <w:szCs w:val="21"/>
      </w:rPr>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4F" w:rsidRDefault="00CA3C4F">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4F" w:rsidRDefault="00CA3C4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403B"/>
    <w:rsid w:val="00005911"/>
    <w:rsid w:val="00010A83"/>
    <w:rsid w:val="00010A8E"/>
    <w:rsid w:val="00010AC3"/>
    <w:rsid w:val="00011EB5"/>
    <w:rsid w:val="00015F91"/>
    <w:rsid w:val="00017581"/>
    <w:rsid w:val="00020583"/>
    <w:rsid w:val="00021DD4"/>
    <w:rsid w:val="00023BE7"/>
    <w:rsid w:val="0003337A"/>
    <w:rsid w:val="00037FCF"/>
    <w:rsid w:val="00041AB5"/>
    <w:rsid w:val="000421B8"/>
    <w:rsid w:val="00043ABF"/>
    <w:rsid w:val="000445E4"/>
    <w:rsid w:val="00045AE7"/>
    <w:rsid w:val="000510AB"/>
    <w:rsid w:val="00052312"/>
    <w:rsid w:val="00055AF1"/>
    <w:rsid w:val="00055B0F"/>
    <w:rsid w:val="00057A02"/>
    <w:rsid w:val="00062875"/>
    <w:rsid w:val="00062E6C"/>
    <w:rsid w:val="00063A8D"/>
    <w:rsid w:val="00064AE3"/>
    <w:rsid w:val="00066524"/>
    <w:rsid w:val="00067332"/>
    <w:rsid w:val="00070CD1"/>
    <w:rsid w:val="0007171B"/>
    <w:rsid w:val="000719BB"/>
    <w:rsid w:val="000741EF"/>
    <w:rsid w:val="00081D05"/>
    <w:rsid w:val="00087CF7"/>
    <w:rsid w:val="00094876"/>
    <w:rsid w:val="00094F45"/>
    <w:rsid w:val="00095912"/>
    <w:rsid w:val="00095CE0"/>
    <w:rsid w:val="00096933"/>
    <w:rsid w:val="00097230"/>
    <w:rsid w:val="000A457E"/>
    <w:rsid w:val="000A549A"/>
    <w:rsid w:val="000A72F2"/>
    <w:rsid w:val="000B0C56"/>
    <w:rsid w:val="000B22B8"/>
    <w:rsid w:val="000B3274"/>
    <w:rsid w:val="000B3E43"/>
    <w:rsid w:val="000B69EF"/>
    <w:rsid w:val="000C1723"/>
    <w:rsid w:val="000C1B20"/>
    <w:rsid w:val="000C1B73"/>
    <w:rsid w:val="000C21D1"/>
    <w:rsid w:val="000C4107"/>
    <w:rsid w:val="000C4586"/>
    <w:rsid w:val="000C45E7"/>
    <w:rsid w:val="000C4E2D"/>
    <w:rsid w:val="000C5D03"/>
    <w:rsid w:val="000C6C23"/>
    <w:rsid w:val="000D01F4"/>
    <w:rsid w:val="000D0BF3"/>
    <w:rsid w:val="000D121F"/>
    <w:rsid w:val="000D1519"/>
    <w:rsid w:val="000E002D"/>
    <w:rsid w:val="000E237B"/>
    <w:rsid w:val="000E4456"/>
    <w:rsid w:val="000E5D28"/>
    <w:rsid w:val="000F175F"/>
    <w:rsid w:val="000F17D1"/>
    <w:rsid w:val="000F268E"/>
    <w:rsid w:val="000F5F24"/>
    <w:rsid w:val="000F60FF"/>
    <w:rsid w:val="000F635F"/>
    <w:rsid w:val="000F6C61"/>
    <w:rsid w:val="000F6EE9"/>
    <w:rsid w:val="00100C12"/>
    <w:rsid w:val="00100C16"/>
    <w:rsid w:val="001045AA"/>
    <w:rsid w:val="001049B6"/>
    <w:rsid w:val="001051C6"/>
    <w:rsid w:val="0010694D"/>
    <w:rsid w:val="0011177A"/>
    <w:rsid w:val="001120D4"/>
    <w:rsid w:val="00112E27"/>
    <w:rsid w:val="00114B31"/>
    <w:rsid w:val="00116E31"/>
    <w:rsid w:val="00120B9A"/>
    <w:rsid w:val="0012150F"/>
    <w:rsid w:val="0012304E"/>
    <w:rsid w:val="00123B10"/>
    <w:rsid w:val="001248EF"/>
    <w:rsid w:val="001257C7"/>
    <w:rsid w:val="001265C5"/>
    <w:rsid w:val="00126DDF"/>
    <w:rsid w:val="001270BF"/>
    <w:rsid w:val="00127BAC"/>
    <w:rsid w:val="00132AAE"/>
    <w:rsid w:val="00140E80"/>
    <w:rsid w:val="00142A56"/>
    <w:rsid w:val="00143B45"/>
    <w:rsid w:val="00144DF5"/>
    <w:rsid w:val="00145630"/>
    <w:rsid w:val="00145A97"/>
    <w:rsid w:val="00146485"/>
    <w:rsid w:val="00150AD6"/>
    <w:rsid w:val="001522EE"/>
    <w:rsid w:val="00154ADA"/>
    <w:rsid w:val="0015531A"/>
    <w:rsid w:val="0016041C"/>
    <w:rsid w:val="00163B27"/>
    <w:rsid w:val="00165317"/>
    <w:rsid w:val="0017043B"/>
    <w:rsid w:val="00171BAD"/>
    <w:rsid w:val="00172B84"/>
    <w:rsid w:val="0017526D"/>
    <w:rsid w:val="001756A1"/>
    <w:rsid w:val="001761EE"/>
    <w:rsid w:val="00176EAA"/>
    <w:rsid w:val="0017725A"/>
    <w:rsid w:val="00177C4B"/>
    <w:rsid w:val="0018154C"/>
    <w:rsid w:val="0018325A"/>
    <w:rsid w:val="00186199"/>
    <w:rsid w:val="001866BE"/>
    <w:rsid w:val="001928F7"/>
    <w:rsid w:val="00193ABD"/>
    <w:rsid w:val="00194537"/>
    <w:rsid w:val="00194F40"/>
    <w:rsid w:val="001A149A"/>
    <w:rsid w:val="001A21A9"/>
    <w:rsid w:val="001A59D8"/>
    <w:rsid w:val="001A5DA4"/>
    <w:rsid w:val="001A5FA6"/>
    <w:rsid w:val="001B2F0C"/>
    <w:rsid w:val="001B47FF"/>
    <w:rsid w:val="001B63AB"/>
    <w:rsid w:val="001B7820"/>
    <w:rsid w:val="001B7E94"/>
    <w:rsid w:val="001C37F6"/>
    <w:rsid w:val="001C6288"/>
    <w:rsid w:val="001C7614"/>
    <w:rsid w:val="001D0F6A"/>
    <w:rsid w:val="001D161E"/>
    <w:rsid w:val="001D21BC"/>
    <w:rsid w:val="001D2FA5"/>
    <w:rsid w:val="001D35E0"/>
    <w:rsid w:val="001D5045"/>
    <w:rsid w:val="001D5A44"/>
    <w:rsid w:val="001D724B"/>
    <w:rsid w:val="001D7693"/>
    <w:rsid w:val="001D79D5"/>
    <w:rsid w:val="001D7D48"/>
    <w:rsid w:val="001E04A5"/>
    <w:rsid w:val="001E11D3"/>
    <w:rsid w:val="001E2A6A"/>
    <w:rsid w:val="001E3DC2"/>
    <w:rsid w:val="001E52F8"/>
    <w:rsid w:val="001E56FF"/>
    <w:rsid w:val="001E5C6B"/>
    <w:rsid w:val="001E69D9"/>
    <w:rsid w:val="001F03E1"/>
    <w:rsid w:val="001F3CC6"/>
    <w:rsid w:val="001F4530"/>
    <w:rsid w:val="002010DE"/>
    <w:rsid w:val="00202968"/>
    <w:rsid w:val="00202C32"/>
    <w:rsid w:val="00203AEF"/>
    <w:rsid w:val="00211A26"/>
    <w:rsid w:val="002125F7"/>
    <w:rsid w:val="00214463"/>
    <w:rsid w:val="00214756"/>
    <w:rsid w:val="00215CF2"/>
    <w:rsid w:val="00221174"/>
    <w:rsid w:val="0022167B"/>
    <w:rsid w:val="002328FE"/>
    <w:rsid w:val="002359EB"/>
    <w:rsid w:val="002363AB"/>
    <w:rsid w:val="0024260D"/>
    <w:rsid w:val="00245012"/>
    <w:rsid w:val="0024504E"/>
    <w:rsid w:val="0024651F"/>
    <w:rsid w:val="0025007C"/>
    <w:rsid w:val="0025158D"/>
    <w:rsid w:val="0025281A"/>
    <w:rsid w:val="00253D3C"/>
    <w:rsid w:val="00254F37"/>
    <w:rsid w:val="00255292"/>
    <w:rsid w:val="00256097"/>
    <w:rsid w:val="00257D2B"/>
    <w:rsid w:val="00260200"/>
    <w:rsid w:val="00263405"/>
    <w:rsid w:val="002648D8"/>
    <w:rsid w:val="00265865"/>
    <w:rsid w:val="00273C7E"/>
    <w:rsid w:val="00273F86"/>
    <w:rsid w:val="0027678D"/>
    <w:rsid w:val="002774F0"/>
    <w:rsid w:val="00283B37"/>
    <w:rsid w:val="0028459B"/>
    <w:rsid w:val="00284C5F"/>
    <w:rsid w:val="002873F0"/>
    <w:rsid w:val="002964F9"/>
    <w:rsid w:val="0029671E"/>
    <w:rsid w:val="00297B13"/>
    <w:rsid w:val="002A1F14"/>
    <w:rsid w:val="002A2678"/>
    <w:rsid w:val="002A2E01"/>
    <w:rsid w:val="002A398F"/>
    <w:rsid w:val="002A530F"/>
    <w:rsid w:val="002A5C6B"/>
    <w:rsid w:val="002A5D31"/>
    <w:rsid w:val="002A714F"/>
    <w:rsid w:val="002B1851"/>
    <w:rsid w:val="002B27FF"/>
    <w:rsid w:val="002B4320"/>
    <w:rsid w:val="002B61C3"/>
    <w:rsid w:val="002B6793"/>
    <w:rsid w:val="002C1726"/>
    <w:rsid w:val="002C21A6"/>
    <w:rsid w:val="002C26D5"/>
    <w:rsid w:val="002C5367"/>
    <w:rsid w:val="002C5777"/>
    <w:rsid w:val="002D31BB"/>
    <w:rsid w:val="002D32E3"/>
    <w:rsid w:val="002E0FEB"/>
    <w:rsid w:val="002E26F5"/>
    <w:rsid w:val="002E5FE7"/>
    <w:rsid w:val="002F0F79"/>
    <w:rsid w:val="002F17D6"/>
    <w:rsid w:val="002F2234"/>
    <w:rsid w:val="002F2713"/>
    <w:rsid w:val="002F280E"/>
    <w:rsid w:val="002F3709"/>
    <w:rsid w:val="002F3A6C"/>
    <w:rsid w:val="002F4296"/>
    <w:rsid w:val="00300951"/>
    <w:rsid w:val="00300E97"/>
    <w:rsid w:val="003019A8"/>
    <w:rsid w:val="00302CA8"/>
    <w:rsid w:val="00302DE9"/>
    <w:rsid w:val="0030439E"/>
    <w:rsid w:val="00305084"/>
    <w:rsid w:val="00311094"/>
    <w:rsid w:val="0031598C"/>
    <w:rsid w:val="003204E9"/>
    <w:rsid w:val="00321E8C"/>
    <w:rsid w:val="00322A86"/>
    <w:rsid w:val="00323AE8"/>
    <w:rsid w:val="00324548"/>
    <w:rsid w:val="0032500D"/>
    <w:rsid w:val="003251F4"/>
    <w:rsid w:val="003303E3"/>
    <w:rsid w:val="003329EA"/>
    <w:rsid w:val="003370F8"/>
    <w:rsid w:val="00340499"/>
    <w:rsid w:val="003407A5"/>
    <w:rsid w:val="00341188"/>
    <w:rsid w:val="0034147B"/>
    <w:rsid w:val="00350238"/>
    <w:rsid w:val="0035109C"/>
    <w:rsid w:val="00351F0A"/>
    <w:rsid w:val="0035432B"/>
    <w:rsid w:val="0035691D"/>
    <w:rsid w:val="00361E7E"/>
    <w:rsid w:val="00367057"/>
    <w:rsid w:val="00370AA4"/>
    <w:rsid w:val="00371FF4"/>
    <w:rsid w:val="003745DA"/>
    <w:rsid w:val="00377520"/>
    <w:rsid w:val="00380D36"/>
    <w:rsid w:val="003812A5"/>
    <w:rsid w:val="003822D3"/>
    <w:rsid w:val="00385AB9"/>
    <w:rsid w:val="00385E16"/>
    <w:rsid w:val="00386630"/>
    <w:rsid w:val="00390B25"/>
    <w:rsid w:val="00397156"/>
    <w:rsid w:val="00397616"/>
    <w:rsid w:val="00397960"/>
    <w:rsid w:val="003A152F"/>
    <w:rsid w:val="003A3BC4"/>
    <w:rsid w:val="003A458A"/>
    <w:rsid w:val="003B2F13"/>
    <w:rsid w:val="003B405E"/>
    <w:rsid w:val="003B57D3"/>
    <w:rsid w:val="003C09A4"/>
    <w:rsid w:val="003C1F58"/>
    <w:rsid w:val="003C49AA"/>
    <w:rsid w:val="003C6DC5"/>
    <w:rsid w:val="003C792F"/>
    <w:rsid w:val="003D124B"/>
    <w:rsid w:val="003D18F3"/>
    <w:rsid w:val="003D2093"/>
    <w:rsid w:val="003D51F6"/>
    <w:rsid w:val="003D6BB1"/>
    <w:rsid w:val="003D78B5"/>
    <w:rsid w:val="003E0588"/>
    <w:rsid w:val="003E244F"/>
    <w:rsid w:val="003E379B"/>
    <w:rsid w:val="003E6203"/>
    <w:rsid w:val="003E62A6"/>
    <w:rsid w:val="003E695F"/>
    <w:rsid w:val="003E6C9B"/>
    <w:rsid w:val="003E709C"/>
    <w:rsid w:val="003E7B89"/>
    <w:rsid w:val="003F0275"/>
    <w:rsid w:val="003F4241"/>
    <w:rsid w:val="003F7C45"/>
    <w:rsid w:val="00400946"/>
    <w:rsid w:val="004009A4"/>
    <w:rsid w:val="0040132C"/>
    <w:rsid w:val="00403886"/>
    <w:rsid w:val="00405085"/>
    <w:rsid w:val="004066FC"/>
    <w:rsid w:val="00407C10"/>
    <w:rsid w:val="004113B4"/>
    <w:rsid w:val="00414827"/>
    <w:rsid w:val="00416C10"/>
    <w:rsid w:val="00424EF3"/>
    <w:rsid w:val="004268BB"/>
    <w:rsid w:val="00431047"/>
    <w:rsid w:val="00431B86"/>
    <w:rsid w:val="004408EC"/>
    <w:rsid w:val="00440DC0"/>
    <w:rsid w:val="00441E6A"/>
    <w:rsid w:val="00443C8F"/>
    <w:rsid w:val="00452481"/>
    <w:rsid w:val="004553AF"/>
    <w:rsid w:val="004567C5"/>
    <w:rsid w:val="00457804"/>
    <w:rsid w:val="00462B61"/>
    <w:rsid w:val="00464283"/>
    <w:rsid w:val="004646BF"/>
    <w:rsid w:val="00464744"/>
    <w:rsid w:val="004665E3"/>
    <w:rsid w:val="004674EB"/>
    <w:rsid w:val="00467BA5"/>
    <w:rsid w:val="004710DD"/>
    <w:rsid w:val="004731F1"/>
    <w:rsid w:val="004748E0"/>
    <w:rsid w:val="00477724"/>
    <w:rsid w:val="0047798A"/>
    <w:rsid w:val="00480BC8"/>
    <w:rsid w:val="00481265"/>
    <w:rsid w:val="004814BF"/>
    <w:rsid w:val="00482956"/>
    <w:rsid w:val="0048587E"/>
    <w:rsid w:val="00486D15"/>
    <w:rsid w:val="00487C2B"/>
    <w:rsid w:val="0049297D"/>
    <w:rsid w:val="004929F2"/>
    <w:rsid w:val="00493023"/>
    <w:rsid w:val="00493D46"/>
    <w:rsid w:val="00495A03"/>
    <w:rsid w:val="004968E3"/>
    <w:rsid w:val="00497079"/>
    <w:rsid w:val="004A1BBA"/>
    <w:rsid w:val="004A270C"/>
    <w:rsid w:val="004A3039"/>
    <w:rsid w:val="004A355B"/>
    <w:rsid w:val="004A3625"/>
    <w:rsid w:val="004A3E3C"/>
    <w:rsid w:val="004A791A"/>
    <w:rsid w:val="004B0E6D"/>
    <w:rsid w:val="004B16E8"/>
    <w:rsid w:val="004B6250"/>
    <w:rsid w:val="004B76B1"/>
    <w:rsid w:val="004C0057"/>
    <w:rsid w:val="004C0541"/>
    <w:rsid w:val="004C2C46"/>
    <w:rsid w:val="004C52A1"/>
    <w:rsid w:val="004C7235"/>
    <w:rsid w:val="004C7955"/>
    <w:rsid w:val="004D047F"/>
    <w:rsid w:val="004D3971"/>
    <w:rsid w:val="004D3D96"/>
    <w:rsid w:val="004D486D"/>
    <w:rsid w:val="004D650F"/>
    <w:rsid w:val="004D6D54"/>
    <w:rsid w:val="004E2133"/>
    <w:rsid w:val="004E30FB"/>
    <w:rsid w:val="004E60FB"/>
    <w:rsid w:val="004E7AF6"/>
    <w:rsid w:val="004F4B2A"/>
    <w:rsid w:val="004F779C"/>
    <w:rsid w:val="004F7846"/>
    <w:rsid w:val="005000D4"/>
    <w:rsid w:val="00500A6E"/>
    <w:rsid w:val="00510CAF"/>
    <w:rsid w:val="00511AC1"/>
    <w:rsid w:val="005128C5"/>
    <w:rsid w:val="0051478B"/>
    <w:rsid w:val="0051566A"/>
    <w:rsid w:val="00515D7B"/>
    <w:rsid w:val="005166E9"/>
    <w:rsid w:val="0052009E"/>
    <w:rsid w:val="00525E59"/>
    <w:rsid w:val="005318CC"/>
    <w:rsid w:val="00534484"/>
    <w:rsid w:val="005346F1"/>
    <w:rsid w:val="005349B1"/>
    <w:rsid w:val="005374BC"/>
    <w:rsid w:val="00540D79"/>
    <w:rsid w:val="00543367"/>
    <w:rsid w:val="00543BFA"/>
    <w:rsid w:val="00547D9C"/>
    <w:rsid w:val="00547DA1"/>
    <w:rsid w:val="0055513C"/>
    <w:rsid w:val="00560C94"/>
    <w:rsid w:val="0056291C"/>
    <w:rsid w:val="00564EB5"/>
    <w:rsid w:val="00565A63"/>
    <w:rsid w:val="00566588"/>
    <w:rsid w:val="00567F6D"/>
    <w:rsid w:val="00571CD9"/>
    <w:rsid w:val="0057275D"/>
    <w:rsid w:val="005800A9"/>
    <w:rsid w:val="00580488"/>
    <w:rsid w:val="0058074D"/>
    <w:rsid w:val="00582FAD"/>
    <w:rsid w:val="00583489"/>
    <w:rsid w:val="00590FE4"/>
    <w:rsid w:val="00591D9C"/>
    <w:rsid w:val="00592483"/>
    <w:rsid w:val="00596191"/>
    <w:rsid w:val="00597057"/>
    <w:rsid w:val="00597D8B"/>
    <w:rsid w:val="005A1C30"/>
    <w:rsid w:val="005A2757"/>
    <w:rsid w:val="005A3295"/>
    <w:rsid w:val="005A4302"/>
    <w:rsid w:val="005A46FF"/>
    <w:rsid w:val="005A704A"/>
    <w:rsid w:val="005A7449"/>
    <w:rsid w:val="005B011E"/>
    <w:rsid w:val="005B2E84"/>
    <w:rsid w:val="005B3103"/>
    <w:rsid w:val="005B4D29"/>
    <w:rsid w:val="005B6CA6"/>
    <w:rsid w:val="005B700A"/>
    <w:rsid w:val="005B7B0E"/>
    <w:rsid w:val="005C07DC"/>
    <w:rsid w:val="005C25C8"/>
    <w:rsid w:val="005C5409"/>
    <w:rsid w:val="005C69AC"/>
    <w:rsid w:val="005C722E"/>
    <w:rsid w:val="005D01A4"/>
    <w:rsid w:val="005D29D4"/>
    <w:rsid w:val="005D4452"/>
    <w:rsid w:val="005D45B3"/>
    <w:rsid w:val="005D4CEB"/>
    <w:rsid w:val="005E2501"/>
    <w:rsid w:val="005E5B01"/>
    <w:rsid w:val="005E5CC1"/>
    <w:rsid w:val="005E7793"/>
    <w:rsid w:val="005F04E6"/>
    <w:rsid w:val="005F43B9"/>
    <w:rsid w:val="005F68CB"/>
    <w:rsid w:val="005F7085"/>
    <w:rsid w:val="006033E3"/>
    <w:rsid w:val="00605748"/>
    <w:rsid w:val="00610C82"/>
    <w:rsid w:val="0061321C"/>
    <w:rsid w:val="00615063"/>
    <w:rsid w:val="0061761F"/>
    <w:rsid w:val="0062145B"/>
    <w:rsid w:val="0062386E"/>
    <w:rsid w:val="00623F01"/>
    <w:rsid w:val="006258FD"/>
    <w:rsid w:val="00626E2D"/>
    <w:rsid w:val="00627D94"/>
    <w:rsid w:val="00630B42"/>
    <w:rsid w:val="00631425"/>
    <w:rsid w:val="00642072"/>
    <w:rsid w:val="006440ED"/>
    <w:rsid w:val="00645293"/>
    <w:rsid w:val="00651B78"/>
    <w:rsid w:val="00652263"/>
    <w:rsid w:val="00652881"/>
    <w:rsid w:val="0065588D"/>
    <w:rsid w:val="00655B94"/>
    <w:rsid w:val="006563E4"/>
    <w:rsid w:val="00661974"/>
    <w:rsid w:val="006636D6"/>
    <w:rsid w:val="00664551"/>
    <w:rsid w:val="006676A0"/>
    <w:rsid w:val="00670857"/>
    <w:rsid w:val="00671124"/>
    <w:rsid w:val="006727B0"/>
    <w:rsid w:val="0067307E"/>
    <w:rsid w:val="006746C7"/>
    <w:rsid w:val="006829BB"/>
    <w:rsid w:val="00687AD5"/>
    <w:rsid w:val="00691153"/>
    <w:rsid w:val="006950A3"/>
    <w:rsid w:val="00695251"/>
    <w:rsid w:val="00695ADE"/>
    <w:rsid w:val="00695C0D"/>
    <w:rsid w:val="00696356"/>
    <w:rsid w:val="006A68A4"/>
    <w:rsid w:val="006A72C6"/>
    <w:rsid w:val="006B02DA"/>
    <w:rsid w:val="006B1FD1"/>
    <w:rsid w:val="006B2065"/>
    <w:rsid w:val="006B2F2B"/>
    <w:rsid w:val="006B3940"/>
    <w:rsid w:val="006B699C"/>
    <w:rsid w:val="006C099C"/>
    <w:rsid w:val="006C168D"/>
    <w:rsid w:val="006C1F15"/>
    <w:rsid w:val="006C5E36"/>
    <w:rsid w:val="006C642C"/>
    <w:rsid w:val="006C6FC6"/>
    <w:rsid w:val="006D00D5"/>
    <w:rsid w:val="006D11D3"/>
    <w:rsid w:val="006D1F49"/>
    <w:rsid w:val="006D5BA5"/>
    <w:rsid w:val="006D775F"/>
    <w:rsid w:val="006E34B7"/>
    <w:rsid w:val="006E5BB0"/>
    <w:rsid w:val="006F01CF"/>
    <w:rsid w:val="006F115E"/>
    <w:rsid w:val="006F2AA6"/>
    <w:rsid w:val="006F39B6"/>
    <w:rsid w:val="006F4CD8"/>
    <w:rsid w:val="006F5BE1"/>
    <w:rsid w:val="006F763F"/>
    <w:rsid w:val="00701F44"/>
    <w:rsid w:val="00703E8A"/>
    <w:rsid w:val="00710335"/>
    <w:rsid w:val="00711522"/>
    <w:rsid w:val="007124FE"/>
    <w:rsid w:val="00713186"/>
    <w:rsid w:val="00713757"/>
    <w:rsid w:val="00717772"/>
    <w:rsid w:val="00721231"/>
    <w:rsid w:val="00721AF1"/>
    <w:rsid w:val="0072280F"/>
    <w:rsid w:val="00722B5E"/>
    <w:rsid w:val="0072708F"/>
    <w:rsid w:val="00732D1D"/>
    <w:rsid w:val="0073413C"/>
    <w:rsid w:val="00736034"/>
    <w:rsid w:val="0073681C"/>
    <w:rsid w:val="00741EBE"/>
    <w:rsid w:val="00741F94"/>
    <w:rsid w:val="00742911"/>
    <w:rsid w:val="00746130"/>
    <w:rsid w:val="00746554"/>
    <w:rsid w:val="00746A40"/>
    <w:rsid w:val="00747125"/>
    <w:rsid w:val="00750358"/>
    <w:rsid w:val="007513AC"/>
    <w:rsid w:val="00751D15"/>
    <w:rsid w:val="007537F4"/>
    <w:rsid w:val="00755CDF"/>
    <w:rsid w:val="00757A4C"/>
    <w:rsid w:val="00763A8D"/>
    <w:rsid w:val="00764A94"/>
    <w:rsid w:val="0076518F"/>
    <w:rsid w:val="007651E5"/>
    <w:rsid w:val="007670DC"/>
    <w:rsid w:val="0077111A"/>
    <w:rsid w:val="00772721"/>
    <w:rsid w:val="007756ED"/>
    <w:rsid w:val="00780C47"/>
    <w:rsid w:val="00781847"/>
    <w:rsid w:val="00786CFC"/>
    <w:rsid w:val="007870FC"/>
    <w:rsid w:val="00787919"/>
    <w:rsid w:val="00787CD0"/>
    <w:rsid w:val="00791053"/>
    <w:rsid w:val="00791A3A"/>
    <w:rsid w:val="00791BB9"/>
    <w:rsid w:val="00794196"/>
    <w:rsid w:val="00796EC9"/>
    <w:rsid w:val="00797637"/>
    <w:rsid w:val="007A2630"/>
    <w:rsid w:val="007A3680"/>
    <w:rsid w:val="007A59B8"/>
    <w:rsid w:val="007A75F5"/>
    <w:rsid w:val="007B2862"/>
    <w:rsid w:val="007B51EE"/>
    <w:rsid w:val="007B662A"/>
    <w:rsid w:val="007C1771"/>
    <w:rsid w:val="007D0E9D"/>
    <w:rsid w:val="007D28C9"/>
    <w:rsid w:val="007D3CC8"/>
    <w:rsid w:val="007D62F9"/>
    <w:rsid w:val="007D63A4"/>
    <w:rsid w:val="007D6458"/>
    <w:rsid w:val="007E0B0A"/>
    <w:rsid w:val="007E1AA2"/>
    <w:rsid w:val="007E303C"/>
    <w:rsid w:val="007E3CF7"/>
    <w:rsid w:val="007E4C1F"/>
    <w:rsid w:val="007E4DEE"/>
    <w:rsid w:val="007F0759"/>
    <w:rsid w:val="007F25C0"/>
    <w:rsid w:val="007F26D5"/>
    <w:rsid w:val="007F5F52"/>
    <w:rsid w:val="007F77C6"/>
    <w:rsid w:val="008003A1"/>
    <w:rsid w:val="008006B7"/>
    <w:rsid w:val="00800FDB"/>
    <w:rsid w:val="00802081"/>
    <w:rsid w:val="00806461"/>
    <w:rsid w:val="00807CB0"/>
    <w:rsid w:val="0081096D"/>
    <w:rsid w:val="00810EAD"/>
    <w:rsid w:val="00811833"/>
    <w:rsid w:val="00816670"/>
    <w:rsid w:val="008174D4"/>
    <w:rsid w:val="00820253"/>
    <w:rsid w:val="00820FE6"/>
    <w:rsid w:val="00821A66"/>
    <w:rsid w:val="00822476"/>
    <w:rsid w:val="00822882"/>
    <w:rsid w:val="008232BB"/>
    <w:rsid w:val="008257F3"/>
    <w:rsid w:val="00825F68"/>
    <w:rsid w:val="00835408"/>
    <w:rsid w:val="0083666F"/>
    <w:rsid w:val="00837CEF"/>
    <w:rsid w:val="00840035"/>
    <w:rsid w:val="008428A9"/>
    <w:rsid w:val="00844112"/>
    <w:rsid w:val="008456C9"/>
    <w:rsid w:val="0084611D"/>
    <w:rsid w:val="0084669C"/>
    <w:rsid w:val="00847CA0"/>
    <w:rsid w:val="00850C62"/>
    <w:rsid w:val="008573E5"/>
    <w:rsid w:val="00863011"/>
    <w:rsid w:val="00865075"/>
    <w:rsid w:val="0086534A"/>
    <w:rsid w:val="00866B03"/>
    <w:rsid w:val="008673EE"/>
    <w:rsid w:val="0086748F"/>
    <w:rsid w:val="008712A3"/>
    <w:rsid w:val="00872CE4"/>
    <w:rsid w:val="00877B62"/>
    <w:rsid w:val="00881015"/>
    <w:rsid w:val="008810B0"/>
    <w:rsid w:val="008819B6"/>
    <w:rsid w:val="00881AAC"/>
    <w:rsid w:val="008836B7"/>
    <w:rsid w:val="008841D3"/>
    <w:rsid w:val="00887DE6"/>
    <w:rsid w:val="00890172"/>
    <w:rsid w:val="00893048"/>
    <w:rsid w:val="00894C2A"/>
    <w:rsid w:val="00896AAD"/>
    <w:rsid w:val="00897708"/>
    <w:rsid w:val="00897D88"/>
    <w:rsid w:val="008A2F16"/>
    <w:rsid w:val="008A6D69"/>
    <w:rsid w:val="008B1823"/>
    <w:rsid w:val="008B6A4A"/>
    <w:rsid w:val="008B6E16"/>
    <w:rsid w:val="008B7110"/>
    <w:rsid w:val="008C2029"/>
    <w:rsid w:val="008C61D6"/>
    <w:rsid w:val="008C64F1"/>
    <w:rsid w:val="008C6AC9"/>
    <w:rsid w:val="008D1BB0"/>
    <w:rsid w:val="008D20FF"/>
    <w:rsid w:val="008D3D3D"/>
    <w:rsid w:val="008D3DE6"/>
    <w:rsid w:val="008D4223"/>
    <w:rsid w:val="008D44CC"/>
    <w:rsid w:val="008D46E3"/>
    <w:rsid w:val="008D6709"/>
    <w:rsid w:val="008E083A"/>
    <w:rsid w:val="008E2450"/>
    <w:rsid w:val="008E7896"/>
    <w:rsid w:val="008E78A4"/>
    <w:rsid w:val="008F2477"/>
    <w:rsid w:val="008F444A"/>
    <w:rsid w:val="008F4AFC"/>
    <w:rsid w:val="008F65AF"/>
    <w:rsid w:val="008F7815"/>
    <w:rsid w:val="008F7EA4"/>
    <w:rsid w:val="009010F0"/>
    <w:rsid w:val="00901162"/>
    <w:rsid w:val="00901240"/>
    <w:rsid w:val="00901469"/>
    <w:rsid w:val="0090159D"/>
    <w:rsid w:val="0090223A"/>
    <w:rsid w:val="009028E2"/>
    <w:rsid w:val="0090450C"/>
    <w:rsid w:val="009050E8"/>
    <w:rsid w:val="009102E4"/>
    <w:rsid w:val="00914EAB"/>
    <w:rsid w:val="00922D49"/>
    <w:rsid w:val="009239C7"/>
    <w:rsid w:val="0092502E"/>
    <w:rsid w:val="00925E37"/>
    <w:rsid w:val="00925EDD"/>
    <w:rsid w:val="00927D0E"/>
    <w:rsid w:val="009309DA"/>
    <w:rsid w:val="0093260B"/>
    <w:rsid w:val="00936688"/>
    <w:rsid w:val="00937CFA"/>
    <w:rsid w:val="009406B3"/>
    <w:rsid w:val="00943A0D"/>
    <w:rsid w:val="00943C27"/>
    <w:rsid w:val="00945CF5"/>
    <w:rsid w:val="009467E9"/>
    <w:rsid w:val="009500A1"/>
    <w:rsid w:val="0095037E"/>
    <w:rsid w:val="00952AAD"/>
    <w:rsid w:val="00954567"/>
    <w:rsid w:val="00955D4E"/>
    <w:rsid w:val="00957466"/>
    <w:rsid w:val="0096260B"/>
    <w:rsid w:val="00962E87"/>
    <w:rsid w:val="009664D5"/>
    <w:rsid w:val="00966865"/>
    <w:rsid w:val="00967903"/>
    <w:rsid w:val="00970C69"/>
    <w:rsid w:val="00971F1C"/>
    <w:rsid w:val="0097211D"/>
    <w:rsid w:val="00972E10"/>
    <w:rsid w:val="009746CA"/>
    <w:rsid w:val="009760F0"/>
    <w:rsid w:val="00981963"/>
    <w:rsid w:val="009822AF"/>
    <w:rsid w:val="00983B7F"/>
    <w:rsid w:val="00983C82"/>
    <w:rsid w:val="00984520"/>
    <w:rsid w:val="0098545C"/>
    <w:rsid w:val="00986D1E"/>
    <w:rsid w:val="00990071"/>
    <w:rsid w:val="00991EA9"/>
    <w:rsid w:val="00992B2A"/>
    <w:rsid w:val="00992BA2"/>
    <w:rsid w:val="00992F83"/>
    <w:rsid w:val="0099508A"/>
    <w:rsid w:val="009974EB"/>
    <w:rsid w:val="009A06E4"/>
    <w:rsid w:val="009A1126"/>
    <w:rsid w:val="009A2020"/>
    <w:rsid w:val="009B1584"/>
    <w:rsid w:val="009B1DFD"/>
    <w:rsid w:val="009B21CA"/>
    <w:rsid w:val="009B2648"/>
    <w:rsid w:val="009C03E5"/>
    <w:rsid w:val="009C3730"/>
    <w:rsid w:val="009C37BD"/>
    <w:rsid w:val="009C3AAC"/>
    <w:rsid w:val="009C4721"/>
    <w:rsid w:val="009C4D19"/>
    <w:rsid w:val="009C5FDB"/>
    <w:rsid w:val="009C693E"/>
    <w:rsid w:val="009C6C40"/>
    <w:rsid w:val="009C70CB"/>
    <w:rsid w:val="009D1EA4"/>
    <w:rsid w:val="009D27AA"/>
    <w:rsid w:val="009D4991"/>
    <w:rsid w:val="009D5544"/>
    <w:rsid w:val="009D5BB5"/>
    <w:rsid w:val="009D696D"/>
    <w:rsid w:val="009D6ED2"/>
    <w:rsid w:val="009D7505"/>
    <w:rsid w:val="009D7A3C"/>
    <w:rsid w:val="009E0F1A"/>
    <w:rsid w:val="009E140D"/>
    <w:rsid w:val="009E1E55"/>
    <w:rsid w:val="009E33E6"/>
    <w:rsid w:val="009E4465"/>
    <w:rsid w:val="009E6401"/>
    <w:rsid w:val="009E6C54"/>
    <w:rsid w:val="009F0FCF"/>
    <w:rsid w:val="009F2A25"/>
    <w:rsid w:val="009F43CC"/>
    <w:rsid w:val="009F5235"/>
    <w:rsid w:val="009F531A"/>
    <w:rsid w:val="009F6550"/>
    <w:rsid w:val="009F786E"/>
    <w:rsid w:val="00A00902"/>
    <w:rsid w:val="00A02D83"/>
    <w:rsid w:val="00A039FF"/>
    <w:rsid w:val="00A05ACE"/>
    <w:rsid w:val="00A1385E"/>
    <w:rsid w:val="00A14AE3"/>
    <w:rsid w:val="00A1520A"/>
    <w:rsid w:val="00A16675"/>
    <w:rsid w:val="00A22CD6"/>
    <w:rsid w:val="00A234EC"/>
    <w:rsid w:val="00A2417A"/>
    <w:rsid w:val="00A27804"/>
    <w:rsid w:val="00A30E56"/>
    <w:rsid w:val="00A33DF2"/>
    <w:rsid w:val="00A36AB5"/>
    <w:rsid w:val="00A37123"/>
    <w:rsid w:val="00A37398"/>
    <w:rsid w:val="00A37DDA"/>
    <w:rsid w:val="00A411D1"/>
    <w:rsid w:val="00A43389"/>
    <w:rsid w:val="00A43E71"/>
    <w:rsid w:val="00A45753"/>
    <w:rsid w:val="00A47B15"/>
    <w:rsid w:val="00A52F84"/>
    <w:rsid w:val="00A56AA4"/>
    <w:rsid w:val="00A56B05"/>
    <w:rsid w:val="00A57678"/>
    <w:rsid w:val="00A60E2F"/>
    <w:rsid w:val="00A62536"/>
    <w:rsid w:val="00A63284"/>
    <w:rsid w:val="00A64CB8"/>
    <w:rsid w:val="00A67018"/>
    <w:rsid w:val="00A672F3"/>
    <w:rsid w:val="00A673DC"/>
    <w:rsid w:val="00A7076E"/>
    <w:rsid w:val="00A709BE"/>
    <w:rsid w:val="00A7162E"/>
    <w:rsid w:val="00A726E0"/>
    <w:rsid w:val="00A72D71"/>
    <w:rsid w:val="00A75705"/>
    <w:rsid w:val="00A77C69"/>
    <w:rsid w:val="00A83201"/>
    <w:rsid w:val="00A83953"/>
    <w:rsid w:val="00A840C5"/>
    <w:rsid w:val="00A86B47"/>
    <w:rsid w:val="00A903B6"/>
    <w:rsid w:val="00A90F4F"/>
    <w:rsid w:val="00A947AA"/>
    <w:rsid w:val="00A95C1D"/>
    <w:rsid w:val="00AA1B53"/>
    <w:rsid w:val="00AA3556"/>
    <w:rsid w:val="00AA35FD"/>
    <w:rsid w:val="00AA3DB7"/>
    <w:rsid w:val="00AB0EFF"/>
    <w:rsid w:val="00AB1CE3"/>
    <w:rsid w:val="00AB3012"/>
    <w:rsid w:val="00AB321C"/>
    <w:rsid w:val="00AB42E2"/>
    <w:rsid w:val="00AB688F"/>
    <w:rsid w:val="00AB75EA"/>
    <w:rsid w:val="00AB7AA2"/>
    <w:rsid w:val="00AC0AF1"/>
    <w:rsid w:val="00AC4BC1"/>
    <w:rsid w:val="00AC703D"/>
    <w:rsid w:val="00AD04BD"/>
    <w:rsid w:val="00AD708F"/>
    <w:rsid w:val="00AD7214"/>
    <w:rsid w:val="00AD7540"/>
    <w:rsid w:val="00AE1066"/>
    <w:rsid w:val="00AE19D8"/>
    <w:rsid w:val="00AE4518"/>
    <w:rsid w:val="00AE5D7F"/>
    <w:rsid w:val="00AE79F0"/>
    <w:rsid w:val="00AF0C1A"/>
    <w:rsid w:val="00AF41C5"/>
    <w:rsid w:val="00AF6EC1"/>
    <w:rsid w:val="00AF7CF5"/>
    <w:rsid w:val="00B00331"/>
    <w:rsid w:val="00B01A80"/>
    <w:rsid w:val="00B02A7F"/>
    <w:rsid w:val="00B07C27"/>
    <w:rsid w:val="00B10DE1"/>
    <w:rsid w:val="00B10FF8"/>
    <w:rsid w:val="00B11CC5"/>
    <w:rsid w:val="00B203C4"/>
    <w:rsid w:val="00B22E81"/>
    <w:rsid w:val="00B23996"/>
    <w:rsid w:val="00B23CB2"/>
    <w:rsid w:val="00B2561A"/>
    <w:rsid w:val="00B25A64"/>
    <w:rsid w:val="00B27C3C"/>
    <w:rsid w:val="00B27CE6"/>
    <w:rsid w:val="00B32AB3"/>
    <w:rsid w:val="00B34E7C"/>
    <w:rsid w:val="00B368EA"/>
    <w:rsid w:val="00B37EEF"/>
    <w:rsid w:val="00B47485"/>
    <w:rsid w:val="00B47850"/>
    <w:rsid w:val="00B50B28"/>
    <w:rsid w:val="00B518C3"/>
    <w:rsid w:val="00B52166"/>
    <w:rsid w:val="00B524CA"/>
    <w:rsid w:val="00B55185"/>
    <w:rsid w:val="00B56C5B"/>
    <w:rsid w:val="00B61923"/>
    <w:rsid w:val="00B621D6"/>
    <w:rsid w:val="00B65D6F"/>
    <w:rsid w:val="00B67552"/>
    <w:rsid w:val="00B67C23"/>
    <w:rsid w:val="00B74161"/>
    <w:rsid w:val="00B75735"/>
    <w:rsid w:val="00B77142"/>
    <w:rsid w:val="00B801C4"/>
    <w:rsid w:val="00B80A2C"/>
    <w:rsid w:val="00B814D9"/>
    <w:rsid w:val="00B81F60"/>
    <w:rsid w:val="00B82D3B"/>
    <w:rsid w:val="00B841AC"/>
    <w:rsid w:val="00B8572D"/>
    <w:rsid w:val="00B85BE2"/>
    <w:rsid w:val="00B8605B"/>
    <w:rsid w:val="00B865B0"/>
    <w:rsid w:val="00B90780"/>
    <w:rsid w:val="00B9240D"/>
    <w:rsid w:val="00B94BB8"/>
    <w:rsid w:val="00B9644D"/>
    <w:rsid w:val="00B97278"/>
    <w:rsid w:val="00BA22A8"/>
    <w:rsid w:val="00BA3E48"/>
    <w:rsid w:val="00BA710B"/>
    <w:rsid w:val="00BB1EB3"/>
    <w:rsid w:val="00BB2678"/>
    <w:rsid w:val="00BB4071"/>
    <w:rsid w:val="00BC2343"/>
    <w:rsid w:val="00BC74DE"/>
    <w:rsid w:val="00BD2DC7"/>
    <w:rsid w:val="00BD30C8"/>
    <w:rsid w:val="00BD3EB4"/>
    <w:rsid w:val="00BD5C65"/>
    <w:rsid w:val="00BE01CA"/>
    <w:rsid w:val="00BE08F5"/>
    <w:rsid w:val="00BE6018"/>
    <w:rsid w:val="00BF1F57"/>
    <w:rsid w:val="00BF2383"/>
    <w:rsid w:val="00BF2DDD"/>
    <w:rsid w:val="00BF4086"/>
    <w:rsid w:val="00BF426C"/>
    <w:rsid w:val="00BF4E28"/>
    <w:rsid w:val="00BF58D0"/>
    <w:rsid w:val="00BF5FC5"/>
    <w:rsid w:val="00BF70AE"/>
    <w:rsid w:val="00BF7505"/>
    <w:rsid w:val="00BF7D6A"/>
    <w:rsid w:val="00C013E1"/>
    <w:rsid w:val="00C01611"/>
    <w:rsid w:val="00C02C6D"/>
    <w:rsid w:val="00C02D59"/>
    <w:rsid w:val="00C030B6"/>
    <w:rsid w:val="00C03284"/>
    <w:rsid w:val="00C04855"/>
    <w:rsid w:val="00C050D7"/>
    <w:rsid w:val="00C05B5F"/>
    <w:rsid w:val="00C104CC"/>
    <w:rsid w:val="00C152FE"/>
    <w:rsid w:val="00C16739"/>
    <w:rsid w:val="00C22CCE"/>
    <w:rsid w:val="00C23BA2"/>
    <w:rsid w:val="00C24CA0"/>
    <w:rsid w:val="00C32AF2"/>
    <w:rsid w:val="00C33204"/>
    <w:rsid w:val="00C338EB"/>
    <w:rsid w:val="00C3465D"/>
    <w:rsid w:val="00C379E9"/>
    <w:rsid w:val="00C40F7A"/>
    <w:rsid w:val="00C439FB"/>
    <w:rsid w:val="00C43F23"/>
    <w:rsid w:val="00C50011"/>
    <w:rsid w:val="00C56DA4"/>
    <w:rsid w:val="00C645E6"/>
    <w:rsid w:val="00C64D82"/>
    <w:rsid w:val="00C64FBC"/>
    <w:rsid w:val="00C65A83"/>
    <w:rsid w:val="00C737EE"/>
    <w:rsid w:val="00C74EFF"/>
    <w:rsid w:val="00C80F23"/>
    <w:rsid w:val="00C81151"/>
    <w:rsid w:val="00C828B6"/>
    <w:rsid w:val="00C82CC6"/>
    <w:rsid w:val="00C850A3"/>
    <w:rsid w:val="00C85C32"/>
    <w:rsid w:val="00C87568"/>
    <w:rsid w:val="00C9072B"/>
    <w:rsid w:val="00C90DB6"/>
    <w:rsid w:val="00C9394F"/>
    <w:rsid w:val="00C93B1A"/>
    <w:rsid w:val="00C96F5F"/>
    <w:rsid w:val="00CA3C4F"/>
    <w:rsid w:val="00CA5927"/>
    <w:rsid w:val="00CA79EC"/>
    <w:rsid w:val="00CB09F0"/>
    <w:rsid w:val="00CB2D37"/>
    <w:rsid w:val="00CB39C2"/>
    <w:rsid w:val="00CB40DA"/>
    <w:rsid w:val="00CB4C8C"/>
    <w:rsid w:val="00CB6782"/>
    <w:rsid w:val="00CC080A"/>
    <w:rsid w:val="00CC1D4D"/>
    <w:rsid w:val="00CC3C04"/>
    <w:rsid w:val="00CD151F"/>
    <w:rsid w:val="00CD36CC"/>
    <w:rsid w:val="00CE26E5"/>
    <w:rsid w:val="00CE46DB"/>
    <w:rsid w:val="00CE5277"/>
    <w:rsid w:val="00CE6358"/>
    <w:rsid w:val="00CF0C6C"/>
    <w:rsid w:val="00CF2C2A"/>
    <w:rsid w:val="00CF2D54"/>
    <w:rsid w:val="00D01324"/>
    <w:rsid w:val="00D02BA5"/>
    <w:rsid w:val="00D03538"/>
    <w:rsid w:val="00D049B8"/>
    <w:rsid w:val="00D04C0E"/>
    <w:rsid w:val="00D0516C"/>
    <w:rsid w:val="00D05EE7"/>
    <w:rsid w:val="00D068D0"/>
    <w:rsid w:val="00D0722C"/>
    <w:rsid w:val="00D078D1"/>
    <w:rsid w:val="00D129A8"/>
    <w:rsid w:val="00D12FB9"/>
    <w:rsid w:val="00D200BD"/>
    <w:rsid w:val="00D22399"/>
    <w:rsid w:val="00D33751"/>
    <w:rsid w:val="00D36F6E"/>
    <w:rsid w:val="00D37343"/>
    <w:rsid w:val="00D40397"/>
    <w:rsid w:val="00D4205E"/>
    <w:rsid w:val="00D43CCE"/>
    <w:rsid w:val="00D51F57"/>
    <w:rsid w:val="00D52744"/>
    <w:rsid w:val="00D52DC6"/>
    <w:rsid w:val="00D565EC"/>
    <w:rsid w:val="00D61982"/>
    <w:rsid w:val="00D6226F"/>
    <w:rsid w:val="00D6267A"/>
    <w:rsid w:val="00D6596A"/>
    <w:rsid w:val="00D674CF"/>
    <w:rsid w:val="00D67A47"/>
    <w:rsid w:val="00D67D12"/>
    <w:rsid w:val="00D67E63"/>
    <w:rsid w:val="00D70923"/>
    <w:rsid w:val="00D74F09"/>
    <w:rsid w:val="00D7585A"/>
    <w:rsid w:val="00D77C49"/>
    <w:rsid w:val="00D80618"/>
    <w:rsid w:val="00D82494"/>
    <w:rsid w:val="00D83CF5"/>
    <w:rsid w:val="00D84A4B"/>
    <w:rsid w:val="00D84A57"/>
    <w:rsid w:val="00D92168"/>
    <w:rsid w:val="00D940B5"/>
    <w:rsid w:val="00D95CB0"/>
    <w:rsid w:val="00D95E12"/>
    <w:rsid w:val="00D977C0"/>
    <w:rsid w:val="00DA00A3"/>
    <w:rsid w:val="00DA13F3"/>
    <w:rsid w:val="00DA2DE3"/>
    <w:rsid w:val="00DA716A"/>
    <w:rsid w:val="00DB1841"/>
    <w:rsid w:val="00DB1F4F"/>
    <w:rsid w:val="00DB37EE"/>
    <w:rsid w:val="00DB413D"/>
    <w:rsid w:val="00DB4450"/>
    <w:rsid w:val="00DB7B69"/>
    <w:rsid w:val="00DC234A"/>
    <w:rsid w:val="00DC34E9"/>
    <w:rsid w:val="00DC41E4"/>
    <w:rsid w:val="00DC66A8"/>
    <w:rsid w:val="00DC7C77"/>
    <w:rsid w:val="00DD7EA2"/>
    <w:rsid w:val="00DE00F2"/>
    <w:rsid w:val="00DE117F"/>
    <w:rsid w:val="00DE144D"/>
    <w:rsid w:val="00DE401C"/>
    <w:rsid w:val="00DE4304"/>
    <w:rsid w:val="00DF0726"/>
    <w:rsid w:val="00DF63FA"/>
    <w:rsid w:val="00E012CC"/>
    <w:rsid w:val="00E02B71"/>
    <w:rsid w:val="00E02DEB"/>
    <w:rsid w:val="00E032BE"/>
    <w:rsid w:val="00E042A1"/>
    <w:rsid w:val="00E05F9D"/>
    <w:rsid w:val="00E104FA"/>
    <w:rsid w:val="00E1082A"/>
    <w:rsid w:val="00E11166"/>
    <w:rsid w:val="00E13182"/>
    <w:rsid w:val="00E15383"/>
    <w:rsid w:val="00E1738C"/>
    <w:rsid w:val="00E22D28"/>
    <w:rsid w:val="00E22DA2"/>
    <w:rsid w:val="00E230E3"/>
    <w:rsid w:val="00E230ED"/>
    <w:rsid w:val="00E30EDF"/>
    <w:rsid w:val="00E31EA5"/>
    <w:rsid w:val="00E31FBA"/>
    <w:rsid w:val="00E36AAE"/>
    <w:rsid w:val="00E41773"/>
    <w:rsid w:val="00E41CF1"/>
    <w:rsid w:val="00E513F6"/>
    <w:rsid w:val="00E52F3B"/>
    <w:rsid w:val="00E538AB"/>
    <w:rsid w:val="00E53D94"/>
    <w:rsid w:val="00E53DEA"/>
    <w:rsid w:val="00E55986"/>
    <w:rsid w:val="00E57F40"/>
    <w:rsid w:val="00E615EB"/>
    <w:rsid w:val="00E616DB"/>
    <w:rsid w:val="00E618DD"/>
    <w:rsid w:val="00E627A4"/>
    <w:rsid w:val="00E630ED"/>
    <w:rsid w:val="00E7357D"/>
    <w:rsid w:val="00E74EC5"/>
    <w:rsid w:val="00E76B86"/>
    <w:rsid w:val="00E80A21"/>
    <w:rsid w:val="00E80E16"/>
    <w:rsid w:val="00E8342F"/>
    <w:rsid w:val="00E847A7"/>
    <w:rsid w:val="00E85415"/>
    <w:rsid w:val="00E86783"/>
    <w:rsid w:val="00E906B4"/>
    <w:rsid w:val="00E9095B"/>
    <w:rsid w:val="00E92EE0"/>
    <w:rsid w:val="00E9344B"/>
    <w:rsid w:val="00E9399B"/>
    <w:rsid w:val="00E94008"/>
    <w:rsid w:val="00E94762"/>
    <w:rsid w:val="00E96B52"/>
    <w:rsid w:val="00EA2244"/>
    <w:rsid w:val="00EA6FA7"/>
    <w:rsid w:val="00EB067F"/>
    <w:rsid w:val="00EB1F02"/>
    <w:rsid w:val="00EB5BC5"/>
    <w:rsid w:val="00EC086C"/>
    <w:rsid w:val="00EC42D0"/>
    <w:rsid w:val="00EC638F"/>
    <w:rsid w:val="00ED2713"/>
    <w:rsid w:val="00ED4F54"/>
    <w:rsid w:val="00ED5D6F"/>
    <w:rsid w:val="00EE2ACE"/>
    <w:rsid w:val="00EE4874"/>
    <w:rsid w:val="00EE5829"/>
    <w:rsid w:val="00EE79A6"/>
    <w:rsid w:val="00EF0A05"/>
    <w:rsid w:val="00EF0D86"/>
    <w:rsid w:val="00F005A0"/>
    <w:rsid w:val="00F106D2"/>
    <w:rsid w:val="00F11352"/>
    <w:rsid w:val="00F1498D"/>
    <w:rsid w:val="00F14DDF"/>
    <w:rsid w:val="00F152AD"/>
    <w:rsid w:val="00F20BE9"/>
    <w:rsid w:val="00F2285F"/>
    <w:rsid w:val="00F23155"/>
    <w:rsid w:val="00F24333"/>
    <w:rsid w:val="00F24E0E"/>
    <w:rsid w:val="00F2526E"/>
    <w:rsid w:val="00F26693"/>
    <w:rsid w:val="00F36130"/>
    <w:rsid w:val="00F36A6E"/>
    <w:rsid w:val="00F36FE3"/>
    <w:rsid w:val="00F40444"/>
    <w:rsid w:val="00F4087A"/>
    <w:rsid w:val="00F41E36"/>
    <w:rsid w:val="00F423BD"/>
    <w:rsid w:val="00F432FF"/>
    <w:rsid w:val="00F46A39"/>
    <w:rsid w:val="00F46F26"/>
    <w:rsid w:val="00F4715C"/>
    <w:rsid w:val="00F54869"/>
    <w:rsid w:val="00F556B2"/>
    <w:rsid w:val="00F57187"/>
    <w:rsid w:val="00F574E5"/>
    <w:rsid w:val="00F5754B"/>
    <w:rsid w:val="00F576DE"/>
    <w:rsid w:val="00F63BF7"/>
    <w:rsid w:val="00F65617"/>
    <w:rsid w:val="00F710BE"/>
    <w:rsid w:val="00F718C1"/>
    <w:rsid w:val="00F736D2"/>
    <w:rsid w:val="00F7564C"/>
    <w:rsid w:val="00F76220"/>
    <w:rsid w:val="00F769BE"/>
    <w:rsid w:val="00F77D7A"/>
    <w:rsid w:val="00F82E6B"/>
    <w:rsid w:val="00F87CA3"/>
    <w:rsid w:val="00F97B71"/>
    <w:rsid w:val="00FA1925"/>
    <w:rsid w:val="00FA2DDA"/>
    <w:rsid w:val="00FA34CA"/>
    <w:rsid w:val="00FA3CC8"/>
    <w:rsid w:val="00FA4A55"/>
    <w:rsid w:val="00FA4D4F"/>
    <w:rsid w:val="00FA54E8"/>
    <w:rsid w:val="00FB2D17"/>
    <w:rsid w:val="00FB2F69"/>
    <w:rsid w:val="00FB3BCA"/>
    <w:rsid w:val="00FB45FF"/>
    <w:rsid w:val="00FB47E0"/>
    <w:rsid w:val="00FB5D97"/>
    <w:rsid w:val="00FC1991"/>
    <w:rsid w:val="00FC1CA5"/>
    <w:rsid w:val="00FC2979"/>
    <w:rsid w:val="00FC45F4"/>
    <w:rsid w:val="00FC5E83"/>
    <w:rsid w:val="00FD1C3C"/>
    <w:rsid w:val="00FD38A8"/>
    <w:rsid w:val="00FD3B9A"/>
    <w:rsid w:val="00FD6AC8"/>
    <w:rsid w:val="00FD7153"/>
    <w:rsid w:val="00FD7298"/>
    <w:rsid w:val="00FE308B"/>
    <w:rsid w:val="00FE3230"/>
    <w:rsid w:val="00FE3EA1"/>
    <w:rsid w:val="00FE4818"/>
    <w:rsid w:val="00FE5D80"/>
    <w:rsid w:val="00FE6979"/>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81"/>
    <o:shapelayout v:ext="edit">
      <o:idmap v:ext="edit" data="1"/>
    </o:shapelayout>
  </w:shapeDefaults>
  <w:decimalSymbol w:val="."/>
  <w:listSeparator w:val=","/>
  <w15:docId w15:val="{7F304DED-1E57-4DCB-A00D-DC301845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5D4452"/>
    <w:pPr>
      <w:keepNext/>
      <w:keepLines/>
      <w:spacing w:before="340" w:after="330" w:line="578" w:lineRule="auto"/>
      <w:outlineLvl w:val="0"/>
    </w:pPr>
    <w:rPr>
      <w:b/>
      <w:bCs/>
      <w:kern w:val="44"/>
      <w:sz w:val="44"/>
      <w:szCs w:val="44"/>
    </w:rPr>
  </w:style>
  <w:style w:type="paragraph" w:styleId="2">
    <w:name w:val="heading 2"/>
    <w:basedOn w:val="a"/>
    <w:next w:val="a0"/>
    <w:qFormat/>
    <w:rsid w:val="001B63AB"/>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B63AB"/>
    <w:pPr>
      <w:ind w:firstLineChars="200" w:firstLine="420"/>
    </w:pPr>
  </w:style>
  <w:style w:type="paragraph" w:styleId="a4">
    <w:name w:val="Body Text Indent"/>
    <w:basedOn w:val="a"/>
    <w:rsid w:val="001B63AB"/>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uiPriority w:val="99"/>
    <w:rsid w:val="001B63AB"/>
    <w:rPr>
      <w:rFonts w:ascii="宋体" w:hAnsi="Courier New"/>
      <w:szCs w:val="21"/>
    </w:rPr>
  </w:style>
  <w:style w:type="paragraph" w:styleId="20">
    <w:name w:val="Body Text Indent 2"/>
    <w:basedOn w:val="a"/>
    <w:rsid w:val="001B63AB"/>
    <w:pPr>
      <w:spacing w:line="560" w:lineRule="exact"/>
      <w:ind w:firstLineChars="200" w:firstLine="480"/>
    </w:pPr>
    <w:rPr>
      <w:rFonts w:ascii="宋体" w:hAnsi="宋体"/>
      <w:color w:val="FF0000"/>
      <w:sz w:val="24"/>
    </w:rPr>
  </w:style>
  <w:style w:type="paragraph" w:styleId="a7">
    <w:name w:val="footer"/>
    <w:basedOn w:val="a"/>
    <w:rsid w:val="001B63AB"/>
    <w:pPr>
      <w:tabs>
        <w:tab w:val="center" w:pos="4153"/>
        <w:tab w:val="right" w:pos="8306"/>
      </w:tabs>
      <w:snapToGrid w:val="0"/>
      <w:jc w:val="left"/>
    </w:pPr>
    <w:rPr>
      <w:sz w:val="18"/>
      <w:szCs w:val="18"/>
    </w:rPr>
  </w:style>
  <w:style w:type="character" w:styleId="a8">
    <w:name w:val="page number"/>
    <w:basedOn w:val="a1"/>
    <w:rsid w:val="001B63AB"/>
  </w:style>
  <w:style w:type="character" w:styleId="a9">
    <w:name w:val="Hyperlink"/>
    <w:basedOn w:val="a1"/>
    <w:rsid w:val="001B63AB"/>
    <w:rPr>
      <w:color w:val="0000FF"/>
      <w:u w:val="single"/>
    </w:rPr>
  </w:style>
  <w:style w:type="paragraph" w:styleId="3">
    <w:name w:val="Body Text Indent 3"/>
    <w:basedOn w:val="a"/>
    <w:rsid w:val="001B63AB"/>
    <w:pPr>
      <w:spacing w:line="560" w:lineRule="exact"/>
      <w:ind w:firstLineChars="200" w:firstLine="420"/>
    </w:pPr>
    <w:rPr>
      <w:rFonts w:ascii="Arial" w:hAnsi="Arial" w:cs="Arial"/>
      <w:color w:val="FF0000"/>
    </w:rPr>
  </w:style>
  <w:style w:type="paragraph" w:styleId="aa">
    <w:name w:val="header"/>
    <w:basedOn w:val="a"/>
    <w:link w:val="ab"/>
    <w:uiPriority w:val="99"/>
    <w:rsid w:val="001B63AB"/>
    <w:pPr>
      <w:pBdr>
        <w:bottom w:val="single" w:sz="6" w:space="1" w:color="auto"/>
      </w:pBdr>
      <w:tabs>
        <w:tab w:val="center" w:pos="4153"/>
        <w:tab w:val="right" w:pos="8306"/>
      </w:tabs>
      <w:snapToGrid w:val="0"/>
      <w:jc w:val="center"/>
    </w:pPr>
    <w:rPr>
      <w:sz w:val="18"/>
      <w:szCs w:val="18"/>
    </w:rPr>
  </w:style>
  <w:style w:type="character" w:styleId="ac">
    <w:name w:val="FollowedHyperlink"/>
    <w:basedOn w:val="a1"/>
    <w:rsid w:val="001B63AB"/>
    <w:rPr>
      <w:color w:val="800080"/>
      <w:u w:val="single"/>
    </w:rPr>
  </w:style>
  <w:style w:type="paragraph" w:styleId="ad">
    <w:name w:val="List"/>
    <w:basedOn w:val="ae"/>
    <w:rsid w:val="001B63AB"/>
    <w:pPr>
      <w:spacing w:after="220" w:line="220" w:lineRule="atLeast"/>
      <w:ind w:left="1440" w:hanging="360"/>
    </w:pPr>
    <w:rPr>
      <w:szCs w:val="20"/>
    </w:rPr>
  </w:style>
  <w:style w:type="paragraph" w:styleId="ae">
    <w:name w:val="Body Text"/>
    <w:basedOn w:val="a"/>
    <w:rsid w:val="001B63AB"/>
    <w:pPr>
      <w:spacing w:after="120"/>
    </w:pPr>
  </w:style>
  <w:style w:type="paragraph" w:styleId="af">
    <w:name w:val="Date"/>
    <w:basedOn w:val="a"/>
    <w:next w:val="a"/>
    <w:link w:val="af0"/>
    <w:uiPriority w:val="99"/>
    <w:rsid w:val="001B63AB"/>
    <w:rPr>
      <w:sz w:val="24"/>
      <w:szCs w:val="20"/>
    </w:rPr>
  </w:style>
  <w:style w:type="character" w:customStyle="1" w:styleId="c1">
    <w:name w:val="c1"/>
    <w:basedOn w:val="a1"/>
    <w:rsid w:val="001B63AB"/>
    <w:rPr>
      <w:color w:val="000000"/>
      <w:sz w:val="18"/>
      <w:szCs w:val="18"/>
    </w:rPr>
  </w:style>
  <w:style w:type="paragraph" w:styleId="11">
    <w:name w:val="index 1"/>
    <w:basedOn w:val="a"/>
    <w:next w:val="a"/>
    <w:autoRedefine/>
    <w:semiHidden/>
    <w:rsid w:val="001B63AB"/>
    <w:pPr>
      <w:jc w:val="right"/>
    </w:pPr>
    <w:rPr>
      <w:color w:val="008000"/>
    </w:rPr>
  </w:style>
  <w:style w:type="paragraph" w:customStyle="1" w:styleId="font5">
    <w:name w:val="font5"/>
    <w:basedOn w:val="a"/>
    <w:rsid w:val="001B63AB"/>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B63AB"/>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B63A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B63A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B63A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B63A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B63A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B63A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1B63AB"/>
    <w:rPr>
      <w:sz w:val="18"/>
      <w:szCs w:val="18"/>
    </w:rPr>
  </w:style>
  <w:style w:type="character" w:styleId="af2">
    <w:name w:val="annotation reference"/>
    <w:basedOn w:val="a1"/>
    <w:semiHidden/>
    <w:rsid w:val="001B63AB"/>
    <w:rPr>
      <w:sz w:val="21"/>
      <w:szCs w:val="21"/>
    </w:rPr>
  </w:style>
  <w:style w:type="paragraph" w:styleId="af3">
    <w:name w:val="annotation text"/>
    <w:basedOn w:val="a"/>
    <w:semiHidden/>
    <w:rsid w:val="001B63AB"/>
    <w:pPr>
      <w:jc w:val="left"/>
    </w:pPr>
  </w:style>
  <w:style w:type="paragraph" w:styleId="af4">
    <w:name w:val="annotation subject"/>
    <w:basedOn w:val="af3"/>
    <w:next w:val="af3"/>
    <w:semiHidden/>
    <w:rsid w:val="001B63AB"/>
    <w:rPr>
      <w:b/>
      <w:bCs/>
    </w:rPr>
  </w:style>
  <w:style w:type="paragraph" w:customStyle="1" w:styleId="Char">
    <w:name w:val="Char"/>
    <w:basedOn w:val="a"/>
    <w:rsid w:val="001B63AB"/>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basedOn w:val="a1"/>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726E0"/>
    <w:rPr>
      <w:rFonts w:ascii="宋体" w:hAnsi="Courier New"/>
      <w:kern w:val="2"/>
      <w:sz w:val="21"/>
      <w:szCs w:val="21"/>
    </w:rPr>
  </w:style>
  <w:style w:type="character" w:customStyle="1" w:styleId="ab">
    <w:name w:val="页眉 字符"/>
    <w:basedOn w:val="a1"/>
    <w:link w:val="aa"/>
    <w:uiPriority w:val="99"/>
    <w:rsid w:val="004E30FB"/>
    <w:rPr>
      <w:kern w:val="2"/>
      <w:sz w:val="18"/>
      <w:szCs w:val="18"/>
    </w:rPr>
  </w:style>
  <w:style w:type="character" w:customStyle="1" w:styleId="10">
    <w:name w:val="标题 1 字符"/>
    <w:basedOn w:val="a1"/>
    <w:link w:val="1"/>
    <w:rsid w:val="005D4452"/>
    <w:rPr>
      <w:b/>
      <w:bCs/>
      <w:kern w:val="44"/>
      <w:sz w:val="44"/>
      <w:szCs w:val="44"/>
    </w:rPr>
  </w:style>
  <w:style w:type="character" w:customStyle="1" w:styleId="af0">
    <w:name w:val="日期 字符"/>
    <w:basedOn w:val="a1"/>
    <w:link w:val="af"/>
    <w:uiPriority w:val="99"/>
    <w:rsid w:val="005E5CC1"/>
    <w:rPr>
      <w:kern w:val="2"/>
      <w:sz w:val="24"/>
    </w:rPr>
  </w:style>
  <w:style w:type="character" w:customStyle="1" w:styleId="t1">
    <w:name w:val="t1"/>
    <w:basedOn w:val="a1"/>
    <w:rsid w:val="00C40F7A"/>
    <w:rPr>
      <w:color w:val="990000"/>
    </w:rPr>
  </w:style>
  <w:style w:type="character" w:styleId="afb">
    <w:name w:val="Strong"/>
    <w:basedOn w:val="a1"/>
    <w:uiPriority w:val="22"/>
    <w:qFormat/>
    <w:rsid w:val="003D51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175875008">
      <w:bodyDiv w:val="1"/>
      <w:marLeft w:val="0"/>
      <w:marRight w:val="0"/>
      <w:marTop w:val="0"/>
      <w:marBottom w:val="0"/>
      <w:divBdr>
        <w:top w:val="none" w:sz="0" w:space="0" w:color="auto"/>
        <w:left w:val="none" w:sz="0" w:space="0" w:color="auto"/>
        <w:bottom w:val="none" w:sz="0" w:space="0" w:color="auto"/>
        <w:right w:val="none" w:sz="0" w:space="0" w:color="auto"/>
      </w:divBdr>
    </w:div>
    <w:div w:id="1323436634">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01293798">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519731434">
      <w:bodyDiv w:val="1"/>
      <w:marLeft w:val="0"/>
      <w:marRight w:val="0"/>
      <w:marTop w:val="0"/>
      <w:marBottom w:val="0"/>
      <w:divBdr>
        <w:top w:val="none" w:sz="0" w:space="0" w:color="auto"/>
        <w:left w:val="none" w:sz="0" w:space="0" w:color="auto"/>
        <w:bottom w:val="none" w:sz="0" w:space="0" w:color="auto"/>
        <w:right w:val="none" w:sz="0" w:space="0" w:color="auto"/>
      </w:divBdr>
    </w:div>
    <w:div w:id="165618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17</Pages>
  <Words>1307</Words>
  <Characters>7453</Characters>
  <Application>Microsoft Office Word</Application>
  <DocSecurity>0</DocSecurity>
  <Lines>62</Lines>
  <Paragraphs>17</Paragraphs>
  <ScaleCrop>false</ScaleCrop>
  <Company>TRT. Ltd. Co.</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Melody.Ling@FA</cp:lastModifiedBy>
  <cp:revision>117</cp:revision>
  <cp:lastPrinted>2007-07-19T00:46:00Z</cp:lastPrinted>
  <dcterms:created xsi:type="dcterms:W3CDTF">2013-06-21T07:03:00Z</dcterms:created>
  <dcterms:modified xsi:type="dcterms:W3CDTF">2023-07-20T07:50:00Z</dcterms:modified>
</cp:coreProperties>
</file>