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5FC2D"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bookmarkStart w:id="0" w:name="_GoBack"/>
      <w:bookmarkEnd w:id="0"/>
    </w:p>
    <w:p w14:paraId="63A81426"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219F2C9"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883E1F5"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6806525"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摩根标普</w:t>
      </w:r>
      <w:r w:rsidRPr="00253A89">
        <w:rPr>
          <w:rFonts w:eastAsiaTheme="minorEastAsia"/>
          <w:b/>
          <w:color w:val="000000" w:themeColor="text1"/>
          <w:sz w:val="36"/>
          <w:szCs w:val="36"/>
        </w:rPr>
        <w:t>500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14:paraId="36B52112"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4</w:t>
      </w:r>
      <w:r w:rsidRPr="00253A89">
        <w:rPr>
          <w:rFonts w:eastAsiaTheme="minorEastAsia"/>
          <w:b/>
          <w:color w:val="000000" w:themeColor="text1"/>
          <w:sz w:val="36"/>
          <w:szCs w:val="36"/>
        </w:rPr>
        <w:t>季度报告</w:t>
      </w:r>
    </w:p>
    <w:p w14:paraId="5DC28747"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12</w:t>
      </w:r>
      <w:r w:rsidRPr="009B0629">
        <w:rPr>
          <w:rFonts w:eastAsiaTheme="minorEastAsia"/>
          <w:b/>
          <w:color w:val="000000" w:themeColor="text1"/>
          <w:sz w:val="24"/>
        </w:rPr>
        <w:t>月</w:t>
      </w:r>
      <w:r w:rsidRPr="009B0629">
        <w:rPr>
          <w:rFonts w:eastAsiaTheme="minorEastAsia"/>
          <w:b/>
          <w:color w:val="000000" w:themeColor="text1"/>
          <w:sz w:val="24"/>
        </w:rPr>
        <w:t>31</w:t>
      </w:r>
      <w:r w:rsidRPr="009B0629">
        <w:rPr>
          <w:rFonts w:eastAsiaTheme="minorEastAsia"/>
          <w:b/>
          <w:color w:val="000000" w:themeColor="text1"/>
          <w:sz w:val="24"/>
        </w:rPr>
        <w:t>日</w:t>
      </w:r>
    </w:p>
    <w:p w14:paraId="0ACCA389" w14:textId="77777777" w:rsidR="00397616" w:rsidRPr="009B0629" w:rsidRDefault="00397616" w:rsidP="00397616">
      <w:pPr>
        <w:spacing w:line="360" w:lineRule="auto"/>
        <w:jc w:val="center"/>
        <w:rPr>
          <w:rFonts w:eastAsiaTheme="minorEastAsia"/>
          <w:b/>
          <w:color w:val="000000" w:themeColor="text1"/>
          <w:sz w:val="24"/>
        </w:rPr>
      </w:pPr>
    </w:p>
    <w:p w14:paraId="67AA7218" w14:textId="77777777" w:rsidR="00397616" w:rsidRPr="009B0629" w:rsidRDefault="00397616" w:rsidP="00397616">
      <w:pPr>
        <w:spacing w:line="360" w:lineRule="auto"/>
        <w:jc w:val="center"/>
        <w:rPr>
          <w:rFonts w:eastAsiaTheme="minorEastAsia"/>
          <w:b/>
          <w:color w:val="000000" w:themeColor="text1"/>
          <w:sz w:val="24"/>
        </w:rPr>
      </w:pPr>
    </w:p>
    <w:p w14:paraId="10E7ECD2" w14:textId="77777777" w:rsidR="00397616" w:rsidRPr="009B0629" w:rsidRDefault="00397616" w:rsidP="00397616">
      <w:pPr>
        <w:spacing w:line="360" w:lineRule="auto"/>
        <w:jc w:val="center"/>
        <w:rPr>
          <w:rFonts w:eastAsiaTheme="minorEastAsia"/>
          <w:b/>
          <w:color w:val="000000" w:themeColor="text1"/>
          <w:sz w:val="24"/>
        </w:rPr>
      </w:pPr>
    </w:p>
    <w:p w14:paraId="2C74EF8F" w14:textId="77777777" w:rsidR="00397616" w:rsidRPr="009B0629" w:rsidRDefault="00397616" w:rsidP="00397616">
      <w:pPr>
        <w:spacing w:line="360" w:lineRule="auto"/>
        <w:jc w:val="center"/>
        <w:rPr>
          <w:rFonts w:eastAsiaTheme="minorEastAsia"/>
          <w:b/>
          <w:color w:val="000000" w:themeColor="text1"/>
          <w:sz w:val="24"/>
        </w:rPr>
      </w:pPr>
    </w:p>
    <w:p w14:paraId="1D170E6D" w14:textId="77777777" w:rsidR="00397616" w:rsidRPr="009B0629" w:rsidRDefault="00397616" w:rsidP="00397616">
      <w:pPr>
        <w:spacing w:line="360" w:lineRule="auto"/>
        <w:jc w:val="center"/>
        <w:rPr>
          <w:rFonts w:eastAsiaTheme="minorEastAsia"/>
          <w:b/>
          <w:color w:val="000000" w:themeColor="text1"/>
          <w:sz w:val="24"/>
        </w:rPr>
      </w:pPr>
    </w:p>
    <w:p w14:paraId="18913E65" w14:textId="77777777" w:rsidR="00397616" w:rsidRPr="009B0629" w:rsidRDefault="00397616" w:rsidP="00397616">
      <w:pPr>
        <w:spacing w:line="360" w:lineRule="auto"/>
        <w:jc w:val="center"/>
        <w:rPr>
          <w:rFonts w:eastAsiaTheme="minorEastAsia"/>
          <w:b/>
          <w:color w:val="000000" w:themeColor="text1"/>
          <w:sz w:val="24"/>
        </w:rPr>
      </w:pPr>
    </w:p>
    <w:p w14:paraId="17137785" w14:textId="77777777" w:rsidR="00397616" w:rsidRPr="009B0629" w:rsidRDefault="00397616" w:rsidP="00397616">
      <w:pPr>
        <w:spacing w:line="360" w:lineRule="auto"/>
        <w:jc w:val="center"/>
        <w:rPr>
          <w:rFonts w:eastAsiaTheme="minorEastAsia"/>
          <w:b/>
          <w:color w:val="000000" w:themeColor="text1"/>
          <w:sz w:val="24"/>
        </w:rPr>
      </w:pPr>
    </w:p>
    <w:p w14:paraId="60DCE016" w14:textId="77777777" w:rsidR="00397616" w:rsidRPr="009B0629" w:rsidRDefault="00397616" w:rsidP="00397616">
      <w:pPr>
        <w:spacing w:line="360" w:lineRule="auto"/>
        <w:jc w:val="center"/>
        <w:rPr>
          <w:rFonts w:eastAsiaTheme="minorEastAsia"/>
          <w:b/>
          <w:color w:val="000000" w:themeColor="text1"/>
          <w:sz w:val="24"/>
        </w:rPr>
      </w:pPr>
    </w:p>
    <w:p w14:paraId="148DA3BB" w14:textId="77777777" w:rsidR="00397616" w:rsidRPr="009B0629" w:rsidRDefault="00397616" w:rsidP="00397616">
      <w:pPr>
        <w:spacing w:line="360" w:lineRule="auto"/>
        <w:jc w:val="center"/>
        <w:rPr>
          <w:rFonts w:eastAsiaTheme="minorEastAsia"/>
          <w:b/>
          <w:color w:val="000000" w:themeColor="text1"/>
          <w:sz w:val="24"/>
        </w:rPr>
      </w:pPr>
    </w:p>
    <w:p w14:paraId="18CEFA74" w14:textId="77777777" w:rsidR="00397616" w:rsidRPr="009B0629" w:rsidRDefault="00397616" w:rsidP="00397616">
      <w:pPr>
        <w:spacing w:line="360" w:lineRule="auto"/>
        <w:jc w:val="center"/>
        <w:rPr>
          <w:rFonts w:eastAsiaTheme="minorEastAsia"/>
          <w:b/>
          <w:color w:val="000000" w:themeColor="text1"/>
          <w:sz w:val="24"/>
        </w:rPr>
      </w:pPr>
    </w:p>
    <w:p w14:paraId="576AEC7C" w14:textId="77777777" w:rsidR="00397616" w:rsidRPr="009B0629" w:rsidRDefault="00397616" w:rsidP="00397616">
      <w:pPr>
        <w:spacing w:line="360" w:lineRule="auto"/>
        <w:jc w:val="center"/>
        <w:rPr>
          <w:rFonts w:eastAsiaTheme="minorEastAsia"/>
          <w:b/>
          <w:color w:val="000000" w:themeColor="text1"/>
          <w:sz w:val="24"/>
        </w:rPr>
      </w:pPr>
    </w:p>
    <w:p w14:paraId="3BFF41AA" w14:textId="77777777" w:rsidR="00397616" w:rsidRPr="009B0629" w:rsidRDefault="00397616" w:rsidP="00397616">
      <w:pPr>
        <w:spacing w:line="360" w:lineRule="auto"/>
        <w:jc w:val="center"/>
        <w:rPr>
          <w:rFonts w:eastAsiaTheme="minorEastAsia"/>
          <w:b/>
          <w:color w:val="000000" w:themeColor="text1"/>
          <w:sz w:val="24"/>
        </w:rPr>
      </w:pPr>
    </w:p>
    <w:p w14:paraId="4A86F0D2" w14:textId="77777777" w:rsidR="00397616" w:rsidRPr="009B0629" w:rsidRDefault="00397616" w:rsidP="00397616">
      <w:pPr>
        <w:spacing w:line="360" w:lineRule="auto"/>
        <w:jc w:val="center"/>
        <w:rPr>
          <w:rFonts w:eastAsiaTheme="minorEastAsia"/>
          <w:b/>
          <w:color w:val="000000" w:themeColor="text1"/>
          <w:sz w:val="24"/>
        </w:rPr>
      </w:pPr>
    </w:p>
    <w:p w14:paraId="35D18EDE" w14:textId="77777777" w:rsidR="00397616" w:rsidRPr="009B0629" w:rsidRDefault="00397616" w:rsidP="00826B12">
      <w:pPr>
        <w:spacing w:line="288" w:lineRule="auto"/>
        <w:ind w:firstLineChars="900" w:firstLine="2168"/>
        <w:rPr>
          <w:rFonts w:eastAsiaTheme="minorEastAsia"/>
          <w:b/>
          <w:color w:val="000000" w:themeColor="text1"/>
          <w:sz w:val="24"/>
        </w:rPr>
      </w:pPr>
    </w:p>
    <w:p w14:paraId="4362A7AD"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3AC76733"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14:paraId="0ECED0B8"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二〇二五年一月二十二日</w:t>
      </w:r>
    </w:p>
    <w:p w14:paraId="2F29D75F"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733817A6"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49F027BA"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1D30DE1E"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76C5ECAD"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2215A980"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341468B2"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日止。</w:t>
      </w:r>
    </w:p>
    <w:p w14:paraId="0E013C4D"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14:paraId="406B6AD9" w14:textId="77777777" w:rsidTr="003376D5">
        <w:tc>
          <w:tcPr>
            <w:tcW w:w="2980" w:type="dxa"/>
            <w:vAlign w:val="center"/>
          </w:tcPr>
          <w:p w14:paraId="6072FBF6"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14:paraId="3638E9BB"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摩根标普</w:t>
            </w:r>
            <w:r w:rsidRPr="009B0629">
              <w:rPr>
                <w:rFonts w:eastAsiaTheme="minorEastAsia"/>
                <w:color w:val="000000" w:themeColor="text1"/>
                <w:kern w:val="0"/>
                <w:sz w:val="24"/>
              </w:rPr>
              <w:t>500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5A0F1D62" w14:textId="77777777" w:rsidTr="003376D5">
        <w:tc>
          <w:tcPr>
            <w:tcW w:w="2980" w:type="dxa"/>
            <w:vAlign w:val="center"/>
          </w:tcPr>
          <w:p w14:paraId="73EEDE58"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14:paraId="2DD4DC2B"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14:paraId="3E527A58" w14:textId="77777777" w:rsidTr="003376D5">
        <w:tc>
          <w:tcPr>
            <w:tcW w:w="2980" w:type="dxa"/>
            <w:vAlign w:val="center"/>
          </w:tcPr>
          <w:p w14:paraId="10E7288C"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14:paraId="0F0B4493"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017641</w:t>
            </w:r>
          </w:p>
        </w:tc>
      </w:tr>
      <w:tr w:rsidR="008277FF" w:rsidRPr="009B0629" w14:paraId="5C781D2B" w14:textId="77777777" w:rsidTr="003376D5">
        <w:tc>
          <w:tcPr>
            <w:tcW w:w="2980" w:type="dxa"/>
            <w:vAlign w:val="center"/>
          </w:tcPr>
          <w:p w14:paraId="7D2C4B9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14:paraId="275E01C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38DB2442" w14:textId="77777777" w:rsidTr="003376D5">
        <w:tc>
          <w:tcPr>
            <w:tcW w:w="2980" w:type="dxa"/>
            <w:vAlign w:val="center"/>
          </w:tcPr>
          <w:p w14:paraId="0703D297"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14:paraId="38B2A7C6"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6</w:t>
            </w:r>
            <w:r w:rsidRPr="009B0629">
              <w:rPr>
                <w:rFonts w:eastAsiaTheme="minorEastAsia"/>
                <w:color w:val="000000" w:themeColor="text1"/>
                <w:kern w:val="0"/>
                <w:sz w:val="24"/>
              </w:rPr>
              <w:t>日</w:t>
            </w:r>
          </w:p>
        </w:tc>
      </w:tr>
      <w:tr w:rsidR="008277FF" w:rsidRPr="009B0629" w14:paraId="7825C595" w14:textId="77777777" w:rsidTr="003376D5">
        <w:tc>
          <w:tcPr>
            <w:tcW w:w="2980" w:type="dxa"/>
            <w:vAlign w:val="center"/>
          </w:tcPr>
          <w:p w14:paraId="4A0ABCD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14:paraId="18FB34D0"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1,397,663,444.02</w:t>
            </w:r>
            <w:r w:rsidRPr="009B0629">
              <w:rPr>
                <w:rFonts w:eastAsiaTheme="minorEastAsia"/>
                <w:color w:val="000000" w:themeColor="text1"/>
                <w:kern w:val="0"/>
                <w:sz w:val="24"/>
              </w:rPr>
              <w:t>份</w:t>
            </w:r>
          </w:p>
        </w:tc>
      </w:tr>
      <w:tr w:rsidR="008277FF" w:rsidRPr="009B0629" w14:paraId="58AA81B0" w14:textId="77777777" w:rsidTr="003376D5">
        <w:tc>
          <w:tcPr>
            <w:tcW w:w="2980" w:type="dxa"/>
            <w:vAlign w:val="center"/>
          </w:tcPr>
          <w:p w14:paraId="5C19E3E8"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14:paraId="6849220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14:paraId="3044F34E" w14:textId="77777777" w:rsidTr="003376D5">
        <w:tc>
          <w:tcPr>
            <w:tcW w:w="2980" w:type="dxa"/>
            <w:vAlign w:val="center"/>
          </w:tcPr>
          <w:p w14:paraId="203E2A6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14:paraId="0BEDC016"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14:paraId="3AEEB979"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734E3A9C"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14:paraId="1B2B62D8"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14:paraId="6A7BA8CC"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25077A05"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2AE0D87A"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本基金通过完全复制策略进行被动式指数化投资，根据标普</w:t>
            </w:r>
            <w:r>
              <w:rPr>
                <w:rFonts w:eastAsiaTheme="minorEastAsia"/>
                <w:color w:val="000000" w:themeColor="text1"/>
                <w:kern w:val="0"/>
                <w:sz w:val="24"/>
              </w:rPr>
              <w:t>500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color w:val="000000" w:themeColor="text1"/>
                <w:kern w:val="0"/>
                <w:sz w:val="24"/>
              </w:rPr>
              <w:t>500</w:t>
            </w:r>
            <w:r>
              <w:rPr>
                <w:rFonts w:eastAsiaTheme="minorEastAsia"/>
                <w:color w:val="000000" w:themeColor="text1"/>
                <w:kern w:val="0"/>
                <w:sz w:val="24"/>
              </w:rPr>
              <w:t>指数各成份股所占权重逐步买入。在投资运作过程中，本基金以标的指数权重为标准配置个股，并根据成份股构成及其权重的变动进行动态调整。</w:t>
            </w:r>
          </w:p>
          <w:p w14:paraId="0EDD7ED0"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6256B7C5"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33D4E1F9"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08EDEC65"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2A92977D"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w:t>
            </w:r>
            <w:r>
              <w:rPr>
                <w:rFonts w:eastAsiaTheme="minorEastAsia"/>
                <w:color w:val="000000" w:themeColor="text1"/>
                <w:kern w:val="0"/>
                <w:sz w:val="24"/>
              </w:rPr>
              <w:lastRenderedPageBreak/>
              <w:t>送配等股权变动而需进行成份股权重调整时，本基金将根据标的指数权重比例的变化，进行相应调整。</w:t>
            </w:r>
          </w:p>
          <w:p w14:paraId="54CA641C"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14:paraId="736F6DDF"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r>
              <w:rPr>
                <w:rFonts w:eastAsiaTheme="minorEastAsia"/>
                <w:color w:val="000000" w:themeColor="text1"/>
                <w:kern w:val="0"/>
                <w:sz w:val="24"/>
              </w:rPr>
              <w:t xml:space="preserve"> </w:t>
            </w:r>
          </w:p>
          <w:p w14:paraId="14D6ECD7"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1448AC14"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42FE490B"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w:t>
            </w:r>
          </w:p>
        </w:tc>
      </w:tr>
      <w:tr w:rsidR="008277FF" w:rsidRPr="009B0629" w14:paraId="33EE3455" w14:textId="77777777" w:rsidTr="003376D5">
        <w:tc>
          <w:tcPr>
            <w:tcW w:w="2980" w:type="dxa"/>
            <w:vAlign w:val="center"/>
          </w:tcPr>
          <w:p w14:paraId="6036B5A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14:paraId="2DE48C7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标普</w:t>
            </w:r>
            <w:r w:rsidRPr="009B0629">
              <w:rPr>
                <w:rFonts w:eastAsiaTheme="minorEastAsia"/>
                <w:color w:val="000000" w:themeColor="text1"/>
                <w:kern w:val="0"/>
                <w:sz w:val="24"/>
              </w:rPr>
              <w:t>500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14:paraId="30C38CF5" w14:textId="77777777" w:rsidTr="003376D5">
        <w:tc>
          <w:tcPr>
            <w:tcW w:w="2980" w:type="dxa"/>
            <w:vAlign w:val="center"/>
          </w:tcPr>
          <w:p w14:paraId="545A7F10"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14:paraId="2EC96F04" w14:textId="77777777" w:rsidR="008B0AF0" w:rsidRDefault="00FF4D0F">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00B4BD0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14:paraId="32634949" w14:textId="77777777" w:rsidTr="003376D5">
        <w:tc>
          <w:tcPr>
            <w:tcW w:w="2980" w:type="dxa"/>
            <w:vAlign w:val="center"/>
          </w:tcPr>
          <w:p w14:paraId="5903525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基金管理人</w:t>
            </w:r>
          </w:p>
        </w:tc>
        <w:tc>
          <w:tcPr>
            <w:tcW w:w="5443" w:type="dxa"/>
            <w:gridSpan w:val="2"/>
            <w:vAlign w:val="center"/>
          </w:tcPr>
          <w:p w14:paraId="6F79E56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1335A2EB" w14:textId="77777777" w:rsidTr="003376D5">
        <w:tc>
          <w:tcPr>
            <w:tcW w:w="2980" w:type="dxa"/>
            <w:vAlign w:val="center"/>
          </w:tcPr>
          <w:p w14:paraId="25FF427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14:paraId="4CA5E45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14:paraId="30D30945" w14:textId="77777777" w:rsidTr="0031104D">
        <w:tc>
          <w:tcPr>
            <w:tcW w:w="2980" w:type="dxa"/>
            <w:vAlign w:val="center"/>
          </w:tcPr>
          <w:p w14:paraId="0BB7C586"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14:paraId="24216958"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14:paraId="1B22E80F" w14:textId="77777777" w:rsidTr="0031104D">
        <w:tc>
          <w:tcPr>
            <w:tcW w:w="2980" w:type="dxa"/>
            <w:vAlign w:val="center"/>
          </w:tcPr>
          <w:p w14:paraId="2B176DAA"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14:paraId="3CD6E52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14:paraId="2F877AEA" w14:textId="77777777" w:rsidTr="00845292">
        <w:tblPrEx>
          <w:tblLook w:val="0000" w:firstRow="0" w:lastRow="0" w:firstColumn="0" w:lastColumn="0" w:noHBand="0" w:noVBand="0"/>
        </w:tblPrEx>
        <w:trPr>
          <w:trHeight w:val="866"/>
        </w:trPr>
        <w:tc>
          <w:tcPr>
            <w:tcW w:w="2980" w:type="dxa"/>
          </w:tcPr>
          <w:p w14:paraId="252D52D4" w14:textId="77777777"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14:paraId="56CF5E83"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14:paraId="6C69BD13"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14:paraId="532FB056" w14:textId="77777777" w:rsidTr="00845292">
        <w:tblPrEx>
          <w:tblLook w:val="0000" w:firstRow="0" w:lastRow="0" w:firstColumn="0" w:lastColumn="0" w:noHBand="0" w:noVBand="0"/>
        </w:tblPrEx>
        <w:trPr>
          <w:trHeight w:val="628"/>
        </w:trPr>
        <w:tc>
          <w:tcPr>
            <w:tcW w:w="2980" w:type="dxa"/>
          </w:tcPr>
          <w:p w14:paraId="7B8323F8" w14:textId="77777777"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2780" w:type="dxa"/>
            <w:vAlign w:val="center"/>
          </w:tcPr>
          <w:p w14:paraId="7107CD70"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017641</w:t>
            </w:r>
          </w:p>
        </w:tc>
        <w:tc>
          <w:tcPr>
            <w:tcW w:w="2663" w:type="dxa"/>
            <w:vAlign w:val="center"/>
          </w:tcPr>
          <w:p w14:paraId="536134B4"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019305</w:t>
            </w:r>
          </w:p>
        </w:tc>
      </w:tr>
      <w:tr w:rsidR="00322A5E" w:rsidRPr="009B0629" w14:paraId="68143CEB" w14:textId="77777777" w:rsidTr="0031104D">
        <w:tblPrEx>
          <w:tblLook w:val="0000" w:firstRow="0" w:lastRow="0" w:firstColumn="0" w:lastColumn="0" w:noHBand="0" w:noVBand="0"/>
        </w:tblPrEx>
        <w:trPr>
          <w:trHeight w:val="555"/>
        </w:trPr>
        <w:tc>
          <w:tcPr>
            <w:tcW w:w="2980" w:type="dxa"/>
            <w:vAlign w:val="center"/>
          </w:tcPr>
          <w:p w14:paraId="678CB000" w14:textId="77777777"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14:paraId="1B48EB42"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942,546,986.45</w:t>
            </w:r>
            <w:r w:rsidRPr="009B0629">
              <w:rPr>
                <w:rFonts w:eastAsiaTheme="minorEastAsia"/>
                <w:color w:val="000000" w:themeColor="text1"/>
                <w:kern w:val="0"/>
                <w:sz w:val="24"/>
              </w:rPr>
              <w:t>份</w:t>
            </w:r>
          </w:p>
        </w:tc>
        <w:tc>
          <w:tcPr>
            <w:tcW w:w="2663" w:type="dxa"/>
            <w:vAlign w:val="center"/>
          </w:tcPr>
          <w:p w14:paraId="57761519"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455,116,457.57</w:t>
            </w:r>
            <w:r w:rsidRPr="009B0629">
              <w:rPr>
                <w:rFonts w:eastAsiaTheme="minorEastAsia"/>
                <w:color w:val="000000" w:themeColor="text1"/>
                <w:kern w:val="0"/>
                <w:sz w:val="24"/>
              </w:rPr>
              <w:t>份</w:t>
            </w:r>
          </w:p>
        </w:tc>
      </w:tr>
    </w:tbl>
    <w:p w14:paraId="6B71DF3B"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0A8DCECD"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7D434564"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14:paraId="248C9E0F" w14:textId="77777777" w:rsidTr="00845292">
        <w:tc>
          <w:tcPr>
            <w:tcW w:w="3402" w:type="dxa"/>
            <w:vMerge w:val="restart"/>
            <w:vAlign w:val="center"/>
          </w:tcPr>
          <w:p w14:paraId="18CA1301"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14:paraId="1B47C2A4"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2B02C6AD"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14:paraId="302890F3" w14:textId="77777777" w:rsidTr="00845292">
        <w:tc>
          <w:tcPr>
            <w:tcW w:w="3402" w:type="dxa"/>
            <w:vMerge/>
            <w:vAlign w:val="center"/>
          </w:tcPr>
          <w:p w14:paraId="41987CAA"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14:paraId="11F37016"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14:paraId="431FA5CD"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0695D052" w14:textId="77777777" w:rsidTr="00845292">
        <w:tc>
          <w:tcPr>
            <w:tcW w:w="3402" w:type="dxa"/>
            <w:vAlign w:val="center"/>
          </w:tcPr>
          <w:p w14:paraId="1F4D8E33"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14:paraId="7D54FEC9"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5,444,285.52</w:t>
            </w:r>
          </w:p>
        </w:tc>
        <w:tc>
          <w:tcPr>
            <w:tcW w:w="2481" w:type="dxa"/>
            <w:vAlign w:val="center"/>
          </w:tcPr>
          <w:p w14:paraId="40BF511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1,693,972.83</w:t>
            </w:r>
          </w:p>
        </w:tc>
      </w:tr>
      <w:tr w:rsidR="00225051" w:rsidRPr="009B0629" w14:paraId="1C6DE7AF" w14:textId="77777777" w:rsidTr="00845292">
        <w:tc>
          <w:tcPr>
            <w:tcW w:w="3402" w:type="dxa"/>
            <w:vAlign w:val="center"/>
          </w:tcPr>
          <w:p w14:paraId="3C6596C8"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14:paraId="20564AF4"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43,639,689.04</w:t>
            </w:r>
          </w:p>
        </w:tc>
        <w:tc>
          <w:tcPr>
            <w:tcW w:w="2481" w:type="dxa"/>
            <w:vAlign w:val="center"/>
          </w:tcPr>
          <w:p w14:paraId="2986336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15,576,647.93</w:t>
            </w:r>
          </w:p>
        </w:tc>
      </w:tr>
      <w:tr w:rsidR="00225051" w:rsidRPr="009B0629" w14:paraId="67A38937" w14:textId="77777777" w:rsidTr="00845292">
        <w:tc>
          <w:tcPr>
            <w:tcW w:w="3402" w:type="dxa"/>
            <w:vAlign w:val="center"/>
          </w:tcPr>
          <w:p w14:paraId="3F5DD714"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14:paraId="0E10DE14"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0.0515</w:t>
            </w:r>
          </w:p>
        </w:tc>
        <w:tc>
          <w:tcPr>
            <w:tcW w:w="2481" w:type="dxa"/>
            <w:vAlign w:val="center"/>
          </w:tcPr>
          <w:p w14:paraId="3824678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0.0411</w:t>
            </w:r>
          </w:p>
        </w:tc>
      </w:tr>
      <w:tr w:rsidR="00225051" w:rsidRPr="009B0629" w14:paraId="4E032179" w14:textId="77777777" w:rsidTr="00845292">
        <w:tc>
          <w:tcPr>
            <w:tcW w:w="3402" w:type="dxa"/>
            <w:vAlign w:val="center"/>
          </w:tcPr>
          <w:p w14:paraId="07D3FC85"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14:paraId="6A8B1F4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1,309,982,515.81</w:t>
            </w:r>
          </w:p>
        </w:tc>
        <w:tc>
          <w:tcPr>
            <w:tcW w:w="2481" w:type="dxa"/>
            <w:vAlign w:val="center"/>
          </w:tcPr>
          <w:p w14:paraId="763AEF81"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629,706,168.20</w:t>
            </w:r>
          </w:p>
        </w:tc>
      </w:tr>
      <w:tr w:rsidR="00225051" w:rsidRPr="009B0629" w14:paraId="74A9234E" w14:textId="77777777" w:rsidTr="00845292">
        <w:trPr>
          <w:trHeight w:val="158"/>
        </w:trPr>
        <w:tc>
          <w:tcPr>
            <w:tcW w:w="3402" w:type="dxa"/>
            <w:vAlign w:val="center"/>
          </w:tcPr>
          <w:p w14:paraId="6927F14D"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14:paraId="3C6108B7"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1.3898</w:t>
            </w:r>
          </w:p>
        </w:tc>
        <w:tc>
          <w:tcPr>
            <w:tcW w:w="2481" w:type="dxa"/>
            <w:vAlign w:val="center"/>
          </w:tcPr>
          <w:p w14:paraId="719823FA"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1.3836</w:t>
            </w:r>
          </w:p>
        </w:tc>
      </w:tr>
    </w:tbl>
    <w:p w14:paraId="17BC6059" w14:textId="77777777" w:rsidR="008B0AF0" w:rsidRDefault="00FF4D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w:t>
      </w:r>
      <w:r>
        <w:rPr>
          <w:rFonts w:eastAsiaTheme="minorEastAsia"/>
          <w:color w:val="000000" w:themeColor="text1"/>
          <w:sz w:val="24"/>
        </w:rPr>
        <w:t>(</w:t>
      </w:r>
      <w:r>
        <w:rPr>
          <w:rFonts w:eastAsiaTheme="minorEastAsia"/>
          <w:color w:val="000000" w:themeColor="text1"/>
          <w:sz w:val="24"/>
        </w:rPr>
        <w:t>不含公允价值变动收益</w:t>
      </w:r>
      <w:r>
        <w:rPr>
          <w:rFonts w:eastAsiaTheme="minorEastAsia"/>
          <w:color w:val="000000" w:themeColor="text1"/>
          <w:sz w:val="24"/>
        </w:rPr>
        <w:t>)</w:t>
      </w:r>
      <w:r>
        <w:rPr>
          <w:rFonts w:eastAsiaTheme="minorEastAsia"/>
          <w:color w:val="000000" w:themeColor="text1"/>
          <w:sz w:val="24"/>
        </w:rPr>
        <w:t>扣除相关费用后的余额，本期利润为本期已实现收益加上本期公允价值变动收益。</w:t>
      </w:r>
      <w:r>
        <w:rPr>
          <w:rFonts w:eastAsiaTheme="minorEastAsia"/>
          <w:color w:val="000000" w:themeColor="text1"/>
          <w:sz w:val="24"/>
        </w:rPr>
        <w:t xml:space="preserve"> </w:t>
      </w:r>
    </w:p>
    <w:p w14:paraId="30C8F74C" w14:textId="77777777" w:rsidR="008B0AF0" w:rsidRDefault="00FF4D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w:t>
      </w:r>
      <w:r>
        <w:rPr>
          <w:rFonts w:eastAsiaTheme="minorEastAsia"/>
          <w:color w:val="000000" w:themeColor="text1"/>
          <w:sz w:val="24"/>
        </w:rPr>
        <w:lastRenderedPageBreak/>
        <w:t>要低于所列数字。</w:t>
      </w:r>
    </w:p>
    <w:p w14:paraId="28C3E498" w14:textId="77777777" w:rsidR="008B0AF0" w:rsidRDefault="008B0AF0">
      <w:pPr>
        <w:autoSpaceDE w:val="0"/>
        <w:autoSpaceDN w:val="0"/>
        <w:adjustRightInd w:val="0"/>
        <w:spacing w:line="360" w:lineRule="auto"/>
        <w:ind w:firstLineChars="200" w:firstLine="480"/>
        <w:jc w:val="left"/>
        <w:rPr>
          <w:rFonts w:eastAsiaTheme="minorEastAsia"/>
          <w:color w:val="000000" w:themeColor="text1"/>
          <w:sz w:val="24"/>
        </w:rPr>
      </w:pPr>
    </w:p>
    <w:p w14:paraId="7E2567B8"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 xml:space="preserve"> </w:t>
      </w:r>
    </w:p>
    <w:p w14:paraId="7C08E923"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7CE4E81C"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74A978DF"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248F0936"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45E8AEC3" w14:textId="77777777" w:rsidTr="00FF4D0F">
        <w:tc>
          <w:tcPr>
            <w:tcW w:w="1290" w:type="dxa"/>
            <w:vAlign w:val="center"/>
          </w:tcPr>
          <w:p w14:paraId="1E611C6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0E8AA52F"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77EFBDC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4350AD53"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091612CF"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2EDC57E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562433EB"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FF4D0F" w14:paraId="3FC03F88" w14:textId="77777777" w:rsidTr="00FF4D0F">
        <w:tc>
          <w:tcPr>
            <w:tcW w:w="1290" w:type="dxa"/>
            <w:vAlign w:val="center"/>
          </w:tcPr>
          <w:p w14:paraId="0A855A5E" w14:textId="77777777" w:rsidR="00FF4D0F" w:rsidRDefault="00FF4D0F" w:rsidP="00FF4D0F">
            <w:pPr>
              <w:jc w:val="left"/>
            </w:pPr>
            <w:r>
              <w:rPr>
                <w:rFonts w:eastAsiaTheme="minorEastAsia"/>
                <w:color w:val="000000" w:themeColor="text1"/>
                <w:sz w:val="24"/>
              </w:rPr>
              <w:t>过去三个月</w:t>
            </w:r>
          </w:p>
        </w:tc>
        <w:tc>
          <w:tcPr>
            <w:tcW w:w="1291" w:type="dxa"/>
            <w:vAlign w:val="center"/>
          </w:tcPr>
          <w:p w14:paraId="38E86E5D" w14:textId="77777777" w:rsidR="00FF4D0F" w:rsidRDefault="00FF4D0F" w:rsidP="00FF4D0F">
            <w:pPr>
              <w:jc w:val="right"/>
            </w:pPr>
            <w:r>
              <w:rPr>
                <w:rFonts w:eastAsiaTheme="minorEastAsia"/>
                <w:color w:val="000000" w:themeColor="text1"/>
                <w:sz w:val="24"/>
              </w:rPr>
              <w:t>4.56%</w:t>
            </w:r>
          </w:p>
        </w:tc>
        <w:tc>
          <w:tcPr>
            <w:tcW w:w="1291" w:type="dxa"/>
            <w:vAlign w:val="center"/>
          </w:tcPr>
          <w:p w14:paraId="47DEB1B0" w14:textId="77777777" w:rsidR="00FF4D0F" w:rsidRDefault="00FF4D0F" w:rsidP="00FF4D0F">
            <w:pPr>
              <w:jc w:val="right"/>
            </w:pPr>
            <w:r>
              <w:rPr>
                <w:rFonts w:eastAsiaTheme="minorEastAsia"/>
                <w:color w:val="000000" w:themeColor="text1"/>
                <w:sz w:val="24"/>
              </w:rPr>
              <w:t>0.77%</w:t>
            </w:r>
          </w:p>
        </w:tc>
        <w:tc>
          <w:tcPr>
            <w:tcW w:w="1291" w:type="dxa"/>
            <w:vAlign w:val="center"/>
          </w:tcPr>
          <w:p w14:paraId="455386DA" w14:textId="418535E8" w:rsidR="00FF4D0F" w:rsidRDefault="00FF4D0F" w:rsidP="00FF4D0F">
            <w:pPr>
              <w:jc w:val="right"/>
            </w:pPr>
            <w:r>
              <w:rPr>
                <w:rFonts w:eastAsiaTheme="minorEastAsia"/>
                <w:color w:val="000000" w:themeColor="text1"/>
                <w:sz w:val="24"/>
              </w:rPr>
              <w:t>4.47%</w:t>
            </w:r>
          </w:p>
        </w:tc>
        <w:tc>
          <w:tcPr>
            <w:tcW w:w="1291" w:type="dxa"/>
            <w:vAlign w:val="center"/>
          </w:tcPr>
          <w:p w14:paraId="306931D6" w14:textId="77777777" w:rsidR="00FF4D0F" w:rsidRDefault="00FF4D0F" w:rsidP="00FF4D0F">
            <w:pPr>
              <w:jc w:val="right"/>
            </w:pPr>
            <w:r>
              <w:rPr>
                <w:rFonts w:eastAsiaTheme="minorEastAsia"/>
                <w:color w:val="000000" w:themeColor="text1"/>
                <w:sz w:val="24"/>
              </w:rPr>
              <w:t>0.78%</w:t>
            </w:r>
          </w:p>
        </w:tc>
        <w:tc>
          <w:tcPr>
            <w:tcW w:w="1291" w:type="dxa"/>
            <w:vAlign w:val="center"/>
          </w:tcPr>
          <w:p w14:paraId="4EA9B403" w14:textId="2E71CA71" w:rsidR="00FF4D0F" w:rsidRDefault="00FF4D0F" w:rsidP="00FF4D0F">
            <w:pPr>
              <w:jc w:val="right"/>
            </w:pPr>
            <w:r>
              <w:rPr>
                <w:rFonts w:eastAsiaTheme="minorEastAsia"/>
                <w:color w:val="000000" w:themeColor="text1"/>
                <w:sz w:val="24"/>
              </w:rPr>
              <w:t>0.09%</w:t>
            </w:r>
          </w:p>
        </w:tc>
        <w:tc>
          <w:tcPr>
            <w:tcW w:w="1291" w:type="dxa"/>
            <w:vAlign w:val="center"/>
          </w:tcPr>
          <w:p w14:paraId="5F6BA5B0" w14:textId="77777777" w:rsidR="00FF4D0F" w:rsidRDefault="00FF4D0F" w:rsidP="00FF4D0F">
            <w:pPr>
              <w:jc w:val="right"/>
            </w:pPr>
            <w:r>
              <w:rPr>
                <w:rFonts w:eastAsiaTheme="minorEastAsia"/>
                <w:color w:val="000000" w:themeColor="text1"/>
                <w:sz w:val="24"/>
              </w:rPr>
              <w:t>-0.01%</w:t>
            </w:r>
          </w:p>
        </w:tc>
      </w:tr>
      <w:tr w:rsidR="00FF4D0F" w14:paraId="7EB6F951" w14:textId="77777777" w:rsidTr="00FF4D0F">
        <w:tc>
          <w:tcPr>
            <w:tcW w:w="1290" w:type="dxa"/>
            <w:vAlign w:val="center"/>
          </w:tcPr>
          <w:p w14:paraId="4D522224" w14:textId="77777777" w:rsidR="00FF4D0F" w:rsidRDefault="00FF4D0F" w:rsidP="00FF4D0F">
            <w:pPr>
              <w:jc w:val="left"/>
            </w:pPr>
            <w:r>
              <w:rPr>
                <w:rFonts w:eastAsiaTheme="minorEastAsia"/>
                <w:color w:val="000000" w:themeColor="text1"/>
                <w:sz w:val="24"/>
              </w:rPr>
              <w:t>过去六个月</w:t>
            </w:r>
          </w:p>
        </w:tc>
        <w:tc>
          <w:tcPr>
            <w:tcW w:w="1291" w:type="dxa"/>
            <w:vAlign w:val="center"/>
          </w:tcPr>
          <w:p w14:paraId="62F4A1D5" w14:textId="77777777" w:rsidR="00FF4D0F" w:rsidRDefault="00FF4D0F" w:rsidP="00FF4D0F">
            <w:pPr>
              <w:jc w:val="right"/>
            </w:pPr>
            <w:r>
              <w:rPr>
                <w:rFonts w:eastAsiaTheme="minorEastAsia"/>
                <w:color w:val="000000" w:themeColor="text1"/>
                <w:sz w:val="24"/>
              </w:rPr>
              <w:t>7.90%</w:t>
            </w:r>
          </w:p>
        </w:tc>
        <w:tc>
          <w:tcPr>
            <w:tcW w:w="1291" w:type="dxa"/>
            <w:vAlign w:val="center"/>
          </w:tcPr>
          <w:p w14:paraId="5DF151A7" w14:textId="77777777" w:rsidR="00FF4D0F" w:rsidRDefault="00FF4D0F" w:rsidP="00FF4D0F">
            <w:pPr>
              <w:jc w:val="right"/>
            </w:pPr>
            <w:r>
              <w:rPr>
                <w:rFonts w:eastAsiaTheme="minorEastAsia"/>
                <w:color w:val="000000" w:themeColor="text1"/>
                <w:sz w:val="24"/>
              </w:rPr>
              <w:t>0.89%</w:t>
            </w:r>
          </w:p>
        </w:tc>
        <w:tc>
          <w:tcPr>
            <w:tcW w:w="1291" w:type="dxa"/>
            <w:vAlign w:val="center"/>
          </w:tcPr>
          <w:p w14:paraId="0DD65561" w14:textId="5E701DA0" w:rsidR="00FF4D0F" w:rsidRDefault="00FF4D0F" w:rsidP="00FF4D0F">
            <w:pPr>
              <w:jc w:val="right"/>
            </w:pPr>
            <w:r>
              <w:rPr>
                <w:rFonts w:eastAsiaTheme="minorEastAsia"/>
                <w:color w:val="000000" w:themeColor="text1"/>
                <w:sz w:val="24"/>
              </w:rPr>
              <w:t>8.22%</w:t>
            </w:r>
          </w:p>
        </w:tc>
        <w:tc>
          <w:tcPr>
            <w:tcW w:w="1291" w:type="dxa"/>
            <w:vAlign w:val="center"/>
          </w:tcPr>
          <w:p w14:paraId="72961851" w14:textId="77777777" w:rsidR="00FF4D0F" w:rsidRDefault="00FF4D0F" w:rsidP="00FF4D0F">
            <w:pPr>
              <w:jc w:val="right"/>
            </w:pPr>
            <w:r>
              <w:rPr>
                <w:rFonts w:eastAsiaTheme="minorEastAsia"/>
                <w:color w:val="000000" w:themeColor="text1"/>
                <w:sz w:val="24"/>
              </w:rPr>
              <w:t>0.89%</w:t>
            </w:r>
          </w:p>
        </w:tc>
        <w:tc>
          <w:tcPr>
            <w:tcW w:w="1291" w:type="dxa"/>
            <w:vAlign w:val="center"/>
          </w:tcPr>
          <w:p w14:paraId="032FD078" w14:textId="0E2D7565" w:rsidR="00FF4D0F" w:rsidRDefault="00FF4D0F" w:rsidP="00FF4D0F">
            <w:pPr>
              <w:jc w:val="right"/>
            </w:pPr>
            <w:r>
              <w:rPr>
                <w:rFonts w:eastAsiaTheme="minorEastAsia"/>
                <w:color w:val="000000" w:themeColor="text1"/>
                <w:sz w:val="24"/>
              </w:rPr>
              <w:t>-0.32%</w:t>
            </w:r>
          </w:p>
        </w:tc>
        <w:tc>
          <w:tcPr>
            <w:tcW w:w="1291" w:type="dxa"/>
            <w:vAlign w:val="center"/>
          </w:tcPr>
          <w:p w14:paraId="5C5D3494" w14:textId="77777777" w:rsidR="00FF4D0F" w:rsidRDefault="00FF4D0F" w:rsidP="00FF4D0F">
            <w:pPr>
              <w:jc w:val="right"/>
            </w:pPr>
            <w:r>
              <w:rPr>
                <w:rFonts w:eastAsiaTheme="minorEastAsia"/>
                <w:color w:val="000000" w:themeColor="text1"/>
                <w:sz w:val="24"/>
              </w:rPr>
              <w:t>0.00%</w:t>
            </w:r>
          </w:p>
        </w:tc>
      </w:tr>
      <w:tr w:rsidR="00FF4D0F" w14:paraId="11F75D4E" w14:textId="77777777" w:rsidTr="00FF4D0F">
        <w:tc>
          <w:tcPr>
            <w:tcW w:w="1290" w:type="dxa"/>
            <w:vAlign w:val="center"/>
          </w:tcPr>
          <w:p w14:paraId="4C878A51" w14:textId="77777777" w:rsidR="00FF4D0F" w:rsidRDefault="00FF4D0F" w:rsidP="00FF4D0F">
            <w:pPr>
              <w:jc w:val="left"/>
            </w:pPr>
            <w:r>
              <w:rPr>
                <w:rFonts w:eastAsiaTheme="minorEastAsia"/>
                <w:color w:val="000000" w:themeColor="text1"/>
                <w:sz w:val="24"/>
              </w:rPr>
              <w:t>过去一年</w:t>
            </w:r>
          </w:p>
        </w:tc>
        <w:tc>
          <w:tcPr>
            <w:tcW w:w="1291" w:type="dxa"/>
            <w:vAlign w:val="center"/>
          </w:tcPr>
          <w:p w14:paraId="06D222DD" w14:textId="77777777" w:rsidR="00FF4D0F" w:rsidRDefault="00FF4D0F" w:rsidP="00FF4D0F">
            <w:pPr>
              <w:jc w:val="right"/>
            </w:pPr>
            <w:r>
              <w:rPr>
                <w:rFonts w:eastAsiaTheme="minorEastAsia"/>
                <w:color w:val="000000" w:themeColor="text1"/>
                <w:sz w:val="24"/>
              </w:rPr>
              <w:t>20.92%</w:t>
            </w:r>
          </w:p>
        </w:tc>
        <w:tc>
          <w:tcPr>
            <w:tcW w:w="1291" w:type="dxa"/>
            <w:vAlign w:val="center"/>
          </w:tcPr>
          <w:p w14:paraId="46903F2B" w14:textId="77777777" w:rsidR="00FF4D0F" w:rsidRDefault="00FF4D0F" w:rsidP="00FF4D0F">
            <w:pPr>
              <w:jc w:val="right"/>
            </w:pPr>
            <w:r>
              <w:rPr>
                <w:rFonts w:eastAsiaTheme="minorEastAsia"/>
                <w:color w:val="000000" w:themeColor="text1"/>
                <w:sz w:val="24"/>
              </w:rPr>
              <w:t>0.78%</w:t>
            </w:r>
          </w:p>
        </w:tc>
        <w:tc>
          <w:tcPr>
            <w:tcW w:w="1291" w:type="dxa"/>
            <w:vAlign w:val="center"/>
          </w:tcPr>
          <w:p w14:paraId="26D42805" w14:textId="00FD573F" w:rsidR="00FF4D0F" w:rsidRDefault="00FF4D0F" w:rsidP="00FF4D0F">
            <w:pPr>
              <w:jc w:val="right"/>
            </w:pPr>
            <w:r>
              <w:rPr>
                <w:rFonts w:eastAsiaTheme="minorEastAsia"/>
                <w:color w:val="000000" w:themeColor="text1"/>
                <w:sz w:val="24"/>
              </w:rPr>
              <w:t>23.91%</w:t>
            </w:r>
          </w:p>
        </w:tc>
        <w:tc>
          <w:tcPr>
            <w:tcW w:w="1291" w:type="dxa"/>
            <w:vAlign w:val="center"/>
          </w:tcPr>
          <w:p w14:paraId="341001A9" w14:textId="77777777" w:rsidR="00FF4D0F" w:rsidRDefault="00FF4D0F" w:rsidP="00FF4D0F">
            <w:pPr>
              <w:jc w:val="right"/>
            </w:pPr>
            <w:r>
              <w:rPr>
                <w:rFonts w:eastAsiaTheme="minorEastAsia"/>
                <w:color w:val="000000" w:themeColor="text1"/>
                <w:sz w:val="24"/>
              </w:rPr>
              <w:t>0.78%</w:t>
            </w:r>
          </w:p>
        </w:tc>
        <w:tc>
          <w:tcPr>
            <w:tcW w:w="1291" w:type="dxa"/>
            <w:vAlign w:val="center"/>
          </w:tcPr>
          <w:p w14:paraId="651C92EC" w14:textId="1208BE2B" w:rsidR="00FF4D0F" w:rsidRDefault="00FF4D0F" w:rsidP="00FF4D0F">
            <w:pPr>
              <w:jc w:val="right"/>
            </w:pPr>
            <w:r>
              <w:rPr>
                <w:rFonts w:eastAsiaTheme="minorEastAsia"/>
                <w:color w:val="000000" w:themeColor="text1"/>
                <w:sz w:val="24"/>
              </w:rPr>
              <w:t>-2.99%</w:t>
            </w:r>
          </w:p>
        </w:tc>
        <w:tc>
          <w:tcPr>
            <w:tcW w:w="1291" w:type="dxa"/>
            <w:vAlign w:val="center"/>
          </w:tcPr>
          <w:p w14:paraId="143D6278" w14:textId="77777777" w:rsidR="00FF4D0F" w:rsidRDefault="00FF4D0F" w:rsidP="00FF4D0F">
            <w:pPr>
              <w:jc w:val="right"/>
            </w:pPr>
            <w:r>
              <w:rPr>
                <w:rFonts w:eastAsiaTheme="minorEastAsia"/>
                <w:color w:val="000000" w:themeColor="text1"/>
                <w:sz w:val="24"/>
              </w:rPr>
              <w:t>0.00%</w:t>
            </w:r>
          </w:p>
        </w:tc>
      </w:tr>
      <w:tr w:rsidR="00FF4D0F" w14:paraId="2ABF9670" w14:textId="77777777" w:rsidTr="00FF4D0F">
        <w:tc>
          <w:tcPr>
            <w:tcW w:w="1290" w:type="dxa"/>
            <w:vAlign w:val="center"/>
          </w:tcPr>
          <w:p w14:paraId="59C3264B" w14:textId="77777777" w:rsidR="00FF4D0F" w:rsidRDefault="00FF4D0F" w:rsidP="00FF4D0F">
            <w:pPr>
              <w:jc w:val="left"/>
            </w:pPr>
            <w:r>
              <w:rPr>
                <w:rFonts w:eastAsiaTheme="minorEastAsia"/>
                <w:color w:val="000000" w:themeColor="text1"/>
                <w:sz w:val="24"/>
              </w:rPr>
              <w:t>过去三年</w:t>
            </w:r>
          </w:p>
        </w:tc>
        <w:tc>
          <w:tcPr>
            <w:tcW w:w="1291" w:type="dxa"/>
            <w:vAlign w:val="center"/>
          </w:tcPr>
          <w:p w14:paraId="2EA0E47D" w14:textId="77777777" w:rsidR="00FF4D0F" w:rsidRDefault="00FF4D0F" w:rsidP="00FF4D0F">
            <w:pPr>
              <w:jc w:val="right"/>
            </w:pPr>
            <w:r>
              <w:rPr>
                <w:rFonts w:eastAsiaTheme="minorEastAsia"/>
                <w:color w:val="000000" w:themeColor="text1"/>
                <w:sz w:val="24"/>
              </w:rPr>
              <w:t>-</w:t>
            </w:r>
          </w:p>
        </w:tc>
        <w:tc>
          <w:tcPr>
            <w:tcW w:w="1291" w:type="dxa"/>
            <w:vAlign w:val="center"/>
          </w:tcPr>
          <w:p w14:paraId="6D6A4FB2" w14:textId="77777777" w:rsidR="00FF4D0F" w:rsidRDefault="00FF4D0F" w:rsidP="00FF4D0F">
            <w:pPr>
              <w:jc w:val="right"/>
            </w:pPr>
            <w:r>
              <w:rPr>
                <w:rFonts w:eastAsiaTheme="minorEastAsia"/>
                <w:color w:val="000000" w:themeColor="text1"/>
                <w:sz w:val="24"/>
              </w:rPr>
              <w:t>-</w:t>
            </w:r>
          </w:p>
        </w:tc>
        <w:tc>
          <w:tcPr>
            <w:tcW w:w="1291" w:type="dxa"/>
            <w:vAlign w:val="center"/>
          </w:tcPr>
          <w:p w14:paraId="22805A06" w14:textId="74742686" w:rsidR="00FF4D0F" w:rsidRDefault="00FF4D0F" w:rsidP="00FF4D0F">
            <w:pPr>
              <w:jc w:val="right"/>
            </w:pPr>
            <w:r>
              <w:rPr>
                <w:rFonts w:eastAsiaTheme="minorEastAsia"/>
                <w:color w:val="000000" w:themeColor="text1"/>
                <w:sz w:val="24"/>
              </w:rPr>
              <w:t>-</w:t>
            </w:r>
          </w:p>
        </w:tc>
        <w:tc>
          <w:tcPr>
            <w:tcW w:w="1291" w:type="dxa"/>
            <w:vAlign w:val="center"/>
          </w:tcPr>
          <w:p w14:paraId="310A637C" w14:textId="77777777" w:rsidR="00FF4D0F" w:rsidRDefault="00FF4D0F" w:rsidP="00FF4D0F">
            <w:pPr>
              <w:jc w:val="right"/>
            </w:pPr>
            <w:r>
              <w:rPr>
                <w:rFonts w:eastAsiaTheme="minorEastAsia"/>
                <w:color w:val="000000" w:themeColor="text1"/>
                <w:sz w:val="24"/>
              </w:rPr>
              <w:t>-</w:t>
            </w:r>
          </w:p>
        </w:tc>
        <w:tc>
          <w:tcPr>
            <w:tcW w:w="1291" w:type="dxa"/>
            <w:vAlign w:val="center"/>
          </w:tcPr>
          <w:p w14:paraId="76975493" w14:textId="26F6E325" w:rsidR="00FF4D0F" w:rsidRDefault="00FF4D0F" w:rsidP="00FF4D0F">
            <w:pPr>
              <w:jc w:val="right"/>
            </w:pPr>
            <w:r>
              <w:rPr>
                <w:rFonts w:eastAsiaTheme="minorEastAsia"/>
                <w:color w:val="000000" w:themeColor="text1"/>
                <w:sz w:val="24"/>
              </w:rPr>
              <w:t>-</w:t>
            </w:r>
          </w:p>
        </w:tc>
        <w:tc>
          <w:tcPr>
            <w:tcW w:w="1291" w:type="dxa"/>
            <w:vAlign w:val="center"/>
          </w:tcPr>
          <w:p w14:paraId="26948503" w14:textId="77777777" w:rsidR="00FF4D0F" w:rsidRDefault="00FF4D0F" w:rsidP="00FF4D0F">
            <w:pPr>
              <w:jc w:val="right"/>
            </w:pPr>
            <w:r>
              <w:rPr>
                <w:rFonts w:eastAsiaTheme="minorEastAsia"/>
                <w:color w:val="000000" w:themeColor="text1"/>
                <w:sz w:val="24"/>
              </w:rPr>
              <w:t>-</w:t>
            </w:r>
          </w:p>
        </w:tc>
      </w:tr>
      <w:tr w:rsidR="00FF4D0F" w14:paraId="33422352" w14:textId="77777777" w:rsidTr="00FF4D0F">
        <w:tc>
          <w:tcPr>
            <w:tcW w:w="1290" w:type="dxa"/>
            <w:vAlign w:val="center"/>
          </w:tcPr>
          <w:p w14:paraId="12FB1212" w14:textId="77777777" w:rsidR="00FF4D0F" w:rsidRDefault="00FF4D0F" w:rsidP="00FF4D0F">
            <w:pPr>
              <w:jc w:val="left"/>
            </w:pPr>
            <w:r>
              <w:rPr>
                <w:rFonts w:eastAsiaTheme="minorEastAsia"/>
                <w:color w:val="000000" w:themeColor="text1"/>
                <w:sz w:val="24"/>
              </w:rPr>
              <w:t>过去五年</w:t>
            </w:r>
          </w:p>
        </w:tc>
        <w:tc>
          <w:tcPr>
            <w:tcW w:w="1291" w:type="dxa"/>
            <w:vAlign w:val="center"/>
          </w:tcPr>
          <w:p w14:paraId="44F0E5AD" w14:textId="77777777" w:rsidR="00FF4D0F" w:rsidRDefault="00FF4D0F" w:rsidP="00FF4D0F">
            <w:pPr>
              <w:jc w:val="right"/>
            </w:pPr>
            <w:r>
              <w:rPr>
                <w:rFonts w:eastAsiaTheme="minorEastAsia"/>
                <w:color w:val="000000" w:themeColor="text1"/>
                <w:sz w:val="24"/>
              </w:rPr>
              <w:t>-</w:t>
            </w:r>
          </w:p>
        </w:tc>
        <w:tc>
          <w:tcPr>
            <w:tcW w:w="1291" w:type="dxa"/>
            <w:vAlign w:val="center"/>
          </w:tcPr>
          <w:p w14:paraId="68A7ECF8" w14:textId="77777777" w:rsidR="00FF4D0F" w:rsidRDefault="00FF4D0F" w:rsidP="00FF4D0F">
            <w:pPr>
              <w:jc w:val="right"/>
            </w:pPr>
            <w:r>
              <w:rPr>
                <w:rFonts w:eastAsiaTheme="minorEastAsia"/>
                <w:color w:val="000000" w:themeColor="text1"/>
                <w:sz w:val="24"/>
              </w:rPr>
              <w:t>-</w:t>
            </w:r>
          </w:p>
        </w:tc>
        <w:tc>
          <w:tcPr>
            <w:tcW w:w="1291" w:type="dxa"/>
            <w:vAlign w:val="center"/>
          </w:tcPr>
          <w:p w14:paraId="0D3ADF1B" w14:textId="6874D96E" w:rsidR="00FF4D0F" w:rsidRDefault="00FF4D0F" w:rsidP="00FF4D0F">
            <w:pPr>
              <w:jc w:val="right"/>
            </w:pPr>
            <w:r>
              <w:rPr>
                <w:rFonts w:eastAsiaTheme="minorEastAsia"/>
                <w:color w:val="000000" w:themeColor="text1"/>
                <w:sz w:val="24"/>
              </w:rPr>
              <w:t>-</w:t>
            </w:r>
          </w:p>
        </w:tc>
        <w:tc>
          <w:tcPr>
            <w:tcW w:w="1291" w:type="dxa"/>
            <w:vAlign w:val="center"/>
          </w:tcPr>
          <w:p w14:paraId="268DCFB3" w14:textId="77777777" w:rsidR="00FF4D0F" w:rsidRDefault="00FF4D0F" w:rsidP="00FF4D0F">
            <w:pPr>
              <w:jc w:val="right"/>
            </w:pPr>
            <w:r>
              <w:rPr>
                <w:rFonts w:eastAsiaTheme="minorEastAsia"/>
                <w:color w:val="000000" w:themeColor="text1"/>
                <w:sz w:val="24"/>
              </w:rPr>
              <w:t>-</w:t>
            </w:r>
          </w:p>
        </w:tc>
        <w:tc>
          <w:tcPr>
            <w:tcW w:w="1291" w:type="dxa"/>
            <w:vAlign w:val="center"/>
          </w:tcPr>
          <w:p w14:paraId="2965C50B" w14:textId="65C64CBE" w:rsidR="00FF4D0F" w:rsidRDefault="00FF4D0F" w:rsidP="00FF4D0F">
            <w:pPr>
              <w:jc w:val="right"/>
            </w:pPr>
            <w:r>
              <w:rPr>
                <w:rFonts w:eastAsiaTheme="minorEastAsia"/>
                <w:color w:val="000000" w:themeColor="text1"/>
                <w:sz w:val="24"/>
              </w:rPr>
              <w:t>-</w:t>
            </w:r>
          </w:p>
        </w:tc>
        <w:tc>
          <w:tcPr>
            <w:tcW w:w="1291" w:type="dxa"/>
            <w:vAlign w:val="center"/>
          </w:tcPr>
          <w:p w14:paraId="4045079F" w14:textId="77777777" w:rsidR="00FF4D0F" w:rsidRDefault="00FF4D0F" w:rsidP="00FF4D0F">
            <w:pPr>
              <w:jc w:val="right"/>
            </w:pPr>
            <w:r>
              <w:rPr>
                <w:rFonts w:eastAsiaTheme="minorEastAsia"/>
                <w:color w:val="000000" w:themeColor="text1"/>
                <w:sz w:val="24"/>
              </w:rPr>
              <w:t>-</w:t>
            </w:r>
          </w:p>
        </w:tc>
      </w:tr>
      <w:tr w:rsidR="00FF4D0F" w14:paraId="56ED5EB1" w14:textId="77777777" w:rsidTr="00FF4D0F">
        <w:tc>
          <w:tcPr>
            <w:tcW w:w="1290" w:type="dxa"/>
            <w:vAlign w:val="center"/>
          </w:tcPr>
          <w:p w14:paraId="0B51E259" w14:textId="77777777" w:rsidR="00FF4D0F" w:rsidRDefault="00FF4D0F" w:rsidP="00FF4D0F">
            <w:pPr>
              <w:jc w:val="left"/>
            </w:pPr>
            <w:r>
              <w:rPr>
                <w:rFonts w:eastAsiaTheme="minorEastAsia"/>
                <w:color w:val="000000" w:themeColor="text1"/>
                <w:sz w:val="24"/>
              </w:rPr>
              <w:t>自基金合同生效起至今</w:t>
            </w:r>
          </w:p>
        </w:tc>
        <w:tc>
          <w:tcPr>
            <w:tcW w:w="1291" w:type="dxa"/>
            <w:vAlign w:val="center"/>
          </w:tcPr>
          <w:p w14:paraId="5F6536D7" w14:textId="77777777" w:rsidR="00FF4D0F" w:rsidRDefault="00FF4D0F" w:rsidP="00FF4D0F">
            <w:pPr>
              <w:jc w:val="right"/>
            </w:pPr>
            <w:r>
              <w:rPr>
                <w:rFonts w:eastAsiaTheme="minorEastAsia"/>
                <w:color w:val="000000" w:themeColor="text1"/>
                <w:sz w:val="24"/>
              </w:rPr>
              <w:t>38.98%</w:t>
            </w:r>
          </w:p>
        </w:tc>
        <w:tc>
          <w:tcPr>
            <w:tcW w:w="1291" w:type="dxa"/>
            <w:vAlign w:val="center"/>
          </w:tcPr>
          <w:p w14:paraId="48F5AD06" w14:textId="77777777" w:rsidR="00FF4D0F" w:rsidRDefault="00FF4D0F" w:rsidP="00FF4D0F">
            <w:pPr>
              <w:jc w:val="right"/>
            </w:pPr>
            <w:r>
              <w:rPr>
                <w:rFonts w:eastAsiaTheme="minorEastAsia"/>
                <w:color w:val="000000" w:themeColor="text1"/>
                <w:sz w:val="24"/>
              </w:rPr>
              <w:t>0.73%</w:t>
            </w:r>
          </w:p>
        </w:tc>
        <w:tc>
          <w:tcPr>
            <w:tcW w:w="1291" w:type="dxa"/>
            <w:vAlign w:val="center"/>
          </w:tcPr>
          <w:p w14:paraId="13FB8DA2" w14:textId="037AF190" w:rsidR="00FF4D0F" w:rsidRDefault="00FF4D0F" w:rsidP="00FF4D0F">
            <w:pPr>
              <w:jc w:val="right"/>
            </w:pPr>
            <w:r>
              <w:rPr>
                <w:rFonts w:eastAsiaTheme="minorEastAsia"/>
                <w:color w:val="000000" w:themeColor="text1"/>
                <w:sz w:val="24"/>
              </w:rPr>
              <w:t>47.61%</w:t>
            </w:r>
          </w:p>
        </w:tc>
        <w:tc>
          <w:tcPr>
            <w:tcW w:w="1291" w:type="dxa"/>
            <w:vAlign w:val="center"/>
          </w:tcPr>
          <w:p w14:paraId="34753A26" w14:textId="77777777" w:rsidR="00FF4D0F" w:rsidRDefault="00FF4D0F" w:rsidP="00FF4D0F">
            <w:pPr>
              <w:jc w:val="right"/>
            </w:pPr>
            <w:r>
              <w:rPr>
                <w:rFonts w:eastAsiaTheme="minorEastAsia"/>
                <w:color w:val="000000" w:themeColor="text1"/>
                <w:sz w:val="24"/>
              </w:rPr>
              <w:t>0.76%</w:t>
            </w:r>
          </w:p>
        </w:tc>
        <w:tc>
          <w:tcPr>
            <w:tcW w:w="1291" w:type="dxa"/>
            <w:vAlign w:val="center"/>
          </w:tcPr>
          <w:p w14:paraId="1044836C" w14:textId="1E91E14E" w:rsidR="00FF4D0F" w:rsidRDefault="00FF4D0F" w:rsidP="00FF4D0F">
            <w:pPr>
              <w:jc w:val="right"/>
            </w:pPr>
            <w:r>
              <w:rPr>
                <w:rFonts w:eastAsiaTheme="minorEastAsia"/>
                <w:color w:val="000000" w:themeColor="text1"/>
                <w:sz w:val="24"/>
              </w:rPr>
              <w:t>-8.63%</w:t>
            </w:r>
          </w:p>
        </w:tc>
        <w:tc>
          <w:tcPr>
            <w:tcW w:w="1291" w:type="dxa"/>
            <w:vAlign w:val="center"/>
          </w:tcPr>
          <w:p w14:paraId="2F7281E1" w14:textId="77777777" w:rsidR="00FF4D0F" w:rsidRDefault="00FF4D0F" w:rsidP="00FF4D0F">
            <w:pPr>
              <w:jc w:val="right"/>
            </w:pPr>
            <w:r>
              <w:rPr>
                <w:rFonts w:eastAsiaTheme="minorEastAsia"/>
                <w:color w:val="000000" w:themeColor="text1"/>
                <w:sz w:val="24"/>
              </w:rPr>
              <w:t>-0.03%</w:t>
            </w:r>
          </w:p>
        </w:tc>
      </w:tr>
    </w:tbl>
    <w:p w14:paraId="6B5690DA"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摩根标普</w:t>
      </w:r>
      <w:r w:rsidRPr="009B0629">
        <w:rPr>
          <w:rFonts w:eastAsiaTheme="minorEastAsia"/>
          <w:b/>
          <w:color w:val="000000" w:themeColor="text1"/>
          <w:kern w:val="0"/>
          <w:sz w:val="24"/>
        </w:rPr>
        <w:t>500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4E8CA0F5" w14:textId="77777777" w:rsidTr="00FF4D0F">
        <w:tc>
          <w:tcPr>
            <w:tcW w:w="1290" w:type="dxa"/>
            <w:vAlign w:val="center"/>
          </w:tcPr>
          <w:p w14:paraId="72FFF241"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5FFD9994"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1EF9A73F"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6A91E59D"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7A22AE0B"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1F7BDF6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6E36FCC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FF4D0F" w14:paraId="7F33EAD0" w14:textId="77777777" w:rsidTr="00FF4D0F">
        <w:tc>
          <w:tcPr>
            <w:tcW w:w="1290" w:type="dxa"/>
            <w:vAlign w:val="center"/>
          </w:tcPr>
          <w:p w14:paraId="0407AD40" w14:textId="77777777" w:rsidR="00FF4D0F" w:rsidRDefault="00FF4D0F" w:rsidP="00FF4D0F">
            <w:pPr>
              <w:jc w:val="left"/>
            </w:pPr>
            <w:r>
              <w:rPr>
                <w:rFonts w:eastAsiaTheme="minorEastAsia"/>
                <w:color w:val="000000" w:themeColor="text1"/>
                <w:sz w:val="24"/>
              </w:rPr>
              <w:t>过去三个月</w:t>
            </w:r>
          </w:p>
        </w:tc>
        <w:tc>
          <w:tcPr>
            <w:tcW w:w="1291" w:type="dxa"/>
            <w:vAlign w:val="center"/>
          </w:tcPr>
          <w:p w14:paraId="358E2659" w14:textId="77777777" w:rsidR="00FF4D0F" w:rsidRDefault="00FF4D0F" w:rsidP="00FF4D0F">
            <w:pPr>
              <w:jc w:val="right"/>
            </w:pPr>
            <w:r>
              <w:rPr>
                <w:rFonts w:eastAsiaTheme="minorEastAsia"/>
                <w:color w:val="000000" w:themeColor="text1"/>
                <w:sz w:val="24"/>
              </w:rPr>
              <w:t>4.44%</w:t>
            </w:r>
          </w:p>
        </w:tc>
        <w:tc>
          <w:tcPr>
            <w:tcW w:w="1291" w:type="dxa"/>
            <w:vAlign w:val="center"/>
          </w:tcPr>
          <w:p w14:paraId="296203B8" w14:textId="77777777" w:rsidR="00FF4D0F" w:rsidRDefault="00FF4D0F" w:rsidP="00FF4D0F">
            <w:pPr>
              <w:jc w:val="right"/>
            </w:pPr>
            <w:r>
              <w:rPr>
                <w:rFonts w:eastAsiaTheme="minorEastAsia"/>
                <w:color w:val="000000" w:themeColor="text1"/>
                <w:sz w:val="24"/>
              </w:rPr>
              <w:t>0.77%</w:t>
            </w:r>
          </w:p>
        </w:tc>
        <w:tc>
          <w:tcPr>
            <w:tcW w:w="1291" w:type="dxa"/>
            <w:vAlign w:val="center"/>
          </w:tcPr>
          <w:p w14:paraId="30356616" w14:textId="5D7D2575" w:rsidR="00FF4D0F" w:rsidRDefault="00FF4D0F" w:rsidP="00FF4D0F">
            <w:pPr>
              <w:jc w:val="right"/>
            </w:pPr>
            <w:r>
              <w:rPr>
                <w:rFonts w:eastAsiaTheme="minorEastAsia"/>
                <w:color w:val="000000" w:themeColor="text1"/>
                <w:sz w:val="24"/>
              </w:rPr>
              <w:t>4.47%</w:t>
            </w:r>
          </w:p>
        </w:tc>
        <w:tc>
          <w:tcPr>
            <w:tcW w:w="1291" w:type="dxa"/>
            <w:vAlign w:val="center"/>
          </w:tcPr>
          <w:p w14:paraId="0B9A3555" w14:textId="77777777" w:rsidR="00FF4D0F" w:rsidRDefault="00FF4D0F" w:rsidP="00FF4D0F">
            <w:pPr>
              <w:jc w:val="right"/>
            </w:pPr>
            <w:r>
              <w:rPr>
                <w:rFonts w:eastAsiaTheme="minorEastAsia"/>
                <w:color w:val="000000" w:themeColor="text1"/>
                <w:sz w:val="24"/>
              </w:rPr>
              <w:t>0.78%</w:t>
            </w:r>
          </w:p>
        </w:tc>
        <w:tc>
          <w:tcPr>
            <w:tcW w:w="1291" w:type="dxa"/>
            <w:vAlign w:val="center"/>
          </w:tcPr>
          <w:p w14:paraId="35FCC177" w14:textId="2512D538" w:rsidR="00FF4D0F" w:rsidRDefault="00FF4D0F" w:rsidP="00FF4D0F">
            <w:pPr>
              <w:jc w:val="right"/>
            </w:pPr>
            <w:r>
              <w:rPr>
                <w:rFonts w:eastAsiaTheme="minorEastAsia"/>
                <w:color w:val="000000" w:themeColor="text1"/>
                <w:sz w:val="24"/>
              </w:rPr>
              <w:t>-0.03%</w:t>
            </w:r>
          </w:p>
        </w:tc>
        <w:tc>
          <w:tcPr>
            <w:tcW w:w="1291" w:type="dxa"/>
            <w:vAlign w:val="center"/>
          </w:tcPr>
          <w:p w14:paraId="3C96C5ED" w14:textId="77777777" w:rsidR="00FF4D0F" w:rsidRDefault="00FF4D0F" w:rsidP="00FF4D0F">
            <w:pPr>
              <w:jc w:val="right"/>
            </w:pPr>
            <w:r>
              <w:rPr>
                <w:rFonts w:eastAsiaTheme="minorEastAsia"/>
                <w:color w:val="000000" w:themeColor="text1"/>
                <w:sz w:val="24"/>
              </w:rPr>
              <w:t>-0.01%</w:t>
            </w:r>
          </w:p>
        </w:tc>
      </w:tr>
      <w:tr w:rsidR="00FF4D0F" w14:paraId="1FDDEAA3" w14:textId="77777777" w:rsidTr="00FF4D0F">
        <w:tc>
          <w:tcPr>
            <w:tcW w:w="1290" w:type="dxa"/>
            <w:vAlign w:val="center"/>
          </w:tcPr>
          <w:p w14:paraId="05C425FA" w14:textId="77777777" w:rsidR="00FF4D0F" w:rsidRDefault="00FF4D0F" w:rsidP="00FF4D0F">
            <w:pPr>
              <w:jc w:val="left"/>
            </w:pPr>
            <w:r>
              <w:rPr>
                <w:rFonts w:eastAsiaTheme="minorEastAsia"/>
                <w:color w:val="000000" w:themeColor="text1"/>
                <w:sz w:val="24"/>
              </w:rPr>
              <w:t>过去六个月</w:t>
            </w:r>
          </w:p>
        </w:tc>
        <w:tc>
          <w:tcPr>
            <w:tcW w:w="1291" w:type="dxa"/>
            <w:vAlign w:val="center"/>
          </w:tcPr>
          <w:p w14:paraId="50F19766" w14:textId="77777777" w:rsidR="00FF4D0F" w:rsidRDefault="00FF4D0F" w:rsidP="00FF4D0F">
            <w:pPr>
              <w:jc w:val="right"/>
            </w:pPr>
            <w:r>
              <w:rPr>
                <w:rFonts w:eastAsiaTheme="minorEastAsia"/>
                <w:color w:val="000000" w:themeColor="text1"/>
                <w:sz w:val="24"/>
              </w:rPr>
              <w:t>7.71%</w:t>
            </w:r>
          </w:p>
        </w:tc>
        <w:tc>
          <w:tcPr>
            <w:tcW w:w="1291" w:type="dxa"/>
            <w:vAlign w:val="center"/>
          </w:tcPr>
          <w:p w14:paraId="5F4A0B01" w14:textId="77777777" w:rsidR="00FF4D0F" w:rsidRDefault="00FF4D0F" w:rsidP="00FF4D0F">
            <w:pPr>
              <w:jc w:val="right"/>
            </w:pPr>
            <w:r>
              <w:rPr>
                <w:rFonts w:eastAsiaTheme="minorEastAsia"/>
                <w:color w:val="000000" w:themeColor="text1"/>
                <w:sz w:val="24"/>
              </w:rPr>
              <w:t>0.89%</w:t>
            </w:r>
          </w:p>
        </w:tc>
        <w:tc>
          <w:tcPr>
            <w:tcW w:w="1291" w:type="dxa"/>
            <w:vAlign w:val="center"/>
          </w:tcPr>
          <w:p w14:paraId="3695153B" w14:textId="5E8A8568" w:rsidR="00FF4D0F" w:rsidRDefault="00FF4D0F" w:rsidP="00FF4D0F">
            <w:pPr>
              <w:jc w:val="right"/>
            </w:pPr>
            <w:r>
              <w:rPr>
                <w:rFonts w:eastAsiaTheme="minorEastAsia"/>
                <w:color w:val="000000" w:themeColor="text1"/>
                <w:sz w:val="24"/>
              </w:rPr>
              <w:t>8.22%</w:t>
            </w:r>
          </w:p>
        </w:tc>
        <w:tc>
          <w:tcPr>
            <w:tcW w:w="1291" w:type="dxa"/>
            <w:vAlign w:val="center"/>
          </w:tcPr>
          <w:p w14:paraId="105C598B" w14:textId="77777777" w:rsidR="00FF4D0F" w:rsidRDefault="00FF4D0F" w:rsidP="00FF4D0F">
            <w:pPr>
              <w:jc w:val="right"/>
            </w:pPr>
            <w:r>
              <w:rPr>
                <w:rFonts w:eastAsiaTheme="minorEastAsia"/>
                <w:color w:val="000000" w:themeColor="text1"/>
                <w:sz w:val="24"/>
              </w:rPr>
              <w:t>0.89%</w:t>
            </w:r>
          </w:p>
        </w:tc>
        <w:tc>
          <w:tcPr>
            <w:tcW w:w="1291" w:type="dxa"/>
            <w:vAlign w:val="center"/>
          </w:tcPr>
          <w:p w14:paraId="41E3EC8F" w14:textId="032CCC3D" w:rsidR="00FF4D0F" w:rsidRDefault="00FF4D0F" w:rsidP="00FF4D0F">
            <w:pPr>
              <w:jc w:val="right"/>
            </w:pPr>
            <w:r>
              <w:rPr>
                <w:rFonts w:eastAsiaTheme="minorEastAsia"/>
                <w:color w:val="000000" w:themeColor="text1"/>
                <w:sz w:val="24"/>
              </w:rPr>
              <w:t>-0.51%</w:t>
            </w:r>
          </w:p>
        </w:tc>
        <w:tc>
          <w:tcPr>
            <w:tcW w:w="1291" w:type="dxa"/>
            <w:vAlign w:val="center"/>
          </w:tcPr>
          <w:p w14:paraId="5FF6F33A" w14:textId="77777777" w:rsidR="00FF4D0F" w:rsidRDefault="00FF4D0F" w:rsidP="00FF4D0F">
            <w:pPr>
              <w:jc w:val="right"/>
            </w:pPr>
            <w:r>
              <w:rPr>
                <w:rFonts w:eastAsiaTheme="minorEastAsia"/>
                <w:color w:val="000000" w:themeColor="text1"/>
                <w:sz w:val="24"/>
              </w:rPr>
              <w:t>0.00%</w:t>
            </w:r>
          </w:p>
        </w:tc>
      </w:tr>
      <w:tr w:rsidR="00FF4D0F" w14:paraId="3940E1F2" w14:textId="77777777" w:rsidTr="00FF4D0F">
        <w:tc>
          <w:tcPr>
            <w:tcW w:w="1290" w:type="dxa"/>
            <w:vAlign w:val="center"/>
          </w:tcPr>
          <w:p w14:paraId="1F7F3EA4" w14:textId="77777777" w:rsidR="00FF4D0F" w:rsidRDefault="00FF4D0F" w:rsidP="00FF4D0F">
            <w:pPr>
              <w:jc w:val="left"/>
            </w:pPr>
            <w:r>
              <w:rPr>
                <w:rFonts w:eastAsiaTheme="minorEastAsia"/>
                <w:color w:val="000000" w:themeColor="text1"/>
                <w:sz w:val="24"/>
              </w:rPr>
              <w:t>过去一年</w:t>
            </w:r>
          </w:p>
        </w:tc>
        <w:tc>
          <w:tcPr>
            <w:tcW w:w="1291" w:type="dxa"/>
            <w:vAlign w:val="center"/>
          </w:tcPr>
          <w:p w14:paraId="6F92E1BB" w14:textId="77777777" w:rsidR="00FF4D0F" w:rsidRDefault="00FF4D0F" w:rsidP="00FF4D0F">
            <w:pPr>
              <w:jc w:val="right"/>
            </w:pPr>
            <w:r>
              <w:rPr>
                <w:rFonts w:eastAsiaTheme="minorEastAsia"/>
                <w:color w:val="000000" w:themeColor="text1"/>
                <w:sz w:val="24"/>
              </w:rPr>
              <w:t>20.50%</w:t>
            </w:r>
          </w:p>
        </w:tc>
        <w:tc>
          <w:tcPr>
            <w:tcW w:w="1291" w:type="dxa"/>
            <w:vAlign w:val="center"/>
          </w:tcPr>
          <w:p w14:paraId="70EAC010" w14:textId="77777777" w:rsidR="00FF4D0F" w:rsidRDefault="00FF4D0F" w:rsidP="00FF4D0F">
            <w:pPr>
              <w:jc w:val="right"/>
            </w:pPr>
            <w:r>
              <w:rPr>
                <w:rFonts w:eastAsiaTheme="minorEastAsia"/>
                <w:color w:val="000000" w:themeColor="text1"/>
                <w:sz w:val="24"/>
              </w:rPr>
              <w:t>0.78%</w:t>
            </w:r>
          </w:p>
        </w:tc>
        <w:tc>
          <w:tcPr>
            <w:tcW w:w="1291" w:type="dxa"/>
            <w:vAlign w:val="center"/>
          </w:tcPr>
          <w:p w14:paraId="78D70CD6" w14:textId="68A3F163" w:rsidR="00FF4D0F" w:rsidRDefault="00FF4D0F" w:rsidP="00FF4D0F">
            <w:pPr>
              <w:jc w:val="right"/>
            </w:pPr>
            <w:r>
              <w:rPr>
                <w:rFonts w:eastAsiaTheme="minorEastAsia"/>
                <w:color w:val="000000" w:themeColor="text1"/>
                <w:sz w:val="24"/>
              </w:rPr>
              <w:t>23.91%</w:t>
            </w:r>
          </w:p>
        </w:tc>
        <w:tc>
          <w:tcPr>
            <w:tcW w:w="1291" w:type="dxa"/>
            <w:vAlign w:val="center"/>
          </w:tcPr>
          <w:p w14:paraId="6D1464A7" w14:textId="77777777" w:rsidR="00FF4D0F" w:rsidRDefault="00FF4D0F" w:rsidP="00FF4D0F">
            <w:pPr>
              <w:jc w:val="right"/>
            </w:pPr>
            <w:r>
              <w:rPr>
                <w:rFonts w:eastAsiaTheme="minorEastAsia"/>
                <w:color w:val="000000" w:themeColor="text1"/>
                <w:sz w:val="24"/>
              </w:rPr>
              <w:t>0.78%</w:t>
            </w:r>
          </w:p>
        </w:tc>
        <w:tc>
          <w:tcPr>
            <w:tcW w:w="1291" w:type="dxa"/>
            <w:vAlign w:val="center"/>
          </w:tcPr>
          <w:p w14:paraId="42663EB3" w14:textId="747049C4" w:rsidR="00FF4D0F" w:rsidRDefault="00FF4D0F" w:rsidP="00FF4D0F">
            <w:pPr>
              <w:jc w:val="right"/>
            </w:pPr>
            <w:r>
              <w:rPr>
                <w:rFonts w:eastAsiaTheme="minorEastAsia"/>
                <w:color w:val="000000" w:themeColor="text1"/>
                <w:sz w:val="24"/>
              </w:rPr>
              <w:t>-3.41%</w:t>
            </w:r>
          </w:p>
        </w:tc>
        <w:tc>
          <w:tcPr>
            <w:tcW w:w="1291" w:type="dxa"/>
            <w:vAlign w:val="center"/>
          </w:tcPr>
          <w:p w14:paraId="67801F62" w14:textId="77777777" w:rsidR="00FF4D0F" w:rsidRDefault="00FF4D0F" w:rsidP="00FF4D0F">
            <w:pPr>
              <w:jc w:val="right"/>
            </w:pPr>
            <w:r>
              <w:rPr>
                <w:rFonts w:eastAsiaTheme="minorEastAsia"/>
                <w:color w:val="000000" w:themeColor="text1"/>
                <w:sz w:val="24"/>
              </w:rPr>
              <w:t>0.00%</w:t>
            </w:r>
          </w:p>
        </w:tc>
      </w:tr>
      <w:tr w:rsidR="00FF4D0F" w14:paraId="355A26D6" w14:textId="77777777" w:rsidTr="00FF4D0F">
        <w:tc>
          <w:tcPr>
            <w:tcW w:w="1290" w:type="dxa"/>
            <w:vAlign w:val="center"/>
          </w:tcPr>
          <w:p w14:paraId="0928D79C" w14:textId="77777777" w:rsidR="00FF4D0F" w:rsidRDefault="00FF4D0F" w:rsidP="00FF4D0F">
            <w:pPr>
              <w:jc w:val="left"/>
            </w:pPr>
            <w:r>
              <w:rPr>
                <w:rFonts w:eastAsiaTheme="minorEastAsia"/>
                <w:color w:val="000000" w:themeColor="text1"/>
                <w:sz w:val="24"/>
              </w:rPr>
              <w:t>过去三年</w:t>
            </w:r>
          </w:p>
        </w:tc>
        <w:tc>
          <w:tcPr>
            <w:tcW w:w="1291" w:type="dxa"/>
            <w:vAlign w:val="center"/>
          </w:tcPr>
          <w:p w14:paraId="7EE43537" w14:textId="77777777" w:rsidR="00FF4D0F" w:rsidRDefault="00FF4D0F" w:rsidP="00FF4D0F">
            <w:pPr>
              <w:jc w:val="right"/>
            </w:pPr>
            <w:r>
              <w:rPr>
                <w:rFonts w:eastAsiaTheme="minorEastAsia"/>
                <w:color w:val="000000" w:themeColor="text1"/>
                <w:sz w:val="24"/>
              </w:rPr>
              <w:t>-</w:t>
            </w:r>
          </w:p>
        </w:tc>
        <w:tc>
          <w:tcPr>
            <w:tcW w:w="1291" w:type="dxa"/>
            <w:vAlign w:val="center"/>
          </w:tcPr>
          <w:p w14:paraId="13DA6C01" w14:textId="77777777" w:rsidR="00FF4D0F" w:rsidRDefault="00FF4D0F" w:rsidP="00FF4D0F">
            <w:pPr>
              <w:jc w:val="right"/>
            </w:pPr>
            <w:r>
              <w:rPr>
                <w:rFonts w:eastAsiaTheme="minorEastAsia"/>
                <w:color w:val="000000" w:themeColor="text1"/>
                <w:sz w:val="24"/>
              </w:rPr>
              <w:t>-</w:t>
            </w:r>
          </w:p>
        </w:tc>
        <w:tc>
          <w:tcPr>
            <w:tcW w:w="1291" w:type="dxa"/>
            <w:vAlign w:val="center"/>
          </w:tcPr>
          <w:p w14:paraId="3D6E20EE" w14:textId="12CADD24" w:rsidR="00FF4D0F" w:rsidRDefault="00FF4D0F" w:rsidP="00FF4D0F">
            <w:pPr>
              <w:jc w:val="right"/>
            </w:pPr>
            <w:r>
              <w:rPr>
                <w:rFonts w:eastAsiaTheme="minorEastAsia"/>
                <w:color w:val="000000" w:themeColor="text1"/>
                <w:sz w:val="24"/>
              </w:rPr>
              <w:t>-</w:t>
            </w:r>
          </w:p>
        </w:tc>
        <w:tc>
          <w:tcPr>
            <w:tcW w:w="1291" w:type="dxa"/>
            <w:vAlign w:val="center"/>
          </w:tcPr>
          <w:p w14:paraId="44F217A3" w14:textId="77777777" w:rsidR="00FF4D0F" w:rsidRDefault="00FF4D0F" w:rsidP="00FF4D0F">
            <w:pPr>
              <w:jc w:val="right"/>
            </w:pPr>
            <w:r>
              <w:rPr>
                <w:rFonts w:eastAsiaTheme="minorEastAsia"/>
                <w:color w:val="000000" w:themeColor="text1"/>
                <w:sz w:val="24"/>
              </w:rPr>
              <w:t>-</w:t>
            </w:r>
          </w:p>
        </w:tc>
        <w:tc>
          <w:tcPr>
            <w:tcW w:w="1291" w:type="dxa"/>
            <w:vAlign w:val="center"/>
          </w:tcPr>
          <w:p w14:paraId="1681A581" w14:textId="0B926827" w:rsidR="00FF4D0F" w:rsidRDefault="00FF4D0F" w:rsidP="00FF4D0F">
            <w:pPr>
              <w:jc w:val="right"/>
            </w:pPr>
            <w:r>
              <w:rPr>
                <w:rFonts w:eastAsiaTheme="minorEastAsia"/>
                <w:color w:val="000000" w:themeColor="text1"/>
                <w:sz w:val="24"/>
              </w:rPr>
              <w:t>-</w:t>
            </w:r>
          </w:p>
        </w:tc>
        <w:tc>
          <w:tcPr>
            <w:tcW w:w="1291" w:type="dxa"/>
            <w:vAlign w:val="center"/>
          </w:tcPr>
          <w:p w14:paraId="06B6FED0" w14:textId="77777777" w:rsidR="00FF4D0F" w:rsidRDefault="00FF4D0F" w:rsidP="00FF4D0F">
            <w:pPr>
              <w:jc w:val="right"/>
            </w:pPr>
            <w:r>
              <w:rPr>
                <w:rFonts w:eastAsiaTheme="minorEastAsia"/>
                <w:color w:val="000000" w:themeColor="text1"/>
                <w:sz w:val="24"/>
              </w:rPr>
              <w:t>-</w:t>
            </w:r>
          </w:p>
        </w:tc>
      </w:tr>
      <w:tr w:rsidR="00FF4D0F" w14:paraId="6A2EEABB" w14:textId="77777777" w:rsidTr="00FF4D0F">
        <w:tc>
          <w:tcPr>
            <w:tcW w:w="1290" w:type="dxa"/>
            <w:vAlign w:val="center"/>
          </w:tcPr>
          <w:p w14:paraId="5E90BF33" w14:textId="77777777" w:rsidR="00FF4D0F" w:rsidRDefault="00FF4D0F" w:rsidP="00FF4D0F">
            <w:pPr>
              <w:jc w:val="left"/>
            </w:pPr>
            <w:r>
              <w:rPr>
                <w:rFonts w:eastAsiaTheme="minorEastAsia"/>
                <w:color w:val="000000" w:themeColor="text1"/>
                <w:sz w:val="24"/>
              </w:rPr>
              <w:t>过去五年</w:t>
            </w:r>
          </w:p>
        </w:tc>
        <w:tc>
          <w:tcPr>
            <w:tcW w:w="1291" w:type="dxa"/>
            <w:vAlign w:val="center"/>
          </w:tcPr>
          <w:p w14:paraId="7203F119" w14:textId="77777777" w:rsidR="00FF4D0F" w:rsidRDefault="00FF4D0F" w:rsidP="00FF4D0F">
            <w:pPr>
              <w:jc w:val="right"/>
            </w:pPr>
            <w:r>
              <w:rPr>
                <w:rFonts w:eastAsiaTheme="minorEastAsia"/>
                <w:color w:val="000000" w:themeColor="text1"/>
                <w:sz w:val="24"/>
              </w:rPr>
              <w:t>-</w:t>
            </w:r>
          </w:p>
        </w:tc>
        <w:tc>
          <w:tcPr>
            <w:tcW w:w="1291" w:type="dxa"/>
            <w:vAlign w:val="center"/>
          </w:tcPr>
          <w:p w14:paraId="1C4549AA" w14:textId="77777777" w:rsidR="00FF4D0F" w:rsidRDefault="00FF4D0F" w:rsidP="00FF4D0F">
            <w:pPr>
              <w:jc w:val="right"/>
            </w:pPr>
            <w:r>
              <w:rPr>
                <w:rFonts w:eastAsiaTheme="minorEastAsia"/>
                <w:color w:val="000000" w:themeColor="text1"/>
                <w:sz w:val="24"/>
              </w:rPr>
              <w:t>-</w:t>
            </w:r>
          </w:p>
        </w:tc>
        <w:tc>
          <w:tcPr>
            <w:tcW w:w="1291" w:type="dxa"/>
            <w:vAlign w:val="center"/>
          </w:tcPr>
          <w:p w14:paraId="2927C2B8" w14:textId="0AB24AE1" w:rsidR="00FF4D0F" w:rsidRDefault="00FF4D0F" w:rsidP="00FF4D0F">
            <w:pPr>
              <w:jc w:val="right"/>
            </w:pPr>
            <w:r>
              <w:rPr>
                <w:rFonts w:eastAsiaTheme="minorEastAsia"/>
                <w:color w:val="000000" w:themeColor="text1"/>
                <w:sz w:val="24"/>
              </w:rPr>
              <w:t>-</w:t>
            </w:r>
          </w:p>
        </w:tc>
        <w:tc>
          <w:tcPr>
            <w:tcW w:w="1291" w:type="dxa"/>
            <w:vAlign w:val="center"/>
          </w:tcPr>
          <w:p w14:paraId="7565DD04" w14:textId="77777777" w:rsidR="00FF4D0F" w:rsidRDefault="00FF4D0F" w:rsidP="00FF4D0F">
            <w:pPr>
              <w:jc w:val="right"/>
            </w:pPr>
            <w:r>
              <w:rPr>
                <w:rFonts w:eastAsiaTheme="minorEastAsia"/>
                <w:color w:val="000000" w:themeColor="text1"/>
                <w:sz w:val="24"/>
              </w:rPr>
              <w:t>-</w:t>
            </w:r>
          </w:p>
        </w:tc>
        <w:tc>
          <w:tcPr>
            <w:tcW w:w="1291" w:type="dxa"/>
            <w:vAlign w:val="center"/>
          </w:tcPr>
          <w:p w14:paraId="5FDCC9ED" w14:textId="74EF61BE" w:rsidR="00FF4D0F" w:rsidRDefault="00FF4D0F" w:rsidP="00FF4D0F">
            <w:pPr>
              <w:jc w:val="right"/>
            </w:pPr>
            <w:r>
              <w:rPr>
                <w:rFonts w:eastAsiaTheme="minorEastAsia"/>
                <w:color w:val="000000" w:themeColor="text1"/>
                <w:sz w:val="24"/>
              </w:rPr>
              <w:t>-</w:t>
            </w:r>
          </w:p>
        </w:tc>
        <w:tc>
          <w:tcPr>
            <w:tcW w:w="1291" w:type="dxa"/>
            <w:vAlign w:val="center"/>
          </w:tcPr>
          <w:p w14:paraId="343B8375" w14:textId="77777777" w:rsidR="00FF4D0F" w:rsidRDefault="00FF4D0F" w:rsidP="00FF4D0F">
            <w:pPr>
              <w:jc w:val="right"/>
            </w:pPr>
            <w:r>
              <w:rPr>
                <w:rFonts w:eastAsiaTheme="minorEastAsia"/>
                <w:color w:val="000000" w:themeColor="text1"/>
                <w:sz w:val="24"/>
              </w:rPr>
              <w:t>-</w:t>
            </w:r>
          </w:p>
        </w:tc>
      </w:tr>
      <w:tr w:rsidR="00FF4D0F" w14:paraId="20CCCA32" w14:textId="77777777" w:rsidTr="00FF4D0F">
        <w:tc>
          <w:tcPr>
            <w:tcW w:w="1290" w:type="dxa"/>
            <w:vAlign w:val="center"/>
          </w:tcPr>
          <w:p w14:paraId="24EFEFDC" w14:textId="77777777" w:rsidR="00FF4D0F" w:rsidRDefault="00FF4D0F" w:rsidP="00FF4D0F">
            <w:pPr>
              <w:jc w:val="left"/>
            </w:pPr>
            <w:r>
              <w:rPr>
                <w:rFonts w:eastAsiaTheme="minorEastAsia"/>
                <w:color w:val="000000" w:themeColor="text1"/>
                <w:sz w:val="24"/>
              </w:rPr>
              <w:t>自基金合同生效起至今</w:t>
            </w:r>
          </w:p>
        </w:tc>
        <w:tc>
          <w:tcPr>
            <w:tcW w:w="1291" w:type="dxa"/>
            <w:vAlign w:val="center"/>
          </w:tcPr>
          <w:p w14:paraId="23D1A24A" w14:textId="77777777" w:rsidR="00FF4D0F" w:rsidRDefault="00FF4D0F" w:rsidP="00FF4D0F">
            <w:pPr>
              <w:jc w:val="right"/>
            </w:pPr>
            <w:r>
              <w:rPr>
                <w:rFonts w:eastAsiaTheme="minorEastAsia"/>
                <w:color w:val="000000" w:themeColor="text1"/>
                <w:sz w:val="24"/>
              </w:rPr>
              <w:t>24.67%</w:t>
            </w:r>
          </w:p>
        </w:tc>
        <w:tc>
          <w:tcPr>
            <w:tcW w:w="1291" w:type="dxa"/>
            <w:vAlign w:val="center"/>
          </w:tcPr>
          <w:p w14:paraId="3C4BC2C8" w14:textId="77777777" w:rsidR="00FF4D0F" w:rsidRDefault="00FF4D0F" w:rsidP="00FF4D0F">
            <w:pPr>
              <w:jc w:val="right"/>
            </w:pPr>
            <w:r>
              <w:rPr>
                <w:rFonts w:eastAsiaTheme="minorEastAsia"/>
                <w:color w:val="000000" w:themeColor="text1"/>
                <w:sz w:val="24"/>
              </w:rPr>
              <w:t>0.76%</w:t>
            </w:r>
          </w:p>
        </w:tc>
        <w:tc>
          <w:tcPr>
            <w:tcW w:w="1291" w:type="dxa"/>
            <w:vAlign w:val="center"/>
          </w:tcPr>
          <w:p w14:paraId="417C3A96" w14:textId="1E85A538" w:rsidR="00FF4D0F" w:rsidRDefault="00FF4D0F" w:rsidP="00FF4D0F">
            <w:pPr>
              <w:jc w:val="right"/>
            </w:pPr>
            <w:r>
              <w:rPr>
                <w:rFonts w:eastAsiaTheme="minorEastAsia"/>
                <w:color w:val="000000" w:themeColor="text1"/>
                <w:sz w:val="24"/>
              </w:rPr>
              <w:t>28.92%</w:t>
            </w:r>
          </w:p>
        </w:tc>
        <w:tc>
          <w:tcPr>
            <w:tcW w:w="1291" w:type="dxa"/>
            <w:vAlign w:val="center"/>
          </w:tcPr>
          <w:p w14:paraId="55E074B7" w14:textId="77777777" w:rsidR="00FF4D0F" w:rsidRDefault="00FF4D0F" w:rsidP="00FF4D0F">
            <w:pPr>
              <w:jc w:val="right"/>
            </w:pPr>
            <w:r>
              <w:rPr>
                <w:rFonts w:eastAsiaTheme="minorEastAsia"/>
                <w:color w:val="000000" w:themeColor="text1"/>
                <w:sz w:val="24"/>
              </w:rPr>
              <w:t>0.77%</w:t>
            </w:r>
          </w:p>
        </w:tc>
        <w:tc>
          <w:tcPr>
            <w:tcW w:w="1291" w:type="dxa"/>
            <w:vAlign w:val="center"/>
          </w:tcPr>
          <w:p w14:paraId="1EEA83B9" w14:textId="08201E1A" w:rsidR="00FF4D0F" w:rsidRDefault="00FF4D0F" w:rsidP="00FF4D0F">
            <w:pPr>
              <w:jc w:val="right"/>
            </w:pPr>
            <w:r>
              <w:rPr>
                <w:rFonts w:eastAsiaTheme="minorEastAsia"/>
                <w:color w:val="000000" w:themeColor="text1"/>
                <w:sz w:val="24"/>
              </w:rPr>
              <w:t>-4.25%</w:t>
            </w:r>
          </w:p>
        </w:tc>
        <w:tc>
          <w:tcPr>
            <w:tcW w:w="1291" w:type="dxa"/>
            <w:vAlign w:val="center"/>
          </w:tcPr>
          <w:p w14:paraId="25CC119F" w14:textId="77777777" w:rsidR="00FF4D0F" w:rsidRDefault="00FF4D0F" w:rsidP="00FF4D0F">
            <w:pPr>
              <w:jc w:val="right"/>
            </w:pPr>
            <w:r>
              <w:rPr>
                <w:rFonts w:eastAsiaTheme="minorEastAsia"/>
                <w:color w:val="000000" w:themeColor="text1"/>
                <w:sz w:val="24"/>
              </w:rPr>
              <w:t>-0.01%</w:t>
            </w:r>
          </w:p>
        </w:tc>
      </w:tr>
    </w:tbl>
    <w:p w14:paraId="6B7593F0"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18B94BBC"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179B345B"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14:paraId="38343E5B"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474904D8"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12</w:t>
      </w:r>
      <w:r w:rsidRPr="009B0629">
        <w:rPr>
          <w:rFonts w:eastAsiaTheme="minorEastAsia"/>
          <w:color w:val="000000" w:themeColor="text1"/>
          <w:kern w:val="0"/>
          <w:sz w:val="24"/>
        </w:rPr>
        <w:t>月</w:t>
      </w:r>
      <w:r w:rsidRPr="009B0629">
        <w:rPr>
          <w:rFonts w:eastAsiaTheme="minorEastAsia"/>
          <w:color w:val="000000" w:themeColor="text1"/>
          <w:kern w:val="0"/>
          <w:sz w:val="24"/>
        </w:rPr>
        <w:t>31</w:t>
      </w:r>
      <w:r w:rsidRPr="009B0629">
        <w:rPr>
          <w:rFonts w:eastAsiaTheme="minorEastAsia"/>
          <w:color w:val="000000" w:themeColor="text1"/>
          <w:kern w:val="0"/>
          <w:sz w:val="24"/>
        </w:rPr>
        <w:t>日）</w:t>
      </w:r>
    </w:p>
    <w:p w14:paraId="574BBFDD"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100C629F" w14:textId="532F8D3B" w:rsidR="0065601A" w:rsidRPr="004C7C10" w:rsidRDefault="004C7C10"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265E9014" wp14:editId="7C16DA3B">
            <wp:extent cx="5278120" cy="309314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3093140"/>
                    </a:xfrm>
                    <a:prstGeom prst="rect">
                      <a:avLst/>
                    </a:prstGeom>
                    <a:noFill/>
                    <a:ln>
                      <a:noFill/>
                    </a:ln>
                  </pic:spPr>
                </pic:pic>
              </a:graphicData>
            </a:graphic>
          </wp:inline>
        </w:drawing>
      </w:r>
    </w:p>
    <w:p w14:paraId="46301F5D"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3F301611" w14:textId="335C2A3C" w:rsidR="0065601A" w:rsidRPr="009B0629" w:rsidRDefault="004C7C10"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0091DD8B" wp14:editId="103D611C">
            <wp:extent cx="5278120" cy="3093140"/>
            <wp:effectExtent l="0" t="0" r="0" b="0"/>
            <wp:docPr id="4" name="图片 4"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3093140"/>
                    </a:xfrm>
                    <a:prstGeom prst="rect">
                      <a:avLst/>
                    </a:prstGeom>
                    <a:noFill/>
                    <a:ln>
                      <a:noFill/>
                    </a:ln>
                  </pic:spPr>
                </pic:pic>
              </a:graphicData>
            </a:graphic>
          </wp:inline>
        </w:drawing>
      </w:r>
    </w:p>
    <w:p w14:paraId="32CB5781"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6</w:t>
      </w:r>
      <w:r>
        <w:rPr>
          <w:rFonts w:eastAsiaTheme="minorEastAsia"/>
          <w:color w:val="000000" w:themeColor="text1"/>
          <w:sz w:val="24"/>
        </w:rPr>
        <w:t>日，图示的时间段为合同生效日至本报告期末。</w:t>
      </w:r>
    </w:p>
    <w:p w14:paraId="3DE8B4B9"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类份额，相关数据按实际存续期计算。</w:t>
      </w:r>
    </w:p>
    <w:p w14:paraId="2369F447"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14:paraId="32CCFDD1" w14:textId="77777777" w:rsidR="00845292" w:rsidRPr="009B0629" w:rsidRDefault="00845292" w:rsidP="009B0629">
      <w:pPr>
        <w:spacing w:line="360" w:lineRule="auto"/>
        <w:ind w:firstLineChars="200" w:firstLine="480"/>
        <w:rPr>
          <w:rFonts w:eastAsiaTheme="minorEastAsia"/>
          <w:color w:val="000000" w:themeColor="text1"/>
          <w:sz w:val="24"/>
        </w:rPr>
      </w:pPr>
    </w:p>
    <w:p w14:paraId="7D321356"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14:paraId="051CD756"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7DF734BD" w14:textId="77777777" w:rsidTr="00D6542C">
        <w:trPr>
          <w:cantSplit/>
          <w:trHeight w:val="292"/>
        </w:trPr>
        <w:tc>
          <w:tcPr>
            <w:tcW w:w="851" w:type="dxa"/>
            <w:vMerge w:val="restart"/>
            <w:vAlign w:val="center"/>
          </w:tcPr>
          <w:p w14:paraId="3E7DB2EB"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7745AF71"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47688C98"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10E67784"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7483C3B0"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30C134E2" w14:textId="77777777" w:rsidTr="00D6542C">
        <w:trPr>
          <w:cantSplit/>
        </w:trPr>
        <w:tc>
          <w:tcPr>
            <w:tcW w:w="851" w:type="dxa"/>
            <w:vMerge/>
            <w:vAlign w:val="center"/>
          </w:tcPr>
          <w:p w14:paraId="0FAF35F7"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4FB60F95"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1680B294"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624F9D5F"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23553BE7"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17E7C019"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8B0AF0" w14:paraId="1A591868" w14:textId="77777777">
        <w:tc>
          <w:tcPr>
            <w:tcW w:w="851" w:type="dxa"/>
            <w:vAlign w:val="center"/>
          </w:tcPr>
          <w:p w14:paraId="7F16859C" w14:textId="77777777" w:rsidR="008B0AF0" w:rsidRDefault="00FF4D0F">
            <w:pPr>
              <w:jc w:val="center"/>
            </w:pPr>
            <w:r>
              <w:rPr>
                <w:rFonts w:eastAsiaTheme="minorEastAsia"/>
                <w:color w:val="000000" w:themeColor="text1"/>
                <w:sz w:val="24"/>
              </w:rPr>
              <w:t>张军</w:t>
            </w:r>
          </w:p>
        </w:tc>
        <w:tc>
          <w:tcPr>
            <w:tcW w:w="1701" w:type="dxa"/>
            <w:vAlign w:val="center"/>
          </w:tcPr>
          <w:p w14:paraId="1E10A4C4" w14:textId="77777777" w:rsidR="008B0AF0" w:rsidRDefault="00FF4D0F">
            <w:pPr>
              <w:jc w:val="center"/>
            </w:pPr>
            <w:r>
              <w:rPr>
                <w:rFonts w:eastAsiaTheme="minorEastAsia"/>
                <w:color w:val="000000" w:themeColor="text1"/>
                <w:sz w:val="24"/>
              </w:rPr>
              <w:t>本基金基金经理</w:t>
            </w:r>
          </w:p>
        </w:tc>
        <w:tc>
          <w:tcPr>
            <w:tcW w:w="1134" w:type="dxa"/>
            <w:vAlign w:val="center"/>
          </w:tcPr>
          <w:p w14:paraId="7F8DA6AD" w14:textId="77777777" w:rsidR="008B0AF0" w:rsidRDefault="00FF4D0F">
            <w:pPr>
              <w:jc w:val="center"/>
            </w:pPr>
            <w:r>
              <w:rPr>
                <w:rFonts w:eastAsiaTheme="minorEastAsia"/>
                <w:color w:val="000000" w:themeColor="text1"/>
                <w:sz w:val="24"/>
              </w:rPr>
              <w:t>2023-04-06</w:t>
            </w:r>
          </w:p>
        </w:tc>
        <w:tc>
          <w:tcPr>
            <w:tcW w:w="1134" w:type="dxa"/>
            <w:vAlign w:val="center"/>
          </w:tcPr>
          <w:p w14:paraId="784032E1" w14:textId="77777777" w:rsidR="008B0AF0" w:rsidRDefault="00FF4D0F">
            <w:pPr>
              <w:jc w:val="center"/>
            </w:pPr>
            <w:r>
              <w:rPr>
                <w:rFonts w:eastAsiaTheme="minorEastAsia"/>
                <w:color w:val="000000" w:themeColor="text1"/>
                <w:sz w:val="24"/>
              </w:rPr>
              <w:t>-</w:t>
            </w:r>
          </w:p>
        </w:tc>
        <w:tc>
          <w:tcPr>
            <w:tcW w:w="1417" w:type="dxa"/>
            <w:vAlign w:val="center"/>
          </w:tcPr>
          <w:p w14:paraId="51ECE1A4" w14:textId="77777777" w:rsidR="008B0AF0" w:rsidRDefault="00FF4D0F">
            <w:pPr>
              <w:jc w:val="center"/>
            </w:pPr>
            <w:r>
              <w:rPr>
                <w:rFonts w:eastAsiaTheme="minorEastAsia"/>
                <w:color w:val="000000" w:themeColor="text1"/>
                <w:sz w:val="24"/>
              </w:rPr>
              <w:t>21</w:t>
            </w:r>
            <w:r>
              <w:rPr>
                <w:rFonts w:eastAsiaTheme="minorEastAsia"/>
                <w:color w:val="000000" w:themeColor="text1"/>
                <w:sz w:val="24"/>
              </w:rPr>
              <w:t>年（金融领域从业经验</w:t>
            </w:r>
            <w:r>
              <w:rPr>
                <w:rFonts w:eastAsiaTheme="minorEastAsia"/>
                <w:color w:val="000000" w:themeColor="text1"/>
                <w:sz w:val="24"/>
              </w:rPr>
              <w:t>32</w:t>
            </w:r>
            <w:r>
              <w:rPr>
                <w:rFonts w:eastAsiaTheme="minorEastAsia"/>
                <w:color w:val="000000" w:themeColor="text1"/>
                <w:sz w:val="24"/>
              </w:rPr>
              <w:t>年）</w:t>
            </w:r>
          </w:p>
        </w:tc>
        <w:tc>
          <w:tcPr>
            <w:tcW w:w="2694" w:type="dxa"/>
            <w:vAlign w:val="center"/>
          </w:tcPr>
          <w:p w14:paraId="07992CD2" w14:textId="77777777" w:rsidR="008B0AF0" w:rsidRDefault="00FF4D0F">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bl>
    <w:p w14:paraId="670A1662" w14:textId="77777777" w:rsidR="008B0AF0" w:rsidRDefault="00FF4D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0909AE2F" w14:textId="77777777" w:rsidR="008B0AF0" w:rsidRDefault="00FF4D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张军先生为本基金首任基金经理，其任职日期为本基金基金合同生效之日。</w:t>
      </w:r>
    </w:p>
    <w:p w14:paraId="536BE8DC"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14:paraId="6DD12B11" w14:textId="77777777"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1"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14:paraId="26D63757" w14:textId="77777777"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14:paraId="0C6E21A4"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80D4ACB"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0FB531F"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4B08C07"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3F8B21F" w14:textId="77777777"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14:paraId="6AE20878" w14:textId="77777777"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0315C3A0"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74FE7B62"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1D04986"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EA1923E"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77411F6"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14:paraId="349FAB1F"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7C6BD854"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50570EB8"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DC7A97"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57D337"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B4EAF16"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14:paraId="6305692F"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C748CB7"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4E473B1F"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DB3EACE"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43B2CF"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22F7E1A"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14:paraId="61764C58"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1A123B0"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7DE2FB30"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7CB61FE"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07B0300"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A2ED38B"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14:paraId="125BA570"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60E66884"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02447DF4"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18A09FA2"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518C0D9"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01AB421E"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221420FD"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79424434"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E3F7BDE"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47FF2F3"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1B98457F"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3BAEDE39"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3E8FF651"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33E95173" w14:textId="77777777" w:rsidR="00022821" w:rsidRDefault="00022821" w:rsidP="009B0629">
      <w:pPr>
        <w:spacing w:line="360" w:lineRule="auto"/>
        <w:ind w:firstLineChars="200" w:firstLine="480"/>
        <w:rPr>
          <w:rFonts w:eastAsiaTheme="minorEastAsia"/>
          <w:color w:val="000000" w:themeColor="text1"/>
          <w:sz w:val="24"/>
        </w:rPr>
      </w:pPr>
    </w:p>
    <w:p w14:paraId="18E68252"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2"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2"/>
      <w:r w:rsidR="00864134">
        <w:rPr>
          <w:rFonts w:asciiTheme="minorEastAsia" w:eastAsiaTheme="minorEastAsia" w:hAnsiTheme="minorEastAsia" w:hint="eastAsia"/>
          <w:b/>
          <w:bCs/>
          <w:color w:val="000000" w:themeColor="text1"/>
          <w:kern w:val="0"/>
          <w:sz w:val="24"/>
        </w:rPr>
        <w:t>报告期内基金的投资策略和业绩表现说明</w:t>
      </w:r>
    </w:p>
    <w:p w14:paraId="5E223996"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lastRenderedPageBreak/>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6208195D" w14:textId="77777777" w:rsidR="008B0AF0" w:rsidRDefault="00FF4D0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报告期内标普500指数持续震荡上行，并创出新高。</w:t>
      </w:r>
    </w:p>
    <w:p w14:paraId="6BC1F7DF" w14:textId="77777777" w:rsidR="008B0AF0" w:rsidRDefault="00FF4D0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结束的美国总统大选，特朗普再次当选总统，市场出现了“特朗普交易”现象，特朗普的政策主张包括放松监管、减税、贸易保护等，这些主张的影响表现为“美元偏强、黄金中性、利率/通胀预期上行”。美联储连续两次降息，但是美联储主席鲍威尔的公开发言却被市场解读为偏鹰派立场，即未来的降息幅度和时机具有不确定性，市场预期美联储可能仅再降息1-2次，甚至不排除重新加息的可能。由此导致美债收益率上扬、美股回调。</w:t>
      </w:r>
    </w:p>
    <w:p w14:paraId="0B4F2638" w14:textId="77777777" w:rsidR="008B0AF0" w:rsidRDefault="00FF4D0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对于美国联邦基金利率未来的水平，当前的利率市场定价到2025年底，美国联邦基金利率或将达3.9%。我们依然认为美国的经济“软着陆”会发生。指数的估值进一步扩张的可能性不大，但是正回报的公司范围或将扩大，因为在降息环境下，一些杠杆率较高的低估值公司会获益更多。投资者的投资组合应保持分散和灵活。需要关注2025年特朗普执政后的施政进展和对市场的影响。</w:t>
      </w:r>
    </w:p>
    <w:p w14:paraId="7679DDB9"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本基金采用完全复制的策略跟踪业绩基准，并根据基金申购赎回的情况，及时进行组合调整。</w:t>
      </w:r>
    </w:p>
    <w:p w14:paraId="3C3C08EE"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662F5CB6" w14:textId="7844CDD7" w:rsidR="008B0AF0" w:rsidRDefault="00FF4D0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本报告期摩根标普500人民币A份额净值增长率为:4.56%，同期业绩比较基准收益率为:4.</w:t>
      </w:r>
      <w:r>
        <w:rPr>
          <w:rFonts w:asciiTheme="minorEastAsia" w:eastAsiaTheme="minorEastAsia" w:hAnsiTheme="minorEastAsia"/>
          <w:color w:val="000000" w:themeColor="text1"/>
        </w:rPr>
        <w:t>47</w:t>
      </w:r>
      <w:r>
        <w:rPr>
          <w:rFonts w:asciiTheme="minorEastAsia" w:eastAsiaTheme="minorEastAsia" w:hAnsiTheme="minorEastAsia" w:hint="eastAsia"/>
          <w:color w:val="000000" w:themeColor="text1"/>
        </w:rPr>
        <w:t>%</w:t>
      </w:r>
    </w:p>
    <w:p w14:paraId="4204B28B" w14:textId="0299BBA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摩根标普500人民币C份额净值增长率为:4.44%，同期业绩比较基准收益率为:4.</w:t>
      </w:r>
      <w:r w:rsidR="00FF4D0F">
        <w:rPr>
          <w:rFonts w:asciiTheme="minorEastAsia" w:eastAsiaTheme="minorEastAsia" w:hAnsiTheme="minorEastAsia"/>
          <w:color w:val="000000" w:themeColor="text1"/>
        </w:rPr>
        <w:t>47</w:t>
      </w:r>
      <w:r>
        <w:rPr>
          <w:rFonts w:asciiTheme="minorEastAsia" w:eastAsiaTheme="minorEastAsia" w:hAnsiTheme="minorEastAsia" w:hint="eastAsia"/>
          <w:color w:val="000000" w:themeColor="text1"/>
        </w:rPr>
        <w:t>%。</w:t>
      </w:r>
    </w:p>
    <w:p w14:paraId="49426513"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132C56EF"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14:paraId="270FB7D0"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210B67C1"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14:paraId="4D980BA3"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5A1E4F7D" w14:textId="77777777" w:rsidTr="00592EFF">
        <w:tc>
          <w:tcPr>
            <w:tcW w:w="851" w:type="dxa"/>
            <w:shd w:val="clear" w:color="auto" w:fill="auto"/>
            <w:vAlign w:val="center"/>
          </w:tcPr>
          <w:p w14:paraId="5D0352B7"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638922E6"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1F0CCB64"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48E37C24"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6183D5DB" w14:textId="77777777" w:rsidTr="00877D98">
        <w:tc>
          <w:tcPr>
            <w:tcW w:w="851" w:type="dxa"/>
            <w:shd w:val="clear" w:color="auto" w:fill="auto"/>
            <w:vAlign w:val="center"/>
          </w:tcPr>
          <w:p w14:paraId="57DC4327"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380919B8"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502C668F"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1,818,456,375.25</w:t>
            </w:r>
          </w:p>
        </w:tc>
        <w:tc>
          <w:tcPr>
            <w:tcW w:w="1559" w:type="dxa"/>
            <w:shd w:val="clear" w:color="auto" w:fill="auto"/>
            <w:vAlign w:val="center"/>
          </w:tcPr>
          <w:p w14:paraId="52675710"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92.45</w:t>
            </w:r>
          </w:p>
        </w:tc>
      </w:tr>
      <w:tr w:rsidR="008277FF" w:rsidRPr="009B0629" w14:paraId="63F14BAC" w14:textId="77777777" w:rsidTr="00877D98">
        <w:tc>
          <w:tcPr>
            <w:tcW w:w="851" w:type="dxa"/>
            <w:shd w:val="clear" w:color="auto" w:fill="auto"/>
            <w:vAlign w:val="center"/>
          </w:tcPr>
          <w:p w14:paraId="19B0129F" w14:textId="77777777"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2C70BFF"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14:paraId="7923EBE2"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1,818,456,375.25</w:t>
            </w:r>
          </w:p>
        </w:tc>
        <w:tc>
          <w:tcPr>
            <w:tcW w:w="1559" w:type="dxa"/>
            <w:shd w:val="clear" w:color="auto" w:fill="auto"/>
            <w:vAlign w:val="center"/>
          </w:tcPr>
          <w:p w14:paraId="721D2A6B"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92.45</w:t>
            </w:r>
          </w:p>
        </w:tc>
      </w:tr>
      <w:tr w:rsidR="008277FF" w:rsidRPr="009B0629" w14:paraId="3A9D5837" w14:textId="77777777" w:rsidTr="00877D98">
        <w:tc>
          <w:tcPr>
            <w:tcW w:w="851" w:type="dxa"/>
            <w:shd w:val="clear" w:color="auto" w:fill="auto"/>
            <w:vAlign w:val="center"/>
          </w:tcPr>
          <w:p w14:paraId="3AF0E89D"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718B4CA"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19DC767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9BA495D"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A9CB327" w14:textId="77777777" w:rsidTr="00877D98">
        <w:tc>
          <w:tcPr>
            <w:tcW w:w="851" w:type="dxa"/>
            <w:shd w:val="clear" w:color="auto" w:fill="auto"/>
            <w:vAlign w:val="center"/>
          </w:tcPr>
          <w:p w14:paraId="414E113E"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AF85A80"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54B4DEAE"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9CF8E8E"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176EB3F" w14:textId="77777777" w:rsidTr="00877D98">
        <w:tc>
          <w:tcPr>
            <w:tcW w:w="851" w:type="dxa"/>
            <w:shd w:val="clear" w:color="auto" w:fill="auto"/>
            <w:vAlign w:val="center"/>
          </w:tcPr>
          <w:p w14:paraId="1891C9A5"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BF176B1"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69631D2B"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A62F5A8"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2502C31" w14:textId="77777777" w:rsidTr="00877D98">
        <w:tc>
          <w:tcPr>
            <w:tcW w:w="851" w:type="dxa"/>
            <w:shd w:val="clear" w:color="auto" w:fill="auto"/>
            <w:vAlign w:val="center"/>
          </w:tcPr>
          <w:p w14:paraId="2A2BB916"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6A685BBA"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4093ED80"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60B15CE"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D03B228" w14:textId="77777777" w:rsidTr="00877D98">
        <w:tc>
          <w:tcPr>
            <w:tcW w:w="851" w:type="dxa"/>
            <w:shd w:val="clear" w:color="auto" w:fill="auto"/>
            <w:vAlign w:val="center"/>
          </w:tcPr>
          <w:p w14:paraId="08BC4206"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393D9B26"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0B75D8C6"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309E0D9"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7587525" w14:textId="77777777" w:rsidTr="00877D98">
        <w:tc>
          <w:tcPr>
            <w:tcW w:w="851" w:type="dxa"/>
            <w:shd w:val="clear" w:color="auto" w:fill="auto"/>
            <w:vAlign w:val="center"/>
          </w:tcPr>
          <w:p w14:paraId="41D693C1"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FEF2A41"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7534E2F7"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8F4186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98DDC11" w14:textId="77777777" w:rsidTr="00877D98">
        <w:tc>
          <w:tcPr>
            <w:tcW w:w="851" w:type="dxa"/>
            <w:shd w:val="clear" w:color="auto" w:fill="auto"/>
            <w:vAlign w:val="center"/>
          </w:tcPr>
          <w:p w14:paraId="3792C47D"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488C428"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5DD9F6B7"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DDAAF9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CFF1F34" w14:textId="77777777" w:rsidTr="00877D98">
        <w:tc>
          <w:tcPr>
            <w:tcW w:w="851" w:type="dxa"/>
            <w:shd w:val="clear" w:color="auto" w:fill="auto"/>
            <w:vAlign w:val="center"/>
          </w:tcPr>
          <w:p w14:paraId="724026DA"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221F7F9E"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2D6FA525"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F1F40A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CF81419" w14:textId="77777777" w:rsidTr="00877D98">
        <w:tc>
          <w:tcPr>
            <w:tcW w:w="851" w:type="dxa"/>
            <w:shd w:val="clear" w:color="auto" w:fill="auto"/>
            <w:vAlign w:val="center"/>
          </w:tcPr>
          <w:p w14:paraId="425CE901"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163A069"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660D95D6"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23A2DB4"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A1213C0" w14:textId="77777777" w:rsidTr="00877D98">
        <w:tc>
          <w:tcPr>
            <w:tcW w:w="851" w:type="dxa"/>
            <w:shd w:val="clear" w:color="auto" w:fill="auto"/>
            <w:vAlign w:val="center"/>
          </w:tcPr>
          <w:p w14:paraId="54280EBF"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FCAA568"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3C384F76"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74D430C"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1DB7C0F" w14:textId="77777777" w:rsidTr="00877D98">
        <w:tc>
          <w:tcPr>
            <w:tcW w:w="851" w:type="dxa"/>
            <w:shd w:val="clear" w:color="auto" w:fill="auto"/>
            <w:vAlign w:val="center"/>
          </w:tcPr>
          <w:p w14:paraId="328C9846"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6BA8201"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4C1A52A1"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8E0C467"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249A9FF" w14:textId="77777777" w:rsidTr="00877D98">
        <w:tc>
          <w:tcPr>
            <w:tcW w:w="851" w:type="dxa"/>
            <w:shd w:val="clear" w:color="auto" w:fill="auto"/>
            <w:vAlign w:val="center"/>
          </w:tcPr>
          <w:p w14:paraId="6C3320B7"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07B0173"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09F33AB9"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320898C"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7844152" w14:textId="77777777" w:rsidTr="00877D98">
        <w:tc>
          <w:tcPr>
            <w:tcW w:w="851" w:type="dxa"/>
            <w:shd w:val="clear" w:color="auto" w:fill="auto"/>
            <w:vAlign w:val="center"/>
          </w:tcPr>
          <w:p w14:paraId="7F0B6D9B"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7478C892"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58B36D38"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671D1A3"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3BF8430" w14:textId="77777777" w:rsidTr="00877D98">
        <w:tc>
          <w:tcPr>
            <w:tcW w:w="851" w:type="dxa"/>
            <w:shd w:val="clear" w:color="auto" w:fill="auto"/>
            <w:vAlign w:val="center"/>
          </w:tcPr>
          <w:p w14:paraId="77CA97DD"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3230F884"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1BBAA3EA"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22F182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A3B9242" w14:textId="77777777" w:rsidTr="00877D98">
        <w:tc>
          <w:tcPr>
            <w:tcW w:w="851" w:type="dxa"/>
            <w:shd w:val="clear" w:color="auto" w:fill="auto"/>
            <w:vAlign w:val="center"/>
          </w:tcPr>
          <w:p w14:paraId="253EF95C"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7BF102AE"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6800B941"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ECFF01D"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45737D5" w14:textId="77777777" w:rsidTr="00877D98">
        <w:tc>
          <w:tcPr>
            <w:tcW w:w="851" w:type="dxa"/>
            <w:shd w:val="clear" w:color="auto" w:fill="auto"/>
            <w:vAlign w:val="center"/>
          </w:tcPr>
          <w:p w14:paraId="2A669C0F"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3D7DBA20"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1B5A2CD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132,054,833.82</w:t>
            </w:r>
          </w:p>
        </w:tc>
        <w:tc>
          <w:tcPr>
            <w:tcW w:w="1559" w:type="dxa"/>
            <w:shd w:val="clear" w:color="auto" w:fill="auto"/>
            <w:vAlign w:val="center"/>
          </w:tcPr>
          <w:p w14:paraId="6D76744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6.71</w:t>
            </w:r>
          </w:p>
        </w:tc>
      </w:tr>
      <w:tr w:rsidR="008277FF" w:rsidRPr="009B0629" w14:paraId="212FAFA9" w14:textId="77777777" w:rsidTr="00797DD2">
        <w:tc>
          <w:tcPr>
            <w:tcW w:w="851" w:type="dxa"/>
            <w:shd w:val="clear" w:color="auto" w:fill="auto"/>
            <w:vAlign w:val="center"/>
          </w:tcPr>
          <w:p w14:paraId="5105CC35"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14:paraId="6677E165"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200EDF39"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16,357,057.63</w:t>
            </w:r>
          </w:p>
        </w:tc>
        <w:tc>
          <w:tcPr>
            <w:tcW w:w="1559" w:type="dxa"/>
            <w:shd w:val="clear" w:color="auto" w:fill="auto"/>
            <w:vAlign w:val="center"/>
          </w:tcPr>
          <w:p w14:paraId="75964706"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0.83</w:t>
            </w:r>
          </w:p>
        </w:tc>
      </w:tr>
      <w:tr w:rsidR="008277FF" w:rsidRPr="009B0629" w14:paraId="0E3601C2" w14:textId="77777777" w:rsidTr="00797DD2">
        <w:tc>
          <w:tcPr>
            <w:tcW w:w="851" w:type="dxa"/>
            <w:shd w:val="clear" w:color="auto" w:fill="auto"/>
            <w:vAlign w:val="center"/>
          </w:tcPr>
          <w:p w14:paraId="3D72B140"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7406A955"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3E9B0DDA"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1,966,868,266.70</w:t>
            </w:r>
          </w:p>
        </w:tc>
        <w:tc>
          <w:tcPr>
            <w:tcW w:w="1559" w:type="dxa"/>
            <w:shd w:val="clear" w:color="auto" w:fill="auto"/>
            <w:vAlign w:val="center"/>
          </w:tcPr>
          <w:p w14:paraId="5D6F344B"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48EE2127"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727ABF6A"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1E05A509" w14:textId="77777777" w:rsidTr="002C042C">
        <w:trPr>
          <w:jc w:val="center"/>
        </w:trPr>
        <w:tc>
          <w:tcPr>
            <w:tcW w:w="2410" w:type="dxa"/>
            <w:vAlign w:val="center"/>
          </w:tcPr>
          <w:p w14:paraId="6A0E3513"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3E170593"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143DB2EB"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8B0AF0" w14:paraId="591BDA8F" w14:textId="77777777">
        <w:trPr>
          <w:jc w:val="center"/>
        </w:trPr>
        <w:tc>
          <w:tcPr>
            <w:tcW w:w="2410" w:type="dxa"/>
            <w:vAlign w:val="center"/>
          </w:tcPr>
          <w:p w14:paraId="5998FE91" w14:textId="77777777" w:rsidR="008B0AF0" w:rsidRDefault="00FF4D0F">
            <w:pPr>
              <w:jc w:val="left"/>
            </w:pPr>
            <w:r>
              <w:rPr>
                <w:rFonts w:eastAsiaTheme="minorEastAsia"/>
                <w:color w:val="000000" w:themeColor="text1"/>
                <w:sz w:val="24"/>
              </w:rPr>
              <w:t>美国</w:t>
            </w:r>
          </w:p>
        </w:tc>
        <w:tc>
          <w:tcPr>
            <w:tcW w:w="3118" w:type="dxa"/>
            <w:vAlign w:val="center"/>
          </w:tcPr>
          <w:p w14:paraId="5D6AF8A2" w14:textId="77777777" w:rsidR="008B0AF0" w:rsidRDefault="00FF4D0F">
            <w:pPr>
              <w:jc w:val="right"/>
            </w:pPr>
            <w:r>
              <w:rPr>
                <w:rFonts w:eastAsiaTheme="minorEastAsia"/>
                <w:color w:val="000000" w:themeColor="text1"/>
                <w:sz w:val="24"/>
              </w:rPr>
              <w:t>1,818,456,375.25</w:t>
            </w:r>
          </w:p>
        </w:tc>
        <w:tc>
          <w:tcPr>
            <w:tcW w:w="3076" w:type="dxa"/>
            <w:vAlign w:val="center"/>
          </w:tcPr>
          <w:p w14:paraId="6BD157A2" w14:textId="77777777" w:rsidR="008B0AF0" w:rsidRDefault="00FF4D0F">
            <w:pPr>
              <w:jc w:val="right"/>
            </w:pPr>
            <w:r>
              <w:rPr>
                <w:rFonts w:eastAsiaTheme="minorEastAsia"/>
                <w:color w:val="000000" w:themeColor="text1"/>
                <w:sz w:val="24"/>
              </w:rPr>
              <w:t>93.75</w:t>
            </w:r>
          </w:p>
        </w:tc>
      </w:tr>
      <w:tr w:rsidR="008277FF" w:rsidRPr="009B0629" w14:paraId="1D43AD6F" w14:textId="77777777" w:rsidTr="00877D98">
        <w:trPr>
          <w:jc w:val="center"/>
        </w:trPr>
        <w:tc>
          <w:tcPr>
            <w:tcW w:w="2410" w:type="dxa"/>
            <w:vAlign w:val="center"/>
          </w:tcPr>
          <w:p w14:paraId="1C9C91C5"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3D90E2AC"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1,818,456,375.25</w:t>
            </w:r>
          </w:p>
        </w:tc>
        <w:tc>
          <w:tcPr>
            <w:tcW w:w="3076" w:type="dxa"/>
            <w:vAlign w:val="center"/>
          </w:tcPr>
          <w:p w14:paraId="7A54AB7C"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93.75</w:t>
            </w:r>
          </w:p>
        </w:tc>
      </w:tr>
    </w:tbl>
    <w:p w14:paraId="486138B1"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54C8AF13"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31F13E66"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0EF3A85F" w14:textId="77777777"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14:paraId="36EF7126" w14:textId="77777777" w:rsidTr="00882B94">
        <w:tc>
          <w:tcPr>
            <w:tcW w:w="2787" w:type="dxa"/>
            <w:vAlign w:val="center"/>
          </w:tcPr>
          <w:p w14:paraId="348F0BC5"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6EC35470"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568B3EA7"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8B0AF0" w14:paraId="3A7CC33B" w14:textId="77777777">
        <w:tc>
          <w:tcPr>
            <w:tcW w:w="2787" w:type="dxa"/>
            <w:vAlign w:val="center"/>
          </w:tcPr>
          <w:p w14:paraId="1AD48889" w14:textId="77777777" w:rsidR="008B0AF0" w:rsidRDefault="00FF4D0F">
            <w:pPr>
              <w:jc w:val="left"/>
            </w:pPr>
            <w:r>
              <w:rPr>
                <w:rFonts w:asciiTheme="minorEastAsia" w:eastAsiaTheme="minorEastAsia" w:hAnsiTheme="minorEastAsia" w:cs="宋体"/>
                <w:color w:val="000000" w:themeColor="text1"/>
                <w:szCs w:val="21"/>
              </w:rPr>
              <w:lastRenderedPageBreak/>
              <w:t>信息技术</w:t>
            </w:r>
          </w:p>
        </w:tc>
        <w:tc>
          <w:tcPr>
            <w:tcW w:w="2551" w:type="dxa"/>
            <w:vAlign w:val="center"/>
          </w:tcPr>
          <w:p w14:paraId="6686BF6B" w14:textId="77777777" w:rsidR="008B0AF0" w:rsidRDefault="00FF4D0F">
            <w:pPr>
              <w:jc w:val="right"/>
            </w:pPr>
            <w:r>
              <w:rPr>
                <w:rFonts w:asciiTheme="minorEastAsia" w:eastAsiaTheme="minorEastAsia" w:hAnsiTheme="minorEastAsia" w:cs="宋体"/>
                <w:color w:val="000000" w:themeColor="text1"/>
                <w:szCs w:val="21"/>
              </w:rPr>
              <w:t>613,033,559.96</w:t>
            </w:r>
          </w:p>
        </w:tc>
        <w:tc>
          <w:tcPr>
            <w:tcW w:w="3175" w:type="dxa"/>
            <w:vAlign w:val="center"/>
          </w:tcPr>
          <w:p w14:paraId="5A6A48EE" w14:textId="77777777" w:rsidR="008B0AF0" w:rsidRDefault="00FF4D0F">
            <w:pPr>
              <w:jc w:val="right"/>
            </w:pPr>
            <w:r>
              <w:rPr>
                <w:rFonts w:asciiTheme="minorEastAsia" w:eastAsiaTheme="minorEastAsia" w:hAnsiTheme="minorEastAsia" w:cs="宋体"/>
                <w:color w:val="000000" w:themeColor="text1"/>
                <w:szCs w:val="21"/>
              </w:rPr>
              <w:t>31.60</w:t>
            </w:r>
          </w:p>
        </w:tc>
      </w:tr>
      <w:tr w:rsidR="008B0AF0" w14:paraId="5DD16379" w14:textId="77777777">
        <w:tc>
          <w:tcPr>
            <w:tcW w:w="2787" w:type="dxa"/>
            <w:vAlign w:val="center"/>
          </w:tcPr>
          <w:p w14:paraId="5F5A7012" w14:textId="77777777" w:rsidR="008B0AF0" w:rsidRDefault="00FF4D0F">
            <w:pPr>
              <w:jc w:val="left"/>
            </w:pPr>
            <w:r>
              <w:rPr>
                <w:rFonts w:asciiTheme="minorEastAsia" w:eastAsiaTheme="minorEastAsia" w:hAnsiTheme="minorEastAsia" w:cs="宋体"/>
                <w:color w:val="000000" w:themeColor="text1"/>
                <w:szCs w:val="21"/>
              </w:rPr>
              <w:t>金融</w:t>
            </w:r>
          </w:p>
        </w:tc>
        <w:tc>
          <w:tcPr>
            <w:tcW w:w="2551" w:type="dxa"/>
            <w:vAlign w:val="center"/>
          </w:tcPr>
          <w:p w14:paraId="2B8A40E0" w14:textId="77777777" w:rsidR="008B0AF0" w:rsidRDefault="00FF4D0F">
            <w:pPr>
              <w:jc w:val="right"/>
            </w:pPr>
            <w:r>
              <w:rPr>
                <w:rFonts w:asciiTheme="minorEastAsia" w:eastAsiaTheme="minorEastAsia" w:hAnsiTheme="minorEastAsia" w:cs="宋体"/>
                <w:color w:val="000000" w:themeColor="text1"/>
                <w:szCs w:val="21"/>
              </w:rPr>
              <w:t>239,924,965.97</w:t>
            </w:r>
          </w:p>
        </w:tc>
        <w:tc>
          <w:tcPr>
            <w:tcW w:w="3175" w:type="dxa"/>
            <w:vAlign w:val="center"/>
          </w:tcPr>
          <w:p w14:paraId="71E79F26" w14:textId="77777777" w:rsidR="008B0AF0" w:rsidRDefault="00FF4D0F">
            <w:pPr>
              <w:jc w:val="right"/>
            </w:pPr>
            <w:r>
              <w:rPr>
                <w:rFonts w:asciiTheme="minorEastAsia" w:eastAsiaTheme="minorEastAsia" w:hAnsiTheme="minorEastAsia" w:cs="宋体"/>
                <w:color w:val="000000" w:themeColor="text1"/>
                <w:szCs w:val="21"/>
              </w:rPr>
              <w:t>12.37</w:t>
            </w:r>
          </w:p>
        </w:tc>
      </w:tr>
      <w:tr w:rsidR="008B0AF0" w14:paraId="43F01730" w14:textId="77777777">
        <w:tc>
          <w:tcPr>
            <w:tcW w:w="2787" w:type="dxa"/>
            <w:vAlign w:val="center"/>
          </w:tcPr>
          <w:p w14:paraId="44E1FDBC" w14:textId="77777777" w:rsidR="008B0AF0" w:rsidRDefault="00FF4D0F">
            <w:pPr>
              <w:jc w:val="left"/>
            </w:pPr>
            <w:r>
              <w:rPr>
                <w:rFonts w:asciiTheme="minorEastAsia" w:eastAsiaTheme="minorEastAsia" w:hAnsiTheme="minorEastAsia" w:cs="宋体"/>
                <w:color w:val="000000" w:themeColor="text1"/>
                <w:szCs w:val="21"/>
              </w:rPr>
              <w:t>消费者非必需品</w:t>
            </w:r>
          </w:p>
        </w:tc>
        <w:tc>
          <w:tcPr>
            <w:tcW w:w="2551" w:type="dxa"/>
            <w:vAlign w:val="center"/>
          </w:tcPr>
          <w:p w14:paraId="2CCFFAE7" w14:textId="77777777" w:rsidR="008B0AF0" w:rsidRDefault="00FF4D0F">
            <w:pPr>
              <w:jc w:val="right"/>
            </w:pPr>
            <w:r>
              <w:rPr>
                <w:rFonts w:asciiTheme="minorEastAsia" w:eastAsiaTheme="minorEastAsia" w:hAnsiTheme="minorEastAsia" w:cs="宋体"/>
                <w:color w:val="000000" w:themeColor="text1"/>
                <w:szCs w:val="21"/>
              </w:rPr>
              <w:t>209,767,446.69</w:t>
            </w:r>
          </w:p>
        </w:tc>
        <w:tc>
          <w:tcPr>
            <w:tcW w:w="3175" w:type="dxa"/>
            <w:vAlign w:val="center"/>
          </w:tcPr>
          <w:p w14:paraId="41D92F15" w14:textId="77777777" w:rsidR="008B0AF0" w:rsidRDefault="00FF4D0F">
            <w:pPr>
              <w:jc w:val="right"/>
            </w:pPr>
            <w:r>
              <w:rPr>
                <w:rFonts w:asciiTheme="minorEastAsia" w:eastAsiaTheme="minorEastAsia" w:hAnsiTheme="minorEastAsia" w:cs="宋体"/>
                <w:color w:val="000000" w:themeColor="text1"/>
                <w:szCs w:val="21"/>
              </w:rPr>
              <w:t>10.81</w:t>
            </w:r>
          </w:p>
        </w:tc>
      </w:tr>
      <w:tr w:rsidR="008B0AF0" w14:paraId="1B56AAEA" w14:textId="77777777">
        <w:tc>
          <w:tcPr>
            <w:tcW w:w="2787" w:type="dxa"/>
            <w:vAlign w:val="center"/>
          </w:tcPr>
          <w:p w14:paraId="6CB66F1E" w14:textId="77777777" w:rsidR="008B0AF0" w:rsidRDefault="00FF4D0F">
            <w:pPr>
              <w:jc w:val="left"/>
            </w:pPr>
            <w:r>
              <w:rPr>
                <w:rFonts w:asciiTheme="minorEastAsia" w:eastAsiaTheme="minorEastAsia" w:hAnsiTheme="minorEastAsia" w:cs="宋体"/>
                <w:color w:val="000000" w:themeColor="text1"/>
                <w:szCs w:val="21"/>
              </w:rPr>
              <w:t>医疗保健</w:t>
            </w:r>
          </w:p>
        </w:tc>
        <w:tc>
          <w:tcPr>
            <w:tcW w:w="2551" w:type="dxa"/>
            <w:vAlign w:val="center"/>
          </w:tcPr>
          <w:p w14:paraId="2DD1B435" w14:textId="77777777" w:rsidR="008B0AF0" w:rsidRDefault="00FF4D0F">
            <w:pPr>
              <w:jc w:val="right"/>
            </w:pPr>
            <w:r>
              <w:rPr>
                <w:rFonts w:asciiTheme="minorEastAsia" w:eastAsiaTheme="minorEastAsia" w:hAnsiTheme="minorEastAsia" w:cs="宋体"/>
                <w:color w:val="000000" w:themeColor="text1"/>
                <w:szCs w:val="21"/>
              </w:rPr>
              <w:t>182,144,858.90</w:t>
            </w:r>
          </w:p>
        </w:tc>
        <w:tc>
          <w:tcPr>
            <w:tcW w:w="3175" w:type="dxa"/>
            <w:vAlign w:val="center"/>
          </w:tcPr>
          <w:p w14:paraId="60FB14B7" w14:textId="77777777" w:rsidR="008B0AF0" w:rsidRDefault="00FF4D0F">
            <w:pPr>
              <w:jc w:val="right"/>
            </w:pPr>
            <w:r>
              <w:rPr>
                <w:rFonts w:asciiTheme="minorEastAsia" w:eastAsiaTheme="minorEastAsia" w:hAnsiTheme="minorEastAsia" w:cs="宋体"/>
                <w:color w:val="000000" w:themeColor="text1"/>
                <w:szCs w:val="21"/>
              </w:rPr>
              <w:t>9.39</w:t>
            </w:r>
          </w:p>
        </w:tc>
      </w:tr>
      <w:tr w:rsidR="008B0AF0" w14:paraId="2A302F28" w14:textId="77777777">
        <w:tc>
          <w:tcPr>
            <w:tcW w:w="2787" w:type="dxa"/>
            <w:vAlign w:val="center"/>
          </w:tcPr>
          <w:p w14:paraId="66E7A534" w14:textId="77777777" w:rsidR="008B0AF0" w:rsidRDefault="00FF4D0F">
            <w:pPr>
              <w:jc w:val="left"/>
            </w:pPr>
            <w:r>
              <w:rPr>
                <w:rFonts w:asciiTheme="minorEastAsia" w:eastAsiaTheme="minorEastAsia" w:hAnsiTheme="minorEastAsia" w:cs="宋体"/>
                <w:color w:val="000000" w:themeColor="text1"/>
                <w:szCs w:val="21"/>
              </w:rPr>
              <w:t>电信服务</w:t>
            </w:r>
          </w:p>
        </w:tc>
        <w:tc>
          <w:tcPr>
            <w:tcW w:w="2551" w:type="dxa"/>
            <w:vAlign w:val="center"/>
          </w:tcPr>
          <w:p w14:paraId="5FB99FB2" w14:textId="77777777" w:rsidR="008B0AF0" w:rsidRDefault="00FF4D0F">
            <w:pPr>
              <w:jc w:val="right"/>
            </w:pPr>
            <w:r>
              <w:rPr>
                <w:rFonts w:asciiTheme="minorEastAsia" w:eastAsiaTheme="minorEastAsia" w:hAnsiTheme="minorEastAsia" w:cs="宋体"/>
                <w:color w:val="000000" w:themeColor="text1"/>
                <w:szCs w:val="21"/>
              </w:rPr>
              <w:t>178,393,984.63</w:t>
            </w:r>
          </w:p>
        </w:tc>
        <w:tc>
          <w:tcPr>
            <w:tcW w:w="3175" w:type="dxa"/>
            <w:vAlign w:val="center"/>
          </w:tcPr>
          <w:p w14:paraId="6F304767" w14:textId="77777777" w:rsidR="008B0AF0" w:rsidRDefault="00FF4D0F">
            <w:pPr>
              <w:jc w:val="right"/>
            </w:pPr>
            <w:r>
              <w:rPr>
                <w:rFonts w:asciiTheme="minorEastAsia" w:eastAsiaTheme="minorEastAsia" w:hAnsiTheme="minorEastAsia" w:cs="宋体"/>
                <w:color w:val="000000" w:themeColor="text1"/>
                <w:szCs w:val="21"/>
              </w:rPr>
              <w:t>9.20</w:t>
            </w:r>
          </w:p>
        </w:tc>
      </w:tr>
      <w:tr w:rsidR="008B0AF0" w14:paraId="15220C76" w14:textId="77777777">
        <w:tc>
          <w:tcPr>
            <w:tcW w:w="2787" w:type="dxa"/>
            <w:vAlign w:val="center"/>
          </w:tcPr>
          <w:p w14:paraId="158DEB60" w14:textId="77777777" w:rsidR="008B0AF0" w:rsidRDefault="00FF4D0F">
            <w:pPr>
              <w:jc w:val="left"/>
            </w:pPr>
            <w:r>
              <w:rPr>
                <w:rFonts w:asciiTheme="minorEastAsia" w:eastAsiaTheme="minorEastAsia" w:hAnsiTheme="minorEastAsia" w:cs="宋体"/>
                <w:color w:val="000000" w:themeColor="text1"/>
                <w:szCs w:val="21"/>
              </w:rPr>
              <w:t>工业</w:t>
            </w:r>
          </w:p>
        </w:tc>
        <w:tc>
          <w:tcPr>
            <w:tcW w:w="2551" w:type="dxa"/>
            <w:vAlign w:val="center"/>
          </w:tcPr>
          <w:p w14:paraId="008B6D30" w14:textId="77777777" w:rsidR="008B0AF0" w:rsidRDefault="00FF4D0F">
            <w:pPr>
              <w:jc w:val="right"/>
            </w:pPr>
            <w:r>
              <w:rPr>
                <w:rFonts w:asciiTheme="minorEastAsia" w:eastAsiaTheme="minorEastAsia" w:hAnsiTheme="minorEastAsia" w:cs="宋体"/>
                <w:color w:val="000000" w:themeColor="text1"/>
                <w:szCs w:val="21"/>
              </w:rPr>
              <w:t>131,338,254.77</w:t>
            </w:r>
          </w:p>
        </w:tc>
        <w:tc>
          <w:tcPr>
            <w:tcW w:w="3175" w:type="dxa"/>
            <w:vAlign w:val="center"/>
          </w:tcPr>
          <w:p w14:paraId="7FE87D76" w14:textId="77777777" w:rsidR="008B0AF0" w:rsidRDefault="00FF4D0F">
            <w:pPr>
              <w:jc w:val="right"/>
            </w:pPr>
            <w:r>
              <w:rPr>
                <w:rFonts w:asciiTheme="minorEastAsia" w:eastAsiaTheme="minorEastAsia" w:hAnsiTheme="minorEastAsia" w:cs="宋体"/>
                <w:color w:val="000000" w:themeColor="text1"/>
                <w:szCs w:val="21"/>
              </w:rPr>
              <w:t>6.77</w:t>
            </w:r>
          </w:p>
        </w:tc>
      </w:tr>
      <w:tr w:rsidR="008B0AF0" w14:paraId="4C9F0C6D" w14:textId="77777777">
        <w:tc>
          <w:tcPr>
            <w:tcW w:w="2787" w:type="dxa"/>
            <w:vAlign w:val="center"/>
          </w:tcPr>
          <w:p w14:paraId="5644BBCB" w14:textId="77777777" w:rsidR="008B0AF0" w:rsidRDefault="00FF4D0F">
            <w:pPr>
              <w:jc w:val="left"/>
            </w:pPr>
            <w:r>
              <w:rPr>
                <w:rFonts w:asciiTheme="minorEastAsia" w:eastAsiaTheme="minorEastAsia" w:hAnsiTheme="minorEastAsia" w:cs="宋体"/>
                <w:color w:val="000000" w:themeColor="text1"/>
                <w:szCs w:val="21"/>
              </w:rPr>
              <w:t>消费者常用品</w:t>
            </w:r>
          </w:p>
        </w:tc>
        <w:tc>
          <w:tcPr>
            <w:tcW w:w="2551" w:type="dxa"/>
            <w:vAlign w:val="center"/>
          </w:tcPr>
          <w:p w14:paraId="25E54C0A" w14:textId="77777777" w:rsidR="008B0AF0" w:rsidRDefault="00FF4D0F">
            <w:pPr>
              <w:jc w:val="right"/>
            </w:pPr>
            <w:r>
              <w:rPr>
                <w:rFonts w:asciiTheme="minorEastAsia" w:eastAsiaTheme="minorEastAsia" w:hAnsiTheme="minorEastAsia" w:cs="宋体"/>
                <w:color w:val="000000" w:themeColor="text1"/>
                <w:szCs w:val="21"/>
              </w:rPr>
              <w:t>99,248,888.61</w:t>
            </w:r>
          </w:p>
        </w:tc>
        <w:tc>
          <w:tcPr>
            <w:tcW w:w="3175" w:type="dxa"/>
            <w:vAlign w:val="center"/>
          </w:tcPr>
          <w:p w14:paraId="68A2E7AF" w14:textId="77777777" w:rsidR="008B0AF0" w:rsidRDefault="00FF4D0F">
            <w:pPr>
              <w:jc w:val="right"/>
            </w:pPr>
            <w:r>
              <w:rPr>
                <w:rFonts w:asciiTheme="minorEastAsia" w:eastAsiaTheme="minorEastAsia" w:hAnsiTheme="minorEastAsia" w:cs="宋体"/>
                <w:color w:val="000000" w:themeColor="text1"/>
                <w:szCs w:val="21"/>
              </w:rPr>
              <w:t>5.12</w:t>
            </w:r>
          </w:p>
        </w:tc>
      </w:tr>
      <w:tr w:rsidR="008B0AF0" w14:paraId="703BFB3D" w14:textId="77777777">
        <w:tc>
          <w:tcPr>
            <w:tcW w:w="2787" w:type="dxa"/>
            <w:vAlign w:val="center"/>
          </w:tcPr>
          <w:p w14:paraId="0CAC8200" w14:textId="77777777" w:rsidR="008B0AF0" w:rsidRDefault="00FF4D0F">
            <w:pPr>
              <w:jc w:val="left"/>
            </w:pPr>
            <w:r>
              <w:rPr>
                <w:rFonts w:asciiTheme="minorEastAsia" w:eastAsiaTheme="minorEastAsia" w:hAnsiTheme="minorEastAsia" w:cs="宋体"/>
                <w:color w:val="000000" w:themeColor="text1"/>
                <w:szCs w:val="21"/>
              </w:rPr>
              <w:t>能源</w:t>
            </w:r>
          </w:p>
        </w:tc>
        <w:tc>
          <w:tcPr>
            <w:tcW w:w="2551" w:type="dxa"/>
            <w:vAlign w:val="center"/>
          </w:tcPr>
          <w:p w14:paraId="5103E9A7" w14:textId="77777777" w:rsidR="008B0AF0" w:rsidRDefault="00FF4D0F">
            <w:pPr>
              <w:jc w:val="right"/>
            </w:pPr>
            <w:r>
              <w:rPr>
                <w:rFonts w:asciiTheme="minorEastAsia" w:eastAsiaTheme="minorEastAsia" w:hAnsiTheme="minorEastAsia" w:cs="宋体"/>
                <w:color w:val="000000" w:themeColor="text1"/>
                <w:szCs w:val="21"/>
              </w:rPr>
              <w:t>56,497,321.22</w:t>
            </w:r>
          </w:p>
        </w:tc>
        <w:tc>
          <w:tcPr>
            <w:tcW w:w="3175" w:type="dxa"/>
            <w:vAlign w:val="center"/>
          </w:tcPr>
          <w:p w14:paraId="1E279997" w14:textId="77777777" w:rsidR="008B0AF0" w:rsidRDefault="00FF4D0F">
            <w:pPr>
              <w:jc w:val="right"/>
            </w:pPr>
            <w:r>
              <w:rPr>
                <w:rFonts w:asciiTheme="minorEastAsia" w:eastAsiaTheme="minorEastAsia" w:hAnsiTheme="minorEastAsia" w:cs="宋体"/>
                <w:color w:val="000000" w:themeColor="text1"/>
                <w:szCs w:val="21"/>
              </w:rPr>
              <w:t>2.91</w:t>
            </w:r>
          </w:p>
        </w:tc>
      </w:tr>
      <w:tr w:rsidR="008B0AF0" w14:paraId="47AE7B2C" w14:textId="77777777">
        <w:tc>
          <w:tcPr>
            <w:tcW w:w="2787" w:type="dxa"/>
            <w:vAlign w:val="center"/>
          </w:tcPr>
          <w:p w14:paraId="482234A4" w14:textId="77777777" w:rsidR="008B0AF0" w:rsidRDefault="00FF4D0F">
            <w:pPr>
              <w:jc w:val="left"/>
            </w:pPr>
            <w:r>
              <w:rPr>
                <w:rFonts w:asciiTheme="minorEastAsia" w:eastAsiaTheme="minorEastAsia" w:hAnsiTheme="minorEastAsia" w:cs="宋体"/>
                <w:color w:val="000000" w:themeColor="text1"/>
                <w:szCs w:val="21"/>
              </w:rPr>
              <w:t>公用事业</w:t>
            </w:r>
          </w:p>
        </w:tc>
        <w:tc>
          <w:tcPr>
            <w:tcW w:w="2551" w:type="dxa"/>
            <w:vAlign w:val="center"/>
          </w:tcPr>
          <w:p w14:paraId="634A5D8E" w14:textId="77777777" w:rsidR="008B0AF0" w:rsidRDefault="00FF4D0F">
            <w:pPr>
              <w:jc w:val="right"/>
            </w:pPr>
            <w:r>
              <w:rPr>
                <w:rFonts w:asciiTheme="minorEastAsia" w:eastAsiaTheme="minorEastAsia" w:hAnsiTheme="minorEastAsia" w:cs="宋体"/>
                <w:color w:val="000000" w:themeColor="text1"/>
                <w:szCs w:val="21"/>
              </w:rPr>
              <w:t>38,937,697.41</w:t>
            </w:r>
          </w:p>
        </w:tc>
        <w:tc>
          <w:tcPr>
            <w:tcW w:w="3175" w:type="dxa"/>
            <w:vAlign w:val="center"/>
          </w:tcPr>
          <w:p w14:paraId="36F3F298" w14:textId="77777777" w:rsidR="008B0AF0" w:rsidRDefault="00FF4D0F">
            <w:pPr>
              <w:jc w:val="right"/>
            </w:pPr>
            <w:r>
              <w:rPr>
                <w:rFonts w:asciiTheme="minorEastAsia" w:eastAsiaTheme="minorEastAsia" w:hAnsiTheme="minorEastAsia" w:cs="宋体"/>
                <w:color w:val="000000" w:themeColor="text1"/>
                <w:szCs w:val="21"/>
              </w:rPr>
              <w:t>2.01</w:t>
            </w:r>
          </w:p>
        </w:tc>
      </w:tr>
      <w:tr w:rsidR="008B0AF0" w14:paraId="33F484B8" w14:textId="77777777">
        <w:tc>
          <w:tcPr>
            <w:tcW w:w="2787" w:type="dxa"/>
            <w:vAlign w:val="center"/>
          </w:tcPr>
          <w:p w14:paraId="0BB82B8B" w14:textId="77777777" w:rsidR="008B0AF0" w:rsidRDefault="00FF4D0F">
            <w:pPr>
              <w:jc w:val="left"/>
            </w:pPr>
            <w:r>
              <w:rPr>
                <w:rFonts w:asciiTheme="minorEastAsia" w:eastAsiaTheme="minorEastAsia" w:hAnsiTheme="minorEastAsia" w:cs="宋体"/>
                <w:color w:val="000000" w:themeColor="text1"/>
                <w:szCs w:val="21"/>
              </w:rPr>
              <w:t>房地产</w:t>
            </w:r>
          </w:p>
        </w:tc>
        <w:tc>
          <w:tcPr>
            <w:tcW w:w="2551" w:type="dxa"/>
            <w:vAlign w:val="center"/>
          </w:tcPr>
          <w:p w14:paraId="336B1DD5" w14:textId="77777777" w:rsidR="008B0AF0" w:rsidRDefault="00FF4D0F">
            <w:pPr>
              <w:jc w:val="right"/>
            </w:pPr>
            <w:r>
              <w:rPr>
                <w:rFonts w:asciiTheme="minorEastAsia" w:eastAsiaTheme="minorEastAsia" w:hAnsiTheme="minorEastAsia" w:cs="宋体"/>
                <w:color w:val="000000" w:themeColor="text1"/>
                <w:szCs w:val="21"/>
              </w:rPr>
              <w:t>35,807,875.47</w:t>
            </w:r>
          </w:p>
        </w:tc>
        <w:tc>
          <w:tcPr>
            <w:tcW w:w="3175" w:type="dxa"/>
            <w:vAlign w:val="center"/>
          </w:tcPr>
          <w:p w14:paraId="2F643FE8" w14:textId="77777777" w:rsidR="008B0AF0" w:rsidRDefault="00FF4D0F">
            <w:pPr>
              <w:jc w:val="right"/>
            </w:pPr>
            <w:r>
              <w:rPr>
                <w:rFonts w:asciiTheme="minorEastAsia" w:eastAsiaTheme="minorEastAsia" w:hAnsiTheme="minorEastAsia" w:cs="宋体"/>
                <w:color w:val="000000" w:themeColor="text1"/>
                <w:szCs w:val="21"/>
              </w:rPr>
              <w:t>1.85</w:t>
            </w:r>
          </w:p>
        </w:tc>
      </w:tr>
      <w:tr w:rsidR="008B0AF0" w14:paraId="446D93B8" w14:textId="77777777">
        <w:tc>
          <w:tcPr>
            <w:tcW w:w="2787" w:type="dxa"/>
            <w:vAlign w:val="center"/>
          </w:tcPr>
          <w:p w14:paraId="46944DBA" w14:textId="77777777" w:rsidR="008B0AF0" w:rsidRDefault="00FF4D0F">
            <w:pPr>
              <w:jc w:val="left"/>
            </w:pPr>
            <w:r>
              <w:rPr>
                <w:rFonts w:asciiTheme="minorEastAsia" w:eastAsiaTheme="minorEastAsia" w:hAnsiTheme="minorEastAsia" w:cs="宋体"/>
                <w:color w:val="000000" w:themeColor="text1"/>
                <w:szCs w:val="21"/>
              </w:rPr>
              <w:t>基础材料</w:t>
            </w:r>
          </w:p>
        </w:tc>
        <w:tc>
          <w:tcPr>
            <w:tcW w:w="2551" w:type="dxa"/>
            <w:vAlign w:val="center"/>
          </w:tcPr>
          <w:p w14:paraId="4276ABF7" w14:textId="77777777" w:rsidR="008B0AF0" w:rsidRDefault="00FF4D0F">
            <w:pPr>
              <w:jc w:val="right"/>
            </w:pPr>
            <w:r>
              <w:rPr>
                <w:rFonts w:asciiTheme="minorEastAsia" w:eastAsiaTheme="minorEastAsia" w:hAnsiTheme="minorEastAsia" w:cs="宋体"/>
                <w:color w:val="000000" w:themeColor="text1"/>
                <w:szCs w:val="21"/>
              </w:rPr>
              <w:t>33,361,521.62</w:t>
            </w:r>
          </w:p>
        </w:tc>
        <w:tc>
          <w:tcPr>
            <w:tcW w:w="3175" w:type="dxa"/>
            <w:vAlign w:val="center"/>
          </w:tcPr>
          <w:p w14:paraId="5DB002F0" w14:textId="77777777" w:rsidR="008B0AF0" w:rsidRDefault="00FF4D0F">
            <w:pPr>
              <w:jc w:val="right"/>
            </w:pPr>
            <w:r>
              <w:rPr>
                <w:rFonts w:asciiTheme="minorEastAsia" w:eastAsiaTheme="minorEastAsia" w:hAnsiTheme="minorEastAsia" w:cs="宋体"/>
                <w:color w:val="000000" w:themeColor="text1"/>
                <w:szCs w:val="21"/>
              </w:rPr>
              <w:t>1.72</w:t>
            </w:r>
          </w:p>
        </w:tc>
      </w:tr>
      <w:tr w:rsidR="00B34251" w:rsidRPr="00C74EFF" w14:paraId="1DF43738" w14:textId="77777777" w:rsidTr="00882B94">
        <w:tc>
          <w:tcPr>
            <w:tcW w:w="2787" w:type="dxa"/>
            <w:vAlign w:val="center"/>
          </w:tcPr>
          <w:p w14:paraId="3AC8CE37" w14:textId="77777777"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449BDBB0"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1,818,456,375.25</w:t>
            </w:r>
          </w:p>
        </w:tc>
        <w:tc>
          <w:tcPr>
            <w:tcW w:w="3175" w:type="dxa"/>
            <w:vAlign w:val="center"/>
          </w:tcPr>
          <w:p w14:paraId="2A47C242"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93.75</w:t>
            </w:r>
          </w:p>
        </w:tc>
      </w:tr>
    </w:tbl>
    <w:p w14:paraId="3CF71FA2" w14:textId="77777777"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14:paraId="6F855DD8" w14:textId="77777777"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6A6E190F" w14:textId="77777777"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1CC43C61"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2F4D063E" w14:textId="77777777"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38F54A6C"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3534D92B"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7833B684" w14:textId="77777777" w:rsidTr="006612CB">
        <w:trPr>
          <w:trHeight w:val="315"/>
        </w:trPr>
        <w:tc>
          <w:tcPr>
            <w:tcW w:w="709" w:type="dxa"/>
            <w:tcMar>
              <w:top w:w="15" w:type="dxa"/>
              <w:left w:w="15" w:type="dxa"/>
              <w:bottom w:w="0" w:type="dxa"/>
              <w:right w:w="15" w:type="dxa"/>
            </w:tcMar>
            <w:vAlign w:val="center"/>
          </w:tcPr>
          <w:p w14:paraId="477C087C"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14:paraId="7C5E49EC"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4846CA83"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5ED3CD18"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7E6FF2D3"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27C3721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0FFC32A0"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592ED0EE"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74122C20"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8B0AF0" w14:paraId="0685BF18" w14:textId="77777777">
        <w:tc>
          <w:tcPr>
            <w:tcW w:w="709" w:type="dxa"/>
            <w:vAlign w:val="center"/>
          </w:tcPr>
          <w:p w14:paraId="72EDDF8F" w14:textId="77777777" w:rsidR="008B0AF0" w:rsidRDefault="00FF4D0F">
            <w:pPr>
              <w:jc w:val="center"/>
            </w:pPr>
            <w:r>
              <w:rPr>
                <w:rFonts w:asciiTheme="minorEastAsia" w:eastAsiaTheme="minorEastAsia" w:hAnsiTheme="minorEastAsia" w:cs="宋体"/>
                <w:color w:val="000000" w:themeColor="text1"/>
                <w:szCs w:val="21"/>
              </w:rPr>
              <w:t>1</w:t>
            </w:r>
          </w:p>
        </w:tc>
        <w:tc>
          <w:tcPr>
            <w:tcW w:w="1109" w:type="dxa"/>
            <w:vAlign w:val="center"/>
          </w:tcPr>
          <w:p w14:paraId="2AA669A9" w14:textId="77777777" w:rsidR="008B0AF0" w:rsidRDefault="00FF4D0F">
            <w:pPr>
              <w:jc w:val="center"/>
            </w:pPr>
            <w:r>
              <w:rPr>
                <w:rFonts w:asciiTheme="minorEastAsia" w:eastAsiaTheme="minorEastAsia" w:hAnsiTheme="minorEastAsia" w:cs="宋体"/>
                <w:color w:val="000000" w:themeColor="text1"/>
                <w:szCs w:val="21"/>
              </w:rPr>
              <w:t>APPLE INC</w:t>
            </w:r>
          </w:p>
        </w:tc>
        <w:tc>
          <w:tcPr>
            <w:tcW w:w="876" w:type="dxa"/>
            <w:vAlign w:val="center"/>
          </w:tcPr>
          <w:p w14:paraId="4D3043D9" w14:textId="77777777" w:rsidR="008B0AF0" w:rsidRDefault="00FF4D0F">
            <w:pPr>
              <w:jc w:val="center"/>
            </w:pPr>
            <w:r>
              <w:rPr>
                <w:rFonts w:asciiTheme="minorEastAsia" w:eastAsiaTheme="minorEastAsia" w:hAnsiTheme="minorEastAsia" w:cs="宋体"/>
                <w:color w:val="000000" w:themeColor="text1"/>
                <w:szCs w:val="21"/>
              </w:rPr>
              <w:t>苹果公司</w:t>
            </w:r>
          </w:p>
        </w:tc>
        <w:tc>
          <w:tcPr>
            <w:tcW w:w="850" w:type="dxa"/>
            <w:vAlign w:val="center"/>
          </w:tcPr>
          <w:p w14:paraId="4FA7B24C" w14:textId="77777777" w:rsidR="008B0AF0" w:rsidRDefault="00FF4D0F">
            <w:pPr>
              <w:jc w:val="center"/>
            </w:pPr>
            <w:r>
              <w:rPr>
                <w:rFonts w:asciiTheme="minorEastAsia" w:eastAsiaTheme="minorEastAsia" w:hAnsiTheme="minorEastAsia" w:cs="宋体"/>
                <w:color w:val="000000" w:themeColor="text1"/>
                <w:szCs w:val="21"/>
              </w:rPr>
              <w:t>AAPL</w:t>
            </w:r>
          </w:p>
        </w:tc>
        <w:tc>
          <w:tcPr>
            <w:tcW w:w="993" w:type="dxa"/>
            <w:vAlign w:val="center"/>
          </w:tcPr>
          <w:p w14:paraId="6F6FFEF9"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36958FD7"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22BC0ED6" w14:textId="77777777" w:rsidR="008B0AF0" w:rsidRDefault="00FF4D0F">
            <w:pPr>
              <w:jc w:val="right"/>
            </w:pPr>
            <w:r>
              <w:rPr>
                <w:rFonts w:asciiTheme="minorEastAsia" w:eastAsiaTheme="minorEastAsia" w:hAnsiTheme="minorEastAsia" w:cs="宋体"/>
                <w:color w:val="000000" w:themeColor="text1"/>
                <w:szCs w:val="21"/>
              </w:rPr>
              <w:t>82,581</w:t>
            </w:r>
          </w:p>
        </w:tc>
        <w:tc>
          <w:tcPr>
            <w:tcW w:w="851" w:type="dxa"/>
            <w:vAlign w:val="center"/>
          </w:tcPr>
          <w:p w14:paraId="2391F884" w14:textId="77777777" w:rsidR="008B0AF0" w:rsidRDefault="00FF4D0F">
            <w:pPr>
              <w:jc w:val="right"/>
            </w:pPr>
            <w:r>
              <w:rPr>
                <w:rFonts w:asciiTheme="minorEastAsia" w:eastAsiaTheme="minorEastAsia" w:hAnsiTheme="minorEastAsia" w:cs="宋体"/>
                <w:color w:val="000000" w:themeColor="text1"/>
                <w:szCs w:val="21"/>
              </w:rPr>
              <w:t>148,655,637.71</w:t>
            </w:r>
          </w:p>
        </w:tc>
        <w:tc>
          <w:tcPr>
            <w:tcW w:w="1275" w:type="dxa"/>
            <w:vAlign w:val="center"/>
          </w:tcPr>
          <w:p w14:paraId="31F7B273" w14:textId="77777777" w:rsidR="008B0AF0" w:rsidRDefault="00FF4D0F">
            <w:pPr>
              <w:jc w:val="right"/>
            </w:pPr>
            <w:r>
              <w:rPr>
                <w:rFonts w:asciiTheme="minorEastAsia" w:eastAsiaTheme="minorEastAsia" w:hAnsiTheme="minorEastAsia" w:cs="宋体"/>
                <w:color w:val="000000" w:themeColor="text1"/>
                <w:szCs w:val="21"/>
              </w:rPr>
              <w:t>7.66</w:t>
            </w:r>
          </w:p>
        </w:tc>
      </w:tr>
      <w:tr w:rsidR="008B0AF0" w14:paraId="43017C08" w14:textId="77777777">
        <w:tc>
          <w:tcPr>
            <w:tcW w:w="709" w:type="dxa"/>
            <w:vAlign w:val="center"/>
          </w:tcPr>
          <w:p w14:paraId="5400C2FA" w14:textId="77777777" w:rsidR="008B0AF0" w:rsidRDefault="00FF4D0F">
            <w:pPr>
              <w:jc w:val="center"/>
            </w:pPr>
            <w:r>
              <w:rPr>
                <w:rFonts w:asciiTheme="minorEastAsia" w:eastAsiaTheme="minorEastAsia" w:hAnsiTheme="minorEastAsia" w:cs="宋体"/>
                <w:color w:val="000000" w:themeColor="text1"/>
                <w:szCs w:val="21"/>
              </w:rPr>
              <w:t>2</w:t>
            </w:r>
          </w:p>
        </w:tc>
        <w:tc>
          <w:tcPr>
            <w:tcW w:w="1109" w:type="dxa"/>
            <w:vAlign w:val="center"/>
          </w:tcPr>
          <w:p w14:paraId="3C44C0B2" w14:textId="77777777" w:rsidR="008B0AF0" w:rsidRDefault="00FF4D0F">
            <w:pPr>
              <w:jc w:val="center"/>
            </w:pPr>
            <w:r>
              <w:rPr>
                <w:rFonts w:asciiTheme="minorEastAsia" w:eastAsiaTheme="minorEastAsia" w:hAnsiTheme="minorEastAsia" w:cs="宋体"/>
                <w:color w:val="000000" w:themeColor="text1"/>
                <w:szCs w:val="21"/>
              </w:rPr>
              <w:t>NVIDIA CORP</w:t>
            </w:r>
          </w:p>
        </w:tc>
        <w:tc>
          <w:tcPr>
            <w:tcW w:w="876" w:type="dxa"/>
            <w:vAlign w:val="center"/>
          </w:tcPr>
          <w:p w14:paraId="34A13845" w14:textId="77777777" w:rsidR="008B0AF0" w:rsidRDefault="00FF4D0F">
            <w:pPr>
              <w:jc w:val="center"/>
            </w:pPr>
            <w:r>
              <w:rPr>
                <w:rFonts w:asciiTheme="minorEastAsia" w:eastAsiaTheme="minorEastAsia" w:hAnsiTheme="minorEastAsia" w:cs="宋体"/>
                <w:color w:val="000000" w:themeColor="text1"/>
                <w:szCs w:val="21"/>
              </w:rPr>
              <w:t>英伟达</w:t>
            </w:r>
          </w:p>
        </w:tc>
        <w:tc>
          <w:tcPr>
            <w:tcW w:w="850" w:type="dxa"/>
            <w:vAlign w:val="center"/>
          </w:tcPr>
          <w:p w14:paraId="27F86D1C" w14:textId="77777777" w:rsidR="008B0AF0" w:rsidRDefault="00FF4D0F">
            <w:pPr>
              <w:jc w:val="center"/>
            </w:pPr>
            <w:r>
              <w:rPr>
                <w:rFonts w:asciiTheme="minorEastAsia" w:eastAsiaTheme="minorEastAsia" w:hAnsiTheme="minorEastAsia" w:cs="宋体"/>
                <w:color w:val="000000" w:themeColor="text1"/>
                <w:szCs w:val="21"/>
              </w:rPr>
              <w:t>NVDA</w:t>
            </w:r>
          </w:p>
        </w:tc>
        <w:tc>
          <w:tcPr>
            <w:tcW w:w="993" w:type="dxa"/>
            <w:vAlign w:val="center"/>
          </w:tcPr>
          <w:p w14:paraId="007E8DF0"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217DD99"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389CECE8" w14:textId="77777777" w:rsidR="008B0AF0" w:rsidRDefault="00FF4D0F">
            <w:pPr>
              <w:jc w:val="right"/>
            </w:pPr>
            <w:r>
              <w:rPr>
                <w:rFonts w:asciiTheme="minorEastAsia" w:eastAsiaTheme="minorEastAsia" w:hAnsiTheme="minorEastAsia" w:cs="宋体"/>
                <w:color w:val="000000" w:themeColor="text1"/>
                <w:szCs w:val="21"/>
              </w:rPr>
              <w:t>133,615</w:t>
            </w:r>
          </w:p>
        </w:tc>
        <w:tc>
          <w:tcPr>
            <w:tcW w:w="851" w:type="dxa"/>
            <w:vAlign w:val="center"/>
          </w:tcPr>
          <w:p w14:paraId="773959B5" w14:textId="77777777" w:rsidR="008B0AF0" w:rsidRDefault="00FF4D0F">
            <w:pPr>
              <w:jc w:val="right"/>
            </w:pPr>
            <w:r>
              <w:rPr>
                <w:rFonts w:asciiTheme="minorEastAsia" w:eastAsiaTheme="minorEastAsia" w:hAnsiTheme="minorEastAsia" w:cs="宋体"/>
                <w:color w:val="000000" w:themeColor="text1"/>
                <w:szCs w:val="21"/>
              </w:rPr>
              <w:t>128,982,599.48</w:t>
            </w:r>
          </w:p>
        </w:tc>
        <w:tc>
          <w:tcPr>
            <w:tcW w:w="1275" w:type="dxa"/>
            <w:vAlign w:val="center"/>
          </w:tcPr>
          <w:p w14:paraId="6E33599B" w14:textId="77777777" w:rsidR="008B0AF0" w:rsidRDefault="00FF4D0F">
            <w:pPr>
              <w:jc w:val="right"/>
            </w:pPr>
            <w:r>
              <w:rPr>
                <w:rFonts w:asciiTheme="minorEastAsia" w:eastAsiaTheme="minorEastAsia" w:hAnsiTheme="minorEastAsia" w:cs="宋体"/>
                <w:color w:val="000000" w:themeColor="text1"/>
                <w:szCs w:val="21"/>
              </w:rPr>
              <w:t>6.65</w:t>
            </w:r>
          </w:p>
        </w:tc>
      </w:tr>
      <w:tr w:rsidR="008B0AF0" w14:paraId="01FDE773" w14:textId="77777777">
        <w:tc>
          <w:tcPr>
            <w:tcW w:w="709" w:type="dxa"/>
            <w:vAlign w:val="center"/>
          </w:tcPr>
          <w:p w14:paraId="2B0007F7" w14:textId="77777777" w:rsidR="008B0AF0" w:rsidRDefault="00FF4D0F">
            <w:pPr>
              <w:jc w:val="center"/>
            </w:pPr>
            <w:r>
              <w:rPr>
                <w:rFonts w:asciiTheme="minorEastAsia" w:eastAsiaTheme="minorEastAsia" w:hAnsiTheme="minorEastAsia" w:cs="宋体"/>
                <w:color w:val="000000" w:themeColor="text1"/>
                <w:szCs w:val="21"/>
              </w:rPr>
              <w:t>3</w:t>
            </w:r>
          </w:p>
        </w:tc>
        <w:tc>
          <w:tcPr>
            <w:tcW w:w="1109" w:type="dxa"/>
            <w:vAlign w:val="center"/>
          </w:tcPr>
          <w:p w14:paraId="3B3E4607" w14:textId="77777777" w:rsidR="008B0AF0" w:rsidRDefault="00FF4D0F">
            <w:pPr>
              <w:jc w:val="center"/>
            </w:pPr>
            <w:r>
              <w:rPr>
                <w:rFonts w:asciiTheme="minorEastAsia" w:eastAsiaTheme="minorEastAsia" w:hAnsiTheme="minorEastAsia" w:cs="宋体"/>
                <w:color w:val="000000" w:themeColor="text1"/>
                <w:szCs w:val="21"/>
              </w:rPr>
              <w:t>MICROSOFT CORP</w:t>
            </w:r>
          </w:p>
        </w:tc>
        <w:tc>
          <w:tcPr>
            <w:tcW w:w="876" w:type="dxa"/>
            <w:vAlign w:val="center"/>
          </w:tcPr>
          <w:p w14:paraId="5F115654" w14:textId="77777777" w:rsidR="008B0AF0" w:rsidRDefault="00FF4D0F">
            <w:pPr>
              <w:jc w:val="center"/>
            </w:pPr>
            <w:r>
              <w:rPr>
                <w:rFonts w:asciiTheme="minorEastAsia" w:eastAsiaTheme="minorEastAsia" w:hAnsiTheme="minorEastAsia" w:cs="宋体"/>
                <w:color w:val="000000" w:themeColor="text1"/>
                <w:szCs w:val="21"/>
              </w:rPr>
              <w:t>微软</w:t>
            </w:r>
          </w:p>
        </w:tc>
        <w:tc>
          <w:tcPr>
            <w:tcW w:w="850" w:type="dxa"/>
            <w:vAlign w:val="center"/>
          </w:tcPr>
          <w:p w14:paraId="3729C1E9" w14:textId="77777777" w:rsidR="008B0AF0" w:rsidRDefault="00FF4D0F">
            <w:pPr>
              <w:jc w:val="center"/>
            </w:pPr>
            <w:r>
              <w:rPr>
                <w:rFonts w:asciiTheme="minorEastAsia" w:eastAsiaTheme="minorEastAsia" w:hAnsiTheme="minorEastAsia" w:cs="宋体"/>
                <w:color w:val="000000" w:themeColor="text1"/>
                <w:szCs w:val="21"/>
              </w:rPr>
              <w:t>MSFT</w:t>
            </w:r>
          </w:p>
        </w:tc>
        <w:tc>
          <w:tcPr>
            <w:tcW w:w="993" w:type="dxa"/>
            <w:vAlign w:val="center"/>
          </w:tcPr>
          <w:p w14:paraId="5800E8FA"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35F696C9"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5003804D" w14:textId="77777777" w:rsidR="008B0AF0" w:rsidRDefault="00FF4D0F">
            <w:pPr>
              <w:jc w:val="right"/>
            </w:pPr>
            <w:r>
              <w:rPr>
                <w:rFonts w:asciiTheme="minorEastAsia" w:eastAsiaTheme="minorEastAsia" w:hAnsiTheme="minorEastAsia" w:cs="宋体"/>
                <w:color w:val="000000" w:themeColor="text1"/>
                <w:szCs w:val="21"/>
              </w:rPr>
              <w:t>40,373</w:t>
            </w:r>
          </w:p>
        </w:tc>
        <w:tc>
          <w:tcPr>
            <w:tcW w:w="851" w:type="dxa"/>
            <w:vAlign w:val="center"/>
          </w:tcPr>
          <w:p w14:paraId="315DD74D" w14:textId="77777777" w:rsidR="008B0AF0" w:rsidRDefault="00FF4D0F">
            <w:pPr>
              <w:jc w:val="right"/>
            </w:pPr>
            <w:r>
              <w:rPr>
                <w:rFonts w:asciiTheme="minorEastAsia" w:eastAsiaTheme="minorEastAsia" w:hAnsiTheme="minorEastAsia" w:cs="宋体"/>
                <w:color w:val="000000" w:themeColor="text1"/>
                <w:szCs w:val="21"/>
              </w:rPr>
              <w:t>122,326,580.65</w:t>
            </w:r>
          </w:p>
        </w:tc>
        <w:tc>
          <w:tcPr>
            <w:tcW w:w="1275" w:type="dxa"/>
            <w:vAlign w:val="center"/>
          </w:tcPr>
          <w:p w14:paraId="781969D4" w14:textId="77777777" w:rsidR="008B0AF0" w:rsidRDefault="00FF4D0F">
            <w:pPr>
              <w:jc w:val="right"/>
            </w:pPr>
            <w:r>
              <w:rPr>
                <w:rFonts w:asciiTheme="minorEastAsia" w:eastAsiaTheme="minorEastAsia" w:hAnsiTheme="minorEastAsia" w:cs="宋体"/>
                <w:color w:val="000000" w:themeColor="text1"/>
                <w:szCs w:val="21"/>
              </w:rPr>
              <w:t>6.31</w:t>
            </w:r>
          </w:p>
        </w:tc>
      </w:tr>
      <w:tr w:rsidR="008B0AF0" w14:paraId="05E9E141" w14:textId="77777777">
        <w:tc>
          <w:tcPr>
            <w:tcW w:w="709" w:type="dxa"/>
            <w:vAlign w:val="center"/>
          </w:tcPr>
          <w:p w14:paraId="04A4DCF4" w14:textId="77777777" w:rsidR="008B0AF0" w:rsidRDefault="00FF4D0F">
            <w:pPr>
              <w:jc w:val="center"/>
            </w:pPr>
            <w:r>
              <w:rPr>
                <w:rFonts w:asciiTheme="minorEastAsia" w:eastAsiaTheme="minorEastAsia" w:hAnsiTheme="minorEastAsia" w:cs="宋体"/>
                <w:color w:val="000000" w:themeColor="text1"/>
                <w:szCs w:val="21"/>
              </w:rPr>
              <w:t>4</w:t>
            </w:r>
          </w:p>
        </w:tc>
        <w:tc>
          <w:tcPr>
            <w:tcW w:w="1109" w:type="dxa"/>
            <w:vAlign w:val="center"/>
          </w:tcPr>
          <w:p w14:paraId="43BD3CA2" w14:textId="77777777" w:rsidR="008B0AF0" w:rsidRDefault="00FF4D0F">
            <w:pPr>
              <w:jc w:val="center"/>
            </w:pPr>
            <w:r>
              <w:rPr>
                <w:rFonts w:asciiTheme="minorEastAsia" w:eastAsiaTheme="minorEastAsia" w:hAnsiTheme="minorEastAsia" w:cs="宋体"/>
                <w:color w:val="000000" w:themeColor="text1"/>
                <w:szCs w:val="21"/>
              </w:rPr>
              <w:t>AMAZON.COM INC</w:t>
            </w:r>
          </w:p>
        </w:tc>
        <w:tc>
          <w:tcPr>
            <w:tcW w:w="876" w:type="dxa"/>
            <w:vAlign w:val="center"/>
          </w:tcPr>
          <w:p w14:paraId="4DCBE1F7" w14:textId="77777777" w:rsidR="008B0AF0" w:rsidRDefault="00FF4D0F">
            <w:pPr>
              <w:jc w:val="center"/>
            </w:pPr>
            <w:r>
              <w:rPr>
                <w:rFonts w:asciiTheme="minorEastAsia" w:eastAsiaTheme="minorEastAsia" w:hAnsiTheme="minorEastAsia" w:cs="宋体"/>
                <w:color w:val="000000" w:themeColor="text1"/>
                <w:szCs w:val="21"/>
              </w:rPr>
              <w:t>亚马逊公司</w:t>
            </w:r>
          </w:p>
        </w:tc>
        <w:tc>
          <w:tcPr>
            <w:tcW w:w="850" w:type="dxa"/>
            <w:vAlign w:val="center"/>
          </w:tcPr>
          <w:p w14:paraId="21A8AA75" w14:textId="77777777" w:rsidR="008B0AF0" w:rsidRDefault="00FF4D0F">
            <w:pPr>
              <w:jc w:val="center"/>
            </w:pPr>
            <w:r>
              <w:rPr>
                <w:rFonts w:asciiTheme="minorEastAsia" w:eastAsiaTheme="minorEastAsia" w:hAnsiTheme="minorEastAsia" w:cs="宋体"/>
                <w:color w:val="000000" w:themeColor="text1"/>
                <w:szCs w:val="21"/>
              </w:rPr>
              <w:t>AMZN</w:t>
            </w:r>
          </w:p>
        </w:tc>
        <w:tc>
          <w:tcPr>
            <w:tcW w:w="993" w:type="dxa"/>
            <w:vAlign w:val="center"/>
          </w:tcPr>
          <w:p w14:paraId="5EA0094B"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3C916454"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30C2BB70" w14:textId="77777777" w:rsidR="008B0AF0" w:rsidRDefault="00FF4D0F">
            <w:pPr>
              <w:jc w:val="right"/>
            </w:pPr>
            <w:r>
              <w:rPr>
                <w:rFonts w:asciiTheme="minorEastAsia" w:eastAsiaTheme="minorEastAsia" w:hAnsiTheme="minorEastAsia" w:cs="宋体"/>
                <w:color w:val="000000" w:themeColor="text1"/>
                <w:szCs w:val="21"/>
              </w:rPr>
              <w:t>50,736</w:t>
            </w:r>
          </w:p>
        </w:tc>
        <w:tc>
          <w:tcPr>
            <w:tcW w:w="851" w:type="dxa"/>
            <w:vAlign w:val="center"/>
          </w:tcPr>
          <w:p w14:paraId="399D981F" w14:textId="77777777" w:rsidR="008B0AF0" w:rsidRDefault="00FF4D0F">
            <w:pPr>
              <w:jc w:val="right"/>
            </w:pPr>
            <w:r>
              <w:rPr>
                <w:rFonts w:asciiTheme="minorEastAsia" w:eastAsiaTheme="minorEastAsia" w:hAnsiTheme="minorEastAsia" w:cs="宋体"/>
                <w:color w:val="000000" w:themeColor="text1"/>
                <w:szCs w:val="21"/>
              </w:rPr>
              <w:t>80,013,872.22</w:t>
            </w:r>
          </w:p>
        </w:tc>
        <w:tc>
          <w:tcPr>
            <w:tcW w:w="1275" w:type="dxa"/>
            <w:vAlign w:val="center"/>
          </w:tcPr>
          <w:p w14:paraId="6DE1AE55" w14:textId="77777777" w:rsidR="008B0AF0" w:rsidRDefault="00FF4D0F">
            <w:pPr>
              <w:jc w:val="right"/>
            </w:pPr>
            <w:r>
              <w:rPr>
                <w:rFonts w:asciiTheme="minorEastAsia" w:eastAsiaTheme="minorEastAsia" w:hAnsiTheme="minorEastAsia" w:cs="宋体"/>
                <w:color w:val="000000" w:themeColor="text1"/>
                <w:szCs w:val="21"/>
              </w:rPr>
              <w:t>4.13</w:t>
            </w:r>
          </w:p>
        </w:tc>
      </w:tr>
      <w:tr w:rsidR="008B0AF0" w14:paraId="2866FD87" w14:textId="77777777">
        <w:tc>
          <w:tcPr>
            <w:tcW w:w="709" w:type="dxa"/>
            <w:vAlign w:val="center"/>
          </w:tcPr>
          <w:p w14:paraId="78731D27" w14:textId="77777777" w:rsidR="008B0AF0" w:rsidRDefault="00FF4D0F">
            <w:pPr>
              <w:jc w:val="center"/>
            </w:pPr>
            <w:r>
              <w:rPr>
                <w:rFonts w:asciiTheme="minorEastAsia" w:eastAsiaTheme="minorEastAsia" w:hAnsiTheme="minorEastAsia" w:cs="宋体"/>
                <w:color w:val="000000" w:themeColor="text1"/>
                <w:szCs w:val="21"/>
              </w:rPr>
              <w:t>5</w:t>
            </w:r>
          </w:p>
        </w:tc>
        <w:tc>
          <w:tcPr>
            <w:tcW w:w="1109" w:type="dxa"/>
            <w:vAlign w:val="center"/>
          </w:tcPr>
          <w:p w14:paraId="73325741" w14:textId="77777777" w:rsidR="008B0AF0" w:rsidRDefault="00FF4D0F">
            <w:pPr>
              <w:jc w:val="center"/>
            </w:pPr>
            <w:r>
              <w:rPr>
                <w:rFonts w:asciiTheme="minorEastAsia" w:eastAsiaTheme="minorEastAsia" w:hAnsiTheme="minorEastAsia" w:cs="宋体"/>
                <w:color w:val="000000" w:themeColor="text1"/>
                <w:szCs w:val="21"/>
              </w:rPr>
              <w:t>META PLATFORMS INC-CLASS A</w:t>
            </w:r>
          </w:p>
        </w:tc>
        <w:tc>
          <w:tcPr>
            <w:tcW w:w="876" w:type="dxa"/>
            <w:vAlign w:val="center"/>
          </w:tcPr>
          <w:p w14:paraId="6D4A3CA4" w14:textId="77777777" w:rsidR="008B0AF0" w:rsidRDefault="00FF4D0F">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14:paraId="54054C4C" w14:textId="77777777" w:rsidR="008B0AF0" w:rsidRDefault="00FF4D0F">
            <w:pPr>
              <w:jc w:val="center"/>
            </w:pPr>
            <w:r>
              <w:rPr>
                <w:rFonts w:asciiTheme="minorEastAsia" w:eastAsiaTheme="minorEastAsia" w:hAnsiTheme="minorEastAsia" w:cs="宋体"/>
                <w:color w:val="000000" w:themeColor="text1"/>
                <w:szCs w:val="21"/>
              </w:rPr>
              <w:t>META</w:t>
            </w:r>
          </w:p>
        </w:tc>
        <w:tc>
          <w:tcPr>
            <w:tcW w:w="993" w:type="dxa"/>
            <w:vAlign w:val="center"/>
          </w:tcPr>
          <w:p w14:paraId="6A4CEF07"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247ABD35"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13B94FAE" w14:textId="77777777" w:rsidR="008B0AF0" w:rsidRDefault="00FF4D0F">
            <w:pPr>
              <w:jc w:val="right"/>
            </w:pPr>
            <w:r>
              <w:rPr>
                <w:rFonts w:asciiTheme="minorEastAsia" w:eastAsiaTheme="minorEastAsia" w:hAnsiTheme="minorEastAsia" w:cs="宋体"/>
                <w:color w:val="000000" w:themeColor="text1"/>
                <w:szCs w:val="21"/>
              </w:rPr>
              <w:t>11,867</w:t>
            </w:r>
          </w:p>
        </w:tc>
        <w:tc>
          <w:tcPr>
            <w:tcW w:w="851" w:type="dxa"/>
            <w:vAlign w:val="center"/>
          </w:tcPr>
          <w:p w14:paraId="47328D3E" w14:textId="77777777" w:rsidR="008B0AF0" w:rsidRDefault="00FF4D0F">
            <w:pPr>
              <w:jc w:val="right"/>
            </w:pPr>
            <w:r>
              <w:rPr>
                <w:rFonts w:asciiTheme="minorEastAsia" w:eastAsiaTheme="minorEastAsia" w:hAnsiTheme="minorEastAsia" w:cs="宋体"/>
                <w:color w:val="000000" w:themeColor="text1"/>
                <w:szCs w:val="21"/>
              </w:rPr>
              <w:t>49,946,779.96</w:t>
            </w:r>
          </w:p>
        </w:tc>
        <w:tc>
          <w:tcPr>
            <w:tcW w:w="1275" w:type="dxa"/>
            <w:vAlign w:val="center"/>
          </w:tcPr>
          <w:p w14:paraId="796164DA" w14:textId="77777777" w:rsidR="008B0AF0" w:rsidRDefault="00FF4D0F">
            <w:pPr>
              <w:jc w:val="right"/>
            </w:pPr>
            <w:r>
              <w:rPr>
                <w:rFonts w:asciiTheme="minorEastAsia" w:eastAsiaTheme="minorEastAsia" w:hAnsiTheme="minorEastAsia" w:cs="宋体"/>
                <w:color w:val="000000" w:themeColor="text1"/>
                <w:szCs w:val="21"/>
              </w:rPr>
              <w:t>2.57</w:t>
            </w:r>
          </w:p>
        </w:tc>
      </w:tr>
      <w:tr w:rsidR="008B0AF0" w14:paraId="3593C579" w14:textId="77777777">
        <w:tc>
          <w:tcPr>
            <w:tcW w:w="709" w:type="dxa"/>
            <w:vAlign w:val="center"/>
          </w:tcPr>
          <w:p w14:paraId="1218E11D" w14:textId="77777777" w:rsidR="008B0AF0" w:rsidRDefault="00FF4D0F">
            <w:pPr>
              <w:jc w:val="center"/>
            </w:pPr>
            <w:r>
              <w:rPr>
                <w:rFonts w:asciiTheme="minorEastAsia" w:eastAsiaTheme="minorEastAsia" w:hAnsiTheme="minorEastAsia" w:cs="宋体"/>
                <w:color w:val="000000" w:themeColor="text1"/>
                <w:szCs w:val="21"/>
              </w:rPr>
              <w:t>6</w:t>
            </w:r>
          </w:p>
        </w:tc>
        <w:tc>
          <w:tcPr>
            <w:tcW w:w="1109" w:type="dxa"/>
            <w:vAlign w:val="center"/>
          </w:tcPr>
          <w:p w14:paraId="5F80CA6F" w14:textId="77777777" w:rsidR="008B0AF0" w:rsidRDefault="00FF4D0F">
            <w:pPr>
              <w:jc w:val="center"/>
            </w:pPr>
            <w:r>
              <w:rPr>
                <w:rFonts w:asciiTheme="minorEastAsia" w:eastAsiaTheme="minorEastAsia" w:hAnsiTheme="minorEastAsia" w:cs="宋体"/>
                <w:color w:val="000000" w:themeColor="text1"/>
                <w:szCs w:val="21"/>
              </w:rPr>
              <w:t>ALPHABET INC-CL A</w:t>
            </w:r>
          </w:p>
        </w:tc>
        <w:tc>
          <w:tcPr>
            <w:tcW w:w="876" w:type="dxa"/>
            <w:vAlign w:val="center"/>
          </w:tcPr>
          <w:p w14:paraId="6AE2E74D" w14:textId="77777777" w:rsidR="008B0AF0" w:rsidRDefault="00FF4D0F">
            <w:pPr>
              <w:jc w:val="center"/>
            </w:pPr>
            <w:r>
              <w:rPr>
                <w:rFonts w:asciiTheme="minorEastAsia" w:eastAsiaTheme="minorEastAsia" w:hAnsiTheme="minorEastAsia" w:cs="宋体"/>
                <w:color w:val="000000" w:themeColor="text1"/>
                <w:szCs w:val="21"/>
              </w:rPr>
              <w:t>Alphabet公司</w:t>
            </w:r>
          </w:p>
        </w:tc>
        <w:tc>
          <w:tcPr>
            <w:tcW w:w="850" w:type="dxa"/>
            <w:vAlign w:val="center"/>
          </w:tcPr>
          <w:p w14:paraId="1DD07328" w14:textId="77777777" w:rsidR="008B0AF0" w:rsidRDefault="00FF4D0F">
            <w:pPr>
              <w:jc w:val="center"/>
            </w:pPr>
            <w:r>
              <w:rPr>
                <w:rFonts w:asciiTheme="minorEastAsia" w:eastAsiaTheme="minorEastAsia" w:hAnsiTheme="minorEastAsia" w:cs="宋体"/>
                <w:color w:val="000000" w:themeColor="text1"/>
                <w:szCs w:val="21"/>
              </w:rPr>
              <w:t>GOOGL</w:t>
            </w:r>
          </w:p>
        </w:tc>
        <w:tc>
          <w:tcPr>
            <w:tcW w:w="993" w:type="dxa"/>
            <w:vAlign w:val="center"/>
          </w:tcPr>
          <w:p w14:paraId="60DE7482"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51289B28"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1DD53802" w14:textId="77777777" w:rsidR="008B0AF0" w:rsidRDefault="00FF4D0F">
            <w:pPr>
              <w:jc w:val="right"/>
            </w:pPr>
            <w:r>
              <w:rPr>
                <w:rFonts w:asciiTheme="minorEastAsia" w:eastAsiaTheme="minorEastAsia" w:hAnsiTheme="minorEastAsia" w:cs="宋体"/>
                <w:color w:val="000000" w:themeColor="text1"/>
                <w:szCs w:val="21"/>
              </w:rPr>
              <w:t>31,823</w:t>
            </w:r>
          </w:p>
        </w:tc>
        <w:tc>
          <w:tcPr>
            <w:tcW w:w="851" w:type="dxa"/>
            <w:vAlign w:val="center"/>
          </w:tcPr>
          <w:p w14:paraId="17D25C7A" w14:textId="77777777" w:rsidR="008B0AF0" w:rsidRDefault="00FF4D0F">
            <w:pPr>
              <w:jc w:val="right"/>
            </w:pPr>
            <w:r>
              <w:rPr>
                <w:rFonts w:asciiTheme="minorEastAsia" w:eastAsiaTheme="minorEastAsia" w:hAnsiTheme="minorEastAsia" w:cs="宋体"/>
                <w:color w:val="000000" w:themeColor="text1"/>
                <w:szCs w:val="21"/>
              </w:rPr>
              <w:t>43,303,596.59</w:t>
            </w:r>
          </w:p>
        </w:tc>
        <w:tc>
          <w:tcPr>
            <w:tcW w:w="1275" w:type="dxa"/>
            <w:vAlign w:val="center"/>
          </w:tcPr>
          <w:p w14:paraId="7C326D30" w14:textId="77777777" w:rsidR="008B0AF0" w:rsidRDefault="00FF4D0F">
            <w:pPr>
              <w:jc w:val="right"/>
            </w:pPr>
            <w:r>
              <w:rPr>
                <w:rFonts w:asciiTheme="minorEastAsia" w:eastAsiaTheme="minorEastAsia" w:hAnsiTheme="minorEastAsia" w:cs="宋体"/>
                <w:color w:val="000000" w:themeColor="text1"/>
                <w:szCs w:val="21"/>
              </w:rPr>
              <w:t>2.23</w:t>
            </w:r>
          </w:p>
        </w:tc>
      </w:tr>
      <w:tr w:rsidR="008B0AF0" w14:paraId="60B97954" w14:textId="77777777">
        <w:tc>
          <w:tcPr>
            <w:tcW w:w="709" w:type="dxa"/>
            <w:vAlign w:val="center"/>
          </w:tcPr>
          <w:p w14:paraId="010B7054" w14:textId="77777777" w:rsidR="008B0AF0" w:rsidRDefault="00FF4D0F">
            <w:pPr>
              <w:jc w:val="center"/>
            </w:pPr>
            <w:r>
              <w:rPr>
                <w:rFonts w:asciiTheme="minorEastAsia" w:eastAsiaTheme="minorEastAsia" w:hAnsiTheme="minorEastAsia" w:cs="宋体"/>
                <w:color w:val="000000" w:themeColor="text1"/>
                <w:szCs w:val="21"/>
              </w:rPr>
              <w:t>7</w:t>
            </w:r>
          </w:p>
        </w:tc>
        <w:tc>
          <w:tcPr>
            <w:tcW w:w="1109" w:type="dxa"/>
            <w:vAlign w:val="center"/>
          </w:tcPr>
          <w:p w14:paraId="2EE0F0ED" w14:textId="77777777" w:rsidR="008B0AF0" w:rsidRDefault="00FF4D0F">
            <w:pPr>
              <w:jc w:val="center"/>
            </w:pPr>
            <w:r>
              <w:rPr>
                <w:rFonts w:asciiTheme="minorEastAsia" w:eastAsiaTheme="minorEastAsia" w:hAnsiTheme="minorEastAsia" w:cs="宋体"/>
                <w:color w:val="000000" w:themeColor="text1"/>
                <w:szCs w:val="21"/>
              </w:rPr>
              <w:t>TESLA INC</w:t>
            </w:r>
          </w:p>
        </w:tc>
        <w:tc>
          <w:tcPr>
            <w:tcW w:w="876" w:type="dxa"/>
            <w:vAlign w:val="center"/>
          </w:tcPr>
          <w:p w14:paraId="06878699" w14:textId="77777777" w:rsidR="008B0AF0" w:rsidRDefault="00FF4D0F">
            <w:pPr>
              <w:jc w:val="center"/>
            </w:pPr>
            <w:r>
              <w:rPr>
                <w:rFonts w:asciiTheme="minorEastAsia" w:eastAsiaTheme="minorEastAsia" w:hAnsiTheme="minorEastAsia" w:cs="宋体"/>
                <w:color w:val="000000" w:themeColor="text1"/>
                <w:szCs w:val="21"/>
              </w:rPr>
              <w:t>特斯拉公司</w:t>
            </w:r>
          </w:p>
        </w:tc>
        <w:tc>
          <w:tcPr>
            <w:tcW w:w="850" w:type="dxa"/>
            <w:vAlign w:val="center"/>
          </w:tcPr>
          <w:p w14:paraId="18435A0A" w14:textId="77777777" w:rsidR="008B0AF0" w:rsidRDefault="00FF4D0F">
            <w:pPr>
              <w:jc w:val="center"/>
            </w:pPr>
            <w:r>
              <w:rPr>
                <w:rFonts w:asciiTheme="minorEastAsia" w:eastAsiaTheme="minorEastAsia" w:hAnsiTheme="minorEastAsia" w:cs="宋体"/>
                <w:color w:val="000000" w:themeColor="text1"/>
                <w:szCs w:val="21"/>
              </w:rPr>
              <w:t>TSLA</w:t>
            </w:r>
          </w:p>
        </w:tc>
        <w:tc>
          <w:tcPr>
            <w:tcW w:w="993" w:type="dxa"/>
            <w:vAlign w:val="center"/>
          </w:tcPr>
          <w:p w14:paraId="6AE1E12C"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76884BA1"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65CA64A2" w14:textId="77777777" w:rsidR="008B0AF0" w:rsidRDefault="00FF4D0F">
            <w:pPr>
              <w:jc w:val="right"/>
            </w:pPr>
            <w:r>
              <w:rPr>
                <w:rFonts w:asciiTheme="minorEastAsia" w:eastAsiaTheme="minorEastAsia" w:hAnsiTheme="minorEastAsia" w:cs="宋体"/>
                <w:color w:val="000000" w:themeColor="text1"/>
                <w:szCs w:val="21"/>
              </w:rPr>
              <w:t>14,726</w:t>
            </w:r>
          </w:p>
        </w:tc>
        <w:tc>
          <w:tcPr>
            <w:tcW w:w="851" w:type="dxa"/>
            <w:vAlign w:val="center"/>
          </w:tcPr>
          <w:p w14:paraId="20839284" w14:textId="77777777" w:rsidR="008B0AF0" w:rsidRDefault="00FF4D0F">
            <w:pPr>
              <w:jc w:val="right"/>
            </w:pPr>
            <w:r>
              <w:rPr>
                <w:rFonts w:asciiTheme="minorEastAsia" w:eastAsiaTheme="minorEastAsia" w:hAnsiTheme="minorEastAsia" w:cs="宋体"/>
                <w:color w:val="000000" w:themeColor="text1"/>
                <w:szCs w:val="21"/>
              </w:rPr>
              <w:t>42,749,039.85</w:t>
            </w:r>
          </w:p>
        </w:tc>
        <w:tc>
          <w:tcPr>
            <w:tcW w:w="1275" w:type="dxa"/>
            <w:vAlign w:val="center"/>
          </w:tcPr>
          <w:p w14:paraId="72988880" w14:textId="77777777" w:rsidR="008B0AF0" w:rsidRDefault="00FF4D0F">
            <w:pPr>
              <w:jc w:val="right"/>
            </w:pPr>
            <w:r>
              <w:rPr>
                <w:rFonts w:asciiTheme="minorEastAsia" w:eastAsiaTheme="minorEastAsia" w:hAnsiTheme="minorEastAsia" w:cs="宋体"/>
                <w:color w:val="000000" w:themeColor="text1"/>
                <w:szCs w:val="21"/>
              </w:rPr>
              <w:t>2.20</w:t>
            </w:r>
          </w:p>
        </w:tc>
      </w:tr>
      <w:tr w:rsidR="008B0AF0" w14:paraId="1A004DA2" w14:textId="77777777">
        <w:tc>
          <w:tcPr>
            <w:tcW w:w="709" w:type="dxa"/>
            <w:vAlign w:val="center"/>
          </w:tcPr>
          <w:p w14:paraId="46707BD5" w14:textId="77777777" w:rsidR="008B0AF0" w:rsidRDefault="00FF4D0F">
            <w:pPr>
              <w:jc w:val="center"/>
            </w:pPr>
            <w:r>
              <w:rPr>
                <w:rFonts w:asciiTheme="minorEastAsia" w:eastAsiaTheme="minorEastAsia" w:hAnsiTheme="minorEastAsia" w:cs="宋体"/>
                <w:color w:val="000000" w:themeColor="text1"/>
                <w:szCs w:val="21"/>
              </w:rPr>
              <w:lastRenderedPageBreak/>
              <w:t>8</w:t>
            </w:r>
          </w:p>
        </w:tc>
        <w:tc>
          <w:tcPr>
            <w:tcW w:w="1109" w:type="dxa"/>
            <w:vAlign w:val="center"/>
          </w:tcPr>
          <w:p w14:paraId="644B7EEE" w14:textId="77777777" w:rsidR="008B0AF0" w:rsidRDefault="00FF4D0F">
            <w:pPr>
              <w:jc w:val="center"/>
            </w:pPr>
            <w:r>
              <w:rPr>
                <w:rFonts w:asciiTheme="minorEastAsia" w:eastAsiaTheme="minorEastAsia" w:hAnsiTheme="minorEastAsia" w:cs="宋体"/>
                <w:color w:val="000000" w:themeColor="text1"/>
                <w:szCs w:val="21"/>
              </w:rPr>
              <w:t>BROADCOM INC</w:t>
            </w:r>
          </w:p>
        </w:tc>
        <w:tc>
          <w:tcPr>
            <w:tcW w:w="876" w:type="dxa"/>
            <w:vAlign w:val="center"/>
          </w:tcPr>
          <w:p w14:paraId="3F516786" w14:textId="77777777" w:rsidR="008B0AF0" w:rsidRDefault="00FF4D0F">
            <w:pPr>
              <w:jc w:val="center"/>
            </w:pPr>
            <w:r>
              <w:rPr>
                <w:rFonts w:asciiTheme="minorEastAsia" w:eastAsiaTheme="minorEastAsia" w:hAnsiTheme="minorEastAsia" w:cs="宋体"/>
                <w:color w:val="000000" w:themeColor="text1"/>
                <w:szCs w:val="21"/>
              </w:rPr>
              <w:t>博通股份有限公司</w:t>
            </w:r>
          </w:p>
        </w:tc>
        <w:tc>
          <w:tcPr>
            <w:tcW w:w="850" w:type="dxa"/>
            <w:vAlign w:val="center"/>
          </w:tcPr>
          <w:p w14:paraId="30FD4B35" w14:textId="77777777" w:rsidR="008B0AF0" w:rsidRDefault="00FF4D0F">
            <w:pPr>
              <w:jc w:val="center"/>
            </w:pPr>
            <w:r>
              <w:rPr>
                <w:rFonts w:asciiTheme="minorEastAsia" w:eastAsiaTheme="minorEastAsia" w:hAnsiTheme="minorEastAsia" w:cs="宋体"/>
                <w:color w:val="000000" w:themeColor="text1"/>
                <w:szCs w:val="21"/>
              </w:rPr>
              <w:t>AVGO</w:t>
            </w:r>
          </w:p>
        </w:tc>
        <w:tc>
          <w:tcPr>
            <w:tcW w:w="993" w:type="dxa"/>
            <w:vAlign w:val="center"/>
          </w:tcPr>
          <w:p w14:paraId="003B0DB2"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7489062E"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47BF0C79" w14:textId="77777777" w:rsidR="008B0AF0" w:rsidRDefault="00FF4D0F">
            <w:pPr>
              <w:jc w:val="right"/>
            </w:pPr>
            <w:r>
              <w:rPr>
                <w:rFonts w:asciiTheme="minorEastAsia" w:eastAsiaTheme="minorEastAsia" w:hAnsiTheme="minorEastAsia" w:cs="宋体"/>
                <w:color w:val="000000" w:themeColor="text1"/>
                <w:szCs w:val="21"/>
              </w:rPr>
              <w:t>25,284</w:t>
            </w:r>
          </w:p>
        </w:tc>
        <w:tc>
          <w:tcPr>
            <w:tcW w:w="851" w:type="dxa"/>
            <w:vAlign w:val="center"/>
          </w:tcPr>
          <w:p w14:paraId="074E4644" w14:textId="77777777" w:rsidR="008B0AF0" w:rsidRDefault="00FF4D0F">
            <w:pPr>
              <w:jc w:val="right"/>
            </w:pPr>
            <w:r>
              <w:rPr>
                <w:rFonts w:asciiTheme="minorEastAsia" w:eastAsiaTheme="minorEastAsia" w:hAnsiTheme="minorEastAsia" w:cs="宋体"/>
                <w:color w:val="000000" w:themeColor="text1"/>
                <w:szCs w:val="21"/>
              </w:rPr>
              <w:t>42,137,269.06</w:t>
            </w:r>
          </w:p>
        </w:tc>
        <w:tc>
          <w:tcPr>
            <w:tcW w:w="1275" w:type="dxa"/>
            <w:vAlign w:val="center"/>
          </w:tcPr>
          <w:p w14:paraId="60EA5D0B" w14:textId="77777777" w:rsidR="008B0AF0" w:rsidRDefault="00FF4D0F">
            <w:pPr>
              <w:jc w:val="right"/>
            </w:pPr>
            <w:r>
              <w:rPr>
                <w:rFonts w:asciiTheme="minorEastAsia" w:eastAsiaTheme="minorEastAsia" w:hAnsiTheme="minorEastAsia" w:cs="宋体"/>
                <w:color w:val="000000" w:themeColor="text1"/>
                <w:szCs w:val="21"/>
              </w:rPr>
              <w:t>2.17</w:t>
            </w:r>
          </w:p>
        </w:tc>
      </w:tr>
      <w:tr w:rsidR="008B0AF0" w14:paraId="1A30CFEA" w14:textId="77777777">
        <w:tc>
          <w:tcPr>
            <w:tcW w:w="709" w:type="dxa"/>
            <w:vAlign w:val="center"/>
          </w:tcPr>
          <w:p w14:paraId="18AF0324" w14:textId="77777777" w:rsidR="008B0AF0" w:rsidRDefault="00FF4D0F">
            <w:pPr>
              <w:jc w:val="center"/>
            </w:pPr>
            <w:r>
              <w:rPr>
                <w:rFonts w:asciiTheme="minorEastAsia" w:eastAsiaTheme="minorEastAsia" w:hAnsiTheme="minorEastAsia" w:cs="宋体"/>
                <w:color w:val="000000" w:themeColor="text1"/>
                <w:szCs w:val="21"/>
              </w:rPr>
              <w:t>9</w:t>
            </w:r>
          </w:p>
        </w:tc>
        <w:tc>
          <w:tcPr>
            <w:tcW w:w="1109" w:type="dxa"/>
            <w:vAlign w:val="center"/>
          </w:tcPr>
          <w:p w14:paraId="0D1833E7" w14:textId="77777777" w:rsidR="008B0AF0" w:rsidRDefault="00FF4D0F">
            <w:pPr>
              <w:jc w:val="center"/>
            </w:pPr>
            <w:r>
              <w:rPr>
                <w:rFonts w:asciiTheme="minorEastAsia" w:eastAsiaTheme="minorEastAsia" w:hAnsiTheme="minorEastAsia" w:cs="宋体"/>
                <w:color w:val="000000" w:themeColor="text1"/>
                <w:szCs w:val="21"/>
              </w:rPr>
              <w:t>ALPHABET INC-CL C</w:t>
            </w:r>
          </w:p>
        </w:tc>
        <w:tc>
          <w:tcPr>
            <w:tcW w:w="876" w:type="dxa"/>
            <w:vAlign w:val="center"/>
          </w:tcPr>
          <w:p w14:paraId="748BE4C1" w14:textId="77777777" w:rsidR="008B0AF0" w:rsidRDefault="00FF4D0F">
            <w:pPr>
              <w:jc w:val="center"/>
            </w:pPr>
            <w:r>
              <w:rPr>
                <w:rFonts w:asciiTheme="minorEastAsia" w:eastAsiaTheme="minorEastAsia" w:hAnsiTheme="minorEastAsia" w:cs="宋体"/>
                <w:color w:val="000000" w:themeColor="text1"/>
                <w:szCs w:val="21"/>
              </w:rPr>
              <w:t>Alphabet公司</w:t>
            </w:r>
          </w:p>
        </w:tc>
        <w:tc>
          <w:tcPr>
            <w:tcW w:w="850" w:type="dxa"/>
            <w:vAlign w:val="center"/>
          </w:tcPr>
          <w:p w14:paraId="35D3B707" w14:textId="77777777" w:rsidR="008B0AF0" w:rsidRDefault="00FF4D0F">
            <w:pPr>
              <w:jc w:val="center"/>
            </w:pPr>
            <w:r>
              <w:rPr>
                <w:rFonts w:asciiTheme="minorEastAsia" w:eastAsiaTheme="minorEastAsia" w:hAnsiTheme="minorEastAsia" w:cs="宋体"/>
                <w:color w:val="000000" w:themeColor="text1"/>
                <w:szCs w:val="21"/>
              </w:rPr>
              <w:t>GOOG</w:t>
            </w:r>
          </w:p>
        </w:tc>
        <w:tc>
          <w:tcPr>
            <w:tcW w:w="993" w:type="dxa"/>
            <w:vAlign w:val="center"/>
          </w:tcPr>
          <w:p w14:paraId="16214536" w14:textId="77777777" w:rsidR="008B0AF0" w:rsidRDefault="00FF4D0F">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568EEE7"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75A1D5ED" w14:textId="77777777" w:rsidR="008B0AF0" w:rsidRDefault="00FF4D0F">
            <w:pPr>
              <w:jc w:val="right"/>
            </w:pPr>
            <w:r>
              <w:rPr>
                <w:rFonts w:asciiTheme="minorEastAsia" w:eastAsiaTheme="minorEastAsia" w:hAnsiTheme="minorEastAsia" w:cs="宋体"/>
                <w:color w:val="000000" w:themeColor="text1"/>
                <w:szCs w:val="21"/>
              </w:rPr>
              <w:t>26,087</w:t>
            </w:r>
          </w:p>
        </w:tc>
        <w:tc>
          <w:tcPr>
            <w:tcW w:w="851" w:type="dxa"/>
            <w:vAlign w:val="center"/>
          </w:tcPr>
          <w:p w14:paraId="5C98E646" w14:textId="77777777" w:rsidR="008B0AF0" w:rsidRDefault="00FF4D0F">
            <w:pPr>
              <w:jc w:val="right"/>
            </w:pPr>
            <w:r>
              <w:rPr>
                <w:rFonts w:asciiTheme="minorEastAsia" w:eastAsiaTheme="minorEastAsia" w:hAnsiTheme="minorEastAsia" w:cs="宋体"/>
                <w:color w:val="000000" w:themeColor="text1"/>
                <w:szCs w:val="21"/>
              </w:rPr>
              <w:t>35,712,030.72</w:t>
            </w:r>
          </w:p>
        </w:tc>
        <w:tc>
          <w:tcPr>
            <w:tcW w:w="1275" w:type="dxa"/>
            <w:vAlign w:val="center"/>
          </w:tcPr>
          <w:p w14:paraId="70C6EAF6" w14:textId="77777777" w:rsidR="008B0AF0" w:rsidRDefault="00FF4D0F">
            <w:pPr>
              <w:jc w:val="right"/>
            </w:pPr>
            <w:r>
              <w:rPr>
                <w:rFonts w:asciiTheme="minorEastAsia" w:eastAsiaTheme="minorEastAsia" w:hAnsiTheme="minorEastAsia" w:cs="宋体"/>
                <w:color w:val="000000" w:themeColor="text1"/>
                <w:szCs w:val="21"/>
              </w:rPr>
              <w:t>1.84</w:t>
            </w:r>
          </w:p>
        </w:tc>
      </w:tr>
      <w:tr w:rsidR="008B0AF0" w14:paraId="6900E288" w14:textId="77777777">
        <w:tc>
          <w:tcPr>
            <w:tcW w:w="709" w:type="dxa"/>
            <w:vAlign w:val="center"/>
          </w:tcPr>
          <w:p w14:paraId="5DA4F0E3" w14:textId="77777777" w:rsidR="008B0AF0" w:rsidRDefault="00FF4D0F">
            <w:pPr>
              <w:jc w:val="center"/>
            </w:pPr>
            <w:r>
              <w:rPr>
                <w:rFonts w:asciiTheme="minorEastAsia" w:eastAsiaTheme="minorEastAsia" w:hAnsiTheme="minorEastAsia" w:cs="宋体"/>
                <w:color w:val="000000" w:themeColor="text1"/>
                <w:szCs w:val="21"/>
              </w:rPr>
              <w:t>10</w:t>
            </w:r>
          </w:p>
        </w:tc>
        <w:tc>
          <w:tcPr>
            <w:tcW w:w="1109" w:type="dxa"/>
            <w:vAlign w:val="center"/>
          </w:tcPr>
          <w:p w14:paraId="1BBA2D1A" w14:textId="77777777" w:rsidR="008B0AF0" w:rsidRDefault="00FF4D0F">
            <w:pPr>
              <w:jc w:val="center"/>
            </w:pPr>
            <w:r>
              <w:rPr>
                <w:rFonts w:asciiTheme="minorEastAsia" w:eastAsiaTheme="minorEastAsia" w:hAnsiTheme="minorEastAsia" w:cs="宋体"/>
                <w:color w:val="000000" w:themeColor="text1"/>
                <w:szCs w:val="21"/>
              </w:rPr>
              <w:t>BERKSHIRE HATHAWAY INC-CL B</w:t>
            </w:r>
          </w:p>
        </w:tc>
        <w:tc>
          <w:tcPr>
            <w:tcW w:w="876" w:type="dxa"/>
            <w:vAlign w:val="center"/>
          </w:tcPr>
          <w:p w14:paraId="506102DB" w14:textId="77777777" w:rsidR="008B0AF0" w:rsidRDefault="00FF4D0F">
            <w:pPr>
              <w:jc w:val="center"/>
            </w:pPr>
            <w:r>
              <w:rPr>
                <w:rFonts w:asciiTheme="minorEastAsia" w:eastAsiaTheme="minorEastAsia" w:hAnsiTheme="minorEastAsia" w:cs="宋体"/>
                <w:color w:val="000000" w:themeColor="text1"/>
                <w:szCs w:val="21"/>
              </w:rPr>
              <w:t>伯克希尔哈撒韦公司</w:t>
            </w:r>
          </w:p>
        </w:tc>
        <w:tc>
          <w:tcPr>
            <w:tcW w:w="850" w:type="dxa"/>
            <w:vAlign w:val="center"/>
          </w:tcPr>
          <w:p w14:paraId="34B75F2E" w14:textId="77777777" w:rsidR="008B0AF0" w:rsidRDefault="00FF4D0F">
            <w:pPr>
              <w:jc w:val="center"/>
            </w:pPr>
            <w:r>
              <w:rPr>
                <w:rFonts w:asciiTheme="minorEastAsia" w:eastAsiaTheme="minorEastAsia" w:hAnsiTheme="minorEastAsia" w:cs="宋体"/>
                <w:color w:val="000000" w:themeColor="text1"/>
                <w:szCs w:val="21"/>
              </w:rPr>
              <w:t>BRK/B</w:t>
            </w:r>
          </w:p>
        </w:tc>
        <w:tc>
          <w:tcPr>
            <w:tcW w:w="993" w:type="dxa"/>
            <w:vAlign w:val="center"/>
          </w:tcPr>
          <w:p w14:paraId="79CB3675" w14:textId="77777777" w:rsidR="008B0AF0" w:rsidRDefault="00FF4D0F">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03F5230A" w14:textId="77777777" w:rsidR="008B0AF0" w:rsidRDefault="00FF4D0F">
            <w:pPr>
              <w:jc w:val="center"/>
            </w:pPr>
            <w:r>
              <w:rPr>
                <w:rFonts w:asciiTheme="minorEastAsia" w:eastAsiaTheme="minorEastAsia" w:hAnsiTheme="minorEastAsia" w:cs="宋体"/>
                <w:color w:val="000000" w:themeColor="text1"/>
                <w:szCs w:val="21"/>
              </w:rPr>
              <w:t>美国</w:t>
            </w:r>
          </w:p>
        </w:tc>
        <w:tc>
          <w:tcPr>
            <w:tcW w:w="850" w:type="dxa"/>
            <w:vAlign w:val="center"/>
          </w:tcPr>
          <w:p w14:paraId="6E4DE5E9" w14:textId="77777777" w:rsidR="008B0AF0" w:rsidRDefault="00FF4D0F">
            <w:pPr>
              <w:jc w:val="right"/>
            </w:pPr>
            <w:r>
              <w:rPr>
                <w:rFonts w:asciiTheme="minorEastAsia" w:eastAsiaTheme="minorEastAsia" w:hAnsiTheme="minorEastAsia" w:cs="宋体"/>
                <w:color w:val="000000" w:themeColor="text1"/>
                <w:szCs w:val="21"/>
              </w:rPr>
              <w:t>9,950</w:t>
            </w:r>
          </w:p>
        </w:tc>
        <w:tc>
          <w:tcPr>
            <w:tcW w:w="851" w:type="dxa"/>
            <w:vAlign w:val="center"/>
          </w:tcPr>
          <w:p w14:paraId="3D7A0D16" w14:textId="77777777" w:rsidR="008B0AF0" w:rsidRDefault="00FF4D0F">
            <w:pPr>
              <w:jc w:val="right"/>
            </w:pPr>
            <w:r>
              <w:rPr>
                <w:rFonts w:asciiTheme="minorEastAsia" w:eastAsiaTheme="minorEastAsia" w:hAnsiTheme="minorEastAsia" w:cs="宋体"/>
                <w:color w:val="000000" w:themeColor="text1"/>
                <w:szCs w:val="21"/>
              </w:rPr>
              <w:t>32,420,661.62</w:t>
            </w:r>
          </w:p>
        </w:tc>
        <w:tc>
          <w:tcPr>
            <w:tcW w:w="1275" w:type="dxa"/>
            <w:vAlign w:val="center"/>
          </w:tcPr>
          <w:p w14:paraId="0E54DF22" w14:textId="77777777" w:rsidR="008B0AF0" w:rsidRDefault="00FF4D0F">
            <w:pPr>
              <w:jc w:val="right"/>
            </w:pPr>
            <w:r>
              <w:rPr>
                <w:rFonts w:asciiTheme="minorEastAsia" w:eastAsiaTheme="minorEastAsia" w:hAnsiTheme="minorEastAsia" w:cs="宋体"/>
                <w:color w:val="000000" w:themeColor="text1"/>
                <w:szCs w:val="21"/>
              </w:rPr>
              <w:t>1.67</w:t>
            </w:r>
          </w:p>
        </w:tc>
      </w:tr>
    </w:tbl>
    <w:p w14:paraId="61FF6AAC"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1EAC3E93"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50E94B11"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20F1B7D3"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7425DBA9"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6B68E392"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31EF3793"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4133CCA8"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7B3F2317"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4032364C"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159CEB5"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14:paraId="4D5BF26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14:paraId="5B706FC1"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037C1A61"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4B0CB7DB"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14:paraId="41F62460"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1ADE4C39"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5D1ED5E9"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0301361F"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085FB02"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0EFB5AF7"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BDD7B0A"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lastRenderedPageBreak/>
        <w:t>5.10.2</w:t>
      </w:r>
      <w:r w:rsidRPr="009B0629">
        <w:rPr>
          <w:rFonts w:eastAsiaTheme="minorEastAsia"/>
          <w:color w:val="000000" w:themeColor="text1"/>
          <w:sz w:val="24"/>
        </w:rPr>
        <w:t>报告期内本基金投资的前十名股票中没有在基金合同规定备选股票库之外的股票。</w:t>
      </w:r>
    </w:p>
    <w:p w14:paraId="5AC60925"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48B73A8C" w14:textId="77777777" w:rsidTr="004C05F3">
        <w:tc>
          <w:tcPr>
            <w:tcW w:w="802" w:type="dxa"/>
            <w:vAlign w:val="center"/>
          </w:tcPr>
          <w:p w14:paraId="7A59BA76"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5F5341E4"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1813BFF1"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20DDCA84" w14:textId="77777777" w:rsidTr="009E3391">
        <w:tc>
          <w:tcPr>
            <w:tcW w:w="802" w:type="dxa"/>
            <w:vAlign w:val="center"/>
          </w:tcPr>
          <w:p w14:paraId="384DD6F7"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1D3C8DDC"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371AF961"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74297D3C" w14:textId="77777777" w:rsidTr="009E3391">
        <w:tc>
          <w:tcPr>
            <w:tcW w:w="802" w:type="dxa"/>
            <w:vAlign w:val="center"/>
          </w:tcPr>
          <w:p w14:paraId="77AF0058"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0FAD1A5F"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7ED95F49"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0E07F9C4" w14:textId="77777777" w:rsidTr="009E3391">
        <w:tc>
          <w:tcPr>
            <w:tcW w:w="802" w:type="dxa"/>
            <w:vAlign w:val="center"/>
          </w:tcPr>
          <w:p w14:paraId="76B6619A"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4DCB460F"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0A4B83B2"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939,666.53</w:t>
            </w:r>
          </w:p>
        </w:tc>
      </w:tr>
      <w:tr w:rsidR="008277FF" w:rsidRPr="009B0629" w14:paraId="07C20102" w14:textId="77777777" w:rsidTr="009E3391">
        <w:tc>
          <w:tcPr>
            <w:tcW w:w="802" w:type="dxa"/>
            <w:vAlign w:val="center"/>
          </w:tcPr>
          <w:p w14:paraId="63058D39"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6707A65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2B842667"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5CAFD11" w14:textId="77777777" w:rsidTr="009E3391">
        <w:tc>
          <w:tcPr>
            <w:tcW w:w="802" w:type="dxa"/>
            <w:vAlign w:val="center"/>
          </w:tcPr>
          <w:p w14:paraId="38AD570F"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6CF1B02A"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0F0033AC"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15,417,391.10</w:t>
            </w:r>
          </w:p>
        </w:tc>
      </w:tr>
      <w:tr w:rsidR="008277FF" w:rsidRPr="009B0629" w14:paraId="69875258" w14:textId="77777777" w:rsidTr="009E3391">
        <w:tc>
          <w:tcPr>
            <w:tcW w:w="802" w:type="dxa"/>
            <w:vAlign w:val="center"/>
          </w:tcPr>
          <w:p w14:paraId="275B35C4"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712A69B5"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032625DD"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569E3E15" w14:textId="77777777" w:rsidTr="009E3391">
        <w:tc>
          <w:tcPr>
            <w:tcW w:w="802" w:type="dxa"/>
            <w:vAlign w:val="center"/>
          </w:tcPr>
          <w:p w14:paraId="076EE99E"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45050F3D"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6E2683E1"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B310ED6" w14:textId="77777777" w:rsidTr="009E3391">
        <w:tc>
          <w:tcPr>
            <w:tcW w:w="802" w:type="dxa"/>
            <w:vAlign w:val="center"/>
          </w:tcPr>
          <w:p w14:paraId="0FC08279"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675A2370"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080E6478"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47782353" w14:textId="77777777" w:rsidTr="009E3391">
        <w:tc>
          <w:tcPr>
            <w:tcW w:w="802" w:type="dxa"/>
            <w:vAlign w:val="center"/>
          </w:tcPr>
          <w:p w14:paraId="1412E6E9"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343130D8"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5E2B8AC9"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16,357,057.63</w:t>
            </w:r>
          </w:p>
        </w:tc>
      </w:tr>
    </w:tbl>
    <w:p w14:paraId="66F00CFA"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222ECD41"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788508CE"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22AFD101"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4DF1EB1B" w14:textId="77777777"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54D5392F"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12FF99C4"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14:paraId="72BAB7EF" w14:textId="77777777"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002F53D3"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14:paraId="32AF6CD7"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0EEF4DE0"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0D8B3D1B"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31B3E729"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5DB7EC21"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14:paraId="2C2290D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3EA9ED4" w14:textId="77777777"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ADC19F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8DDB2D6"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摩根标普</w:t>
            </w:r>
            <w:r w:rsidRPr="009B0629">
              <w:rPr>
                <w:rFonts w:eastAsiaTheme="minorEastAsia"/>
                <w:color w:val="000000" w:themeColor="text1"/>
                <w:sz w:val="24"/>
              </w:rPr>
              <w:t>500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664A601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51C2EF3"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41F0C0"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781,209,442.50</w:t>
            </w:r>
          </w:p>
        </w:tc>
        <w:tc>
          <w:tcPr>
            <w:tcW w:w="2367" w:type="dxa"/>
            <w:tcBorders>
              <w:top w:val="single" w:sz="8" w:space="0" w:color="000000"/>
              <w:left w:val="single" w:sz="8" w:space="0" w:color="000000"/>
              <w:bottom w:val="single" w:sz="8" w:space="0" w:color="000000"/>
              <w:right w:val="single" w:sz="8" w:space="0" w:color="000000"/>
            </w:tcBorders>
            <w:vAlign w:val="center"/>
          </w:tcPr>
          <w:p w14:paraId="2DBDD2B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334,624,667.81</w:t>
            </w:r>
          </w:p>
        </w:tc>
      </w:tr>
      <w:tr w:rsidR="00225051" w:rsidRPr="009B0629" w14:paraId="6AF101D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E5564D7"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D0A6A11"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284,631,363.92</w:t>
            </w:r>
          </w:p>
        </w:tc>
        <w:tc>
          <w:tcPr>
            <w:tcW w:w="2367" w:type="dxa"/>
            <w:tcBorders>
              <w:top w:val="single" w:sz="8" w:space="0" w:color="000000"/>
              <w:left w:val="single" w:sz="8" w:space="0" w:color="000000"/>
              <w:bottom w:val="single" w:sz="8" w:space="0" w:color="000000"/>
              <w:right w:val="single" w:sz="8" w:space="0" w:color="000000"/>
            </w:tcBorders>
            <w:vAlign w:val="center"/>
          </w:tcPr>
          <w:p w14:paraId="5393DF79"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277,645,790.88</w:t>
            </w:r>
          </w:p>
        </w:tc>
      </w:tr>
      <w:tr w:rsidR="00225051" w:rsidRPr="009B0629" w14:paraId="43214F6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AE1847B"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8A42CA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123,293,819.97</w:t>
            </w:r>
          </w:p>
        </w:tc>
        <w:tc>
          <w:tcPr>
            <w:tcW w:w="2367" w:type="dxa"/>
            <w:tcBorders>
              <w:top w:val="single" w:sz="8" w:space="0" w:color="000000"/>
              <w:left w:val="single" w:sz="8" w:space="0" w:color="000000"/>
              <w:bottom w:val="single" w:sz="8" w:space="0" w:color="000000"/>
              <w:right w:val="single" w:sz="8" w:space="0" w:color="000000"/>
            </w:tcBorders>
            <w:vAlign w:val="center"/>
          </w:tcPr>
          <w:p w14:paraId="4D514DC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157,154,001.12</w:t>
            </w:r>
          </w:p>
        </w:tc>
      </w:tr>
      <w:tr w:rsidR="00225051" w:rsidRPr="009B0629" w14:paraId="3EBD3F45"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FF06EF8"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DE1BA6"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4D79D5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14:paraId="0041603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D311A45"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FC9D1F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942,546,986.45</w:t>
            </w:r>
          </w:p>
        </w:tc>
        <w:tc>
          <w:tcPr>
            <w:tcW w:w="2367" w:type="dxa"/>
            <w:tcBorders>
              <w:top w:val="single" w:sz="8" w:space="0" w:color="000000"/>
              <w:left w:val="single" w:sz="8" w:space="0" w:color="000000"/>
              <w:bottom w:val="single" w:sz="8" w:space="0" w:color="000000"/>
              <w:right w:val="single" w:sz="8" w:space="0" w:color="000000"/>
            </w:tcBorders>
            <w:vAlign w:val="center"/>
          </w:tcPr>
          <w:p w14:paraId="5C889EC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455,116,457.57</w:t>
            </w:r>
          </w:p>
        </w:tc>
      </w:tr>
    </w:tbl>
    <w:p w14:paraId="6715D35B"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4B5A4A0A"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61D72CC9" w14:textId="77777777"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936865" w:rsidRPr="00E90B39" w14:paraId="0A74A72A" w14:textId="77777777" w:rsidTr="00B659F3">
        <w:trPr>
          <w:trHeight w:val="248"/>
        </w:trPr>
        <w:tc>
          <w:tcPr>
            <w:tcW w:w="3167" w:type="dxa"/>
            <w:vAlign w:val="center"/>
          </w:tcPr>
          <w:p w14:paraId="16DDFBFB" w14:textId="77777777" w:rsidR="00936865" w:rsidRPr="00FA472B" w:rsidRDefault="00936865" w:rsidP="00B659F3">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5D18814E" w14:textId="77777777"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A</w:t>
            </w:r>
          </w:p>
        </w:tc>
        <w:tc>
          <w:tcPr>
            <w:tcW w:w="2631" w:type="dxa"/>
            <w:vAlign w:val="bottom"/>
          </w:tcPr>
          <w:p w14:paraId="10258539" w14:textId="77777777" w:rsidR="00936865" w:rsidRPr="00FA472B" w:rsidRDefault="00936865" w:rsidP="00B659F3">
            <w:pPr>
              <w:jc w:val="center"/>
              <w:rPr>
                <w:sz w:val="24"/>
              </w:rPr>
            </w:pPr>
            <w:r w:rsidRPr="00FA472B">
              <w:rPr>
                <w:sz w:val="24"/>
              </w:rPr>
              <w:t>摩根标普</w:t>
            </w:r>
            <w:r w:rsidRPr="00FA472B">
              <w:rPr>
                <w:sz w:val="24"/>
              </w:rPr>
              <w:t>500</w:t>
            </w:r>
            <w:r w:rsidRPr="00FA472B">
              <w:rPr>
                <w:sz w:val="24"/>
              </w:rPr>
              <w:t>指数</w:t>
            </w:r>
            <w:r w:rsidRPr="00FA472B">
              <w:rPr>
                <w:sz w:val="24"/>
              </w:rPr>
              <w:t>(QDII)</w:t>
            </w:r>
            <w:r w:rsidRPr="00FA472B">
              <w:rPr>
                <w:sz w:val="24"/>
              </w:rPr>
              <w:t>人民币</w:t>
            </w:r>
            <w:r w:rsidRPr="00FA472B">
              <w:rPr>
                <w:sz w:val="24"/>
              </w:rPr>
              <w:t>C</w:t>
            </w:r>
          </w:p>
        </w:tc>
      </w:tr>
      <w:tr w:rsidR="00936865" w:rsidRPr="00E90B39" w14:paraId="3D865326" w14:textId="77777777" w:rsidTr="00B659F3">
        <w:trPr>
          <w:trHeight w:val="247"/>
        </w:trPr>
        <w:tc>
          <w:tcPr>
            <w:tcW w:w="3167" w:type="dxa"/>
            <w:vAlign w:val="center"/>
          </w:tcPr>
          <w:p w14:paraId="383DA65D" w14:textId="77777777" w:rsidR="00936865" w:rsidRPr="00FA472B" w:rsidRDefault="00936865" w:rsidP="00B659F3">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302408CA" w14:textId="77777777" w:rsidR="00936865" w:rsidRPr="00FA472B" w:rsidRDefault="00936865" w:rsidP="00B659F3">
            <w:pPr>
              <w:jc w:val="right"/>
              <w:rPr>
                <w:sz w:val="24"/>
              </w:rPr>
            </w:pPr>
            <w:r w:rsidRPr="00FA472B">
              <w:rPr>
                <w:color w:val="000000"/>
                <w:sz w:val="24"/>
              </w:rPr>
              <w:t>10,001,111.19</w:t>
            </w:r>
          </w:p>
        </w:tc>
        <w:tc>
          <w:tcPr>
            <w:tcW w:w="2631" w:type="dxa"/>
            <w:vAlign w:val="center"/>
          </w:tcPr>
          <w:p w14:paraId="71720067" w14:textId="77777777" w:rsidR="00936865" w:rsidRPr="00FA472B" w:rsidRDefault="00936865" w:rsidP="00B659F3">
            <w:pPr>
              <w:jc w:val="right"/>
              <w:rPr>
                <w:sz w:val="24"/>
              </w:rPr>
            </w:pPr>
            <w:r w:rsidRPr="00FA472B">
              <w:rPr>
                <w:color w:val="000000"/>
                <w:sz w:val="24"/>
              </w:rPr>
              <w:t>-</w:t>
            </w:r>
          </w:p>
        </w:tc>
      </w:tr>
      <w:tr w:rsidR="00936865" w:rsidRPr="00E90B39" w14:paraId="49EB087E" w14:textId="77777777" w:rsidTr="00B659F3">
        <w:tc>
          <w:tcPr>
            <w:tcW w:w="3167" w:type="dxa"/>
            <w:vAlign w:val="center"/>
          </w:tcPr>
          <w:p w14:paraId="6530A9A6" w14:textId="77777777"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16E94523" w14:textId="77777777" w:rsidR="00936865" w:rsidRPr="00FA472B" w:rsidRDefault="00936865" w:rsidP="00B659F3">
            <w:pPr>
              <w:jc w:val="right"/>
              <w:rPr>
                <w:color w:val="000000"/>
                <w:kern w:val="0"/>
                <w:sz w:val="24"/>
              </w:rPr>
            </w:pPr>
            <w:r w:rsidRPr="00FA472B">
              <w:rPr>
                <w:color w:val="000000"/>
                <w:sz w:val="24"/>
              </w:rPr>
              <w:t>-</w:t>
            </w:r>
          </w:p>
        </w:tc>
        <w:tc>
          <w:tcPr>
            <w:tcW w:w="2631" w:type="dxa"/>
            <w:vAlign w:val="center"/>
          </w:tcPr>
          <w:p w14:paraId="0E0DFE8C" w14:textId="77777777" w:rsidR="00936865" w:rsidRPr="00FA472B" w:rsidRDefault="00936865" w:rsidP="00B659F3">
            <w:pPr>
              <w:jc w:val="right"/>
              <w:rPr>
                <w:color w:val="000000"/>
                <w:kern w:val="0"/>
                <w:sz w:val="24"/>
              </w:rPr>
            </w:pPr>
            <w:r w:rsidRPr="00FA472B">
              <w:rPr>
                <w:color w:val="000000"/>
                <w:sz w:val="24"/>
              </w:rPr>
              <w:t>-</w:t>
            </w:r>
          </w:p>
        </w:tc>
      </w:tr>
      <w:tr w:rsidR="00936865" w:rsidRPr="00E90B39" w14:paraId="3E36B12B" w14:textId="77777777" w:rsidTr="00B659F3">
        <w:tc>
          <w:tcPr>
            <w:tcW w:w="3167" w:type="dxa"/>
            <w:vAlign w:val="center"/>
          </w:tcPr>
          <w:p w14:paraId="58B19620" w14:textId="77777777" w:rsidR="00936865" w:rsidRPr="00FA472B" w:rsidRDefault="00936865" w:rsidP="00B659F3">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2FD926FD" w14:textId="77777777" w:rsidR="00936865" w:rsidRPr="00FA472B" w:rsidRDefault="00936865" w:rsidP="00B659F3">
            <w:pPr>
              <w:jc w:val="right"/>
              <w:rPr>
                <w:color w:val="000000"/>
                <w:kern w:val="0"/>
                <w:sz w:val="24"/>
              </w:rPr>
            </w:pPr>
            <w:r w:rsidRPr="00FA472B">
              <w:rPr>
                <w:color w:val="000000"/>
                <w:sz w:val="24"/>
              </w:rPr>
              <w:t>-</w:t>
            </w:r>
          </w:p>
        </w:tc>
        <w:tc>
          <w:tcPr>
            <w:tcW w:w="2631" w:type="dxa"/>
            <w:vAlign w:val="center"/>
          </w:tcPr>
          <w:p w14:paraId="38B977D3" w14:textId="77777777" w:rsidR="00936865" w:rsidRPr="00FA472B" w:rsidRDefault="00936865" w:rsidP="00B659F3">
            <w:pPr>
              <w:jc w:val="right"/>
              <w:rPr>
                <w:color w:val="000000"/>
                <w:kern w:val="0"/>
                <w:sz w:val="24"/>
              </w:rPr>
            </w:pPr>
            <w:r w:rsidRPr="00FA472B">
              <w:rPr>
                <w:color w:val="000000"/>
                <w:sz w:val="24"/>
              </w:rPr>
              <w:t>-</w:t>
            </w:r>
          </w:p>
        </w:tc>
      </w:tr>
      <w:tr w:rsidR="00936865" w:rsidRPr="00E90B39" w14:paraId="1E7A7621" w14:textId="77777777" w:rsidTr="00B659F3">
        <w:tc>
          <w:tcPr>
            <w:tcW w:w="3167" w:type="dxa"/>
            <w:vAlign w:val="center"/>
          </w:tcPr>
          <w:p w14:paraId="53379E74" w14:textId="77777777" w:rsidR="00936865" w:rsidRPr="00FA472B" w:rsidRDefault="00936865" w:rsidP="00B659F3">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17C6AE32" w14:textId="77777777" w:rsidR="00936865" w:rsidRPr="00FA472B" w:rsidRDefault="00936865" w:rsidP="00B659F3">
            <w:pPr>
              <w:jc w:val="right"/>
              <w:rPr>
                <w:sz w:val="24"/>
              </w:rPr>
            </w:pPr>
            <w:r w:rsidRPr="00FA472B">
              <w:rPr>
                <w:color w:val="000000"/>
                <w:sz w:val="24"/>
              </w:rPr>
              <w:t>10,001,111.19</w:t>
            </w:r>
          </w:p>
        </w:tc>
        <w:tc>
          <w:tcPr>
            <w:tcW w:w="2631" w:type="dxa"/>
            <w:vAlign w:val="center"/>
          </w:tcPr>
          <w:p w14:paraId="3C1576C7" w14:textId="77777777" w:rsidR="00936865" w:rsidRPr="00FA472B" w:rsidRDefault="00936865" w:rsidP="00B659F3">
            <w:pPr>
              <w:jc w:val="right"/>
              <w:rPr>
                <w:sz w:val="24"/>
              </w:rPr>
            </w:pPr>
            <w:r w:rsidRPr="00FA472B">
              <w:rPr>
                <w:color w:val="000000"/>
                <w:sz w:val="24"/>
              </w:rPr>
              <w:t>-</w:t>
            </w:r>
          </w:p>
        </w:tc>
      </w:tr>
      <w:tr w:rsidR="00936865" w:rsidRPr="00E90B39" w14:paraId="6B722302" w14:textId="77777777" w:rsidTr="00B659F3">
        <w:tc>
          <w:tcPr>
            <w:tcW w:w="3167" w:type="dxa"/>
            <w:vAlign w:val="center"/>
          </w:tcPr>
          <w:p w14:paraId="5B128E8D" w14:textId="77777777" w:rsidR="00936865" w:rsidRPr="00FA472B" w:rsidRDefault="00936865" w:rsidP="00B659F3">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71F3AAC2" w14:textId="77777777" w:rsidR="00936865" w:rsidRPr="00FA472B" w:rsidRDefault="00936865" w:rsidP="00B659F3">
            <w:pPr>
              <w:jc w:val="right"/>
              <w:rPr>
                <w:color w:val="000000"/>
                <w:kern w:val="0"/>
                <w:sz w:val="24"/>
              </w:rPr>
            </w:pPr>
            <w:r w:rsidRPr="00FA472B">
              <w:rPr>
                <w:color w:val="000000"/>
                <w:sz w:val="24"/>
              </w:rPr>
              <w:t>0.72</w:t>
            </w:r>
          </w:p>
        </w:tc>
        <w:tc>
          <w:tcPr>
            <w:tcW w:w="2631" w:type="dxa"/>
            <w:vAlign w:val="center"/>
          </w:tcPr>
          <w:p w14:paraId="2BEAD821" w14:textId="77777777" w:rsidR="00936865" w:rsidRPr="00FA472B" w:rsidRDefault="00936865" w:rsidP="00B659F3">
            <w:pPr>
              <w:jc w:val="right"/>
              <w:rPr>
                <w:color w:val="000000"/>
                <w:kern w:val="0"/>
                <w:sz w:val="24"/>
              </w:rPr>
            </w:pPr>
            <w:r w:rsidRPr="00FA472B">
              <w:rPr>
                <w:color w:val="000000"/>
                <w:sz w:val="24"/>
              </w:rPr>
              <w:t>-</w:t>
            </w:r>
          </w:p>
        </w:tc>
      </w:tr>
    </w:tbl>
    <w:p w14:paraId="14B5E656" w14:textId="77777777"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14:paraId="21522638" w14:textId="77777777"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p w14:paraId="6790F5ED"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3F377F28" w14:textId="77777777"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14:paraId="1C1B7C08" w14:textId="77777777"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4F15F740"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8BB244D"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E6C4D7A"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w:t>
            </w:r>
            <w:r w:rsidRPr="009B0629">
              <w:rPr>
                <w:rFonts w:eastAsiaTheme="minorEastAsia"/>
                <w:color w:val="000000" w:themeColor="text1"/>
                <w:sz w:val="24"/>
              </w:rPr>
              <w:lastRenderedPageBreak/>
              <w:t>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BE5214D"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lastRenderedPageBreak/>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03B7AF7"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w:t>
            </w:r>
            <w:r w:rsidRPr="009B0629">
              <w:rPr>
                <w:rFonts w:eastAsiaTheme="minorEastAsia"/>
                <w:color w:val="000000" w:themeColor="text1"/>
                <w:sz w:val="24"/>
              </w:rPr>
              <w:lastRenderedPageBreak/>
              <w:t>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4E9101A"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lastRenderedPageBreak/>
              <w:t>发起份额承诺持有期限</w:t>
            </w:r>
          </w:p>
        </w:tc>
      </w:tr>
      <w:tr w:rsidR="008277FF" w:rsidRPr="009B0629" w14:paraId="242DDC29"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571F66D"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007A44A"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0368BEB"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0.72%</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7A27276"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E0E0CA1"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0.72%</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C076EAD"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8277FF" w:rsidRPr="009B0629" w14:paraId="0AE91571" w14:textId="77777777"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E63C74C"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4E15D24"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4BF0032"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E77815D"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9AAA8B9"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317962E"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064B0E1E"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AE84267"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B4845A8"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EA50883"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C445231"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4122261"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6BDB164"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223F858B"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8693EA3"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894AD5C"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ACB7A77"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B25EB1E"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8B9A71B"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54C7C0B"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5F1619FD"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79F2ED46"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7859714"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B01D5D2"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074C75B"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B10E7BE"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2973D43"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0D48F609"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DEFF944" w14:textId="77777777"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A3A974C"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4CB002C"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0.72%</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AD26F5A"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10,001,111.19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606A198"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0.72%</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7720C27" w14:textId="77777777"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14:paraId="43135DC8"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9</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5901A96E"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2FCDD0C1"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05CE5642"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14:paraId="57CFC2CB"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摩根标普</w:t>
      </w:r>
      <w:r>
        <w:rPr>
          <w:rFonts w:eastAsiaTheme="minorEastAsia"/>
          <w:color w:val="000000" w:themeColor="text1"/>
          <w:sz w:val="24"/>
        </w:rPr>
        <w:t>500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14:paraId="5870D503"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7BA8CA2C"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15610461"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45F1C399" w14:textId="77777777" w:rsidR="008B0AF0" w:rsidRDefault="00FF4D0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66E98D8F"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w:t>
      </w:r>
      <w:r w:rsidRPr="009B0629">
        <w:rPr>
          <w:rFonts w:eastAsiaTheme="minorEastAsia"/>
          <w:color w:val="000000" w:themeColor="text1"/>
          <w:sz w:val="24"/>
        </w:rPr>
        <w:t>八</w:t>
      </w:r>
      <w:r w:rsidRPr="009B0629">
        <w:rPr>
          <w:rFonts w:eastAsiaTheme="minorEastAsia"/>
          <w:color w:val="000000" w:themeColor="text1"/>
          <w:sz w:val="24"/>
        </w:rPr>
        <w:t>)</w:t>
      </w:r>
      <w:r w:rsidRPr="009B0629">
        <w:rPr>
          <w:rFonts w:eastAsiaTheme="minorEastAsia"/>
          <w:color w:val="000000" w:themeColor="text1"/>
          <w:sz w:val="24"/>
        </w:rPr>
        <w:t>中国证监会要求的其他文件</w:t>
      </w:r>
    </w:p>
    <w:p w14:paraId="28E8A402" w14:textId="77777777" w:rsidR="008A2EC6" w:rsidRPr="009B0629" w:rsidRDefault="008A2EC6" w:rsidP="000C7596">
      <w:pPr>
        <w:spacing w:line="360" w:lineRule="auto"/>
        <w:ind w:firstLineChars="200" w:firstLine="480"/>
        <w:rPr>
          <w:rFonts w:eastAsiaTheme="minorEastAsia"/>
          <w:color w:val="000000" w:themeColor="text1"/>
          <w:sz w:val="24"/>
        </w:rPr>
      </w:pPr>
    </w:p>
    <w:p w14:paraId="7FE89A45"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19733617"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73EECEEB" w14:textId="77777777" w:rsidR="008A2EC6" w:rsidRPr="009B0629" w:rsidRDefault="008A2EC6" w:rsidP="000C7596">
      <w:pPr>
        <w:spacing w:line="360" w:lineRule="auto"/>
        <w:ind w:firstLineChars="200" w:firstLine="480"/>
        <w:rPr>
          <w:rFonts w:eastAsiaTheme="minorEastAsia"/>
          <w:color w:val="000000" w:themeColor="text1"/>
          <w:sz w:val="24"/>
        </w:rPr>
      </w:pPr>
    </w:p>
    <w:p w14:paraId="2B8500E9"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2880C815"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6F889482" w14:textId="77777777" w:rsidR="0076518F" w:rsidRPr="009B0629" w:rsidRDefault="0076518F" w:rsidP="008B6A4A">
      <w:pPr>
        <w:spacing w:line="360" w:lineRule="auto"/>
        <w:ind w:firstLineChars="200" w:firstLine="480"/>
        <w:rPr>
          <w:rFonts w:eastAsiaTheme="minorEastAsia"/>
          <w:color w:val="000000" w:themeColor="text1"/>
          <w:sz w:val="24"/>
        </w:rPr>
      </w:pPr>
    </w:p>
    <w:p w14:paraId="65B638FC"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1AB4FBD5"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二〇二五年一月二十二日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24B6" w14:textId="77777777" w:rsidR="00597353" w:rsidRDefault="00597353">
      <w:r>
        <w:separator/>
      </w:r>
    </w:p>
  </w:endnote>
  <w:endnote w:type="continuationSeparator" w:id="0">
    <w:p w14:paraId="53EC5E88" w14:textId="77777777"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4B59" w14:textId="2E8C0FAC"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A6237E">
      <w:rPr>
        <w:noProof/>
        <w:kern w:val="0"/>
        <w:sz w:val="21"/>
        <w:szCs w:val="21"/>
      </w:rPr>
      <w:t>16</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A6237E">
      <w:rPr>
        <w:noProof/>
        <w:kern w:val="0"/>
        <w:sz w:val="21"/>
        <w:szCs w:val="21"/>
      </w:rPr>
      <w:t>16</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975A" w14:textId="77777777"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DB15A8" w14:textId="77777777"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BD37" w14:textId="77777777"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0F5A" w14:textId="77777777" w:rsidR="00597353" w:rsidRDefault="00597353">
      <w:r>
        <w:separator/>
      </w:r>
    </w:p>
  </w:footnote>
  <w:footnote w:type="continuationSeparator" w:id="0">
    <w:p w14:paraId="2CDE9352" w14:textId="77777777"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B46F" w14:textId="77777777" w:rsidR="00845292" w:rsidRPr="009B0629" w:rsidRDefault="00845292" w:rsidP="001D1356">
    <w:pPr>
      <w:pStyle w:val="aa"/>
      <w:pBdr>
        <w:bottom w:val="single" w:sz="6" w:space="0" w:color="auto"/>
      </w:pBdr>
      <w:jc w:val="right"/>
      <w:rPr>
        <w:sz w:val="21"/>
        <w:szCs w:val="21"/>
      </w:rPr>
    </w:pPr>
    <w:r w:rsidRPr="009B0629">
      <w:rPr>
        <w:sz w:val="21"/>
        <w:szCs w:val="21"/>
      </w:rPr>
      <w:t>摩根标普</w:t>
    </w:r>
    <w:r w:rsidRPr="009B0629">
      <w:rPr>
        <w:sz w:val="21"/>
        <w:szCs w:val="21"/>
      </w:rPr>
      <w:t>500</w:t>
    </w:r>
    <w:r w:rsidRPr="009B0629">
      <w:rPr>
        <w:sz w:val="21"/>
        <w:szCs w:val="21"/>
      </w:rPr>
      <w:t>指数型发起式证券投资基金</w:t>
    </w:r>
    <w:r w:rsidRPr="009B0629">
      <w:rPr>
        <w:sz w:val="21"/>
        <w:szCs w:val="21"/>
      </w:rPr>
      <w:t>(QDII)2024</w:t>
    </w:r>
    <w:r w:rsidRPr="009B0629">
      <w:rPr>
        <w:sz w:val="21"/>
        <w:szCs w:val="21"/>
      </w:rPr>
      <w:t>年第</w:t>
    </w:r>
    <w:r w:rsidRPr="009B0629">
      <w:rPr>
        <w:sz w:val="21"/>
        <w:szCs w:val="21"/>
      </w:rPr>
      <w:t>4</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040A" w14:textId="77777777"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B743" w14:textId="77777777"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4F4C"/>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10"/>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0AF0"/>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237E"/>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4D0F"/>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4DC1A5B6"/>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190</TotalTime>
  <Pages>16</Pages>
  <Words>1368</Words>
  <Characters>7799</Characters>
  <Application>Microsoft Office Word</Application>
  <DocSecurity>0</DocSecurity>
  <Lines>64</Lines>
  <Paragraphs>18</Paragraphs>
  <ScaleCrop>false</ScaleCrop>
  <Company>TRT. Ltd. Co.</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64</cp:revision>
  <cp:lastPrinted>2007-07-19T00:46:00Z</cp:lastPrinted>
  <dcterms:created xsi:type="dcterms:W3CDTF">2014-12-16T02:40:00Z</dcterms:created>
  <dcterms:modified xsi:type="dcterms:W3CDTF">2025-01-21T06:39:00Z</dcterms:modified>
</cp:coreProperties>
</file>