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859F" w14:textId="77777777" w:rsidR="00EE1E53" w:rsidRPr="006D6271" w:rsidRDefault="00EE1E53">
      <w:pPr>
        <w:autoSpaceDE w:val="0"/>
        <w:autoSpaceDN w:val="0"/>
        <w:adjustRightInd w:val="0"/>
        <w:spacing w:line="360" w:lineRule="auto"/>
        <w:jc w:val="left"/>
        <w:rPr>
          <w:rFonts w:eastAsiaTheme="minorEastAsia" w:hint="eastAsia"/>
          <w:kern w:val="0"/>
          <w:szCs w:val="21"/>
        </w:rPr>
      </w:pPr>
    </w:p>
    <w:p w14:paraId="1BC31BAD" w14:textId="77777777" w:rsidR="00EE1E53" w:rsidRPr="006D6271" w:rsidRDefault="00EE1E53">
      <w:pPr>
        <w:autoSpaceDE w:val="0"/>
        <w:autoSpaceDN w:val="0"/>
        <w:adjustRightInd w:val="0"/>
        <w:spacing w:line="360" w:lineRule="auto"/>
        <w:jc w:val="left"/>
        <w:rPr>
          <w:rFonts w:eastAsiaTheme="minorEastAsia"/>
          <w:kern w:val="0"/>
          <w:szCs w:val="21"/>
        </w:rPr>
      </w:pPr>
    </w:p>
    <w:p w14:paraId="27097984" w14:textId="77777777" w:rsidR="00EE1E53" w:rsidRPr="006D6271" w:rsidRDefault="00EE1E53">
      <w:pPr>
        <w:autoSpaceDE w:val="0"/>
        <w:autoSpaceDN w:val="0"/>
        <w:adjustRightInd w:val="0"/>
        <w:spacing w:line="360" w:lineRule="auto"/>
        <w:jc w:val="left"/>
        <w:rPr>
          <w:rFonts w:eastAsiaTheme="minorEastAsia"/>
          <w:kern w:val="0"/>
          <w:szCs w:val="21"/>
        </w:rPr>
      </w:pPr>
    </w:p>
    <w:p w14:paraId="3187833D" w14:textId="77777777" w:rsidR="00EE1E53" w:rsidRPr="006D6271" w:rsidRDefault="00EE1E53">
      <w:pPr>
        <w:autoSpaceDE w:val="0"/>
        <w:autoSpaceDN w:val="0"/>
        <w:adjustRightInd w:val="0"/>
        <w:spacing w:line="360" w:lineRule="auto"/>
        <w:jc w:val="left"/>
        <w:rPr>
          <w:rFonts w:eastAsiaTheme="minorEastAsia"/>
          <w:kern w:val="0"/>
          <w:szCs w:val="21"/>
        </w:rPr>
      </w:pPr>
    </w:p>
    <w:p w14:paraId="36C27D2C"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摩根锦颐养</w:t>
      </w:r>
      <w:proofErr w:type="gramStart"/>
      <w:r w:rsidRPr="006D6271">
        <w:rPr>
          <w:rFonts w:eastAsiaTheme="minorEastAsia"/>
          <w:b/>
          <w:sz w:val="36"/>
          <w:szCs w:val="36"/>
        </w:rPr>
        <w:t>老目标</w:t>
      </w:r>
      <w:proofErr w:type="gramEnd"/>
      <w:r w:rsidRPr="006D6271">
        <w:rPr>
          <w:rFonts w:eastAsiaTheme="minorEastAsia"/>
          <w:b/>
          <w:sz w:val="36"/>
          <w:szCs w:val="36"/>
        </w:rPr>
        <w:t>日期</w:t>
      </w:r>
      <w:r w:rsidRPr="006D6271">
        <w:rPr>
          <w:rFonts w:eastAsiaTheme="minorEastAsia"/>
          <w:b/>
          <w:sz w:val="36"/>
          <w:szCs w:val="36"/>
        </w:rPr>
        <w:t>2035</w:t>
      </w:r>
      <w:r w:rsidRPr="006D6271">
        <w:rPr>
          <w:rFonts w:eastAsiaTheme="minorEastAsia"/>
          <w:b/>
          <w:sz w:val="36"/>
          <w:szCs w:val="36"/>
        </w:rPr>
        <w:t>三年持有期混合型发起</w:t>
      </w:r>
      <w:proofErr w:type="gramStart"/>
      <w:r w:rsidRPr="006D6271">
        <w:rPr>
          <w:rFonts w:eastAsiaTheme="minorEastAsia"/>
          <w:b/>
          <w:sz w:val="36"/>
          <w:szCs w:val="36"/>
        </w:rPr>
        <w:t>式基金</w:t>
      </w:r>
      <w:proofErr w:type="gramEnd"/>
      <w:r w:rsidRPr="006D6271">
        <w:rPr>
          <w:rFonts w:eastAsiaTheme="minorEastAsia"/>
          <w:b/>
          <w:sz w:val="36"/>
          <w:szCs w:val="36"/>
        </w:rPr>
        <w:t>中基金</w:t>
      </w:r>
      <w:r w:rsidRPr="006D6271">
        <w:rPr>
          <w:rFonts w:eastAsiaTheme="minorEastAsia"/>
          <w:b/>
          <w:sz w:val="36"/>
          <w:szCs w:val="36"/>
        </w:rPr>
        <w:t>(FOF)</w:t>
      </w:r>
      <w:bookmarkEnd w:id="0"/>
    </w:p>
    <w:p w14:paraId="5E48DBCC"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2C2500A5"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2296841F" w14:textId="77777777" w:rsidR="00EE1E53" w:rsidRPr="006D6271" w:rsidRDefault="00EE1E53">
      <w:pPr>
        <w:spacing w:line="360" w:lineRule="auto"/>
        <w:jc w:val="center"/>
        <w:rPr>
          <w:rFonts w:eastAsiaTheme="minorEastAsia"/>
          <w:b/>
          <w:szCs w:val="21"/>
        </w:rPr>
      </w:pPr>
    </w:p>
    <w:p w14:paraId="03576C5C" w14:textId="77777777" w:rsidR="00EE1E53" w:rsidRPr="006D6271" w:rsidRDefault="00EE1E53">
      <w:pPr>
        <w:spacing w:line="360" w:lineRule="auto"/>
        <w:jc w:val="center"/>
        <w:rPr>
          <w:rFonts w:eastAsiaTheme="minorEastAsia"/>
          <w:b/>
          <w:szCs w:val="21"/>
        </w:rPr>
      </w:pPr>
    </w:p>
    <w:p w14:paraId="4BE4C9C2" w14:textId="77777777" w:rsidR="00EE1E53" w:rsidRPr="006D6271" w:rsidRDefault="00EE1E53">
      <w:pPr>
        <w:spacing w:line="360" w:lineRule="auto"/>
        <w:jc w:val="center"/>
        <w:rPr>
          <w:rFonts w:eastAsiaTheme="minorEastAsia"/>
          <w:b/>
          <w:szCs w:val="21"/>
        </w:rPr>
      </w:pPr>
    </w:p>
    <w:p w14:paraId="231CE421" w14:textId="77777777" w:rsidR="00EE1E53" w:rsidRPr="006D6271" w:rsidRDefault="00EE1E53">
      <w:pPr>
        <w:spacing w:line="360" w:lineRule="auto"/>
        <w:jc w:val="center"/>
        <w:rPr>
          <w:rFonts w:eastAsiaTheme="minorEastAsia"/>
          <w:b/>
          <w:szCs w:val="21"/>
        </w:rPr>
      </w:pPr>
    </w:p>
    <w:p w14:paraId="266898DC" w14:textId="77777777" w:rsidR="00EE1E53" w:rsidRPr="006D6271" w:rsidRDefault="00EE1E53">
      <w:pPr>
        <w:spacing w:line="360" w:lineRule="auto"/>
        <w:jc w:val="center"/>
        <w:rPr>
          <w:rFonts w:eastAsiaTheme="minorEastAsia"/>
          <w:b/>
          <w:szCs w:val="21"/>
        </w:rPr>
      </w:pPr>
    </w:p>
    <w:p w14:paraId="15BD05B8" w14:textId="77777777" w:rsidR="00EE1E53" w:rsidRPr="006D6271" w:rsidRDefault="00EE1E53">
      <w:pPr>
        <w:spacing w:line="360" w:lineRule="auto"/>
        <w:jc w:val="center"/>
        <w:rPr>
          <w:rFonts w:eastAsiaTheme="minorEastAsia"/>
          <w:b/>
          <w:szCs w:val="21"/>
        </w:rPr>
      </w:pPr>
    </w:p>
    <w:p w14:paraId="0F911680" w14:textId="77777777" w:rsidR="00EE1E53" w:rsidRPr="006D6271" w:rsidRDefault="00EE1E53">
      <w:pPr>
        <w:spacing w:line="360" w:lineRule="auto"/>
        <w:jc w:val="center"/>
        <w:rPr>
          <w:rFonts w:eastAsiaTheme="minorEastAsia"/>
          <w:b/>
          <w:szCs w:val="21"/>
        </w:rPr>
      </w:pPr>
    </w:p>
    <w:p w14:paraId="4C18D7E2" w14:textId="77777777" w:rsidR="00EE1E53" w:rsidRPr="006D6271" w:rsidRDefault="00EE1E53">
      <w:pPr>
        <w:spacing w:line="360" w:lineRule="auto"/>
        <w:jc w:val="center"/>
        <w:rPr>
          <w:rFonts w:eastAsiaTheme="minorEastAsia"/>
          <w:b/>
          <w:szCs w:val="21"/>
        </w:rPr>
      </w:pPr>
    </w:p>
    <w:p w14:paraId="701ED975" w14:textId="77777777" w:rsidR="00EE1E53" w:rsidRPr="006D6271" w:rsidRDefault="00EE1E53">
      <w:pPr>
        <w:spacing w:line="360" w:lineRule="auto"/>
        <w:jc w:val="center"/>
        <w:rPr>
          <w:rFonts w:eastAsiaTheme="minorEastAsia"/>
          <w:b/>
          <w:szCs w:val="21"/>
        </w:rPr>
      </w:pPr>
    </w:p>
    <w:p w14:paraId="6A894DF8" w14:textId="77777777" w:rsidR="00EE1E53" w:rsidRPr="006D6271" w:rsidRDefault="00EE1E53">
      <w:pPr>
        <w:spacing w:line="360" w:lineRule="auto"/>
        <w:jc w:val="center"/>
        <w:rPr>
          <w:rFonts w:eastAsiaTheme="minorEastAsia"/>
          <w:b/>
          <w:szCs w:val="21"/>
        </w:rPr>
      </w:pPr>
    </w:p>
    <w:p w14:paraId="308115A9" w14:textId="77777777" w:rsidR="00EE1E53" w:rsidRPr="006D6271" w:rsidRDefault="00EE1E53">
      <w:pPr>
        <w:spacing w:line="360" w:lineRule="auto"/>
        <w:jc w:val="center"/>
        <w:rPr>
          <w:rFonts w:eastAsiaTheme="minorEastAsia"/>
          <w:b/>
          <w:szCs w:val="21"/>
        </w:rPr>
      </w:pPr>
    </w:p>
    <w:p w14:paraId="6328C3D1" w14:textId="77777777" w:rsidR="00EE1E53" w:rsidRPr="006D6271" w:rsidRDefault="00EE1E53">
      <w:pPr>
        <w:spacing w:line="360" w:lineRule="auto"/>
        <w:jc w:val="center"/>
        <w:rPr>
          <w:rFonts w:eastAsiaTheme="minorEastAsia"/>
          <w:b/>
          <w:szCs w:val="21"/>
        </w:rPr>
      </w:pPr>
    </w:p>
    <w:p w14:paraId="2DED1772" w14:textId="77777777" w:rsidR="00EE1E53" w:rsidRPr="006D6271" w:rsidRDefault="00EE1E53">
      <w:pPr>
        <w:spacing w:line="360" w:lineRule="auto"/>
        <w:jc w:val="center"/>
        <w:rPr>
          <w:rFonts w:eastAsiaTheme="minorEastAsia"/>
          <w:b/>
          <w:szCs w:val="21"/>
        </w:rPr>
      </w:pPr>
    </w:p>
    <w:p w14:paraId="7BA9472D" w14:textId="77777777" w:rsidR="00EE1E53" w:rsidRPr="006D6271" w:rsidRDefault="00EE1E53">
      <w:pPr>
        <w:spacing w:line="360" w:lineRule="auto"/>
        <w:jc w:val="center"/>
        <w:rPr>
          <w:rFonts w:eastAsiaTheme="minorEastAsia"/>
          <w:b/>
          <w:szCs w:val="21"/>
        </w:rPr>
      </w:pPr>
    </w:p>
    <w:p w14:paraId="281C9697" w14:textId="77777777" w:rsidR="00EE1E53" w:rsidRPr="006D6271" w:rsidRDefault="00EE1E53">
      <w:pPr>
        <w:spacing w:line="360" w:lineRule="auto"/>
        <w:jc w:val="center"/>
        <w:rPr>
          <w:rFonts w:eastAsiaTheme="minorEastAsia"/>
          <w:b/>
          <w:szCs w:val="21"/>
        </w:rPr>
      </w:pPr>
    </w:p>
    <w:p w14:paraId="6BC9E177" w14:textId="77777777" w:rsidR="00EE1E53" w:rsidRPr="006D6271" w:rsidRDefault="00EE1E53">
      <w:pPr>
        <w:spacing w:line="360" w:lineRule="auto"/>
        <w:rPr>
          <w:rFonts w:eastAsiaTheme="minorEastAsia"/>
          <w:b/>
          <w:szCs w:val="21"/>
        </w:rPr>
      </w:pPr>
    </w:p>
    <w:p w14:paraId="3ADB7E6D"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118E0087"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基金托管人：招商银行股份有限公司</w:t>
      </w:r>
    </w:p>
    <w:p w14:paraId="0FB70839"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7BC329A0"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409100404"/>
      <w:bookmarkStart w:id="3" w:name="_Toc409100041"/>
      <w:bookmarkStart w:id="4" w:name="_Toc225498243"/>
      <w:bookmarkStart w:id="5" w:name="_Toc361324842"/>
      <w:bookmarkStart w:id="6" w:name="_Toc194050138"/>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2"/>
      <w:bookmarkEnd w:id="3"/>
      <w:bookmarkEnd w:id="4"/>
      <w:bookmarkEnd w:id="5"/>
      <w:bookmarkEnd w:id="6"/>
    </w:p>
    <w:p w14:paraId="0920E4CD" w14:textId="77777777" w:rsidR="00EE1E53" w:rsidRPr="006D6271" w:rsidRDefault="00F13EB3">
      <w:pPr>
        <w:pStyle w:val="2"/>
        <w:spacing w:before="0" w:after="0"/>
        <w:rPr>
          <w:rFonts w:ascii="Times New Roman" w:eastAsiaTheme="minorEastAsia" w:hAnsi="Times New Roman"/>
          <w:kern w:val="0"/>
          <w:sz w:val="21"/>
          <w:szCs w:val="21"/>
        </w:rPr>
      </w:pPr>
      <w:bookmarkStart w:id="7" w:name="_Toc409100405"/>
      <w:bookmarkStart w:id="8" w:name="_Toc409100042"/>
      <w:bookmarkStart w:id="9" w:name="_Toc361324843"/>
      <w:bookmarkStart w:id="10" w:name="_Toc194050139"/>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7"/>
      <w:bookmarkEnd w:id="8"/>
      <w:bookmarkEnd w:id="9"/>
      <w:bookmarkEnd w:id="10"/>
    </w:p>
    <w:p w14:paraId="4DF641BF" w14:textId="77777777" w:rsidR="00607D42" w:rsidRDefault="004D19E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7B451BD8" w14:textId="77777777" w:rsidR="00607D42" w:rsidRDefault="004D19E3">
      <w:pPr>
        <w:spacing w:line="360" w:lineRule="auto"/>
        <w:ind w:firstLineChars="200" w:firstLine="420"/>
        <w:rPr>
          <w:rFonts w:eastAsiaTheme="minorEastAsia"/>
          <w:szCs w:val="21"/>
        </w:rPr>
      </w:pPr>
      <w:r>
        <w:rPr>
          <w:rFonts w:eastAsiaTheme="minorEastAsia"/>
          <w:szCs w:val="21"/>
        </w:rPr>
        <w:t>基金托管人招商银行股份有限公司根据本基金合同规定，于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254A170B" w14:textId="77777777" w:rsidR="00607D42" w:rsidRDefault="004D19E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662D84A" w14:textId="77777777" w:rsidR="00607D42" w:rsidRDefault="004D19E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391059D0" w14:textId="77777777" w:rsidR="00607D42" w:rsidRDefault="004D19E3">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43524C9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47520AE3"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1" w:name="_Toc245193808"/>
      <w:r w:rsidRPr="006D6271">
        <w:rPr>
          <w:rFonts w:eastAsiaTheme="minorEastAsia"/>
          <w:b/>
          <w:szCs w:val="21"/>
        </w:rPr>
        <w:lastRenderedPageBreak/>
        <w:t>1.2</w:t>
      </w:r>
      <w:r w:rsidRPr="006D6271">
        <w:rPr>
          <w:rFonts w:eastAsiaTheme="minorEastAsia"/>
          <w:b/>
          <w:szCs w:val="21"/>
        </w:rPr>
        <w:t>目录</w:t>
      </w:r>
      <w:bookmarkEnd w:id="11"/>
    </w:p>
    <w:p w14:paraId="317876DD" w14:textId="77777777" w:rsidR="00EE1E53" w:rsidRPr="006D6271" w:rsidRDefault="00EE1E53">
      <w:pPr>
        <w:spacing w:line="360" w:lineRule="auto"/>
        <w:ind w:firstLineChars="50" w:firstLine="105"/>
        <w:rPr>
          <w:rFonts w:eastAsiaTheme="minorEastAsia"/>
          <w:b/>
          <w:szCs w:val="21"/>
        </w:rPr>
      </w:pPr>
    </w:p>
    <w:p w14:paraId="55C58058" w14:textId="1802DD8C" w:rsidR="00402754" w:rsidRDefault="00C43114">
      <w:pPr>
        <w:pStyle w:val="TOC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4050138" w:history="1">
        <w:r w:rsidR="00402754" w:rsidRPr="00E03CD8">
          <w:rPr>
            <w:rStyle w:val="aff"/>
            <w:b/>
            <w:bCs/>
            <w:noProof/>
          </w:rPr>
          <w:t xml:space="preserve">§1  </w:t>
        </w:r>
        <w:r w:rsidR="00402754" w:rsidRPr="00E03CD8">
          <w:rPr>
            <w:rStyle w:val="aff"/>
            <w:b/>
            <w:bCs/>
            <w:noProof/>
          </w:rPr>
          <w:t>重要提示及目录</w:t>
        </w:r>
        <w:r w:rsidR="00402754">
          <w:rPr>
            <w:noProof/>
            <w:webHidden/>
          </w:rPr>
          <w:tab/>
        </w:r>
        <w:r w:rsidR="00402754">
          <w:rPr>
            <w:noProof/>
            <w:webHidden/>
          </w:rPr>
          <w:fldChar w:fldCharType="begin"/>
        </w:r>
        <w:r w:rsidR="00402754">
          <w:rPr>
            <w:noProof/>
            <w:webHidden/>
          </w:rPr>
          <w:instrText xml:space="preserve"> PAGEREF _Toc194050138 \h </w:instrText>
        </w:r>
        <w:r w:rsidR="00402754">
          <w:rPr>
            <w:noProof/>
            <w:webHidden/>
          </w:rPr>
        </w:r>
        <w:r w:rsidR="00402754">
          <w:rPr>
            <w:noProof/>
            <w:webHidden/>
          </w:rPr>
          <w:fldChar w:fldCharType="separate"/>
        </w:r>
        <w:r w:rsidR="00402754">
          <w:rPr>
            <w:noProof/>
            <w:webHidden/>
          </w:rPr>
          <w:t>2</w:t>
        </w:r>
        <w:r w:rsidR="00402754">
          <w:rPr>
            <w:noProof/>
            <w:webHidden/>
          </w:rPr>
          <w:fldChar w:fldCharType="end"/>
        </w:r>
      </w:hyperlink>
    </w:p>
    <w:p w14:paraId="14D9998C" w14:textId="2B373C99" w:rsidR="00402754" w:rsidRDefault="00402754">
      <w:pPr>
        <w:pStyle w:val="TOC2"/>
        <w:rPr>
          <w:rFonts w:asciiTheme="minorHAnsi" w:eastAsiaTheme="minorEastAsia" w:hAnsiTheme="minorHAnsi" w:cstheme="minorBidi"/>
          <w:noProof/>
          <w:kern w:val="2"/>
          <w:szCs w:val="22"/>
        </w:rPr>
      </w:pPr>
      <w:hyperlink w:anchor="_Toc194050139" w:history="1">
        <w:r w:rsidRPr="00E03CD8">
          <w:rPr>
            <w:rStyle w:val="aff"/>
            <w:noProof/>
          </w:rPr>
          <w:t xml:space="preserve">1.1 </w:t>
        </w:r>
        <w:r w:rsidRPr="00E03CD8">
          <w:rPr>
            <w:rStyle w:val="aff"/>
            <w:noProof/>
          </w:rPr>
          <w:t>重要提示</w:t>
        </w:r>
        <w:r>
          <w:rPr>
            <w:noProof/>
            <w:webHidden/>
          </w:rPr>
          <w:tab/>
        </w:r>
        <w:r>
          <w:rPr>
            <w:noProof/>
            <w:webHidden/>
          </w:rPr>
          <w:fldChar w:fldCharType="begin"/>
        </w:r>
        <w:r>
          <w:rPr>
            <w:noProof/>
            <w:webHidden/>
          </w:rPr>
          <w:instrText xml:space="preserve"> PAGEREF _Toc194050139 \h </w:instrText>
        </w:r>
        <w:r>
          <w:rPr>
            <w:noProof/>
            <w:webHidden/>
          </w:rPr>
        </w:r>
        <w:r>
          <w:rPr>
            <w:noProof/>
            <w:webHidden/>
          </w:rPr>
          <w:fldChar w:fldCharType="separate"/>
        </w:r>
        <w:r>
          <w:rPr>
            <w:noProof/>
            <w:webHidden/>
          </w:rPr>
          <w:t>2</w:t>
        </w:r>
        <w:r>
          <w:rPr>
            <w:noProof/>
            <w:webHidden/>
          </w:rPr>
          <w:fldChar w:fldCharType="end"/>
        </w:r>
      </w:hyperlink>
    </w:p>
    <w:p w14:paraId="7AE440B6" w14:textId="78346778" w:rsidR="00402754" w:rsidRDefault="00402754">
      <w:pPr>
        <w:pStyle w:val="TOC1"/>
        <w:rPr>
          <w:rFonts w:asciiTheme="minorHAnsi" w:eastAsiaTheme="minorEastAsia" w:hAnsiTheme="minorHAnsi" w:cstheme="minorBidi"/>
          <w:noProof/>
          <w:szCs w:val="22"/>
        </w:rPr>
      </w:pPr>
      <w:hyperlink w:anchor="_Toc194050140" w:history="1">
        <w:r w:rsidRPr="00E03CD8">
          <w:rPr>
            <w:rStyle w:val="aff"/>
            <w:b/>
            <w:bCs/>
            <w:noProof/>
          </w:rPr>
          <w:t xml:space="preserve">§2  </w:t>
        </w:r>
        <w:r w:rsidRPr="00E03CD8">
          <w:rPr>
            <w:rStyle w:val="aff"/>
            <w:b/>
            <w:bCs/>
            <w:noProof/>
          </w:rPr>
          <w:t>基金简介</w:t>
        </w:r>
        <w:r>
          <w:rPr>
            <w:noProof/>
            <w:webHidden/>
          </w:rPr>
          <w:tab/>
        </w:r>
        <w:r>
          <w:rPr>
            <w:noProof/>
            <w:webHidden/>
          </w:rPr>
          <w:fldChar w:fldCharType="begin"/>
        </w:r>
        <w:r>
          <w:rPr>
            <w:noProof/>
            <w:webHidden/>
          </w:rPr>
          <w:instrText xml:space="preserve"> PAGEREF _Toc194050140 \h </w:instrText>
        </w:r>
        <w:r>
          <w:rPr>
            <w:noProof/>
            <w:webHidden/>
          </w:rPr>
        </w:r>
        <w:r>
          <w:rPr>
            <w:noProof/>
            <w:webHidden/>
          </w:rPr>
          <w:fldChar w:fldCharType="separate"/>
        </w:r>
        <w:r>
          <w:rPr>
            <w:noProof/>
            <w:webHidden/>
          </w:rPr>
          <w:t>5</w:t>
        </w:r>
        <w:r>
          <w:rPr>
            <w:noProof/>
            <w:webHidden/>
          </w:rPr>
          <w:fldChar w:fldCharType="end"/>
        </w:r>
      </w:hyperlink>
    </w:p>
    <w:p w14:paraId="21937071" w14:textId="7AE5219F" w:rsidR="00402754" w:rsidRDefault="00402754">
      <w:pPr>
        <w:pStyle w:val="TOC2"/>
        <w:rPr>
          <w:rFonts w:asciiTheme="minorHAnsi" w:eastAsiaTheme="minorEastAsia" w:hAnsiTheme="minorHAnsi" w:cstheme="minorBidi"/>
          <w:noProof/>
          <w:kern w:val="2"/>
          <w:szCs w:val="22"/>
        </w:rPr>
      </w:pPr>
      <w:hyperlink w:anchor="_Toc194050141" w:history="1">
        <w:r w:rsidRPr="00E03CD8">
          <w:rPr>
            <w:rStyle w:val="aff"/>
            <w:noProof/>
          </w:rPr>
          <w:t xml:space="preserve">2.1 </w:t>
        </w:r>
        <w:r w:rsidRPr="00E03CD8">
          <w:rPr>
            <w:rStyle w:val="aff"/>
            <w:noProof/>
          </w:rPr>
          <w:t>基金基本情况</w:t>
        </w:r>
        <w:r>
          <w:rPr>
            <w:noProof/>
            <w:webHidden/>
          </w:rPr>
          <w:tab/>
        </w:r>
        <w:r>
          <w:rPr>
            <w:noProof/>
            <w:webHidden/>
          </w:rPr>
          <w:fldChar w:fldCharType="begin"/>
        </w:r>
        <w:r>
          <w:rPr>
            <w:noProof/>
            <w:webHidden/>
          </w:rPr>
          <w:instrText xml:space="preserve"> PAGEREF _Toc194050141 \h </w:instrText>
        </w:r>
        <w:r>
          <w:rPr>
            <w:noProof/>
            <w:webHidden/>
          </w:rPr>
        </w:r>
        <w:r>
          <w:rPr>
            <w:noProof/>
            <w:webHidden/>
          </w:rPr>
          <w:fldChar w:fldCharType="separate"/>
        </w:r>
        <w:r>
          <w:rPr>
            <w:noProof/>
            <w:webHidden/>
          </w:rPr>
          <w:t>5</w:t>
        </w:r>
        <w:r>
          <w:rPr>
            <w:noProof/>
            <w:webHidden/>
          </w:rPr>
          <w:fldChar w:fldCharType="end"/>
        </w:r>
      </w:hyperlink>
    </w:p>
    <w:p w14:paraId="304D6F4D" w14:textId="53A9C26E" w:rsidR="00402754" w:rsidRDefault="00402754">
      <w:pPr>
        <w:pStyle w:val="TOC2"/>
        <w:rPr>
          <w:rFonts w:asciiTheme="minorHAnsi" w:eastAsiaTheme="minorEastAsia" w:hAnsiTheme="minorHAnsi" w:cstheme="minorBidi"/>
          <w:noProof/>
          <w:kern w:val="2"/>
          <w:szCs w:val="22"/>
        </w:rPr>
      </w:pPr>
      <w:hyperlink w:anchor="_Toc194050142" w:history="1">
        <w:r w:rsidRPr="00E03CD8">
          <w:rPr>
            <w:rStyle w:val="aff"/>
            <w:noProof/>
          </w:rPr>
          <w:t xml:space="preserve">2.2 </w:t>
        </w:r>
        <w:r w:rsidRPr="00E03CD8">
          <w:rPr>
            <w:rStyle w:val="aff"/>
            <w:noProof/>
          </w:rPr>
          <w:t>基金产品说明</w:t>
        </w:r>
        <w:r>
          <w:rPr>
            <w:noProof/>
            <w:webHidden/>
          </w:rPr>
          <w:tab/>
        </w:r>
        <w:r>
          <w:rPr>
            <w:noProof/>
            <w:webHidden/>
          </w:rPr>
          <w:fldChar w:fldCharType="begin"/>
        </w:r>
        <w:r>
          <w:rPr>
            <w:noProof/>
            <w:webHidden/>
          </w:rPr>
          <w:instrText xml:space="preserve"> PAGEREF _Toc194050142 \h </w:instrText>
        </w:r>
        <w:r>
          <w:rPr>
            <w:noProof/>
            <w:webHidden/>
          </w:rPr>
        </w:r>
        <w:r>
          <w:rPr>
            <w:noProof/>
            <w:webHidden/>
          </w:rPr>
          <w:fldChar w:fldCharType="separate"/>
        </w:r>
        <w:r>
          <w:rPr>
            <w:noProof/>
            <w:webHidden/>
          </w:rPr>
          <w:t>5</w:t>
        </w:r>
        <w:r>
          <w:rPr>
            <w:noProof/>
            <w:webHidden/>
          </w:rPr>
          <w:fldChar w:fldCharType="end"/>
        </w:r>
      </w:hyperlink>
    </w:p>
    <w:p w14:paraId="25B3A50E" w14:textId="26B7708E" w:rsidR="00402754" w:rsidRDefault="00402754">
      <w:pPr>
        <w:pStyle w:val="TOC2"/>
        <w:rPr>
          <w:rFonts w:asciiTheme="minorHAnsi" w:eastAsiaTheme="minorEastAsia" w:hAnsiTheme="minorHAnsi" w:cstheme="minorBidi"/>
          <w:noProof/>
          <w:kern w:val="2"/>
          <w:szCs w:val="22"/>
        </w:rPr>
      </w:pPr>
      <w:hyperlink w:anchor="_Toc194050143" w:history="1">
        <w:r w:rsidRPr="00E03CD8">
          <w:rPr>
            <w:rStyle w:val="aff"/>
            <w:noProof/>
          </w:rPr>
          <w:t xml:space="preserve">2.3 </w:t>
        </w:r>
        <w:r w:rsidRPr="00E03CD8">
          <w:rPr>
            <w:rStyle w:val="aff"/>
            <w:noProof/>
          </w:rPr>
          <w:t>基金管理人和基金托管人</w:t>
        </w:r>
        <w:r>
          <w:rPr>
            <w:noProof/>
            <w:webHidden/>
          </w:rPr>
          <w:tab/>
        </w:r>
        <w:r>
          <w:rPr>
            <w:noProof/>
            <w:webHidden/>
          </w:rPr>
          <w:fldChar w:fldCharType="begin"/>
        </w:r>
        <w:r>
          <w:rPr>
            <w:noProof/>
            <w:webHidden/>
          </w:rPr>
          <w:instrText xml:space="preserve"> PAGEREF _Toc194050143 \h </w:instrText>
        </w:r>
        <w:r>
          <w:rPr>
            <w:noProof/>
            <w:webHidden/>
          </w:rPr>
        </w:r>
        <w:r>
          <w:rPr>
            <w:noProof/>
            <w:webHidden/>
          </w:rPr>
          <w:fldChar w:fldCharType="separate"/>
        </w:r>
        <w:r>
          <w:rPr>
            <w:noProof/>
            <w:webHidden/>
          </w:rPr>
          <w:t>7</w:t>
        </w:r>
        <w:r>
          <w:rPr>
            <w:noProof/>
            <w:webHidden/>
          </w:rPr>
          <w:fldChar w:fldCharType="end"/>
        </w:r>
      </w:hyperlink>
    </w:p>
    <w:p w14:paraId="77CFD9E2" w14:textId="4EECE76A" w:rsidR="00402754" w:rsidRDefault="00402754">
      <w:pPr>
        <w:pStyle w:val="TOC2"/>
        <w:rPr>
          <w:rFonts w:asciiTheme="minorHAnsi" w:eastAsiaTheme="minorEastAsia" w:hAnsiTheme="minorHAnsi" w:cstheme="minorBidi"/>
          <w:noProof/>
          <w:kern w:val="2"/>
          <w:szCs w:val="22"/>
        </w:rPr>
      </w:pPr>
      <w:hyperlink w:anchor="_Toc194050144" w:history="1">
        <w:r w:rsidRPr="00E03CD8">
          <w:rPr>
            <w:rStyle w:val="aff"/>
            <w:noProof/>
          </w:rPr>
          <w:t xml:space="preserve">2.4 </w:t>
        </w:r>
        <w:r w:rsidRPr="00E03CD8">
          <w:rPr>
            <w:rStyle w:val="aff"/>
            <w:noProof/>
          </w:rPr>
          <w:t>信息披露方式</w:t>
        </w:r>
        <w:r>
          <w:rPr>
            <w:noProof/>
            <w:webHidden/>
          </w:rPr>
          <w:tab/>
        </w:r>
        <w:r>
          <w:rPr>
            <w:noProof/>
            <w:webHidden/>
          </w:rPr>
          <w:fldChar w:fldCharType="begin"/>
        </w:r>
        <w:r>
          <w:rPr>
            <w:noProof/>
            <w:webHidden/>
          </w:rPr>
          <w:instrText xml:space="preserve"> PAGEREF _Toc194050144 \h </w:instrText>
        </w:r>
        <w:r>
          <w:rPr>
            <w:noProof/>
            <w:webHidden/>
          </w:rPr>
        </w:r>
        <w:r>
          <w:rPr>
            <w:noProof/>
            <w:webHidden/>
          </w:rPr>
          <w:fldChar w:fldCharType="separate"/>
        </w:r>
        <w:r>
          <w:rPr>
            <w:noProof/>
            <w:webHidden/>
          </w:rPr>
          <w:t>7</w:t>
        </w:r>
        <w:r>
          <w:rPr>
            <w:noProof/>
            <w:webHidden/>
          </w:rPr>
          <w:fldChar w:fldCharType="end"/>
        </w:r>
      </w:hyperlink>
    </w:p>
    <w:p w14:paraId="7BE69E19" w14:textId="4579820C" w:rsidR="00402754" w:rsidRDefault="00402754">
      <w:pPr>
        <w:pStyle w:val="TOC2"/>
        <w:rPr>
          <w:rFonts w:asciiTheme="minorHAnsi" w:eastAsiaTheme="minorEastAsia" w:hAnsiTheme="minorHAnsi" w:cstheme="minorBidi"/>
          <w:noProof/>
          <w:kern w:val="2"/>
          <w:szCs w:val="22"/>
        </w:rPr>
      </w:pPr>
      <w:hyperlink w:anchor="_Toc194050145" w:history="1">
        <w:r w:rsidRPr="00E03CD8">
          <w:rPr>
            <w:rStyle w:val="aff"/>
            <w:noProof/>
          </w:rPr>
          <w:t xml:space="preserve">2.5 </w:t>
        </w:r>
        <w:r w:rsidRPr="00E03CD8">
          <w:rPr>
            <w:rStyle w:val="aff"/>
            <w:noProof/>
          </w:rPr>
          <w:t>其他相关资料</w:t>
        </w:r>
        <w:r>
          <w:rPr>
            <w:noProof/>
            <w:webHidden/>
          </w:rPr>
          <w:tab/>
        </w:r>
        <w:r>
          <w:rPr>
            <w:noProof/>
            <w:webHidden/>
          </w:rPr>
          <w:fldChar w:fldCharType="begin"/>
        </w:r>
        <w:r>
          <w:rPr>
            <w:noProof/>
            <w:webHidden/>
          </w:rPr>
          <w:instrText xml:space="preserve"> PAGEREF _Toc194050145 \h </w:instrText>
        </w:r>
        <w:r>
          <w:rPr>
            <w:noProof/>
            <w:webHidden/>
          </w:rPr>
        </w:r>
        <w:r>
          <w:rPr>
            <w:noProof/>
            <w:webHidden/>
          </w:rPr>
          <w:fldChar w:fldCharType="separate"/>
        </w:r>
        <w:r>
          <w:rPr>
            <w:noProof/>
            <w:webHidden/>
          </w:rPr>
          <w:t>7</w:t>
        </w:r>
        <w:r>
          <w:rPr>
            <w:noProof/>
            <w:webHidden/>
          </w:rPr>
          <w:fldChar w:fldCharType="end"/>
        </w:r>
      </w:hyperlink>
    </w:p>
    <w:p w14:paraId="594C0D9B" w14:textId="1B25C365" w:rsidR="00402754" w:rsidRDefault="00402754">
      <w:pPr>
        <w:pStyle w:val="TOC1"/>
        <w:rPr>
          <w:rFonts w:asciiTheme="minorHAnsi" w:eastAsiaTheme="minorEastAsia" w:hAnsiTheme="minorHAnsi" w:cstheme="minorBidi"/>
          <w:noProof/>
          <w:szCs w:val="22"/>
        </w:rPr>
      </w:pPr>
      <w:hyperlink w:anchor="_Toc194050146" w:history="1">
        <w:r w:rsidRPr="00E03CD8">
          <w:rPr>
            <w:rStyle w:val="aff"/>
            <w:b/>
            <w:bCs/>
            <w:noProof/>
          </w:rPr>
          <w:t xml:space="preserve">§3  </w:t>
        </w:r>
        <w:r w:rsidRPr="00E03CD8">
          <w:rPr>
            <w:rStyle w:val="aff"/>
            <w:b/>
            <w:bCs/>
            <w:noProof/>
          </w:rPr>
          <w:t>主要财务指标、基金净值表现及利润分配情况</w:t>
        </w:r>
        <w:r>
          <w:rPr>
            <w:noProof/>
            <w:webHidden/>
          </w:rPr>
          <w:tab/>
        </w:r>
        <w:r>
          <w:rPr>
            <w:noProof/>
            <w:webHidden/>
          </w:rPr>
          <w:fldChar w:fldCharType="begin"/>
        </w:r>
        <w:r>
          <w:rPr>
            <w:noProof/>
            <w:webHidden/>
          </w:rPr>
          <w:instrText xml:space="preserve"> PAGEREF _Toc194050146 \h </w:instrText>
        </w:r>
        <w:r>
          <w:rPr>
            <w:noProof/>
            <w:webHidden/>
          </w:rPr>
        </w:r>
        <w:r>
          <w:rPr>
            <w:noProof/>
            <w:webHidden/>
          </w:rPr>
          <w:fldChar w:fldCharType="separate"/>
        </w:r>
        <w:r>
          <w:rPr>
            <w:noProof/>
            <w:webHidden/>
          </w:rPr>
          <w:t>8</w:t>
        </w:r>
        <w:r>
          <w:rPr>
            <w:noProof/>
            <w:webHidden/>
          </w:rPr>
          <w:fldChar w:fldCharType="end"/>
        </w:r>
      </w:hyperlink>
    </w:p>
    <w:p w14:paraId="55B2DC22" w14:textId="57697EE8" w:rsidR="00402754" w:rsidRDefault="00402754">
      <w:pPr>
        <w:pStyle w:val="TOC2"/>
        <w:rPr>
          <w:rFonts w:asciiTheme="minorHAnsi" w:eastAsiaTheme="minorEastAsia" w:hAnsiTheme="minorHAnsi" w:cstheme="minorBidi"/>
          <w:noProof/>
          <w:kern w:val="2"/>
          <w:szCs w:val="22"/>
        </w:rPr>
      </w:pPr>
      <w:hyperlink w:anchor="_Toc194050147" w:history="1">
        <w:r w:rsidRPr="00E03CD8">
          <w:rPr>
            <w:rStyle w:val="aff"/>
            <w:noProof/>
          </w:rPr>
          <w:t xml:space="preserve">3.1 </w:t>
        </w:r>
        <w:r w:rsidRPr="00E03CD8">
          <w:rPr>
            <w:rStyle w:val="aff"/>
            <w:noProof/>
          </w:rPr>
          <w:t>主要会计数据和财务指标</w:t>
        </w:r>
        <w:r>
          <w:rPr>
            <w:noProof/>
            <w:webHidden/>
          </w:rPr>
          <w:tab/>
        </w:r>
        <w:r>
          <w:rPr>
            <w:noProof/>
            <w:webHidden/>
          </w:rPr>
          <w:fldChar w:fldCharType="begin"/>
        </w:r>
        <w:r>
          <w:rPr>
            <w:noProof/>
            <w:webHidden/>
          </w:rPr>
          <w:instrText xml:space="preserve"> PAGEREF _Toc194050147 \h </w:instrText>
        </w:r>
        <w:r>
          <w:rPr>
            <w:noProof/>
            <w:webHidden/>
          </w:rPr>
        </w:r>
        <w:r>
          <w:rPr>
            <w:noProof/>
            <w:webHidden/>
          </w:rPr>
          <w:fldChar w:fldCharType="separate"/>
        </w:r>
        <w:r>
          <w:rPr>
            <w:noProof/>
            <w:webHidden/>
          </w:rPr>
          <w:t>8</w:t>
        </w:r>
        <w:r>
          <w:rPr>
            <w:noProof/>
            <w:webHidden/>
          </w:rPr>
          <w:fldChar w:fldCharType="end"/>
        </w:r>
      </w:hyperlink>
    </w:p>
    <w:p w14:paraId="49B3E29C" w14:textId="7CCF44EE" w:rsidR="00402754" w:rsidRDefault="00402754">
      <w:pPr>
        <w:pStyle w:val="TOC2"/>
        <w:rPr>
          <w:rFonts w:asciiTheme="minorHAnsi" w:eastAsiaTheme="minorEastAsia" w:hAnsiTheme="minorHAnsi" w:cstheme="minorBidi"/>
          <w:noProof/>
          <w:kern w:val="2"/>
          <w:szCs w:val="22"/>
        </w:rPr>
      </w:pPr>
      <w:hyperlink w:anchor="_Toc194050148" w:history="1">
        <w:r w:rsidRPr="00E03CD8">
          <w:rPr>
            <w:rStyle w:val="aff"/>
            <w:noProof/>
          </w:rPr>
          <w:t xml:space="preserve">3.2 </w:t>
        </w:r>
        <w:r w:rsidRPr="00E03CD8">
          <w:rPr>
            <w:rStyle w:val="aff"/>
            <w:noProof/>
          </w:rPr>
          <w:t>基金净值表现</w:t>
        </w:r>
        <w:r>
          <w:rPr>
            <w:noProof/>
            <w:webHidden/>
          </w:rPr>
          <w:tab/>
        </w:r>
        <w:r>
          <w:rPr>
            <w:noProof/>
            <w:webHidden/>
          </w:rPr>
          <w:fldChar w:fldCharType="begin"/>
        </w:r>
        <w:r>
          <w:rPr>
            <w:noProof/>
            <w:webHidden/>
          </w:rPr>
          <w:instrText xml:space="preserve"> PAGEREF _Toc194050148 \h </w:instrText>
        </w:r>
        <w:r>
          <w:rPr>
            <w:noProof/>
            <w:webHidden/>
          </w:rPr>
        </w:r>
        <w:r>
          <w:rPr>
            <w:noProof/>
            <w:webHidden/>
          </w:rPr>
          <w:fldChar w:fldCharType="separate"/>
        </w:r>
        <w:r>
          <w:rPr>
            <w:noProof/>
            <w:webHidden/>
          </w:rPr>
          <w:t>8</w:t>
        </w:r>
        <w:r>
          <w:rPr>
            <w:noProof/>
            <w:webHidden/>
          </w:rPr>
          <w:fldChar w:fldCharType="end"/>
        </w:r>
      </w:hyperlink>
    </w:p>
    <w:p w14:paraId="150967D8" w14:textId="07244CA4" w:rsidR="00402754" w:rsidRDefault="00402754">
      <w:pPr>
        <w:pStyle w:val="TOC2"/>
        <w:rPr>
          <w:rFonts w:asciiTheme="minorHAnsi" w:eastAsiaTheme="minorEastAsia" w:hAnsiTheme="minorHAnsi" w:cstheme="minorBidi"/>
          <w:noProof/>
          <w:kern w:val="2"/>
          <w:szCs w:val="22"/>
        </w:rPr>
      </w:pPr>
      <w:hyperlink w:anchor="_Toc194050149" w:history="1">
        <w:r w:rsidRPr="00E03CD8">
          <w:rPr>
            <w:rStyle w:val="aff"/>
            <w:noProof/>
          </w:rPr>
          <w:t xml:space="preserve">3.3 </w:t>
        </w:r>
        <w:r w:rsidRPr="00E03CD8">
          <w:rPr>
            <w:rStyle w:val="aff"/>
            <w:noProof/>
          </w:rPr>
          <w:t>过去三年基金的利润分配情况</w:t>
        </w:r>
        <w:r>
          <w:rPr>
            <w:noProof/>
            <w:webHidden/>
          </w:rPr>
          <w:tab/>
        </w:r>
        <w:r>
          <w:rPr>
            <w:noProof/>
            <w:webHidden/>
          </w:rPr>
          <w:fldChar w:fldCharType="begin"/>
        </w:r>
        <w:r>
          <w:rPr>
            <w:noProof/>
            <w:webHidden/>
          </w:rPr>
          <w:instrText xml:space="preserve"> PAGEREF _Toc194050149 \h </w:instrText>
        </w:r>
        <w:r>
          <w:rPr>
            <w:noProof/>
            <w:webHidden/>
          </w:rPr>
        </w:r>
        <w:r>
          <w:rPr>
            <w:noProof/>
            <w:webHidden/>
          </w:rPr>
          <w:fldChar w:fldCharType="separate"/>
        </w:r>
        <w:r>
          <w:rPr>
            <w:noProof/>
            <w:webHidden/>
          </w:rPr>
          <w:t>10</w:t>
        </w:r>
        <w:r>
          <w:rPr>
            <w:noProof/>
            <w:webHidden/>
          </w:rPr>
          <w:fldChar w:fldCharType="end"/>
        </w:r>
      </w:hyperlink>
    </w:p>
    <w:p w14:paraId="24E195E6" w14:textId="10D6F129" w:rsidR="00402754" w:rsidRDefault="00402754">
      <w:pPr>
        <w:pStyle w:val="TOC1"/>
        <w:rPr>
          <w:rFonts w:asciiTheme="minorHAnsi" w:eastAsiaTheme="minorEastAsia" w:hAnsiTheme="minorHAnsi" w:cstheme="minorBidi"/>
          <w:noProof/>
          <w:szCs w:val="22"/>
        </w:rPr>
      </w:pPr>
      <w:hyperlink w:anchor="_Toc194050150" w:history="1">
        <w:r w:rsidRPr="00E03CD8">
          <w:rPr>
            <w:rStyle w:val="aff"/>
            <w:b/>
            <w:bCs/>
            <w:noProof/>
          </w:rPr>
          <w:t xml:space="preserve">§4  </w:t>
        </w:r>
        <w:r w:rsidRPr="00E03CD8">
          <w:rPr>
            <w:rStyle w:val="aff"/>
            <w:b/>
            <w:bCs/>
            <w:noProof/>
          </w:rPr>
          <w:t>管理人报告</w:t>
        </w:r>
        <w:r>
          <w:rPr>
            <w:noProof/>
            <w:webHidden/>
          </w:rPr>
          <w:tab/>
        </w:r>
        <w:r>
          <w:rPr>
            <w:noProof/>
            <w:webHidden/>
          </w:rPr>
          <w:fldChar w:fldCharType="begin"/>
        </w:r>
        <w:r>
          <w:rPr>
            <w:noProof/>
            <w:webHidden/>
          </w:rPr>
          <w:instrText xml:space="preserve"> PAGEREF _Toc194050150 \h </w:instrText>
        </w:r>
        <w:r>
          <w:rPr>
            <w:noProof/>
            <w:webHidden/>
          </w:rPr>
        </w:r>
        <w:r>
          <w:rPr>
            <w:noProof/>
            <w:webHidden/>
          </w:rPr>
          <w:fldChar w:fldCharType="separate"/>
        </w:r>
        <w:r>
          <w:rPr>
            <w:noProof/>
            <w:webHidden/>
          </w:rPr>
          <w:t>10</w:t>
        </w:r>
        <w:r>
          <w:rPr>
            <w:noProof/>
            <w:webHidden/>
          </w:rPr>
          <w:fldChar w:fldCharType="end"/>
        </w:r>
      </w:hyperlink>
    </w:p>
    <w:p w14:paraId="7D405684" w14:textId="5AA963F2" w:rsidR="00402754" w:rsidRDefault="00402754">
      <w:pPr>
        <w:pStyle w:val="TOC2"/>
        <w:rPr>
          <w:rFonts w:asciiTheme="minorHAnsi" w:eastAsiaTheme="minorEastAsia" w:hAnsiTheme="minorHAnsi" w:cstheme="minorBidi"/>
          <w:noProof/>
          <w:kern w:val="2"/>
          <w:szCs w:val="22"/>
        </w:rPr>
      </w:pPr>
      <w:hyperlink w:anchor="_Toc194050151" w:history="1">
        <w:r w:rsidRPr="00E03CD8">
          <w:rPr>
            <w:rStyle w:val="aff"/>
            <w:noProof/>
          </w:rPr>
          <w:t xml:space="preserve">4.1 </w:t>
        </w:r>
        <w:r w:rsidRPr="00E03CD8">
          <w:rPr>
            <w:rStyle w:val="aff"/>
            <w:noProof/>
          </w:rPr>
          <w:t>基金管理人及基金经理情况</w:t>
        </w:r>
        <w:r>
          <w:rPr>
            <w:noProof/>
            <w:webHidden/>
          </w:rPr>
          <w:tab/>
        </w:r>
        <w:r>
          <w:rPr>
            <w:noProof/>
            <w:webHidden/>
          </w:rPr>
          <w:fldChar w:fldCharType="begin"/>
        </w:r>
        <w:r>
          <w:rPr>
            <w:noProof/>
            <w:webHidden/>
          </w:rPr>
          <w:instrText xml:space="preserve"> PAGEREF _Toc194050151 \h </w:instrText>
        </w:r>
        <w:r>
          <w:rPr>
            <w:noProof/>
            <w:webHidden/>
          </w:rPr>
        </w:r>
        <w:r>
          <w:rPr>
            <w:noProof/>
            <w:webHidden/>
          </w:rPr>
          <w:fldChar w:fldCharType="separate"/>
        </w:r>
        <w:r>
          <w:rPr>
            <w:noProof/>
            <w:webHidden/>
          </w:rPr>
          <w:t>10</w:t>
        </w:r>
        <w:r>
          <w:rPr>
            <w:noProof/>
            <w:webHidden/>
          </w:rPr>
          <w:fldChar w:fldCharType="end"/>
        </w:r>
      </w:hyperlink>
    </w:p>
    <w:p w14:paraId="28440E79" w14:textId="2978155E" w:rsidR="00402754" w:rsidRDefault="00402754">
      <w:pPr>
        <w:pStyle w:val="TOC2"/>
        <w:rPr>
          <w:rFonts w:asciiTheme="minorHAnsi" w:eastAsiaTheme="minorEastAsia" w:hAnsiTheme="minorHAnsi" w:cstheme="minorBidi"/>
          <w:noProof/>
          <w:kern w:val="2"/>
          <w:szCs w:val="22"/>
        </w:rPr>
      </w:pPr>
      <w:hyperlink w:anchor="_Toc194050152" w:history="1">
        <w:r w:rsidRPr="00E03CD8">
          <w:rPr>
            <w:rStyle w:val="aff"/>
            <w:noProof/>
          </w:rPr>
          <w:t xml:space="preserve">4.2 </w:t>
        </w:r>
        <w:r w:rsidRPr="00E03CD8">
          <w:rPr>
            <w:rStyle w:val="aff"/>
            <w:noProof/>
          </w:rPr>
          <w:t>管理人对报告期内本基金运作遵规守信情况的说明</w:t>
        </w:r>
        <w:r>
          <w:rPr>
            <w:noProof/>
            <w:webHidden/>
          </w:rPr>
          <w:tab/>
        </w:r>
        <w:r>
          <w:rPr>
            <w:noProof/>
            <w:webHidden/>
          </w:rPr>
          <w:fldChar w:fldCharType="begin"/>
        </w:r>
        <w:r>
          <w:rPr>
            <w:noProof/>
            <w:webHidden/>
          </w:rPr>
          <w:instrText xml:space="preserve"> PAGEREF _Toc194050152 \h </w:instrText>
        </w:r>
        <w:r>
          <w:rPr>
            <w:noProof/>
            <w:webHidden/>
          </w:rPr>
        </w:r>
        <w:r>
          <w:rPr>
            <w:noProof/>
            <w:webHidden/>
          </w:rPr>
          <w:fldChar w:fldCharType="separate"/>
        </w:r>
        <w:r>
          <w:rPr>
            <w:noProof/>
            <w:webHidden/>
          </w:rPr>
          <w:t>13</w:t>
        </w:r>
        <w:r>
          <w:rPr>
            <w:noProof/>
            <w:webHidden/>
          </w:rPr>
          <w:fldChar w:fldCharType="end"/>
        </w:r>
      </w:hyperlink>
    </w:p>
    <w:p w14:paraId="55EC0FFF" w14:textId="1C42D87C" w:rsidR="00402754" w:rsidRDefault="00402754">
      <w:pPr>
        <w:pStyle w:val="TOC2"/>
        <w:rPr>
          <w:rFonts w:asciiTheme="minorHAnsi" w:eastAsiaTheme="minorEastAsia" w:hAnsiTheme="minorHAnsi" w:cstheme="minorBidi"/>
          <w:noProof/>
          <w:kern w:val="2"/>
          <w:szCs w:val="22"/>
        </w:rPr>
      </w:pPr>
      <w:hyperlink w:anchor="_Toc194050153" w:history="1">
        <w:r w:rsidRPr="00E03CD8">
          <w:rPr>
            <w:rStyle w:val="aff"/>
            <w:noProof/>
          </w:rPr>
          <w:t xml:space="preserve">4.3 </w:t>
        </w:r>
        <w:r w:rsidRPr="00E03CD8">
          <w:rPr>
            <w:rStyle w:val="aff"/>
            <w:noProof/>
          </w:rPr>
          <w:t>管理人对报告期内公平交易情况的专项说明</w:t>
        </w:r>
        <w:r>
          <w:rPr>
            <w:noProof/>
            <w:webHidden/>
          </w:rPr>
          <w:tab/>
        </w:r>
        <w:r>
          <w:rPr>
            <w:noProof/>
            <w:webHidden/>
          </w:rPr>
          <w:fldChar w:fldCharType="begin"/>
        </w:r>
        <w:r>
          <w:rPr>
            <w:noProof/>
            <w:webHidden/>
          </w:rPr>
          <w:instrText xml:space="preserve"> PAGEREF _Toc194050153 \h </w:instrText>
        </w:r>
        <w:r>
          <w:rPr>
            <w:noProof/>
            <w:webHidden/>
          </w:rPr>
        </w:r>
        <w:r>
          <w:rPr>
            <w:noProof/>
            <w:webHidden/>
          </w:rPr>
          <w:fldChar w:fldCharType="separate"/>
        </w:r>
        <w:r>
          <w:rPr>
            <w:noProof/>
            <w:webHidden/>
          </w:rPr>
          <w:t>13</w:t>
        </w:r>
        <w:r>
          <w:rPr>
            <w:noProof/>
            <w:webHidden/>
          </w:rPr>
          <w:fldChar w:fldCharType="end"/>
        </w:r>
      </w:hyperlink>
    </w:p>
    <w:p w14:paraId="5C2E93E2" w14:textId="483CC353" w:rsidR="00402754" w:rsidRDefault="00402754">
      <w:pPr>
        <w:pStyle w:val="TOC2"/>
        <w:rPr>
          <w:rFonts w:asciiTheme="minorHAnsi" w:eastAsiaTheme="minorEastAsia" w:hAnsiTheme="minorHAnsi" w:cstheme="minorBidi"/>
          <w:noProof/>
          <w:kern w:val="2"/>
          <w:szCs w:val="22"/>
        </w:rPr>
      </w:pPr>
      <w:hyperlink w:anchor="_Toc194050154" w:history="1">
        <w:r w:rsidRPr="00E03CD8">
          <w:rPr>
            <w:rStyle w:val="aff"/>
            <w:noProof/>
          </w:rPr>
          <w:t xml:space="preserve">4.4 </w:t>
        </w:r>
        <w:r w:rsidRPr="00E03CD8">
          <w:rPr>
            <w:rStyle w:val="aff"/>
            <w:noProof/>
          </w:rPr>
          <w:t>管理人对报告期内基金的投资策略和业绩表现的说明</w:t>
        </w:r>
        <w:r>
          <w:rPr>
            <w:noProof/>
            <w:webHidden/>
          </w:rPr>
          <w:tab/>
        </w:r>
        <w:r>
          <w:rPr>
            <w:noProof/>
            <w:webHidden/>
          </w:rPr>
          <w:fldChar w:fldCharType="begin"/>
        </w:r>
        <w:r>
          <w:rPr>
            <w:noProof/>
            <w:webHidden/>
          </w:rPr>
          <w:instrText xml:space="preserve"> PAGEREF _Toc194050154 \h </w:instrText>
        </w:r>
        <w:r>
          <w:rPr>
            <w:noProof/>
            <w:webHidden/>
          </w:rPr>
        </w:r>
        <w:r>
          <w:rPr>
            <w:noProof/>
            <w:webHidden/>
          </w:rPr>
          <w:fldChar w:fldCharType="separate"/>
        </w:r>
        <w:r>
          <w:rPr>
            <w:noProof/>
            <w:webHidden/>
          </w:rPr>
          <w:t>14</w:t>
        </w:r>
        <w:r>
          <w:rPr>
            <w:noProof/>
            <w:webHidden/>
          </w:rPr>
          <w:fldChar w:fldCharType="end"/>
        </w:r>
      </w:hyperlink>
    </w:p>
    <w:p w14:paraId="01EC34AD" w14:textId="5E80C60E" w:rsidR="00402754" w:rsidRDefault="00402754">
      <w:pPr>
        <w:pStyle w:val="TOC2"/>
        <w:rPr>
          <w:rFonts w:asciiTheme="minorHAnsi" w:eastAsiaTheme="minorEastAsia" w:hAnsiTheme="minorHAnsi" w:cstheme="minorBidi"/>
          <w:noProof/>
          <w:kern w:val="2"/>
          <w:szCs w:val="22"/>
        </w:rPr>
      </w:pPr>
      <w:hyperlink w:anchor="_Toc194050155" w:history="1">
        <w:r w:rsidRPr="00E03CD8">
          <w:rPr>
            <w:rStyle w:val="aff"/>
            <w:noProof/>
          </w:rPr>
          <w:t xml:space="preserve">4.5 </w:t>
        </w:r>
        <w:r w:rsidRPr="00E03CD8">
          <w:rPr>
            <w:rStyle w:val="aff"/>
            <w:noProof/>
          </w:rPr>
          <w:t>管理人对宏观经济、证券市场及行业走势的简要展望</w:t>
        </w:r>
        <w:r>
          <w:rPr>
            <w:noProof/>
            <w:webHidden/>
          </w:rPr>
          <w:tab/>
        </w:r>
        <w:r>
          <w:rPr>
            <w:noProof/>
            <w:webHidden/>
          </w:rPr>
          <w:fldChar w:fldCharType="begin"/>
        </w:r>
        <w:r>
          <w:rPr>
            <w:noProof/>
            <w:webHidden/>
          </w:rPr>
          <w:instrText xml:space="preserve"> PAGEREF _Toc194050155 \h </w:instrText>
        </w:r>
        <w:r>
          <w:rPr>
            <w:noProof/>
            <w:webHidden/>
          </w:rPr>
        </w:r>
        <w:r>
          <w:rPr>
            <w:noProof/>
            <w:webHidden/>
          </w:rPr>
          <w:fldChar w:fldCharType="separate"/>
        </w:r>
        <w:r>
          <w:rPr>
            <w:noProof/>
            <w:webHidden/>
          </w:rPr>
          <w:t>15</w:t>
        </w:r>
        <w:r>
          <w:rPr>
            <w:noProof/>
            <w:webHidden/>
          </w:rPr>
          <w:fldChar w:fldCharType="end"/>
        </w:r>
      </w:hyperlink>
    </w:p>
    <w:p w14:paraId="5DAD6FB7" w14:textId="4CB447F0" w:rsidR="00402754" w:rsidRDefault="00402754">
      <w:pPr>
        <w:pStyle w:val="TOC2"/>
        <w:rPr>
          <w:rFonts w:asciiTheme="minorHAnsi" w:eastAsiaTheme="minorEastAsia" w:hAnsiTheme="minorHAnsi" w:cstheme="minorBidi"/>
          <w:noProof/>
          <w:kern w:val="2"/>
          <w:szCs w:val="22"/>
        </w:rPr>
      </w:pPr>
      <w:hyperlink w:anchor="_Toc194050156" w:history="1">
        <w:r w:rsidRPr="00E03CD8">
          <w:rPr>
            <w:rStyle w:val="aff"/>
            <w:noProof/>
          </w:rPr>
          <w:t xml:space="preserve">4.6 </w:t>
        </w:r>
        <w:r w:rsidRPr="00E03CD8">
          <w:rPr>
            <w:rStyle w:val="aff"/>
            <w:noProof/>
          </w:rPr>
          <w:t>管理人内部有关本基金的监察稽核工作情况</w:t>
        </w:r>
        <w:r>
          <w:rPr>
            <w:noProof/>
            <w:webHidden/>
          </w:rPr>
          <w:tab/>
        </w:r>
        <w:r>
          <w:rPr>
            <w:noProof/>
            <w:webHidden/>
          </w:rPr>
          <w:fldChar w:fldCharType="begin"/>
        </w:r>
        <w:r>
          <w:rPr>
            <w:noProof/>
            <w:webHidden/>
          </w:rPr>
          <w:instrText xml:space="preserve"> PAGEREF _Toc194050156 \h </w:instrText>
        </w:r>
        <w:r>
          <w:rPr>
            <w:noProof/>
            <w:webHidden/>
          </w:rPr>
        </w:r>
        <w:r>
          <w:rPr>
            <w:noProof/>
            <w:webHidden/>
          </w:rPr>
          <w:fldChar w:fldCharType="separate"/>
        </w:r>
        <w:r>
          <w:rPr>
            <w:noProof/>
            <w:webHidden/>
          </w:rPr>
          <w:t>15</w:t>
        </w:r>
        <w:r>
          <w:rPr>
            <w:noProof/>
            <w:webHidden/>
          </w:rPr>
          <w:fldChar w:fldCharType="end"/>
        </w:r>
      </w:hyperlink>
    </w:p>
    <w:p w14:paraId="61A3B964" w14:textId="5CF00348" w:rsidR="00402754" w:rsidRDefault="00402754">
      <w:pPr>
        <w:pStyle w:val="TOC2"/>
        <w:rPr>
          <w:rFonts w:asciiTheme="minorHAnsi" w:eastAsiaTheme="minorEastAsia" w:hAnsiTheme="minorHAnsi" w:cstheme="minorBidi"/>
          <w:noProof/>
          <w:kern w:val="2"/>
          <w:szCs w:val="22"/>
        </w:rPr>
      </w:pPr>
      <w:hyperlink w:anchor="_Toc194050157" w:history="1">
        <w:r w:rsidRPr="00E03CD8">
          <w:rPr>
            <w:rStyle w:val="aff"/>
            <w:noProof/>
          </w:rPr>
          <w:t xml:space="preserve">4.7 </w:t>
        </w:r>
        <w:r w:rsidRPr="00E03CD8">
          <w:rPr>
            <w:rStyle w:val="aff"/>
            <w:noProof/>
          </w:rPr>
          <w:t>管理人对报告期内基金估值程序等事项的说明</w:t>
        </w:r>
        <w:r>
          <w:rPr>
            <w:noProof/>
            <w:webHidden/>
          </w:rPr>
          <w:tab/>
        </w:r>
        <w:r>
          <w:rPr>
            <w:noProof/>
            <w:webHidden/>
          </w:rPr>
          <w:fldChar w:fldCharType="begin"/>
        </w:r>
        <w:r>
          <w:rPr>
            <w:noProof/>
            <w:webHidden/>
          </w:rPr>
          <w:instrText xml:space="preserve"> PAGEREF _Toc194050157 \h </w:instrText>
        </w:r>
        <w:r>
          <w:rPr>
            <w:noProof/>
            <w:webHidden/>
          </w:rPr>
        </w:r>
        <w:r>
          <w:rPr>
            <w:noProof/>
            <w:webHidden/>
          </w:rPr>
          <w:fldChar w:fldCharType="separate"/>
        </w:r>
        <w:r>
          <w:rPr>
            <w:noProof/>
            <w:webHidden/>
          </w:rPr>
          <w:t>16</w:t>
        </w:r>
        <w:r>
          <w:rPr>
            <w:noProof/>
            <w:webHidden/>
          </w:rPr>
          <w:fldChar w:fldCharType="end"/>
        </w:r>
      </w:hyperlink>
    </w:p>
    <w:p w14:paraId="610C101C" w14:textId="3FBFEC9A" w:rsidR="00402754" w:rsidRDefault="00402754">
      <w:pPr>
        <w:pStyle w:val="TOC2"/>
        <w:rPr>
          <w:rFonts w:asciiTheme="minorHAnsi" w:eastAsiaTheme="minorEastAsia" w:hAnsiTheme="minorHAnsi" w:cstheme="minorBidi"/>
          <w:noProof/>
          <w:kern w:val="2"/>
          <w:szCs w:val="22"/>
        </w:rPr>
      </w:pPr>
      <w:hyperlink w:anchor="_Toc194050158" w:history="1">
        <w:r w:rsidRPr="00E03CD8">
          <w:rPr>
            <w:rStyle w:val="aff"/>
            <w:noProof/>
          </w:rPr>
          <w:t xml:space="preserve">4.8 </w:t>
        </w:r>
        <w:r w:rsidRPr="00E03CD8">
          <w:rPr>
            <w:rStyle w:val="aff"/>
            <w:noProof/>
          </w:rPr>
          <w:t>管理人对报告期内基金利润分配情况的说明</w:t>
        </w:r>
        <w:r>
          <w:rPr>
            <w:noProof/>
            <w:webHidden/>
          </w:rPr>
          <w:tab/>
        </w:r>
        <w:r>
          <w:rPr>
            <w:noProof/>
            <w:webHidden/>
          </w:rPr>
          <w:fldChar w:fldCharType="begin"/>
        </w:r>
        <w:r>
          <w:rPr>
            <w:noProof/>
            <w:webHidden/>
          </w:rPr>
          <w:instrText xml:space="preserve"> PAGEREF _Toc194050158 \h </w:instrText>
        </w:r>
        <w:r>
          <w:rPr>
            <w:noProof/>
            <w:webHidden/>
          </w:rPr>
        </w:r>
        <w:r>
          <w:rPr>
            <w:noProof/>
            <w:webHidden/>
          </w:rPr>
          <w:fldChar w:fldCharType="separate"/>
        </w:r>
        <w:r>
          <w:rPr>
            <w:noProof/>
            <w:webHidden/>
          </w:rPr>
          <w:t>16</w:t>
        </w:r>
        <w:r>
          <w:rPr>
            <w:noProof/>
            <w:webHidden/>
          </w:rPr>
          <w:fldChar w:fldCharType="end"/>
        </w:r>
      </w:hyperlink>
    </w:p>
    <w:p w14:paraId="26D2F9C2" w14:textId="55BC03E0" w:rsidR="00402754" w:rsidRDefault="00402754">
      <w:pPr>
        <w:pStyle w:val="TOC2"/>
        <w:rPr>
          <w:rFonts w:asciiTheme="minorHAnsi" w:eastAsiaTheme="minorEastAsia" w:hAnsiTheme="minorHAnsi" w:cstheme="minorBidi"/>
          <w:noProof/>
          <w:kern w:val="2"/>
          <w:szCs w:val="22"/>
        </w:rPr>
      </w:pPr>
      <w:hyperlink w:anchor="_Toc194050159" w:history="1">
        <w:r w:rsidRPr="00E03CD8">
          <w:rPr>
            <w:rStyle w:val="aff"/>
            <w:noProof/>
          </w:rPr>
          <w:t xml:space="preserve">4.9 </w:t>
        </w:r>
        <w:r w:rsidRPr="00E03CD8">
          <w:rPr>
            <w:rStyle w:val="aff"/>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_Toc194050159 \h </w:instrText>
        </w:r>
        <w:r>
          <w:rPr>
            <w:noProof/>
            <w:webHidden/>
          </w:rPr>
        </w:r>
        <w:r>
          <w:rPr>
            <w:noProof/>
            <w:webHidden/>
          </w:rPr>
          <w:fldChar w:fldCharType="separate"/>
        </w:r>
        <w:r>
          <w:rPr>
            <w:noProof/>
            <w:webHidden/>
          </w:rPr>
          <w:t>16</w:t>
        </w:r>
        <w:r>
          <w:rPr>
            <w:noProof/>
            <w:webHidden/>
          </w:rPr>
          <w:fldChar w:fldCharType="end"/>
        </w:r>
      </w:hyperlink>
    </w:p>
    <w:p w14:paraId="06C45D6C" w14:textId="6309B71D" w:rsidR="00402754" w:rsidRDefault="00402754">
      <w:pPr>
        <w:pStyle w:val="TOC1"/>
        <w:rPr>
          <w:rFonts w:asciiTheme="minorHAnsi" w:eastAsiaTheme="minorEastAsia" w:hAnsiTheme="minorHAnsi" w:cstheme="minorBidi"/>
          <w:noProof/>
          <w:szCs w:val="22"/>
        </w:rPr>
      </w:pPr>
      <w:hyperlink w:anchor="_Toc194050160" w:history="1">
        <w:r w:rsidRPr="00E03CD8">
          <w:rPr>
            <w:rStyle w:val="aff"/>
            <w:b/>
            <w:bCs/>
            <w:noProof/>
          </w:rPr>
          <w:t xml:space="preserve">§5  </w:t>
        </w:r>
        <w:r w:rsidRPr="00E03CD8">
          <w:rPr>
            <w:rStyle w:val="aff"/>
            <w:b/>
            <w:bCs/>
            <w:noProof/>
          </w:rPr>
          <w:t>托管人报告</w:t>
        </w:r>
        <w:r>
          <w:rPr>
            <w:noProof/>
            <w:webHidden/>
          </w:rPr>
          <w:tab/>
        </w:r>
        <w:r>
          <w:rPr>
            <w:noProof/>
            <w:webHidden/>
          </w:rPr>
          <w:fldChar w:fldCharType="begin"/>
        </w:r>
        <w:r>
          <w:rPr>
            <w:noProof/>
            <w:webHidden/>
          </w:rPr>
          <w:instrText xml:space="preserve"> PAGEREF _Toc194050160 \h </w:instrText>
        </w:r>
        <w:r>
          <w:rPr>
            <w:noProof/>
            <w:webHidden/>
          </w:rPr>
        </w:r>
        <w:r>
          <w:rPr>
            <w:noProof/>
            <w:webHidden/>
          </w:rPr>
          <w:fldChar w:fldCharType="separate"/>
        </w:r>
        <w:r>
          <w:rPr>
            <w:noProof/>
            <w:webHidden/>
          </w:rPr>
          <w:t>16</w:t>
        </w:r>
        <w:r>
          <w:rPr>
            <w:noProof/>
            <w:webHidden/>
          </w:rPr>
          <w:fldChar w:fldCharType="end"/>
        </w:r>
      </w:hyperlink>
    </w:p>
    <w:p w14:paraId="3640B8D3" w14:textId="28D38F80" w:rsidR="00402754" w:rsidRDefault="00402754">
      <w:pPr>
        <w:pStyle w:val="TOC2"/>
        <w:rPr>
          <w:rFonts w:asciiTheme="minorHAnsi" w:eastAsiaTheme="minorEastAsia" w:hAnsiTheme="minorHAnsi" w:cstheme="minorBidi"/>
          <w:noProof/>
          <w:kern w:val="2"/>
          <w:szCs w:val="22"/>
        </w:rPr>
      </w:pPr>
      <w:hyperlink w:anchor="_Toc194050161" w:history="1">
        <w:r w:rsidRPr="00E03CD8">
          <w:rPr>
            <w:rStyle w:val="aff"/>
            <w:noProof/>
          </w:rPr>
          <w:t xml:space="preserve">5.1 </w:t>
        </w:r>
        <w:r w:rsidRPr="00E03CD8">
          <w:rPr>
            <w:rStyle w:val="aff"/>
            <w:noProof/>
          </w:rPr>
          <w:t>报告期内本基金托管人遵规守信情况声明</w:t>
        </w:r>
        <w:r>
          <w:rPr>
            <w:noProof/>
            <w:webHidden/>
          </w:rPr>
          <w:tab/>
        </w:r>
        <w:r>
          <w:rPr>
            <w:noProof/>
            <w:webHidden/>
          </w:rPr>
          <w:fldChar w:fldCharType="begin"/>
        </w:r>
        <w:r>
          <w:rPr>
            <w:noProof/>
            <w:webHidden/>
          </w:rPr>
          <w:instrText xml:space="preserve"> PAGEREF _Toc194050161 \h </w:instrText>
        </w:r>
        <w:r>
          <w:rPr>
            <w:noProof/>
            <w:webHidden/>
          </w:rPr>
        </w:r>
        <w:r>
          <w:rPr>
            <w:noProof/>
            <w:webHidden/>
          </w:rPr>
          <w:fldChar w:fldCharType="separate"/>
        </w:r>
        <w:r>
          <w:rPr>
            <w:noProof/>
            <w:webHidden/>
          </w:rPr>
          <w:t>16</w:t>
        </w:r>
        <w:r>
          <w:rPr>
            <w:noProof/>
            <w:webHidden/>
          </w:rPr>
          <w:fldChar w:fldCharType="end"/>
        </w:r>
      </w:hyperlink>
    </w:p>
    <w:p w14:paraId="6BFF4028" w14:textId="5386F549" w:rsidR="00402754" w:rsidRDefault="00402754">
      <w:pPr>
        <w:pStyle w:val="TOC2"/>
        <w:rPr>
          <w:rFonts w:asciiTheme="minorHAnsi" w:eastAsiaTheme="minorEastAsia" w:hAnsiTheme="minorHAnsi" w:cstheme="minorBidi"/>
          <w:noProof/>
          <w:kern w:val="2"/>
          <w:szCs w:val="22"/>
        </w:rPr>
      </w:pPr>
      <w:hyperlink w:anchor="_Toc194050162" w:history="1">
        <w:r w:rsidRPr="00E03CD8">
          <w:rPr>
            <w:rStyle w:val="aff"/>
            <w:noProof/>
          </w:rPr>
          <w:t xml:space="preserve">5.2 </w:t>
        </w:r>
        <w:r w:rsidRPr="00E03CD8">
          <w:rPr>
            <w:rStyle w:val="aff"/>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_Toc194050162 \h </w:instrText>
        </w:r>
        <w:r>
          <w:rPr>
            <w:noProof/>
            <w:webHidden/>
          </w:rPr>
        </w:r>
        <w:r>
          <w:rPr>
            <w:noProof/>
            <w:webHidden/>
          </w:rPr>
          <w:fldChar w:fldCharType="separate"/>
        </w:r>
        <w:r>
          <w:rPr>
            <w:noProof/>
            <w:webHidden/>
          </w:rPr>
          <w:t>17</w:t>
        </w:r>
        <w:r>
          <w:rPr>
            <w:noProof/>
            <w:webHidden/>
          </w:rPr>
          <w:fldChar w:fldCharType="end"/>
        </w:r>
      </w:hyperlink>
    </w:p>
    <w:p w14:paraId="3A4D1FA4" w14:textId="67144E6E" w:rsidR="00402754" w:rsidRDefault="00402754">
      <w:pPr>
        <w:pStyle w:val="TOC2"/>
        <w:rPr>
          <w:rFonts w:asciiTheme="minorHAnsi" w:eastAsiaTheme="minorEastAsia" w:hAnsiTheme="minorHAnsi" w:cstheme="minorBidi"/>
          <w:noProof/>
          <w:kern w:val="2"/>
          <w:szCs w:val="22"/>
        </w:rPr>
      </w:pPr>
      <w:hyperlink w:anchor="_Toc194050163" w:history="1">
        <w:r w:rsidRPr="00E03CD8">
          <w:rPr>
            <w:rStyle w:val="aff"/>
            <w:noProof/>
          </w:rPr>
          <w:t xml:space="preserve">5.3 </w:t>
        </w:r>
        <w:r w:rsidRPr="00E03CD8">
          <w:rPr>
            <w:rStyle w:val="aff"/>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_Toc194050163 \h </w:instrText>
        </w:r>
        <w:r>
          <w:rPr>
            <w:noProof/>
            <w:webHidden/>
          </w:rPr>
        </w:r>
        <w:r>
          <w:rPr>
            <w:noProof/>
            <w:webHidden/>
          </w:rPr>
          <w:fldChar w:fldCharType="separate"/>
        </w:r>
        <w:r>
          <w:rPr>
            <w:noProof/>
            <w:webHidden/>
          </w:rPr>
          <w:t>17</w:t>
        </w:r>
        <w:r>
          <w:rPr>
            <w:noProof/>
            <w:webHidden/>
          </w:rPr>
          <w:fldChar w:fldCharType="end"/>
        </w:r>
      </w:hyperlink>
    </w:p>
    <w:p w14:paraId="3BC399A4" w14:textId="797B7248" w:rsidR="00402754" w:rsidRDefault="00402754">
      <w:pPr>
        <w:pStyle w:val="TOC1"/>
        <w:rPr>
          <w:rFonts w:asciiTheme="minorHAnsi" w:eastAsiaTheme="minorEastAsia" w:hAnsiTheme="minorHAnsi" w:cstheme="minorBidi"/>
          <w:noProof/>
          <w:szCs w:val="22"/>
        </w:rPr>
      </w:pPr>
      <w:hyperlink w:anchor="_Toc194050164" w:history="1">
        <w:r w:rsidRPr="00E03CD8">
          <w:rPr>
            <w:rStyle w:val="aff"/>
            <w:b/>
            <w:bCs/>
            <w:noProof/>
          </w:rPr>
          <w:t xml:space="preserve">§6  </w:t>
        </w:r>
        <w:r w:rsidRPr="00E03CD8">
          <w:rPr>
            <w:rStyle w:val="aff"/>
            <w:b/>
            <w:bCs/>
            <w:noProof/>
          </w:rPr>
          <w:t>审计报告</w:t>
        </w:r>
        <w:r>
          <w:rPr>
            <w:noProof/>
            <w:webHidden/>
          </w:rPr>
          <w:tab/>
        </w:r>
        <w:r>
          <w:rPr>
            <w:noProof/>
            <w:webHidden/>
          </w:rPr>
          <w:fldChar w:fldCharType="begin"/>
        </w:r>
        <w:r>
          <w:rPr>
            <w:noProof/>
            <w:webHidden/>
          </w:rPr>
          <w:instrText xml:space="preserve"> PAGEREF _Toc194050164 \h </w:instrText>
        </w:r>
        <w:r>
          <w:rPr>
            <w:noProof/>
            <w:webHidden/>
          </w:rPr>
        </w:r>
        <w:r>
          <w:rPr>
            <w:noProof/>
            <w:webHidden/>
          </w:rPr>
          <w:fldChar w:fldCharType="separate"/>
        </w:r>
        <w:r>
          <w:rPr>
            <w:noProof/>
            <w:webHidden/>
          </w:rPr>
          <w:t>17</w:t>
        </w:r>
        <w:r>
          <w:rPr>
            <w:noProof/>
            <w:webHidden/>
          </w:rPr>
          <w:fldChar w:fldCharType="end"/>
        </w:r>
      </w:hyperlink>
    </w:p>
    <w:p w14:paraId="59E9F1DB" w14:textId="1F5BB783" w:rsidR="00402754" w:rsidRDefault="00402754">
      <w:pPr>
        <w:pStyle w:val="TOC2"/>
        <w:rPr>
          <w:rFonts w:asciiTheme="minorHAnsi" w:eastAsiaTheme="minorEastAsia" w:hAnsiTheme="minorHAnsi" w:cstheme="minorBidi"/>
          <w:noProof/>
          <w:kern w:val="2"/>
          <w:szCs w:val="22"/>
        </w:rPr>
      </w:pPr>
      <w:hyperlink w:anchor="_Toc194050165" w:history="1">
        <w:r w:rsidRPr="00E03CD8">
          <w:rPr>
            <w:rStyle w:val="aff"/>
            <w:noProof/>
          </w:rPr>
          <w:t xml:space="preserve">6.1 </w:t>
        </w:r>
        <w:r w:rsidRPr="00E03CD8">
          <w:rPr>
            <w:rStyle w:val="aff"/>
            <w:noProof/>
          </w:rPr>
          <w:t>审计意见</w:t>
        </w:r>
        <w:r>
          <w:rPr>
            <w:noProof/>
            <w:webHidden/>
          </w:rPr>
          <w:tab/>
        </w:r>
        <w:r>
          <w:rPr>
            <w:noProof/>
            <w:webHidden/>
          </w:rPr>
          <w:fldChar w:fldCharType="begin"/>
        </w:r>
        <w:r>
          <w:rPr>
            <w:noProof/>
            <w:webHidden/>
          </w:rPr>
          <w:instrText xml:space="preserve"> PAGEREF _Toc194050165 \h </w:instrText>
        </w:r>
        <w:r>
          <w:rPr>
            <w:noProof/>
            <w:webHidden/>
          </w:rPr>
        </w:r>
        <w:r>
          <w:rPr>
            <w:noProof/>
            <w:webHidden/>
          </w:rPr>
          <w:fldChar w:fldCharType="separate"/>
        </w:r>
        <w:r>
          <w:rPr>
            <w:noProof/>
            <w:webHidden/>
          </w:rPr>
          <w:t>17</w:t>
        </w:r>
        <w:r>
          <w:rPr>
            <w:noProof/>
            <w:webHidden/>
          </w:rPr>
          <w:fldChar w:fldCharType="end"/>
        </w:r>
      </w:hyperlink>
    </w:p>
    <w:p w14:paraId="7EF0511F" w14:textId="271AF75D" w:rsidR="00402754" w:rsidRDefault="00402754">
      <w:pPr>
        <w:pStyle w:val="TOC2"/>
        <w:rPr>
          <w:rFonts w:asciiTheme="minorHAnsi" w:eastAsiaTheme="minorEastAsia" w:hAnsiTheme="minorHAnsi" w:cstheme="minorBidi"/>
          <w:noProof/>
          <w:kern w:val="2"/>
          <w:szCs w:val="22"/>
        </w:rPr>
      </w:pPr>
      <w:hyperlink w:anchor="_Toc194050166" w:history="1">
        <w:r w:rsidRPr="00E03CD8">
          <w:rPr>
            <w:rStyle w:val="aff"/>
            <w:noProof/>
          </w:rPr>
          <w:t xml:space="preserve">6.2 </w:t>
        </w:r>
        <w:r w:rsidRPr="00E03CD8">
          <w:rPr>
            <w:rStyle w:val="aff"/>
            <w:noProof/>
          </w:rPr>
          <w:t>形成审计意见的基础</w:t>
        </w:r>
        <w:r>
          <w:rPr>
            <w:noProof/>
            <w:webHidden/>
          </w:rPr>
          <w:tab/>
        </w:r>
        <w:r>
          <w:rPr>
            <w:noProof/>
            <w:webHidden/>
          </w:rPr>
          <w:fldChar w:fldCharType="begin"/>
        </w:r>
        <w:r>
          <w:rPr>
            <w:noProof/>
            <w:webHidden/>
          </w:rPr>
          <w:instrText xml:space="preserve"> PAGEREF _Toc194050166 \h </w:instrText>
        </w:r>
        <w:r>
          <w:rPr>
            <w:noProof/>
            <w:webHidden/>
          </w:rPr>
        </w:r>
        <w:r>
          <w:rPr>
            <w:noProof/>
            <w:webHidden/>
          </w:rPr>
          <w:fldChar w:fldCharType="separate"/>
        </w:r>
        <w:r>
          <w:rPr>
            <w:noProof/>
            <w:webHidden/>
          </w:rPr>
          <w:t>17</w:t>
        </w:r>
        <w:r>
          <w:rPr>
            <w:noProof/>
            <w:webHidden/>
          </w:rPr>
          <w:fldChar w:fldCharType="end"/>
        </w:r>
      </w:hyperlink>
    </w:p>
    <w:p w14:paraId="6465080C" w14:textId="19113A20" w:rsidR="00402754" w:rsidRDefault="00402754">
      <w:pPr>
        <w:pStyle w:val="TOC2"/>
        <w:rPr>
          <w:rFonts w:asciiTheme="minorHAnsi" w:eastAsiaTheme="minorEastAsia" w:hAnsiTheme="minorHAnsi" w:cstheme="minorBidi"/>
          <w:noProof/>
          <w:kern w:val="2"/>
          <w:szCs w:val="22"/>
        </w:rPr>
      </w:pPr>
      <w:hyperlink w:anchor="_Toc194050167" w:history="1">
        <w:r w:rsidRPr="00E03CD8">
          <w:rPr>
            <w:rStyle w:val="aff"/>
            <w:noProof/>
          </w:rPr>
          <w:t xml:space="preserve">6.3 </w:t>
        </w:r>
        <w:r w:rsidRPr="00E03CD8">
          <w:rPr>
            <w:rStyle w:val="aff"/>
            <w:noProof/>
          </w:rPr>
          <w:t>其他信息</w:t>
        </w:r>
        <w:r>
          <w:rPr>
            <w:noProof/>
            <w:webHidden/>
          </w:rPr>
          <w:tab/>
        </w:r>
        <w:r>
          <w:rPr>
            <w:noProof/>
            <w:webHidden/>
          </w:rPr>
          <w:fldChar w:fldCharType="begin"/>
        </w:r>
        <w:r>
          <w:rPr>
            <w:noProof/>
            <w:webHidden/>
          </w:rPr>
          <w:instrText xml:space="preserve"> PAGEREF _Toc194050167 \h </w:instrText>
        </w:r>
        <w:r>
          <w:rPr>
            <w:noProof/>
            <w:webHidden/>
          </w:rPr>
        </w:r>
        <w:r>
          <w:rPr>
            <w:noProof/>
            <w:webHidden/>
          </w:rPr>
          <w:fldChar w:fldCharType="separate"/>
        </w:r>
        <w:r>
          <w:rPr>
            <w:noProof/>
            <w:webHidden/>
          </w:rPr>
          <w:t>18</w:t>
        </w:r>
        <w:r>
          <w:rPr>
            <w:noProof/>
            <w:webHidden/>
          </w:rPr>
          <w:fldChar w:fldCharType="end"/>
        </w:r>
      </w:hyperlink>
    </w:p>
    <w:p w14:paraId="12F2A2E2" w14:textId="2C58610C" w:rsidR="00402754" w:rsidRDefault="00402754">
      <w:pPr>
        <w:pStyle w:val="TOC2"/>
        <w:rPr>
          <w:rFonts w:asciiTheme="minorHAnsi" w:eastAsiaTheme="minorEastAsia" w:hAnsiTheme="minorHAnsi" w:cstheme="minorBidi"/>
          <w:noProof/>
          <w:kern w:val="2"/>
          <w:szCs w:val="22"/>
        </w:rPr>
      </w:pPr>
      <w:hyperlink w:anchor="_Toc194050168" w:history="1">
        <w:r w:rsidRPr="00E03CD8">
          <w:rPr>
            <w:rStyle w:val="aff"/>
            <w:noProof/>
          </w:rPr>
          <w:t xml:space="preserve">6.4 </w:t>
        </w:r>
        <w:r w:rsidRPr="00E03CD8">
          <w:rPr>
            <w:rStyle w:val="aff"/>
            <w:noProof/>
          </w:rPr>
          <w:t>管理层对财务报表的责任</w:t>
        </w:r>
        <w:r>
          <w:rPr>
            <w:noProof/>
            <w:webHidden/>
          </w:rPr>
          <w:tab/>
        </w:r>
        <w:r>
          <w:rPr>
            <w:noProof/>
            <w:webHidden/>
          </w:rPr>
          <w:fldChar w:fldCharType="begin"/>
        </w:r>
        <w:r>
          <w:rPr>
            <w:noProof/>
            <w:webHidden/>
          </w:rPr>
          <w:instrText xml:space="preserve"> PAGEREF _Toc194050168 \h </w:instrText>
        </w:r>
        <w:r>
          <w:rPr>
            <w:noProof/>
            <w:webHidden/>
          </w:rPr>
        </w:r>
        <w:r>
          <w:rPr>
            <w:noProof/>
            <w:webHidden/>
          </w:rPr>
          <w:fldChar w:fldCharType="separate"/>
        </w:r>
        <w:r>
          <w:rPr>
            <w:noProof/>
            <w:webHidden/>
          </w:rPr>
          <w:t>18</w:t>
        </w:r>
        <w:r>
          <w:rPr>
            <w:noProof/>
            <w:webHidden/>
          </w:rPr>
          <w:fldChar w:fldCharType="end"/>
        </w:r>
      </w:hyperlink>
    </w:p>
    <w:p w14:paraId="015F6882" w14:textId="66DDEAA2" w:rsidR="00402754" w:rsidRDefault="00402754">
      <w:pPr>
        <w:pStyle w:val="TOC2"/>
        <w:rPr>
          <w:rFonts w:asciiTheme="minorHAnsi" w:eastAsiaTheme="minorEastAsia" w:hAnsiTheme="minorHAnsi" w:cstheme="minorBidi"/>
          <w:noProof/>
          <w:kern w:val="2"/>
          <w:szCs w:val="22"/>
        </w:rPr>
      </w:pPr>
      <w:hyperlink w:anchor="_Toc194050169" w:history="1">
        <w:r w:rsidRPr="00E03CD8">
          <w:rPr>
            <w:rStyle w:val="aff"/>
            <w:noProof/>
          </w:rPr>
          <w:t xml:space="preserve">6.5 </w:t>
        </w:r>
        <w:r w:rsidRPr="00E03CD8">
          <w:rPr>
            <w:rStyle w:val="aff"/>
            <w:noProof/>
          </w:rPr>
          <w:t>注册会计师的责任</w:t>
        </w:r>
        <w:r>
          <w:rPr>
            <w:noProof/>
            <w:webHidden/>
          </w:rPr>
          <w:tab/>
        </w:r>
        <w:r>
          <w:rPr>
            <w:noProof/>
            <w:webHidden/>
          </w:rPr>
          <w:fldChar w:fldCharType="begin"/>
        </w:r>
        <w:r>
          <w:rPr>
            <w:noProof/>
            <w:webHidden/>
          </w:rPr>
          <w:instrText xml:space="preserve"> PAGEREF _Toc194050169 \h </w:instrText>
        </w:r>
        <w:r>
          <w:rPr>
            <w:noProof/>
            <w:webHidden/>
          </w:rPr>
        </w:r>
        <w:r>
          <w:rPr>
            <w:noProof/>
            <w:webHidden/>
          </w:rPr>
          <w:fldChar w:fldCharType="separate"/>
        </w:r>
        <w:r>
          <w:rPr>
            <w:noProof/>
            <w:webHidden/>
          </w:rPr>
          <w:t>18</w:t>
        </w:r>
        <w:r>
          <w:rPr>
            <w:noProof/>
            <w:webHidden/>
          </w:rPr>
          <w:fldChar w:fldCharType="end"/>
        </w:r>
      </w:hyperlink>
    </w:p>
    <w:p w14:paraId="443903BD" w14:textId="58D162CA" w:rsidR="00402754" w:rsidRDefault="00402754">
      <w:pPr>
        <w:pStyle w:val="TOC1"/>
        <w:rPr>
          <w:rFonts w:asciiTheme="minorHAnsi" w:eastAsiaTheme="minorEastAsia" w:hAnsiTheme="minorHAnsi" w:cstheme="minorBidi"/>
          <w:noProof/>
          <w:szCs w:val="22"/>
        </w:rPr>
      </w:pPr>
      <w:hyperlink w:anchor="_Toc194050170" w:history="1">
        <w:r w:rsidRPr="00E03CD8">
          <w:rPr>
            <w:rStyle w:val="aff"/>
            <w:b/>
            <w:bCs/>
            <w:noProof/>
          </w:rPr>
          <w:t xml:space="preserve">§7  </w:t>
        </w:r>
        <w:r w:rsidRPr="00E03CD8">
          <w:rPr>
            <w:rStyle w:val="aff"/>
            <w:b/>
            <w:bCs/>
            <w:noProof/>
          </w:rPr>
          <w:t>年度财务报表</w:t>
        </w:r>
        <w:r>
          <w:rPr>
            <w:noProof/>
            <w:webHidden/>
          </w:rPr>
          <w:tab/>
        </w:r>
        <w:r>
          <w:rPr>
            <w:noProof/>
            <w:webHidden/>
          </w:rPr>
          <w:fldChar w:fldCharType="begin"/>
        </w:r>
        <w:r>
          <w:rPr>
            <w:noProof/>
            <w:webHidden/>
          </w:rPr>
          <w:instrText xml:space="preserve"> PAGEREF _Toc194050170 \h </w:instrText>
        </w:r>
        <w:r>
          <w:rPr>
            <w:noProof/>
            <w:webHidden/>
          </w:rPr>
        </w:r>
        <w:r>
          <w:rPr>
            <w:noProof/>
            <w:webHidden/>
          </w:rPr>
          <w:fldChar w:fldCharType="separate"/>
        </w:r>
        <w:r>
          <w:rPr>
            <w:noProof/>
            <w:webHidden/>
          </w:rPr>
          <w:t>19</w:t>
        </w:r>
        <w:r>
          <w:rPr>
            <w:noProof/>
            <w:webHidden/>
          </w:rPr>
          <w:fldChar w:fldCharType="end"/>
        </w:r>
      </w:hyperlink>
    </w:p>
    <w:p w14:paraId="5A51528F" w14:textId="6CDEA349" w:rsidR="00402754" w:rsidRDefault="00402754">
      <w:pPr>
        <w:pStyle w:val="TOC2"/>
        <w:rPr>
          <w:rFonts w:asciiTheme="minorHAnsi" w:eastAsiaTheme="minorEastAsia" w:hAnsiTheme="minorHAnsi" w:cstheme="minorBidi"/>
          <w:noProof/>
          <w:kern w:val="2"/>
          <w:szCs w:val="22"/>
        </w:rPr>
      </w:pPr>
      <w:hyperlink w:anchor="_Toc194050171" w:history="1">
        <w:r w:rsidRPr="00E03CD8">
          <w:rPr>
            <w:rStyle w:val="aff"/>
            <w:noProof/>
          </w:rPr>
          <w:t xml:space="preserve">7.1 </w:t>
        </w:r>
        <w:r w:rsidRPr="00E03CD8">
          <w:rPr>
            <w:rStyle w:val="aff"/>
            <w:noProof/>
          </w:rPr>
          <w:t>资产负债表</w:t>
        </w:r>
        <w:r>
          <w:rPr>
            <w:noProof/>
            <w:webHidden/>
          </w:rPr>
          <w:tab/>
        </w:r>
        <w:r>
          <w:rPr>
            <w:noProof/>
            <w:webHidden/>
          </w:rPr>
          <w:fldChar w:fldCharType="begin"/>
        </w:r>
        <w:r>
          <w:rPr>
            <w:noProof/>
            <w:webHidden/>
          </w:rPr>
          <w:instrText xml:space="preserve"> PAGEREF _Toc194050171 \h </w:instrText>
        </w:r>
        <w:r>
          <w:rPr>
            <w:noProof/>
            <w:webHidden/>
          </w:rPr>
        </w:r>
        <w:r>
          <w:rPr>
            <w:noProof/>
            <w:webHidden/>
          </w:rPr>
          <w:fldChar w:fldCharType="separate"/>
        </w:r>
        <w:r>
          <w:rPr>
            <w:noProof/>
            <w:webHidden/>
          </w:rPr>
          <w:t>19</w:t>
        </w:r>
        <w:r>
          <w:rPr>
            <w:noProof/>
            <w:webHidden/>
          </w:rPr>
          <w:fldChar w:fldCharType="end"/>
        </w:r>
      </w:hyperlink>
    </w:p>
    <w:p w14:paraId="7CD928A3" w14:textId="1498ADAB" w:rsidR="00402754" w:rsidRDefault="00402754">
      <w:pPr>
        <w:pStyle w:val="TOC2"/>
        <w:rPr>
          <w:rFonts w:asciiTheme="minorHAnsi" w:eastAsiaTheme="minorEastAsia" w:hAnsiTheme="minorHAnsi" w:cstheme="minorBidi"/>
          <w:noProof/>
          <w:kern w:val="2"/>
          <w:szCs w:val="22"/>
        </w:rPr>
      </w:pPr>
      <w:hyperlink w:anchor="_Toc194050172" w:history="1">
        <w:r w:rsidRPr="00E03CD8">
          <w:rPr>
            <w:rStyle w:val="aff"/>
            <w:noProof/>
          </w:rPr>
          <w:t xml:space="preserve">7.2 </w:t>
        </w:r>
        <w:r w:rsidRPr="00E03CD8">
          <w:rPr>
            <w:rStyle w:val="aff"/>
            <w:noProof/>
          </w:rPr>
          <w:t>利润表</w:t>
        </w:r>
        <w:r>
          <w:rPr>
            <w:noProof/>
            <w:webHidden/>
          </w:rPr>
          <w:tab/>
        </w:r>
        <w:r>
          <w:rPr>
            <w:noProof/>
            <w:webHidden/>
          </w:rPr>
          <w:fldChar w:fldCharType="begin"/>
        </w:r>
        <w:r>
          <w:rPr>
            <w:noProof/>
            <w:webHidden/>
          </w:rPr>
          <w:instrText xml:space="preserve"> PAGEREF _Toc194050172 \h </w:instrText>
        </w:r>
        <w:r>
          <w:rPr>
            <w:noProof/>
            <w:webHidden/>
          </w:rPr>
        </w:r>
        <w:r>
          <w:rPr>
            <w:noProof/>
            <w:webHidden/>
          </w:rPr>
          <w:fldChar w:fldCharType="separate"/>
        </w:r>
        <w:r>
          <w:rPr>
            <w:noProof/>
            <w:webHidden/>
          </w:rPr>
          <w:t>21</w:t>
        </w:r>
        <w:r>
          <w:rPr>
            <w:noProof/>
            <w:webHidden/>
          </w:rPr>
          <w:fldChar w:fldCharType="end"/>
        </w:r>
      </w:hyperlink>
    </w:p>
    <w:p w14:paraId="31F8FC9D" w14:textId="409B2634" w:rsidR="00402754" w:rsidRDefault="00402754">
      <w:pPr>
        <w:pStyle w:val="TOC2"/>
        <w:rPr>
          <w:rFonts w:asciiTheme="minorHAnsi" w:eastAsiaTheme="minorEastAsia" w:hAnsiTheme="minorHAnsi" w:cstheme="minorBidi"/>
          <w:noProof/>
          <w:kern w:val="2"/>
          <w:szCs w:val="22"/>
        </w:rPr>
      </w:pPr>
      <w:hyperlink w:anchor="_Toc194050173" w:history="1">
        <w:r w:rsidRPr="00E03CD8">
          <w:rPr>
            <w:rStyle w:val="aff"/>
            <w:noProof/>
          </w:rPr>
          <w:t xml:space="preserve">7.3 </w:t>
        </w:r>
        <w:r w:rsidRPr="00E03CD8">
          <w:rPr>
            <w:rStyle w:val="aff"/>
            <w:rFonts w:ascii="宋体" w:hAnsi="宋体"/>
            <w:noProof/>
          </w:rPr>
          <w:t>净资产变动表</w:t>
        </w:r>
        <w:r>
          <w:rPr>
            <w:noProof/>
            <w:webHidden/>
          </w:rPr>
          <w:tab/>
        </w:r>
        <w:r>
          <w:rPr>
            <w:noProof/>
            <w:webHidden/>
          </w:rPr>
          <w:fldChar w:fldCharType="begin"/>
        </w:r>
        <w:r>
          <w:rPr>
            <w:noProof/>
            <w:webHidden/>
          </w:rPr>
          <w:instrText xml:space="preserve"> PAGEREF _Toc194050173 \h </w:instrText>
        </w:r>
        <w:r>
          <w:rPr>
            <w:noProof/>
            <w:webHidden/>
          </w:rPr>
        </w:r>
        <w:r>
          <w:rPr>
            <w:noProof/>
            <w:webHidden/>
          </w:rPr>
          <w:fldChar w:fldCharType="separate"/>
        </w:r>
        <w:r>
          <w:rPr>
            <w:noProof/>
            <w:webHidden/>
          </w:rPr>
          <w:t>22</w:t>
        </w:r>
        <w:r>
          <w:rPr>
            <w:noProof/>
            <w:webHidden/>
          </w:rPr>
          <w:fldChar w:fldCharType="end"/>
        </w:r>
      </w:hyperlink>
    </w:p>
    <w:p w14:paraId="37FFCF34" w14:textId="47F3B7BE" w:rsidR="00402754" w:rsidRDefault="00402754">
      <w:pPr>
        <w:pStyle w:val="TOC2"/>
        <w:rPr>
          <w:rFonts w:asciiTheme="minorHAnsi" w:eastAsiaTheme="minorEastAsia" w:hAnsiTheme="minorHAnsi" w:cstheme="minorBidi"/>
          <w:noProof/>
          <w:kern w:val="2"/>
          <w:szCs w:val="22"/>
        </w:rPr>
      </w:pPr>
      <w:hyperlink w:anchor="_Toc194050174" w:history="1">
        <w:r w:rsidRPr="00E03CD8">
          <w:rPr>
            <w:rStyle w:val="aff"/>
            <w:noProof/>
          </w:rPr>
          <w:t xml:space="preserve">7.4 </w:t>
        </w:r>
        <w:r w:rsidRPr="00E03CD8">
          <w:rPr>
            <w:rStyle w:val="aff"/>
            <w:noProof/>
          </w:rPr>
          <w:t>报表附注</w:t>
        </w:r>
        <w:r>
          <w:rPr>
            <w:noProof/>
            <w:webHidden/>
          </w:rPr>
          <w:tab/>
        </w:r>
        <w:r>
          <w:rPr>
            <w:noProof/>
            <w:webHidden/>
          </w:rPr>
          <w:fldChar w:fldCharType="begin"/>
        </w:r>
        <w:r>
          <w:rPr>
            <w:noProof/>
            <w:webHidden/>
          </w:rPr>
          <w:instrText xml:space="preserve"> PAGEREF _Toc194050174 \h </w:instrText>
        </w:r>
        <w:r>
          <w:rPr>
            <w:noProof/>
            <w:webHidden/>
          </w:rPr>
        </w:r>
        <w:r>
          <w:rPr>
            <w:noProof/>
            <w:webHidden/>
          </w:rPr>
          <w:fldChar w:fldCharType="separate"/>
        </w:r>
        <w:r>
          <w:rPr>
            <w:noProof/>
            <w:webHidden/>
          </w:rPr>
          <w:t>24</w:t>
        </w:r>
        <w:r>
          <w:rPr>
            <w:noProof/>
            <w:webHidden/>
          </w:rPr>
          <w:fldChar w:fldCharType="end"/>
        </w:r>
      </w:hyperlink>
    </w:p>
    <w:p w14:paraId="6BBCD242" w14:textId="3929D25F" w:rsidR="00402754" w:rsidRDefault="00402754">
      <w:pPr>
        <w:pStyle w:val="TOC1"/>
        <w:rPr>
          <w:rFonts w:asciiTheme="minorHAnsi" w:eastAsiaTheme="minorEastAsia" w:hAnsiTheme="minorHAnsi" w:cstheme="minorBidi"/>
          <w:noProof/>
          <w:szCs w:val="22"/>
        </w:rPr>
      </w:pPr>
      <w:hyperlink w:anchor="_Toc194050175" w:history="1">
        <w:r w:rsidRPr="00E03CD8">
          <w:rPr>
            <w:rStyle w:val="aff"/>
            <w:b/>
            <w:bCs/>
            <w:noProof/>
          </w:rPr>
          <w:t xml:space="preserve">§8  </w:t>
        </w:r>
        <w:r w:rsidRPr="00E03CD8">
          <w:rPr>
            <w:rStyle w:val="aff"/>
            <w:b/>
            <w:bCs/>
            <w:noProof/>
          </w:rPr>
          <w:t>投资组合报告</w:t>
        </w:r>
        <w:r>
          <w:rPr>
            <w:noProof/>
            <w:webHidden/>
          </w:rPr>
          <w:tab/>
        </w:r>
        <w:r>
          <w:rPr>
            <w:noProof/>
            <w:webHidden/>
          </w:rPr>
          <w:fldChar w:fldCharType="begin"/>
        </w:r>
        <w:r>
          <w:rPr>
            <w:noProof/>
            <w:webHidden/>
          </w:rPr>
          <w:instrText xml:space="preserve"> PAGEREF _Toc194050175 \h </w:instrText>
        </w:r>
        <w:r>
          <w:rPr>
            <w:noProof/>
            <w:webHidden/>
          </w:rPr>
        </w:r>
        <w:r>
          <w:rPr>
            <w:noProof/>
            <w:webHidden/>
          </w:rPr>
          <w:fldChar w:fldCharType="separate"/>
        </w:r>
        <w:r>
          <w:rPr>
            <w:noProof/>
            <w:webHidden/>
          </w:rPr>
          <w:t>53</w:t>
        </w:r>
        <w:r>
          <w:rPr>
            <w:noProof/>
            <w:webHidden/>
          </w:rPr>
          <w:fldChar w:fldCharType="end"/>
        </w:r>
      </w:hyperlink>
    </w:p>
    <w:p w14:paraId="45DB1C0C" w14:textId="1435CD35" w:rsidR="00402754" w:rsidRDefault="00402754">
      <w:pPr>
        <w:pStyle w:val="TOC2"/>
        <w:rPr>
          <w:rFonts w:asciiTheme="minorHAnsi" w:eastAsiaTheme="minorEastAsia" w:hAnsiTheme="minorHAnsi" w:cstheme="minorBidi"/>
          <w:noProof/>
          <w:kern w:val="2"/>
          <w:szCs w:val="22"/>
        </w:rPr>
      </w:pPr>
      <w:hyperlink w:anchor="_Toc194050176" w:history="1">
        <w:r w:rsidRPr="00E03CD8">
          <w:rPr>
            <w:rStyle w:val="aff"/>
            <w:noProof/>
          </w:rPr>
          <w:t xml:space="preserve">8.1 </w:t>
        </w:r>
        <w:r w:rsidRPr="00E03CD8">
          <w:rPr>
            <w:rStyle w:val="aff"/>
            <w:noProof/>
          </w:rPr>
          <w:t>期末基金资产组合情况</w:t>
        </w:r>
        <w:r>
          <w:rPr>
            <w:noProof/>
            <w:webHidden/>
          </w:rPr>
          <w:tab/>
        </w:r>
        <w:r>
          <w:rPr>
            <w:noProof/>
            <w:webHidden/>
          </w:rPr>
          <w:fldChar w:fldCharType="begin"/>
        </w:r>
        <w:r>
          <w:rPr>
            <w:noProof/>
            <w:webHidden/>
          </w:rPr>
          <w:instrText xml:space="preserve"> PAGEREF _Toc194050176 \h </w:instrText>
        </w:r>
        <w:r>
          <w:rPr>
            <w:noProof/>
            <w:webHidden/>
          </w:rPr>
        </w:r>
        <w:r>
          <w:rPr>
            <w:noProof/>
            <w:webHidden/>
          </w:rPr>
          <w:fldChar w:fldCharType="separate"/>
        </w:r>
        <w:r>
          <w:rPr>
            <w:noProof/>
            <w:webHidden/>
          </w:rPr>
          <w:t>53</w:t>
        </w:r>
        <w:r>
          <w:rPr>
            <w:noProof/>
            <w:webHidden/>
          </w:rPr>
          <w:fldChar w:fldCharType="end"/>
        </w:r>
      </w:hyperlink>
    </w:p>
    <w:p w14:paraId="01CFCBC2" w14:textId="34154370" w:rsidR="00402754" w:rsidRDefault="00402754">
      <w:pPr>
        <w:pStyle w:val="TOC2"/>
        <w:rPr>
          <w:rFonts w:asciiTheme="minorHAnsi" w:eastAsiaTheme="minorEastAsia" w:hAnsiTheme="minorHAnsi" w:cstheme="minorBidi"/>
          <w:noProof/>
          <w:kern w:val="2"/>
          <w:szCs w:val="22"/>
        </w:rPr>
      </w:pPr>
      <w:hyperlink w:anchor="_Toc194050177" w:history="1">
        <w:r w:rsidRPr="00E03CD8">
          <w:rPr>
            <w:rStyle w:val="aff"/>
            <w:noProof/>
          </w:rPr>
          <w:t xml:space="preserve">8.2 </w:t>
        </w:r>
        <w:r w:rsidRPr="00E03CD8">
          <w:rPr>
            <w:rStyle w:val="aff"/>
            <w:noProof/>
          </w:rPr>
          <w:t>期末按行业分类的股票投资组合</w:t>
        </w:r>
        <w:r>
          <w:rPr>
            <w:noProof/>
            <w:webHidden/>
          </w:rPr>
          <w:tab/>
        </w:r>
        <w:r>
          <w:rPr>
            <w:noProof/>
            <w:webHidden/>
          </w:rPr>
          <w:fldChar w:fldCharType="begin"/>
        </w:r>
        <w:r>
          <w:rPr>
            <w:noProof/>
            <w:webHidden/>
          </w:rPr>
          <w:instrText xml:space="preserve"> PAGEREF _Toc194050177 \h </w:instrText>
        </w:r>
        <w:r>
          <w:rPr>
            <w:noProof/>
            <w:webHidden/>
          </w:rPr>
        </w:r>
        <w:r>
          <w:rPr>
            <w:noProof/>
            <w:webHidden/>
          </w:rPr>
          <w:fldChar w:fldCharType="separate"/>
        </w:r>
        <w:r>
          <w:rPr>
            <w:noProof/>
            <w:webHidden/>
          </w:rPr>
          <w:t>54</w:t>
        </w:r>
        <w:r>
          <w:rPr>
            <w:noProof/>
            <w:webHidden/>
          </w:rPr>
          <w:fldChar w:fldCharType="end"/>
        </w:r>
      </w:hyperlink>
    </w:p>
    <w:p w14:paraId="1BC88B53" w14:textId="5CE1A3C0" w:rsidR="00402754" w:rsidRDefault="00402754">
      <w:pPr>
        <w:pStyle w:val="TOC2"/>
        <w:rPr>
          <w:rFonts w:asciiTheme="minorHAnsi" w:eastAsiaTheme="minorEastAsia" w:hAnsiTheme="minorHAnsi" w:cstheme="minorBidi"/>
          <w:noProof/>
          <w:kern w:val="2"/>
          <w:szCs w:val="22"/>
        </w:rPr>
      </w:pPr>
      <w:hyperlink w:anchor="_Toc194050178" w:history="1">
        <w:r w:rsidRPr="00E03CD8">
          <w:rPr>
            <w:rStyle w:val="aff"/>
            <w:noProof/>
          </w:rPr>
          <w:t xml:space="preserve">8.3 </w:t>
        </w:r>
        <w:r w:rsidRPr="00E03CD8">
          <w:rPr>
            <w:rStyle w:val="aff"/>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_Toc194050178 \h </w:instrText>
        </w:r>
        <w:r>
          <w:rPr>
            <w:noProof/>
            <w:webHidden/>
          </w:rPr>
        </w:r>
        <w:r>
          <w:rPr>
            <w:noProof/>
            <w:webHidden/>
          </w:rPr>
          <w:fldChar w:fldCharType="separate"/>
        </w:r>
        <w:r>
          <w:rPr>
            <w:noProof/>
            <w:webHidden/>
          </w:rPr>
          <w:t>54</w:t>
        </w:r>
        <w:r>
          <w:rPr>
            <w:noProof/>
            <w:webHidden/>
          </w:rPr>
          <w:fldChar w:fldCharType="end"/>
        </w:r>
      </w:hyperlink>
    </w:p>
    <w:p w14:paraId="7795AB52" w14:textId="0A34979D" w:rsidR="00402754" w:rsidRDefault="00402754">
      <w:pPr>
        <w:pStyle w:val="TOC2"/>
        <w:rPr>
          <w:rFonts w:asciiTheme="minorHAnsi" w:eastAsiaTheme="minorEastAsia" w:hAnsiTheme="minorHAnsi" w:cstheme="minorBidi"/>
          <w:noProof/>
          <w:kern w:val="2"/>
          <w:szCs w:val="22"/>
        </w:rPr>
      </w:pPr>
      <w:hyperlink w:anchor="_Toc194050179" w:history="1">
        <w:r w:rsidRPr="00E03CD8">
          <w:rPr>
            <w:rStyle w:val="aff"/>
            <w:noProof/>
          </w:rPr>
          <w:t xml:space="preserve">8.4 </w:t>
        </w:r>
        <w:r w:rsidRPr="00E03CD8">
          <w:rPr>
            <w:rStyle w:val="aff"/>
            <w:noProof/>
          </w:rPr>
          <w:t>报告期内股票投资组合的重大变动</w:t>
        </w:r>
        <w:r>
          <w:rPr>
            <w:noProof/>
            <w:webHidden/>
          </w:rPr>
          <w:tab/>
        </w:r>
        <w:r>
          <w:rPr>
            <w:noProof/>
            <w:webHidden/>
          </w:rPr>
          <w:fldChar w:fldCharType="begin"/>
        </w:r>
        <w:r>
          <w:rPr>
            <w:noProof/>
            <w:webHidden/>
          </w:rPr>
          <w:instrText xml:space="preserve"> PAGEREF _Toc194050179 \h </w:instrText>
        </w:r>
        <w:r>
          <w:rPr>
            <w:noProof/>
            <w:webHidden/>
          </w:rPr>
        </w:r>
        <w:r>
          <w:rPr>
            <w:noProof/>
            <w:webHidden/>
          </w:rPr>
          <w:fldChar w:fldCharType="separate"/>
        </w:r>
        <w:r>
          <w:rPr>
            <w:noProof/>
            <w:webHidden/>
          </w:rPr>
          <w:t>54</w:t>
        </w:r>
        <w:r>
          <w:rPr>
            <w:noProof/>
            <w:webHidden/>
          </w:rPr>
          <w:fldChar w:fldCharType="end"/>
        </w:r>
      </w:hyperlink>
    </w:p>
    <w:p w14:paraId="43DA5429" w14:textId="216E1DFE" w:rsidR="00402754" w:rsidRDefault="00402754">
      <w:pPr>
        <w:pStyle w:val="TOC2"/>
        <w:rPr>
          <w:rFonts w:asciiTheme="minorHAnsi" w:eastAsiaTheme="minorEastAsia" w:hAnsiTheme="minorHAnsi" w:cstheme="minorBidi"/>
          <w:noProof/>
          <w:kern w:val="2"/>
          <w:szCs w:val="22"/>
        </w:rPr>
      </w:pPr>
      <w:hyperlink w:anchor="_Toc194050180" w:history="1">
        <w:r w:rsidRPr="00E03CD8">
          <w:rPr>
            <w:rStyle w:val="aff"/>
            <w:noProof/>
          </w:rPr>
          <w:t xml:space="preserve">8.5 </w:t>
        </w:r>
        <w:r w:rsidRPr="00E03CD8">
          <w:rPr>
            <w:rStyle w:val="aff"/>
            <w:noProof/>
          </w:rPr>
          <w:t>期末按债券品种分类的债券投资组合</w:t>
        </w:r>
        <w:r>
          <w:rPr>
            <w:noProof/>
            <w:webHidden/>
          </w:rPr>
          <w:tab/>
        </w:r>
        <w:r>
          <w:rPr>
            <w:noProof/>
            <w:webHidden/>
          </w:rPr>
          <w:fldChar w:fldCharType="begin"/>
        </w:r>
        <w:r>
          <w:rPr>
            <w:noProof/>
            <w:webHidden/>
          </w:rPr>
          <w:instrText xml:space="preserve"> PAGEREF _Toc194050180 \h </w:instrText>
        </w:r>
        <w:r>
          <w:rPr>
            <w:noProof/>
            <w:webHidden/>
          </w:rPr>
        </w:r>
        <w:r>
          <w:rPr>
            <w:noProof/>
            <w:webHidden/>
          </w:rPr>
          <w:fldChar w:fldCharType="separate"/>
        </w:r>
        <w:r>
          <w:rPr>
            <w:noProof/>
            <w:webHidden/>
          </w:rPr>
          <w:t>54</w:t>
        </w:r>
        <w:r>
          <w:rPr>
            <w:noProof/>
            <w:webHidden/>
          </w:rPr>
          <w:fldChar w:fldCharType="end"/>
        </w:r>
      </w:hyperlink>
    </w:p>
    <w:p w14:paraId="29DB8DF9" w14:textId="4F33563C" w:rsidR="00402754" w:rsidRDefault="00402754">
      <w:pPr>
        <w:pStyle w:val="TOC2"/>
        <w:rPr>
          <w:rFonts w:asciiTheme="minorHAnsi" w:eastAsiaTheme="minorEastAsia" w:hAnsiTheme="minorHAnsi" w:cstheme="minorBidi"/>
          <w:noProof/>
          <w:kern w:val="2"/>
          <w:szCs w:val="22"/>
        </w:rPr>
      </w:pPr>
      <w:hyperlink w:anchor="_Toc194050181" w:history="1">
        <w:r w:rsidRPr="00E03CD8">
          <w:rPr>
            <w:rStyle w:val="aff"/>
            <w:noProof/>
          </w:rPr>
          <w:t xml:space="preserve">8.6 </w:t>
        </w:r>
        <w:r w:rsidRPr="00E03CD8">
          <w:rPr>
            <w:rStyle w:val="aff"/>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_Toc194050181 \h </w:instrText>
        </w:r>
        <w:r>
          <w:rPr>
            <w:noProof/>
            <w:webHidden/>
          </w:rPr>
        </w:r>
        <w:r>
          <w:rPr>
            <w:noProof/>
            <w:webHidden/>
          </w:rPr>
          <w:fldChar w:fldCharType="separate"/>
        </w:r>
        <w:r>
          <w:rPr>
            <w:noProof/>
            <w:webHidden/>
          </w:rPr>
          <w:t>55</w:t>
        </w:r>
        <w:r>
          <w:rPr>
            <w:noProof/>
            <w:webHidden/>
          </w:rPr>
          <w:fldChar w:fldCharType="end"/>
        </w:r>
      </w:hyperlink>
    </w:p>
    <w:p w14:paraId="66E26491" w14:textId="66796E0B" w:rsidR="00402754" w:rsidRDefault="00402754">
      <w:pPr>
        <w:pStyle w:val="TOC2"/>
        <w:rPr>
          <w:rFonts w:asciiTheme="minorHAnsi" w:eastAsiaTheme="minorEastAsia" w:hAnsiTheme="minorHAnsi" w:cstheme="minorBidi"/>
          <w:noProof/>
          <w:kern w:val="2"/>
          <w:szCs w:val="22"/>
        </w:rPr>
      </w:pPr>
      <w:hyperlink w:anchor="_Toc194050182" w:history="1">
        <w:r w:rsidRPr="00E03CD8">
          <w:rPr>
            <w:rStyle w:val="aff"/>
            <w:noProof/>
          </w:rPr>
          <w:t xml:space="preserve">8.7 </w:t>
        </w:r>
        <w:r w:rsidRPr="00E03CD8">
          <w:rPr>
            <w:rStyle w:val="aff"/>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_Toc194050182 \h </w:instrText>
        </w:r>
        <w:r>
          <w:rPr>
            <w:noProof/>
            <w:webHidden/>
          </w:rPr>
        </w:r>
        <w:r>
          <w:rPr>
            <w:noProof/>
            <w:webHidden/>
          </w:rPr>
          <w:fldChar w:fldCharType="separate"/>
        </w:r>
        <w:r>
          <w:rPr>
            <w:noProof/>
            <w:webHidden/>
          </w:rPr>
          <w:t>55</w:t>
        </w:r>
        <w:r>
          <w:rPr>
            <w:noProof/>
            <w:webHidden/>
          </w:rPr>
          <w:fldChar w:fldCharType="end"/>
        </w:r>
      </w:hyperlink>
    </w:p>
    <w:p w14:paraId="16390A16" w14:textId="33CACDE9" w:rsidR="00402754" w:rsidRDefault="00402754">
      <w:pPr>
        <w:pStyle w:val="TOC2"/>
        <w:rPr>
          <w:rFonts w:asciiTheme="minorHAnsi" w:eastAsiaTheme="minorEastAsia" w:hAnsiTheme="minorHAnsi" w:cstheme="minorBidi"/>
          <w:noProof/>
          <w:kern w:val="2"/>
          <w:szCs w:val="22"/>
        </w:rPr>
      </w:pPr>
      <w:hyperlink w:anchor="_Toc194050183" w:history="1">
        <w:r w:rsidRPr="00E03CD8">
          <w:rPr>
            <w:rStyle w:val="aff"/>
            <w:noProof/>
          </w:rPr>
          <w:t xml:space="preserve">8.8 </w:t>
        </w:r>
        <w:r w:rsidRPr="00E03CD8">
          <w:rPr>
            <w:rStyle w:val="aff"/>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_Toc194050183 \h </w:instrText>
        </w:r>
        <w:r>
          <w:rPr>
            <w:noProof/>
            <w:webHidden/>
          </w:rPr>
        </w:r>
        <w:r>
          <w:rPr>
            <w:noProof/>
            <w:webHidden/>
          </w:rPr>
          <w:fldChar w:fldCharType="separate"/>
        </w:r>
        <w:r>
          <w:rPr>
            <w:noProof/>
            <w:webHidden/>
          </w:rPr>
          <w:t>55</w:t>
        </w:r>
        <w:r>
          <w:rPr>
            <w:noProof/>
            <w:webHidden/>
          </w:rPr>
          <w:fldChar w:fldCharType="end"/>
        </w:r>
      </w:hyperlink>
    </w:p>
    <w:p w14:paraId="2544A7B0" w14:textId="339A434B" w:rsidR="00402754" w:rsidRDefault="00402754">
      <w:pPr>
        <w:pStyle w:val="TOC2"/>
        <w:rPr>
          <w:rFonts w:asciiTheme="minorHAnsi" w:eastAsiaTheme="minorEastAsia" w:hAnsiTheme="minorHAnsi" w:cstheme="minorBidi"/>
          <w:noProof/>
          <w:kern w:val="2"/>
          <w:szCs w:val="22"/>
        </w:rPr>
      </w:pPr>
      <w:hyperlink w:anchor="_Toc194050184" w:history="1">
        <w:r w:rsidRPr="00E03CD8">
          <w:rPr>
            <w:rStyle w:val="aff"/>
            <w:noProof/>
          </w:rPr>
          <w:t xml:space="preserve">8.9 </w:t>
        </w:r>
        <w:r w:rsidRPr="00E03CD8">
          <w:rPr>
            <w:rStyle w:val="aff"/>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_Toc194050184 \h </w:instrText>
        </w:r>
        <w:r>
          <w:rPr>
            <w:noProof/>
            <w:webHidden/>
          </w:rPr>
        </w:r>
        <w:r>
          <w:rPr>
            <w:noProof/>
            <w:webHidden/>
          </w:rPr>
          <w:fldChar w:fldCharType="separate"/>
        </w:r>
        <w:r>
          <w:rPr>
            <w:noProof/>
            <w:webHidden/>
          </w:rPr>
          <w:t>55</w:t>
        </w:r>
        <w:r>
          <w:rPr>
            <w:noProof/>
            <w:webHidden/>
          </w:rPr>
          <w:fldChar w:fldCharType="end"/>
        </w:r>
      </w:hyperlink>
    </w:p>
    <w:p w14:paraId="55E1DF88" w14:textId="371224D4" w:rsidR="00402754" w:rsidRDefault="00402754">
      <w:pPr>
        <w:pStyle w:val="TOC2"/>
        <w:rPr>
          <w:rFonts w:asciiTheme="minorHAnsi" w:eastAsiaTheme="minorEastAsia" w:hAnsiTheme="minorHAnsi" w:cstheme="minorBidi"/>
          <w:noProof/>
          <w:kern w:val="2"/>
          <w:szCs w:val="22"/>
        </w:rPr>
      </w:pPr>
      <w:hyperlink w:anchor="_Toc194050185" w:history="1">
        <w:r w:rsidRPr="00E03CD8">
          <w:rPr>
            <w:rStyle w:val="aff"/>
            <w:noProof/>
          </w:rPr>
          <w:t xml:space="preserve">8.12 </w:t>
        </w:r>
        <w:r w:rsidRPr="00E03CD8">
          <w:rPr>
            <w:rStyle w:val="aff"/>
            <w:noProof/>
          </w:rPr>
          <w:t>本报告期投资基金情况</w:t>
        </w:r>
        <w:r>
          <w:rPr>
            <w:noProof/>
            <w:webHidden/>
          </w:rPr>
          <w:tab/>
        </w:r>
        <w:r>
          <w:rPr>
            <w:noProof/>
            <w:webHidden/>
          </w:rPr>
          <w:fldChar w:fldCharType="begin"/>
        </w:r>
        <w:r>
          <w:rPr>
            <w:noProof/>
            <w:webHidden/>
          </w:rPr>
          <w:instrText xml:space="preserve"> PAGEREF _Toc194050185 \h </w:instrText>
        </w:r>
        <w:r>
          <w:rPr>
            <w:noProof/>
            <w:webHidden/>
          </w:rPr>
        </w:r>
        <w:r>
          <w:rPr>
            <w:noProof/>
            <w:webHidden/>
          </w:rPr>
          <w:fldChar w:fldCharType="separate"/>
        </w:r>
        <w:r>
          <w:rPr>
            <w:noProof/>
            <w:webHidden/>
          </w:rPr>
          <w:t>55</w:t>
        </w:r>
        <w:r>
          <w:rPr>
            <w:noProof/>
            <w:webHidden/>
          </w:rPr>
          <w:fldChar w:fldCharType="end"/>
        </w:r>
      </w:hyperlink>
    </w:p>
    <w:p w14:paraId="55494104" w14:textId="7CCD3C36" w:rsidR="00402754" w:rsidRDefault="00402754">
      <w:pPr>
        <w:pStyle w:val="TOC2"/>
        <w:rPr>
          <w:rFonts w:asciiTheme="minorHAnsi" w:eastAsiaTheme="minorEastAsia" w:hAnsiTheme="minorHAnsi" w:cstheme="minorBidi"/>
          <w:noProof/>
          <w:kern w:val="2"/>
          <w:szCs w:val="22"/>
        </w:rPr>
      </w:pPr>
      <w:hyperlink w:anchor="_Toc194050186" w:history="1">
        <w:r w:rsidRPr="00E03CD8">
          <w:rPr>
            <w:rStyle w:val="aff"/>
            <w:noProof/>
          </w:rPr>
          <w:t xml:space="preserve">8.13 </w:t>
        </w:r>
        <w:r w:rsidRPr="00E03CD8">
          <w:rPr>
            <w:rStyle w:val="aff"/>
            <w:noProof/>
          </w:rPr>
          <w:t>投资组合报告附注</w:t>
        </w:r>
        <w:r>
          <w:rPr>
            <w:noProof/>
            <w:webHidden/>
          </w:rPr>
          <w:tab/>
        </w:r>
        <w:r>
          <w:rPr>
            <w:noProof/>
            <w:webHidden/>
          </w:rPr>
          <w:fldChar w:fldCharType="begin"/>
        </w:r>
        <w:r>
          <w:rPr>
            <w:noProof/>
            <w:webHidden/>
          </w:rPr>
          <w:instrText xml:space="preserve"> PAGEREF _Toc194050186 \h </w:instrText>
        </w:r>
        <w:r>
          <w:rPr>
            <w:noProof/>
            <w:webHidden/>
          </w:rPr>
        </w:r>
        <w:r>
          <w:rPr>
            <w:noProof/>
            <w:webHidden/>
          </w:rPr>
          <w:fldChar w:fldCharType="separate"/>
        </w:r>
        <w:r>
          <w:rPr>
            <w:noProof/>
            <w:webHidden/>
          </w:rPr>
          <w:t>59</w:t>
        </w:r>
        <w:r>
          <w:rPr>
            <w:noProof/>
            <w:webHidden/>
          </w:rPr>
          <w:fldChar w:fldCharType="end"/>
        </w:r>
      </w:hyperlink>
    </w:p>
    <w:p w14:paraId="765023C5" w14:textId="15C99A0B" w:rsidR="00402754" w:rsidRDefault="00402754">
      <w:pPr>
        <w:pStyle w:val="TOC1"/>
        <w:rPr>
          <w:rFonts w:asciiTheme="minorHAnsi" w:eastAsiaTheme="minorEastAsia" w:hAnsiTheme="minorHAnsi" w:cstheme="minorBidi"/>
          <w:noProof/>
          <w:szCs w:val="22"/>
        </w:rPr>
      </w:pPr>
      <w:hyperlink w:anchor="_Toc194050187" w:history="1">
        <w:r w:rsidRPr="00E03CD8">
          <w:rPr>
            <w:rStyle w:val="aff"/>
            <w:b/>
            <w:bCs/>
            <w:noProof/>
          </w:rPr>
          <w:t xml:space="preserve">§9  </w:t>
        </w:r>
        <w:r w:rsidRPr="00E03CD8">
          <w:rPr>
            <w:rStyle w:val="aff"/>
            <w:b/>
            <w:bCs/>
            <w:noProof/>
          </w:rPr>
          <w:t>基金份额持有人信息</w:t>
        </w:r>
        <w:r>
          <w:rPr>
            <w:noProof/>
            <w:webHidden/>
          </w:rPr>
          <w:tab/>
        </w:r>
        <w:r>
          <w:rPr>
            <w:noProof/>
            <w:webHidden/>
          </w:rPr>
          <w:fldChar w:fldCharType="begin"/>
        </w:r>
        <w:r>
          <w:rPr>
            <w:noProof/>
            <w:webHidden/>
          </w:rPr>
          <w:instrText xml:space="preserve"> PAGEREF _Toc194050187 \h </w:instrText>
        </w:r>
        <w:r>
          <w:rPr>
            <w:noProof/>
            <w:webHidden/>
          </w:rPr>
        </w:r>
        <w:r>
          <w:rPr>
            <w:noProof/>
            <w:webHidden/>
          </w:rPr>
          <w:fldChar w:fldCharType="separate"/>
        </w:r>
        <w:r>
          <w:rPr>
            <w:noProof/>
            <w:webHidden/>
          </w:rPr>
          <w:t>60</w:t>
        </w:r>
        <w:r>
          <w:rPr>
            <w:noProof/>
            <w:webHidden/>
          </w:rPr>
          <w:fldChar w:fldCharType="end"/>
        </w:r>
      </w:hyperlink>
    </w:p>
    <w:p w14:paraId="7B793D4A" w14:textId="601198A2" w:rsidR="00402754" w:rsidRDefault="00402754">
      <w:pPr>
        <w:pStyle w:val="TOC2"/>
        <w:rPr>
          <w:rFonts w:asciiTheme="minorHAnsi" w:eastAsiaTheme="minorEastAsia" w:hAnsiTheme="minorHAnsi" w:cstheme="minorBidi"/>
          <w:noProof/>
          <w:kern w:val="2"/>
          <w:szCs w:val="22"/>
        </w:rPr>
      </w:pPr>
      <w:hyperlink w:anchor="_Toc194050188" w:history="1">
        <w:r w:rsidRPr="00E03CD8">
          <w:rPr>
            <w:rStyle w:val="aff"/>
            <w:noProof/>
          </w:rPr>
          <w:t xml:space="preserve">9.1 </w:t>
        </w:r>
        <w:r w:rsidRPr="00E03CD8">
          <w:rPr>
            <w:rStyle w:val="aff"/>
            <w:noProof/>
          </w:rPr>
          <w:t>期末基金份额持有人户数及持有人结构</w:t>
        </w:r>
        <w:r>
          <w:rPr>
            <w:noProof/>
            <w:webHidden/>
          </w:rPr>
          <w:tab/>
        </w:r>
        <w:r>
          <w:rPr>
            <w:noProof/>
            <w:webHidden/>
          </w:rPr>
          <w:fldChar w:fldCharType="begin"/>
        </w:r>
        <w:r>
          <w:rPr>
            <w:noProof/>
            <w:webHidden/>
          </w:rPr>
          <w:instrText xml:space="preserve"> PAGEREF _Toc194050188 \h </w:instrText>
        </w:r>
        <w:r>
          <w:rPr>
            <w:noProof/>
            <w:webHidden/>
          </w:rPr>
        </w:r>
        <w:r>
          <w:rPr>
            <w:noProof/>
            <w:webHidden/>
          </w:rPr>
          <w:fldChar w:fldCharType="separate"/>
        </w:r>
        <w:r>
          <w:rPr>
            <w:noProof/>
            <w:webHidden/>
          </w:rPr>
          <w:t>60</w:t>
        </w:r>
        <w:r>
          <w:rPr>
            <w:noProof/>
            <w:webHidden/>
          </w:rPr>
          <w:fldChar w:fldCharType="end"/>
        </w:r>
      </w:hyperlink>
    </w:p>
    <w:p w14:paraId="7531427B" w14:textId="759A89FA" w:rsidR="00402754" w:rsidRDefault="00402754">
      <w:pPr>
        <w:pStyle w:val="TOC2"/>
        <w:rPr>
          <w:rFonts w:asciiTheme="minorHAnsi" w:eastAsiaTheme="minorEastAsia" w:hAnsiTheme="minorHAnsi" w:cstheme="minorBidi"/>
          <w:noProof/>
          <w:kern w:val="2"/>
          <w:szCs w:val="22"/>
        </w:rPr>
      </w:pPr>
      <w:hyperlink w:anchor="_Toc194050189" w:history="1">
        <w:r w:rsidRPr="00E03CD8">
          <w:rPr>
            <w:rStyle w:val="aff"/>
            <w:noProof/>
          </w:rPr>
          <w:t xml:space="preserve">9.2 </w:t>
        </w:r>
        <w:r w:rsidRPr="00E03CD8">
          <w:rPr>
            <w:rStyle w:val="aff"/>
            <w:noProof/>
          </w:rPr>
          <w:t>期末基金管理人的从业人员持有本基金的情况</w:t>
        </w:r>
        <w:r>
          <w:rPr>
            <w:noProof/>
            <w:webHidden/>
          </w:rPr>
          <w:tab/>
        </w:r>
        <w:r>
          <w:rPr>
            <w:noProof/>
            <w:webHidden/>
          </w:rPr>
          <w:fldChar w:fldCharType="begin"/>
        </w:r>
        <w:r>
          <w:rPr>
            <w:noProof/>
            <w:webHidden/>
          </w:rPr>
          <w:instrText xml:space="preserve"> PAGEREF _Toc194050189 \h </w:instrText>
        </w:r>
        <w:r>
          <w:rPr>
            <w:noProof/>
            <w:webHidden/>
          </w:rPr>
        </w:r>
        <w:r>
          <w:rPr>
            <w:noProof/>
            <w:webHidden/>
          </w:rPr>
          <w:fldChar w:fldCharType="separate"/>
        </w:r>
        <w:r>
          <w:rPr>
            <w:noProof/>
            <w:webHidden/>
          </w:rPr>
          <w:t>60</w:t>
        </w:r>
        <w:r>
          <w:rPr>
            <w:noProof/>
            <w:webHidden/>
          </w:rPr>
          <w:fldChar w:fldCharType="end"/>
        </w:r>
      </w:hyperlink>
    </w:p>
    <w:p w14:paraId="7DD05999" w14:textId="1074CD3A" w:rsidR="00402754" w:rsidRDefault="00402754">
      <w:pPr>
        <w:pStyle w:val="TOC2"/>
        <w:rPr>
          <w:rFonts w:asciiTheme="minorHAnsi" w:eastAsiaTheme="minorEastAsia" w:hAnsiTheme="minorHAnsi" w:cstheme="minorBidi"/>
          <w:noProof/>
          <w:kern w:val="2"/>
          <w:szCs w:val="22"/>
        </w:rPr>
      </w:pPr>
      <w:hyperlink w:anchor="_Toc194050190" w:history="1">
        <w:r w:rsidRPr="00E03CD8">
          <w:rPr>
            <w:rStyle w:val="aff"/>
            <w:noProof/>
          </w:rPr>
          <w:t>9.3</w:t>
        </w:r>
        <w:r w:rsidRPr="00E03CD8">
          <w:rPr>
            <w:rStyle w:val="aff"/>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_Toc194050190 \h </w:instrText>
        </w:r>
        <w:r>
          <w:rPr>
            <w:noProof/>
            <w:webHidden/>
          </w:rPr>
        </w:r>
        <w:r>
          <w:rPr>
            <w:noProof/>
            <w:webHidden/>
          </w:rPr>
          <w:fldChar w:fldCharType="separate"/>
        </w:r>
        <w:r>
          <w:rPr>
            <w:noProof/>
            <w:webHidden/>
          </w:rPr>
          <w:t>60</w:t>
        </w:r>
        <w:r>
          <w:rPr>
            <w:noProof/>
            <w:webHidden/>
          </w:rPr>
          <w:fldChar w:fldCharType="end"/>
        </w:r>
      </w:hyperlink>
    </w:p>
    <w:p w14:paraId="3D0A3898" w14:textId="4FF39AD3" w:rsidR="00402754" w:rsidRDefault="00402754">
      <w:pPr>
        <w:pStyle w:val="TOC2"/>
        <w:rPr>
          <w:rFonts w:asciiTheme="minorHAnsi" w:eastAsiaTheme="minorEastAsia" w:hAnsiTheme="minorHAnsi" w:cstheme="minorBidi"/>
          <w:noProof/>
          <w:kern w:val="2"/>
          <w:szCs w:val="22"/>
        </w:rPr>
      </w:pPr>
      <w:hyperlink w:anchor="_Toc194050191" w:history="1">
        <w:r w:rsidRPr="00E03CD8">
          <w:rPr>
            <w:rStyle w:val="aff"/>
            <w:noProof/>
          </w:rPr>
          <w:t>9.4</w:t>
        </w:r>
        <w:r w:rsidRPr="00E03CD8">
          <w:rPr>
            <w:rStyle w:val="aff"/>
            <w:noProof/>
          </w:rPr>
          <w:t>发起式基金发起资金持有份额情况</w:t>
        </w:r>
        <w:r>
          <w:rPr>
            <w:noProof/>
            <w:webHidden/>
          </w:rPr>
          <w:tab/>
        </w:r>
        <w:r>
          <w:rPr>
            <w:noProof/>
            <w:webHidden/>
          </w:rPr>
          <w:fldChar w:fldCharType="begin"/>
        </w:r>
        <w:r>
          <w:rPr>
            <w:noProof/>
            <w:webHidden/>
          </w:rPr>
          <w:instrText xml:space="preserve"> PAGEREF _Toc194050191 \h </w:instrText>
        </w:r>
        <w:r>
          <w:rPr>
            <w:noProof/>
            <w:webHidden/>
          </w:rPr>
        </w:r>
        <w:r>
          <w:rPr>
            <w:noProof/>
            <w:webHidden/>
          </w:rPr>
          <w:fldChar w:fldCharType="separate"/>
        </w:r>
        <w:r>
          <w:rPr>
            <w:noProof/>
            <w:webHidden/>
          </w:rPr>
          <w:t>60</w:t>
        </w:r>
        <w:r>
          <w:rPr>
            <w:noProof/>
            <w:webHidden/>
          </w:rPr>
          <w:fldChar w:fldCharType="end"/>
        </w:r>
      </w:hyperlink>
    </w:p>
    <w:p w14:paraId="4C29FC5B" w14:textId="56A86F72" w:rsidR="00402754" w:rsidRDefault="00402754">
      <w:pPr>
        <w:pStyle w:val="TOC1"/>
        <w:rPr>
          <w:rFonts w:asciiTheme="minorHAnsi" w:eastAsiaTheme="minorEastAsia" w:hAnsiTheme="minorHAnsi" w:cstheme="minorBidi"/>
          <w:noProof/>
          <w:szCs w:val="22"/>
        </w:rPr>
      </w:pPr>
      <w:hyperlink w:anchor="_Toc194050192" w:history="1">
        <w:r w:rsidRPr="00E03CD8">
          <w:rPr>
            <w:rStyle w:val="aff"/>
            <w:b/>
            <w:bCs/>
            <w:noProof/>
          </w:rPr>
          <w:t xml:space="preserve">§10  </w:t>
        </w:r>
        <w:r w:rsidRPr="00E03CD8">
          <w:rPr>
            <w:rStyle w:val="aff"/>
            <w:b/>
            <w:bCs/>
            <w:noProof/>
          </w:rPr>
          <w:t>开放式基金份额变动</w:t>
        </w:r>
        <w:r>
          <w:rPr>
            <w:noProof/>
            <w:webHidden/>
          </w:rPr>
          <w:tab/>
        </w:r>
        <w:r>
          <w:rPr>
            <w:noProof/>
            <w:webHidden/>
          </w:rPr>
          <w:fldChar w:fldCharType="begin"/>
        </w:r>
        <w:r>
          <w:rPr>
            <w:noProof/>
            <w:webHidden/>
          </w:rPr>
          <w:instrText xml:space="preserve"> PAGEREF _Toc194050192 \h </w:instrText>
        </w:r>
        <w:r>
          <w:rPr>
            <w:noProof/>
            <w:webHidden/>
          </w:rPr>
        </w:r>
        <w:r>
          <w:rPr>
            <w:noProof/>
            <w:webHidden/>
          </w:rPr>
          <w:fldChar w:fldCharType="separate"/>
        </w:r>
        <w:r>
          <w:rPr>
            <w:noProof/>
            <w:webHidden/>
          </w:rPr>
          <w:t>61</w:t>
        </w:r>
        <w:r>
          <w:rPr>
            <w:noProof/>
            <w:webHidden/>
          </w:rPr>
          <w:fldChar w:fldCharType="end"/>
        </w:r>
      </w:hyperlink>
    </w:p>
    <w:p w14:paraId="01C3006F" w14:textId="557E91BD" w:rsidR="00402754" w:rsidRDefault="00402754">
      <w:pPr>
        <w:pStyle w:val="TOC1"/>
        <w:rPr>
          <w:rFonts w:asciiTheme="minorHAnsi" w:eastAsiaTheme="minorEastAsia" w:hAnsiTheme="minorHAnsi" w:cstheme="minorBidi"/>
          <w:noProof/>
          <w:szCs w:val="22"/>
        </w:rPr>
      </w:pPr>
      <w:hyperlink w:anchor="_Toc194050193" w:history="1">
        <w:r w:rsidRPr="00E03CD8">
          <w:rPr>
            <w:rStyle w:val="aff"/>
            <w:b/>
            <w:bCs/>
            <w:noProof/>
          </w:rPr>
          <w:t xml:space="preserve">§11  </w:t>
        </w:r>
        <w:r w:rsidRPr="00E03CD8">
          <w:rPr>
            <w:rStyle w:val="aff"/>
            <w:b/>
            <w:bCs/>
            <w:noProof/>
          </w:rPr>
          <w:t>重大事件揭示</w:t>
        </w:r>
        <w:r>
          <w:rPr>
            <w:noProof/>
            <w:webHidden/>
          </w:rPr>
          <w:tab/>
        </w:r>
        <w:r>
          <w:rPr>
            <w:noProof/>
            <w:webHidden/>
          </w:rPr>
          <w:fldChar w:fldCharType="begin"/>
        </w:r>
        <w:r>
          <w:rPr>
            <w:noProof/>
            <w:webHidden/>
          </w:rPr>
          <w:instrText xml:space="preserve"> PAGEREF _Toc194050193 \h </w:instrText>
        </w:r>
        <w:r>
          <w:rPr>
            <w:noProof/>
            <w:webHidden/>
          </w:rPr>
        </w:r>
        <w:r>
          <w:rPr>
            <w:noProof/>
            <w:webHidden/>
          </w:rPr>
          <w:fldChar w:fldCharType="separate"/>
        </w:r>
        <w:r>
          <w:rPr>
            <w:noProof/>
            <w:webHidden/>
          </w:rPr>
          <w:t>61</w:t>
        </w:r>
        <w:r>
          <w:rPr>
            <w:noProof/>
            <w:webHidden/>
          </w:rPr>
          <w:fldChar w:fldCharType="end"/>
        </w:r>
      </w:hyperlink>
    </w:p>
    <w:p w14:paraId="30F45FD7" w14:textId="376234F8" w:rsidR="00402754" w:rsidRDefault="00402754">
      <w:pPr>
        <w:pStyle w:val="TOC2"/>
        <w:rPr>
          <w:rFonts w:asciiTheme="minorHAnsi" w:eastAsiaTheme="minorEastAsia" w:hAnsiTheme="minorHAnsi" w:cstheme="minorBidi"/>
          <w:noProof/>
          <w:kern w:val="2"/>
          <w:szCs w:val="22"/>
        </w:rPr>
      </w:pPr>
      <w:hyperlink w:anchor="_Toc194050194" w:history="1">
        <w:r w:rsidRPr="00E03CD8">
          <w:rPr>
            <w:rStyle w:val="aff"/>
            <w:noProof/>
          </w:rPr>
          <w:t>11.1</w:t>
        </w:r>
        <w:r w:rsidRPr="00E03CD8">
          <w:rPr>
            <w:rStyle w:val="aff"/>
            <w:noProof/>
          </w:rPr>
          <w:t>基金份额持有人大会决议</w:t>
        </w:r>
        <w:r>
          <w:rPr>
            <w:noProof/>
            <w:webHidden/>
          </w:rPr>
          <w:tab/>
        </w:r>
        <w:r>
          <w:rPr>
            <w:noProof/>
            <w:webHidden/>
          </w:rPr>
          <w:fldChar w:fldCharType="begin"/>
        </w:r>
        <w:r>
          <w:rPr>
            <w:noProof/>
            <w:webHidden/>
          </w:rPr>
          <w:instrText xml:space="preserve"> PAGEREF _Toc194050194 \h </w:instrText>
        </w:r>
        <w:r>
          <w:rPr>
            <w:noProof/>
            <w:webHidden/>
          </w:rPr>
        </w:r>
        <w:r>
          <w:rPr>
            <w:noProof/>
            <w:webHidden/>
          </w:rPr>
          <w:fldChar w:fldCharType="separate"/>
        </w:r>
        <w:r>
          <w:rPr>
            <w:noProof/>
            <w:webHidden/>
          </w:rPr>
          <w:t>61</w:t>
        </w:r>
        <w:r>
          <w:rPr>
            <w:noProof/>
            <w:webHidden/>
          </w:rPr>
          <w:fldChar w:fldCharType="end"/>
        </w:r>
      </w:hyperlink>
    </w:p>
    <w:p w14:paraId="2A0D99D2" w14:textId="5C2E29E6" w:rsidR="00402754" w:rsidRDefault="00402754">
      <w:pPr>
        <w:pStyle w:val="TOC2"/>
        <w:rPr>
          <w:rFonts w:asciiTheme="minorHAnsi" w:eastAsiaTheme="minorEastAsia" w:hAnsiTheme="minorHAnsi" w:cstheme="minorBidi"/>
          <w:noProof/>
          <w:kern w:val="2"/>
          <w:szCs w:val="22"/>
        </w:rPr>
      </w:pPr>
      <w:hyperlink w:anchor="_Toc194050195" w:history="1">
        <w:r w:rsidRPr="00E03CD8">
          <w:rPr>
            <w:rStyle w:val="aff"/>
            <w:noProof/>
          </w:rPr>
          <w:t xml:space="preserve">11.2 </w:t>
        </w:r>
        <w:r w:rsidRPr="00E03CD8">
          <w:rPr>
            <w:rStyle w:val="aff"/>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_Toc194050195 \h </w:instrText>
        </w:r>
        <w:r>
          <w:rPr>
            <w:noProof/>
            <w:webHidden/>
          </w:rPr>
        </w:r>
        <w:r>
          <w:rPr>
            <w:noProof/>
            <w:webHidden/>
          </w:rPr>
          <w:fldChar w:fldCharType="separate"/>
        </w:r>
        <w:r>
          <w:rPr>
            <w:noProof/>
            <w:webHidden/>
          </w:rPr>
          <w:t>61</w:t>
        </w:r>
        <w:r>
          <w:rPr>
            <w:noProof/>
            <w:webHidden/>
          </w:rPr>
          <w:fldChar w:fldCharType="end"/>
        </w:r>
      </w:hyperlink>
    </w:p>
    <w:p w14:paraId="66D2C82E" w14:textId="48E89C8D" w:rsidR="00402754" w:rsidRDefault="00402754">
      <w:pPr>
        <w:pStyle w:val="TOC2"/>
        <w:rPr>
          <w:rFonts w:asciiTheme="minorHAnsi" w:eastAsiaTheme="minorEastAsia" w:hAnsiTheme="minorHAnsi" w:cstheme="minorBidi"/>
          <w:noProof/>
          <w:kern w:val="2"/>
          <w:szCs w:val="22"/>
        </w:rPr>
      </w:pPr>
      <w:hyperlink w:anchor="_Toc194050196" w:history="1">
        <w:r w:rsidRPr="00E03CD8">
          <w:rPr>
            <w:rStyle w:val="aff"/>
            <w:noProof/>
          </w:rPr>
          <w:t xml:space="preserve">11.3 </w:t>
        </w:r>
        <w:r w:rsidRPr="00E03CD8">
          <w:rPr>
            <w:rStyle w:val="aff"/>
            <w:noProof/>
          </w:rPr>
          <w:t>涉及基金管理人、基金财产、基金托管业务的诉讼</w:t>
        </w:r>
        <w:r>
          <w:rPr>
            <w:noProof/>
            <w:webHidden/>
          </w:rPr>
          <w:tab/>
        </w:r>
        <w:r>
          <w:rPr>
            <w:noProof/>
            <w:webHidden/>
          </w:rPr>
          <w:fldChar w:fldCharType="begin"/>
        </w:r>
        <w:r>
          <w:rPr>
            <w:noProof/>
            <w:webHidden/>
          </w:rPr>
          <w:instrText xml:space="preserve"> PAGEREF _Toc194050196 \h </w:instrText>
        </w:r>
        <w:r>
          <w:rPr>
            <w:noProof/>
            <w:webHidden/>
          </w:rPr>
        </w:r>
        <w:r>
          <w:rPr>
            <w:noProof/>
            <w:webHidden/>
          </w:rPr>
          <w:fldChar w:fldCharType="separate"/>
        </w:r>
        <w:r>
          <w:rPr>
            <w:noProof/>
            <w:webHidden/>
          </w:rPr>
          <w:t>61</w:t>
        </w:r>
        <w:r>
          <w:rPr>
            <w:noProof/>
            <w:webHidden/>
          </w:rPr>
          <w:fldChar w:fldCharType="end"/>
        </w:r>
      </w:hyperlink>
    </w:p>
    <w:p w14:paraId="3F568412" w14:textId="58932302" w:rsidR="00402754" w:rsidRDefault="00402754">
      <w:pPr>
        <w:pStyle w:val="TOC2"/>
        <w:rPr>
          <w:rFonts w:asciiTheme="minorHAnsi" w:eastAsiaTheme="minorEastAsia" w:hAnsiTheme="minorHAnsi" w:cstheme="minorBidi"/>
          <w:noProof/>
          <w:kern w:val="2"/>
          <w:szCs w:val="22"/>
        </w:rPr>
      </w:pPr>
      <w:hyperlink w:anchor="_Toc194050197" w:history="1">
        <w:r w:rsidRPr="00E03CD8">
          <w:rPr>
            <w:rStyle w:val="aff"/>
            <w:noProof/>
          </w:rPr>
          <w:t xml:space="preserve">11.4 </w:t>
        </w:r>
        <w:r w:rsidRPr="00E03CD8">
          <w:rPr>
            <w:rStyle w:val="aff"/>
            <w:noProof/>
          </w:rPr>
          <w:t>基金投资策略的改变</w:t>
        </w:r>
        <w:r>
          <w:rPr>
            <w:noProof/>
            <w:webHidden/>
          </w:rPr>
          <w:tab/>
        </w:r>
        <w:r>
          <w:rPr>
            <w:noProof/>
            <w:webHidden/>
          </w:rPr>
          <w:fldChar w:fldCharType="begin"/>
        </w:r>
        <w:r>
          <w:rPr>
            <w:noProof/>
            <w:webHidden/>
          </w:rPr>
          <w:instrText xml:space="preserve"> PAGEREF _Toc194050197 \h </w:instrText>
        </w:r>
        <w:r>
          <w:rPr>
            <w:noProof/>
            <w:webHidden/>
          </w:rPr>
        </w:r>
        <w:r>
          <w:rPr>
            <w:noProof/>
            <w:webHidden/>
          </w:rPr>
          <w:fldChar w:fldCharType="separate"/>
        </w:r>
        <w:r>
          <w:rPr>
            <w:noProof/>
            <w:webHidden/>
          </w:rPr>
          <w:t>62</w:t>
        </w:r>
        <w:r>
          <w:rPr>
            <w:noProof/>
            <w:webHidden/>
          </w:rPr>
          <w:fldChar w:fldCharType="end"/>
        </w:r>
      </w:hyperlink>
    </w:p>
    <w:p w14:paraId="75158DF0" w14:textId="670AB996" w:rsidR="00402754" w:rsidRDefault="00402754">
      <w:pPr>
        <w:pStyle w:val="TOC2"/>
        <w:rPr>
          <w:rFonts w:asciiTheme="minorHAnsi" w:eastAsiaTheme="minorEastAsia" w:hAnsiTheme="minorHAnsi" w:cstheme="minorBidi"/>
          <w:noProof/>
          <w:kern w:val="2"/>
          <w:szCs w:val="22"/>
        </w:rPr>
      </w:pPr>
      <w:hyperlink w:anchor="_Toc194050198" w:history="1">
        <w:r w:rsidRPr="00E03CD8">
          <w:rPr>
            <w:rStyle w:val="aff"/>
            <w:noProof/>
          </w:rPr>
          <w:t xml:space="preserve">11.5 </w:t>
        </w:r>
        <w:r w:rsidRPr="00E03CD8">
          <w:rPr>
            <w:rStyle w:val="aff"/>
            <w:noProof/>
          </w:rPr>
          <w:t>为基金进行审计的会计师事务所情况</w:t>
        </w:r>
        <w:r>
          <w:rPr>
            <w:noProof/>
            <w:webHidden/>
          </w:rPr>
          <w:tab/>
        </w:r>
        <w:r>
          <w:rPr>
            <w:noProof/>
            <w:webHidden/>
          </w:rPr>
          <w:fldChar w:fldCharType="begin"/>
        </w:r>
        <w:r>
          <w:rPr>
            <w:noProof/>
            <w:webHidden/>
          </w:rPr>
          <w:instrText xml:space="preserve"> PAGEREF _Toc194050198 \h </w:instrText>
        </w:r>
        <w:r>
          <w:rPr>
            <w:noProof/>
            <w:webHidden/>
          </w:rPr>
        </w:r>
        <w:r>
          <w:rPr>
            <w:noProof/>
            <w:webHidden/>
          </w:rPr>
          <w:fldChar w:fldCharType="separate"/>
        </w:r>
        <w:r>
          <w:rPr>
            <w:noProof/>
            <w:webHidden/>
          </w:rPr>
          <w:t>62</w:t>
        </w:r>
        <w:r>
          <w:rPr>
            <w:noProof/>
            <w:webHidden/>
          </w:rPr>
          <w:fldChar w:fldCharType="end"/>
        </w:r>
      </w:hyperlink>
    </w:p>
    <w:p w14:paraId="56F32380" w14:textId="1E36A9CD" w:rsidR="00402754" w:rsidRDefault="00402754">
      <w:pPr>
        <w:pStyle w:val="TOC2"/>
        <w:rPr>
          <w:rFonts w:asciiTheme="minorHAnsi" w:eastAsiaTheme="minorEastAsia" w:hAnsiTheme="minorHAnsi" w:cstheme="minorBidi"/>
          <w:noProof/>
          <w:kern w:val="2"/>
          <w:szCs w:val="22"/>
        </w:rPr>
      </w:pPr>
      <w:hyperlink w:anchor="_Toc194050199" w:history="1">
        <w:r w:rsidRPr="00E03CD8">
          <w:rPr>
            <w:rStyle w:val="aff"/>
            <w:noProof/>
          </w:rPr>
          <w:t xml:space="preserve">11.6 </w:t>
        </w:r>
        <w:r w:rsidRPr="00E03CD8">
          <w:rPr>
            <w:rStyle w:val="aff"/>
            <w:noProof/>
          </w:rPr>
          <w:t>管理人、托管人及其高级管理人员受稽查或处罚等情况</w:t>
        </w:r>
        <w:r>
          <w:rPr>
            <w:noProof/>
            <w:webHidden/>
          </w:rPr>
          <w:tab/>
        </w:r>
        <w:r>
          <w:rPr>
            <w:noProof/>
            <w:webHidden/>
          </w:rPr>
          <w:fldChar w:fldCharType="begin"/>
        </w:r>
        <w:r>
          <w:rPr>
            <w:noProof/>
            <w:webHidden/>
          </w:rPr>
          <w:instrText xml:space="preserve"> PAGEREF _Toc194050199 \h </w:instrText>
        </w:r>
        <w:r>
          <w:rPr>
            <w:noProof/>
            <w:webHidden/>
          </w:rPr>
        </w:r>
        <w:r>
          <w:rPr>
            <w:noProof/>
            <w:webHidden/>
          </w:rPr>
          <w:fldChar w:fldCharType="separate"/>
        </w:r>
        <w:r>
          <w:rPr>
            <w:noProof/>
            <w:webHidden/>
          </w:rPr>
          <w:t>62</w:t>
        </w:r>
        <w:r>
          <w:rPr>
            <w:noProof/>
            <w:webHidden/>
          </w:rPr>
          <w:fldChar w:fldCharType="end"/>
        </w:r>
      </w:hyperlink>
    </w:p>
    <w:p w14:paraId="48A5D452" w14:textId="70DBBEC4" w:rsidR="00402754" w:rsidRDefault="00402754">
      <w:pPr>
        <w:pStyle w:val="TOC2"/>
        <w:rPr>
          <w:rFonts w:asciiTheme="minorHAnsi" w:eastAsiaTheme="minorEastAsia" w:hAnsiTheme="minorHAnsi" w:cstheme="minorBidi"/>
          <w:noProof/>
          <w:kern w:val="2"/>
          <w:szCs w:val="22"/>
        </w:rPr>
      </w:pPr>
      <w:hyperlink w:anchor="_Toc194050200" w:history="1">
        <w:r w:rsidRPr="00E03CD8">
          <w:rPr>
            <w:rStyle w:val="aff"/>
            <w:noProof/>
          </w:rPr>
          <w:t xml:space="preserve">11.6.1 </w:t>
        </w:r>
        <w:r w:rsidRPr="00E03CD8">
          <w:rPr>
            <w:rStyle w:val="aff"/>
            <w:noProof/>
          </w:rPr>
          <w:t>管理人及其高级管理人员受稽查或处罚等情况</w:t>
        </w:r>
        <w:r>
          <w:rPr>
            <w:noProof/>
            <w:webHidden/>
          </w:rPr>
          <w:tab/>
        </w:r>
        <w:r>
          <w:rPr>
            <w:noProof/>
            <w:webHidden/>
          </w:rPr>
          <w:fldChar w:fldCharType="begin"/>
        </w:r>
        <w:r>
          <w:rPr>
            <w:noProof/>
            <w:webHidden/>
          </w:rPr>
          <w:instrText xml:space="preserve"> PAGEREF _Toc194050200 \h </w:instrText>
        </w:r>
        <w:r>
          <w:rPr>
            <w:noProof/>
            <w:webHidden/>
          </w:rPr>
        </w:r>
        <w:r>
          <w:rPr>
            <w:noProof/>
            <w:webHidden/>
          </w:rPr>
          <w:fldChar w:fldCharType="separate"/>
        </w:r>
        <w:r>
          <w:rPr>
            <w:noProof/>
            <w:webHidden/>
          </w:rPr>
          <w:t>62</w:t>
        </w:r>
        <w:r>
          <w:rPr>
            <w:noProof/>
            <w:webHidden/>
          </w:rPr>
          <w:fldChar w:fldCharType="end"/>
        </w:r>
      </w:hyperlink>
    </w:p>
    <w:p w14:paraId="1CCF1A12" w14:textId="38A6B804" w:rsidR="00402754" w:rsidRDefault="00402754">
      <w:pPr>
        <w:pStyle w:val="TOC2"/>
        <w:rPr>
          <w:rFonts w:asciiTheme="minorHAnsi" w:eastAsiaTheme="minorEastAsia" w:hAnsiTheme="minorHAnsi" w:cstheme="minorBidi"/>
          <w:noProof/>
          <w:kern w:val="2"/>
          <w:szCs w:val="22"/>
        </w:rPr>
      </w:pPr>
      <w:hyperlink w:anchor="_Toc194050201" w:history="1">
        <w:r w:rsidRPr="00E03CD8">
          <w:rPr>
            <w:rStyle w:val="aff"/>
            <w:noProof/>
          </w:rPr>
          <w:t xml:space="preserve">11.6.2 </w:t>
        </w:r>
        <w:r w:rsidRPr="00E03CD8">
          <w:rPr>
            <w:rStyle w:val="aff"/>
            <w:noProof/>
          </w:rPr>
          <w:t>托管人及其高级管理人员受稽查或处罚等情况</w:t>
        </w:r>
        <w:r>
          <w:rPr>
            <w:noProof/>
            <w:webHidden/>
          </w:rPr>
          <w:tab/>
        </w:r>
        <w:r>
          <w:rPr>
            <w:noProof/>
            <w:webHidden/>
          </w:rPr>
          <w:fldChar w:fldCharType="begin"/>
        </w:r>
        <w:r>
          <w:rPr>
            <w:noProof/>
            <w:webHidden/>
          </w:rPr>
          <w:instrText xml:space="preserve"> PAGEREF _Toc194050201 \h </w:instrText>
        </w:r>
        <w:r>
          <w:rPr>
            <w:noProof/>
            <w:webHidden/>
          </w:rPr>
        </w:r>
        <w:r>
          <w:rPr>
            <w:noProof/>
            <w:webHidden/>
          </w:rPr>
          <w:fldChar w:fldCharType="separate"/>
        </w:r>
        <w:r>
          <w:rPr>
            <w:noProof/>
            <w:webHidden/>
          </w:rPr>
          <w:t>62</w:t>
        </w:r>
        <w:r>
          <w:rPr>
            <w:noProof/>
            <w:webHidden/>
          </w:rPr>
          <w:fldChar w:fldCharType="end"/>
        </w:r>
      </w:hyperlink>
    </w:p>
    <w:p w14:paraId="5027D491" w14:textId="3F10ECD8" w:rsidR="00402754" w:rsidRDefault="00402754">
      <w:pPr>
        <w:pStyle w:val="TOC2"/>
        <w:rPr>
          <w:rFonts w:asciiTheme="minorHAnsi" w:eastAsiaTheme="minorEastAsia" w:hAnsiTheme="minorHAnsi" w:cstheme="minorBidi"/>
          <w:noProof/>
          <w:kern w:val="2"/>
          <w:szCs w:val="22"/>
        </w:rPr>
      </w:pPr>
      <w:hyperlink w:anchor="_Toc194050202" w:history="1">
        <w:r w:rsidRPr="00E03CD8">
          <w:rPr>
            <w:rStyle w:val="aff"/>
            <w:noProof/>
          </w:rPr>
          <w:t xml:space="preserve">11.7 </w:t>
        </w:r>
        <w:r w:rsidRPr="00E03CD8">
          <w:rPr>
            <w:rStyle w:val="aff"/>
            <w:noProof/>
          </w:rPr>
          <w:t>基金租用证券公司交易单元的有关情况</w:t>
        </w:r>
        <w:r>
          <w:rPr>
            <w:noProof/>
            <w:webHidden/>
          </w:rPr>
          <w:tab/>
        </w:r>
        <w:r>
          <w:rPr>
            <w:noProof/>
            <w:webHidden/>
          </w:rPr>
          <w:fldChar w:fldCharType="begin"/>
        </w:r>
        <w:r>
          <w:rPr>
            <w:noProof/>
            <w:webHidden/>
          </w:rPr>
          <w:instrText xml:space="preserve"> PAGEREF _Toc194050202 \h </w:instrText>
        </w:r>
        <w:r>
          <w:rPr>
            <w:noProof/>
            <w:webHidden/>
          </w:rPr>
        </w:r>
        <w:r>
          <w:rPr>
            <w:noProof/>
            <w:webHidden/>
          </w:rPr>
          <w:fldChar w:fldCharType="separate"/>
        </w:r>
        <w:r>
          <w:rPr>
            <w:noProof/>
            <w:webHidden/>
          </w:rPr>
          <w:t>62</w:t>
        </w:r>
        <w:r>
          <w:rPr>
            <w:noProof/>
            <w:webHidden/>
          </w:rPr>
          <w:fldChar w:fldCharType="end"/>
        </w:r>
      </w:hyperlink>
    </w:p>
    <w:p w14:paraId="2312A913" w14:textId="7E68FEAC" w:rsidR="00402754" w:rsidRDefault="00402754">
      <w:pPr>
        <w:pStyle w:val="TOC2"/>
        <w:rPr>
          <w:rFonts w:asciiTheme="minorHAnsi" w:eastAsiaTheme="minorEastAsia" w:hAnsiTheme="minorHAnsi" w:cstheme="minorBidi"/>
          <w:noProof/>
          <w:kern w:val="2"/>
          <w:szCs w:val="22"/>
        </w:rPr>
      </w:pPr>
      <w:hyperlink w:anchor="_Toc194050203" w:history="1">
        <w:r w:rsidRPr="00E03CD8">
          <w:rPr>
            <w:rStyle w:val="aff"/>
            <w:noProof/>
          </w:rPr>
          <w:t xml:space="preserve">11.8 </w:t>
        </w:r>
        <w:r w:rsidRPr="00E03CD8">
          <w:rPr>
            <w:rStyle w:val="aff"/>
            <w:noProof/>
          </w:rPr>
          <w:t>其他重大事件</w:t>
        </w:r>
        <w:r>
          <w:rPr>
            <w:noProof/>
            <w:webHidden/>
          </w:rPr>
          <w:tab/>
        </w:r>
        <w:r>
          <w:rPr>
            <w:noProof/>
            <w:webHidden/>
          </w:rPr>
          <w:fldChar w:fldCharType="begin"/>
        </w:r>
        <w:r>
          <w:rPr>
            <w:noProof/>
            <w:webHidden/>
          </w:rPr>
          <w:instrText xml:space="preserve"> PAGEREF _Toc194050203 \h </w:instrText>
        </w:r>
        <w:r>
          <w:rPr>
            <w:noProof/>
            <w:webHidden/>
          </w:rPr>
        </w:r>
        <w:r>
          <w:rPr>
            <w:noProof/>
            <w:webHidden/>
          </w:rPr>
          <w:fldChar w:fldCharType="separate"/>
        </w:r>
        <w:r>
          <w:rPr>
            <w:noProof/>
            <w:webHidden/>
          </w:rPr>
          <w:t>63</w:t>
        </w:r>
        <w:r>
          <w:rPr>
            <w:noProof/>
            <w:webHidden/>
          </w:rPr>
          <w:fldChar w:fldCharType="end"/>
        </w:r>
      </w:hyperlink>
    </w:p>
    <w:p w14:paraId="1DED150C" w14:textId="6DDD6E32" w:rsidR="00402754" w:rsidRDefault="00402754">
      <w:pPr>
        <w:pStyle w:val="TOC1"/>
        <w:rPr>
          <w:rFonts w:asciiTheme="minorHAnsi" w:eastAsiaTheme="minorEastAsia" w:hAnsiTheme="minorHAnsi" w:cstheme="minorBidi"/>
          <w:noProof/>
          <w:szCs w:val="22"/>
        </w:rPr>
      </w:pPr>
      <w:hyperlink w:anchor="_Toc194050204" w:history="1">
        <w:r w:rsidRPr="00E03CD8">
          <w:rPr>
            <w:rStyle w:val="aff"/>
            <w:b/>
            <w:bCs/>
            <w:noProof/>
          </w:rPr>
          <w:t xml:space="preserve">12  </w:t>
        </w:r>
        <w:r w:rsidRPr="00E03CD8">
          <w:rPr>
            <w:rStyle w:val="aff"/>
            <w:b/>
            <w:bCs/>
            <w:noProof/>
          </w:rPr>
          <w:t>影响投资者决策的其他重要信息</w:t>
        </w:r>
        <w:r>
          <w:rPr>
            <w:noProof/>
            <w:webHidden/>
          </w:rPr>
          <w:tab/>
        </w:r>
        <w:r>
          <w:rPr>
            <w:noProof/>
            <w:webHidden/>
          </w:rPr>
          <w:fldChar w:fldCharType="begin"/>
        </w:r>
        <w:r>
          <w:rPr>
            <w:noProof/>
            <w:webHidden/>
          </w:rPr>
          <w:instrText xml:space="preserve"> PAGEREF _Toc194050204 \h </w:instrText>
        </w:r>
        <w:r>
          <w:rPr>
            <w:noProof/>
            <w:webHidden/>
          </w:rPr>
        </w:r>
        <w:r>
          <w:rPr>
            <w:noProof/>
            <w:webHidden/>
          </w:rPr>
          <w:fldChar w:fldCharType="separate"/>
        </w:r>
        <w:r>
          <w:rPr>
            <w:noProof/>
            <w:webHidden/>
          </w:rPr>
          <w:t>64</w:t>
        </w:r>
        <w:r>
          <w:rPr>
            <w:noProof/>
            <w:webHidden/>
          </w:rPr>
          <w:fldChar w:fldCharType="end"/>
        </w:r>
      </w:hyperlink>
    </w:p>
    <w:p w14:paraId="2B4D2A5A" w14:textId="7EFBFD33" w:rsidR="00402754" w:rsidRDefault="00402754">
      <w:pPr>
        <w:pStyle w:val="TOC1"/>
        <w:rPr>
          <w:rFonts w:asciiTheme="minorHAnsi" w:eastAsiaTheme="minorEastAsia" w:hAnsiTheme="minorHAnsi" w:cstheme="minorBidi"/>
          <w:noProof/>
          <w:szCs w:val="22"/>
        </w:rPr>
      </w:pPr>
      <w:hyperlink w:anchor="_Toc194050205" w:history="1">
        <w:r w:rsidRPr="00E03CD8">
          <w:rPr>
            <w:rStyle w:val="aff"/>
            <w:b/>
            <w:bCs/>
            <w:noProof/>
          </w:rPr>
          <w:t xml:space="preserve">§13  </w:t>
        </w:r>
        <w:r w:rsidRPr="00E03CD8">
          <w:rPr>
            <w:rStyle w:val="aff"/>
            <w:b/>
            <w:bCs/>
            <w:noProof/>
          </w:rPr>
          <w:t>备查文件目录</w:t>
        </w:r>
        <w:r>
          <w:rPr>
            <w:noProof/>
            <w:webHidden/>
          </w:rPr>
          <w:tab/>
        </w:r>
        <w:r>
          <w:rPr>
            <w:noProof/>
            <w:webHidden/>
          </w:rPr>
          <w:fldChar w:fldCharType="begin"/>
        </w:r>
        <w:r>
          <w:rPr>
            <w:noProof/>
            <w:webHidden/>
          </w:rPr>
          <w:instrText xml:space="preserve"> PAGEREF _Toc194050205 \h </w:instrText>
        </w:r>
        <w:r>
          <w:rPr>
            <w:noProof/>
            <w:webHidden/>
          </w:rPr>
        </w:r>
        <w:r>
          <w:rPr>
            <w:noProof/>
            <w:webHidden/>
          </w:rPr>
          <w:fldChar w:fldCharType="separate"/>
        </w:r>
        <w:r>
          <w:rPr>
            <w:noProof/>
            <w:webHidden/>
          </w:rPr>
          <w:t>64</w:t>
        </w:r>
        <w:r>
          <w:rPr>
            <w:noProof/>
            <w:webHidden/>
          </w:rPr>
          <w:fldChar w:fldCharType="end"/>
        </w:r>
      </w:hyperlink>
    </w:p>
    <w:p w14:paraId="4A5E92FD" w14:textId="3D3C8DD4" w:rsidR="00402754" w:rsidRDefault="00402754">
      <w:pPr>
        <w:pStyle w:val="TOC2"/>
        <w:rPr>
          <w:rFonts w:asciiTheme="minorHAnsi" w:eastAsiaTheme="minorEastAsia" w:hAnsiTheme="minorHAnsi" w:cstheme="minorBidi"/>
          <w:noProof/>
          <w:kern w:val="2"/>
          <w:szCs w:val="22"/>
        </w:rPr>
      </w:pPr>
      <w:hyperlink w:anchor="_Toc194050206" w:history="1">
        <w:r w:rsidRPr="00E03CD8">
          <w:rPr>
            <w:rStyle w:val="aff"/>
            <w:noProof/>
          </w:rPr>
          <w:t xml:space="preserve">13.1 </w:t>
        </w:r>
        <w:r w:rsidRPr="00E03CD8">
          <w:rPr>
            <w:rStyle w:val="aff"/>
            <w:noProof/>
          </w:rPr>
          <w:t>备查文件目录</w:t>
        </w:r>
        <w:r>
          <w:rPr>
            <w:noProof/>
            <w:webHidden/>
          </w:rPr>
          <w:tab/>
        </w:r>
        <w:r>
          <w:rPr>
            <w:noProof/>
            <w:webHidden/>
          </w:rPr>
          <w:fldChar w:fldCharType="begin"/>
        </w:r>
        <w:r>
          <w:rPr>
            <w:noProof/>
            <w:webHidden/>
          </w:rPr>
          <w:instrText xml:space="preserve"> PAGEREF _Toc194050206 \h </w:instrText>
        </w:r>
        <w:r>
          <w:rPr>
            <w:noProof/>
            <w:webHidden/>
          </w:rPr>
        </w:r>
        <w:r>
          <w:rPr>
            <w:noProof/>
            <w:webHidden/>
          </w:rPr>
          <w:fldChar w:fldCharType="separate"/>
        </w:r>
        <w:r>
          <w:rPr>
            <w:noProof/>
            <w:webHidden/>
          </w:rPr>
          <w:t>64</w:t>
        </w:r>
        <w:r>
          <w:rPr>
            <w:noProof/>
            <w:webHidden/>
          </w:rPr>
          <w:fldChar w:fldCharType="end"/>
        </w:r>
      </w:hyperlink>
    </w:p>
    <w:p w14:paraId="2939DB03" w14:textId="7F90F5C3" w:rsidR="00402754" w:rsidRDefault="00402754">
      <w:pPr>
        <w:pStyle w:val="TOC2"/>
        <w:rPr>
          <w:rFonts w:asciiTheme="minorHAnsi" w:eastAsiaTheme="minorEastAsia" w:hAnsiTheme="minorHAnsi" w:cstheme="minorBidi"/>
          <w:noProof/>
          <w:kern w:val="2"/>
          <w:szCs w:val="22"/>
        </w:rPr>
      </w:pPr>
      <w:hyperlink w:anchor="_Toc194050207" w:history="1">
        <w:r w:rsidRPr="00E03CD8">
          <w:rPr>
            <w:rStyle w:val="aff"/>
            <w:noProof/>
          </w:rPr>
          <w:t xml:space="preserve">13.2 </w:t>
        </w:r>
        <w:r w:rsidRPr="00E03CD8">
          <w:rPr>
            <w:rStyle w:val="aff"/>
            <w:noProof/>
          </w:rPr>
          <w:t>存放地点</w:t>
        </w:r>
        <w:r>
          <w:rPr>
            <w:noProof/>
            <w:webHidden/>
          </w:rPr>
          <w:tab/>
        </w:r>
        <w:r>
          <w:rPr>
            <w:noProof/>
            <w:webHidden/>
          </w:rPr>
          <w:fldChar w:fldCharType="begin"/>
        </w:r>
        <w:r>
          <w:rPr>
            <w:noProof/>
            <w:webHidden/>
          </w:rPr>
          <w:instrText xml:space="preserve"> PAGEREF _Toc194050207 \h </w:instrText>
        </w:r>
        <w:r>
          <w:rPr>
            <w:noProof/>
            <w:webHidden/>
          </w:rPr>
        </w:r>
        <w:r>
          <w:rPr>
            <w:noProof/>
            <w:webHidden/>
          </w:rPr>
          <w:fldChar w:fldCharType="separate"/>
        </w:r>
        <w:r>
          <w:rPr>
            <w:noProof/>
            <w:webHidden/>
          </w:rPr>
          <w:t>64</w:t>
        </w:r>
        <w:r>
          <w:rPr>
            <w:noProof/>
            <w:webHidden/>
          </w:rPr>
          <w:fldChar w:fldCharType="end"/>
        </w:r>
      </w:hyperlink>
    </w:p>
    <w:p w14:paraId="2B93D988" w14:textId="55C14BE5" w:rsidR="00402754" w:rsidRDefault="00402754">
      <w:pPr>
        <w:pStyle w:val="TOC2"/>
        <w:rPr>
          <w:rFonts w:asciiTheme="minorHAnsi" w:eastAsiaTheme="minorEastAsia" w:hAnsiTheme="minorHAnsi" w:cstheme="minorBidi"/>
          <w:noProof/>
          <w:kern w:val="2"/>
          <w:szCs w:val="22"/>
        </w:rPr>
      </w:pPr>
      <w:hyperlink w:anchor="_Toc194050208" w:history="1">
        <w:r w:rsidRPr="00E03CD8">
          <w:rPr>
            <w:rStyle w:val="aff"/>
            <w:noProof/>
          </w:rPr>
          <w:t xml:space="preserve">13.3 </w:t>
        </w:r>
        <w:r w:rsidRPr="00E03CD8">
          <w:rPr>
            <w:rStyle w:val="aff"/>
            <w:noProof/>
          </w:rPr>
          <w:t>查阅方式</w:t>
        </w:r>
        <w:r>
          <w:rPr>
            <w:noProof/>
            <w:webHidden/>
          </w:rPr>
          <w:tab/>
        </w:r>
        <w:r>
          <w:rPr>
            <w:noProof/>
            <w:webHidden/>
          </w:rPr>
          <w:fldChar w:fldCharType="begin"/>
        </w:r>
        <w:r>
          <w:rPr>
            <w:noProof/>
            <w:webHidden/>
          </w:rPr>
          <w:instrText xml:space="preserve"> PAGEREF _Toc194050208 \h </w:instrText>
        </w:r>
        <w:r>
          <w:rPr>
            <w:noProof/>
            <w:webHidden/>
          </w:rPr>
        </w:r>
        <w:r>
          <w:rPr>
            <w:noProof/>
            <w:webHidden/>
          </w:rPr>
          <w:fldChar w:fldCharType="separate"/>
        </w:r>
        <w:r>
          <w:rPr>
            <w:noProof/>
            <w:webHidden/>
          </w:rPr>
          <w:t>65</w:t>
        </w:r>
        <w:r>
          <w:rPr>
            <w:noProof/>
            <w:webHidden/>
          </w:rPr>
          <w:fldChar w:fldCharType="end"/>
        </w:r>
      </w:hyperlink>
    </w:p>
    <w:p w14:paraId="644C9A4D" w14:textId="620D0F45"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69C8559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2" w:name="_Toc409100406"/>
      <w:bookmarkStart w:id="13" w:name="_Toc409100043"/>
      <w:bookmarkStart w:id="14" w:name="_Toc225498244"/>
      <w:bookmarkStart w:id="15" w:name="_Toc361324844"/>
      <w:bookmarkStart w:id="16" w:name="_Toc194050140"/>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2"/>
      <w:bookmarkEnd w:id="13"/>
      <w:bookmarkEnd w:id="14"/>
      <w:bookmarkEnd w:id="15"/>
      <w:bookmarkEnd w:id="16"/>
    </w:p>
    <w:p w14:paraId="45883E9F" w14:textId="77777777" w:rsidR="00EE1E53" w:rsidRPr="006D6271" w:rsidRDefault="00F13EB3">
      <w:pPr>
        <w:pStyle w:val="2"/>
        <w:spacing w:before="0" w:after="0"/>
        <w:rPr>
          <w:rFonts w:ascii="Times New Roman" w:eastAsiaTheme="minorEastAsia" w:hAnsi="Times New Roman"/>
          <w:kern w:val="0"/>
          <w:sz w:val="21"/>
          <w:szCs w:val="21"/>
        </w:rPr>
      </w:pPr>
      <w:bookmarkStart w:id="17" w:name="_Toc361324845"/>
      <w:bookmarkStart w:id="18" w:name="_Toc409100044"/>
      <w:bookmarkStart w:id="19" w:name="_Toc409100407"/>
      <w:bookmarkStart w:id="20" w:name="_Toc194050141"/>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7"/>
      <w:bookmarkEnd w:id="18"/>
      <w:bookmarkEnd w:id="19"/>
      <w:bookmarkEnd w:id="20"/>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25868768" w14:textId="77777777">
        <w:tc>
          <w:tcPr>
            <w:tcW w:w="3258" w:type="dxa"/>
            <w:vAlign w:val="center"/>
          </w:tcPr>
          <w:p w14:paraId="16D73F84"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5AAC780E" w14:textId="77777777" w:rsidR="00EE1E53" w:rsidRPr="006D6271" w:rsidRDefault="00F13EB3">
            <w:pPr>
              <w:spacing w:line="360" w:lineRule="auto"/>
              <w:jc w:val="center"/>
              <w:rPr>
                <w:rFonts w:eastAsiaTheme="minorEastAsia"/>
                <w:szCs w:val="21"/>
              </w:rPr>
            </w:pPr>
            <w:r w:rsidRPr="006D6271">
              <w:rPr>
                <w:rFonts w:eastAsiaTheme="minorEastAsia"/>
                <w:szCs w:val="21"/>
              </w:rPr>
              <w:t>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三年持有期混合型发起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p>
        </w:tc>
      </w:tr>
      <w:tr w:rsidR="006D6271" w:rsidRPr="006D6271" w14:paraId="30AB60B3" w14:textId="77777777">
        <w:tc>
          <w:tcPr>
            <w:tcW w:w="3258" w:type="dxa"/>
            <w:vAlign w:val="center"/>
          </w:tcPr>
          <w:p w14:paraId="35055DD9"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29EE2919" w14:textId="77777777" w:rsidR="00EE1E53" w:rsidRPr="006D6271" w:rsidRDefault="00F13EB3">
            <w:pPr>
              <w:spacing w:line="360" w:lineRule="auto"/>
              <w:jc w:val="center"/>
              <w:rPr>
                <w:rFonts w:eastAsiaTheme="minorEastAsia"/>
                <w:szCs w:val="21"/>
              </w:rPr>
            </w:pPr>
            <w:r w:rsidRPr="006D6271">
              <w:rPr>
                <w:rFonts w:eastAsiaTheme="minorEastAsia"/>
                <w:szCs w:val="21"/>
              </w:rPr>
              <w:t>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三年持有混合</w:t>
            </w:r>
            <w:r w:rsidRPr="006D6271">
              <w:rPr>
                <w:rFonts w:eastAsiaTheme="minorEastAsia"/>
                <w:szCs w:val="21"/>
              </w:rPr>
              <w:t>(FOF)</w:t>
            </w:r>
          </w:p>
        </w:tc>
      </w:tr>
      <w:tr w:rsidR="006D6271" w:rsidRPr="006D6271" w14:paraId="1728E222" w14:textId="77777777">
        <w:tc>
          <w:tcPr>
            <w:tcW w:w="3258" w:type="dxa"/>
            <w:vAlign w:val="center"/>
          </w:tcPr>
          <w:p w14:paraId="39A98AD8"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384055D0" w14:textId="77777777" w:rsidR="00EE1E53" w:rsidRPr="006D6271" w:rsidRDefault="00F13EB3">
            <w:pPr>
              <w:spacing w:line="360" w:lineRule="auto"/>
              <w:jc w:val="center"/>
              <w:rPr>
                <w:rFonts w:eastAsiaTheme="minorEastAsia"/>
                <w:szCs w:val="21"/>
              </w:rPr>
            </w:pPr>
            <w:r w:rsidRPr="006D6271">
              <w:rPr>
                <w:rFonts w:eastAsiaTheme="minorEastAsia"/>
                <w:szCs w:val="21"/>
              </w:rPr>
              <w:t>017788</w:t>
            </w:r>
          </w:p>
        </w:tc>
      </w:tr>
      <w:tr w:rsidR="006D6271" w:rsidRPr="006D6271" w14:paraId="3CE1580E" w14:textId="77777777">
        <w:tc>
          <w:tcPr>
            <w:tcW w:w="3258" w:type="dxa"/>
            <w:vAlign w:val="center"/>
          </w:tcPr>
          <w:p w14:paraId="1677F677"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1336EAFB" w14:textId="77777777" w:rsidR="00EE1E53" w:rsidRPr="006D6271" w:rsidRDefault="00F13EB3">
            <w:pPr>
              <w:spacing w:line="360" w:lineRule="auto"/>
              <w:jc w:val="center"/>
              <w:rPr>
                <w:rFonts w:eastAsiaTheme="minorEastAsia"/>
                <w:szCs w:val="21"/>
              </w:rPr>
            </w:pPr>
            <w:r w:rsidRPr="006D6271">
              <w:rPr>
                <w:rFonts w:eastAsiaTheme="minorEastAsia"/>
                <w:szCs w:val="21"/>
              </w:rPr>
              <w:t>017788</w:t>
            </w:r>
          </w:p>
        </w:tc>
      </w:tr>
      <w:tr w:rsidR="006D6271" w:rsidRPr="006D6271" w14:paraId="09E96F81" w14:textId="77777777">
        <w:tc>
          <w:tcPr>
            <w:tcW w:w="3258" w:type="dxa"/>
            <w:vAlign w:val="center"/>
          </w:tcPr>
          <w:p w14:paraId="2BFBE5C2"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79AA00B1" w14:textId="77777777"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14:paraId="6CA075DE" w14:textId="77777777">
        <w:tc>
          <w:tcPr>
            <w:tcW w:w="3258" w:type="dxa"/>
            <w:vAlign w:val="center"/>
          </w:tcPr>
          <w:p w14:paraId="5B675C3D"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274A68BA"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p>
        </w:tc>
      </w:tr>
      <w:tr w:rsidR="006D6271" w:rsidRPr="006D6271" w14:paraId="740C8B6C" w14:textId="77777777">
        <w:tc>
          <w:tcPr>
            <w:tcW w:w="3258" w:type="dxa"/>
            <w:vAlign w:val="center"/>
          </w:tcPr>
          <w:p w14:paraId="62D6BEBB"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635FFA27"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0DB94396" w14:textId="77777777">
        <w:tc>
          <w:tcPr>
            <w:tcW w:w="3258" w:type="dxa"/>
            <w:vAlign w:val="center"/>
          </w:tcPr>
          <w:p w14:paraId="204DA599"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5DD69FB1" w14:textId="77777777" w:rsidR="00EE1E53" w:rsidRPr="006D6271" w:rsidRDefault="00F13EB3">
            <w:pPr>
              <w:spacing w:line="360" w:lineRule="auto"/>
              <w:jc w:val="center"/>
              <w:rPr>
                <w:rFonts w:eastAsiaTheme="minorEastAsia"/>
                <w:szCs w:val="21"/>
              </w:rPr>
            </w:pPr>
            <w:r w:rsidRPr="006D6271">
              <w:rPr>
                <w:rFonts w:eastAsiaTheme="minorEastAsia"/>
                <w:szCs w:val="21"/>
              </w:rPr>
              <w:t>招商银行股份有限公司</w:t>
            </w:r>
          </w:p>
        </w:tc>
      </w:tr>
      <w:tr w:rsidR="006D6271" w:rsidRPr="006D6271" w14:paraId="78FEB319" w14:textId="77777777">
        <w:tc>
          <w:tcPr>
            <w:tcW w:w="3258" w:type="dxa"/>
            <w:vAlign w:val="center"/>
          </w:tcPr>
          <w:p w14:paraId="176295C1"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3C17D2CC" w14:textId="77777777" w:rsidR="00EE1E53" w:rsidRPr="006D6271" w:rsidRDefault="00F13EB3">
            <w:pPr>
              <w:spacing w:line="360" w:lineRule="auto"/>
              <w:jc w:val="center"/>
              <w:rPr>
                <w:rFonts w:eastAsiaTheme="minorEastAsia"/>
                <w:szCs w:val="21"/>
              </w:rPr>
            </w:pPr>
            <w:r w:rsidRPr="006D6271">
              <w:rPr>
                <w:rFonts w:eastAsiaTheme="minorEastAsia"/>
                <w:szCs w:val="21"/>
              </w:rPr>
              <w:t>50,105,472.47</w:t>
            </w:r>
            <w:r w:rsidRPr="006D6271">
              <w:rPr>
                <w:rFonts w:eastAsiaTheme="minorEastAsia"/>
                <w:szCs w:val="21"/>
              </w:rPr>
              <w:t>份</w:t>
            </w:r>
          </w:p>
        </w:tc>
      </w:tr>
      <w:tr w:rsidR="006D6271" w:rsidRPr="006D6271" w14:paraId="0F41B9A5" w14:textId="77777777">
        <w:tc>
          <w:tcPr>
            <w:tcW w:w="3258" w:type="dxa"/>
            <w:vAlign w:val="center"/>
          </w:tcPr>
          <w:p w14:paraId="5E29C1DD"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02FF17D3"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14:paraId="677BA710"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1" w:name="_Toc361324846"/>
      <w:bookmarkStart w:id="22" w:name="_Toc409100045"/>
      <w:bookmarkStart w:id="23" w:name="_Toc409100408"/>
      <w:bookmarkStart w:id="24" w:name="_Toc194050142"/>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1"/>
      <w:bookmarkEnd w:id="22"/>
      <w:bookmarkEnd w:id="23"/>
      <w:bookmarkEnd w:id="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5F9868B2" w14:textId="77777777">
        <w:tc>
          <w:tcPr>
            <w:tcW w:w="2127" w:type="dxa"/>
            <w:vAlign w:val="center"/>
          </w:tcPr>
          <w:p w14:paraId="0DC50388"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5A252F67" w14:textId="77777777" w:rsidR="00EE1E53" w:rsidRPr="006D6271" w:rsidRDefault="00F13EB3">
            <w:pPr>
              <w:spacing w:line="360" w:lineRule="auto"/>
              <w:rPr>
                <w:rFonts w:eastAsiaTheme="minorEastAsia"/>
                <w:szCs w:val="21"/>
              </w:rPr>
            </w:pPr>
            <w:r w:rsidRPr="006D6271">
              <w:rPr>
                <w:rFonts w:eastAsiaTheme="minorEastAsia"/>
                <w:szCs w:val="21"/>
              </w:rPr>
              <w:t>本基金通过资产配置及优选基金，并结合严格的风险控制，力争实现基金资产的长期稳健增值。</w:t>
            </w:r>
          </w:p>
        </w:tc>
      </w:tr>
      <w:tr w:rsidR="006D6271" w:rsidRPr="006D6271" w14:paraId="7A60C9D7" w14:textId="77777777">
        <w:tc>
          <w:tcPr>
            <w:tcW w:w="2127" w:type="dxa"/>
            <w:vAlign w:val="center"/>
          </w:tcPr>
          <w:p w14:paraId="74F54C2D"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0178608C" w14:textId="77777777" w:rsidR="00607D42" w:rsidRDefault="004D19E3">
            <w:pPr>
              <w:spacing w:line="360" w:lineRule="auto"/>
              <w:rPr>
                <w:rFonts w:eastAsiaTheme="minorEastAsia"/>
                <w:szCs w:val="21"/>
              </w:rPr>
            </w:pPr>
            <w:r>
              <w:rPr>
                <w:rFonts w:eastAsiaTheme="minorEastAsia"/>
                <w:szCs w:val="21"/>
              </w:rPr>
              <w:t>本基金属于养老目标日期基金，采用目标日期投资策略。本基金的目标日期为</w:t>
            </w:r>
            <w:r>
              <w:rPr>
                <w:rFonts w:eastAsiaTheme="minorEastAsia"/>
                <w:szCs w:val="21"/>
              </w:rPr>
              <w:t>2035</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日。随着目标日期的临近，本基金逐步降低所投资的权益类资产的比例，以使基金的风险收益水平与投资者所处的生命周期相匹配。</w:t>
            </w:r>
          </w:p>
          <w:p w14:paraId="021C9AA1" w14:textId="77777777" w:rsidR="00607D42" w:rsidRDefault="004D19E3">
            <w:pPr>
              <w:spacing w:line="360" w:lineRule="auto"/>
              <w:rPr>
                <w:rFonts w:eastAsiaTheme="minorEastAsia"/>
                <w:szCs w:val="21"/>
              </w:rPr>
            </w:pPr>
            <w:r>
              <w:rPr>
                <w:rFonts w:eastAsiaTheme="minorEastAsia"/>
                <w:szCs w:val="21"/>
              </w:rP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险的能力提升。本基金通过下滑曲线设计，使得投资者在整个生命周期中动态配置权益类资产，平衡投资者承担风险的意愿和能力，优化投资者效用。</w:t>
            </w:r>
          </w:p>
          <w:p w14:paraId="1E64B5B5" w14:textId="77777777" w:rsidR="00607D42" w:rsidRDefault="004D19E3">
            <w:pPr>
              <w:spacing w:line="360" w:lineRule="auto"/>
              <w:rPr>
                <w:rFonts w:eastAsiaTheme="minorEastAsia"/>
                <w:szCs w:val="21"/>
              </w:rPr>
            </w:pPr>
            <w:r>
              <w:rPr>
                <w:rFonts w:eastAsiaTheme="minorEastAsia"/>
                <w:szCs w:val="21"/>
              </w:rPr>
              <w:t>本基金在目标日期</w:t>
            </w:r>
            <w:r>
              <w:rPr>
                <w:rFonts w:eastAsiaTheme="minorEastAsia"/>
                <w:szCs w:val="21"/>
              </w:rPr>
              <w:t>2035</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日之前（含当日），权益类资产投资比例如下表所示：</w:t>
            </w:r>
          </w:p>
          <w:p w14:paraId="189BADF8" w14:textId="77777777" w:rsidR="00607D42" w:rsidRDefault="004D19E3">
            <w:pPr>
              <w:spacing w:line="360" w:lineRule="auto"/>
              <w:rPr>
                <w:rFonts w:eastAsiaTheme="minorEastAsia"/>
                <w:szCs w:val="21"/>
              </w:rPr>
            </w:pPr>
            <w:r>
              <w:rPr>
                <w:rFonts w:eastAsiaTheme="minorEastAsia"/>
                <w:szCs w:val="21"/>
              </w:rPr>
              <w:lastRenderedPageBreak/>
              <w:t>时间段</w:t>
            </w:r>
            <w:r>
              <w:rPr>
                <w:rFonts w:eastAsiaTheme="minorEastAsia"/>
                <w:szCs w:val="21"/>
              </w:rPr>
              <w:t xml:space="preserve"> </w:t>
            </w:r>
            <w:r>
              <w:rPr>
                <w:rFonts w:eastAsiaTheme="minorEastAsia"/>
                <w:szCs w:val="21"/>
              </w:rPr>
              <w:t>权益类资产比例范围</w:t>
            </w:r>
          </w:p>
          <w:p w14:paraId="276DB9AE" w14:textId="77777777" w:rsidR="00607D42" w:rsidRDefault="004D19E3">
            <w:pPr>
              <w:spacing w:line="360" w:lineRule="auto"/>
              <w:rPr>
                <w:rFonts w:eastAsiaTheme="minorEastAsia"/>
                <w:szCs w:val="21"/>
              </w:rPr>
            </w:pPr>
            <w:r>
              <w:rPr>
                <w:rFonts w:eastAsiaTheme="minorEastAsia"/>
                <w:szCs w:val="21"/>
              </w:rPr>
              <w:t>基金合同生效日</w:t>
            </w:r>
            <w:r>
              <w:rPr>
                <w:rFonts w:eastAsiaTheme="minorEastAsia"/>
                <w:szCs w:val="21"/>
              </w:rPr>
              <w:t>-2024/12/31 25%-55%</w:t>
            </w:r>
          </w:p>
          <w:p w14:paraId="37791B58" w14:textId="77777777" w:rsidR="00607D42" w:rsidRDefault="004D19E3">
            <w:pPr>
              <w:spacing w:line="360" w:lineRule="auto"/>
              <w:rPr>
                <w:rFonts w:eastAsiaTheme="minorEastAsia"/>
                <w:szCs w:val="21"/>
              </w:rPr>
            </w:pPr>
            <w:r>
              <w:rPr>
                <w:rFonts w:eastAsiaTheme="minorEastAsia"/>
                <w:szCs w:val="21"/>
              </w:rPr>
              <w:t>2025/01/01-2027/12/31 19%-48%</w:t>
            </w:r>
          </w:p>
          <w:p w14:paraId="3C1AD9F8" w14:textId="77777777" w:rsidR="00607D42" w:rsidRDefault="004D19E3">
            <w:pPr>
              <w:spacing w:line="360" w:lineRule="auto"/>
              <w:rPr>
                <w:rFonts w:eastAsiaTheme="minorEastAsia"/>
                <w:szCs w:val="21"/>
              </w:rPr>
            </w:pPr>
            <w:r>
              <w:rPr>
                <w:rFonts w:eastAsiaTheme="minorEastAsia"/>
                <w:szCs w:val="21"/>
              </w:rPr>
              <w:t>2028/01/01-2031/12/31 12%-42%</w:t>
            </w:r>
          </w:p>
          <w:p w14:paraId="6D28DCE7" w14:textId="77777777" w:rsidR="00607D42" w:rsidRDefault="004D19E3">
            <w:pPr>
              <w:spacing w:line="360" w:lineRule="auto"/>
              <w:rPr>
                <w:rFonts w:eastAsiaTheme="minorEastAsia"/>
                <w:szCs w:val="21"/>
              </w:rPr>
            </w:pPr>
            <w:r>
              <w:rPr>
                <w:rFonts w:eastAsiaTheme="minorEastAsia"/>
                <w:szCs w:val="21"/>
              </w:rPr>
              <w:t>2032/01/01-2035/12/31 8%-36%</w:t>
            </w:r>
          </w:p>
          <w:p w14:paraId="53AF73A4" w14:textId="77777777" w:rsidR="00607D42" w:rsidRDefault="004D19E3">
            <w:pPr>
              <w:spacing w:line="360" w:lineRule="auto"/>
              <w:rPr>
                <w:rFonts w:eastAsiaTheme="minorEastAsia"/>
                <w:szCs w:val="21"/>
              </w:rPr>
            </w:pPr>
            <w:r>
              <w:rPr>
                <w:rFonts w:eastAsiaTheme="minorEastAsia"/>
                <w:szCs w:val="21"/>
              </w:rPr>
              <w:t>本基金</w:t>
            </w:r>
            <w:r>
              <w:rPr>
                <w:rFonts w:eastAsiaTheme="minorEastAsia"/>
                <w:szCs w:val="21"/>
              </w:rPr>
              <w:t>2036</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日转型为</w:t>
            </w:r>
            <w:r>
              <w:rPr>
                <w:rFonts w:eastAsiaTheme="minorEastAsia"/>
                <w:szCs w:val="21"/>
              </w:rPr>
              <w:t>“</w:t>
            </w:r>
            <w:r>
              <w:rPr>
                <w:rFonts w:eastAsiaTheme="minorEastAsia"/>
                <w:szCs w:val="21"/>
              </w:rPr>
              <w:t>摩根丰盈混合型基金中基金</w:t>
            </w:r>
            <w:r>
              <w:rPr>
                <w:rFonts w:eastAsiaTheme="minorEastAsia"/>
                <w:szCs w:val="21"/>
              </w:rPr>
              <w:t>(FOF)”</w:t>
            </w:r>
            <w:r>
              <w:rPr>
                <w:rFonts w:eastAsiaTheme="minorEastAsia"/>
                <w:szCs w:val="21"/>
              </w:rPr>
              <w:t>后，本基金将在较低的权益类资产配置比例下投资运作，权益类资产投资比例如下表所示：</w:t>
            </w:r>
          </w:p>
          <w:p w14:paraId="0CF43FCF" w14:textId="77777777" w:rsidR="00607D42" w:rsidRDefault="004D19E3">
            <w:pPr>
              <w:spacing w:line="360" w:lineRule="auto"/>
              <w:rPr>
                <w:rFonts w:eastAsiaTheme="minorEastAsia"/>
                <w:szCs w:val="21"/>
              </w:rPr>
            </w:pPr>
            <w:r>
              <w:rPr>
                <w:rFonts w:eastAsiaTheme="minorEastAsia"/>
                <w:szCs w:val="21"/>
              </w:rPr>
              <w:t>时间段</w:t>
            </w:r>
            <w:r>
              <w:rPr>
                <w:rFonts w:eastAsiaTheme="minorEastAsia"/>
                <w:szCs w:val="21"/>
              </w:rPr>
              <w:t xml:space="preserve"> </w:t>
            </w:r>
            <w:r>
              <w:rPr>
                <w:rFonts w:eastAsiaTheme="minorEastAsia"/>
                <w:szCs w:val="21"/>
              </w:rPr>
              <w:t>权益类资产比例范围</w:t>
            </w:r>
          </w:p>
          <w:p w14:paraId="1140AAE3" w14:textId="77777777" w:rsidR="00607D42" w:rsidRDefault="004D19E3">
            <w:pPr>
              <w:spacing w:line="360" w:lineRule="auto"/>
              <w:rPr>
                <w:rFonts w:eastAsiaTheme="minorEastAsia"/>
                <w:szCs w:val="21"/>
              </w:rPr>
            </w:pPr>
            <w:r>
              <w:rPr>
                <w:rFonts w:eastAsiaTheme="minorEastAsia"/>
                <w:szCs w:val="21"/>
              </w:rPr>
              <w:t>2036/01/01</w:t>
            </w:r>
            <w:r>
              <w:rPr>
                <w:rFonts w:eastAsiaTheme="minorEastAsia"/>
                <w:szCs w:val="21"/>
              </w:rPr>
              <w:t>起</w:t>
            </w:r>
            <w:r>
              <w:rPr>
                <w:rFonts w:eastAsiaTheme="minorEastAsia"/>
                <w:szCs w:val="21"/>
              </w:rPr>
              <w:t xml:space="preserve"> 0%-30%</w:t>
            </w:r>
          </w:p>
          <w:p w14:paraId="78E89343" w14:textId="77777777" w:rsidR="00607D42" w:rsidRDefault="004D19E3">
            <w:pPr>
              <w:spacing w:line="360" w:lineRule="auto"/>
              <w:rPr>
                <w:rFonts w:eastAsiaTheme="minorEastAsia"/>
                <w:szCs w:val="21"/>
              </w:rPr>
            </w:pPr>
            <w:r>
              <w:rPr>
                <w:rFonts w:eastAsiaTheme="minorEastAsia"/>
                <w:szCs w:val="21"/>
              </w:rPr>
              <w:t>权益类资产指股票、股票型基金、应计入权益类资产的混合型基金；应计入权益类资产的混合型基金应符合以下两种情况之一：基金合同中明确约定股票投资占基金资产的比例为</w:t>
            </w:r>
            <w:r>
              <w:rPr>
                <w:rFonts w:eastAsiaTheme="minorEastAsia"/>
                <w:szCs w:val="21"/>
              </w:rPr>
              <w:t>60%</w:t>
            </w:r>
            <w:r>
              <w:rPr>
                <w:rFonts w:eastAsiaTheme="minorEastAsia"/>
                <w:szCs w:val="21"/>
              </w:rPr>
              <w:t>以上或者根据定期报告最近</w:t>
            </w:r>
            <w:r>
              <w:rPr>
                <w:rFonts w:eastAsiaTheme="minorEastAsia"/>
                <w:szCs w:val="21"/>
              </w:rPr>
              <w:t>4</w:t>
            </w:r>
            <w:r>
              <w:rPr>
                <w:rFonts w:eastAsiaTheme="minorEastAsia"/>
                <w:szCs w:val="21"/>
              </w:rPr>
              <w:t>个季度披露的股票投资占基金资产的比例均在</w:t>
            </w:r>
            <w:r>
              <w:rPr>
                <w:rFonts w:eastAsiaTheme="minorEastAsia"/>
                <w:szCs w:val="21"/>
              </w:rPr>
              <w:t>60%</w:t>
            </w:r>
            <w:r>
              <w:rPr>
                <w:rFonts w:eastAsiaTheme="minorEastAsia"/>
                <w:szCs w:val="21"/>
              </w:rPr>
              <w:t>以上的混合型基金。</w:t>
            </w:r>
          </w:p>
          <w:p w14:paraId="0D667884" w14:textId="77777777" w:rsidR="00607D42" w:rsidRDefault="004D19E3">
            <w:pPr>
              <w:spacing w:line="360" w:lineRule="auto"/>
              <w:rPr>
                <w:rFonts w:eastAsiaTheme="minorEastAsia"/>
                <w:szCs w:val="21"/>
              </w:rPr>
            </w:pPr>
            <w:r>
              <w:rPr>
                <w:rFonts w:eastAsiaTheme="minorEastAsia"/>
                <w:szCs w:val="21"/>
              </w:rP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w:t>
            </w:r>
            <w:proofErr w:type="gramStart"/>
            <w:r>
              <w:rPr>
                <w:rFonts w:eastAsiaTheme="minorEastAsia"/>
                <w:szCs w:val="21"/>
              </w:rPr>
              <w:t>比范围</w:t>
            </w:r>
            <w:proofErr w:type="gramEnd"/>
            <w:r>
              <w:rPr>
                <w:rFonts w:eastAsiaTheme="minorEastAsia"/>
                <w:szCs w:val="21"/>
              </w:rPr>
              <w:t>及权益类资产的配置中枢（即下滑曲线值）。本基金在目标日期之前（含当日），权益类资产的投资比例在下滑曲线值的基础上向上偏离不超过</w:t>
            </w:r>
            <w:r>
              <w:rPr>
                <w:rFonts w:eastAsiaTheme="minorEastAsia"/>
                <w:szCs w:val="21"/>
              </w:rPr>
              <w:t>10%</w:t>
            </w:r>
            <w:r>
              <w:rPr>
                <w:rFonts w:eastAsiaTheme="minorEastAsia"/>
                <w:szCs w:val="21"/>
              </w:rPr>
              <w:t>，向下偏离不超过</w:t>
            </w:r>
            <w:r>
              <w:rPr>
                <w:rFonts w:eastAsiaTheme="minorEastAsia"/>
                <w:szCs w:val="21"/>
              </w:rPr>
              <w:t>15%</w:t>
            </w:r>
            <w:r>
              <w:rPr>
                <w:rFonts w:eastAsiaTheme="minorEastAsia"/>
                <w:szCs w:val="21"/>
              </w:rPr>
              <w:t>。如权益类资产配置比例超过上下限，基金管理人应当在</w:t>
            </w:r>
            <w:r>
              <w:rPr>
                <w:rFonts w:eastAsiaTheme="minorEastAsia"/>
                <w:szCs w:val="21"/>
              </w:rPr>
              <w:t>10</w:t>
            </w:r>
            <w:r>
              <w:rPr>
                <w:rFonts w:eastAsiaTheme="minorEastAsia"/>
                <w:szCs w:val="21"/>
              </w:rPr>
              <w:t>个交易日内进行调整。</w:t>
            </w:r>
          </w:p>
          <w:p w14:paraId="2F2A0724" w14:textId="77777777" w:rsidR="00EE1E53" w:rsidRPr="006D6271" w:rsidRDefault="00F13EB3">
            <w:pPr>
              <w:spacing w:line="360" w:lineRule="auto"/>
              <w:rPr>
                <w:rFonts w:eastAsiaTheme="minorEastAsia"/>
                <w:szCs w:val="21"/>
              </w:rPr>
            </w:pPr>
            <w:r w:rsidRPr="006D6271">
              <w:rPr>
                <w:rFonts w:eastAsiaTheme="minorEastAsia"/>
                <w:szCs w:val="21"/>
              </w:rPr>
              <w:t>本基金采用的投资策略包括：</w:t>
            </w:r>
            <w:r w:rsidRPr="006D6271">
              <w:rPr>
                <w:rFonts w:eastAsiaTheme="minorEastAsia"/>
                <w:szCs w:val="21"/>
              </w:rPr>
              <w:t>1</w:t>
            </w:r>
            <w:r w:rsidRPr="006D6271">
              <w:rPr>
                <w:rFonts w:eastAsiaTheme="minorEastAsia"/>
                <w:szCs w:val="21"/>
              </w:rPr>
              <w:t>、资产配置策略；</w:t>
            </w:r>
            <w:r w:rsidRPr="006D6271">
              <w:rPr>
                <w:rFonts w:eastAsiaTheme="minorEastAsia"/>
                <w:szCs w:val="21"/>
              </w:rPr>
              <w:t>2</w:t>
            </w:r>
            <w:r w:rsidRPr="006D6271">
              <w:rPr>
                <w:rFonts w:eastAsiaTheme="minorEastAsia"/>
                <w:szCs w:val="21"/>
              </w:rPr>
              <w:t>、主动管理型基金投资策略；</w:t>
            </w:r>
            <w:r w:rsidRPr="006D6271">
              <w:rPr>
                <w:rFonts w:eastAsiaTheme="minorEastAsia"/>
                <w:szCs w:val="21"/>
              </w:rPr>
              <w:t>3</w:t>
            </w:r>
            <w:r w:rsidRPr="006D6271">
              <w:rPr>
                <w:rFonts w:eastAsiaTheme="minorEastAsia"/>
                <w:szCs w:val="21"/>
              </w:rPr>
              <w:t>、指数基金投资策略；</w:t>
            </w:r>
            <w:r w:rsidRPr="006D6271">
              <w:rPr>
                <w:rFonts w:eastAsiaTheme="minorEastAsia"/>
                <w:szCs w:val="21"/>
              </w:rPr>
              <w:t>4</w:t>
            </w:r>
            <w:r w:rsidRPr="006D6271">
              <w:rPr>
                <w:rFonts w:eastAsiaTheme="minorEastAsia"/>
                <w:szCs w:val="21"/>
              </w:rPr>
              <w:t>、公募</w:t>
            </w:r>
            <w:r w:rsidRPr="006D6271">
              <w:rPr>
                <w:rFonts w:eastAsiaTheme="minorEastAsia"/>
                <w:szCs w:val="21"/>
              </w:rPr>
              <w:t>REITs</w:t>
            </w:r>
            <w:r w:rsidRPr="006D6271">
              <w:rPr>
                <w:rFonts w:eastAsiaTheme="minorEastAsia"/>
                <w:szCs w:val="21"/>
              </w:rPr>
              <w:t>投资策略；</w:t>
            </w:r>
            <w:r w:rsidRPr="006D6271">
              <w:rPr>
                <w:rFonts w:eastAsiaTheme="minorEastAsia"/>
                <w:szCs w:val="21"/>
              </w:rPr>
              <w:t>5</w:t>
            </w:r>
            <w:r w:rsidRPr="006D6271">
              <w:rPr>
                <w:rFonts w:eastAsiaTheme="minorEastAsia"/>
                <w:szCs w:val="21"/>
              </w:rPr>
              <w:t>、股票投资策略；</w:t>
            </w:r>
            <w:r w:rsidRPr="006D6271">
              <w:rPr>
                <w:rFonts w:eastAsiaTheme="minorEastAsia"/>
                <w:szCs w:val="21"/>
              </w:rPr>
              <w:t>6</w:t>
            </w:r>
            <w:r w:rsidRPr="006D6271">
              <w:rPr>
                <w:rFonts w:eastAsiaTheme="minorEastAsia"/>
                <w:szCs w:val="21"/>
              </w:rPr>
              <w:t>、港股投资策略；</w:t>
            </w:r>
            <w:r w:rsidRPr="006D6271">
              <w:rPr>
                <w:rFonts w:eastAsiaTheme="minorEastAsia"/>
                <w:szCs w:val="21"/>
              </w:rPr>
              <w:t>7</w:t>
            </w:r>
            <w:r w:rsidRPr="006D6271">
              <w:rPr>
                <w:rFonts w:eastAsiaTheme="minorEastAsia"/>
                <w:szCs w:val="21"/>
              </w:rPr>
              <w:t>、债券投资策略；</w:t>
            </w:r>
            <w:r w:rsidRPr="006D6271">
              <w:rPr>
                <w:rFonts w:eastAsiaTheme="minorEastAsia"/>
                <w:szCs w:val="21"/>
              </w:rPr>
              <w:t>8</w:t>
            </w:r>
            <w:r w:rsidRPr="006D6271">
              <w:rPr>
                <w:rFonts w:eastAsiaTheme="minorEastAsia"/>
                <w:szCs w:val="21"/>
              </w:rPr>
              <w:t>、证券公司短期公司债投资策略；</w:t>
            </w:r>
            <w:r w:rsidRPr="006D6271">
              <w:rPr>
                <w:rFonts w:eastAsiaTheme="minorEastAsia"/>
                <w:szCs w:val="21"/>
              </w:rPr>
              <w:t>9</w:t>
            </w:r>
            <w:r w:rsidRPr="006D6271">
              <w:rPr>
                <w:rFonts w:eastAsiaTheme="minorEastAsia"/>
                <w:szCs w:val="21"/>
              </w:rPr>
              <w:t>、资产支持证券投资策略；</w:t>
            </w:r>
            <w:r w:rsidRPr="006D6271">
              <w:rPr>
                <w:rFonts w:eastAsiaTheme="minorEastAsia"/>
                <w:szCs w:val="21"/>
              </w:rPr>
              <w:t>10</w:t>
            </w:r>
            <w:r w:rsidRPr="006D6271">
              <w:rPr>
                <w:rFonts w:eastAsiaTheme="minorEastAsia"/>
                <w:szCs w:val="21"/>
              </w:rPr>
              <w:t>、存托凭证投资策略。</w:t>
            </w:r>
          </w:p>
        </w:tc>
      </w:tr>
      <w:tr w:rsidR="006D6271" w:rsidRPr="006D6271" w14:paraId="453854EF" w14:textId="77777777">
        <w:tc>
          <w:tcPr>
            <w:tcW w:w="2127" w:type="dxa"/>
            <w:vAlign w:val="center"/>
          </w:tcPr>
          <w:p w14:paraId="6E2C2E2B"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2FF42B92" w14:textId="77777777"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*X*95%</w:t>
            </w:r>
            <w:r w:rsidRPr="006D6271">
              <w:rPr>
                <w:rFonts w:eastAsiaTheme="minorEastAsia"/>
                <w:szCs w:val="21"/>
              </w:rPr>
              <w:t>＋中证港股</w:t>
            </w:r>
            <w:proofErr w:type="gramStart"/>
            <w:r w:rsidRPr="006D6271">
              <w:rPr>
                <w:rFonts w:eastAsiaTheme="minorEastAsia"/>
                <w:szCs w:val="21"/>
              </w:rPr>
              <w:t>通综合</w:t>
            </w:r>
            <w:proofErr w:type="gramEnd"/>
            <w:r w:rsidRPr="006D6271">
              <w:rPr>
                <w:rFonts w:eastAsiaTheme="minorEastAsia"/>
                <w:szCs w:val="21"/>
              </w:rPr>
              <w:t>指数（人民币）收益率</w:t>
            </w:r>
            <w:r w:rsidRPr="006D6271">
              <w:rPr>
                <w:rFonts w:eastAsiaTheme="minorEastAsia"/>
                <w:szCs w:val="21"/>
              </w:rPr>
              <w:t>*X*5%</w:t>
            </w:r>
            <w:r w:rsidRPr="006D6271">
              <w:rPr>
                <w:rFonts w:eastAsiaTheme="minorEastAsia"/>
                <w:szCs w:val="21"/>
              </w:rPr>
              <w:t>＋中债</w:t>
            </w:r>
            <w:r w:rsidRPr="006D6271">
              <w:rPr>
                <w:rFonts w:eastAsiaTheme="minorEastAsia"/>
                <w:szCs w:val="21"/>
              </w:rPr>
              <w:t>-</w:t>
            </w:r>
            <w:r w:rsidRPr="006D6271">
              <w:rPr>
                <w:rFonts w:eastAsiaTheme="minorEastAsia"/>
                <w:szCs w:val="21"/>
              </w:rPr>
              <w:t>综合全价（总值）指数收益率</w:t>
            </w:r>
            <w:r w:rsidRPr="006D6271">
              <w:rPr>
                <w:rFonts w:eastAsiaTheme="minorEastAsia"/>
                <w:szCs w:val="21"/>
              </w:rPr>
              <w:t>*(90%-X)+</w:t>
            </w:r>
            <w:r w:rsidRPr="006D6271">
              <w:rPr>
                <w:rFonts w:eastAsiaTheme="minorEastAsia"/>
                <w:szCs w:val="21"/>
              </w:rPr>
              <w:t>活期存款利率（税后）</w:t>
            </w:r>
            <w:r w:rsidRPr="006D6271">
              <w:rPr>
                <w:rFonts w:eastAsiaTheme="minorEastAsia"/>
                <w:szCs w:val="21"/>
              </w:rPr>
              <w:t>*10%</w:t>
            </w:r>
            <w:r w:rsidRPr="006D6271">
              <w:rPr>
                <w:rFonts w:eastAsiaTheme="minorEastAsia"/>
                <w:szCs w:val="21"/>
              </w:rPr>
              <w:t>，其中</w:t>
            </w:r>
            <w:r w:rsidRPr="006D6271">
              <w:rPr>
                <w:rFonts w:eastAsiaTheme="minorEastAsia"/>
                <w:szCs w:val="21"/>
              </w:rPr>
              <w:t>X</w:t>
            </w:r>
            <w:r w:rsidRPr="006D6271">
              <w:rPr>
                <w:rFonts w:eastAsiaTheme="minorEastAsia"/>
                <w:szCs w:val="21"/>
              </w:rPr>
              <w:t>即本基金各年的下滑曲线值，按招募说明书的规定执行。</w:t>
            </w:r>
          </w:p>
        </w:tc>
      </w:tr>
      <w:tr w:rsidR="006D6271" w:rsidRPr="006D6271" w14:paraId="7D45179C" w14:textId="77777777">
        <w:tc>
          <w:tcPr>
            <w:tcW w:w="2127" w:type="dxa"/>
            <w:vAlign w:val="center"/>
          </w:tcPr>
          <w:p w14:paraId="1D1F26F3" w14:textId="77777777" w:rsidR="00EE1E53" w:rsidRPr="006D6271" w:rsidRDefault="00F13EB3">
            <w:pPr>
              <w:spacing w:line="360" w:lineRule="auto"/>
              <w:rPr>
                <w:rFonts w:eastAsiaTheme="minorEastAsia"/>
                <w:szCs w:val="21"/>
              </w:rPr>
            </w:pPr>
            <w:r w:rsidRPr="006D6271">
              <w:rPr>
                <w:rFonts w:eastAsiaTheme="minorEastAsia"/>
                <w:szCs w:val="21"/>
              </w:rPr>
              <w:lastRenderedPageBreak/>
              <w:t>风险收益特征</w:t>
            </w:r>
          </w:p>
        </w:tc>
        <w:tc>
          <w:tcPr>
            <w:tcW w:w="6873" w:type="dxa"/>
            <w:vAlign w:val="center"/>
          </w:tcPr>
          <w:p w14:paraId="4F25EEC0" w14:textId="77777777" w:rsidR="00EE1E53" w:rsidRPr="006D6271" w:rsidRDefault="00F13EB3">
            <w:pPr>
              <w:spacing w:line="360" w:lineRule="auto"/>
              <w:rPr>
                <w:rFonts w:eastAsiaTheme="minorEastAsia"/>
                <w:szCs w:val="21"/>
              </w:rPr>
            </w:pPr>
            <w:r w:rsidRPr="006D6271">
              <w:rPr>
                <w:rFonts w:eastAsiaTheme="minorEastAsia"/>
                <w:szCs w:val="21"/>
              </w:rPr>
              <w:t>本基金属于混合型基金中基金，预期风险和收益水平低于股票型基金中基金，高于债券型基金中基金和货币型基金中基金。本基金可投资香港联合交易所上市的股票，将面临港股</w:t>
            </w:r>
            <w:proofErr w:type="gramStart"/>
            <w:r w:rsidRPr="006D6271">
              <w:rPr>
                <w:rFonts w:eastAsiaTheme="minorEastAsia"/>
                <w:szCs w:val="21"/>
              </w:rPr>
              <w:t>通机制</w:t>
            </w:r>
            <w:proofErr w:type="gramEnd"/>
            <w:r w:rsidRPr="006D6271">
              <w:rPr>
                <w:rFonts w:eastAsiaTheme="minorEastAsia"/>
                <w:szCs w:val="21"/>
              </w:rPr>
              <w:t>下因投资环境、投资标的、市场制度以及交易规则等差异带来的特有风险。</w:t>
            </w:r>
          </w:p>
        </w:tc>
      </w:tr>
    </w:tbl>
    <w:p w14:paraId="5EA7B00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5" w:name="_Toc409100046"/>
      <w:bookmarkStart w:id="26" w:name="_Toc361324847"/>
      <w:bookmarkStart w:id="27" w:name="_Toc409100409"/>
      <w:bookmarkStart w:id="28" w:name="_Toc225498247"/>
      <w:bookmarkStart w:id="29" w:name="_Toc194050143"/>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5"/>
      <w:bookmarkEnd w:id="26"/>
      <w:bookmarkEnd w:id="27"/>
      <w:bookmarkEnd w:id="28"/>
      <w:bookmarkEnd w:id="2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3BE3348D" w14:textId="77777777">
        <w:tc>
          <w:tcPr>
            <w:tcW w:w="2631" w:type="dxa"/>
            <w:gridSpan w:val="2"/>
            <w:vAlign w:val="center"/>
          </w:tcPr>
          <w:p w14:paraId="6219268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79E8F4E4"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7907D0D3"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3893ECBD" w14:textId="77777777">
        <w:tc>
          <w:tcPr>
            <w:tcW w:w="2631" w:type="dxa"/>
            <w:gridSpan w:val="2"/>
            <w:vAlign w:val="center"/>
          </w:tcPr>
          <w:p w14:paraId="1663CF7B"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0E1B5563"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49A7772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招商银行股份有限公司</w:t>
            </w:r>
          </w:p>
        </w:tc>
      </w:tr>
      <w:tr w:rsidR="006D6271" w:rsidRPr="006D6271" w14:paraId="7824D789" w14:textId="77777777">
        <w:tc>
          <w:tcPr>
            <w:tcW w:w="1260" w:type="dxa"/>
            <w:vMerge w:val="restart"/>
            <w:vAlign w:val="center"/>
          </w:tcPr>
          <w:p w14:paraId="1DEDDE03"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信息披露负责人</w:t>
            </w:r>
          </w:p>
        </w:tc>
        <w:tc>
          <w:tcPr>
            <w:tcW w:w="1371" w:type="dxa"/>
            <w:vAlign w:val="center"/>
          </w:tcPr>
          <w:p w14:paraId="496ADA47"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3060" w:type="dxa"/>
            <w:vAlign w:val="center"/>
          </w:tcPr>
          <w:p w14:paraId="2344B0A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vAlign w:val="center"/>
          </w:tcPr>
          <w:p w14:paraId="1D3AE9B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张姗</w:t>
            </w:r>
          </w:p>
        </w:tc>
      </w:tr>
      <w:tr w:rsidR="006D6271" w:rsidRPr="006D6271" w14:paraId="5539A919" w14:textId="77777777">
        <w:tc>
          <w:tcPr>
            <w:tcW w:w="1260" w:type="dxa"/>
            <w:vMerge/>
            <w:vAlign w:val="center"/>
          </w:tcPr>
          <w:p w14:paraId="386D9C9B"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601DA74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6CA6EE69"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vAlign w:val="center"/>
          </w:tcPr>
          <w:p w14:paraId="5B15250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400-61-95555</w:t>
            </w:r>
          </w:p>
        </w:tc>
      </w:tr>
      <w:tr w:rsidR="006D6271" w:rsidRPr="006D6271" w14:paraId="1208AA18" w14:textId="77777777">
        <w:tc>
          <w:tcPr>
            <w:tcW w:w="1260" w:type="dxa"/>
            <w:vMerge/>
            <w:vAlign w:val="center"/>
          </w:tcPr>
          <w:p w14:paraId="20190916" w14:textId="77777777" w:rsidR="00EE1E53" w:rsidRPr="006D6271" w:rsidRDefault="00EE1E53">
            <w:pPr>
              <w:widowControl/>
              <w:spacing w:line="360" w:lineRule="auto"/>
              <w:jc w:val="left"/>
              <w:rPr>
                <w:rFonts w:eastAsiaTheme="minorEastAsia"/>
                <w:kern w:val="0"/>
                <w:szCs w:val="21"/>
              </w:rPr>
            </w:pPr>
          </w:p>
        </w:tc>
        <w:tc>
          <w:tcPr>
            <w:tcW w:w="1371" w:type="dxa"/>
            <w:vAlign w:val="center"/>
          </w:tcPr>
          <w:p w14:paraId="7B7E652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3AFAC8E1"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vAlign w:val="center"/>
          </w:tcPr>
          <w:p w14:paraId="41F93F9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zhangshan_1027@cmbchina.com</w:t>
            </w:r>
          </w:p>
        </w:tc>
      </w:tr>
      <w:tr w:rsidR="006D6271" w:rsidRPr="006D6271" w14:paraId="4DEBDB89" w14:textId="77777777">
        <w:tc>
          <w:tcPr>
            <w:tcW w:w="2631" w:type="dxa"/>
            <w:gridSpan w:val="2"/>
            <w:vAlign w:val="center"/>
          </w:tcPr>
          <w:p w14:paraId="71721D54"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41DC0BB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31BA2A0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400-61-95555</w:t>
            </w:r>
          </w:p>
        </w:tc>
      </w:tr>
      <w:tr w:rsidR="006D6271" w:rsidRPr="006D6271" w14:paraId="300B37FA" w14:textId="77777777">
        <w:tc>
          <w:tcPr>
            <w:tcW w:w="2631" w:type="dxa"/>
            <w:gridSpan w:val="2"/>
            <w:vAlign w:val="center"/>
          </w:tcPr>
          <w:p w14:paraId="6C51F40E"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1F0C9C6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41D8AA5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0755-83195201</w:t>
            </w:r>
          </w:p>
        </w:tc>
      </w:tr>
      <w:tr w:rsidR="006D6271" w:rsidRPr="006D6271" w14:paraId="4CBA20BD" w14:textId="77777777">
        <w:tc>
          <w:tcPr>
            <w:tcW w:w="2631" w:type="dxa"/>
            <w:gridSpan w:val="2"/>
            <w:vAlign w:val="center"/>
          </w:tcPr>
          <w:p w14:paraId="396F3508"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7A524B1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4218CE96"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深圳市深南大道</w:t>
            </w:r>
            <w:r w:rsidRPr="006D6271">
              <w:rPr>
                <w:rFonts w:eastAsiaTheme="minorEastAsia"/>
                <w:kern w:val="0"/>
                <w:szCs w:val="21"/>
              </w:rPr>
              <w:t>7088</w:t>
            </w:r>
            <w:r w:rsidRPr="006D6271">
              <w:rPr>
                <w:rFonts w:eastAsiaTheme="minorEastAsia"/>
                <w:kern w:val="0"/>
                <w:szCs w:val="21"/>
              </w:rPr>
              <w:t>号招商银行大厦</w:t>
            </w:r>
          </w:p>
        </w:tc>
      </w:tr>
      <w:tr w:rsidR="006D6271" w:rsidRPr="006D6271" w14:paraId="480D61DC" w14:textId="77777777">
        <w:tc>
          <w:tcPr>
            <w:tcW w:w="2631" w:type="dxa"/>
            <w:gridSpan w:val="2"/>
            <w:vAlign w:val="center"/>
          </w:tcPr>
          <w:p w14:paraId="1B86E11B"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2076989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00C95D4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深圳市深南大道</w:t>
            </w:r>
            <w:r w:rsidRPr="006D6271">
              <w:rPr>
                <w:rFonts w:eastAsiaTheme="minorEastAsia"/>
                <w:kern w:val="0"/>
                <w:szCs w:val="21"/>
              </w:rPr>
              <w:t>7088</w:t>
            </w:r>
            <w:r w:rsidRPr="006D6271">
              <w:rPr>
                <w:rFonts w:eastAsiaTheme="minorEastAsia"/>
                <w:kern w:val="0"/>
                <w:szCs w:val="21"/>
              </w:rPr>
              <w:t>号招商银行大厦</w:t>
            </w:r>
          </w:p>
        </w:tc>
      </w:tr>
      <w:tr w:rsidR="006D6271" w:rsidRPr="006D6271" w14:paraId="7F067F07" w14:textId="77777777">
        <w:tc>
          <w:tcPr>
            <w:tcW w:w="2631" w:type="dxa"/>
            <w:gridSpan w:val="2"/>
            <w:vAlign w:val="center"/>
          </w:tcPr>
          <w:p w14:paraId="44701DAC"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1C2F323E"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59A7376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518040</w:t>
            </w:r>
          </w:p>
        </w:tc>
      </w:tr>
      <w:tr w:rsidR="006D6271" w:rsidRPr="006D6271" w14:paraId="7F0C3D9E" w14:textId="77777777">
        <w:tc>
          <w:tcPr>
            <w:tcW w:w="2631" w:type="dxa"/>
            <w:gridSpan w:val="2"/>
            <w:vAlign w:val="center"/>
          </w:tcPr>
          <w:p w14:paraId="37442A5A"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4D198D7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proofErr w:type="gramStart"/>
            <w:r w:rsidRPr="006D6271">
              <w:rPr>
                <w:rFonts w:eastAsiaTheme="minorEastAsia"/>
                <w:kern w:val="0"/>
                <w:szCs w:val="21"/>
              </w:rPr>
              <w:t>王琼慧</w:t>
            </w:r>
            <w:proofErr w:type="gramEnd"/>
          </w:p>
        </w:tc>
        <w:tc>
          <w:tcPr>
            <w:tcW w:w="3060" w:type="dxa"/>
            <w:vAlign w:val="center"/>
          </w:tcPr>
          <w:p w14:paraId="68542494"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缪建民</w:t>
            </w:r>
          </w:p>
        </w:tc>
      </w:tr>
    </w:tbl>
    <w:p w14:paraId="13A4E04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0" w:name="_Toc225498248"/>
      <w:bookmarkStart w:id="31" w:name="_Toc361324848"/>
      <w:bookmarkStart w:id="32" w:name="_Toc409100047"/>
      <w:bookmarkStart w:id="33" w:name="_Toc409100410"/>
      <w:bookmarkStart w:id="34" w:name="_Toc194050144"/>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0"/>
      <w:bookmarkEnd w:id="31"/>
      <w:bookmarkEnd w:id="32"/>
      <w:bookmarkEnd w:id="33"/>
      <w:bookmarkEnd w:id="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427026C4" w14:textId="77777777">
        <w:tc>
          <w:tcPr>
            <w:tcW w:w="3686" w:type="dxa"/>
            <w:vAlign w:val="center"/>
          </w:tcPr>
          <w:p w14:paraId="373C72E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251219A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《中国证券报》</w:t>
            </w:r>
          </w:p>
        </w:tc>
      </w:tr>
      <w:tr w:rsidR="006D6271" w:rsidRPr="006D6271" w14:paraId="40BFF136" w14:textId="77777777">
        <w:tc>
          <w:tcPr>
            <w:tcW w:w="3686" w:type="dxa"/>
            <w:vAlign w:val="center"/>
          </w:tcPr>
          <w:p w14:paraId="638BFF06"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0CC3708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w:t>
            </w:r>
            <w:proofErr w:type="spellStart"/>
            <w:r w:rsidRPr="006D6271">
              <w:rPr>
                <w:rFonts w:eastAsiaTheme="minorEastAsia"/>
                <w:szCs w:val="21"/>
              </w:rPr>
              <w:t>cn</w:t>
            </w:r>
            <w:proofErr w:type="spellEnd"/>
          </w:p>
        </w:tc>
      </w:tr>
      <w:tr w:rsidR="006D6271" w:rsidRPr="006D6271" w14:paraId="2CE69733" w14:textId="77777777">
        <w:tc>
          <w:tcPr>
            <w:tcW w:w="3686" w:type="dxa"/>
            <w:vAlign w:val="center"/>
          </w:tcPr>
          <w:p w14:paraId="1E95711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6621773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14:paraId="254357C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5" w:name="_Toc361324849"/>
      <w:bookmarkStart w:id="36" w:name="_Toc409100411"/>
      <w:bookmarkStart w:id="37" w:name="_Toc409100048"/>
      <w:bookmarkStart w:id="38" w:name="_Toc225498249"/>
      <w:bookmarkStart w:id="39" w:name="_Toc194050145"/>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5"/>
      <w:bookmarkEnd w:id="36"/>
      <w:bookmarkEnd w:id="37"/>
      <w:bookmarkEnd w:id="38"/>
      <w:bookmarkEnd w:id="39"/>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44D36BB1" w14:textId="77777777">
        <w:tc>
          <w:tcPr>
            <w:tcW w:w="1951" w:type="dxa"/>
          </w:tcPr>
          <w:p w14:paraId="238BDF8A"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480B6DF9"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7986D62D"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2B7ACEEF" w14:textId="77777777">
        <w:tc>
          <w:tcPr>
            <w:tcW w:w="1951" w:type="dxa"/>
            <w:vAlign w:val="center"/>
          </w:tcPr>
          <w:p w14:paraId="7DD73C2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lastRenderedPageBreak/>
              <w:t>会计师事务所</w:t>
            </w:r>
          </w:p>
        </w:tc>
        <w:tc>
          <w:tcPr>
            <w:tcW w:w="3260" w:type="dxa"/>
            <w:vAlign w:val="center"/>
          </w:tcPr>
          <w:p w14:paraId="452B1EE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w:t>
            </w:r>
            <w:proofErr w:type="gramStart"/>
            <w:r w:rsidRPr="006D6271">
              <w:rPr>
                <w:rFonts w:eastAsiaTheme="minorEastAsia"/>
                <w:szCs w:val="21"/>
              </w:rPr>
              <w:t>振</w:t>
            </w:r>
            <w:proofErr w:type="gramEnd"/>
            <w:r w:rsidRPr="006D6271">
              <w:rPr>
                <w:rFonts w:eastAsiaTheme="minorEastAsia"/>
                <w:szCs w:val="21"/>
              </w:rPr>
              <w:t>会计师事务所（特殊普通合伙）</w:t>
            </w:r>
          </w:p>
        </w:tc>
        <w:tc>
          <w:tcPr>
            <w:tcW w:w="4075" w:type="dxa"/>
            <w:vAlign w:val="center"/>
          </w:tcPr>
          <w:p w14:paraId="224E28AA"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456DF83F" w14:textId="77777777">
        <w:tc>
          <w:tcPr>
            <w:tcW w:w="1951" w:type="dxa"/>
            <w:vAlign w:val="center"/>
          </w:tcPr>
          <w:p w14:paraId="2161841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3516057B"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14:paraId="28DD1B53"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14:paraId="26D97276"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50"/>
      <w:bookmarkStart w:id="41" w:name="_Toc361324850"/>
      <w:bookmarkStart w:id="42" w:name="_Toc409100412"/>
      <w:bookmarkStart w:id="43" w:name="_Toc409100049"/>
      <w:bookmarkStart w:id="44" w:name="_Toc194050146"/>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0"/>
      <w:r w:rsidRPr="006D6271">
        <w:rPr>
          <w:rFonts w:eastAsiaTheme="minorEastAsia"/>
          <w:b/>
          <w:bCs/>
          <w:sz w:val="21"/>
          <w:szCs w:val="21"/>
          <w:lang w:val="en-US"/>
        </w:rPr>
        <w:t>及利润分配情况</w:t>
      </w:r>
      <w:bookmarkEnd w:id="41"/>
      <w:bookmarkEnd w:id="42"/>
      <w:bookmarkEnd w:id="43"/>
      <w:bookmarkEnd w:id="44"/>
    </w:p>
    <w:p w14:paraId="7F08F015" w14:textId="77777777" w:rsidR="00EE1E53" w:rsidRPr="006D6271" w:rsidRDefault="00F13EB3">
      <w:pPr>
        <w:pStyle w:val="2"/>
        <w:spacing w:before="0" w:after="0"/>
        <w:rPr>
          <w:rFonts w:ascii="Times New Roman" w:eastAsiaTheme="minorEastAsia" w:hAnsi="Times New Roman"/>
          <w:kern w:val="0"/>
          <w:sz w:val="21"/>
          <w:szCs w:val="21"/>
        </w:rPr>
      </w:pPr>
      <w:bookmarkStart w:id="45" w:name="_Toc286996129"/>
      <w:bookmarkStart w:id="46" w:name="_Toc409100413"/>
      <w:bookmarkStart w:id="47" w:name="_Toc409100050"/>
      <w:bookmarkStart w:id="48" w:name="_Toc361324851"/>
      <w:bookmarkStart w:id="49" w:name="_Toc194050147"/>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5"/>
      <w:bookmarkEnd w:id="46"/>
      <w:bookmarkEnd w:id="47"/>
      <w:bookmarkEnd w:id="48"/>
      <w:bookmarkEnd w:id="49"/>
    </w:p>
    <w:p w14:paraId="14EF3FF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4322"/>
      </w:tblGrid>
      <w:tr w:rsidR="00D65C12" w:rsidRPr="006D6271" w14:paraId="5FB95DE2" w14:textId="77777777" w:rsidTr="00D65C12">
        <w:trPr>
          <w:trHeight w:val="487"/>
        </w:trPr>
        <w:tc>
          <w:tcPr>
            <w:tcW w:w="2802" w:type="dxa"/>
            <w:vAlign w:val="center"/>
          </w:tcPr>
          <w:p w14:paraId="397543E4"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62BA49E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4322" w:type="dxa"/>
            <w:vAlign w:val="center"/>
          </w:tcPr>
          <w:p w14:paraId="1FB23F72"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4</w:t>
            </w:r>
            <w:r w:rsidRPr="006D6271">
              <w:rPr>
                <w:rFonts w:eastAsiaTheme="minorEastAsia"/>
                <w:b/>
                <w:szCs w:val="21"/>
              </w:rPr>
              <w:t>月</w:t>
            </w:r>
            <w:r w:rsidRPr="006D6271">
              <w:rPr>
                <w:rFonts w:eastAsiaTheme="minorEastAsia"/>
                <w:b/>
                <w:szCs w:val="21"/>
              </w:rPr>
              <w:t>4</w:t>
            </w:r>
            <w:r w:rsidRPr="006D6271">
              <w:rPr>
                <w:rFonts w:eastAsiaTheme="minorEastAsia"/>
                <w:b/>
                <w:szCs w:val="21"/>
              </w:rPr>
              <w:t>日（基金合同生效日）至</w:t>
            </w: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D65C12" w:rsidRPr="006D6271" w14:paraId="4808F4E2" w14:textId="77777777" w:rsidTr="00D65C12">
        <w:tc>
          <w:tcPr>
            <w:tcW w:w="2802" w:type="dxa"/>
            <w:vAlign w:val="center"/>
          </w:tcPr>
          <w:p w14:paraId="65538FD9" w14:textId="77777777" w:rsidR="00EE1E53" w:rsidRPr="006D6271" w:rsidRDefault="00F13EB3">
            <w:pPr>
              <w:spacing w:line="360" w:lineRule="auto"/>
              <w:rPr>
                <w:rFonts w:eastAsiaTheme="minorEastAsia"/>
                <w:szCs w:val="21"/>
              </w:rPr>
            </w:pPr>
            <w:r w:rsidRPr="006D6271">
              <w:rPr>
                <w:rFonts w:eastAsiaTheme="minorEastAsia"/>
                <w:szCs w:val="21"/>
              </w:rPr>
              <w:t>本期已实现收益</w:t>
            </w:r>
          </w:p>
        </w:tc>
        <w:tc>
          <w:tcPr>
            <w:tcW w:w="2162" w:type="dxa"/>
            <w:vAlign w:val="center"/>
          </w:tcPr>
          <w:p w14:paraId="51C2757C" w14:textId="77777777" w:rsidR="00EE1E53" w:rsidRPr="006D6271" w:rsidRDefault="00F13EB3">
            <w:pPr>
              <w:spacing w:line="360" w:lineRule="auto"/>
              <w:jc w:val="right"/>
              <w:rPr>
                <w:rFonts w:eastAsiaTheme="minorEastAsia"/>
                <w:szCs w:val="21"/>
              </w:rPr>
            </w:pPr>
            <w:r w:rsidRPr="006D6271">
              <w:rPr>
                <w:rFonts w:eastAsiaTheme="minorEastAsia"/>
                <w:szCs w:val="21"/>
              </w:rPr>
              <w:t>-2,420,878.47</w:t>
            </w:r>
          </w:p>
        </w:tc>
        <w:tc>
          <w:tcPr>
            <w:tcW w:w="4322" w:type="dxa"/>
            <w:vAlign w:val="center"/>
          </w:tcPr>
          <w:p w14:paraId="2C220757" w14:textId="77777777" w:rsidR="00EE1E53" w:rsidRPr="006D6271" w:rsidRDefault="00F13EB3">
            <w:pPr>
              <w:spacing w:line="360" w:lineRule="auto"/>
              <w:jc w:val="right"/>
              <w:rPr>
                <w:rFonts w:eastAsiaTheme="minorEastAsia"/>
                <w:szCs w:val="21"/>
              </w:rPr>
            </w:pPr>
            <w:r w:rsidRPr="006D6271">
              <w:rPr>
                <w:rFonts w:eastAsiaTheme="minorEastAsia"/>
                <w:szCs w:val="21"/>
              </w:rPr>
              <w:t>-2,091,177.36</w:t>
            </w:r>
          </w:p>
        </w:tc>
      </w:tr>
      <w:tr w:rsidR="00D65C12" w:rsidRPr="006D6271" w14:paraId="046A54F6" w14:textId="77777777" w:rsidTr="00D65C12">
        <w:tc>
          <w:tcPr>
            <w:tcW w:w="2802" w:type="dxa"/>
            <w:vAlign w:val="center"/>
          </w:tcPr>
          <w:p w14:paraId="1AA75281"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2014CE85" w14:textId="77777777" w:rsidR="00EE1E53" w:rsidRPr="006D6271" w:rsidRDefault="00F13EB3">
            <w:pPr>
              <w:spacing w:line="360" w:lineRule="auto"/>
              <w:jc w:val="right"/>
              <w:rPr>
                <w:rFonts w:eastAsiaTheme="minorEastAsia"/>
                <w:szCs w:val="21"/>
              </w:rPr>
            </w:pPr>
            <w:r w:rsidRPr="006D6271">
              <w:rPr>
                <w:rFonts w:eastAsiaTheme="minorEastAsia"/>
                <w:szCs w:val="21"/>
              </w:rPr>
              <w:t>2,023,994.31</w:t>
            </w:r>
          </w:p>
        </w:tc>
        <w:tc>
          <w:tcPr>
            <w:tcW w:w="4322" w:type="dxa"/>
            <w:vAlign w:val="center"/>
          </w:tcPr>
          <w:p w14:paraId="59438BDF" w14:textId="77777777" w:rsidR="00EE1E53" w:rsidRPr="006D6271" w:rsidRDefault="00F13EB3">
            <w:pPr>
              <w:spacing w:line="360" w:lineRule="auto"/>
              <w:jc w:val="right"/>
              <w:rPr>
                <w:rFonts w:eastAsiaTheme="minorEastAsia"/>
                <w:szCs w:val="21"/>
              </w:rPr>
            </w:pPr>
            <w:r w:rsidRPr="006D6271">
              <w:rPr>
                <w:rFonts w:eastAsiaTheme="minorEastAsia"/>
                <w:szCs w:val="21"/>
              </w:rPr>
              <w:t>-5,239,951.61</w:t>
            </w:r>
          </w:p>
        </w:tc>
      </w:tr>
      <w:tr w:rsidR="00D65C12" w:rsidRPr="006D6271" w14:paraId="69A2F736" w14:textId="77777777" w:rsidTr="00D65C12">
        <w:tc>
          <w:tcPr>
            <w:tcW w:w="2802" w:type="dxa"/>
            <w:vAlign w:val="center"/>
          </w:tcPr>
          <w:p w14:paraId="7E4A20E7"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7CDD3F51" w14:textId="77777777" w:rsidR="00EE1E53" w:rsidRPr="006D6271" w:rsidRDefault="00F13EB3">
            <w:pPr>
              <w:spacing w:line="360" w:lineRule="auto"/>
              <w:jc w:val="right"/>
              <w:rPr>
                <w:rFonts w:eastAsiaTheme="minorEastAsia"/>
                <w:szCs w:val="21"/>
              </w:rPr>
            </w:pPr>
            <w:r w:rsidRPr="006D6271">
              <w:rPr>
                <w:rFonts w:eastAsiaTheme="minorEastAsia"/>
                <w:szCs w:val="21"/>
              </w:rPr>
              <w:t>0.0404</w:t>
            </w:r>
          </w:p>
        </w:tc>
        <w:tc>
          <w:tcPr>
            <w:tcW w:w="4322" w:type="dxa"/>
            <w:vAlign w:val="center"/>
          </w:tcPr>
          <w:p w14:paraId="4ED2FAF0" w14:textId="77777777" w:rsidR="00EE1E53" w:rsidRPr="006D6271" w:rsidRDefault="00F13EB3">
            <w:pPr>
              <w:spacing w:line="360" w:lineRule="auto"/>
              <w:jc w:val="right"/>
              <w:rPr>
                <w:rFonts w:eastAsiaTheme="minorEastAsia"/>
                <w:szCs w:val="21"/>
              </w:rPr>
            </w:pPr>
            <w:r w:rsidRPr="006D6271">
              <w:rPr>
                <w:rFonts w:eastAsiaTheme="minorEastAsia"/>
                <w:szCs w:val="21"/>
              </w:rPr>
              <w:t>-0.1046</w:t>
            </w:r>
          </w:p>
        </w:tc>
      </w:tr>
      <w:tr w:rsidR="00D65C12" w:rsidRPr="006D6271" w14:paraId="4752C7C3" w14:textId="77777777" w:rsidTr="00D65C12">
        <w:tc>
          <w:tcPr>
            <w:tcW w:w="2802" w:type="dxa"/>
            <w:vAlign w:val="center"/>
          </w:tcPr>
          <w:p w14:paraId="2BF2AF01"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183091C8" w14:textId="77777777" w:rsidR="00EE1E53" w:rsidRPr="006D6271" w:rsidRDefault="00F13EB3">
            <w:pPr>
              <w:spacing w:line="360" w:lineRule="auto"/>
              <w:jc w:val="right"/>
              <w:rPr>
                <w:rFonts w:eastAsiaTheme="minorEastAsia"/>
                <w:szCs w:val="21"/>
              </w:rPr>
            </w:pPr>
            <w:r w:rsidRPr="006D6271">
              <w:rPr>
                <w:rFonts w:eastAsiaTheme="minorEastAsia"/>
                <w:szCs w:val="21"/>
              </w:rPr>
              <w:t>4.56%</w:t>
            </w:r>
          </w:p>
        </w:tc>
        <w:tc>
          <w:tcPr>
            <w:tcW w:w="4322" w:type="dxa"/>
            <w:vAlign w:val="center"/>
          </w:tcPr>
          <w:p w14:paraId="1A556606" w14:textId="77777777" w:rsidR="00EE1E53" w:rsidRPr="006D6271" w:rsidRDefault="00F13EB3">
            <w:pPr>
              <w:spacing w:line="360" w:lineRule="auto"/>
              <w:jc w:val="right"/>
              <w:rPr>
                <w:rFonts w:eastAsiaTheme="minorEastAsia"/>
                <w:szCs w:val="21"/>
              </w:rPr>
            </w:pPr>
            <w:r w:rsidRPr="006D6271">
              <w:rPr>
                <w:rFonts w:eastAsiaTheme="minorEastAsia"/>
                <w:szCs w:val="21"/>
              </w:rPr>
              <w:t>-11.11%</w:t>
            </w:r>
          </w:p>
        </w:tc>
      </w:tr>
      <w:tr w:rsidR="00D65C12" w:rsidRPr="006D6271" w14:paraId="4AFA29F8" w14:textId="77777777" w:rsidTr="00D65C12">
        <w:tc>
          <w:tcPr>
            <w:tcW w:w="2802" w:type="dxa"/>
            <w:vAlign w:val="center"/>
          </w:tcPr>
          <w:p w14:paraId="4DC66C24"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502F74EC" w14:textId="77777777" w:rsidR="00EE1E53" w:rsidRPr="006D6271" w:rsidRDefault="00F13EB3">
            <w:pPr>
              <w:spacing w:line="360" w:lineRule="auto"/>
              <w:jc w:val="right"/>
              <w:rPr>
                <w:rFonts w:eastAsiaTheme="minorEastAsia"/>
                <w:szCs w:val="21"/>
              </w:rPr>
            </w:pPr>
            <w:r w:rsidRPr="006D6271">
              <w:rPr>
                <w:rFonts w:eastAsiaTheme="minorEastAsia"/>
                <w:szCs w:val="21"/>
              </w:rPr>
              <w:t>4.51%</w:t>
            </w:r>
          </w:p>
        </w:tc>
        <w:tc>
          <w:tcPr>
            <w:tcW w:w="4322" w:type="dxa"/>
            <w:vAlign w:val="center"/>
          </w:tcPr>
          <w:p w14:paraId="47A56564" w14:textId="77777777" w:rsidR="00EE1E53" w:rsidRPr="006D6271" w:rsidRDefault="00F13EB3">
            <w:pPr>
              <w:spacing w:line="360" w:lineRule="auto"/>
              <w:jc w:val="right"/>
              <w:rPr>
                <w:rFonts w:eastAsiaTheme="minorEastAsia"/>
                <w:szCs w:val="21"/>
              </w:rPr>
            </w:pPr>
            <w:r w:rsidRPr="006D6271">
              <w:rPr>
                <w:rFonts w:eastAsiaTheme="minorEastAsia"/>
                <w:szCs w:val="21"/>
              </w:rPr>
              <w:t>-10.46%</w:t>
            </w:r>
          </w:p>
        </w:tc>
      </w:tr>
      <w:tr w:rsidR="00D65C12" w:rsidRPr="006D6271" w14:paraId="5BD55E2C" w14:textId="77777777" w:rsidTr="00D65C12">
        <w:tc>
          <w:tcPr>
            <w:tcW w:w="2802" w:type="dxa"/>
            <w:vAlign w:val="center"/>
          </w:tcPr>
          <w:p w14:paraId="7A28E808"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0E5A6C0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4322" w:type="dxa"/>
            <w:vAlign w:val="center"/>
          </w:tcPr>
          <w:p w14:paraId="3DEFECF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r>
      <w:tr w:rsidR="00D65C12" w:rsidRPr="006D6271" w14:paraId="72BCBD83" w14:textId="77777777" w:rsidTr="00D65C12">
        <w:tc>
          <w:tcPr>
            <w:tcW w:w="2802" w:type="dxa"/>
            <w:vAlign w:val="center"/>
          </w:tcPr>
          <w:p w14:paraId="238A9BCC"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1787A479" w14:textId="77777777" w:rsidR="00EE1E53" w:rsidRPr="006D6271" w:rsidRDefault="00F13EB3">
            <w:pPr>
              <w:spacing w:line="360" w:lineRule="auto"/>
              <w:jc w:val="right"/>
              <w:rPr>
                <w:rFonts w:eastAsiaTheme="minorEastAsia"/>
                <w:szCs w:val="21"/>
              </w:rPr>
            </w:pPr>
            <w:r w:rsidRPr="006D6271">
              <w:rPr>
                <w:rFonts w:eastAsiaTheme="minorEastAsia"/>
                <w:szCs w:val="21"/>
              </w:rPr>
              <w:t>-4,512,073.00</w:t>
            </w:r>
          </w:p>
        </w:tc>
        <w:tc>
          <w:tcPr>
            <w:tcW w:w="4322" w:type="dxa"/>
            <w:vAlign w:val="center"/>
          </w:tcPr>
          <w:p w14:paraId="49BD74BF" w14:textId="77777777" w:rsidR="00EE1E53" w:rsidRPr="006D6271" w:rsidRDefault="00F13EB3">
            <w:pPr>
              <w:spacing w:line="360" w:lineRule="auto"/>
              <w:jc w:val="right"/>
              <w:rPr>
                <w:rFonts w:eastAsiaTheme="minorEastAsia"/>
                <w:szCs w:val="21"/>
              </w:rPr>
            </w:pPr>
            <w:r w:rsidRPr="006D6271">
              <w:rPr>
                <w:rFonts w:eastAsiaTheme="minorEastAsia"/>
                <w:szCs w:val="21"/>
              </w:rPr>
              <w:t>-5,239,974.35</w:t>
            </w:r>
          </w:p>
        </w:tc>
      </w:tr>
      <w:tr w:rsidR="00D65C12" w:rsidRPr="006D6271" w14:paraId="220E641B" w14:textId="77777777" w:rsidTr="00D65C12">
        <w:tc>
          <w:tcPr>
            <w:tcW w:w="2802" w:type="dxa"/>
            <w:vAlign w:val="center"/>
          </w:tcPr>
          <w:p w14:paraId="4DBF5163"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3FA2141D" w14:textId="77777777" w:rsidR="00EE1E53" w:rsidRPr="006D6271" w:rsidRDefault="00F13EB3">
            <w:pPr>
              <w:spacing w:line="360" w:lineRule="auto"/>
              <w:jc w:val="right"/>
              <w:rPr>
                <w:rFonts w:eastAsiaTheme="minorEastAsia"/>
                <w:szCs w:val="21"/>
              </w:rPr>
            </w:pPr>
            <w:r w:rsidRPr="006D6271">
              <w:rPr>
                <w:rFonts w:eastAsiaTheme="minorEastAsia"/>
                <w:szCs w:val="21"/>
              </w:rPr>
              <w:t>-0.0901</w:t>
            </w:r>
          </w:p>
        </w:tc>
        <w:tc>
          <w:tcPr>
            <w:tcW w:w="4322" w:type="dxa"/>
            <w:vAlign w:val="center"/>
          </w:tcPr>
          <w:p w14:paraId="47EA6B82" w14:textId="77777777" w:rsidR="00EE1E53" w:rsidRPr="006D6271" w:rsidRDefault="00F13EB3">
            <w:pPr>
              <w:spacing w:line="360" w:lineRule="auto"/>
              <w:jc w:val="right"/>
              <w:rPr>
                <w:rFonts w:eastAsiaTheme="minorEastAsia"/>
                <w:szCs w:val="21"/>
              </w:rPr>
            </w:pPr>
            <w:r w:rsidRPr="006D6271">
              <w:rPr>
                <w:rFonts w:eastAsiaTheme="minorEastAsia"/>
                <w:szCs w:val="21"/>
              </w:rPr>
              <w:t>-0.1046</w:t>
            </w:r>
          </w:p>
        </w:tc>
      </w:tr>
      <w:tr w:rsidR="00D65C12" w:rsidRPr="006D6271" w14:paraId="26D2916F" w14:textId="77777777" w:rsidTr="00D65C12">
        <w:tc>
          <w:tcPr>
            <w:tcW w:w="2802" w:type="dxa"/>
            <w:vAlign w:val="center"/>
          </w:tcPr>
          <w:p w14:paraId="1D231E14"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67459691" w14:textId="77777777" w:rsidR="00EE1E53" w:rsidRPr="006D6271" w:rsidRDefault="00F13EB3">
            <w:pPr>
              <w:spacing w:line="360" w:lineRule="auto"/>
              <w:jc w:val="right"/>
              <w:rPr>
                <w:rFonts w:eastAsiaTheme="minorEastAsia"/>
                <w:szCs w:val="21"/>
              </w:rPr>
            </w:pPr>
            <w:r w:rsidRPr="006D6271">
              <w:rPr>
                <w:rFonts w:eastAsiaTheme="minorEastAsia"/>
                <w:szCs w:val="21"/>
              </w:rPr>
              <w:t>46,889,480.31</w:t>
            </w:r>
          </w:p>
        </w:tc>
        <w:tc>
          <w:tcPr>
            <w:tcW w:w="4322" w:type="dxa"/>
            <w:vAlign w:val="center"/>
          </w:tcPr>
          <w:p w14:paraId="73AE2671" w14:textId="77777777" w:rsidR="00EE1E53" w:rsidRPr="006D6271" w:rsidRDefault="00F13EB3">
            <w:pPr>
              <w:spacing w:line="360" w:lineRule="auto"/>
              <w:jc w:val="right"/>
              <w:rPr>
                <w:rFonts w:eastAsiaTheme="minorEastAsia"/>
                <w:szCs w:val="21"/>
              </w:rPr>
            </w:pPr>
            <w:r w:rsidRPr="006D6271">
              <w:rPr>
                <w:rFonts w:eastAsiaTheme="minorEastAsia"/>
                <w:szCs w:val="21"/>
              </w:rPr>
              <w:t>44,865,364.16</w:t>
            </w:r>
          </w:p>
        </w:tc>
      </w:tr>
      <w:tr w:rsidR="00D65C12" w:rsidRPr="006D6271" w14:paraId="5668A6CD" w14:textId="77777777" w:rsidTr="00D65C12">
        <w:tc>
          <w:tcPr>
            <w:tcW w:w="2802" w:type="dxa"/>
            <w:vAlign w:val="center"/>
          </w:tcPr>
          <w:p w14:paraId="77220E30"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7087307C" w14:textId="77777777" w:rsidR="00EE1E53" w:rsidRPr="006D6271" w:rsidRDefault="00F13EB3">
            <w:pPr>
              <w:spacing w:line="360" w:lineRule="auto"/>
              <w:jc w:val="right"/>
              <w:rPr>
                <w:rFonts w:eastAsiaTheme="minorEastAsia"/>
                <w:szCs w:val="21"/>
              </w:rPr>
            </w:pPr>
            <w:r w:rsidRPr="006D6271">
              <w:rPr>
                <w:rFonts w:eastAsiaTheme="minorEastAsia"/>
                <w:szCs w:val="21"/>
              </w:rPr>
              <w:t>0.9358</w:t>
            </w:r>
          </w:p>
        </w:tc>
        <w:tc>
          <w:tcPr>
            <w:tcW w:w="4322" w:type="dxa"/>
            <w:vAlign w:val="center"/>
          </w:tcPr>
          <w:p w14:paraId="0D5BF85D" w14:textId="77777777" w:rsidR="00EE1E53" w:rsidRPr="006D6271" w:rsidRDefault="00F13EB3">
            <w:pPr>
              <w:spacing w:line="360" w:lineRule="auto"/>
              <w:jc w:val="right"/>
              <w:rPr>
                <w:rFonts w:eastAsiaTheme="minorEastAsia"/>
                <w:szCs w:val="21"/>
              </w:rPr>
            </w:pPr>
            <w:r w:rsidRPr="006D6271">
              <w:rPr>
                <w:rFonts w:eastAsiaTheme="minorEastAsia"/>
                <w:szCs w:val="21"/>
              </w:rPr>
              <w:t>0.8954</w:t>
            </w:r>
          </w:p>
        </w:tc>
      </w:tr>
      <w:tr w:rsidR="00D65C12" w:rsidRPr="006D6271" w14:paraId="44A7ED0A" w14:textId="77777777" w:rsidTr="00D65C12">
        <w:tc>
          <w:tcPr>
            <w:tcW w:w="2802" w:type="dxa"/>
            <w:vAlign w:val="center"/>
          </w:tcPr>
          <w:p w14:paraId="07D3DCDE"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65CCF4AE"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4322" w:type="dxa"/>
            <w:vAlign w:val="center"/>
          </w:tcPr>
          <w:p w14:paraId="02D3B4B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r>
      <w:tr w:rsidR="00D65C12" w:rsidRPr="006D6271" w14:paraId="5B22B7EE" w14:textId="77777777" w:rsidTr="00D65C12">
        <w:tc>
          <w:tcPr>
            <w:tcW w:w="2802" w:type="dxa"/>
            <w:vAlign w:val="center"/>
          </w:tcPr>
          <w:p w14:paraId="793D705F"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450CE140" w14:textId="77777777" w:rsidR="00EE1E53" w:rsidRPr="006D6271" w:rsidRDefault="00F13EB3">
            <w:pPr>
              <w:spacing w:line="360" w:lineRule="auto"/>
              <w:jc w:val="right"/>
              <w:rPr>
                <w:rFonts w:eastAsiaTheme="minorEastAsia"/>
                <w:szCs w:val="21"/>
              </w:rPr>
            </w:pPr>
            <w:r w:rsidRPr="006D6271">
              <w:rPr>
                <w:rFonts w:eastAsiaTheme="minorEastAsia"/>
                <w:szCs w:val="21"/>
              </w:rPr>
              <w:t>-6.42%</w:t>
            </w:r>
          </w:p>
        </w:tc>
        <w:tc>
          <w:tcPr>
            <w:tcW w:w="4322" w:type="dxa"/>
            <w:vAlign w:val="center"/>
          </w:tcPr>
          <w:p w14:paraId="1A2A2E17" w14:textId="77777777" w:rsidR="00EE1E53" w:rsidRPr="006D6271" w:rsidRDefault="00F13EB3">
            <w:pPr>
              <w:spacing w:line="360" w:lineRule="auto"/>
              <w:jc w:val="right"/>
              <w:rPr>
                <w:rFonts w:eastAsiaTheme="minorEastAsia"/>
                <w:szCs w:val="21"/>
              </w:rPr>
            </w:pPr>
            <w:r w:rsidRPr="006D6271">
              <w:rPr>
                <w:rFonts w:eastAsiaTheme="minorEastAsia"/>
                <w:szCs w:val="21"/>
              </w:rPr>
              <w:t>-10.46%</w:t>
            </w:r>
          </w:p>
        </w:tc>
      </w:tr>
    </w:tbl>
    <w:p w14:paraId="5DF71A0C" w14:textId="77777777" w:rsidR="00607D42" w:rsidRDefault="004D19E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6BAF3079"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3AE3844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0" w:name="_Toc361324852"/>
      <w:bookmarkStart w:id="51" w:name="_Toc225498252"/>
      <w:bookmarkStart w:id="52" w:name="_Toc409100051"/>
      <w:bookmarkStart w:id="53" w:name="_Toc409100414"/>
      <w:bookmarkStart w:id="54" w:name="_Toc194050148"/>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0"/>
      <w:bookmarkEnd w:id="51"/>
      <w:bookmarkEnd w:id="52"/>
      <w:bookmarkEnd w:id="53"/>
      <w:bookmarkEnd w:id="54"/>
    </w:p>
    <w:p w14:paraId="455738A4"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38F7E61F" w14:textId="77777777">
        <w:tc>
          <w:tcPr>
            <w:tcW w:w="1620" w:type="dxa"/>
            <w:vAlign w:val="center"/>
          </w:tcPr>
          <w:p w14:paraId="3E24CE09"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阶段</w:t>
            </w:r>
          </w:p>
        </w:tc>
        <w:tc>
          <w:tcPr>
            <w:tcW w:w="1350" w:type="dxa"/>
            <w:vAlign w:val="center"/>
          </w:tcPr>
          <w:p w14:paraId="2500FCAC"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31EA1E50"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7D99B601"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0CE8477E"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460B5B74"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3CC05133"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607D42" w14:paraId="7CD444B1" w14:textId="77777777">
        <w:tc>
          <w:tcPr>
            <w:tcW w:w="1620" w:type="dxa"/>
            <w:vAlign w:val="center"/>
          </w:tcPr>
          <w:p w14:paraId="19440FE0" w14:textId="77777777" w:rsidR="00607D42" w:rsidRDefault="004D19E3">
            <w:pPr>
              <w:jc w:val="left"/>
            </w:pPr>
            <w:r>
              <w:rPr>
                <w:rFonts w:eastAsiaTheme="minorEastAsia"/>
                <w:szCs w:val="21"/>
              </w:rPr>
              <w:t>过去三个月</w:t>
            </w:r>
          </w:p>
        </w:tc>
        <w:tc>
          <w:tcPr>
            <w:tcW w:w="1350" w:type="dxa"/>
            <w:vAlign w:val="center"/>
          </w:tcPr>
          <w:p w14:paraId="6321CB55" w14:textId="77777777" w:rsidR="00607D42" w:rsidRDefault="004D19E3">
            <w:pPr>
              <w:jc w:val="center"/>
            </w:pPr>
            <w:r>
              <w:rPr>
                <w:rFonts w:eastAsiaTheme="minorEastAsia"/>
                <w:szCs w:val="21"/>
              </w:rPr>
              <w:t>-0.63%</w:t>
            </w:r>
          </w:p>
        </w:tc>
        <w:tc>
          <w:tcPr>
            <w:tcW w:w="1350" w:type="dxa"/>
            <w:vAlign w:val="center"/>
          </w:tcPr>
          <w:p w14:paraId="2282563F" w14:textId="77777777" w:rsidR="00607D42" w:rsidRDefault="004D19E3">
            <w:pPr>
              <w:jc w:val="center"/>
            </w:pPr>
            <w:r>
              <w:rPr>
                <w:rFonts w:eastAsiaTheme="minorEastAsia"/>
                <w:szCs w:val="21"/>
              </w:rPr>
              <w:t>1.01%</w:t>
            </w:r>
          </w:p>
        </w:tc>
        <w:tc>
          <w:tcPr>
            <w:tcW w:w="1350" w:type="dxa"/>
            <w:vAlign w:val="center"/>
          </w:tcPr>
          <w:p w14:paraId="7D33649B" w14:textId="77777777" w:rsidR="00607D42" w:rsidRDefault="004D19E3">
            <w:pPr>
              <w:jc w:val="center"/>
            </w:pPr>
            <w:r>
              <w:rPr>
                <w:rFonts w:eastAsiaTheme="minorEastAsia"/>
                <w:szCs w:val="21"/>
              </w:rPr>
              <w:t>0.44%</w:t>
            </w:r>
          </w:p>
        </w:tc>
        <w:tc>
          <w:tcPr>
            <w:tcW w:w="1350" w:type="dxa"/>
            <w:vAlign w:val="center"/>
          </w:tcPr>
          <w:p w14:paraId="37A79794" w14:textId="77777777" w:rsidR="00607D42" w:rsidRDefault="004D19E3">
            <w:pPr>
              <w:jc w:val="center"/>
            </w:pPr>
            <w:r>
              <w:rPr>
                <w:rFonts w:eastAsiaTheme="minorEastAsia"/>
                <w:szCs w:val="21"/>
              </w:rPr>
              <w:t>0.71%</w:t>
            </w:r>
          </w:p>
        </w:tc>
        <w:tc>
          <w:tcPr>
            <w:tcW w:w="1350" w:type="dxa"/>
            <w:vAlign w:val="center"/>
          </w:tcPr>
          <w:p w14:paraId="336ED99D" w14:textId="77777777" w:rsidR="00607D42" w:rsidRDefault="004D19E3">
            <w:pPr>
              <w:jc w:val="center"/>
            </w:pPr>
            <w:r>
              <w:rPr>
                <w:rFonts w:eastAsiaTheme="minorEastAsia"/>
                <w:szCs w:val="21"/>
              </w:rPr>
              <w:t>-1.07%</w:t>
            </w:r>
          </w:p>
        </w:tc>
        <w:tc>
          <w:tcPr>
            <w:tcW w:w="1350" w:type="dxa"/>
            <w:vAlign w:val="center"/>
          </w:tcPr>
          <w:p w14:paraId="3E9F3580" w14:textId="77777777" w:rsidR="00607D42" w:rsidRDefault="004D19E3">
            <w:pPr>
              <w:jc w:val="center"/>
            </w:pPr>
            <w:r>
              <w:rPr>
                <w:rFonts w:eastAsiaTheme="minorEastAsia"/>
                <w:szCs w:val="21"/>
              </w:rPr>
              <w:t>0.30%</w:t>
            </w:r>
          </w:p>
        </w:tc>
      </w:tr>
      <w:tr w:rsidR="00607D42" w14:paraId="7793E7A7" w14:textId="77777777">
        <w:tc>
          <w:tcPr>
            <w:tcW w:w="1620" w:type="dxa"/>
            <w:vAlign w:val="center"/>
          </w:tcPr>
          <w:p w14:paraId="765C284B" w14:textId="77777777" w:rsidR="00607D42" w:rsidRDefault="004D19E3">
            <w:pPr>
              <w:jc w:val="left"/>
            </w:pPr>
            <w:r>
              <w:rPr>
                <w:rFonts w:eastAsiaTheme="minorEastAsia"/>
                <w:szCs w:val="21"/>
              </w:rPr>
              <w:t>过去六个月</w:t>
            </w:r>
          </w:p>
        </w:tc>
        <w:tc>
          <w:tcPr>
            <w:tcW w:w="1350" w:type="dxa"/>
            <w:vAlign w:val="center"/>
          </w:tcPr>
          <w:p w14:paraId="4882B7F6" w14:textId="77777777" w:rsidR="00607D42" w:rsidRDefault="004D19E3">
            <w:pPr>
              <w:jc w:val="center"/>
            </w:pPr>
            <w:r>
              <w:rPr>
                <w:rFonts w:eastAsiaTheme="minorEastAsia"/>
                <w:szCs w:val="21"/>
              </w:rPr>
              <w:t>7.07%</w:t>
            </w:r>
          </w:p>
        </w:tc>
        <w:tc>
          <w:tcPr>
            <w:tcW w:w="1350" w:type="dxa"/>
            <w:vAlign w:val="center"/>
          </w:tcPr>
          <w:p w14:paraId="59D835CD" w14:textId="77777777" w:rsidR="00607D42" w:rsidRDefault="004D19E3">
            <w:pPr>
              <w:jc w:val="center"/>
            </w:pPr>
            <w:r>
              <w:rPr>
                <w:rFonts w:eastAsiaTheme="minorEastAsia"/>
                <w:szCs w:val="21"/>
              </w:rPr>
              <w:t>0.99%</w:t>
            </w:r>
          </w:p>
        </w:tc>
        <w:tc>
          <w:tcPr>
            <w:tcW w:w="1350" w:type="dxa"/>
            <w:vAlign w:val="center"/>
          </w:tcPr>
          <w:p w14:paraId="5694E6B8" w14:textId="77777777" w:rsidR="00607D42" w:rsidRDefault="004D19E3">
            <w:pPr>
              <w:jc w:val="center"/>
            </w:pPr>
            <w:r>
              <w:rPr>
                <w:rFonts w:eastAsiaTheme="minorEastAsia"/>
                <w:szCs w:val="21"/>
              </w:rPr>
              <w:t>7.39%</w:t>
            </w:r>
          </w:p>
        </w:tc>
        <w:tc>
          <w:tcPr>
            <w:tcW w:w="1350" w:type="dxa"/>
            <w:vAlign w:val="center"/>
          </w:tcPr>
          <w:p w14:paraId="2963F43E" w14:textId="77777777" w:rsidR="00607D42" w:rsidRDefault="004D19E3">
            <w:pPr>
              <w:jc w:val="center"/>
            </w:pPr>
            <w:r>
              <w:rPr>
                <w:rFonts w:eastAsiaTheme="minorEastAsia"/>
                <w:szCs w:val="21"/>
              </w:rPr>
              <w:t>0.69%</w:t>
            </w:r>
          </w:p>
        </w:tc>
        <w:tc>
          <w:tcPr>
            <w:tcW w:w="1350" w:type="dxa"/>
            <w:vAlign w:val="center"/>
          </w:tcPr>
          <w:p w14:paraId="7A9DA85D" w14:textId="77777777" w:rsidR="00607D42" w:rsidRDefault="004D19E3">
            <w:pPr>
              <w:jc w:val="center"/>
            </w:pPr>
            <w:r>
              <w:rPr>
                <w:rFonts w:eastAsiaTheme="minorEastAsia"/>
                <w:szCs w:val="21"/>
              </w:rPr>
              <w:t>-0.32%</w:t>
            </w:r>
          </w:p>
        </w:tc>
        <w:tc>
          <w:tcPr>
            <w:tcW w:w="1350" w:type="dxa"/>
            <w:vAlign w:val="center"/>
          </w:tcPr>
          <w:p w14:paraId="0D5100AF" w14:textId="77777777" w:rsidR="00607D42" w:rsidRDefault="004D19E3">
            <w:pPr>
              <w:jc w:val="center"/>
            </w:pPr>
            <w:r>
              <w:rPr>
                <w:rFonts w:eastAsiaTheme="minorEastAsia"/>
                <w:szCs w:val="21"/>
              </w:rPr>
              <w:t>0.30%</w:t>
            </w:r>
          </w:p>
        </w:tc>
      </w:tr>
      <w:tr w:rsidR="00607D42" w14:paraId="31347E51" w14:textId="77777777">
        <w:tc>
          <w:tcPr>
            <w:tcW w:w="1620" w:type="dxa"/>
            <w:vAlign w:val="center"/>
          </w:tcPr>
          <w:p w14:paraId="002AE6B6" w14:textId="77777777" w:rsidR="00607D42" w:rsidRDefault="004D19E3">
            <w:pPr>
              <w:jc w:val="left"/>
            </w:pPr>
            <w:r>
              <w:rPr>
                <w:rFonts w:eastAsiaTheme="minorEastAsia"/>
                <w:szCs w:val="21"/>
              </w:rPr>
              <w:t>过去一年</w:t>
            </w:r>
          </w:p>
        </w:tc>
        <w:tc>
          <w:tcPr>
            <w:tcW w:w="1350" w:type="dxa"/>
            <w:vAlign w:val="center"/>
          </w:tcPr>
          <w:p w14:paraId="08E17D1B" w14:textId="77777777" w:rsidR="00607D42" w:rsidRDefault="004D19E3">
            <w:pPr>
              <w:jc w:val="center"/>
            </w:pPr>
            <w:r>
              <w:rPr>
                <w:rFonts w:eastAsiaTheme="minorEastAsia"/>
                <w:szCs w:val="21"/>
              </w:rPr>
              <w:t>4.51%</w:t>
            </w:r>
          </w:p>
        </w:tc>
        <w:tc>
          <w:tcPr>
            <w:tcW w:w="1350" w:type="dxa"/>
            <w:vAlign w:val="center"/>
          </w:tcPr>
          <w:p w14:paraId="4D8935FF" w14:textId="77777777" w:rsidR="00607D42" w:rsidRDefault="004D19E3">
            <w:pPr>
              <w:jc w:val="center"/>
            </w:pPr>
            <w:r>
              <w:rPr>
                <w:rFonts w:eastAsiaTheme="minorEastAsia"/>
                <w:szCs w:val="21"/>
              </w:rPr>
              <w:t>0.86%</w:t>
            </w:r>
          </w:p>
        </w:tc>
        <w:tc>
          <w:tcPr>
            <w:tcW w:w="1350" w:type="dxa"/>
            <w:vAlign w:val="center"/>
          </w:tcPr>
          <w:p w14:paraId="23E960E7" w14:textId="77777777" w:rsidR="00607D42" w:rsidRDefault="004D19E3">
            <w:pPr>
              <w:jc w:val="center"/>
            </w:pPr>
            <w:r>
              <w:rPr>
                <w:rFonts w:eastAsiaTheme="minorEastAsia"/>
                <w:szCs w:val="21"/>
              </w:rPr>
              <w:t>8.33%</w:t>
            </w:r>
          </w:p>
        </w:tc>
        <w:tc>
          <w:tcPr>
            <w:tcW w:w="1350" w:type="dxa"/>
            <w:vAlign w:val="center"/>
          </w:tcPr>
          <w:p w14:paraId="4B375057" w14:textId="77777777" w:rsidR="00607D42" w:rsidRDefault="004D19E3">
            <w:pPr>
              <w:jc w:val="center"/>
            </w:pPr>
            <w:r>
              <w:rPr>
                <w:rFonts w:eastAsiaTheme="minorEastAsia"/>
                <w:szCs w:val="21"/>
              </w:rPr>
              <w:t>0.57%</w:t>
            </w:r>
          </w:p>
        </w:tc>
        <w:tc>
          <w:tcPr>
            <w:tcW w:w="1350" w:type="dxa"/>
            <w:vAlign w:val="center"/>
          </w:tcPr>
          <w:p w14:paraId="2411EBF4" w14:textId="77777777" w:rsidR="00607D42" w:rsidRDefault="004D19E3">
            <w:pPr>
              <w:jc w:val="center"/>
            </w:pPr>
            <w:r>
              <w:rPr>
                <w:rFonts w:eastAsiaTheme="minorEastAsia"/>
                <w:szCs w:val="21"/>
              </w:rPr>
              <w:t>-3.82%</w:t>
            </w:r>
          </w:p>
        </w:tc>
        <w:tc>
          <w:tcPr>
            <w:tcW w:w="1350" w:type="dxa"/>
            <w:vAlign w:val="center"/>
          </w:tcPr>
          <w:p w14:paraId="5E95BB04" w14:textId="77777777" w:rsidR="00607D42" w:rsidRDefault="004D19E3">
            <w:pPr>
              <w:jc w:val="center"/>
            </w:pPr>
            <w:r>
              <w:rPr>
                <w:rFonts w:eastAsiaTheme="minorEastAsia"/>
                <w:szCs w:val="21"/>
              </w:rPr>
              <w:t>0.29%</w:t>
            </w:r>
          </w:p>
        </w:tc>
      </w:tr>
      <w:tr w:rsidR="00607D42" w14:paraId="6BB6ACFB" w14:textId="77777777">
        <w:tc>
          <w:tcPr>
            <w:tcW w:w="1620" w:type="dxa"/>
            <w:vAlign w:val="center"/>
          </w:tcPr>
          <w:p w14:paraId="45DEB88D" w14:textId="77777777" w:rsidR="00607D42" w:rsidRDefault="004D19E3">
            <w:pPr>
              <w:jc w:val="left"/>
            </w:pPr>
            <w:r>
              <w:rPr>
                <w:rFonts w:eastAsiaTheme="minorEastAsia"/>
                <w:szCs w:val="21"/>
              </w:rPr>
              <w:t>过去三年</w:t>
            </w:r>
          </w:p>
        </w:tc>
        <w:tc>
          <w:tcPr>
            <w:tcW w:w="1350" w:type="dxa"/>
            <w:vAlign w:val="center"/>
          </w:tcPr>
          <w:p w14:paraId="0C5ACBDF" w14:textId="77777777" w:rsidR="00607D42" w:rsidRDefault="004D19E3">
            <w:pPr>
              <w:jc w:val="center"/>
            </w:pPr>
            <w:r>
              <w:rPr>
                <w:rFonts w:eastAsiaTheme="minorEastAsia"/>
                <w:szCs w:val="21"/>
              </w:rPr>
              <w:t>-</w:t>
            </w:r>
          </w:p>
        </w:tc>
        <w:tc>
          <w:tcPr>
            <w:tcW w:w="1350" w:type="dxa"/>
            <w:vAlign w:val="center"/>
          </w:tcPr>
          <w:p w14:paraId="124BEAE7" w14:textId="77777777" w:rsidR="00607D42" w:rsidRDefault="004D19E3">
            <w:pPr>
              <w:jc w:val="center"/>
            </w:pPr>
            <w:r>
              <w:rPr>
                <w:rFonts w:eastAsiaTheme="minorEastAsia"/>
                <w:szCs w:val="21"/>
              </w:rPr>
              <w:t>-</w:t>
            </w:r>
          </w:p>
        </w:tc>
        <w:tc>
          <w:tcPr>
            <w:tcW w:w="1350" w:type="dxa"/>
            <w:vAlign w:val="center"/>
          </w:tcPr>
          <w:p w14:paraId="057F5EF0" w14:textId="77777777" w:rsidR="00607D42" w:rsidRDefault="004D19E3">
            <w:pPr>
              <w:jc w:val="center"/>
            </w:pPr>
            <w:r>
              <w:rPr>
                <w:rFonts w:eastAsiaTheme="minorEastAsia"/>
                <w:szCs w:val="21"/>
              </w:rPr>
              <w:t>-</w:t>
            </w:r>
          </w:p>
        </w:tc>
        <w:tc>
          <w:tcPr>
            <w:tcW w:w="1350" w:type="dxa"/>
            <w:vAlign w:val="center"/>
          </w:tcPr>
          <w:p w14:paraId="0269C773" w14:textId="77777777" w:rsidR="00607D42" w:rsidRDefault="004D19E3">
            <w:pPr>
              <w:jc w:val="center"/>
            </w:pPr>
            <w:r>
              <w:rPr>
                <w:rFonts w:eastAsiaTheme="minorEastAsia"/>
                <w:szCs w:val="21"/>
              </w:rPr>
              <w:t>-</w:t>
            </w:r>
          </w:p>
        </w:tc>
        <w:tc>
          <w:tcPr>
            <w:tcW w:w="1350" w:type="dxa"/>
            <w:vAlign w:val="center"/>
          </w:tcPr>
          <w:p w14:paraId="2F154B57" w14:textId="77777777" w:rsidR="00607D42" w:rsidRDefault="004D19E3">
            <w:pPr>
              <w:jc w:val="center"/>
            </w:pPr>
            <w:r>
              <w:rPr>
                <w:rFonts w:eastAsiaTheme="minorEastAsia"/>
                <w:szCs w:val="21"/>
              </w:rPr>
              <w:t>-</w:t>
            </w:r>
          </w:p>
        </w:tc>
        <w:tc>
          <w:tcPr>
            <w:tcW w:w="1350" w:type="dxa"/>
            <w:vAlign w:val="center"/>
          </w:tcPr>
          <w:p w14:paraId="5EF803CD" w14:textId="77777777" w:rsidR="00607D42" w:rsidRDefault="004D19E3">
            <w:pPr>
              <w:jc w:val="center"/>
            </w:pPr>
            <w:r>
              <w:rPr>
                <w:rFonts w:eastAsiaTheme="minorEastAsia"/>
                <w:szCs w:val="21"/>
              </w:rPr>
              <w:t>-</w:t>
            </w:r>
          </w:p>
        </w:tc>
      </w:tr>
      <w:tr w:rsidR="00607D42" w14:paraId="7C765BDA" w14:textId="77777777">
        <w:tc>
          <w:tcPr>
            <w:tcW w:w="1620" w:type="dxa"/>
            <w:vAlign w:val="center"/>
          </w:tcPr>
          <w:p w14:paraId="5A170D65" w14:textId="77777777" w:rsidR="00607D42" w:rsidRDefault="004D19E3">
            <w:pPr>
              <w:jc w:val="left"/>
            </w:pPr>
            <w:r>
              <w:rPr>
                <w:rFonts w:eastAsiaTheme="minorEastAsia"/>
                <w:szCs w:val="21"/>
              </w:rPr>
              <w:t>过去五年</w:t>
            </w:r>
          </w:p>
        </w:tc>
        <w:tc>
          <w:tcPr>
            <w:tcW w:w="1350" w:type="dxa"/>
            <w:vAlign w:val="center"/>
          </w:tcPr>
          <w:p w14:paraId="4169D167" w14:textId="77777777" w:rsidR="00607D42" w:rsidRDefault="004D19E3">
            <w:pPr>
              <w:jc w:val="center"/>
            </w:pPr>
            <w:r>
              <w:rPr>
                <w:rFonts w:eastAsiaTheme="minorEastAsia"/>
                <w:szCs w:val="21"/>
              </w:rPr>
              <w:t>-</w:t>
            </w:r>
          </w:p>
        </w:tc>
        <w:tc>
          <w:tcPr>
            <w:tcW w:w="1350" w:type="dxa"/>
            <w:vAlign w:val="center"/>
          </w:tcPr>
          <w:p w14:paraId="139343F9" w14:textId="77777777" w:rsidR="00607D42" w:rsidRDefault="004D19E3">
            <w:pPr>
              <w:jc w:val="center"/>
            </w:pPr>
            <w:r>
              <w:rPr>
                <w:rFonts w:eastAsiaTheme="minorEastAsia"/>
                <w:szCs w:val="21"/>
              </w:rPr>
              <w:t>-</w:t>
            </w:r>
          </w:p>
        </w:tc>
        <w:tc>
          <w:tcPr>
            <w:tcW w:w="1350" w:type="dxa"/>
            <w:vAlign w:val="center"/>
          </w:tcPr>
          <w:p w14:paraId="13A35BFC" w14:textId="77777777" w:rsidR="00607D42" w:rsidRDefault="004D19E3">
            <w:pPr>
              <w:jc w:val="center"/>
            </w:pPr>
            <w:r>
              <w:rPr>
                <w:rFonts w:eastAsiaTheme="minorEastAsia"/>
                <w:szCs w:val="21"/>
              </w:rPr>
              <w:t>-</w:t>
            </w:r>
          </w:p>
        </w:tc>
        <w:tc>
          <w:tcPr>
            <w:tcW w:w="1350" w:type="dxa"/>
            <w:vAlign w:val="center"/>
          </w:tcPr>
          <w:p w14:paraId="7D0C92AF" w14:textId="77777777" w:rsidR="00607D42" w:rsidRDefault="004D19E3">
            <w:pPr>
              <w:jc w:val="center"/>
            </w:pPr>
            <w:r>
              <w:rPr>
                <w:rFonts w:eastAsiaTheme="minorEastAsia"/>
                <w:szCs w:val="21"/>
              </w:rPr>
              <w:t>-</w:t>
            </w:r>
          </w:p>
        </w:tc>
        <w:tc>
          <w:tcPr>
            <w:tcW w:w="1350" w:type="dxa"/>
            <w:vAlign w:val="center"/>
          </w:tcPr>
          <w:p w14:paraId="66642FFE" w14:textId="77777777" w:rsidR="00607D42" w:rsidRDefault="004D19E3">
            <w:pPr>
              <w:jc w:val="center"/>
            </w:pPr>
            <w:r>
              <w:rPr>
                <w:rFonts w:eastAsiaTheme="minorEastAsia"/>
                <w:szCs w:val="21"/>
              </w:rPr>
              <w:t>-</w:t>
            </w:r>
          </w:p>
        </w:tc>
        <w:tc>
          <w:tcPr>
            <w:tcW w:w="1350" w:type="dxa"/>
            <w:vAlign w:val="center"/>
          </w:tcPr>
          <w:p w14:paraId="2C921D2F" w14:textId="77777777" w:rsidR="00607D42" w:rsidRDefault="004D19E3">
            <w:pPr>
              <w:jc w:val="center"/>
            </w:pPr>
            <w:r>
              <w:rPr>
                <w:rFonts w:eastAsiaTheme="minorEastAsia"/>
                <w:szCs w:val="21"/>
              </w:rPr>
              <w:t>-</w:t>
            </w:r>
          </w:p>
        </w:tc>
      </w:tr>
      <w:tr w:rsidR="00607D42" w14:paraId="393DBF78" w14:textId="77777777">
        <w:tc>
          <w:tcPr>
            <w:tcW w:w="1620" w:type="dxa"/>
            <w:vAlign w:val="center"/>
          </w:tcPr>
          <w:p w14:paraId="63AEBAD8" w14:textId="77777777" w:rsidR="00607D42" w:rsidRDefault="004D19E3">
            <w:pPr>
              <w:jc w:val="left"/>
            </w:pPr>
            <w:r>
              <w:rPr>
                <w:rFonts w:eastAsiaTheme="minorEastAsia"/>
                <w:szCs w:val="21"/>
              </w:rPr>
              <w:t>自基金合同生效起至今</w:t>
            </w:r>
          </w:p>
        </w:tc>
        <w:tc>
          <w:tcPr>
            <w:tcW w:w="1350" w:type="dxa"/>
            <w:vAlign w:val="center"/>
          </w:tcPr>
          <w:p w14:paraId="4142EC07" w14:textId="77777777" w:rsidR="00607D42" w:rsidRDefault="004D19E3">
            <w:pPr>
              <w:jc w:val="center"/>
            </w:pPr>
            <w:r>
              <w:rPr>
                <w:rFonts w:eastAsiaTheme="minorEastAsia"/>
                <w:szCs w:val="21"/>
              </w:rPr>
              <w:t>-6.42%</w:t>
            </w:r>
          </w:p>
        </w:tc>
        <w:tc>
          <w:tcPr>
            <w:tcW w:w="1350" w:type="dxa"/>
            <w:vAlign w:val="center"/>
          </w:tcPr>
          <w:p w14:paraId="3F65902D" w14:textId="77777777" w:rsidR="00607D42" w:rsidRDefault="004D19E3">
            <w:pPr>
              <w:jc w:val="center"/>
            </w:pPr>
            <w:r>
              <w:rPr>
                <w:rFonts w:eastAsiaTheme="minorEastAsia"/>
                <w:szCs w:val="21"/>
              </w:rPr>
              <w:t>0.72%</w:t>
            </w:r>
          </w:p>
        </w:tc>
        <w:tc>
          <w:tcPr>
            <w:tcW w:w="1350" w:type="dxa"/>
            <w:vAlign w:val="center"/>
          </w:tcPr>
          <w:p w14:paraId="3658DAB3" w14:textId="77777777" w:rsidR="00607D42" w:rsidRDefault="004D19E3">
            <w:pPr>
              <w:jc w:val="center"/>
            </w:pPr>
            <w:r>
              <w:rPr>
                <w:rFonts w:eastAsiaTheme="minorEastAsia"/>
                <w:szCs w:val="21"/>
              </w:rPr>
              <w:t>1.81%</w:t>
            </w:r>
          </w:p>
        </w:tc>
        <w:tc>
          <w:tcPr>
            <w:tcW w:w="1350" w:type="dxa"/>
            <w:vAlign w:val="center"/>
          </w:tcPr>
          <w:p w14:paraId="09CAE264" w14:textId="77777777" w:rsidR="00607D42" w:rsidRDefault="004D19E3">
            <w:pPr>
              <w:jc w:val="center"/>
            </w:pPr>
            <w:r>
              <w:rPr>
                <w:rFonts w:eastAsiaTheme="minorEastAsia"/>
                <w:szCs w:val="21"/>
              </w:rPr>
              <w:t>0.48%</w:t>
            </w:r>
          </w:p>
        </w:tc>
        <w:tc>
          <w:tcPr>
            <w:tcW w:w="1350" w:type="dxa"/>
            <w:vAlign w:val="center"/>
          </w:tcPr>
          <w:p w14:paraId="475BD63E" w14:textId="77777777" w:rsidR="00607D42" w:rsidRDefault="004D19E3">
            <w:pPr>
              <w:jc w:val="center"/>
            </w:pPr>
            <w:r>
              <w:rPr>
                <w:rFonts w:eastAsiaTheme="minorEastAsia"/>
                <w:szCs w:val="21"/>
              </w:rPr>
              <w:t>-8.23%</w:t>
            </w:r>
          </w:p>
        </w:tc>
        <w:tc>
          <w:tcPr>
            <w:tcW w:w="1350" w:type="dxa"/>
            <w:vAlign w:val="center"/>
          </w:tcPr>
          <w:p w14:paraId="2936E00B" w14:textId="77777777" w:rsidR="00607D42" w:rsidRDefault="004D19E3">
            <w:pPr>
              <w:jc w:val="center"/>
            </w:pPr>
            <w:r>
              <w:rPr>
                <w:rFonts w:eastAsiaTheme="minorEastAsia"/>
                <w:szCs w:val="21"/>
              </w:rPr>
              <w:t>0.24%</w:t>
            </w:r>
          </w:p>
        </w:tc>
      </w:tr>
    </w:tbl>
    <w:p w14:paraId="10E71E49"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0D819922"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t>摩根锦颐养</w:t>
      </w:r>
      <w:proofErr w:type="gramStart"/>
      <w:r w:rsidRPr="006D6271">
        <w:rPr>
          <w:rFonts w:eastAsiaTheme="minorEastAsia"/>
          <w:kern w:val="0"/>
          <w:szCs w:val="21"/>
        </w:rPr>
        <w:t>老目标</w:t>
      </w:r>
      <w:proofErr w:type="gramEnd"/>
      <w:r w:rsidRPr="006D6271">
        <w:rPr>
          <w:rFonts w:eastAsiaTheme="minorEastAsia"/>
          <w:kern w:val="0"/>
          <w:szCs w:val="21"/>
        </w:rPr>
        <w:t>日期</w:t>
      </w:r>
      <w:r w:rsidRPr="006D6271">
        <w:rPr>
          <w:rFonts w:eastAsiaTheme="minorEastAsia"/>
          <w:kern w:val="0"/>
          <w:szCs w:val="21"/>
        </w:rPr>
        <w:t>2035</w:t>
      </w:r>
      <w:r w:rsidRPr="006D6271">
        <w:rPr>
          <w:rFonts w:eastAsiaTheme="minorEastAsia"/>
          <w:kern w:val="0"/>
          <w:szCs w:val="21"/>
        </w:rPr>
        <w:t>三年持有期混合型发起</w:t>
      </w:r>
      <w:proofErr w:type="gramStart"/>
      <w:r w:rsidRPr="006D6271">
        <w:rPr>
          <w:rFonts w:eastAsiaTheme="minorEastAsia"/>
          <w:kern w:val="0"/>
          <w:szCs w:val="21"/>
        </w:rPr>
        <w:t>式基金</w:t>
      </w:r>
      <w:proofErr w:type="gramEnd"/>
      <w:r w:rsidRPr="006D6271">
        <w:rPr>
          <w:rFonts w:eastAsiaTheme="minorEastAsia"/>
          <w:kern w:val="0"/>
          <w:szCs w:val="21"/>
        </w:rPr>
        <w:t>中基金</w:t>
      </w:r>
      <w:r w:rsidRPr="006D6271">
        <w:rPr>
          <w:rFonts w:eastAsiaTheme="minorEastAsia"/>
          <w:kern w:val="0"/>
          <w:szCs w:val="21"/>
        </w:rPr>
        <w:t>(FOF)</w:t>
      </w:r>
    </w:p>
    <w:p w14:paraId="3FDC732F"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073BB702"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(2023</w:t>
      </w:r>
      <w:r w:rsidRPr="006D6271">
        <w:rPr>
          <w:rFonts w:ascii="Times New Roman" w:eastAsiaTheme="minorEastAsia" w:hAnsi="Times New Roman"/>
        </w:rPr>
        <w:t>年</w:t>
      </w:r>
      <w:r w:rsidRPr="006D6271">
        <w:rPr>
          <w:rFonts w:ascii="Times New Roman" w:eastAsiaTheme="minorEastAsia" w:hAnsi="Times New Roman"/>
        </w:rPr>
        <w:t>4</w:t>
      </w:r>
      <w:r w:rsidRPr="006D6271">
        <w:rPr>
          <w:rFonts w:ascii="Times New Roman" w:eastAsiaTheme="minorEastAsia" w:hAnsi="Times New Roman"/>
        </w:rPr>
        <w:t>月</w:t>
      </w:r>
      <w:r w:rsidRPr="006D6271">
        <w:rPr>
          <w:rFonts w:ascii="Times New Roman" w:eastAsiaTheme="minorEastAsia" w:hAnsi="Times New Roman"/>
        </w:rPr>
        <w:t>4</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18E86E8B"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6EFCB7A5" wp14:editId="701E3764">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27E5816C" w14:textId="77777777" w:rsidR="00607D42" w:rsidRDefault="004D19E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2023</w:t>
      </w:r>
      <w:r>
        <w:rPr>
          <w:rFonts w:eastAsiaTheme="minorEastAsia"/>
          <w:kern w:val="0"/>
          <w:szCs w:val="21"/>
        </w:rPr>
        <w:t>年</w:t>
      </w:r>
      <w:r>
        <w:rPr>
          <w:rFonts w:eastAsiaTheme="minorEastAsia"/>
          <w:kern w:val="0"/>
          <w:szCs w:val="21"/>
        </w:rPr>
        <w:t>4</w:t>
      </w:r>
      <w:r>
        <w:rPr>
          <w:rFonts w:eastAsiaTheme="minorEastAsia"/>
          <w:kern w:val="0"/>
          <w:szCs w:val="21"/>
        </w:rPr>
        <w:t>月</w:t>
      </w:r>
      <w:r>
        <w:rPr>
          <w:rFonts w:eastAsiaTheme="minorEastAsia"/>
          <w:kern w:val="0"/>
          <w:szCs w:val="21"/>
        </w:rPr>
        <w:t>4</w:t>
      </w:r>
      <w:r>
        <w:rPr>
          <w:rFonts w:eastAsiaTheme="minorEastAsia"/>
          <w:kern w:val="0"/>
          <w:szCs w:val="21"/>
        </w:rPr>
        <w:t>日，图示的时间段为合同生效日至本报告期末。</w:t>
      </w:r>
    </w:p>
    <w:p w14:paraId="2AA2C52E"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6</w:t>
      </w:r>
      <w:r w:rsidRPr="006D6271">
        <w:rPr>
          <w:rFonts w:eastAsiaTheme="minorEastAsia"/>
          <w:kern w:val="0"/>
          <w:szCs w:val="21"/>
        </w:rPr>
        <w:t>个月，建仓期结束时资产配置比例符合本</w:t>
      </w:r>
      <w:proofErr w:type="gramStart"/>
      <w:r w:rsidRPr="006D6271">
        <w:rPr>
          <w:rFonts w:eastAsiaTheme="minorEastAsia"/>
          <w:kern w:val="0"/>
          <w:szCs w:val="21"/>
        </w:rPr>
        <w:t>基金基金</w:t>
      </w:r>
      <w:proofErr w:type="gramEnd"/>
      <w:r w:rsidRPr="006D6271">
        <w:rPr>
          <w:rFonts w:eastAsiaTheme="minorEastAsia"/>
          <w:kern w:val="0"/>
          <w:szCs w:val="21"/>
        </w:rPr>
        <w:t>合同规定。</w:t>
      </w:r>
    </w:p>
    <w:p w14:paraId="41735159"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0004A2CB"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三年持有期混合型发起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p>
    <w:p w14:paraId="4CE608F5"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2FF27639"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drawing>
          <wp:inline distT="0" distB="0" distL="0" distR="0" wp14:anchorId="523FDA4F" wp14:editId="76A6E096">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03AE3A88" w14:textId="77777777" w:rsidR="00EE1E53" w:rsidRPr="006D6271" w:rsidRDefault="00EE1E53">
      <w:pPr>
        <w:tabs>
          <w:tab w:val="left" w:pos="1800"/>
        </w:tabs>
        <w:spacing w:line="360" w:lineRule="auto"/>
        <w:rPr>
          <w:rFonts w:eastAsiaTheme="minorEastAsia"/>
          <w:szCs w:val="21"/>
        </w:rPr>
      </w:pPr>
    </w:p>
    <w:p w14:paraId="4E08345E"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5" w:name="_Toc409100416"/>
      <w:bookmarkStart w:id="56" w:name="_Toc409100053"/>
      <w:bookmarkStart w:id="57" w:name="_Toc249760033"/>
      <w:bookmarkStart w:id="58" w:name="_Toc361324853"/>
      <w:bookmarkStart w:id="59" w:name="_Toc194050149"/>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5"/>
      <w:bookmarkEnd w:id="56"/>
      <w:bookmarkEnd w:id="57"/>
      <w:bookmarkEnd w:id="58"/>
      <w:bookmarkEnd w:id="59"/>
    </w:p>
    <w:p w14:paraId="2BCDE67F"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本基金自基金合同生效日起未进行</w:t>
      </w:r>
      <w:proofErr w:type="gramStart"/>
      <w:r w:rsidRPr="006D6271">
        <w:rPr>
          <w:rFonts w:eastAsiaTheme="minorEastAsia"/>
          <w:szCs w:val="21"/>
        </w:rPr>
        <w:t>过利润</w:t>
      </w:r>
      <w:proofErr w:type="gramEnd"/>
      <w:r w:rsidRPr="006D6271">
        <w:rPr>
          <w:rFonts w:eastAsiaTheme="minorEastAsia"/>
          <w:szCs w:val="21"/>
        </w:rPr>
        <w:t>分配。</w:t>
      </w:r>
    </w:p>
    <w:p w14:paraId="151062A4"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0" w:name="_Toc409100417"/>
      <w:bookmarkStart w:id="61" w:name="_Toc225498254"/>
      <w:bookmarkStart w:id="62" w:name="_Toc361324854"/>
      <w:bookmarkStart w:id="63" w:name="_Toc409100054"/>
      <w:bookmarkStart w:id="64" w:name="_Toc194050150"/>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0"/>
      <w:bookmarkEnd w:id="61"/>
      <w:bookmarkEnd w:id="62"/>
      <w:bookmarkEnd w:id="63"/>
      <w:bookmarkEnd w:id="64"/>
    </w:p>
    <w:p w14:paraId="30A4F28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5" w:name="_Toc409100055"/>
      <w:bookmarkStart w:id="66" w:name="_Toc409100418"/>
      <w:bookmarkStart w:id="67" w:name="_Toc361324855"/>
      <w:bookmarkStart w:id="68" w:name="_Toc194050151"/>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5"/>
      <w:bookmarkEnd w:id="66"/>
      <w:bookmarkEnd w:id="67"/>
      <w:bookmarkEnd w:id="68"/>
    </w:p>
    <w:p w14:paraId="42F869A0"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4EF8F76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w:t>
      </w:r>
      <w:proofErr w:type="gramStart"/>
      <w:r w:rsidRPr="006D6271">
        <w:rPr>
          <w:rFonts w:eastAsiaTheme="minorEastAsia"/>
          <w:szCs w:val="21"/>
        </w:rPr>
        <w:t>与原另一</w:t>
      </w:r>
      <w:proofErr w:type="gramEnd"/>
      <w:r w:rsidRPr="006D6271">
        <w:rPr>
          <w:rFonts w:eastAsiaTheme="minorEastAsia"/>
          <w:szCs w:val="21"/>
        </w:rPr>
        <w:t>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w:t>
      </w:r>
      <w:proofErr w:type="gramStart"/>
      <w:r w:rsidRPr="006D6271">
        <w:rPr>
          <w:rFonts w:eastAsiaTheme="minorEastAsia"/>
          <w:szCs w:val="21"/>
        </w:rPr>
        <w:t>从而摩根</w:t>
      </w:r>
      <w:proofErr w:type="gramEnd"/>
      <w:r w:rsidRPr="006D6271">
        <w:rPr>
          <w:rFonts w:eastAsiaTheme="minorEastAsia"/>
          <w:szCs w:val="21"/>
        </w:rPr>
        <w:t>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6D6271">
        <w:rPr>
          <w:rFonts w:eastAsiaTheme="minorEastAsia"/>
          <w:szCs w:val="21"/>
        </w:rPr>
        <w:t>息平衡</w:t>
      </w:r>
      <w:proofErr w:type="gramEnd"/>
      <w:r w:rsidRPr="006D6271">
        <w:rPr>
          <w:rFonts w:eastAsiaTheme="minorEastAsia"/>
          <w:szCs w:val="21"/>
        </w:rPr>
        <w:t>混合型证券投资基金、摩根成长先锋混合型证券投资基金、摩根内需动力混合型证券投资基金、摩根亚太优势混</w:t>
      </w:r>
      <w:r w:rsidRPr="006D6271">
        <w:rPr>
          <w:rFonts w:eastAsiaTheme="minorEastAsia"/>
          <w:szCs w:val="21"/>
        </w:rPr>
        <w:lastRenderedPageBreak/>
        <w:t>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w:t>
      </w:r>
      <w:proofErr w:type="gramStart"/>
      <w:r w:rsidRPr="006D6271">
        <w:rPr>
          <w:rFonts w:eastAsiaTheme="minorEastAsia"/>
          <w:szCs w:val="21"/>
        </w:rPr>
        <w:t>摩根纯债债券</w:t>
      </w:r>
      <w:proofErr w:type="gramEnd"/>
      <w:r w:rsidRPr="006D6271">
        <w:rPr>
          <w:rFonts w:eastAsiaTheme="minorEastAsia"/>
          <w:szCs w:val="21"/>
        </w:rPr>
        <w:t>型证券投资基金、摩根行业轮动混合型证券投资基金、</w:t>
      </w:r>
      <w:proofErr w:type="gramStart"/>
      <w:r w:rsidRPr="006D6271">
        <w:rPr>
          <w:rFonts w:eastAsiaTheme="minorEastAsia"/>
          <w:szCs w:val="21"/>
        </w:rPr>
        <w:t>摩根大盘</w:t>
      </w:r>
      <w:proofErr w:type="gramEnd"/>
      <w:r w:rsidRPr="006D6271">
        <w:rPr>
          <w:rFonts w:eastAsiaTheme="minorEastAsia"/>
          <w:szCs w:val="21"/>
        </w:rPr>
        <w:t>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w:t>
      </w:r>
      <w:proofErr w:type="gramStart"/>
      <w:r w:rsidRPr="006D6271">
        <w:rPr>
          <w:rFonts w:eastAsiaTheme="minorEastAsia"/>
          <w:szCs w:val="21"/>
        </w:rPr>
        <w:t>摩根双债增利</w:t>
      </w:r>
      <w:proofErr w:type="gramEnd"/>
      <w:r w:rsidRPr="006D6271">
        <w:rPr>
          <w:rFonts w:eastAsiaTheme="minorEastAsia"/>
          <w:szCs w:val="21"/>
        </w:rPr>
        <w:t>债券型证券投资基金、摩根核心成长股票型证券投资基金、摩根民生需求股票型证券投资基金、</w:t>
      </w:r>
      <w:proofErr w:type="gramStart"/>
      <w:r w:rsidRPr="006D6271">
        <w:rPr>
          <w:rFonts w:eastAsiaTheme="minorEastAsia"/>
          <w:szCs w:val="21"/>
        </w:rPr>
        <w:t>摩根纯债丰利</w:t>
      </w:r>
      <w:proofErr w:type="gramEnd"/>
      <w:r w:rsidRPr="006D6271">
        <w:rPr>
          <w:rFonts w:eastAsiaTheme="minorEastAsia"/>
          <w:szCs w:val="21"/>
        </w:rPr>
        <w:t>债券型证券投资基金、摩根</w:t>
      </w:r>
      <w:proofErr w:type="gramStart"/>
      <w:r w:rsidRPr="006D6271">
        <w:rPr>
          <w:rFonts w:eastAsiaTheme="minorEastAsia"/>
          <w:szCs w:val="21"/>
        </w:rPr>
        <w:t>天添盈货币市场</w:t>
      </w:r>
      <w:proofErr w:type="gramEnd"/>
      <w:r w:rsidRPr="006D6271">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6D6271">
        <w:rPr>
          <w:rFonts w:eastAsiaTheme="minorEastAsia"/>
          <w:szCs w:val="21"/>
        </w:rPr>
        <w:t>时发达</w:t>
      </w:r>
      <w:proofErr w:type="gramEnd"/>
      <w:r w:rsidRPr="006D6271">
        <w:rPr>
          <w:rFonts w:eastAsiaTheme="minorEastAsia"/>
          <w:szCs w:val="21"/>
        </w:rPr>
        <w:t>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w:t>
      </w:r>
      <w:proofErr w:type="gramStart"/>
      <w:r w:rsidRPr="006D6271">
        <w:rPr>
          <w:rFonts w:eastAsiaTheme="minorEastAsia"/>
          <w:szCs w:val="21"/>
        </w:rPr>
        <w:t>摩根安裕回报</w:t>
      </w:r>
      <w:proofErr w:type="gramEnd"/>
      <w:r w:rsidRPr="006D6271">
        <w:rPr>
          <w:rFonts w:eastAsiaTheme="minorEastAsia"/>
          <w:szCs w:val="21"/>
        </w:rPr>
        <w:t>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w:t>
      </w:r>
      <w:proofErr w:type="gramStart"/>
      <w:r w:rsidRPr="006D6271">
        <w:rPr>
          <w:rFonts w:eastAsiaTheme="minorEastAsia"/>
          <w:szCs w:val="21"/>
        </w:rPr>
        <w:t>瑞益纯债</w:t>
      </w:r>
      <w:proofErr w:type="gramEnd"/>
      <w:r w:rsidRPr="006D6271">
        <w:rPr>
          <w:rFonts w:eastAsiaTheme="minorEastAsia"/>
          <w:szCs w:val="21"/>
        </w:rPr>
        <w:t>债券型证券投资基金、摩根</w:t>
      </w:r>
      <w:proofErr w:type="gramStart"/>
      <w:r w:rsidRPr="006D6271">
        <w:rPr>
          <w:rFonts w:eastAsiaTheme="minorEastAsia"/>
          <w:szCs w:val="21"/>
        </w:rPr>
        <w:t>慧选成长</w:t>
      </w:r>
      <w:proofErr w:type="gramEnd"/>
      <w:r w:rsidRPr="006D6271">
        <w:rPr>
          <w:rFonts w:eastAsiaTheme="minorEastAsia"/>
          <w:szCs w:val="21"/>
        </w:rPr>
        <w:t>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w:t>
      </w:r>
      <w:proofErr w:type="gramStart"/>
      <w:r w:rsidRPr="006D6271">
        <w:rPr>
          <w:rFonts w:eastAsiaTheme="minorEastAsia"/>
          <w:szCs w:val="21"/>
        </w:rPr>
        <w:t>摩根瑞盛</w:t>
      </w:r>
      <w:r w:rsidRPr="006D6271">
        <w:rPr>
          <w:rFonts w:eastAsiaTheme="minorEastAsia"/>
          <w:szCs w:val="21"/>
        </w:rPr>
        <w:t>87</w:t>
      </w:r>
      <w:r w:rsidRPr="006D6271">
        <w:rPr>
          <w:rFonts w:eastAsiaTheme="minorEastAsia"/>
          <w:szCs w:val="21"/>
        </w:rPr>
        <w:t>个月</w:t>
      </w:r>
      <w:proofErr w:type="gramEnd"/>
      <w:r w:rsidRPr="006D6271">
        <w:rPr>
          <w:rFonts w:eastAsiaTheme="minorEastAsia"/>
          <w:szCs w:val="21"/>
        </w:rPr>
        <w:t>定期开放债券型证券投资基金、</w:t>
      </w:r>
      <w:proofErr w:type="gramStart"/>
      <w:r w:rsidRPr="006D6271">
        <w:rPr>
          <w:rFonts w:eastAsiaTheme="minorEastAsia"/>
          <w:szCs w:val="21"/>
        </w:rPr>
        <w:t>摩根慧见两年</w:t>
      </w:r>
      <w:proofErr w:type="gramEnd"/>
      <w:r w:rsidRPr="006D6271">
        <w:rPr>
          <w:rFonts w:eastAsiaTheme="minorEastAsia"/>
          <w:szCs w:val="21"/>
        </w:rPr>
        <w:t>持有期混合型证券投资基金、摩根远见两年持有期混合型证券投资基金、摩根安享回报一年持有期债券型证券投资基金、摩根行业</w:t>
      </w:r>
      <w:proofErr w:type="gramStart"/>
      <w:r w:rsidRPr="006D6271">
        <w:rPr>
          <w:rFonts w:eastAsiaTheme="minorEastAsia"/>
          <w:szCs w:val="21"/>
        </w:rPr>
        <w:t>睿选股票型</w:t>
      </w:r>
      <w:proofErr w:type="gramEnd"/>
      <w:r w:rsidRPr="006D6271">
        <w:rPr>
          <w:rFonts w:eastAsiaTheme="minorEastAsia"/>
          <w:szCs w:val="21"/>
        </w:rPr>
        <w:t>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w:t>
      </w:r>
      <w:proofErr w:type="gramStart"/>
      <w:r w:rsidRPr="006D6271">
        <w:rPr>
          <w:rFonts w:eastAsiaTheme="minorEastAsia"/>
          <w:szCs w:val="21"/>
        </w:rPr>
        <w:t>盈</w:t>
      </w:r>
      <w:proofErr w:type="gramEnd"/>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w:t>
      </w:r>
      <w:proofErr w:type="gramStart"/>
      <w:r w:rsidRPr="006D6271">
        <w:rPr>
          <w:rFonts w:eastAsiaTheme="minorEastAsia"/>
          <w:szCs w:val="21"/>
        </w:rPr>
        <w:t>摩根沃享远见</w:t>
      </w:r>
      <w:proofErr w:type="gramEnd"/>
      <w:r w:rsidRPr="006D6271">
        <w:rPr>
          <w:rFonts w:eastAsiaTheme="minorEastAsia"/>
          <w:szCs w:val="21"/>
        </w:rPr>
        <w:t>一年持有期混合型证券投资基金、摩根</w:t>
      </w:r>
      <w:proofErr w:type="gramStart"/>
      <w:r w:rsidRPr="006D6271">
        <w:rPr>
          <w:rFonts w:eastAsiaTheme="minorEastAsia"/>
          <w:szCs w:val="21"/>
        </w:rPr>
        <w:t>鑫睿</w:t>
      </w:r>
      <w:proofErr w:type="gramEnd"/>
      <w:r w:rsidRPr="006D6271">
        <w:rPr>
          <w:rFonts w:eastAsiaTheme="minorEastAsia"/>
          <w:szCs w:val="21"/>
        </w:rPr>
        <w:t>优选一年持有期混合型证券投资基金、摩根博</w:t>
      </w:r>
      <w:proofErr w:type="gramStart"/>
      <w:r w:rsidRPr="006D6271">
        <w:rPr>
          <w:rFonts w:eastAsiaTheme="minorEastAsia"/>
          <w:szCs w:val="21"/>
        </w:rPr>
        <w:t>睿</w:t>
      </w:r>
      <w:proofErr w:type="gramEnd"/>
      <w:r w:rsidRPr="006D6271">
        <w:rPr>
          <w:rFonts w:eastAsiaTheme="minorEastAsia"/>
          <w:szCs w:val="21"/>
        </w:rPr>
        <w:t>均衡一年持有期混合</w:t>
      </w:r>
      <w:r w:rsidRPr="006D6271">
        <w:rPr>
          <w:rFonts w:eastAsiaTheme="minorEastAsia"/>
          <w:szCs w:val="21"/>
        </w:rPr>
        <w:lastRenderedPageBreak/>
        <w:t>型基金中基金</w:t>
      </w:r>
      <w:r w:rsidRPr="006D6271">
        <w:rPr>
          <w:rFonts w:eastAsiaTheme="minorEastAsia"/>
          <w:szCs w:val="21"/>
        </w:rPr>
        <w:t>(FOF)</w:t>
      </w:r>
      <w:r w:rsidRPr="006D6271">
        <w:rPr>
          <w:rFonts w:eastAsiaTheme="minorEastAsia"/>
          <w:szCs w:val="21"/>
        </w:rPr>
        <w:t>、摩根中</w:t>
      </w:r>
      <w:proofErr w:type="gramStart"/>
      <w:r w:rsidRPr="006D6271">
        <w:rPr>
          <w:rFonts w:eastAsiaTheme="minorEastAsia"/>
          <w:szCs w:val="21"/>
        </w:rPr>
        <w:t>证创新药产业</w:t>
      </w:r>
      <w:proofErr w:type="gramEnd"/>
      <w:r w:rsidRPr="006D6271">
        <w:rPr>
          <w:rFonts w:eastAsiaTheme="minorEastAsia"/>
          <w:szCs w:val="21"/>
        </w:rPr>
        <w:t>交易型开放式指数证券投资基金、摩根</w:t>
      </w:r>
      <w:proofErr w:type="gramStart"/>
      <w:r w:rsidRPr="006D6271">
        <w:rPr>
          <w:rFonts w:eastAsiaTheme="minorEastAsia"/>
          <w:szCs w:val="21"/>
        </w:rPr>
        <w:t>慧享成长</w:t>
      </w:r>
      <w:proofErr w:type="gramEnd"/>
      <w:r w:rsidRPr="006D6271">
        <w:rPr>
          <w:rFonts w:eastAsiaTheme="minorEastAsia"/>
          <w:szCs w:val="21"/>
        </w:rPr>
        <w:t>混合型证券投资基金、摩根时代</w:t>
      </w:r>
      <w:proofErr w:type="gramStart"/>
      <w:r w:rsidRPr="006D6271">
        <w:rPr>
          <w:rFonts w:eastAsiaTheme="minorEastAsia"/>
          <w:szCs w:val="21"/>
        </w:rPr>
        <w:t>睿选股票型</w:t>
      </w:r>
      <w:proofErr w:type="gramEnd"/>
      <w:r w:rsidRPr="006D6271">
        <w:rPr>
          <w:rFonts w:eastAsiaTheme="minorEastAsia"/>
          <w:szCs w:val="21"/>
        </w:rPr>
        <w:t>证券投资基金、摩根</w:t>
      </w:r>
      <w:proofErr w:type="gramStart"/>
      <w:r w:rsidRPr="006D6271">
        <w:rPr>
          <w:rFonts w:eastAsiaTheme="minorEastAsia"/>
          <w:szCs w:val="21"/>
        </w:rPr>
        <w:t>瑞享纯债</w:t>
      </w:r>
      <w:proofErr w:type="gramEnd"/>
      <w:r w:rsidRPr="006D6271">
        <w:rPr>
          <w:rFonts w:eastAsiaTheme="minorEastAsia"/>
          <w:szCs w:val="21"/>
        </w:rPr>
        <w:t>债券型证券投资基金、摩根</w:t>
      </w:r>
      <w:proofErr w:type="gramStart"/>
      <w:r w:rsidRPr="006D6271">
        <w:rPr>
          <w:rFonts w:eastAsiaTheme="minorEastAsia"/>
          <w:szCs w:val="21"/>
        </w:rPr>
        <w:t>中证碳中和</w:t>
      </w:r>
      <w:proofErr w:type="gramEnd"/>
      <w:r w:rsidRPr="006D6271">
        <w:rPr>
          <w:rFonts w:eastAsiaTheme="minorEastAsia"/>
          <w:szCs w:val="21"/>
        </w:rPr>
        <w:t>60</w:t>
      </w:r>
      <w:r w:rsidRPr="006D6271">
        <w:rPr>
          <w:rFonts w:eastAsiaTheme="minorEastAsia"/>
          <w:szCs w:val="21"/>
        </w:rPr>
        <w:t>交易型开放式指数证券投资基金、</w:t>
      </w:r>
      <w:proofErr w:type="gramStart"/>
      <w:r w:rsidRPr="006D6271">
        <w:rPr>
          <w:rFonts w:eastAsiaTheme="minorEastAsia"/>
          <w:szCs w:val="21"/>
        </w:rPr>
        <w:t>摩根沪</w:t>
      </w:r>
      <w:proofErr w:type="gramEnd"/>
      <w:r w:rsidRPr="006D6271">
        <w:rPr>
          <w:rFonts w:eastAsiaTheme="minorEastAsia"/>
          <w:szCs w:val="21"/>
        </w:rPr>
        <w:t>深</w:t>
      </w:r>
      <w:r w:rsidRPr="006D6271">
        <w:rPr>
          <w:rFonts w:eastAsiaTheme="minorEastAsia"/>
          <w:szCs w:val="21"/>
        </w:rPr>
        <w:t>300</w:t>
      </w:r>
      <w:r w:rsidRPr="006D6271">
        <w:rPr>
          <w:rFonts w:eastAsiaTheme="minorEastAsia"/>
          <w:szCs w:val="21"/>
        </w:rPr>
        <w:t>指数增强型发起式证券投资基金、</w:t>
      </w:r>
      <w:proofErr w:type="gramStart"/>
      <w:r w:rsidRPr="006D6271">
        <w:rPr>
          <w:rFonts w:eastAsiaTheme="minorEastAsia"/>
          <w:szCs w:val="21"/>
        </w:rPr>
        <w:t>摩根标普</w:t>
      </w:r>
      <w:proofErr w:type="gramEnd"/>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三年持有期混合型发起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w:t>
      </w:r>
      <w:proofErr w:type="gramStart"/>
      <w:r w:rsidRPr="006D6271">
        <w:rPr>
          <w:rFonts w:eastAsiaTheme="minorEastAsia"/>
          <w:szCs w:val="21"/>
        </w:rPr>
        <w:t>锦纯债</w:t>
      </w:r>
      <w:proofErr w:type="gramEnd"/>
      <w:r w:rsidRPr="006D6271">
        <w:rPr>
          <w:rFonts w:eastAsiaTheme="minorEastAsia"/>
          <w:szCs w:val="21"/>
        </w:rPr>
        <w:t>债券型证券投资基金、摩根</w:t>
      </w:r>
      <w:proofErr w:type="gramStart"/>
      <w:r w:rsidRPr="006D6271">
        <w:rPr>
          <w:rFonts w:eastAsiaTheme="minorEastAsia"/>
          <w:szCs w:val="21"/>
        </w:rPr>
        <w:t>标普港股通低波</w:t>
      </w:r>
      <w:proofErr w:type="gramEnd"/>
      <w:r w:rsidRPr="006D6271">
        <w:rPr>
          <w:rFonts w:eastAsiaTheme="minorEastAsia"/>
          <w:szCs w:val="21"/>
        </w:rPr>
        <w:t>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w:t>
      </w:r>
      <w:proofErr w:type="gramStart"/>
      <w:r w:rsidRPr="006D6271">
        <w:rPr>
          <w:rFonts w:eastAsiaTheme="minorEastAsia"/>
          <w:szCs w:val="21"/>
        </w:rPr>
        <w:t>摩根悦享回报</w:t>
      </w:r>
      <w:proofErr w:type="gramEnd"/>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4037901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0B6A8328" w14:textId="77777777">
        <w:tc>
          <w:tcPr>
            <w:tcW w:w="1090" w:type="dxa"/>
            <w:vMerge w:val="restart"/>
            <w:vAlign w:val="center"/>
          </w:tcPr>
          <w:p w14:paraId="2EA0B21B"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65DD7C2A"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7CF14699" w14:textId="77777777" w:rsidR="00EE1E53" w:rsidRPr="006D6271" w:rsidRDefault="00F13EB3">
            <w:pPr>
              <w:spacing w:line="360" w:lineRule="auto"/>
              <w:jc w:val="center"/>
              <w:rPr>
                <w:rFonts w:eastAsiaTheme="minorEastAsia"/>
                <w:szCs w:val="21"/>
              </w:rPr>
            </w:pPr>
            <w:proofErr w:type="gramStart"/>
            <w:r w:rsidRPr="006D6271">
              <w:rPr>
                <w:rFonts w:eastAsiaTheme="minorEastAsia"/>
                <w:szCs w:val="21"/>
              </w:rPr>
              <w:t>任本基金</w:t>
            </w:r>
            <w:proofErr w:type="gramEnd"/>
            <w:r w:rsidRPr="006D6271">
              <w:rPr>
                <w:rFonts w:eastAsiaTheme="minorEastAsia"/>
                <w:szCs w:val="21"/>
              </w:rPr>
              <w:t>的基金经理（助理）期限</w:t>
            </w:r>
          </w:p>
        </w:tc>
        <w:tc>
          <w:tcPr>
            <w:tcW w:w="1260" w:type="dxa"/>
            <w:vMerge w:val="restart"/>
            <w:vAlign w:val="center"/>
          </w:tcPr>
          <w:p w14:paraId="4F2E58A3"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400B4533"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1DF0D7A7" w14:textId="77777777">
        <w:tc>
          <w:tcPr>
            <w:tcW w:w="1090" w:type="dxa"/>
            <w:vMerge/>
            <w:vAlign w:val="center"/>
          </w:tcPr>
          <w:p w14:paraId="10364FE7"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0EA41781" w14:textId="77777777" w:rsidR="00EE1E53" w:rsidRPr="006D6271" w:rsidRDefault="00EE1E53">
            <w:pPr>
              <w:widowControl/>
              <w:spacing w:line="360" w:lineRule="auto"/>
              <w:jc w:val="left"/>
              <w:rPr>
                <w:rFonts w:eastAsiaTheme="minorEastAsia"/>
                <w:szCs w:val="21"/>
              </w:rPr>
            </w:pPr>
          </w:p>
        </w:tc>
        <w:tc>
          <w:tcPr>
            <w:tcW w:w="1190" w:type="dxa"/>
            <w:vAlign w:val="center"/>
          </w:tcPr>
          <w:p w14:paraId="48266763"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04590B4C"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67131D47"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63570F3F" w14:textId="77777777" w:rsidR="00EE1E53" w:rsidRPr="006D6271" w:rsidRDefault="00EE1E53">
            <w:pPr>
              <w:widowControl/>
              <w:spacing w:line="360" w:lineRule="auto"/>
              <w:jc w:val="left"/>
              <w:rPr>
                <w:rFonts w:eastAsiaTheme="minorEastAsia"/>
                <w:szCs w:val="21"/>
              </w:rPr>
            </w:pPr>
          </w:p>
        </w:tc>
      </w:tr>
      <w:tr w:rsidR="00607D42" w14:paraId="336BDB0F" w14:textId="77777777">
        <w:tc>
          <w:tcPr>
            <w:tcW w:w="1090" w:type="dxa"/>
            <w:vAlign w:val="center"/>
          </w:tcPr>
          <w:p w14:paraId="3B8DED7F" w14:textId="77777777" w:rsidR="00607D42" w:rsidRDefault="004D19E3">
            <w:pPr>
              <w:jc w:val="center"/>
            </w:pPr>
            <w:r>
              <w:rPr>
                <w:rFonts w:eastAsiaTheme="minorEastAsia"/>
                <w:szCs w:val="21"/>
              </w:rPr>
              <w:t>杜习杰</w:t>
            </w:r>
          </w:p>
        </w:tc>
        <w:tc>
          <w:tcPr>
            <w:tcW w:w="1500" w:type="dxa"/>
            <w:vAlign w:val="center"/>
          </w:tcPr>
          <w:p w14:paraId="4EDCF415" w14:textId="77777777" w:rsidR="00607D42" w:rsidRDefault="004D19E3">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0D8CA665" w14:textId="77777777" w:rsidR="00607D42" w:rsidRDefault="004D19E3">
            <w:pPr>
              <w:jc w:val="center"/>
            </w:pPr>
            <w:r>
              <w:rPr>
                <w:rFonts w:eastAsiaTheme="minorEastAsia"/>
                <w:szCs w:val="21"/>
              </w:rPr>
              <w:t>2023-04-04</w:t>
            </w:r>
          </w:p>
        </w:tc>
        <w:tc>
          <w:tcPr>
            <w:tcW w:w="1260" w:type="dxa"/>
            <w:vAlign w:val="center"/>
          </w:tcPr>
          <w:p w14:paraId="67D81F38" w14:textId="77777777" w:rsidR="00607D42" w:rsidRDefault="004D19E3">
            <w:pPr>
              <w:jc w:val="center"/>
            </w:pPr>
            <w:r>
              <w:rPr>
                <w:rFonts w:eastAsiaTheme="minorEastAsia"/>
                <w:szCs w:val="21"/>
              </w:rPr>
              <w:t>2024-08-31</w:t>
            </w:r>
          </w:p>
        </w:tc>
        <w:tc>
          <w:tcPr>
            <w:tcW w:w="1260" w:type="dxa"/>
            <w:vAlign w:val="center"/>
          </w:tcPr>
          <w:p w14:paraId="69329FD4" w14:textId="77777777" w:rsidR="00607D42" w:rsidRDefault="004D19E3">
            <w:pPr>
              <w:jc w:val="center"/>
            </w:pPr>
            <w:r>
              <w:rPr>
                <w:rFonts w:eastAsiaTheme="minorEastAsia"/>
                <w:szCs w:val="21"/>
              </w:rPr>
              <w:t>16</w:t>
            </w:r>
            <w:r>
              <w:rPr>
                <w:rFonts w:eastAsiaTheme="minorEastAsia"/>
                <w:szCs w:val="21"/>
              </w:rPr>
              <w:t>年</w:t>
            </w:r>
          </w:p>
        </w:tc>
        <w:tc>
          <w:tcPr>
            <w:tcW w:w="3240" w:type="dxa"/>
            <w:vAlign w:val="center"/>
          </w:tcPr>
          <w:p w14:paraId="562A64DA" w14:textId="77777777" w:rsidR="00607D42" w:rsidRDefault="004D19E3">
            <w:r>
              <w:rPr>
                <w:rFonts w:eastAsiaTheme="minorEastAsia"/>
                <w:szCs w:val="21"/>
              </w:rPr>
              <w:t>杜习杰先生曾任长信基金任研究员。</w:t>
            </w:r>
            <w:r>
              <w:rPr>
                <w:rFonts w:eastAsiaTheme="minorEastAsia"/>
                <w:szCs w:val="21"/>
              </w:rPr>
              <w:t>2011</w:t>
            </w:r>
            <w:r>
              <w:rPr>
                <w:rFonts w:eastAsiaTheme="minorEastAsia"/>
                <w:szCs w:val="21"/>
              </w:rPr>
              <w:t>年</w:t>
            </w:r>
            <w:r>
              <w:rPr>
                <w:rFonts w:eastAsiaTheme="minorEastAsia"/>
                <w:szCs w:val="21"/>
              </w:rPr>
              <w:t>6</w:t>
            </w:r>
            <w:r>
              <w:rPr>
                <w:rFonts w:eastAsiaTheme="minorEastAsia"/>
                <w:szCs w:val="21"/>
              </w:rPr>
              <w:t>月起加入摩根基金管理（中国）有限公司（原上投摩根基金管理有限公司），历任研究员、投资经理兼研究员，曾任组合基金投资</w:t>
            </w:r>
            <w:proofErr w:type="gramStart"/>
            <w:r>
              <w:rPr>
                <w:rFonts w:eastAsiaTheme="minorEastAsia"/>
                <w:szCs w:val="21"/>
              </w:rPr>
              <w:t>部基金</w:t>
            </w:r>
            <w:proofErr w:type="gramEnd"/>
            <w:r>
              <w:rPr>
                <w:rFonts w:eastAsiaTheme="minorEastAsia"/>
                <w:szCs w:val="21"/>
              </w:rPr>
              <w:t>经理。</w:t>
            </w:r>
          </w:p>
        </w:tc>
      </w:tr>
      <w:tr w:rsidR="00607D42" w14:paraId="39E9FF12" w14:textId="77777777">
        <w:tc>
          <w:tcPr>
            <w:tcW w:w="1090" w:type="dxa"/>
            <w:vAlign w:val="center"/>
          </w:tcPr>
          <w:p w14:paraId="4BBF9C73" w14:textId="77777777" w:rsidR="00607D42" w:rsidRDefault="004D19E3">
            <w:pPr>
              <w:jc w:val="center"/>
            </w:pPr>
            <w:r>
              <w:rPr>
                <w:rFonts w:eastAsiaTheme="minorEastAsia"/>
                <w:szCs w:val="21"/>
              </w:rPr>
              <w:t>吴春杰</w:t>
            </w:r>
          </w:p>
        </w:tc>
        <w:tc>
          <w:tcPr>
            <w:tcW w:w="1500" w:type="dxa"/>
            <w:vAlign w:val="center"/>
          </w:tcPr>
          <w:p w14:paraId="10E1C4FE" w14:textId="77777777" w:rsidR="00607D42" w:rsidRDefault="004D19E3">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404EF640" w14:textId="77777777" w:rsidR="00607D42" w:rsidRDefault="004D19E3">
            <w:pPr>
              <w:jc w:val="center"/>
            </w:pPr>
            <w:r>
              <w:rPr>
                <w:rFonts w:eastAsiaTheme="minorEastAsia"/>
                <w:szCs w:val="21"/>
              </w:rPr>
              <w:t>2023-04-06</w:t>
            </w:r>
          </w:p>
        </w:tc>
        <w:tc>
          <w:tcPr>
            <w:tcW w:w="1260" w:type="dxa"/>
            <w:vAlign w:val="center"/>
          </w:tcPr>
          <w:p w14:paraId="3049D502" w14:textId="77777777" w:rsidR="00607D42" w:rsidRDefault="004D19E3">
            <w:pPr>
              <w:jc w:val="center"/>
            </w:pPr>
            <w:r>
              <w:rPr>
                <w:rFonts w:eastAsiaTheme="minorEastAsia"/>
                <w:szCs w:val="21"/>
              </w:rPr>
              <w:t>-</w:t>
            </w:r>
          </w:p>
        </w:tc>
        <w:tc>
          <w:tcPr>
            <w:tcW w:w="1260" w:type="dxa"/>
            <w:vAlign w:val="center"/>
          </w:tcPr>
          <w:p w14:paraId="1B7D8CD0" w14:textId="77777777" w:rsidR="00607D42" w:rsidRDefault="004D19E3">
            <w:pPr>
              <w:jc w:val="center"/>
            </w:pPr>
            <w:r>
              <w:rPr>
                <w:rFonts w:eastAsiaTheme="minorEastAsia"/>
                <w:szCs w:val="21"/>
              </w:rPr>
              <w:t>14</w:t>
            </w:r>
            <w:r>
              <w:rPr>
                <w:rFonts w:eastAsiaTheme="minorEastAsia"/>
                <w:szCs w:val="21"/>
              </w:rPr>
              <w:t>年</w:t>
            </w:r>
          </w:p>
        </w:tc>
        <w:tc>
          <w:tcPr>
            <w:tcW w:w="3240" w:type="dxa"/>
            <w:vAlign w:val="center"/>
          </w:tcPr>
          <w:p w14:paraId="3A8FCE4C" w14:textId="77777777" w:rsidR="00607D42" w:rsidRDefault="004D19E3">
            <w:r>
              <w:rPr>
                <w:rFonts w:eastAsiaTheme="minorEastAsia"/>
                <w:szCs w:val="21"/>
              </w:rPr>
              <w:t>吴春杰女士曾任长江证券股份有限公司宏观策略分析师，中国太平洋人寿保险有限公司资产配置中心配置策略经理，上海景熙资产管理有限公司投资经理</w:t>
            </w:r>
            <w:r>
              <w:rPr>
                <w:rFonts w:eastAsiaTheme="minorEastAsia"/>
                <w:szCs w:val="21"/>
              </w:rPr>
              <w:t>/</w:t>
            </w:r>
            <w:r>
              <w:rPr>
                <w:rFonts w:eastAsiaTheme="minorEastAsia"/>
                <w:szCs w:val="21"/>
              </w:rPr>
              <w:t>宏观策略研究。</w:t>
            </w:r>
            <w:r>
              <w:rPr>
                <w:rFonts w:eastAsiaTheme="minorEastAsia"/>
                <w:szCs w:val="21"/>
              </w:rPr>
              <w:t>2018</w:t>
            </w:r>
            <w:r>
              <w:rPr>
                <w:rFonts w:eastAsiaTheme="minorEastAsia"/>
                <w:szCs w:val="21"/>
              </w:rPr>
              <w:t>年</w:t>
            </w:r>
            <w:r>
              <w:rPr>
                <w:rFonts w:eastAsiaTheme="minorEastAsia"/>
                <w:szCs w:val="21"/>
              </w:rPr>
              <w:t>7</w:t>
            </w:r>
            <w:r>
              <w:rPr>
                <w:rFonts w:eastAsiaTheme="minorEastAsia"/>
                <w:szCs w:val="21"/>
              </w:rPr>
              <w:t>月加入摩根基金管理（中国）有限公司（原上投摩根基金管理有限公司），历任宏观研究员，现任高级基金经理。</w:t>
            </w:r>
          </w:p>
        </w:tc>
      </w:tr>
    </w:tbl>
    <w:p w14:paraId="60EB17A0" w14:textId="77777777" w:rsidR="00607D42" w:rsidRDefault="004D19E3">
      <w:pPr>
        <w:adjustRightInd w:val="0"/>
        <w:snapToGri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1.</w:t>
      </w:r>
      <w:r>
        <w:rPr>
          <w:rFonts w:eastAsiaTheme="minorEastAsia"/>
          <w:szCs w:val="21"/>
        </w:rPr>
        <w:t>任职日期和离任日期均指根据公司决定确定的聘任日期和解聘日期。</w:t>
      </w:r>
    </w:p>
    <w:p w14:paraId="35F636E8" w14:textId="77777777" w:rsidR="00607D42" w:rsidRDefault="004D19E3">
      <w:pPr>
        <w:adjustRightInd w:val="0"/>
        <w:snapToGri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杜习杰先生为本基金</w:t>
      </w:r>
      <w:proofErr w:type="gramStart"/>
      <w:r>
        <w:rPr>
          <w:rFonts w:eastAsiaTheme="minorEastAsia"/>
          <w:szCs w:val="21"/>
        </w:rPr>
        <w:t>首任基金</w:t>
      </w:r>
      <w:proofErr w:type="gramEnd"/>
      <w:r>
        <w:rPr>
          <w:rFonts w:eastAsiaTheme="minorEastAsia"/>
          <w:szCs w:val="21"/>
        </w:rPr>
        <w:t>经理，其任职日期指本</w:t>
      </w:r>
      <w:proofErr w:type="gramStart"/>
      <w:r>
        <w:rPr>
          <w:rFonts w:eastAsiaTheme="minorEastAsia"/>
          <w:szCs w:val="21"/>
        </w:rPr>
        <w:t>基金基金</w:t>
      </w:r>
      <w:proofErr w:type="gramEnd"/>
      <w:r>
        <w:rPr>
          <w:rFonts w:eastAsiaTheme="minorEastAsia"/>
          <w:szCs w:val="21"/>
        </w:rPr>
        <w:t>合同生效之日。</w:t>
      </w:r>
      <w:r>
        <w:rPr>
          <w:rFonts w:eastAsiaTheme="minorEastAsia"/>
          <w:szCs w:val="21"/>
        </w:rPr>
        <w:t xml:space="preserve"> </w:t>
      </w:r>
    </w:p>
    <w:p w14:paraId="41A53DB2"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3.</w:t>
      </w:r>
      <w:r w:rsidRPr="006D6271">
        <w:rPr>
          <w:rFonts w:eastAsiaTheme="minorEastAsia"/>
          <w:szCs w:val="21"/>
        </w:rPr>
        <w:t>证券从业的含义遵从行业协会《证券业从业人员资格管理办法》的相关规定。</w:t>
      </w:r>
    </w:p>
    <w:p w14:paraId="7B3CA03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9" w:name="_Toc194050152"/>
      <w:r w:rsidRPr="006D6271">
        <w:rPr>
          <w:rFonts w:ascii="Times New Roman" w:eastAsiaTheme="minorEastAsia" w:hAnsi="Times New Roman"/>
          <w:kern w:val="0"/>
          <w:sz w:val="21"/>
          <w:szCs w:val="21"/>
        </w:rPr>
        <w:lastRenderedPageBreak/>
        <w:t xml:space="preserve">4.2 </w:t>
      </w:r>
      <w:r w:rsidRPr="006D6271">
        <w:rPr>
          <w:rFonts w:ascii="Times New Roman" w:eastAsiaTheme="minorEastAsia" w:hAnsi="Times New Roman"/>
          <w:kern w:val="0"/>
          <w:sz w:val="21"/>
          <w:szCs w:val="21"/>
        </w:rPr>
        <w:t>管理人对报告期内本基金运作遵规守信情况的说明</w:t>
      </w:r>
      <w:bookmarkEnd w:id="69"/>
    </w:p>
    <w:p w14:paraId="5FDB53E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6D6271">
        <w:rPr>
          <w:rFonts w:eastAsiaTheme="minorEastAsia"/>
          <w:szCs w:val="21"/>
        </w:rPr>
        <w:t>基金基金</w:t>
      </w:r>
      <w:proofErr w:type="gramEnd"/>
      <w:r w:rsidRPr="006D6271">
        <w:rPr>
          <w:rFonts w:eastAsiaTheme="minorEastAsia"/>
          <w:szCs w:val="21"/>
        </w:rPr>
        <w:t>合同的规定。</w:t>
      </w:r>
    </w:p>
    <w:p w14:paraId="7C2F349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409100420"/>
      <w:bookmarkStart w:id="71" w:name="_Toc361324857"/>
      <w:bookmarkStart w:id="72" w:name="_Toc409100057"/>
      <w:bookmarkStart w:id="73" w:name="_Toc225498257"/>
      <w:bookmarkStart w:id="74" w:name="_Toc194050153"/>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0"/>
      <w:bookmarkEnd w:id="71"/>
      <w:bookmarkEnd w:id="72"/>
      <w:bookmarkEnd w:id="73"/>
      <w:bookmarkEnd w:id="74"/>
    </w:p>
    <w:p w14:paraId="3A02477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047DB2AD" w14:textId="77777777" w:rsidR="00607D42" w:rsidRDefault="004D19E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653C3AA9" w14:textId="77777777" w:rsidR="00607D42" w:rsidRDefault="004D19E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52A35ED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607ABBE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5F870CD7" w14:textId="77777777" w:rsidR="00607D42" w:rsidRDefault="004D19E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5B048D57" w14:textId="77777777" w:rsidR="00607D42" w:rsidRDefault="004D19E3">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w:t>
      </w:r>
      <w:r>
        <w:rPr>
          <w:rFonts w:eastAsiaTheme="minorEastAsia"/>
          <w:szCs w:val="21"/>
        </w:rPr>
        <w:lastRenderedPageBreak/>
        <w:t>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8AF186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5047DA1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6F85B649" w14:textId="77777777" w:rsidR="00607D42" w:rsidRDefault="004D19E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77AEEEE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14:paraId="0D0EF7F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5" w:name="_Toc409100421"/>
      <w:bookmarkStart w:id="76" w:name="_Toc225498258"/>
      <w:bookmarkStart w:id="77" w:name="_Toc409100058"/>
      <w:bookmarkStart w:id="78" w:name="_Toc361324858"/>
      <w:bookmarkStart w:id="79" w:name="_Toc194050154"/>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5"/>
      <w:bookmarkEnd w:id="76"/>
      <w:bookmarkEnd w:id="77"/>
      <w:bookmarkEnd w:id="78"/>
      <w:bookmarkEnd w:id="79"/>
    </w:p>
    <w:p w14:paraId="124CA56A"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21729AB1" w14:textId="77777777" w:rsidR="00607D42" w:rsidRDefault="004D19E3">
      <w:pPr>
        <w:spacing w:line="360" w:lineRule="auto"/>
        <w:ind w:firstLineChars="200" w:firstLine="420"/>
        <w:rPr>
          <w:rFonts w:eastAsiaTheme="minorEastAsia"/>
          <w:szCs w:val="21"/>
        </w:rPr>
      </w:pPr>
      <w:r>
        <w:rPr>
          <w:rFonts w:eastAsiaTheme="minorEastAsia"/>
          <w:szCs w:val="21"/>
        </w:rPr>
        <w:t>回顾</w:t>
      </w:r>
      <w:r>
        <w:rPr>
          <w:rFonts w:eastAsiaTheme="minorEastAsia"/>
          <w:szCs w:val="21"/>
        </w:rPr>
        <w:t>2024</w:t>
      </w:r>
      <w:r>
        <w:rPr>
          <w:rFonts w:eastAsiaTheme="minorEastAsia"/>
          <w:szCs w:val="21"/>
        </w:rPr>
        <w:t>年，国内权益市场宽幅震荡。一季度为经济数据相对空窗的阶段，流动性与情绪成为放大股市波动的因素。进入</w:t>
      </w:r>
      <w:r>
        <w:rPr>
          <w:rFonts w:eastAsiaTheme="minorEastAsia"/>
          <w:szCs w:val="21"/>
        </w:rPr>
        <w:t>2</w:t>
      </w:r>
      <w:r>
        <w:rPr>
          <w:rFonts w:eastAsiaTheme="minorEastAsia"/>
          <w:szCs w:val="21"/>
        </w:rPr>
        <w:t>月份，多项政策呵护下，市场流动性改善，主要股指企稳反弹。年中</w:t>
      </w:r>
      <w:r>
        <w:rPr>
          <w:rFonts w:eastAsiaTheme="minorEastAsia"/>
          <w:szCs w:val="21"/>
        </w:rPr>
        <w:t>A</w:t>
      </w:r>
      <w:r>
        <w:rPr>
          <w:rFonts w:eastAsiaTheme="minorEastAsia"/>
          <w:szCs w:val="21"/>
        </w:rPr>
        <w:t>股市</w:t>
      </w:r>
      <w:proofErr w:type="gramStart"/>
      <w:r>
        <w:rPr>
          <w:rFonts w:eastAsiaTheme="minorEastAsia"/>
          <w:szCs w:val="21"/>
        </w:rPr>
        <w:t>场情绪</w:t>
      </w:r>
      <w:proofErr w:type="gramEnd"/>
      <w:r>
        <w:rPr>
          <w:rFonts w:eastAsiaTheme="minorEastAsia"/>
          <w:szCs w:val="21"/>
        </w:rPr>
        <w:t>再次走弱，一方面，国内经济数据低于预期；另一方面，美国大选的不确定性及潜在的中美贸易摩擦风险上升。直至</w:t>
      </w:r>
      <w:r>
        <w:rPr>
          <w:rFonts w:eastAsiaTheme="minorEastAsia"/>
          <w:szCs w:val="21"/>
        </w:rPr>
        <w:t>9</w:t>
      </w:r>
      <w:r>
        <w:rPr>
          <w:rFonts w:eastAsiaTheme="minorEastAsia"/>
          <w:szCs w:val="21"/>
        </w:rPr>
        <w:t>月底政策释放</w:t>
      </w:r>
      <w:r>
        <w:rPr>
          <w:rFonts w:eastAsiaTheme="minorEastAsia"/>
          <w:szCs w:val="21"/>
        </w:rPr>
        <w:t>“</w:t>
      </w:r>
      <w:r>
        <w:rPr>
          <w:rFonts w:eastAsiaTheme="minorEastAsia"/>
          <w:szCs w:val="21"/>
        </w:rPr>
        <w:t>稳股市、稳房市、稳经济</w:t>
      </w:r>
      <w:r>
        <w:rPr>
          <w:rFonts w:eastAsiaTheme="minorEastAsia"/>
          <w:szCs w:val="21"/>
        </w:rPr>
        <w:t>”</w:t>
      </w:r>
      <w:r>
        <w:rPr>
          <w:rFonts w:eastAsiaTheme="minorEastAsia"/>
          <w:szCs w:val="21"/>
        </w:rPr>
        <w:t>的积极信号后，市场情绪开始从低位大幅修复。在四季度行情的带动下，</w:t>
      </w:r>
      <w:r>
        <w:rPr>
          <w:rFonts w:eastAsiaTheme="minorEastAsia"/>
          <w:szCs w:val="21"/>
        </w:rPr>
        <w:t>2024</w:t>
      </w:r>
      <w:r>
        <w:rPr>
          <w:rFonts w:eastAsiaTheme="minorEastAsia"/>
          <w:szCs w:val="21"/>
        </w:rPr>
        <w:t>年</w:t>
      </w:r>
      <w:r>
        <w:rPr>
          <w:rFonts w:eastAsiaTheme="minorEastAsia"/>
          <w:szCs w:val="21"/>
        </w:rPr>
        <w:t>A</w:t>
      </w:r>
      <w:r>
        <w:rPr>
          <w:rFonts w:eastAsiaTheme="minorEastAsia"/>
          <w:szCs w:val="21"/>
        </w:rPr>
        <w:t>股主要指数收涨，中证</w:t>
      </w:r>
      <w:r>
        <w:rPr>
          <w:rFonts w:eastAsiaTheme="minorEastAsia"/>
          <w:szCs w:val="21"/>
        </w:rPr>
        <w:t>800</w:t>
      </w:r>
      <w:r>
        <w:rPr>
          <w:rFonts w:eastAsiaTheme="minorEastAsia"/>
          <w:szCs w:val="21"/>
        </w:rPr>
        <w:t>涨幅为</w:t>
      </w:r>
      <w:r>
        <w:rPr>
          <w:rFonts w:eastAsiaTheme="minorEastAsia"/>
          <w:szCs w:val="21"/>
        </w:rPr>
        <w:t>+12.2%</w:t>
      </w:r>
      <w:r>
        <w:rPr>
          <w:rFonts w:eastAsiaTheme="minorEastAsia"/>
          <w:szCs w:val="21"/>
        </w:rPr>
        <w:t>、中</w:t>
      </w:r>
      <w:proofErr w:type="gramStart"/>
      <w:r>
        <w:rPr>
          <w:rFonts w:eastAsiaTheme="minorEastAsia"/>
          <w:szCs w:val="21"/>
        </w:rPr>
        <w:t>证偏股</w:t>
      </w:r>
      <w:proofErr w:type="gramEnd"/>
      <w:r>
        <w:rPr>
          <w:rFonts w:eastAsiaTheme="minorEastAsia"/>
          <w:szCs w:val="21"/>
        </w:rPr>
        <w:t>基金指数涨幅为</w:t>
      </w:r>
      <w:r>
        <w:rPr>
          <w:rFonts w:eastAsiaTheme="minorEastAsia"/>
          <w:szCs w:val="21"/>
        </w:rPr>
        <w:t>+4%</w:t>
      </w:r>
      <w:r>
        <w:rPr>
          <w:rFonts w:eastAsiaTheme="minorEastAsia"/>
          <w:szCs w:val="21"/>
        </w:rPr>
        <w:t>。</w:t>
      </w:r>
      <w:r>
        <w:rPr>
          <w:rFonts w:eastAsiaTheme="minorEastAsia"/>
          <w:szCs w:val="21"/>
        </w:rPr>
        <w:t>2024</w:t>
      </w:r>
      <w:r>
        <w:rPr>
          <w:rFonts w:eastAsiaTheme="minorEastAsia"/>
          <w:szCs w:val="21"/>
        </w:rPr>
        <w:t>年国内债券市场方面，国债收益率曲线逐步下移，经济增长与风险偏好均未出现对债市的持续压制，随着四季度</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的货币政策基调明确，债券收益率下行有所加速，</w:t>
      </w:r>
      <w:r>
        <w:rPr>
          <w:rFonts w:eastAsiaTheme="minorEastAsia"/>
          <w:szCs w:val="21"/>
        </w:rPr>
        <w:t>2024</w:t>
      </w:r>
      <w:r>
        <w:rPr>
          <w:rFonts w:eastAsiaTheme="minorEastAsia"/>
          <w:szCs w:val="21"/>
        </w:rPr>
        <w:t>年全年</w:t>
      </w:r>
      <w:r>
        <w:rPr>
          <w:rFonts w:eastAsiaTheme="minorEastAsia"/>
          <w:szCs w:val="21"/>
        </w:rPr>
        <w:t>10</w:t>
      </w:r>
      <w:r>
        <w:rPr>
          <w:rFonts w:eastAsiaTheme="minorEastAsia"/>
          <w:szCs w:val="21"/>
        </w:rPr>
        <w:t>年期国债到期收益率下行</w:t>
      </w:r>
      <w:r>
        <w:rPr>
          <w:rFonts w:eastAsiaTheme="minorEastAsia"/>
          <w:szCs w:val="21"/>
        </w:rPr>
        <w:t>88BP</w:t>
      </w:r>
      <w:r>
        <w:rPr>
          <w:rFonts w:eastAsiaTheme="minorEastAsia"/>
          <w:szCs w:val="21"/>
        </w:rPr>
        <w:t>至</w:t>
      </w:r>
      <w:r>
        <w:rPr>
          <w:rFonts w:eastAsiaTheme="minorEastAsia"/>
          <w:szCs w:val="21"/>
        </w:rPr>
        <w:t>1.68%</w:t>
      </w:r>
      <w:r>
        <w:rPr>
          <w:rFonts w:eastAsiaTheme="minorEastAsia"/>
          <w:szCs w:val="21"/>
        </w:rPr>
        <w:t>。</w:t>
      </w:r>
    </w:p>
    <w:p w14:paraId="44A54135" w14:textId="77777777" w:rsidR="00607D42" w:rsidRDefault="004D19E3">
      <w:pPr>
        <w:spacing w:line="360" w:lineRule="auto"/>
        <w:ind w:firstLineChars="200" w:firstLine="420"/>
        <w:rPr>
          <w:rFonts w:eastAsiaTheme="minorEastAsia"/>
          <w:szCs w:val="21"/>
        </w:rPr>
      </w:pPr>
      <w:r>
        <w:rPr>
          <w:rFonts w:eastAsiaTheme="minorEastAsia"/>
          <w:szCs w:val="21"/>
        </w:rPr>
        <w:t>海外方面，美股震荡上行，</w:t>
      </w:r>
      <w:proofErr w:type="gramStart"/>
      <w:r>
        <w:rPr>
          <w:rFonts w:eastAsiaTheme="minorEastAsia"/>
          <w:szCs w:val="21"/>
        </w:rPr>
        <w:t>标普</w:t>
      </w:r>
      <w:proofErr w:type="gramEnd"/>
      <w:r>
        <w:rPr>
          <w:rFonts w:eastAsiaTheme="minorEastAsia"/>
          <w:szCs w:val="21"/>
        </w:rPr>
        <w:t>500</w:t>
      </w:r>
      <w:r>
        <w:rPr>
          <w:rFonts w:eastAsiaTheme="minorEastAsia"/>
          <w:szCs w:val="21"/>
        </w:rPr>
        <w:t>指数全年涨幅为</w:t>
      </w:r>
      <w:r>
        <w:rPr>
          <w:rFonts w:eastAsiaTheme="minorEastAsia"/>
          <w:szCs w:val="21"/>
        </w:rPr>
        <w:t>+23.3%</w:t>
      </w:r>
      <w:r>
        <w:rPr>
          <w:rFonts w:eastAsiaTheme="minorEastAsia"/>
          <w:szCs w:val="21"/>
        </w:rPr>
        <w:t>。年中，美联储开启新一轮降息周期，主动应对潜在的劳动力市场走弱的风险，收益率下行</w:t>
      </w:r>
      <w:proofErr w:type="gramStart"/>
      <w:r>
        <w:rPr>
          <w:rFonts w:eastAsiaTheme="minorEastAsia"/>
          <w:szCs w:val="21"/>
        </w:rPr>
        <w:t>提振美股</w:t>
      </w:r>
      <w:proofErr w:type="gramEnd"/>
      <w:r>
        <w:rPr>
          <w:rFonts w:eastAsiaTheme="minorEastAsia"/>
          <w:szCs w:val="21"/>
        </w:rPr>
        <w:t>估值表现。</w:t>
      </w:r>
      <w:r>
        <w:rPr>
          <w:rFonts w:eastAsiaTheme="minorEastAsia"/>
          <w:szCs w:val="21"/>
        </w:rPr>
        <w:t>11</w:t>
      </w:r>
      <w:r>
        <w:rPr>
          <w:rFonts w:eastAsiaTheme="minorEastAsia"/>
          <w:szCs w:val="21"/>
        </w:rPr>
        <w:t>月初美国大选落定，胜选党派主张更大力度的减税政策、放松监管政策或将有利于美股盈利增长，进一步支撑美股市场的走高。</w:t>
      </w:r>
      <w:r>
        <w:rPr>
          <w:rFonts w:eastAsiaTheme="minorEastAsia"/>
          <w:szCs w:val="21"/>
        </w:rPr>
        <w:t>2024</w:t>
      </w:r>
      <w:r>
        <w:rPr>
          <w:rFonts w:eastAsiaTheme="minorEastAsia"/>
          <w:szCs w:val="21"/>
        </w:rPr>
        <w:t>年，</w:t>
      </w:r>
      <w:proofErr w:type="gramStart"/>
      <w:r>
        <w:rPr>
          <w:rFonts w:eastAsiaTheme="minorEastAsia"/>
          <w:szCs w:val="21"/>
        </w:rPr>
        <w:t>10</w:t>
      </w:r>
      <w:r>
        <w:rPr>
          <w:rFonts w:eastAsiaTheme="minorEastAsia"/>
          <w:szCs w:val="21"/>
        </w:rPr>
        <w:t>年期美债</w:t>
      </w:r>
      <w:proofErr w:type="gramEnd"/>
      <w:r>
        <w:rPr>
          <w:rFonts w:eastAsiaTheme="minorEastAsia"/>
          <w:szCs w:val="21"/>
        </w:rPr>
        <w:t>收益率在</w:t>
      </w:r>
      <w:r>
        <w:rPr>
          <w:rFonts w:eastAsiaTheme="minorEastAsia"/>
          <w:szCs w:val="21"/>
        </w:rPr>
        <w:t>3.6%~4.9%</w:t>
      </w:r>
      <w:r>
        <w:rPr>
          <w:rFonts w:eastAsiaTheme="minorEastAsia"/>
          <w:szCs w:val="21"/>
        </w:rPr>
        <w:t>左右的区间大幅波动，年末收于</w:t>
      </w:r>
      <w:r>
        <w:rPr>
          <w:rFonts w:eastAsiaTheme="minorEastAsia"/>
          <w:szCs w:val="21"/>
        </w:rPr>
        <w:t>4.58%</w:t>
      </w:r>
      <w:r>
        <w:rPr>
          <w:rFonts w:eastAsiaTheme="minorEastAsia"/>
          <w:szCs w:val="21"/>
        </w:rPr>
        <w:t>，年内上行</w:t>
      </w:r>
      <w:r>
        <w:rPr>
          <w:rFonts w:eastAsiaTheme="minorEastAsia"/>
          <w:szCs w:val="21"/>
        </w:rPr>
        <w:t>72BP</w:t>
      </w:r>
      <w:r>
        <w:rPr>
          <w:rFonts w:eastAsiaTheme="minorEastAsia"/>
          <w:szCs w:val="21"/>
        </w:rPr>
        <w:t>。</w:t>
      </w:r>
      <w:r>
        <w:rPr>
          <w:rFonts w:eastAsiaTheme="minorEastAsia"/>
          <w:szCs w:val="21"/>
        </w:rPr>
        <w:t xml:space="preserve">                                                                        </w:t>
      </w:r>
    </w:p>
    <w:p w14:paraId="12C35DFB" w14:textId="77777777" w:rsidR="00607D42" w:rsidRDefault="004D19E3">
      <w:pPr>
        <w:spacing w:line="360" w:lineRule="auto"/>
        <w:ind w:firstLineChars="200" w:firstLine="420"/>
        <w:rPr>
          <w:rFonts w:eastAsiaTheme="minorEastAsia"/>
          <w:szCs w:val="21"/>
        </w:rPr>
      </w:pPr>
      <w:r>
        <w:rPr>
          <w:rFonts w:eastAsiaTheme="minorEastAsia"/>
          <w:szCs w:val="21"/>
        </w:rPr>
        <w:t>回顾基金在</w:t>
      </w:r>
      <w:r>
        <w:rPr>
          <w:rFonts w:eastAsiaTheme="minorEastAsia"/>
          <w:szCs w:val="21"/>
        </w:rPr>
        <w:t>2024</w:t>
      </w:r>
      <w:r>
        <w:rPr>
          <w:rFonts w:eastAsiaTheme="minorEastAsia"/>
          <w:szCs w:val="21"/>
        </w:rPr>
        <w:t>年的操作，大类资产配置上对高风险资产维持中性到超配区间操作。</w:t>
      </w:r>
      <w:r>
        <w:rPr>
          <w:rFonts w:eastAsiaTheme="minorEastAsia"/>
          <w:szCs w:val="21"/>
        </w:rPr>
        <w:t>A</w:t>
      </w:r>
      <w:proofErr w:type="gramStart"/>
      <w:r>
        <w:rPr>
          <w:rFonts w:eastAsiaTheme="minorEastAsia"/>
          <w:szCs w:val="21"/>
        </w:rPr>
        <w:t>股风格</w:t>
      </w:r>
      <w:proofErr w:type="gramEnd"/>
      <w:r>
        <w:rPr>
          <w:rFonts w:eastAsiaTheme="minorEastAsia"/>
          <w:szCs w:val="21"/>
        </w:rPr>
        <w:t>上，逐步增加成长基金配置。债券基金部分，纯债债基以中、短信用策略配置为主，同时优选稳健</w:t>
      </w:r>
      <w:proofErr w:type="gramStart"/>
      <w:r>
        <w:rPr>
          <w:rFonts w:eastAsiaTheme="minorEastAsia"/>
          <w:szCs w:val="21"/>
        </w:rPr>
        <w:t>二级债基与</w:t>
      </w:r>
      <w:proofErr w:type="gramEnd"/>
      <w:r>
        <w:rPr>
          <w:rFonts w:eastAsiaTheme="minorEastAsia"/>
          <w:szCs w:val="21"/>
        </w:rPr>
        <w:t>阶段性配置可转</w:t>
      </w:r>
      <w:proofErr w:type="gramStart"/>
      <w:r>
        <w:rPr>
          <w:rFonts w:eastAsiaTheme="minorEastAsia"/>
          <w:szCs w:val="21"/>
        </w:rPr>
        <w:t>债基金</w:t>
      </w:r>
      <w:proofErr w:type="gramEnd"/>
      <w:r>
        <w:rPr>
          <w:rFonts w:eastAsiaTheme="minorEastAsia"/>
          <w:szCs w:val="21"/>
        </w:rPr>
        <w:t>以增厚组合收益，增配海外债券基金。在基金选择上，结合定量与定性的研究，优选长期有超额收益的基金标的。产品在运作期间，围绕投资目标，动态调整、优化组合配置结构。</w:t>
      </w:r>
    </w:p>
    <w:p w14:paraId="6BF923D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 xml:space="preserve">                      </w:t>
      </w:r>
    </w:p>
    <w:p w14:paraId="4FE1287A"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0BDAB8D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三年份额净值增长率为</w:t>
      </w:r>
      <w:r w:rsidRPr="006D6271">
        <w:rPr>
          <w:rFonts w:eastAsiaTheme="minorEastAsia"/>
          <w:szCs w:val="21"/>
        </w:rPr>
        <w:t>:4.51%</w:t>
      </w:r>
      <w:r w:rsidRPr="006D6271">
        <w:rPr>
          <w:rFonts w:eastAsiaTheme="minorEastAsia"/>
          <w:szCs w:val="21"/>
        </w:rPr>
        <w:t>，同期业绩比较基准收益率为</w:t>
      </w:r>
      <w:r w:rsidRPr="006D6271">
        <w:rPr>
          <w:rFonts w:eastAsiaTheme="minorEastAsia"/>
          <w:szCs w:val="21"/>
        </w:rPr>
        <w:t>:8.33%</w:t>
      </w:r>
      <w:r w:rsidRPr="006D6271">
        <w:rPr>
          <w:rFonts w:eastAsiaTheme="minorEastAsia"/>
          <w:szCs w:val="21"/>
        </w:rPr>
        <w:t>。</w:t>
      </w:r>
    </w:p>
    <w:p w14:paraId="60F21F3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0" w:name="_Toc361324859"/>
      <w:bookmarkStart w:id="81" w:name="_Toc225498259"/>
      <w:bookmarkStart w:id="82" w:name="_Toc409100059"/>
      <w:bookmarkStart w:id="83" w:name="_Toc409100422"/>
      <w:bookmarkStart w:id="84" w:name="_Toc194050155"/>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0"/>
      <w:bookmarkEnd w:id="81"/>
      <w:bookmarkEnd w:id="82"/>
      <w:bookmarkEnd w:id="83"/>
      <w:bookmarkEnd w:id="84"/>
    </w:p>
    <w:p w14:paraId="43A47EA3" w14:textId="77777777" w:rsidR="00607D42" w:rsidRDefault="004D19E3">
      <w:pPr>
        <w:spacing w:line="360" w:lineRule="auto"/>
        <w:ind w:firstLineChars="200" w:firstLine="420"/>
        <w:rPr>
          <w:rFonts w:eastAsiaTheme="minorEastAsia"/>
          <w:szCs w:val="21"/>
        </w:rPr>
      </w:pPr>
      <w:r>
        <w:rPr>
          <w:rFonts w:eastAsiaTheme="minorEastAsia"/>
          <w:szCs w:val="21"/>
        </w:rPr>
        <w:t>展望后市，国内权益市场方面，国内宏观经济政策开始积极调整，</w:t>
      </w:r>
      <w:r>
        <w:rPr>
          <w:rFonts w:eastAsiaTheme="minorEastAsia"/>
          <w:szCs w:val="21"/>
        </w:rPr>
        <w:t>11</w:t>
      </w:r>
      <w:r>
        <w:rPr>
          <w:rFonts w:eastAsiaTheme="minorEastAsia"/>
          <w:szCs w:val="21"/>
        </w:rPr>
        <w:t>月初</w:t>
      </w:r>
      <w:r>
        <w:rPr>
          <w:rFonts w:eastAsiaTheme="minorEastAsia"/>
          <w:szCs w:val="21"/>
        </w:rPr>
        <w:t>12</w:t>
      </w:r>
      <w:proofErr w:type="gramStart"/>
      <w:r>
        <w:rPr>
          <w:rFonts w:eastAsiaTheme="minorEastAsia"/>
          <w:szCs w:val="21"/>
        </w:rPr>
        <w:t>万亿</w:t>
      </w:r>
      <w:proofErr w:type="gramEnd"/>
      <w:r>
        <w:rPr>
          <w:rFonts w:eastAsiaTheme="minorEastAsia"/>
          <w:szCs w:val="21"/>
        </w:rPr>
        <w:t>地方财政债务置换方案出台、四季度货币政策表述转为</w:t>
      </w:r>
      <w:r>
        <w:rPr>
          <w:rFonts w:eastAsiaTheme="minorEastAsia"/>
          <w:szCs w:val="21"/>
        </w:rPr>
        <w:t>“</w:t>
      </w:r>
      <w:r>
        <w:rPr>
          <w:rFonts w:eastAsiaTheme="minorEastAsia"/>
          <w:szCs w:val="21"/>
        </w:rPr>
        <w:t>适度宽松</w:t>
      </w:r>
      <w:r>
        <w:rPr>
          <w:rFonts w:eastAsiaTheme="minorEastAsia"/>
          <w:szCs w:val="21"/>
        </w:rPr>
        <w:t>”</w:t>
      </w:r>
      <w:r>
        <w:rPr>
          <w:rFonts w:eastAsiaTheme="minorEastAsia"/>
          <w:szCs w:val="21"/>
        </w:rPr>
        <w:t>，总体起到了稳定资本市场信心的效果。目前，我们对高风险资产持中性</w:t>
      </w:r>
      <w:proofErr w:type="gramStart"/>
      <w:r>
        <w:rPr>
          <w:rFonts w:eastAsiaTheme="minorEastAsia"/>
          <w:szCs w:val="21"/>
        </w:rPr>
        <w:t>偏积极</w:t>
      </w:r>
      <w:proofErr w:type="gramEnd"/>
      <w:r>
        <w:rPr>
          <w:rFonts w:eastAsiaTheme="minorEastAsia"/>
          <w:szCs w:val="21"/>
        </w:rPr>
        <w:t>的看法，后续关注</w:t>
      </w:r>
      <w:r>
        <w:rPr>
          <w:rFonts w:eastAsiaTheme="minorEastAsia"/>
          <w:szCs w:val="21"/>
        </w:rPr>
        <w:t>3</w:t>
      </w:r>
      <w:r>
        <w:rPr>
          <w:rFonts w:eastAsiaTheme="minorEastAsia"/>
          <w:szCs w:val="21"/>
        </w:rPr>
        <w:t>月初两会制定的经济工作目标、财政政策的发力方向，跟踪评估政策对经济基本面的影响。</w:t>
      </w:r>
      <w:r>
        <w:rPr>
          <w:rFonts w:eastAsiaTheme="minorEastAsia"/>
          <w:szCs w:val="21"/>
        </w:rPr>
        <w:t>A</w:t>
      </w:r>
      <w:proofErr w:type="gramStart"/>
      <w:r>
        <w:rPr>
          <w:rFonts w:eastAsiaTheme="minorEastAsia"/>
          <w:szCs w:val="21"/>
        </w:rPr>
        <w:t>股结构</w:t>
      </w:r>
      <w:proofErr w:type="gramEnd"/>
      <w:r>
        <w:rPr>
          <w:rFonts w:eastAsiaTheme="minorEastAsia"/>
          <w:szCs w:val="21"/>
        </w:rPr>
        <w:t>上，关注</w:t>
      </w:r>
      <w:r>
        <w:rPr>
          <w:rFonts w:eastAsiaTheme="minorEastAsia"/>
          <w:szCs w:val="21"/>
        </w:rPr>
        <w:t>2025</w:t>
      </w:r>
      <w:r>
        <w:rPr>
          <w:rFonts w:eastAsiaTheme="minorEastAsia"/>
          <w:szCs w:val="21"/>
        </w:rPr>
        <w:t>年消费品</w:t>
      </w:r>
      <w:r>
        <w:rPr>
          <w:rFonts w:eastAsiaTheme="minorEastAsia"/>
          <w:szCs w:val="21"/>
        </w:rPr>
        <w:t>“</w:t>
      </w:r>
      <w:r>
        <w:rPr>
          <w:rFonts w:eastAsiaTheme="minorEastAsia"/>
          <w:szCs w:val="21"/>
        </w:rPr>
        <w:t>以旧换新</w:t>
      </w:r>
      <w:r>
        <w:rPr>
          <w:rFonts w:eastAsiaTheme="minorEastAsia"/>
          <w:szCs w:val="21"/>
        </w:rPr>
        <w:t>”</w:t>
      </w:r>
      <w:r>
        <w:rPr>
          <w:rFonts w:eastAsiaTheme="minorEastAsia"/>
          <w:szCs w:val="21"/>
        </w:rPr>
        <w:t>政策力度、</w:t>
      </w:r>
      <w:r>
        <w:rPr>
          <w:rFonts w:eastAsiaTheme="minorEastAsia"/>
          <w:szCs w:val="21"/>
        </w:rPr>
        <w:t>AI</w:t>
      </w:r>
      <w:r>
        <w:rPr>
          <w:rFonts w:eastAsiaTheme="minorEastAsia"/>
          <w:szCs w:val="21"/>
        </w:rPr>
        <w:t>应用落地等产业机会。港股方面，上市公司盈利增长与国内经济复苏密切相关，同时估值受益于美债收益率下行，港股未来有望受益于国内经济的企稳回升、科技创新增强与美联储降息周期的延续。</w:t>
      </w:r>
    </w:p>
    <w:p w14:paraId="189AFE25" w14:textId="77777777" w:rsidR="00607D42" w:rsidRDefault="004D19E3">
      <w:pPr>
        <w:spacing w:line="360" w:lineRule="auto"/>
        <w:ind w:firstLineChars="200" w:firstLine="420"/>
        <w:rPr>
          <w:rFonts w:eastAsiaTheme="minorEastAsia"/>
          <w:szCs w:val="21"/>
        </w:rPr>
      </w:pPr>
      <w:r>
        <w:rPr>
          <w:rFonts w:eastAsiaTheme="minorEastAsia"/>
          <w:szCs w:val="21"/>
        </w:rPr>
        <w:t>对于国内债券来讲，托底经济增长的政策在发力中，内外利差仍为负值，相较</w:t>
      </w:r>
      <w:r>
        <w:rPr>
          <w:rFonts w:eastAsiaTheme="minorEastAsia"/>
          <w:szCs w:val="21"/>
        </w:rPr>
        <w:t>A</w:t>
      </w:r>
      <w:r>
        <w:rPr>
          <w:rFonts w:eastAsiaTheme="minorEastAsia"/>
          <w:szCs w:val="21"/>
        </w:rPr>
        <w:t>股股息率，国内债相对估值亦较贵。但考虑到当前处在地方政府化</w:t>
      </w:r>
      <w:proofErr w:type="gramStart"/>
      <w:r>
        <w:rPr>
          <w:rFonts w:eastAsiaTheme="minorEastAsia"/>
          <w:szCs w:val="21"/>
        </w:rPr>
        <w:t>债进程</w:t>
      </w:r>
      <w:proofErr w:type="gramEnd"/>
      <w:r>
        <w:rPr>
          <w:rFonts w:eastAsiaTheme="minorEastAsia"/>
          <w:szCs w:val="21"/>
        </w:rPr>
        <w:t>中、实际利率高位下，货币政策为支持性的基调，国内债券的风险相对可控。四季度债券收益率的大幅下行反映出对于潜在的降准、降息已有较大程度的抢跑，且年初将进入新</w:t>
      </w:r>
      <w:proofErr w:type="gramStart"/>
      <w:r>
        <w:rPr>
          <w:rFonts w:eastAsiaTheme="minorEastAsia"/>
          <w:szCs w:val="21"/>
        </w:rPr>
        <w:t>一轮稳增长</w:t>
      </w:r>
      <w:proofErr w:type="gramEnd"/>
      <w:r>
        <w:rPr>
          <w:rFonts w:eastAsiaTheme="minorEastAsia"/>
          <w:szCs w:val="21"/>
        </w:rPr>
        <w:t>政策验证期，长久期利率的波动或有上升，</w:t>
      </w:r>
      <w:proofErr w:type="gramStart"/>
      <w:r>
        <w:rPr>
          <w:rFonts w:eastAsiaTheme="minorEastAsia"/>
          <w:szCs w:val="21"/>
        </w:rPr>
        <w:t>后续仍</w:t>
      </w:r>
      <w:proofErr w:type="gramEnd"/>
      <w:r>
        <w:rPr>
          <w:rFonts w:eastAsiaTheme="minorEastAsia"/>
          <w:szCs w:val="21"/>
        </w:rPr>
        <w:t>以中短债策略为主。</w:t>
      </w:r>
    </w:p>
    <w:p w14:paraId="0D149D7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海外资产方面，从全球宏观变化来讲，美联储降息周期的开启叠加美国大选结束，市场对于经济周期的延长与接近长期增长趋势实现</w:t>
      </w:r>
      <w:r w:rsidRPr="006D6271">
        <w:rPr>
          <w:rFonts w:eastAsiaTheme="minorEastAsia"/>
          <w:szCs w:val="21"/>
        </w:rPr>
        <w:t>“</w:t>
      </w:r>
      <w:r w:rsidRPr="006D6271">
        <w:rPr>
          <w:rFonts w:eastAsiaTheme="minorEastAsia"/>
          <w:szCs w:val="21"/>
        </w:rPr>
        <w:t>软着陆</w:t>
      </w:r>
      <w:r w:rsidRPr="006D6271">
        <w:rPr>
          <w:rFonts w:eastAsiaTheme="minorEastAsia"/>
          <w:szCs w:val="21"/>
        </w:rPr>
        <w:t>”</w:t>
      </w:r>
      <w:r w:rsidRPr="006D6271">
        <w:rPr>
          <w:rFonts w:eastAsiaTheme="minorEastAsia"/>
          <w:szCs w:val="21"/>
        </w:rPr>
        <w:t>的基准情形信心逐步上升。美国关税、移民政策等增加了通胀与劳动力市场的不确定性，美债收益率或在当前水平维持较长时间，这也为组合择机配置海外债券基金提供了更长的时间窗口。</w:t>
      </w:r>
    </w:p>
    <w:p w14:paraId="6AEAD29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5" w:name="_Toc361324860"/>
      <w:bookmarkStart w:id="86" w:name="_Toc409100060"/>
      <w:bookmarkStart w:id="87" w:name="_Toc247959456"/>
      <w:bookmarkStart w:id="88" w:name="_Toc409100423"/>
      <w:bookmarkStart w:id="89" w:name="_Toc245801806"/>
      <w:bookmarkStart w:id="90" w:name="_Toc194050156"/>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5"/>
      <w:bookmarkEnd w:id="86"/>
      <w:bookmarkEnd w:id="87"/>
      <w:bookmarkEnd w:id="88"/>
      <w:bookmarkEnd w:id="89"/>
      <w:bookmarkEnd w:id="90"/>
    </w:p>
    <w:p w14:paraId="4D9F1486" w14:textId="77777777" w:rsidR="00607D42" w:rsidRDefault="004D19E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运作，推动内部控制机制的完善与优化，协助各项法规和管理制度的落实，发现问题及时提出建议并督促有关部门改进。</w:t>
      </w:r>
    </w:p>
    <w:p w14:paraId="6AE32EC5" w14:textId="77777777" w:rsidR="00607D42" w:rsidRDefault="004D19E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28863075" w14:textId="77777777" w:rsidR="00607D42" w:rsidRDefault="004D19E3">
      <w:pPr>
        <w:spacing w:line="360" w:lineRule="auto"/>
        <w:ind w:firstLineChars="200" w:firstLine="420"/>
        <w:rPr>
          <w:rFonts w:eastAsiaTheme="minorEastAsia"/>
          <w:szCs w:val="21"/>
        </w:rPr>
      </w:pPr>
      <w:r>
        <w:rPr>
          <w:rFonts w:eastAsiaTheme="minorEastAsia"/>
          <w:szCs w:val="21"/>
        </w:rPr>
        <w:lastRenderedPageBreak/>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3EFDB9C4" w14:textId="77777777" w:rsidR="00607D42" w:rsidRDefault="004D19E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宣传，提供合</w:t>
      </w:r>
      <w:proofErr w:type="gramStart"/>
      <w:r>
        <w:rPr>
          <w:rFonts w:eastAsiaTheme="minorEastAsia"/>
          <w:szCs w:val="21"/>
        </w:rPr>
        <w:t>规</w:t>
      </w:r>
      <w:proofErr w:type="gramEnd"/>
      <w:r>
        <w:rPr>
          <w:rFonts w:eastAsiaTheme="minorEastAsia"/>
          <w:szCs w:val="21"/>
        </w:rPr>
        <w:t>支持和审查，强化合</w:t>
      </w:r>
      <w:proofErr w:type="gramStart"/>
      <w:r>
        <w:rPr>
          <w:rFonts w:eastAsiaTheme="minorEastAsia"/>
          <w:szCs w:val="21"/>
        </w:rPr>
        <w:t>规</w:t>
      </w:r>
      <w:proofErr w:type="gramEnd"/>
      <w:r>
        <w:rPr>
          <w:rFonts w:eastAsiaTheme="minorEastAsia"/>
          <w:szCs w:val="21"/>
        </w:rPr>
        <w:t>意识，规范员工行为操守，严格防范利益冲突。</w:t>
      </w:r>
    </w:p>
    <w:p w14:paraId="26CC7610" w14:textId="77777777" w:rsidR="00607D42" w:rsidRDefault="004D19E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w:t>
      </w:r>
      <w:proofErr w:type="gramStart"/>
      <w:r>
        <w:rPr>
          <w:rFonts w:eastAsiaTheme="minorEastAsia"/>
          <w:szCs w:val="21"/>
        </w:rPr>
        <w:t>规</w:t>
      </w:r>
      <w:proofErr w:type="gramEnd"/>
      <w:r>
        <w:rPr>
          <w:rFonts w:eastAsiaTheme="minorEastAsia"/>
          <w:szCs w:val="21"/>
        </w:rPr>
        <w:t>检查，提高检查工作的水平和效果；按照监管部门的要求，严格推行风险控制自我评估制度，对控制不足的风险点，制订进一步的控制措施。</w:t>
      </w:r>
    </w:p>
    <w:p w14:paraId="0CD9FFD5" w14:textId="77777777" w:rsidR="00607D42" w:rsidRDefault="004D19E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223854D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w:t>
      </w:r>
      <w:proofErr w:type="gramStart"/>
      <w:r w:rsidRPr="006D6271">
        <w:rPr>
          <w:rFonts w:eastAsiaTheme="minorEastAsia"/>
          <w:szCs w:val="21"/>
        </w:rPr>
        <w:t>规</w:t>
      </w:r>
      <w:proofErr w:type="gramEnd"/>
      <w:r w:rsidRPr="006D6271">
        <w:rPr>
          <w:rFonts w:eastAsiaTheme="minorEastAsia"/>
          <w:szCs w:val="21"/>
        </w:rPr>
        <w:t>，保障了基金份额持有人的利益。我们将继续以合</w:t>
      </w:r>
      <w:proofErr w:type="gramStart"/>
      <w:r w:rsidRPr="006D6271">
        <w:rPr>
          <w:rFonts w:eastAsiaTheme="minorEastAsia"/>
          <w:szCs w:val="21"/>
        </w:rPr>
        <w:t>规</w:t>
      </w:r>
      <w:proofErr w:type="gramEnd"/>
      <w:r w:rsidRPr="006D6271">
        <w:rPr>
          <w:rFonts w:eastAsiaTheme="minorEastAsia"/>
          <w:szCs w:val="21"/>
        </w:rPr>
        <w:t>运作和风险管理为核心，提高内部监察稽核工作的科学性和有效性，切实保障基金份额持有人的利益。</w:t>
      </w:r>
    </w:p>
    <w:p w14:paraId="661A7F8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1" w:name="_Toc409100061"/>
      <w:bookmarkStart w:id="92" w:name="_Toc361324861"/>
      <w:bookmarkStart w:id="93" w:name="_Toc409100424"/>
      <w:bookmarkStart w:id="94" w:name="_Toc247959457"/>
      <w:bookmarkStart w:id="95" w:name="_Toc225570083"/>
      <w:bookmarkStart w:id="96" w:name="_Toc194050157"/>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1"/>
      <w:bookmarkEnd w:id="92"/>
      <w:bookmarkEnd w:id="93"/>
      <w:bookmarkEnd w:id="94"/>
      <w:bookmarkEnd w:id="95"/>
      <w:bookmarkEnd w:id="96"/>
    </w:p>
    <w:p w14:paraId="219A972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2A5E02D"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7" w:name="_Toc361324862"/>
      <w:bookmarkStart w:id="98" w:name="_Toc409100062"/>
      <w:bookmarkStart w:id="99" w:name="_Toc247959458"/>
      <w:bookmarkStart w:id="100" w:name="_Toc225570084"/>
      <w:bookmarkStart w:id="101" w:name="_Toc409100425"/>
      <w:bookmarkStart w:id="102" w:name="_Toc194050158"/>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7"/>
      <w:bookmarkEnd w:id="98"/>
      <w:bookmarkEnd w:id="99"/>
      <w:bookmarkEnd w:id="100"/>
      <w:bookmarkEnd w:id="101"/>
      <w:bookmarkEnd w:id="102"/>
    </w:p>
    <w:p w14:paraId="709607D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46B7E01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3" w:name="_Toc409100064"/>
      <w:bookmarkStart w:id="104" w:name="_Toc409100427"/>
      <w:bookmarkStart w:id="105" w:name="_Toc194050159"/>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3"/>
      <w:bookmarkEnd w:id="104"/>
      <w:bookmarkEnd w:id="105"/>
    </w:p>
    <w:p w14:paraId="171C4DCA"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33E0EEC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6" w:name="_Toc225498263"/>
      <w:bookmarkStart w:id="107" w:name="_Toc361324864"/>
      <w:bookmarkStart w:id="108" w:name="_Toc409100065"/>
      <w:bookmarkStart w:id="109" w:name="_Toc409100428"/>
      <w:bookmarkStart w:id="110" w:name="_Toc194050160"/>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6"/>
      <w:bookmarkEnd w:id="107"/>
      <w:bookmarkEnd w:id="108"/>
      <w:bookmarkEnd w:id="109"/>
      <w:bookmarkEnd w:id="110"/>
    </w:p>
    <w:p w14:paraId="57357BE5" w14:textId="77777777" w:rsidR="00EE1E53" w:rsidRPr="006D6271" w:rsidRDefault="00F13EB3">
      <w:pPr>
        <w:pStyle w:val="2"/>
        <w:spacing w:before="0" w:after="0"/>
        <w:rPr>
          <w:rFonts w:ascii="Times New Roman" w:eastAsiaTheme="minorEastAsia" w:hAnsi="Times New Roman"/>
          <w:kern w:val="0"/>
          <w:sz w:val="21"/>
          <w:szCs w:val="21"/>
        </w:rPr>
      </w:pPr>
      <w:bookmarkStart w:id="111" w:name="_Toc361324865"/>
      <w:bookmarkStart w:id="112" w:name="_Toc409100429"/>
      <w:bookmarkStart w:id="113" w:name="_Toc409100066"/>
      <w:bookmarkStart w:id="114" w:name="_Toc225498264"/>
      <w:bookmarkStart w:id="115" w:name="_Toc194050161"/>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1"/>
      <w:bookmarkEnd w:id="112"/>
      <w:bookmarkEnd w:id="113"/>
      <w:bookmarkEnd w:id="114"/>
      <w:bookmarkEnd w:id="115"/>
    </w:p>
    <w:p w14:paraId="39DEE917" w14:textId="77777777" w:rsidR="00607D42" w:rsidRDefault="004D19E3">
      <w:pPr>
        <w:spacing w:line="360" w:lineRule="auto"/>
        <w:ind w:firstLineChars="200" w:firstLine="420"/>
        <w:rPr>
          <w:rFonts w:eastAsiaTheme="minorEastAsia"/>
          <w:szCs w:val="21"/>
        </w:rPr>
      </w:pPr>
      <w:r>
        <w:rPr>
          <w:rFonts w:eastAsiaTheme="minorEastAsia"/>
          <w:szCs w:val="21"/>
        </w:rPr>
        <w:t>托管人声明</w:t>
      </w:r>
      <w:r>
        <w:rPr>
          <w:rFonts w:eastAsiaTheme="minorEastAsia"/>
          <w:szCs w:val="21"/>
        </w:rPr>
        <w:t>:</w:t>
      </w:r>
    </w:p>
    <w:p w14:paraId="37A0FC9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招商银行具备完善的公司治理结构、内部稽核监控制度和风险控制制度，我行在履行托管职责中，严格遵守有关法律法规、托管协议的规定，尽职尽责地履行托管义务并安全保管托管资产。</w:t>
      </w:r>
    </w:p>
    <w:p w14:paraId="3606C92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6" w:name="_Toc225498265"/>
      <w:bookmarkStart w:id="117" w:name="_Toc409100067"/>
      <w:bookmarkStart w:id="118" w:name="_Toc409100430"/>
      <w:bookmarkStart w:id="119" w:name="_Toc361324866"/>
      <w:bookmarkStart w:id="120" w:name="_Toc194050162"/>
      <w:r w:rsidRPr="006D6271">
        <w:rPr>
          <w:rFonts w:ascii="Times New Roman" w:eastAsiaTheme="minorEastAsia" w:hAnsi="Times New Roman"/>
          <w:kern w:val="0"/>
          <w:sz w:val="21"/>
          <w:szCs w:val="21"/>
        </w:rPr>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6"/>
      <w:r w:rsidRPr="006D6271">
        <w:rPr>
          <w:rFonts w:ascii="Times New Roman" w:eastAsiaTheme="minorEastAsia" w:hAnsi="Times New Roman"/>
          <w:kern w:val="0"/>
          <w:sz w:val="21"/>
          <w:szCs w:val="21"/>
        </w:rPr>
        <w:t>说明</w:t>
      </w:r>
      <w:bookmarkEnd w:id="117"/>
      <w:bookmarkEnd w:id="118"/>
      <w:bookmarkEnd w:id="119"/>
      <w:bookmarkEnd w:id="120"/>
    </w:p>
    <w:p w14:paraId="3D60B683" w14:textId="77777777" w:rsidR="00607D42" w:rsidRDefault="004D19E3">
      <w:pPr>
        <w:spacing w:line="360" w:lineRule="auto"/>
        <w:ind w:firstLineChars="200" w:firstLine="420"/>
        <w:rPr>
          <w:rFonts w:eastAsiaTheme="minorEastAsia"/>
          <w:szCs w:val="21"/>
        </w:rPr>
      </w:pPr>
      <w:r>
        <w:rPr>
          <w:rFonts w:eastAsiaTheme="minorEastAsia"/>
          <w:szCs w:val="21"/>
        </w:rPr>
        <w:t>招商银行根据法律法规、托管协议约定的投资监督条款，对托管产品的投资行为进行监督，并根据监管要求履行报告义务。</w:t>
      </w:r>
    </w:p>
    <w:p w14:paraId="4246A066" w14:textId="77777777" w:rsidR="00607D42" w:rsidRDefault="004D19E3">
      <w:pPr>
        <w:spacing w:line="360" w:lineRule="auto"/>
        <w:ind w:firstLineChars="200" w:firstLine="420"/>
        <w:rPr>
          <w:rFonts w:eastAsiaTheme="minorEastAsia"/>
          <w:szCs w:val="21"/>
        </w:rPr>
      </w:pPr>
      <w:r>
        <w:rPr>
          <w:rFonts w:eastAsiaTheme="minorEastAsia"/>
          <w:szCs w:val="21"/>
        </w:rPr>
        <w:t>招商银行按照托管协议约定的统一记账方法和会计处理原则，独立地设置、登录和保管本产品的全套账册，进行会计核算和资产估值并与管理人建立对账机制。</w:t>
      </w:r>
    </w:p>
    <w:p w14:paraId="2A84369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本年度报告中利润分配情况真实、准确。</w:t>
      </w:r>
    </w:p>
    <w:p w14:paraId="2D2FB21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1" w:name="_Toc409100431"/>
      <w:bookmarkStart w:id="122" w:name="_Toc361324867"/>
      <w:bookmarkStart w:id="123" w:name="_Toc409100068"/>
      <w:bookmarkStart w:id="124" w:name="_Toc225498266"/>
      <w:bookmarkStart w:id="125" w:name="_Toc194050163"/>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1"/>
      <w:bookmarkEnd w:id="122"/>
      <w:bookmarkEnd w:id="123"/>
      <w:bookmarkEnd w:id="124"/>
      <w:bookmarkEnd w:id="125"/>
    </w:p>
    <w:p w14:paraId="19CF4D9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本年度报告中财务指标、净值表现、财务会计报告、投资组合报告内容真实、准确，不存在虚假记载、误导性陈述或者重大遗漏。</w:t>
      </w:r>
    </w:p>
    <w:p w14:paraId="40E110D2"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6" w:name="_Toc245801814"/>
      <w:bookmarkStart w:id="127" w:name="_Toc247959464"/>
      <w:bookmarkStart w:id="128" w:name="_Toc352255986"/>
      <w:bookmarkStart w:id="129" w:name="_Toc352256054"/>
      <w:bookmarkStart w:id="130" w:name="_Toc352331232"/>
      <w:bookmarkStart w:id="131" w:name="_Toc362424010"/>
      <w:bookmarkStart w:id="132" w:name="_Toc374459272"/>
      <w:bookmarkStart w:id="133" w:name="_Toc361324872"/>
      <w:bookmarkStart w:id="134" w:name="_Toc409100436"/>
      <w:bookmarkStart w:id="135" w:name="_Toc409100073"/>
      <w:bookmarkStart w:id="136" w:name="_Toc194050164"/>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6"/>
      <w:bookmarkEnd w:id="127"/>
      <w:bookmarkEnd w:id="128"/>
      <w:bookmarkEnd w:id="129"/>
      <w:bookmarkEnd w:id="130"/>
      <w:bookmarkEnd w:id="131"/>
      <w:bookmarkEnd w:id="132"/>
      <w:bookmarkEnd w:id="136"/>
    </w:p>
    <w:p w14:paraId="154F1624" w14:textId="77777777" w:rsidR="001B6559" w:rsidRPr="006D6271" w:rsidRDefault="001B6559" w:rsidP="001B6559">
      <w:pPr>
        <w:widowControl/>
        <w:spacing w:line="360" w:lineRule="auto"/>
        <w:jc w:val="right"/>
        <w:rPr>
          <w:rFonts w:eastAsiaTheme="minorEastAsia"/>
          <w:szCs w:val="21"/>
        </w:rPr>
      </w:pPr>
      <w:proofErr w:type="gramStart"/>
      <w:r w:rsidRPr="006D6271">
        <w:rPr>
          <w:rFonts w:eastAsiaTheme="minorEastAsia"/>
          <w:kern w:val="0"/>
          <w:szCs w:val="21"/>
        </w:rPr>
        <w:t>毕马威华振审字</w:t>
      </w:r>
      <w:proofErr w:type="gramEnd"/>
      <w:r w:rsidRPr="006D6271">
        <w:rPr>
          <w:rFonts w:eastAsiaTheme="minorEastAsia"/>
          <w:kern w:val="0"/>
          <w:szCs w:val="21"/>
        </w:rPr>
        <w:t>第</w:t>
      </w:r>
      <w:r w:rsidRPr="006D6271">
        <w:rPr>
          <w:rFonts w:eastAsiaTheme="minorEastAsia"/>
          <w:kern w:val="0"/>
          <w:szCs w:val="21"/>
        </w:rPr>
        <w:t>2500893</w:t>
      </w:r>
      <w:r w:rsidRPr="006D6271">
        <w:rPr>
          <w:rFonts w:eastAsiaTheme="minorEastAsia"/>
          <w:kern w:val="0"/>
          <w:szCs w:val="21"/>
        </w:rPr>
        <w:t>号</w:t>
      </w:r>
    </w:p>
    <w:p w14:paraId="1611325B"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摩根锦颐养</w:t>
      </w:r>
      <w:proofErr w:type="gramStart"/>
      <w:r w:rsidRPr="006D6271">
        <w:rPr>
          <w:rFonts w:eastAsiaTheme="minorEastAsia"/>
          <w:kern w:val="0"/>
          <w:szCs w:val="21"/>
        </w:rPr>
        <w:t>老目标</w:t>
      </w:r>
      <w:proofErr w:type="gramEnd"/>
      <w:r w:rsidRPr="006D6271">
        <w:rPr>
          <w:rFonts w:eastAsiaTheme="minorEastAsia"/>
          <w:kern w:val="0"/>
          <w:szCs w:val="21"/>
        </w:rPr>
        <w:t>日期</w:t>
      </w:r>
      <w:r w:rsidRPr="006D6271">
        <w:rPr>
          <w:rFonts w:eastAsiaTheme="minorEastAsia"/>
          <w:kern w:val="0"/>
          <w:szCs w:val="21"/>
        </w:rPr>
        <w:t>2035</w:t>
      </w:r>
      <w:r w:rsidRPr="006D6271">
        <w:rPr>
          <w:rFonts w:eastAsiaTheme="minorEastAsia"/>
          <w:kern w:val="0"/>
          <w:szCs w:val="21"/>
        </w:rPr>
        <w:t>三年持有期混合型发起</w:t>
      </w:r>
      <w:proofErr w:type="gramStart"/>
      <w:r w:rsidRPr="006D6271">
        <w:rPr>
          <w:rFonts w:eastAsiaTheme="minorEastAsia"/>
          <w:kern w:val="0"/>
          <w:szCs w:val="21"/>
        </w:rPr>
        <w:t>式基金</w:t>
      </w:r>
      <w:proofErr w:type="gramEnd"/>
      <w:r w:rsidRPr="006D6271">
        <w:rPr>
          <w:rFonts w:eastAsiaTheme="minorEastAsia"/>
          <w:kern w:val="0"/>
          <w:szCs w:val="21"/>
        </w:rPr>
        <w:t>中基金</w:t>
      </w:r>
      <w:r w:rsidRPr="006D6271">
        <w:rPr>
          <w:rFonts w:eastAsiaTheme="minorEastAsia"/>
          <w:kern w:val="0"/>
          <w:szCs w:val="21"/>
        </w:rPr>
        <w:t>(FOF)</w:t>
      </w:r>
      <w:r w:rsidRPr="006D6271">
        <w:rPr>
          <w:rFonts w:eastAsiaTheme="minorEastAsia"/>
          <w:kern w:val="0"/>
          <w:szCs w:val="21"/>
        </w:rPr>
        <w:t>全体基金份额持有人</w:t>
      </w:r>
      <w:r w:rsidRPr="006D6271">
        <w:rPr>
          <w:rFonts w:eastAsiaTheme="minorEastAsia"/>
          <w:szCs w:val="21"/>
        </w:rPr>
        <w:t>：</w:t>
      </w:r>
    </w:p>
    <w:p w14:paraId="2CC58748"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7" w:name="_Toc286996149"/>
      <w:bookmarkStart w:id="138" w:name="_Toc352255989"/>
      <w:bookmarkStart w:id="139" w:name="_Toc352256057"/>
      <w:bookmarkStart w:id="140" w:name="_Toc352331235"/>
      <w:bookmarkStart w:id="141" w:name="_Toc362424013"/>
      <w:bookmarkStart w:id="142" w:name="_Toc374459275"/>
      <w:bookmarkStart w:id="143" w:name="_Toc286996147"/>
      <w:bookmarkStart w:id="144" w:name="_Toc352255987"/>
      <w:bookmarkStart w:id="145" w:name="_Toc352256055"/>
      <w:bookmarkStart w:id="146" w:name="_Toc352331233"/>
      <w:bookmarkStart w:id="147" w:name="_Toc362424011"/>
      <w:bookmarkStart w:id="148" w:name="_Toc374459273"/>
      <w:bookmarkStart w:id="149" w:name="_Toc194050165"/>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7"/>
      <w:bookmarkEnd w:id="138"/>
      <w:bookmarkEnd w:id="139"/>
      <w:bookmarkEnd w:id="140"/>
      <w:bookmarkEnd w:id="141"/>
      <w:bookmarkEnd w:id="142"/>
      <w:bookmarkEnd w:id="149"/>
    </w:p>
    <w:p w14:paraId="30E38DCE" w14:textId="77777777" w:rsidR="00607D42" w:rsidRDefault="004D19E3">
      <w:pPr>
        <w:widowControl/>
        <w:spacing w:line="360" w:lineRule="auto"/>
        <w:ind w:firstLine="420"/>
        <w:rPr>
          <w:rFonts w:eastAsiaTheme="minorEastAsia"/>
          <w:kern w:val="0"/>
          <w:szCs w:val="21"/>
        </w:rPr>
      </w:pPr>
      <w:r>
        <w:rPr>
          <w:rFonts w:eastAsiaTheme="minorEastAsia"/>
          <w:kern w:val="0"/>
          <w:szCs w:val="21"/>
        </w:rPr>
        <w:t>我们审计了后附的摩根锦颐养</w:t>
      </w:r>
      <w:proofErr w:type="gramStart"/>
      <w:r>
        <w:rPr>
          <w:rFonts w:eastAsiaTheme="minorEastAsia"/>
          <w:kern w:val="0"/>
          <w:szCs w:val="21"/>
        </w:rPr>
        <w:t>老目标</w:t>
      </w:r>
      <w:proofErr w:type="gramEnd"/>
      <w:r>
        <w:rPr>
          <w:rFonts w:eastAsiaTheme="minorEastAsia"/>
          <w:kern w:val="0"/>
          <w:szCs w:val="21"/>
        </w:rPr>
        <w:t>日期</w:t>
      </w:r>
      <w:r>
        <w:rPr>
          <w:rFonts w:eastAsiaTheme="minorEastAsia"/>
          <w:kern w:val="0"/>
          <w:szCs w:val="21"/>
        </w:rPr>
        <w:t>2035</w:t>
      </w:r>
      <w:r>
        <w:rPr>
          <w:rFonts w:eastAsiaTheme="minorEastAsia"/>
          <w:kern w:val="0"/>
          <w:szCs w:val="21"/>
        </w:rPr>
        <w:t>三年持有期混合型发起</w:t>
      </w:r>
      <w:proofErr w:type="gramStart"/>
      <w:r>
        <w:rPr>
          <w:rFonts w:eastAsiaTheme="minorEastAsia"/>
          <w:kern w:val="0"/>
          <w:szCs w:val="21"/>
        </w:rPr>
        <w:t>式基金</w:t>
      </w:r>
      <w:proofErr w:type="gramEnd"/>
      <w:r>
        <w:rPr>
          <w:rFonts w:eastAsiaTheme="minorEastAsia"/>
          <w:kern w:val="0"/>
          <w:szCs w:val="21"/>
        </w:rPr>
        <w:t>中基金</w:t>
      </w:r>
      <w:r>
        <w:rPr>
          <w:rFonts w:eastAsiaTheme="minorEastAsia"/>
          <w:kern w:val="0"/>
          <w:szCs w:val="21"/>
        </w:rPr>
        <w:t>(FOF)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24C3D79A"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6D6271">
        <w:rPr>
          <w:rFonts w:eastAsiaTheme="minorEastAsia"/>
          <w:kern w:val="0"/>
          <w:szCs w:val="21"/>
        </w:rPr>
        <w:t>“</w:t>
      </w:r>
      <w:proofErr w:type="gramEnd"/>
      <w:r w:rsidRPr="006D6271">
        <w:rPr>
          <w:rFonts w:eastAsiaTheme="minorEastAsia"/>
          <w:kern w:val="0"/>
          <w:szCs w:val="21"/>
        </w:rPr>
        <w:t>企业会计准则</w:t>
      </w:r>
      <w:proofErr w:type="gramStart"/>
      <w:r w:rsidRPr="006D6271">
        <w:rPr>
          <w:rFonts w:eastAsiaTheme="minorEastAsia"/>
          <w:kern w:val="0"/>
          <w:szCs w:val="21"/>
        </w:rPr>
        <w:t>“</w:t>
      </w:r>
      <w:proofErr w:type="gramEnd"/>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0832F887"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0" w:name="_Toc194050166"/>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0"/>
    </w:p>
    <w:p w14:paraId="267514C2"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w:t>
      </w:r>
      <w:r w:rsidRPr="006D6271">
        <w:rPr>
          <w:rFonts w:eastAsiaTheme="minorEastAsia" w:hint="eastAsia"/>
          <w:szCs w:val="21"/>
        </w:rPr>
        <w:lastRenderedPageBreak/>
        <w:t>获取的审计证据是充分、适当的，为发表审计意见提供了基础。</w:t>
      </w:r>
    </w:p>
    <w:p w14:paraId="74AA156A"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4050167"/>
      <w:r w:rsidRPr="006D6271">
        <w:rPr>
          <w:rFonts w:ascii="Times New Roman" w:eastAsiaTheme="minorEastAsia" w:hAnsi="Times New Roman"/>
          <w:kern w:val="0"/>
          <w:sz w:val="21"/>
          <w:szCs w:val="21"/>
        </w:rPr>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1"/>
    </w:p>
    <w:p w14:paraId="3C047387" w14:textId="77777777" w:rsidR="00607D42" w:rsidRDefault="004D19E3">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200DC43" w14:textId="77777777" w:rsidR="00607D42" w:rsidRDefault="004D19E3">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结论。</w:t>
      </w:r>
    </w:p>
    <w:p w14:paraId="460EBC3F" w14:textId="77777777" w:rsidR="00607D42" w:rsidRDefault="004D19E3">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3E58A8C9"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6A4FF013"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4050168"/>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3"/>
      <w:bookmarkEnd w:id="144"/>
      <w:bookmarkEnd w:id="145"/>
      <w:bookmarkEnd w:id="146"/>
      <w:bookmarkEnd w:id="147"/>
      <w:bookmarkEnd w:id="148"/>
      <w:bookmarkEnd w:id="152"/>
    </w:p>
    <w:p w14:paraId="17B9E691" w14:textId="77777777" w:rsidR="00607D42" w:rsidRDefault="004D19E3">
      <w:pPr>
        <w:spacing w:line="360" w:lineRule="auto"/>
        <w:ind w:firstLineChars="200" w:firstLine="420"/>
        <w:rPr>
          <w:rFonts w:eastAsiaTheme="minorEastAsia"/>
          <w:szCs w:val="21"/>
        </w:rPr>
      </w:pPr>
      <w:r>
        <w:rPr>
          <w:rFonts w:eastAsiaTheme="minorEastAsia"/>
          <w:szCs w:val="21"/>
        </w:rPr>
        <w:t>该基金管理人管理</w:t>
      </w:r>
      <w:proofErr w:type="gramStart"/>
      <w:r>
        <w:rPr>
          <w:rFonts w:eastAsiaTheme="minorEastAsia"/>
          <w:szCs w:val="21"/>
        </w:rPr>
        <w:t>层负责</w:t>
      </w:r>
      <w:proofErr w:type="gramEnd"/>
      <w:r>
        <w:rPr>
          <w:rFonts w:eastAsiaTheme="minorEastAsia"/>
          <w:szCs w:val="21"/>
        </w:rPr>
        <w:t>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1CEFE19" w14:textId="77777777" w:rsidR="00607D42" w:rsidRDefault="004D19E3">
      <w:pPr>
        <w:spacing w:line="360" w:lineRule="auto"/>
        <w:ind w:firstLineChars="200" w:firstLine="420"/>
        <w:rPr>
          <w:rFonts w:eastAsiaTheme="minorEastAsia"/>
          <w:szCs w:val="21"/>
        </w:rPr>
      </w:pPr>
      <w:r>
        <w:rPr>
          <w:rFonts w:eastAsiaTheme="minorEastAsia"/>
          <w:szCs w:val="21"/>
        </w:rPr>
        <w:t>在编制财务报表时，该基金管理人管理</w:t>
      </w:r>
      <w:proofErr w:type="gramStart"/>
      <w:r>
        <w:rPr>
          <w:rFonts w:eastAsiaTheme="minorEastAsia"/>
          <w:szCs w:val="21"/>
        </w:rPr>
        <w:t>层负责</w:t>
      </w:r>
      <w:proofErr w:type="gramEnd"/>
      <w:r>
        <w:rPr>
          <w:rFonts w:eastAsiaTheme="minorEastAsia"/>
          <w:szCs w:val="21"/>
        </w:rPr>
        <w:t>评估该基金的持续经营能力，披露与持续经营相关的事项（如适用），并运用持续经营假设，除非该基金预计在清算时资产无法按照公允价值处置。</w:t>
      </w:r>
    </w:p>
    <w:p w14:paraId="0CF6F27B"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w:t>
      </w:r>
      <w:proofErr w:type="gramStart"/>
      <w:r w:rsidRPr="006D6271">
        <w:rPr>
          <w:rFonts w:eastAsiaTheme="minorEastAsia"/>
          <w:szCs w:val="21"/>
        </w:rPr>
        <w:t>层负责</w:t>
      </w:r>
      <w:proofErr w:type="gramEnd"/>
      <w:r w:rsidRPr="006D6271">
        <w:rPr>
          <w:rFonts w:eastAsiaTheme="minorEastAsia"/>
          <w:szCs w:val="21"/>
        </w:rPr>
        <w:t>监督该基金的财务报告过程。</w:t>
      </w:r>
    </w:p>
    <w:p w14:paraId="78C113A6"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286996148"/>
      <w:bookmarkStart w:id="154" w:name="_Toc352255988"/>
      <w:bookmarkStart w:id="155" w:name="_Toc352256056"/>
      <w:bookmarkStart w:id="156" w:name="_Toc352331234"/>
      <w:bookmarkStart w:id="157" w:name="_Toc362424012"/>
      <w:bookmarkStart w:id="158" w:name="_Toc374459274"/>
      <w:bookmarkStart w:id="159" w:name="_Toc194050169"/>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3"/>
      <w:bookmarkEnd w:id="154"/>
      <w:bookmarkEnd w:id="155"/>
      <w:bookmarkEnd w:id="156"/>
      <w:bookmarkEnd w:id="157"/>
      <w:bookmarkEnd w:id="158"/>
      <w:bookmarkEnd w:id="159"/>
    </w:p>
    <w:p w14:paraId="221BC5A3" w14:textId="77777777" w:rsidR="00607D42" w:rsidRDefault="004D19E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Cs w:val="21"/>
        </w:rPr>
        <w:t>报存在</w:t>
      </w:r>
      <w:proofErr w:type="gramEnd"/>
      <w:r>
        <w:rPr>
          <w:rFonts w:eastAsiaTheme="minorEastAsia"/>
          <w:szCs w:val="21"/>
        </w:rPr>
        <w:t>时总能发现。错报可能由于舞弊或错误导致，如果合理预期错报单独或汇总起来可能影响财务报表使用者依据财务报表</w:t>
      </w:r>
      <w:proofErr w:type="gramStart"/>
      <w:r>
        <w:rPr>
          <w:rFonts w:eastAsiaTheme="minorEastAsia"/>
          <w:szCs w:val="21"/>
        </w:rPr>
        <w:t>作出</w:t>
      </w:r>
      <w:proofErr w:type="gramEnd"/>
      <w:r>
        <w:rPr>
          <w:rFonts w:eastAsiaTheme="minorEastAsia"/>
          <w:szCs w:val="21"/>
        </w:rPr>
        <w:t>的经济决策，则通常认为错报是重大的。</w:t>
      </w:r>
    </w:p>
    <w:p w14:paraId="1E79BB49" w14:textId="77777777" w:rsidR="00607D42" w:rsidRDefault="004D19E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3F12946B" w14:textId="77777777" w:rsidR="00607D42" w:rsidRDefault="004D19E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6D4AFDA" w14:textId="77777777" w:rsidR="00607D42" w:rsidRDefault="004D19E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w:t>
      </w:r>
      <w:r>
        <w:rPr>
          <w:rFonts w:eastAsiaTheme="minorEastAsia"/>
          <w:szCs w:val="21"/>
        </w:rPr>
        <w:lastRenderedPageBreak/>
        <w:t>意见。</w:t>
      </w:r>
    </w:p>
    <w:p w14:paraId="686B1602" w14:textId="77777777" w:rsidR="00607D42" w:rsidRDefault="004D19E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w:t>
      </w:r>
      <w:proofErr w:type="gramStart"/>
      <w:r>
        <w:rPr>
          <w:rFonts w:eastAsiaTheme="minorEastAsia"/>
          <w:szCs w:val="21"/>
        </w:rPr>
        <w:t>作出</w:t>
      </w:r>
      <w:proofErr w:type="gramEnd"/>
      <w:r>
        <w:rPr>
          <w:rFonts w:eastAsiaTheme="minorEastAsia"/>
          <w:szCs w:val="21"/>
        </w:rPr>
        <w:t>会计估计及相关披露的合理性。</w:t>
      </w:r>
    </w:p>
    <w:p w14:paraId="6F38466E" w14:textId="77777777" w:rsidR="00607D42" w:rsidRDefault="004D19E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211D95D3" w14:textId="0A17F3EF" w:rsidR="00607D42" w:rsidRDefault="004D19E3">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w:t>
      </w:r>
      <w:proofErr w:type="gramStart"/>
      <w:r>
        <w:rPr>
          <w:rFonts w:eastAsiaTheme="minorEastAsia"/>
          <w:szCs w:val="21"/>
        </w:rPr>
        <w:t>体列</w:t>
      </w:r>
      <w:proofErr w:type="gramEnd"/>
      <w:r>
        <w:rPr>
          <w:rFonts w:eastAsiaTheme="minorEastAsia"/>
          <w:szCs w:val="21"/>
        </w:rPr>
        <w:t>报（包括披露）、结构和内容，并评价财务报表是否公允反映相关交易和事项。</w:t>
      </w:r>
    </w:p>
    <w:p w14:paraId="070996CC"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15EACD1B"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w:t>
      </w:r>
      <w:proofErr w:type="gramStart"/>
      <w:r w:rsidRPr="006D6271">
        <w:rPr>
          <w:rFonts w:eastAsiaTheme="minorEastAsia"/>
          <w:kern w:val="0"/>
          <w:szCs w:val="21"/>
        </w:rPr>
        <w:t>振</w:t>
      </w:r>
      <w:proofErr w:type="gramEnd"/>
      <w:r w:rsidRPr="006D6271">
        <w:rPr>
          <w:rFonts w:eastAsiaTheme="minorEastAsia"/>
          <w:kern w:val="0"/>
          <w:szCs w:val="21"/>
        </w:rPr>
        <w:t>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6BCB32BD"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w:t>
      </w:r>
      <w:proofErr w:type="gramStart"/>
      <w:r w:rsidRPr="006D6271">
        <w:rPr>
          <w:rFonts w:eastAsiaTheme="minorEastAsia"/>
          <w:kern w:val="0"/>
          <w:szCs w:val="21"/>
        </w:rPr>
        <w:t>蓓</w:t>
      </w:r>
      <w:proofErr w:type="gramEnd"/>
      <w:r w:rsidRPr="006D6271">
        <w:rPr>
          <w:rFonts w:eastAsiaTheme="minorEastAsia"/>
          <w:kern w:val="0"/>
          <w:szCs w:val="21"/>
        </w:rPr>
        <w:t xml:space="preserve">  </w:t>
      </w:r>
      <w:r w:rsidRPr="006D6271">
        <w:rPr>
          <w:rFonts w:eastAsiaTheme="minorEastAsia"/>
          <w:kern w:val="0"/>
          <w:szCs w:val="21"/>
        </w:rPr>
        <w:t>倪益</w:t>
      </w:r>
    </w:p>
    <w:p w14:paraId="6D6663C2"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0C0E0749"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113A2E19"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0" w:name="_Toc194050170"/>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3"/>
      <w:bookmarkEnd w:id="134"/>
      <w:bookmarkEnd w:id="135"/>
      <w:bookmarkEnd w:id="160"/>
    </w:p>
    <w:p w14:paraId="00073FDD" w14:textId="77777777" w:rsidR="00EE1E53" w:rsidRPr="006D6271" w:rsidRDefault="00F13EB3">
      <w:pPr>
        <w:pStyle w:val="2"/>
        <w:spacing w:before="0" w:after="0"/>
        <w:rPr>
          <w:rFonts w:ascii="Times New Roman" w:eastAsiaTheme="minorEastAsia" w:hAnsi="Times New Roman"/>
          <w:kern w:val="0"/>
          <w:sz w:val="21"/>
          <w:szCs w:val="21"/>
        </w:rPr>
      </w:pPr>
      <w:bookmarkStart w:id="161" w:name="_Toc361324873"/>
      <w:bookmarkStart w:id="162" w:name="_Toc225498268"/>
      <w:bookmarkStart w:id="163" w:name="_Toc409100074"/>
      <w:bookmarkStart w:id="164" w:name="_Toc409100437"/>
      <w:bookmarkStart w:id="165" w:name="_Toc194050171"/>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1"/>
      <w:bookmarkEnd w:id="162"/>
      <w:bookmarkEnd w:id="163"/>
      <w:bookmarkEnd w:id="164"/>
      <w:bookmarkEnd w:id="165"/>
    </w:p>
    <w:p w14:paraId="3129BF67" w14:textId="77777777" w:rsidR="00EE1E53" w:rsidRPr="006D6271" w:rsidRDefault="00F13EB3">
      <w:pPr>
        <w:spacing w:line="360" w:lineRule="auto"/>
        <w:rPr>
          <w:rFonts w:eastAsiaTheme="minorEastAsia"/>
          <w:szCs w:val="21"/>
        </w:rPr>
      </w:pPr>
      <w:r w:rsidRPr="006D6271">
        <w:rPr>
          <w:rFonts w:eastAsiaTheme="minorEastAsia"/>
          <w:szCs w:val="21"/>
        </w:rPr>
        <w:t>会计主体：摩根锦颐养</w:t>
      </w:r>
      <w:proofErr w:type="gramStart"/>
      <w:r w:rsidRPr="006D6271">
        <w:rPr>
          <w:rFonts w:eastAsiaTheme="minorEastAsia"/>
          <w:szCs w:val="21"/>
        </w:rPr>
        <w:t>老目标</w:t>
      </w:r>
      <w:proofErr w:type="gramEnd"/>
      <w:r w:rsidRPr="006D6271">
        <w:rPr>
          <w:rFonts w:eastAsiaTheme="minorEastAsia"/>
          <w:szCs w:val="21"/>
        </w:rPr>
        <w:t>日期</w:t>
      </w:r>
      <w:r w:rsidRPr="006D6271">
        <w:rPr>
          <w:rFonts w:eastAsiaTheme="minorEastAsia"/>
          <w:szCs w:val="21"/>
        </w:rPr>
        <w:t>2035</w:t>
      </w:r>
      <w:r w:rsidRPr="006D6271">
        <w:rPr>
          <w:rFonts w:eastAsiaTheme="minorEastAsia"/>
          <w:szCs w:val="21"/>
        </w:rPr>
        <w:t>三年持有期混合型发起</w:t>
      </w:r>
      <w:proofErr w:type="gramStart"/>
      <w:r w:rsidRPr="006D6271">
        <w:rPr>
          <w:rFonts w:eastAsiaTheme="minorEastAsia"/>
          <w:szCs w:val="21"/>
        </w:rPr>
        <w:t>式基金</w:t>
      </w:r>
      <w:proofErr w:type="gramEnd"/>
      <w:r w:rsidRPr="006D6271">
        <w:rPr>
          <w:rFonts w:eastAsiaTheme="minorEastAsia"/>
          <w:szCs w:val="21"/>
        </w:rPr>
        <w:t>中基金</w:t>
      </w:r>
      <w:r w:rsidRPr="006D6271">
        <w:rPr>
          <w:rFonts w:eastAsiaTheme="minorEastAsia"/>
          <w:szCs w:val="21"/>
        </w:rPr>
        <w:t>(FOF)</w:t>
      </w:r>
    </w:p>
    <w:p w14:paraId="29A09C27"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11933B18"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7580BB7A" w14:textId="77777777" w:rsidTr="000118FF">
        <w:tc>
          <w:tcPr>
            <w:tcW w:w="2880" w:type="dxa"/>
            <w:vAlign w:val="center"/>
          </w:tcPr>
          <w:p w14:paraId="584EC0AA"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60421565"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623BA326"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24EED261"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7909AA74"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02DD0E78"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7F36A918" w14:textId="77777777" w:rsidTr="000118FF">
        <w:tc>
          <w:tcPr>
            <w:tcW w:w="2880" w:type="dxa"/>
            <w:vAlign w:val="center"/>
          </w:tcPr>
          <w:p w14:paraId="66A525C4"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68A6B714"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5ECA632A" w14:textId="77777777" w:rsidR="00824826" w:rsidRPr="006D6271" w:rsidRDefault="00824826" w:rsidP="000118FF">
            <w:pPr>
              <w:spacing w:line="360" w:lineRule="auto"/>
              <w:jc w:val="right"/>
              <w:rPr>
                <w:szCs w:val="21"/>
              </w:rPr>
            </w:pPr>
          </w:p>
        </w:tc>
        <w:tc>
          <w:tcPr>
            <w:tcW w:w="2520" w:type="dxa"/>
            <w:vAlign w:val="bottom"/>
          </w:tcPr>
          <w:p w14:paraId="154B277D" w14:textId="77777777" w:rsidR="00824826" w:rsidRPr="006D6271" w:rsidRDefault="00824826" w:rsidP="000118FF">
            <w:pPr>
              <w:spacing w:line="360" w:lineRule="auto"/>
              <w:jc w:val="right"/>
              <w:rPr>
                <w:szCs w:val="21"/>
              </w:rPr>
            </w:pPr>
          </w:p>
        </w:tc>
      </w:tr>
      <w:tr w:rsidR="004D5E58" w:rsidRPr="006D6271" w14:paraId="51DEE842" w14:textId="77777777" w:rsidTr="004B3C6C">
        <w:tc>
          <w:tcPr>
            <w:tcW w:w="2880" w:type="dxa"/>
            <w:vAlign w:val="center"/>
          </w:tcPr>
          <w:p w14:paraId="6F01F0E2"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3882EEFC"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12170E25" w14:textId="77777777" w:rsidR="004D5E58" w:rsidRPr="006D6271" w:rsidRDefault="004D5E58" w:rsidP="004D5E58">
            <w:pPr>
              <w:spacing w:line="360" w:lineRule="auto"/>
              <w:jc w:val="right"/>
              <w:rPr>
                <w:szCs w:val="21"/>
              </w:rPr>
            </w:pPr>
            <w:r w:rsidRPr="0058289D">
              <w:rPr>
                <w:szCs w:val="21"/>
              </w:rPr>
              <w:t>1,510,369.65</w:t>
            </w:r>
          </w:p>
        </w:tc>
        <w:tc>
          <w:tcPr>
            <w:tcW w:w="2520" w:type="dxa"/>
            <w:vAlign w:val="center"/>
          </w:tcPr>
          <w:p w14:paraId="198657B1" w14:textId="77777777" w:rsidR="004D5E58" w:rsidRPr="006D6271" w:rsidRDefault="004D5E58" w:rsidP="004D5E58">
            <w:pPr>
              <w:spacing w:line="360" w:lineRule="auto"/>
              <w:jc w:val="right"/>
              <w:rPr>
                <w:szCs w:val="21"/>
              </w:rPr>
            </w:pPr>
            <w:r w:rsidRPr="0058289D">
              <w:rPr>
                <w:szCs w:val="21"/>
              </w:rPr>
              <w:t>138,320.65</w:t>
            </w:r>
          </w:p>
        </w:tc>
      </w:tr>
      <w:tr w:rsidR="006D6271" w:rsidRPr="006D6271" w14:paraId="694D72CC" w14:textId="77777777" w:rsidTr="000118FF">
        <w:tc>
          <w:tcPr>
            <w:tcW w:w="2880" w:type="dxa"/>
            <w:vAlign w:val="center"/>
          </w:tcPr>
          <w:p w14:paraId="6F810656"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43DD13B1"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3495049"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E99B1F8" w14:textId="77777777" w:rsidR="00824826" w:rsidRPr="006D6271" w:rsidRDefault="00824826" w:rsidP="000118FF">
            <w:pPr>
              <w:spacing w:line="360" w:lineRule="auto"/>
              <w:jc w:val="right"/>
              <w:rPr>
                <w:szCs w:val="21"/>
              </w:rPr>
            </w:pPr>
            <w:r w:rsidRPr="006D6271">
              <w:rPr>
                <w:szCs w:val="21"/>
              </w:rPr>
              <w:t>8,730.76</w:t>
            </w:r>
          </w:p>
        </w:tc>
      </w:tr>
      <w:tr w:rsidR="006D6271" w:rsidRPr="006D6271" w14:paraId="2E005F59" w14:textId="77777777" w:rsidTr="000118FF">
        <w:tc>
          <w:tcPr>
            <w:tcW w:w="2880" w:type="dxa"/>
            <w:vAlign w:val="center"/>
          </w:tcPr>
          <w:p w14:paraId="5B39F81D"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59F061F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5EB8DCE" w14:textId="77777777" w:rsidR="00824826" w:rsidRPr="006D6271" w:rsidRDefault="00824826" w:rsidP="000118FF">
            <w:pPr>
              <w:spacing w:line="360" w:lineRule="auto"/>
              <w:jc w:val="right"/>
              <w:rPr>
                <w:szCs w:val="21"/>
              </w:rPr>
            </w:pPr>
            <w:r w:rsidRPr="006D6271">
              <w:rPr>
                <w:szCs w:val="21"/>
              </w:rPr>
              <w:t>598.84</w:t>
            </w:r>
          </w:p>
        </w:tc>
        <w:tc>
          <w:tcPr>
            <w:tcW w:w="2520" w:type="dxa"/>
            <w:vAlign w:val="bottom"/>
          </w:tcPr>
          <w:p w14:paraId="68AC1DCE" w14:textId="77777777" w:rsidR="00824826" w:rsidRPr="006D6271" w:rsidRDefault="00824826" w:rsidP="000118FF">
            <w:pPr>
              <w:spacing w:line="360" w:lineRule="auto"/>
              <w:jc w:val="right"/>
              <w:rPr>
                <w:szCs w:val="21"/>
              </w:rPr>
            </w:pPr>
            <w:r w:rsidRPr="006D6271">
              <w:rPr>
                <w:szCs w:val="21"/>
              </w:rPr>
              <w:t>2,366.02</w:t>
            </w:r>
          </w:p>
        </w:tc>
      </w:tr>
      <w:tr w:rsidR="006D6271" w:rsidRPr="006D6271" w14:paraId="32994D1E" w14:textId="77777777" w:rsidTr="000118FF">
        <w:tc>
          <w:tcPr>
            <w:tcW w:w="2880" w:type="dxa"/>
            <w:vAlign w:val="center"/>
          </w:tcPr>
          <w:p w14:paraId="5F56A84E"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1A83A369"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4720BC46" w14:textId="77777777" w:rsidR="00824826" w:rsidRPr="006D6271" w:rsidRDefault="00824826" w:rsidP="000118FF">
            <w:pPr>
              <w:spacing w:line="360" w:lineRule="auto"/>
              <w:jc w:val="right"/>
              <w:rPr>
                <w:szCs w:val="21"/>
              </w:rPr>
            </w:pPr>
            <w:r w:rsidRPr="006D6271">
              <w:rPr>
                <w:szCs w:val="21"/>
              </w:rPr>
              <w:t>44,510,286.22</w:t>
            </w:r>
          </w:p>
        </w:tc>
        <w:tc>
          <w:tcPr>
            <w:tcW w:w="2520" w:type="dxa"/>
            <w:vAlign w:val="bottom"/>
          </w:tcPr>
          <w:p w14:paraId="4DE3AE0F" w14:textId="77777777" w:rsidR="00824826" w:rsidRPr="006D6271" w:rsidRDefault="00824826" w:rsidP="000118FF">
            <w:pPr>
              <w:spacing w:line="360" w:lineRule="auto"/>
              <w:jc w:val="right"/>
              <w:rPr>
                <w:szCs w:val="21"/>
              </w:rPr>
            </w:pPr>
            <w:r w:rsidRPr="006D6271">
              <w:rPr>
                <w:szCs w:val="21"/>
              </w:rPr>
              <w:t>44,881,920.61</w:t>
            </w:r>
          </w:p>
        </w:tc>
      </w:tr>
      <w:tr w:rsidR="006D6271" w:rsidRPr="006D6271" w14:paraId="463B203A" w14:textId="77777777" w:rsidTr="000118FF">
        <w:tc>
          <w:tcPr>
            <w:tcW w:w="2880" w:type="dxa"/>
            <w:vAlign w:val="center"/>
          </w:tcPr>
          <w:p w14:paraId="3E303F4E"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5BF9712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B76822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C6C6A69" w14:textId="77777777" w:rsidR="00824826" w:rsidRPr="006D6271" w:rsidRDefault="00824826" w:rsidP="000118FF">
            <w:pPr>
              <w:spacing w:line="360" w:lineRule="auto"/>
              <w:jc w:val="right"/>
              <w:rPr>
                <w:szCs w:val="21"/>
              </w:rPr>
            </w:pPr>
            <w:r w:rsidRPr="006D6271">
              <w:rPr>
                <w:szCs w:val="21"/>
              </w:rPr>
              <w:t>-</w:t>
            </w:r>
          </w:p>
        </w:tc>
      </w:tr>
      <w:tr w:rsidR="006D6271" w:rsidRPr="006D6271" w14:paraId="2CE6F903" w14:textId="77777777" w:rsidTr="000118FF">
        <w:tc>
          <w:tcPr>
            <w:tcW w:w="2880" w:type="dxa"/>
            <w:vAlign w:val="center"/>
          </w:tcPr>
          <w:p w14:paraId="655021FE"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lastRenderedPageBreak/>
              <w:t>基金投资</w:t>
            </w:r>
          </w:p>
        </w:tc>
        <w:tc>
          <w:tcPr>
            <w:tcW w:w="1080" w:type="dxa"/>
            <w:vAlign w:val="center"/>
          </w:tcPr>
          <w:p w14:paraId="4E34EDB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F9009D3" w14:textId="77777777" w:rsidR="00824826" w:rsidRPr="006D6271" w:rsidRDefault="00824826" w:rsidP="000118FF">
            <w:pPr>
              <w:spacing w:line="360" w:lineRule="auto"/>
              <w:jc w:val="right"/>
              <w:rPr>
                <w:szCs w:val="21"/>
              </w:rPr>
            </w:pPr>
            <w:r w:rsidRPr="006D6271">
              <w:rPr>
                <w:szCs w:val="21"/>
              </w:rPr>
              <w:t>42,291,261.67</w:t>
            </w:r>
          </w:p>
        </w:tc>
        <w:tc>
          <w:tcPr>
            <w:tcW w:w="2520" w:type="dxa"/>
            <w:vAlign w:val="bottom"/>
          </w:tcPr>
          <w:p w14:paraId="33D5D206" w14:textId="77777777" w:rsidR="00824826" w:rsidRPr="006D6271" w:rsidRDefault="00824826" w:rsidP="000118FF">
            <w:pPr>
              <w:spacing w:line="360" w:lineRule="auto"/>
              <w:jc w:val="right"/>
              <w:rPr>
                <w:szCs w:val="21"/>
              </w:rPr>
            </w:pPr>
            <w:r w:rsidRPr="006D6271">
              <w:rPr>
                <w:szCs w:val="21"/>
              </w:rPr>
              <w:t>42,537,233.82</w:t>
            </w:r>
          </w:p>
        </w:tc>
      </w:tr>
      <w:tr w:rsidR="006D6271" w:rsidRPr="006D6271" w14:paraId="7C5773BD" w14:textId="77777777" w:rsidTr="000118FF">
        <w:tc>
          <w:tcPr>
            <w:tcW w:w="2880" w:type="dxa"/>
            <w:vAlign w:val="center"/>
          </w:tcPr>
          <w:p w14:paraId="33EBB0D9" w14:textId="77777777" w:rsidR="00824826" w:rsidRPr="006D6271" w:rsidRDefault="00824826" w:rsidP="000118FF">
            <w:pPr>
              <w:spacing w:line="360" w:lineRule="auto"/>
              <w:ind w:firstLineChars="300" w:firstLine="630"/>
              <w:rPr>
                <w:szCs w:val="21"/>
              </w:rPr>
            </w:pPr>
            <w:r w:rsidRPr="006D6271">
              <w:rPr>
                <w:szCs w:val="21"/>
              </w:rPr>
              <w:t>债券投资</w:t>
            </w:r>
          </w:p>
        </w:tc>
        <w:tc>
          <w:tcPr>
            <w:tcW w:w="1080" w:type="dxa"/>
            <w:vAlign w:val="center"/>
          </w:tcPr>
          <w:p w14:paraId="73EC369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7F837AB" w14:textId="77777777" w:rsidR="00824826" w:rsidRPr="006D6271" w:rsidRDefault="00824826" w:rsidP="000118FF">
            <w:pPr>
              <w:spacing w:line="360" w:lineRule="auto"/>
              <w:jc w:val="right"/>
              <w:rPr>
                <w:szCs w:val="21"/>
              </w:rPr>
            </w:pPr>
            <w:r w:rsidRPr="006D6271">
              <w:rPr>
                <w:szCs w:val="21"/>
              </w:rPr>
              <w:t>2,219,024.55</w:t>
            </w:r>
          </w:p>
        </w:tc>
        <w:tc>
          <w:tcPr>
            <w:tcW w:w="2520" w:type="dxa"/>
            <w:vAlign w:val="bottom"/>
          </w:tcPr>
          <w:p w14:paraId="187C8718" w14:textId="77777777" w:rsidR="00824826" w:rsidRPr="006D6271" w:rsidRDefault="00824826" w:rsidP="000118FF">
            <w:pPr>
              <w:spacing w:line="360" w:lineRule="auto"/>
              <w:jc w:val="right"/>
              <w:rPr>
                <w:szCs w:val="21"/>
              </w:rPr>
            </w:pPr>
            <w:r w:rsidRPr="006D6271">
              <w:rPr>
                <w:szCs w:val="21"/>
              </w:rPr>
              <w:t>2,344,686.79</w:t>
            </w:r>
          </w:p>
        </w:tc>
      </w:tr>
      <w:tr w:rsidR="006D6271" w:rsidRPr="006D6271" w14:paraId="57BA49D9" w14:textId="77777777" w:rsidTr="000118FF">
        <w:tc>
          <w:tcPr>
            <w:tcW w:w="2880" w:type="dxa"/>
            <w:vAlign w:val="center"/>
          </w:tcPr>
          <w:p w14:paraId="42001990"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18E1858D"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ECD3CB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29E8DFF" w14:textId="77777777" w:rsidR="00824826" w:rsidRPr="006D6271" w:rsidRDefault="00824826" w:rsidP="000118FF">
            <w:pPr>
              <w:spacing w:line="360" w:lineRule="auto"/>
              <w:jc w:val="right"/>
              <w:rPr>
                <w:szCs w:val="21"/>
              </w:rPr>
            </w:pPr>
            <w:r w:rsidRPr="006D6271">
              <w:rPr>
                <w:szCs w:val="21"/>
              </w:rPr>
              <w:t>-</w:t>
            </w:r>
          </w:p>
        </w:tc>
      </w:tr>
      <w:tr w:rsidR="006D6271" w:rsidRPr="006D6271" w14:paraId="37B2E17C" w14:textId="77777777" w:rsidTr="000118FF">
        <w:tc>
          <w:tcPr>
            <w:tcW w:w="2880" w:type="dxa"/>
            <w:vAlign w:val="center"/>
          </w:tcPr>
          <w:p w14:paraId="20AFFE59"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1ABD611E"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6E438BFF"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305E962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463AF8E8" w14:textId="77777777" w:rsidTr="000118FF">
        <w:tc>
          <w:tcPr>
            <w:tcW w:w="2880" w:type="dxa"/>
            <w:vAlign w:val="center"/>
          </w:tcPr>
          <w:p w14:paraId="648115EE"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47333B07"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136C6725"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40BDA3A0"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40AF8338" w14:textId="77777777" w:rsidTr="000118FF">
        <w:tc>
          <w:tcPr>
            <w:tcW w:w="2880" w:type="dxa"/>
            <w:vAlign w:val="center"/>
          </w:tcPr>
          <w:p w14:paraId="5F6BB691"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4247D428"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58A2E98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CE6E36B" w14:textId="77777777" w:rsidR="00824826" w:rsidRPr="006D6271" w:rsidRDefault="00824826" w:rsidP="000118FF">
            <w:pPr>
              <w:spacing w:line="360" w:lineRule="auto"/>
              <w:jc w:val="right"/>
              <w:rPr>
                <w:szCs w:val="21"/>
              </w:rPr>
            </w:pPr>
            <w:r w:rsidRPr="006D6271">
              <w:rPr>
                <w:szCs w:val="21"/>
              </w:rPr>
              <w:t>-</w:t>
            </w:r>
          </w:p>
        </w:tc>
      </w:tr>
      <w:tr w:rsidR="006D6271" w:rsidRPr="006D6271" w14:paraId="69354C08" w14:textId="77777777" w:rsidTr="000118FF">
        <w:tc>
          <w:tcPr>
            <w:tcW w:w="2880" w:type="dxa"/>
            <w:vAlign w:val="center"/>
          </w:tcPr>
          <w:p w14:paraId="2849E538"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35EB6212"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221E2661"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9B328E8" w14:textId="77777777" w:rsidR="00824826" w:rsidRPr="006D6271" w:rsidRDefault="00824826" w:rsidP="000118FF">
            <w:pPr>
              <w:spacing w:line="360" w:lineRule="auto"/>
              <w:jc w:val="right"/>
              <w:rPr>
                <w:szCs w:val="21"/>
              </w:rPr>
            </w:pPr>
            <w:r w:rsidRPr="006D6271">
              <w:rPr>
                <w:szCs w:val="21"/>
              </w:rPr>
              <w:t>-</w:t>
            </w:r>
          </w:p>
        </w:tc>
      </w:tr>
      <w:tr w:rsidR="006D6271" w:rsidRPr="006D6271" w14:paraId="346219BC" w14:textId="77777777" w:rsidTr="000118FF">
        <w:tc>
          <w:tcPr>
            <w:tcW w:w="2880" w:type="dxa"/>
            <w:vAlign w:val="center"/>
          </w:tcPr>
          <w:p w14:paraId="3CB2C392" w14:textId="77777777" w:rsidR="00824826" w:rsidRPr="006D6271" w:rsidRDefault="00824826" w:rsidP="000118FF">
            <w:pPr>
              <w:spacing w:line="360" w:lineRule="auto"/>
              <w:rPr>
                <w:szCs w:val="21"/>
              </w:rPr>
            </w:pPr>
            <w:r w:rsidRPr="006D6271">
              <w:rPr>
                <w:szCs w:val="21"/>
              </w:rPr>
              <w:t>应收</w:t>
            </w:r>
            <w:proofErr w:type="gramStart"/>
            <w:r w:rsidRPr="006D6271">
              <w:rPr>
                <w:szCs w:val="21"/>
              </w:rPr>
              <w:t>清算款</w:t>
            </w:r>
            <w:proofErr w:type="gramEnd"/>
          </w:p>
        </w:tc>
        <w:tc>
          <w:tcPr>
            <w:tcW w:w="1080" w:type="dxa"/>
            <w:vAlign w:val="center"/>
          </w:tcPr>
          <w:p w14:paraId="31058AC3"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3CA922B2" w14:textId="77777777" w:rsidR="00824826" w:rsidRPr="006D6271" w:rsidRDefault="00824826" w:rsidP="000118FF">
            <w:pPr>
              <w:spacing w:line="360" w:lineRule="auto"/>
              <w:jc w:val="right"/>
              <w:rPr>
                <w:szCs w:val="21"/>
              </w:rPr>
            </w:pPr>
            <w:r w:rsidRPr="006D6271">
              <w:rPr>
                <w:rFonts w:eastAsiaTheme="minorEastAsia"/>
                <w:szCs w:val="21"/>
              </w:rPr>
              <w:t>1,050,000.00</w:t>
            </w:r>
          </w:p>
        </w:tc>
        <w:tc>
          <w:tcPr>
            <w:tcW w:w="2520" w:type="dxa"/>
            <w:vAlign w:val="center"/>
          </w:tcPr>
          <w:p w14:paraId="3FA4E7EC"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61611422" w14:textId="77777777" w:rsidTr="000118FF">
        <w:tc>
          <w:tcPr>
            <w:tcW w:w="2880" w:type="dxa"/>
            <w:vAlign w:val="center"/>
          </w:tcPr>
          <w:p w14:paraId="32820256"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40A06A3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516C88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3618682B" w14:textId="77777777" w:rsidR="00824826" w:rsidRPr="006D6271" w:rsidRDefault="00824826" w:rsidP="000118FF">
            <w:pPr>
              <w:spacing w:line="360" w:lineRule="auto"/>
              <w:jc w:val="right"/>
              <w:rPr>
                <w:szCs w:val="21"/>
              </w:rPr>
            </w:pPr>
            <w:r w:rsidRPr="006D6271">
              <w:rPr>
                <w:szCs w:val="21"/>
              </w:rPr>
              <w:t>-</w:t>
            </w:r>
          </w:p>
        </w:tc>
      </w:tr>
      <w:tr w:rsidR="006D6271" w:rsidRPr="006D6271" w14:paraId="0A51FB69" w14:textId="77777777" w:rsidTr="000118FF">
        <w:tc>
          <w:tcPr>
            <w:tcW w:w="2880" w:type="dxa"/>
            <w:vAlign w:val="center"/>
          </w:tcPr>
          <w:p w14:paraId="644E4660"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29EEAB8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4379EBB"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4D13E5B" w14:textId="77777777" w:rsidR="00824826" w:rsidRPr="006D6271" w:rsidRDefault="00824826" w:rsidP="000118FF">
            <w:pPr>
              <w:spacing w:line="360" w:lineRule="auto"/>
              <w:jc w:val="right"/>
              <w:rPr>
                <w:szCs w:val="21"/>
              </w:rPr>
            </w:pPr>
            <w:r w:rsidRPr="006D6271">
              <w:rPr>
                <w:szCs w:val="21"/>
              </w:rPr>
              <w:t>-</w:t>
            </w:r>
          </w:p>
        </w:tc>
      </w:tr>
      <w:tr w:rsidR="006D6271" w:rsidRPr="006D6271" w14:paraId="3BCB695E" w14:textId="77777777" w:rsidTr="000118FF">
        <w:tc>
          <w:tcPr>
            <w:tcW w:w="2880" w:type="dxa"/>
            <w:vAlign w:val="center"/>
          </w:tcPr>
          <w:p w14:paraId="0626902A"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1075446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DCDA5D0"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55F1592" w14:textId="77777777" w:rsidR="00824826" w:rsidRPr="006D6271" w:rsidRDefault="00824826" w:rsidP="000118FF">
            <w:pPr>
              <w:spacing w:line="360" w:lineRule="auto"/>
              <w:jc w:val="right"/>
              <w:rPr>
                <w:szCs w:val="21"/>
              </w:rPr>
            </w:pPr>
            <w:r w:rsidRPr="006D6271">
              <w:rPr>
                <w:szCs w:val="21"/>
              </w:rPr>
              <w:t>-</w:t>
            </w:r>
          </w:p>
        </w:tc>
      </w:tr>
      <w:tr w:rsidR="006D6271" w:rsidRPr="006D6271" w14:paraId="0BEE4B8B" w14:textId="77777777" w:rsidTr="000118FF">
        <w:tc>
          <w:tcPr>
            <w:tcW w:w="2880" w:type="dxa"/>
            <w:vAlign w:val="center"/>
          </w:tcPr>
          <w:p w14:paraId="05960123"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66B641DA"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7909337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10946CE" w14:textId="77777777" w:rsidR="00824826" w:rsidRPr="006D6271" w:rsidRDefault="00824826" w:rsidP="000118FF">
            <w:pPr>
              <w:spacing w:line="360" w:lineRule="auto"/>
              <w:jc w:val="right"/>
              <w:rPr>
                <w:szCs w:val="21"/>
              </w:rPr>
            </w:pPr>
            <w:r w:rsidRPr="006D6271">
              <w:rPr>
                <w:szCs w:val="21"/>
              </w:rPr>
              <w:t>-</w:t>
            </w:r>
          </w:p>
        </w:tc>
      </w:tr>
      <w:tr w:rsidR="006D6271" w:rsidRPr="006D6271" w14:paraId="2EFC3C81" w14:textId="77777777" w:rsidTr="000118FF">
        <w:tc>
          <w:tcPr>
            <w:tcW w:w="2880" w:type="dxa"/>
            <w:vAlign w:val="center"/>
          </w:tcPr>
          <w:p w14:paraId="4FD4CCF7"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31C805C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192B2A1" w14:textId="77777777" w:rsidR="00824826" w:rsidRPr="006D6271" w:rsidRDefault="00824826" w:rsidP="000118FF">
            <w:pPr>
              <w:spacing w:line="360" w:lineRule="auto"/>
              <w:jc w:val="right"/>
              <w:rPr>
                <w:szCs w:val="21"/>
              </w:rPr>
            </w:pPr>
            <w:r w:rsidRPr="006D6271">
              <w:rPr>
                <w:szCs w:val="21"/>
              </w:rPr>
              <w:t>47,071,254.71</w:t>
            </w:r>
          </w:p>
        </w:tc>
        <w:tc>
          <w:tcPr>
            <w:tcW w:w="2520" w:type="dxa"/>
            <w:vAlign w:val="bottom"/>
          </w:tcPr>
          <w:p w14:paraId="53DBB6AF" w14:textId="77777777" w:rsidR="00824826" w:rsidRPr="006D6271" w:rsidRDefault="00824826" w:rsidP="000118FF">
            <w:pPr>
              <w:spacing w:line="360" w:lineRule="auto"/>
              <w:jc w:val="right"/>
              <w:rPr>
                <w:szCs w:val="21"/>
              </w:rPr>
            </w:pPr>
            <w:r w:rsidRPr="006D6271">
              <w:rPr>
                <w:szCs w:val="21"/>
              </w:rPr>
              <w:t>45,031,338.04</w:t>
            </w:r>
          </w:p>
        </w:tc>
      </w:tr>
      <w:tr w:rsidR="006D6271" w:rsidRPr="006D6271" w14:paraId="1BEFE9CC" w14:textId="77777777" w:rsidTr="000118FF">
        <w:tc>
          <w:tcPr>
            <w:tcW w:w="2880" w:type="dxa"/>
            <w:vAlign w:val="center"/>
          </w:tcPr>
          <w:p w14:paraId="1DA9EE0B"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1B1DD2EC"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623160AE"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1B56CEDA"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6C4A3A4A"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76AB1274"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50E65706" w14:textId="77777777" w:rsidTr="000118FF">
        <w:tc>
          <w:tcPr>
            <w:tcW w:w="2880" w:type="dxa"/>
            <w:vAlign w:val="center"/>
          </w:tcPr>
          <w:p w14:paraId="5DE9021C"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4F02E58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D2D5C51" w14:textId="77777777" w:rsidR="00824826" w:rsidRPr="006D6271" w:rsidRDefault="00824826" w:rsidP="000118FF">
            <w:pPr>
              <w:spacing w:line="360" w:lineRule="auto"/>
              <w:jc w:val="right"/>
              <w:rPr>
                <w:szCs w:val="21"/>
              </w:rPr>
            </w:pPr>
          </w:p>
        </w:tc>
        <w:tc>
          <w:tcPr>
            <w:tcW w:w="2520" w:type="dxa"/>
            <w:vAlign w:val="bottom"/>
          </w:tcPr>
          <w:p w14:paraId="103B6034" w14:textId="77777777" w:rsidR="00824826" w:rsidRPr="006D6271" w:rsidRDefault="00824826" w:rsidP="000118FF">
            <w:pPr>
              <w:spacing w:line="360" w:lineRule="auto"/>
              <w:jc w:val="right"/>
              <w:rPr>
                <w:szCs w:val="21"/>
              </w:rPr>
            </w:pPr>
          </w:p>
        </w:tc>
      </w:tr>
      <w:tr w:rsidR="006D6271" w:rsidRPr="006D6271" w14:paraId="3AB27CF0" w14:textId="77777777" w:rsidTr="000118FF">
        <w:tc>
          <w:tcPr>
            <w:tcW w:w="2880" w:type="dxa"/>
            <w:vAlign w:val="center"/>
          </w:tcPr>
          <w:p w14:paraId="2FA55A7F"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758D816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0A9CF90"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D8CB96E" w14:textId="77777777" w:rsidR="00824826" w:rsidRPr="006D6271" w:rsidRDefault="00824826" w:rsidP="000118FF">
            <w:pPr>
              <w:spacing w:line="360" w:lineRule="auto"/>
              <w:jc w:val="right"/>
              <w:rPr>
                <w:szCs w:val="21"/>
              </w:rPr>
            </w:pPr>
            <w:r w:rsidRPr="006D6271">
              <w:rPr>
                <w:szCs w:val="21"/>
              </w:rPr>
              <w:t>-</w:t>
            </w:r>
          </w:p>
        </w:tc>
      </w:tr>
      <w:tr w:rsidR="006D6271" w:rsidRPr="006D6271" w14:paraId="6504A719" w14:textId="77777777" w:rsidTr="000118FF">
        <w:tc>
          <w:tcPr>
            <w:tcW w:w="2880" w:type="dxa"/>
            <w:vAlign w:val="center"/>
          </w:tcPr>
          <w:p w14:paraId="6C6FE411"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1B8D5B1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8EB2418"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FD477CD" w14:textId="77777777" w:rsidR="00824826" w:rsidRPr="006D6271" w:rsidRDefault="00824826" w:rsidP="000118FF">
            <w:pPr>
              <w:spacing w:line="360" w:lineRule="auto"/>
              <w:jc w:val="right"/>
              <w:rPr>
                <w:szCs w:val="21"/>
              </w:rPr>
            </w:pPr>
            <w:r w:rsidRPr="006D6271">
              <w:rPr>
                <w:szCs w:val="21"/>
              </w:rPr>
              <w:t>-</w:t>
            </w:r>
          </w:p>
        </w:tc>
      </w:tr>
      <w:tr w:rsidR="006D6271" w:rsidRPr="006D6271" w14:paraId="7881E7D2" w14:textId="77777777" w:rsidTr="000118FF">
        <w:tc>
          <w:tcPr>
            <w:tcW w:w="2880" w:type="dxa"/>
            <w:vAlign w:val="center"/>
          </w:tcPr>
          <w:p w14:paraId="7E8B49B0"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4096DC7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7693F6D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570EEB2" w14:textId="77777777" w:rsidR="00824826" w:rsidRPr="006D6271" w:rsidRDefault="00824826" w:rsidP="000118FF">
            <w:pPr>
              <w:spacing w:line="360" w:lineRule="auto"/>
              <w:jc w:val="right"/>
              <w:rPr>
                <w:szCs w:val="21"/>
              </w:rPr>
            </w:pPr>
            <w:r w:rsidRPr="006D6271">
              <w:rPr>
                <w:szCs w:val="21"/>
              </w:rPr>
              <w:t>-</w:t>
            </w:r>
          </w:p>
        </w:tc>
      </w:tr>
      <w:tr w:rsidR="006D6271" w:rsidRPr="006D6271" w14:paraId="3C2DB266" w14:textId="77777777" w:rsidTr="000118FF">
        <w:tc>
          <w:tcPr>
            <w:tcW w:w="2880" w:type="dxa"/>
            <w:vAlign w:val="center"/>
          </w:tcPr>
          <w:p w14:paraId="2AA7563B"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70A3E17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A0E39E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ECFFD1A" w14:textId="77777777" w:rsidR="00824826" w:rsidRPr="006D6271" w:rsidRDefault="00824826" w:rsidP="000118FF">
            <w:pPr>
              <w:spacing w:line="360" w:lineRule="auto"/>
              <w:jc w:val="right"/>
              <w:rPr>
                <w:szCs w:val="21"/>
              </w:rPr>
            </w:pPr>
            <w:r w:rsidRPr="006D6271">
              <w:rPr>
                <w:szCs w:val="21"/>
              </w:rPr>
              <w:t>-</w:t>
            </w:r>
          </w:p>
        </w:tc>
      </w:tr>
      <w:tr w:rsidR="006D6271" w:rsidRPr="006D6271" w14:paraId="41063391" w14:textId="77777777" w:rsidTr="000118FF">
        <w:tc>
          <w:tcPr>
            <w:tcW w:w="2880" w:type="dxa"/>
            <w:vAlign w:val="center"/>
          </w:tcPr>
          <w:p w14:paraId="4021D8E2" w14:textId="77777777" w:rsidR="00824826" w:rsidRPr="006D6271" w:rsidRDefault="00824826" w:rsidP="000118FF">
            <w:pPr>
              <w:spacing w:line="360" w:lineRule="auto"/>
              <w:rPr>
                <w:szCs w:val="21"/>
              </w:rPr>
            </w:pPr>
            <w:r w:rsidRPr="006D6271">
              <w:rPr>
                <w:szCs w:val="21"/>
              </w:rPr>
              <w:t>应付</w:t>
            </w:r>
            <w:proofErr w:type="gramStart"/>
            <w:r w:rsidRPr="006D6271">
              <w:rPr>
                <w:szCs w:val="21"/>
              </w:rPr>
              <w:t>清算款</w:t>
            </w:r>
            <w:proofErr w:type="gramEnd"/>
          </w:p>
        </w:tc>
        <w:tc>
          <w:tcPr>
            <w:tcW w:w="1080" w:type="dxa"/>
            <w:vAlign w:val="center"/>
          </w:tcPr>
          <w:p w14:paraId="6D8A2A2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880AC2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B5A4498" w14:textId="77777777" w:rsidR="00824826" w:rsidRPr="006D6271" w:rsidRDefault="00824826" w:rsidP="000118FF">
            <w:pPr>
              <w:spacing w:line="360" w:lineRule="auto"/>
              <w:jc w:val="right"/>
              <w:rPr>
                <w:szCs w:val="21"/>
              </w:rPr>
            </w:pPr>
            <w:r w:rsidRPr="006D6271">
              <w:rPr>
                <w:szCs w:val="21"/>
              </w:rPr>
              <w:t>-</w:t>
            </w:r>
          </w:p>
        </w:tc>
      </w:tr>
      <w:tr w:rsidR="006D6271" w:rsidRPr="006D6271" w14:paraId="6B52E4B6" w14:textId="77777777" w:rsidTr="000118FF">
        <w:tc>
          <w:tcPr>
            <w:tcW w:w="2880" w:type="dxa"/>
            <w:vAlign w:val="center"/>
          </w:tcPr>
          <w:p w14:paraId="25F50BEE" w14:textId="77777777" w:rsidR="00824826" w:rsidRPr="006D6271" w:rsidRDefault="00824826" w:rsidP="000118FF">
            <w:pPr>
              <w:spacing w:line="360" w:lineRule="auto"/>
              <w:rPr>
                <w:szCs w:val="21"/>
              </w:rPr>
            </w:pPr>
            <w:r w:rsidRPr="006D6271">
              <w:rPr>
                <w:szCs w:val="21"/>
              </w:rPr>
              <w:t>应付</w:t>
            </w:r>
            <w:proofErr w:type="gramStart"/>
            <w:r w:rsidRPr="006D6271">
              <w:rPr>
                <w:szCs w:val="21"/>
              </w:rPr>
              <w:t>赎回款</w:t>
            </w:r>
            <w:proofErr w:type="gramEnd"/>
          </w:p>
        </w:tc>
        <w:tc>
          <w:tcPr>
            <w:tcW w:w="1080" w:type="dxa"/>
            <w:vAlign w:val="center"/>
          </w:tcPr>
          <w:p w14:paraId="44D7838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ADD9242"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140BB01" w14:textId="77777777" w:rsidR="00824826" w:rsidRPr="006D6271" w:rsidRDefault="00824826" w:rsidP="000118FF">
            <w:pPr>
              <w:spacing w:line="360" w:lineRule="auto"/>
              <w:jc w:val="right"/>
              <w:rPr>
                <w:szCs w:val="21"/>
              </w:rPr>
            </w:pPr>
            <w:r w:rsidRPr="006D6271">
              <w:rPr>
                <w:szCs w:val="21"/>
              </w:rPr>
              <w:t>-</w:t>
            </w:r>
          </w:p>
        </w:tc>
      </w:tr>
      <w:tr w:rsidR="006D6271" w:rsidRPr="006D6271" w14:paraId="58D1B8A4" w14:textId="77777777" w:rsidTr="000118FF">
        <w:tc>
          <w:tcPr>
            <w:tcW w:w="2880" w:type="dxa"/>
            <w:vAlign w:val="center"/>
          </w:tcPr>
          <w:p w14:paraId="661D01AB"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01D5D82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3D26AF9" w14:textId="77777777" w:rsidR="00824826" w:rsidRPr="006D6271" w:rsidRDefault="00824826" w:rsidP="000118FF">
            <w:pPr>
              <w:spacing w:line="360" w:lineRule="auto"/>
              <w:jc w:val="right"/>
              <w:rPr>
                <w:szCs w:val="21"/>
              </w:rPr>
            </w:pPr>
            <w:r w:rsidRPr="006D6271">
              <w:rPr>
                <w:szCs w:val="21"/>
              </w:rPr>
              <w:t>29,539.04</w:t>
            </w:r>
          </w:p>
        </w:tc>
        <w:tc>
          <w:tcPr>
            <w:tcW w:w="2520" w:type="dxa"/>
            <w:vAlign w:val="bottom"/>
          </w:tcPr>
          <w:p w14:paraId="3A5E9047" w14:textId="77777777" w:rsidR="00824826" w:rsidRPr="006D6271" w:rsidRDefault="00824826" w:rsidP="000118FF">
            <w:pPr>
              <w:spacing w:line="360" w:lineRule="auto"/>
              <w:jc w:val="right"/>
              <w:rPr>
                <w:szCs w:val="21"/>
              </w:rPr>
            </w:pPr>
            <w:r w:rsidRPr="006D6271">
              <w:rPr>
                <w:szCs w:val="21"/>
              </w:rPr>
              <w:t>29,174.83</w:t>
            </w:r>
          </w:p>
        </w:tc>
      </w:tr>
      <w:tr w:rsidR="006D6271" w:rsidRPr="006D6271" w14:paraId="170BD144" w14:textId="77777777" w:rsidTr="000118FF">
        <w:tc>
          <w:tcPr>
            <w:tcW w:w="2880" w:type="dxa"/>
            <w:vAlign w:val="center"/>
          </w:tcPr>
          <w:p w14:paraId="00A559BA"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626FE87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A372541" w14:textId="77777777" w:rsidR="00824826" w:rsidRPr="006D6271" w:rsidRDefault="00824826" w:rsidP="000118FF">
            <w:pPr>
              <w:spacing w:line="360" w:lineRule="auto"/>
              <w:jc w:val="right"/>
              <w:rPr>
                <w:szCs w:val="21"/>
              </w:rPr>
            </w:pPr>
            <w:r w:rsidRPr="006D6271">
              <w:rPr>
                <w:szCs w:val="21"/>
              </w:rPr>
              <w:t>7,235.36</w:t>
            </w:r>
          </w:p>
        </w:tc>
        <w:tc>
          <w:tcPr>
            <w:tcW w:w="2520" w:type="dxa"/>
            <w:vAlign w:val="bottom"/>
          </w:tcPr>
          <w:p w14:paraId="309D211B" w14:textId="77777777" w:rsidR="00824826" w:rsidRPr="006D6271" w:rsidRDefault="00824826" w:rsidP="000118FF">
            <w:pPr>
              <w:spacing w:line="360" w:lineRule="auto"/>
              <w:jc w:val="right"/>
              <w:rPr>
                <w:szCs w:val="21"/>
              </w:rPr>
            </w:pPr>
            <w:r w:rsidRPr="006D6271">
              <w:rPr>
                <w:szCs w:val="21"/>
              </w:rPr>
              <w:t>6,548.71</w:t>
            </w:r>
          </w:p>
        </w:tc>
      </w:tr>
      <w:tr w:rsidR="006D6271" w:rsidRPr="006D6271" w14:paraId="03F60E65" w14:textId="77777777" w:rsidTr="000118FF">
        <w:tc>
          <w:tcPr>
            <w:tcW w:w="2880" w:type="dxa"/>
            <w:vAlign w:val="center"/>
          </w:tcPr>
          <w:p w14:paraId="3B67E9FB"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1C88189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C23A9CD"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F35F49D" w14:textId="77777777" w:rsidR="00824826" w:rsidRPr="006D6271" w:rsidRDefault="00824826" w:rsidP="000118FF">
            <w:pPr>
              <w:spacing w:line="360" w:lineRule="auto"/>
              <w:jc w:val="right"/>
              <w:rPr>
                <w:szCs w:val="21"/>
              </w:rPr>
            </w:pPr>
            <w:r w:rsidRPr="006D6271">
              <w:rPr>
                <w:szCs w:val="21"/>
              </w:rPr>
              <w:t>-</w:t>
            </w:r>
          </w:p>
        </w:tc>
      </w:tr>
      <w:tr w:rsidR="006D6271" w:rsidRPr="006D6271" w14:paraId="5BEFD83C" w14:textId="77777777" w:rsidTr="000118FF">
        <w:tc>
          <w:tcPr>
            <w:tcW w:w="2880" w:type="dxa"/>
            <w:vAlign w:val="center"/>
          </w:tcPr>
          <w:p w14:paraId="1192E6C7"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4BAC089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21D2F183"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3487E1D8"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425CAB84" w14:textId="77777777" w:rsidTr="000118FF">
        <w:tc>
          <w:tcPr>
            <w:tcW w:w="2880" w:type="dxa"/>
            <w:vAlign w:val="center"/>
          </w:tcPr>
          <w:p w14:paraId="1B475B8D"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1B8FFD5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DF62F77"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887F205" w14:textId="77777777" w:rsidR="00824826" w:rsidRPr="006D6271" w:rsidRDefault="00824826" w:rsidP="000118FF">
            <w:pPr>
              <w:spacing w:line="360" w:lineRule="auto"/>
              <w:jc w:val="right"/>
              <w:rPr>
                <w:szCs w:val="21"/>
              </w:rPr>
            </w:pPr>
            <w:r w:rsidRPr="006D6271">
              <w:rPr>
                <w:szCs w:val="21"/>
              </w:rPr>
              <w:t>-</w:t>
            </w:r>
          </w:p>
        </w:tc>
      </w:tr>
      <w:tr w:rsidR="006D6271" w:rsidRPr="006D6271" w14:paraId="44AAABA7" w14:textId="77777777" w:rsidTr="000118FF">
        <w:tc>
          <w:tcPr>
            <w:tcW w:w="2880" w:type="dxa"/>
            <w:vAlign w:val="center"/>
          </w:tcPr>
          <w:p w14:paraId="782CD0E6"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6A57019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6E5B9D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616D308" w14:textId="77777777" w:rsidR="00824826" w:rsidRPr="006D6271" w:rsidRDefault="00824826" w:rsidP="000118FF">
            <w:pPr>
              <w:spacing w:line="360" w:lineRule="auto"/>
              <w:jc w:val="right"/>
              <w:rPr>
                <w:szCs w:val="21"/>
              </w:rPr>
            </w:pPr>
            <w:r w:rsidRPr="006D6271">
              <w:rPr>
                <w:szCs w:val="21"/>
              </w:rPr>
              <w:t>-</w:t>
            </w:r>
          </w:p>
        </w:tc>
      </w:tr>
      <w:tr w:rsidR="006D6271" w:rsidRPr="006D6271" w14:paraId="6B1266EE" w14:textId="77777777" w:rsidTr="000118FF">
        <w:tc>
          <w:tcPr>
            <w:tcW w:w="2880" w:type="dxa"/>
            <w:vAlign w:val="center"/>
          </w:tcPr>
          <w:p w14:paraId="62880606"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175C04A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02B206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1880AC7" w14:textId="77777777" w:rsidR="00824826" w:rsidRPr="006D6271" w:rsidRDefault="00824826" w:rsidP="000118FF">
            <w:pPr>
              <w:spacing w:line="360" w:lineRule="auto"/>
              <w:jc w:val="right"/>
              <w:rPr>
                <w:szCs w:val="21"/>
              </w:rPr>
            </w:pPr>
            <w:r w:rsidRPr="006D6271">
              <w:rPr>
                <w:szCs w:val="21"/>
              </w:rPr>
              <w:t>-</w:t>
            </w:r>
          </w:p>
        </w:tc>
      </w:tr>
      <w:tr w:rsidR="006D6271" w:rsidRPr="006D6271" w14:paraId="4B5014CA" w14:textId="77777777" w:rsidTr="000118FF">
        <w:tc>
          <w:tcPr>
            <w:tcW w:w="2880" w:type="dxa"/>
            <w:vAlign w:val="center"/>
          </w:tcPr>
          <w:p w14:paraId="3C03B538" w14:textId="77777777" w:rsidR="00824826" w:rsidRPr="006D6271" w:rsidRDefault="00824826" w:rsidP="000118FF">
            <w:pPr>
              <w:spacing w:line="360" w:lineRule="auto"/>
              <w:rPr>
                <w:szCs w:val="21"/>
              </w:rPr>
            </w:pPr>
            <w:r w:rsidRPr="006D6271">
              <w:rPr>
                <w:szCs w:val="21"/>
              </w:rPr>
              <w:lastRenderedPageBreak/>
              <w:t>其他负债</w:t>
            </w:r>
          </w:p>
        </w:tc>
        <w:tc>
          <w:tcPr>
            <w:tcW w:w="1080" w:type="dxa"/>
            <w:vAlign w:val="center"/>
          </w:tcPr>
          <w:p w14:paraId="754BE97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7C47E53F" w14:textId="77777777" w:rsidR="00824826" w:rsidRPr="006D6271" w:rsidRDefault="00824826" w:rsidP="000118FF">
            <w:pPr>
              <w:spacing w:line="360" w:lineRule="auto"/>
              <w:jc w:val="right"/>
              <w:rPr>
                <w:szCs w:val="21"/>
              </w:rPr>
            </w:pPr>
            <w:r w:rsidRPr="006D6271">
              <w:rPr>
                <w:szCs w:val="21"/>
              </w:rPr>
              <w:t>145,000.00</w:t>
            </w:r>
          </w:p>
        </w:tc>
        <w:tc>
          <w:tcPr>
            <w:tcW w:w="2520" w:type="dxa"/>
            <w:vAlign w:val="bottom"/>
          </w:tcPr>
          <w:p w14:paraId="6D32A77B" w14:textId="77777777" w:rsidR="00824826" w:rsidRPr="006D6271" w:rsidRDefault="00824826" w:rsidP="000118FF">
            <w:pPr>
              <w:spacing w:line="360" w:lineRule="auto"/>
              <w:jc w:val="right"/>
              <w:rPr>
                <w:szCs w:val="21"/>
              </w:rPr>
            </w:pPr>
            <w:r w:rsidRPr="006D6271">
              <w:rPr>
                <w:szCs w:val="21"/>
              </w:rPr>
              <w:t>130,250.34</w:t>
            </w:r>
          </w:p>
        </w:tc>
      </w:tr>
      <w:tr w:rsidR="006D6271" w:rsidRPr="006D6271" w14:paraId="7047B1E3" w14:textId="77777777" w:rsidTr="000118FF">
        <w:tc>
          <w:tcPr>
            <w:tcW w:w="2880" w:type="dxa"/>
            <w:vAlign w:val="center"/>
          </w:tcPr>
          <w:p w14:paraId="5A3A7401"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t>负债合计</w:t>
            </w:r>
          </w:p>
        </w:tc>
        <w:tc>
          <w:tcPr>
            <w:tcW w:w="1080" w:type="dxa"/>
            <w:vAlign w:val="center"/>
          </w:tcPr>
          <w:p w14:paraId="0F81366A"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6B113122" w14:textId="77777777" w:rsidR="00824826" w:rsidRPr="006D6271" w:rsidRDefault="00824826" w:rsidP="000118FF">
            <w:pPr>
              <w:spacing w:line="360" w:lineRule="auto"/>
              <w:jc w:val="right"/>
              <w:rPr>
                <w:szCs w:val="21"/>
              </w:rPr>
            </w:pPr>
            <w:r w:rsidRPr="006D6271">
              <w:rPr>
                <w:szCs w:val="21"/>
              </w:rPr>
              <w:t>181,774.40</w:t>
            </w:r>
          </w:p>
        </w:tc>
        <w:tc>
          <w:tcPr>
            <w:tcW w:w="2520" w:type="dxa"/>
            <w:vAlign w:val="bottom"/>
          </w:tcPr>
          <w:p w14:paraId="0D96E123" w14:textId="77777777" w:rsidR="00824826" w:rsidRPr="006D6271" w:rsidRDefault="00824826" w:rsidP="000118FF">
            <w:pPr>
              <w:spacing w:line="360" w:lineRule="auto"/>
              <w:jc w:val="right"/>
              <w:rPr>
                <w:szCs w:val="21"/>
              </w:rPr>
            </w:pPr>
            <w:r w:rsidRPr="006D6271">
              <w:rPr>
                <w:szCs w:val="21"/>
              </w:rPr>
              <w:t>165,973.88</w:t>
            </w:r>
          </w:p>
        </w:tc>
      </w:tr>
      <w:tr w:rsidR="006D6271" w:rsidRPr="006D6271" w14:paraId="2DA92A68" w14:textId="77777777" w:rsidTr="000118FF">
        <w:tc>
          <w:tcPr>
            <w:tcW w:w="2880" w:type="dxa"/>
            <w:vAlign w:val="center"/>
          </w:tcPr>
          <w:p w14:paraId="098037D2"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16EA2B9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095F699" w14:textId="77777777" w:rsidR="00824826" w:rsidRPr="006D6271" w:rsidRDefault="00824826" w:rsidP="000118FF">
            <w:pPr>
              <w:spacing w:line="360" w:lineRule="auto"/>
              <w:jc w:val="right"/>
              <w:rPr>
                <w:b/>
                <w:szCs w:val="21"/>
              </w:rPr>
            </w:pPr>
          </w:p>
        </w:tc>
        <w:tc>
          <w:tcPr>
            <w:tcW w:w="2520" w:type="dxa"/>
            <w:vAlign w:val="bottom"/>
          </w:tcPr>
          <w:p w14:paraId="042229C5" w14:textId="77777777" w:rsidR="00824826" w:rsidRPr="006D6271" w:rsidRDefault="00824826" w:rsidP="000118FF">
            <w:pPr>
              <w:spacing w:line="360" w:lineRule="auto"/>
              <w:jc w:val="right"/>
              <w:rPr>
                <w:b/>
                <w:szCs w:val="21"/>
              </w:rPr>
            </w:pPr>
          </w:p>
        </w:tc>
      </w:tr>
      <w:tr w:rsidR="006D6271" w:rsidRPr="006D6271" w14:paraId="355FF8C0" w14:textId="77777777" w:rsidTr="000118FF">
        <w:tc>
          <w:tcPr>
            <w:tcW w:w="2880" w:type="dxa"/>
            <w:vAlign w:val="center"/>
          </w:tcPr>
          <w:p w14:paraId="4DCCA854"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3F628278"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41341B46" w14:textId="77777777" w:rsidR="00824826" w:rsidRPr="006D6271" w:rsidRDefault="00824826" w:rsidP="000118FF">
            <w:pPr>
              <w:spacing w:line="360" w:lineRule="auto"/>
              <w:jc w:val="right"/>
              <w:rPr>
                <w:szCs w:val="21"/>
              </w:rPr>
            </w:pPr>
            <w:r w:rsidRPr="006D6271">
              <w:rPr>
                <w:szCs w:val="21"/>
              </w:rPr>
              <w:t>50,105,472.47</w:t>
            </w:r>
          </w:p>
        </w:tc>
        <w:tc>
          <w:tcPr>
            <w:tcW w:w="2520" w:type="dxa"/>
            <w:vAlign w:val="bottom"/>
          </w:tcPr>
          <w:p w14:paraId="07071291" w14:textId="77777777" w:rsidR="00824826" w:rsidRPr="006D6271" w:rsidRDefault="00824826" w:rsidP="000118FF">
            <w:pPr>
              <w:spacing w:line="360" w:lineRule="auto"/>
              <w:jc w:val="right"/>
              <w:rPr>
                <w:szCs w:val="21"/>
              </w:rPr>
            </w:pPr>
            <w:r w:rsidRPr="006D6271">
              <w:rPr>
                <w:szCs w:val="21"/>
              </w:rPr>
              <w:t>50,105,338.51</w:t>
            </w:r>
          </w:p>
        </w:tc>
      </w:tr>
      <w:tr w:rsidR="006D6271" w:rsidRPr="006D6271" w14:paraId="16256C5D" w14:textId="77777777" w:rsidTr="000118FF">
        <w:tc>
          <w:tcPr>
            <w:tcW w:w="2880" w:type="dxa"/>
            <w:vAlign w:val="center"/>
          </w:tcPr>
          <w:p w14:paraId="3DD6C0CE"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72AF7D9E"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51730DFC" w14:textId="77777777" w:rsidR="00824826" w:rsidRPr="006D6271" w:rsidRDefault="00824826" w:rsidP="000118FF">
            <w:pPr>
              <w:spacing w:line="360" w:lineRule="auto"/>
              <w:jc w:val="right"/>
              <w:rPr>
                <w:szCs w:val="21"/>
              </w:rPr>
            </w:pPr>
            <w:r w:rsidRPr="006D6271">
              <w:rPr>
                <w:szCs w:val="21"/>
              </w:rPr>
              <w:t>-3,215,992.16</w:t>
            </w:r>
          </w:p>
        </w:tc>
        <w:tc>
          <w:tcPr>
            <w:tcW w:w="2520" w:type="dxa"/>
            <w:vAlign w:val="bottom"/>
          </w:tcPr>
          <w:p w14:paraId="45EC527D" w14:textId="77777777" w:rsidR="00824826" w:rsidRPr="006D6271" w:rsidRDefault="00824826" w:rsidP="000118FF">
            <w:pPr>
              <w:spacing w:line="360" w:lineRule="auto"/>
              <w:jc w:val="right"/>
              <w:rPr>
                <w:szCs w:val="21"/>
              </w:rPr>
            </w:pPr>
            <w:r w:rsidRPr="006D6271">
              <w:rPr>
                <w:szCs w:val="21"/>
              </w:rPr>
              <w:t>-5,239,974.35</w:t>
            </w:r>
          </w:p>
        </w:tc>
      </w:tr>
      <w:tr w:rsidR="006D6271" w:rsidRPr="006D6271" w14:paraId="4B4FDFE2" w14:textId="77777777" w:rsidTr="000118FF">
        <w:tc>
          <w:tcPr>
            <w:tcW w:w="2880" w:type="dxa"/>
            <w:vAlign w:val="center"/>
          </w:tcPr>
          <w:p w14:paraId="34BAF54A"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0360F8F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3A3CEB56" w14:textId="77777777" w:rsidR="00824826" w:rsidRPr="006D6271" w:rsidRDefault="00824826" w:rsidP="000118FF">
            <w:pPr>
              <w:spacing w:line="360" w:lineRule="auto"/>
              <w:jc w:val="right"/>
              <w:rPr>
                <w:szCs w:val="21"/>
              </w:rPr>
            </w:pPr>
            <w:r w:rsidRPr="006D6271">
              <w:rPr>
                <w:rFonts w:eastAsiaTheme="minorEastAsia"/>
                <w:szCs w:val="21"/>
              </w:rPr>
              <w:t>46,889,480.31</w:t>
            </w:r>
          </w:p>
        </w:tc>
        <w:tc>
          <w:tcPr>
            <w:tcW w:w="2520" w:type="dxa"/>
            <w:vAlign w:val="center"/>
          </w:tcPr>
          <w:p w14:paraId="4E1D0B86" w14:textId="77777777" w:rsidR="00824826" w:rsidRPr="006D6271" w:rsidRDefault="00824826" w:rsidP="000118FF">
            <w:pPr>
              <w:spacing w:line="360" w:lineRule="auto"/>
              <w:jc w:val="right"/>
              <w:rPr>
                <w:szCs w:val="21"/>
              </w:rPr>
            </w:pPr>
            <w:r w:rsidRPr="006D6271">
              <w:rPr>
                <w:rFonts w:eastAsiaTheme="minorEastAsia"/>
                <w:szCs w:val="21"/>
              </w:rPr>
              <w:t>44,865,364.16</w:t>
            </w:r>
          </w:p>
        </w:tc>
      </w:tr>
      <w:tr w:rsidR="006D6271" w:rsidRPr="006D6271" w14:paraId="057AF42A" w14:textId="77777777" w:rsidTr="000118FF">
        <w:tc>
          <w:tcPr>
            <w:tcW w:w="2880" w:type="dxa"/>
            <w:vAlign w:val="center"/>
          </w:tcPr>
          <w:p w14:paraId="524CB086"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631CF33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68AAC24B" w14:textId="77777777" w:rsidR="00824826" w:rsidRPr="006D6271" w:rsidRDefault="00824826" w:rsidP="000118FF">
            <w:pPr>
              <w:spacing w:line="360" w:lineRule="auto"/>
              <w:jc w:val="right"/>
              <w:rPr>
                <w:szCs w:val="21"/>
              </w:rPr>
            </w:pPr>
            <w:r w:rsidRPr="006D6271">
              <w:rPr>
                <w:rFonts w:eastAsiaTheme="minorEastAsia"/>
                <w:szCs w:val="21"/>
              </w:rPr>
              <w:t>47,071,254.71</w:t>
            </w:r>
          </w:p>
        </w:tc>
        <w:tc>
          <w:tcPr>
            <w:tcW w:w="2520" w:type="dxa"/>
            <w:vAlign w:val="center"/>
          </w:tcPr>
          <w:p w14:paraId="79EC9E1F" w14:textId="77777777" w:rsidR="00824826" w:rsidRPr="006D6271" w:rsidRDefault="00824826" w:rsidP="000118FF">
            <w:pPr>
              <w:spacing w:line="360" w:lineRule="auto"/>
              <w:jc w:val="right"/>
              <w:rPr>
                <w:szCs w:val="21"/>
              </w:rPr>
            </w:pPr>
            <w:r w:rsidRPr="006D6271">
              <w:rPr>
                <w:rFonts w:eastAsiaTheme="minorEastAsia"/>
                <w:szCs w:val="21"/>
              </w:rPr>
              <w:t>45,031,338.04</w:t>
            </w:r>
          </w:p>
        </w:tc>
      </w:tr>
    </w:tbl>
    <w:p w14:paraId="58F5AE1F"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:0.9358</w:t>
      </w:r>
      <w:r w:rsidRPr="006D6271">
        <w:rPr>
          <w:kern w:val="0"/>
          <w:szCs w:val="21"/>
        </w:rPr>
        <w:t>元</w:t>
      </w:r>
      <w:r w:rsidRPr="006D6271">
        <w:rPr>
          <w:kern w:val="0"/>
          <w:szCs w:val="21"/>
        </w:rPr>
        <w:t>,</w:t>
      </w:r>
      <w:r w:rsidRPr="006D6271">
        <w:rPr>
          <w:kern w:val="0"/>
          <w:szCs w:val="21"/>
        </w:rPr>
        <w:t>基金份额总额</w:t>
      </w:r>
      <w:r w:rsidRPr="006D6271">
        <w:rPr>
          <w:kern w:val="0"/>
          <w:szCs w:val="21"/>
        </w:rPr>
        <w:t>:50,105,472.47</w:t>
      </w:r>
      <w:r w:rsidRPr="006D6271">
        <w:rPr>
          <w:kern w:val="0"/>
          <w:szCs w:val="21"/>
        </w:rPr>
        <w:t>份。</w:t>
      </w:r>
    </w:p>
    <w:p w14:paraId="6425C44F"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6" w:name="_Toc361324874"/>
      <w:bookmarkStart w:id="167" w:name="_Toc64625393"/>
      <w:bookmarkStart w:id="168" w:name="_Toc225498269"/>
      <w:bookmarkStart w:id="169" w:name="_Toc194050172"/>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6"/>
      <w:bookmarkEnd w:id="167"/>
      <w:bookmarkEnd w:id="168"/>
      <w:bookmarkEnd w:id="169"/>
    </w:p>
    <w:p w14:paraId="17E8FDDE"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摩根锦颐养</w:t>
      </w:r>
      <w:proofErr w:type="gramStart"/>
      <w:r w:rsidRPr="00E54740">
        <w:rPr>
          <w:rFonts w:eastAsiaTheme="minorEastAsia"/>
          <w:kern w:val="0"/>
          <w:szCs w:val="21"/>
        </w:rPr>
        <w:t>老目标</w:t>
      </w:r>
      <w:proofErr w:type="gramEnd"/>
      <w:r w:rsidRPr="00E54740">
        <w:rPr>
          <w:rFonts w:eastAsiaTheme="minorEastAsia"/>
          <w:kern w:val="0"/>
          <w:szCs w:val="21"/>
        </w:rPr>
        <w:t>日期</w:t>
      </w:r>
      <w:r w:rsidRPr="00E54740">
        <w:rPr>
          <w:rFonts w:eastAsiaTheme="minorEastAsia"/>
          <w:kern w:val="0"/>
          <w:szCs w:val="21"/>
        </w:rPr>
        <w:t>2035</w:t>
      </w:r>
      <w:r w:rsidRPr="00E54740">
        <w:rPr>
          <w:rFonts w:eastAsiaTheme="minorEastAsia"/>
          <w:kern w:val="0"/>
          <w:szCs w:val="21"/>
        </w:rPr>
        <w:t>三年持有期混合型发起</w:t>
      </w:r>
      <w:proofErr w:type="gramStart"/>
      <w:r w:rsidRPr="00E54740">
        <w:rPr>
          <w:rFonts w:eastAsiaTheme="minorEastAsia"/>
          <w:kern w:val="0"/>
          <w:szCs w:val="21"/>
        </w:rPr>
        <w:t>式基金</w:t>
      </w:r>
      <w:proofErr w:type="gramEnd"/>
      <w:r w:rsidRPr="00E54740">
        <w:rPr>
          <w:rFonts w:eastAsiaTheme="minorEastAsia"/>
          <w:kern w:val="0"/>
          <w:szCs w:val="21"/>
        </w:rPr>
        <w:t>中基金</w:t>
      </w:r>
      <w:r w:rsidRPr="00E54740">
        <w:rPr>
          <w:rFonts w:eastAsiaTheme="minorEastAsia"/>
          <w:kern w:val="0"/>
          <w:szCs w:val="21"/>
        </w:rPr>
        <w:t>(FOF)</w:t>
      </w:r>
    </w:p>
    <w:p w14:paraId="605FE817"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5A57AE45"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0" w:name="_Toc361324875"/>
      <w:bookmarkStart w:id="171"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74CD8BFC" w14:textId="77777777" w:rsidTr="00C675BC">
        <w:tc>
          <w:tcPr>
            <w:tcW w:w="3420" w:type="dxa"/>
            <w:vAlign w:val="center"/>
          </w:tcPr>
          <w:p w14:paraId="70C566D4"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6006C415"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E9D3736"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705C0DCC"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168A3CA1"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5044A728"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4</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4</w:t>
            </w:r>
            <w:r w:rsidRPr="00E54740">
              <w:rPr>
                <w:rFonts w:ascii="Times New Roman" w:eastAsiaTheme="minorEastAsia" w:hAnsi="Times New Roman"/>
                <w:b/>
                <w:sz w:val="21"/>
                <w:szCs w:val="21"/>
              </w:rPr>
              <w:t>日（基金合同生效日）至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5EE6B665" w14:textId="77777777" w:rsidTr="00C675BC">
        <w:tc>
          <w:tcPr>
            <w:tcW w:w="3420" w:type="dxa"/>
            <w:vAlign w:val="center"/>
          </w:tcPr>
          <w:p w14:paraId="0C803651"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2DB066F7"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636AEBA5"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2,503,628.04</w:t>
            </w:r>
          </w:p>
        </w:tc>
        <w:tc>
          <w:tcPr>
            <w:tcW w:w="2250" w:type="dxa"/>
            <w:vAlign w:val="bottom"/>
          </w:tcPr>
          <w:p w14:paraId="17DEF196"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-4,777,601.10</w:t>
            </w:r>
          </w:p>
        </w:tc>
      </w:tr>
      <w:tr w:rsidR="0056767E" w:rsidRPr="00E54740" w14:paraId="76773B4D" w14:textId="77777777" w:rsidTr="00C675BC">
        <w:tc>
          <w:tcPr>
            <w:tcW w:w="3420" w:type="dxa"/>
            <w:vAlign w:val="center"/>
          </w:tcPr>
          <w:p w14:paraId="53F035A7"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4147364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3F9861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3,170.99</w:t>
            </w:r>
          </w:p>
        </w:tc>
        <w:tc>
          <w:tcPr>
            <w:tcW w:w="2250" w:type="dxa"/>
            <w:vAlign w:val="bottom"/>
          </w:tcPr>
          <w:p w14:paraId="769969A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2,476.25</w:t>
            </w:r>
          </w:p>
        </w:tc>
      </w:tr>
      <w:tr w:rsidR="0056767E" w:rsidRPr="00E54740" w14:paraId="4AB054D4" w14:textId="77777777" w:rsidTr="00C675BC">
        <w:tc>
          <w:tcPr>
            <w:tcW w:w="3420" w:type="dxa"/>
            <w:vAlign w:val="center"/>
          </w:tcPr>
          <w:p w14:paraId="572B011E"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27D6B763"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7346227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2,831.70</w:t>
            </w:r>
          </w:p>
        </w:tc>
        <w:tc>
          <w:tcPr>
            <w:tcW w:w="2250" w:type="dxa"/>
            <w:vAlign w:val="bottom"/>
          </w:tcPr>
          <w:p w14:paraId="64A5E0D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2,476.25</w:t>
            </w:r>
          </w:p>
        </w:tc>
      </w:tr>
      <w:tr w:rsidR="0056767E" w:rsidRPr="00E54740" w14:paraId="17818AC0" w14:textId="77777777" w:rsidTr="00C675BC">
        <w:tc>
          <w:tcPr>
            <w:tcW w:w="3420" w:type="dxa"/>
            <w:vAlign w:val="center"/>
          </w:tcPr>
          <w:p w14:paraId="69B31AF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71F2AD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1BA2B4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1C1C9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60C326D" w14:textId="77777777" w:rsidTr="00C675BC">
        <w:tc>
          <w:tcPr>
            <w:tcW w:w="3420" w:type="dxa"/>
            <w:vAlign w:val="center"/>
          </w:tcPr>
          <w:p w14:paraId="5FB49CB9"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EED4F2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102853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8BDD7C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1E8F365" w14:textId="77777777" w:rsidTr="00C675BC">
        <w:tc>
          <w:tcPr>
            <w:tcW w:w="3420" w:type="dxa"/>
            <w:vAlign w:val="center"/>
          </w:tcPr>
          <w:p w14:paraId="7CF77BD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3D56540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3E151B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339.29</w:t>
            </w:r>
          </w:p>
        </w:tc>
        <w:tc>
          <w:tcPr>
            <w:tcW w:w="2250" w:type="dxa"/>
            <w:vAlign w:val="bottom"/>
          </w:tcPr>
          <w:p w14:paraId="660827B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1F6CB94" w14:textId="77777777" w:rsidTr="00C675BC">
        <w:tc>
          <w:tcPr>
            <w:tcW w:w="3420" w:type="dxa"/>
            <w:vAlign w:val="center"/>
          </w:tcPr>
          <w:p w14:paraId="40CE47F4"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44AB227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455623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AA5493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A456D78" w14:textId="77777777" w:rsidTr="00C675BC">
        <w:tc>
          <w:tcPr>
            <w:tcW w:w="3420" w:type="dxa"/>
            <w:vAlign w:val="center"/>
          </w:tcPr>
          <w:p w14:paraId="73ECA542"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588CD38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D9BF13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-1,944,415.73</w:t>
            </w:r>
          </w:p>
        </w:tc>
        <w:tc>
          <w:tcPr>
            <w:tcW w:w="2250" w:type="dxa"/>
            <w:vAlign w:val="bottom"/>
          </w:tcPr>
          <w:p w14:paraId="528242B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-1,631,303.10</w:t>
            </w:r>
          </w:p>
        </w:tc>
      </w:tr>
      <w:tr w:rsidR="0056767E" w:rsidRPr="00E54740" w14:paraId="0D4A4633" w14:textId="77777777" w:rsidTr="00C675BC">
        <w:tc>
          <w:tcPr>
            <w:tcW w:w="3420" w:type="dxa"/>
            <w:vAlign w:val="center"/>
          </w:tcPr>
          <w:p w14:paraId="04858763"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11A79EEF"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6688F29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D06F4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-21,318.96</w:t>
            </w:r>
          </w:p>
        </w:tc>
      </w:tr>
      <w:tr w:rsidR="0056767E" w:rsidRPr="00E54740" w14:paraId="6754D6D6" w14:textId="77777777" w:rsidTr="00C675BC">
        <w:tc>
          <w:tcPr>
            <w:tcW w:w="3420" w:type="dxa"/>
            <w:vAlign w:val="center"/>
          </w:tcPr>
          <w:p w14:paraId="7573BD9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743DF484"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07DA6D0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-2,178,151.88</w:t>
            </w:r>
          </w:p>
        </w:tc>
        <w:tc>
          <w:tcPr>
            <w:tcW w:w="2250" w:type="dxa"/>
            <w:vAlign w:val="bottom"/>
          </w:tcPr>
          <w:p w14:paraId="61968AB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-1,757,747.70</w:t>
            </w:r>
          </w:p>
        </w:tc>
      </w:tr>
      <w:tr w:rsidR="0056767E" w:rsidRPr="00E54740" w14:paraId="620C3FEB" w14:textId="77777777" w:rsidTr="00C675BC">
        <w:tc>
          <w:tcPr>
            <w:tcW w:w="3420" w:type="dxa"/>
            <w:vAlign w:val="center"/>
          </w:tcPr>
          <w:p w14:paraId="3CC2C4B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17011BFD"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209B704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43,494.06</w:t>
            </w:r>
          </w:p>
        </w:tc>
        <w:tc>
          <w:tcPr>
            <w:tcW w:w="2250" w:type="dxa"/>
            <w:vAlign w:val="bottom"/>
          </w:tcPr>
          <w:p w14:paraId="062F5CE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35,650.05</w:t>
            </w:r>
          </w:p>
        </w:tc>
      </w:tr>
      <w:tr w:rsidR="0056767E" w:rsidRPr="00E54740" w14:paraId="48D1BE87" w14:textId="77777777" w:rsidTr="00C675BC">
        <w:tc>
          <w:tcPr>
            <w:tcW w:w="3420" w:type="dxa"/>
            <w:vAlign w:val="center"/>
          </w:tcPr>
          <w:p w14:paraId="0AFCFC15"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65F5FB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3E797C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6B715F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E9A80F7" w14:textId="77777777" w:rsidTr="00C675BC">
        <w:tc>
          <w:tcPr>
            <w:tcW w:w="3420" w:type="dxa"/>
            <w:vAlign w:val="center"/>
          </w:tcPr>
          <w:p w14:paraId="3187242D"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88391B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5A7ACCC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340E2B2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6B9AFFB" w14:textId="77777777" w:rsidTr="00C675BC">
        <w:tc>
          <w:tcPr>
            <w:tcW w:w="3420" w:type="dxa"/>
            <w:vAlign w:val="center"/>
          </w:tcPr>
          <w:p w14:paraId="285238A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lastRenderedPageBreak/>
              <w:t>衍生工具收益</w:t>
            </w:r>
          </w:p>
        </w:tc>
        <w:tc>
          <w:tcPr>
            <w:tcW w:w="1080" w:type="dxa"/>
            <w:vAlign w:val="center"/>
          </w:tcPr>
          <w:p w14:paraId="75535B77"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19E8E26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42AB7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C64CE75" w14:textId="77777777" w:rsidTr="00C675BC">
        <w:tc>
          <w:tcPr>
            <w:tcW w:w="3420" w:type="dxa"/>
            <w:vAlign w:val="center"/>
          </w:tcPr>
          <w:p w14:paraId="6CA0F44A"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75C8BF5A"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bottom"/>
          </w:tcPr>
          <w:p w14:paraId="3161E54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190,242.09</w:t>
            </w:r>
          </w:p>
        </w:tc>
        <w:tc>
          <w:tcPr>
            <w:tcW w:w="2250" w:type="dxa"/>
            <w:vAlign w:val="bottom"/>
          </w:tcPr>
          <w:p w14:paraId="13A642F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112,113.51</w:t>
            </w:r>
          </w:p>
        </w:tc>
      </w:tr>
      <w:tr w:rsidR="0056767E" w:rsidRPr="00E54740" w14:paraId="6D1FA1FB" w14:textId="77777777" w:rsidTr="00C675BC">
        <w:tc>
          <w:tcPr>
            <w:tcW w:w="3420" w:type="dxa"/>
            <w:vAlign w:val="center"/>
          </w:tcPr>
          <w:p w14:paraId="72514394"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329A865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D1FAD8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505D7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D6D0B23" w14:textId="77777777" w:rsidTr="00C675BC">
        <w:tc>
          <w:tcPr>
            <w:tcW w:w="3420" w:type="dxa"/>
            <w:vAlign w:val="center"/>
          </w:tcPr>
          <w:p w14:paraId="71961A15"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6739A3B"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center"/>
          </w:tcPr>
          <w:p w14:paraId="3BF093F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4,444,872.78</w:t>
            </w:r>
          </w:p>
        </w:tc>
        <w:tc>
          <w:tcPr>
            <w:tcW w:w="2250" w:type="dxa"/>
            <w:vAlign w:val="center"/>
          </w:tcPr>
          <w:p w14:paraId="176A207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-3,148,774.25</w:t>
            </w:r>
          </w:p>
        </w:tc>
      </w:tr>
      <w:tr w:rsidR="0056767E" w:rsidRPr="00E54740" w14:paraId="0F925FD7" w14:textId="77777777" w:rsidTr="00C675BC">
        <w:tc>
          <w:tcPr>
            <w:tcW w:w="3420" w:type="dxa"/>
            <w:vAlign w:val="center"/>
          </w:tcPr>
          <w:p w14:paraId="3B51329B"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50F259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12133E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1D0BA9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3CD506C" w14:textId="77777777" w:rsidTr="00C675BC">
        <w:tc>
          <w:tcPr>
            <w:tcW w:w="3420" w:type="dxa"/>
            <w:vAlign w:val="center"/>
          </w:tcPr>
          <w:p w14:paraId="7D7364B0"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4EEAACDF"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1BF6C77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54E317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D5E0048" w14:textId="77777777" w:rsidTr="00C675BC">
        <w:tc>
          <w:tcPr>
            <w:tcW w:w="3420" w:type="dxa"/>
            <w:vAlign w:val="center"/>
          </w:tcPr>
          <w:p w14:paraId="7692E1B3"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BE97F25"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47BF96AB"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479,633.73</w:t>
            </w:r>
          </w:p>
        </w:tc>
        <w:tc>
          <w:tcPr>
            <w:tcW w:w="2250" w:type="dxa"/>
            <w:vAlign w:val="bottom"/>
          </w:tcPr>
          <w:p w14:paraId="1C03EB13"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462,350.51</w:t>
            </w:r>
          </w:p>
        </w:tc>
      </w:tr>
      <w:tr w:rsidR="0056767E" w:rsidRPr="00E54740" w14:paraId="4A8B04B4" w14:textId="77777777" w:rsidTr="00C675BC">
        <w:tc>
          <w:tcPr>
            <w:tcW w:w="3420" w:type="dxa"/>
            <w:vAlign w:val="center"/>
          </w:tcPr>
          <w:p w14:paraId="7A3DB5D3"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C75608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E05051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333,588.78</w:t>
            </w:r>
          </w:p>
        </w:tc>
        <w:tc>
          <w:tcPr>
            <w:tcW w:w="2250" w:type="dxa"/>
            <w:vAlign w:val="bottom"/>
          </w:tcPr>
          <w:p w14:paraId="11A037D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269,301.65</w:t>
            </w:r>
          </w:p>
        </w:tc>
      </w:tr>
      <w:tr w:rsidR="0056767E" w:rsidRPr="00E54740" w14:paraId="2023E956" w14:textId="77777777" w:rsidTr="00C675BC">
        <w:tc>
          <w:tcPr>
            <w:tcW w:w="3420" w:type="dxa"/>
            <w:vAlign w:val="center"/>
          </w:tcPr>
          <w:p w14:paraId="52403FD0"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05DCE0EA"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5AD160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80,195.54</w:t>
            </w:r>
          </w:p>
        </w:tc>
        <w:tc>
          <w:tcPr>
            <w:tcW w:w="2250" w:type="dxa"/>
            <w:vAlign w:val="bottom"/>
          </w:tcPr>
          <w:p w14:paraId="5C32B3A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60,830.41</w:t>
            </w:r>
          </w:p>
        </w:tc>
      </w:tr>
      <w:tr w:rsidR="0056767E" w:rsidRPr="00E54740" w14:paraId="4295116B" w14:textId="77777777" w:rsidTr="00C675BC">
        <w:tc>
          <w:tcPr>
            <w:tcW w:w="3420" w:type="dxa"/>
            <w:vAlign w:val="center"/>
          </w:tcPr>
          <w:p w14:paraId="1CBB5AE4"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5A9A9DB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8A15AD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1277A8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75A6D2E" w14:textId="77777777" w:rsidTr="00C675BC">
        <w:tc>
          <w:tcPr>
            <w:tcW w:w="3420" w:type="dxa"/>
            <w:vAlign w:val="center"/>
          </w:tcPr>
          <w:p w14:paraId="6BCA176D"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42F19D7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A32DB9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C1EDEE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CED026E" w14:textId="77777777" w:rsidTr="00C675BC">
        <w:tc>
          <w:tcPr>
            <w:tcW w:w="3420" w:type="dxa"/>
            <w:vAlign w:val="center"/>
          </w:tcPr>
          <w:p w14:paraId="131B6411"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1CDA984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911775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1B6B3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5332EDD" w14:textId="77777777" w:rsidTr="00C675BC">
        <w:tc>
          <w:tcPr>
            <w:tcW w:w="3420" w:type="dxa"/>
            <w:vAlign w:val="center"/>
          </w:tcPr>
          <w:p w14:paraId="2B833411"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3713EA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A7C60C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99BEA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EFC1F9D" w14:textId="77777777" w:rsidTr="00C675BC">
        <w:tc>
          <w:tcPr>
            <w:tcW w:w="3420" w:type="dxa"/>
            <w:vAlign w:val="center"/>
          </w:tcPr>
          <w:p w14:paraId="179977E1"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7598B0ED"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DC86B28"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CC3CF8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0C8152B" w14:textId="77777777" w:rsidTr="00C675BC">
        <w:tc>
          <w:tcPr>
            <w:tcW w:w="3420" w:type="dxa"/>
            <w:vAlign w:val="center"/>
          </w:tcPr>
          <w:p w14:paraId="3955BA21"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28D253A4"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7DF714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2097B3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2168067" w14:textId="77777777" w:rsidTr="00C675BC">
        <w:tc>
          <w:tcPr>
            <w:tcW w:w="3420" w:type="dxa"/>
            <w:vAlign w:val="center"/>
          </w:tcPr>
          <w:p w14:paraId="16E0CA98"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48C8F6FF"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7.4.7.18</w:t>
            </w:r>
          </w:p>
        </w:tc>
        <w:tc>
          <w:tcPr>
            <w:tcW w:w="2250" w:type="dxa"/>
            <w:vAlign w:val="bottom"/>
          </w:tcPr>
          <w:p w14:paraId="60B8687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65,849.41</w:t>
            </w:r>
          </w:p>
        </w:tc>
        <w:tc>
          <w:tcPr>
            <w:tcW w:w="2250" w:type="dxa"/>
            <w:vAlign w:val="bottom"/>
          </w:tcPr>
          <w:p w14:paraId="1D8BAA7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132,218.45</w:t>
            </w:r>
          </w:p>
        </w:tc>
      </w:tr>
      <w:tr w:rsidR="0056767E" w:rsidRPr="00E54740" w14:paraId="5D45632E" w14:textId="77777777" w:rsidTr="00C675BC">
        <w:tc>
          <w:tcPr>
            <w:tcW w:w="3420" w:type="dxa"/>
            <w:vAlign w:val="center"/>
          </w:tcPr>
          <w:p w14:paraId="0448B09C"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3AC0532"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295035AB"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2,023,994.31</w:t>
            </w:r>
          </w:p>
        </w:tc>
        <w:tc>
          <w:tcPr>
            <w:tcW w:w="2250" w:type="dxa"/>
            <w:vAlign w:val="center"/>
          </w:tcPr>
          <w:p w14:paraId="0527A72F"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-5,239,951.61</w:t>
            </w:r>
          </w:p>
        </w:tc>
      </w:tr>
      <w:tr w:rsidR="0056767E" w:rsidRPr="00E54740" w14:paraId="3104017E" w14:textId="77777777" w:rsidTr="00C675BC">
        <w:tc>
          <w:tcPr>
            <w:tcW w:w="3420" w:type="dxa"/>
            <w:vAlign w:val="center"/>
          </w:tcPr>
          <w:p w14:paraId="49FAC2E3"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34135CE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5DED21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302FB37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76A5771" w14:textId="77777777" w:rsidTr="00C675BC">
        <w:tc>
          <w:tcPr>
            <w:tcW w:w="3420" w:type="dxa"/>
            <w:vAlign w:val="center"/>
          </w:tcPr>
          <w:p w14:paraId="01BA19E4"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B7FEE82"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55EDD149"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2,023,994.31</w:t>
            </w:r>
          </w:p>
        </w:tc>
        <w:tc>
          <w:tcPr>
            <w:tcW w:w="2250" w:type="dxa"/>
            <w:vAlign w:val="bottom"/>
          </w:tcPr>
          <w:p w14:paraId="1F82C91E"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-5,239,951.61</w:t>
            </w:r>
          </w:p>
        </w:tc>
      </w:tr>
      <w:tr w:rsidR="0056767E" w:rsidRPr="00E54740" w14:paraId="002C353F" w14:textId="77777777" w:rsidTr="00C675BC">
        <w:tc>
          <w:tcPr>
            <w:tcW w:w="3420" w:type="dxa"/>
            <w:vAlign w:val="center"/>
          </w:tcPr>
          <w:p w14:paraId="45A97832"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1174F09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E3F270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67C809C8"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1A262672" w14:textId="77777777" w:rsidTr="00C675BC">
        <w:tc>
          <w:tcPr>
            <w:tcW w:w="3420" w:type="dxa"/>
            <w:vAlign w:val="center"/>
          </w:tcPr>
          <w:p w14:paraId="3B036178"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0BBEF93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86A57F7"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2,023,994.31</w:t>
            </w:r>
          </w:p>
        </w:tc>
        <w:tc>
          <w:tcPr>
            <w:tcW w:w="2250" w:type="dxa"/>
            <w:vAlign w:val="bottom"/>
          </w:tcPr>
          <w:p w14:paraId="62BD7B0A"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-5,239,951.61</w:t>
            </w:r>
          </w:p>
        </w:tc>
      </w:tr>
    </w:tbl>
    <w:p w14:paraId="449DA7E6"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2" w:name="_Toc64625394"/>
      <w:bookmarkStart w:id="173" w:name="_Toc194050173"/>
      <w:r w:rsidRPr="00E54740">
        <w:rPr>
          <w:rFonts w:ascii="Times New Roman" w:eastAsiaTheme="minorEastAsia" w:hAnsi="Times New Roman"/>
          <w:kern w:val="0"/>
          <w:sz w:val="21"/>
          <w:szCs w:val="21"/>
        </w:rPr>
        <w:t xml:space="preserve">7.3 </w:t>
      </w:r>
      <w:bookmarkEnd w:id="170"/>
      <w:bookmarkEnd w:id="171"/>
      <w:bookmarkEnd w:id="172"/>
      <w:r w:rsidRPr="00E54740">
        <w:rPr>
          <w:rFonts w:ascii="宋体" w:hAnsi="宋体" w:hint="eastAsia"/>
          <w:sz w:val="21"/>
          <w:szCs w:val="21"/>
        </w:rPr>
        <w:t>净资产变动表</w:t>
      </w:r>
      <w:bookmarkEnd w:id="173"/>
    </w:p>
    <w:p w14:paraId="6F3EFD24"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摩根锦颐养</w:t>
      </w:r>
      <w:proofErr w:type="gramStart"/>
      <w:r w:rsidRPr="00E54740">
        <w:rPr>
          <w:rFonts w:eastAsiaTheme="minorEastAsia"/>
          <w:kern w:val="0"/>
          <w:szCs w:val="21"/>
        </w:rPr>
        <w:t>老目标</w:t>
      </w:r>
      <w:proofErr w:type="gramEnd"/>
      <w:r w:rsidRPr="00E54740">
        <w:rPr>
          <w:rFonts w:eastAsiaTheme="minorEastAsia"/>
          <w:kern w:val="0"/>
          <w:szCs w:val="21"/>
        </w:rPr>
        <w:t>日期</w:t>
      </w:r>
      <w:r w:rsidRPr="00E54740">
        <w:rPr>
          <w:rFonts w:eastAsiaTheme="minorEastAsia"/>
          <w:kern w:val="0"/>
          <w:szCs w:val="21"/>
        </w:rPr>
        <w:t>2035</w:t>
      </w:r>
      <w:r w:rsidRPr="00E54740">
        <w:rPr>
          <w:rFonts w:eastAsiaTheme="minorEastAsia"/>
          <w:kern w:val="0"/>
          <w:szCs w:val="21"/>
        </w:rPr>
        <w:t>三年持有期混合型发起</w:t>
      </w:r>
      <w:proofErr w:type="gramStart"/>
      <w:r w:rsidRPr="00E54740">
        <w:rPr>
          <w:rFonts w:eastAsiaTheme="minorEastAsia"/>
          <w:kern w:val="0"/>
          <w:szCs w:val="21"/>
        </w:rPr>
        <w:t>式基金</w:t>
      </w:r>
      <w:proofErr w:type="gramEnd"/>
      <w:r w:rsidRPr="00E54740">
        <w:rPr>
          <w:rFonts w:eastAsiaTheme="minorEastAsia"/>
          <w:kern w:val="0"/>
          <w:szCs w:val="21"/>
        </w:rPr>
        <w:t>中基金</w:t>
      </w:r>
      <w:r w:rsidRPr="00E54740">
        <w:rPr>
          <w:rFonts w:eastAsiaTheme="minorEastAsia"/>
          <w:kern w:val="0"/>
          <w:szCs w:val="21"/>
        </w:rPr>
        <w:t>(FOF)</w:t>
      </w:r>
    </w:p>
    <w:p w14:paraId="5E823F12"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5BA6C15"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4"/>
        <w:gridCol w:w="1984"/>
        <w:gridCol w:w="2053"/>
        <w:gridCol w:w="1491"/>
      </w:tblGrid>
      <w:tr w:rsidR="0056767E" w:rsidRPr="00E54740" w14:paraId="21543FA8" w14:textId="77777777" w:rsidTr="00402754">
        <w:tc>
          <w:tcPr>
            <w:tcW w:w="3794" w:type="dxa"/>
            <w:vMerge w:val="restart"/>
            <w:vAlign w:val="center"/>
          </w:tcPr>
          <w:p w14:paraId="1BD1339A" w14:textId="77777777" w:rsidR="0056767E" w:rsidRPr="00E54740" w:rsidRDefault="0056767E" w:rsidP="00C675BC">
            <w:pPr>
              <w:spacing w:line="360" w:lineRule="auto"/>
              <w:jc w:val="center"/>
              <w:rPr>
                <w:b/>
                <w:szCs w:val="21"/>
              </w:rPr>
            </w:pPr>
            <w:r w:rsidRPr="00E54740">
              <w:rPr>
                <w:b/>
                <w:szCs w:val="21"/>
              </w:rPr>
              <w:t>项目</w:t>
            </w:r>
          </w:p>
        </w:tc>
        <w:tc>
          <w:tcPr>
            <w:tcW w:w="5528" w:type="dxa"/>
            <w:gridSpan w:val="3"/>
          </w:tcPr>
          <w:p w14:paraId="43B569D8" w14:textId="77777777" w:rsidR="0056767E" w:rsidRPr="00E54740" w:rsidRDefault="0056767E" w:rsidP="00C675BC">
            <w:pPr>
              <w:spacing w:line="360" w:lineRule="auto"/>
              <w:jc w:val="center"/>
              <w:rPr>
                <w:b/>
                <w:szCs w:val="21"/>
              </w:rPr>
            </w:pPr>
            <w:r w:rsidRPr="00E54740">
              <w:rPr>
                <w:b/>
                <w:szCs w:val="21"/>
              </w:rPr>
              <w:t>本期</w:t>
            </w:r>
          </w:p>
          <w:p w14:paraId="21AA6793"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lastRenderedPageBreak/>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65C12" w:rsidRPr="00E54740" w14:paraId="525E7F4D" w14:textId="77777777" w:rsidTr="00402754">
        <w:tc>
          <w:tcPr>
            <w:tcW w:w="3794" w:type="dxa"/>
            <w:vMerge/>
            <w:vAlign w:val="center"/>
          </w:tcPr>
          <w:p w14:paraId="381ACDEC" w14:textId="77777777" w:rsidR="0056767E" w:rsidRPr="00E54740" w:rsidRDefault="0056767E" w:rsidP="00C675BC">
            <w:pPr>
              <w:widowControl/>
              <w:spacing w:line="360" w:lineRule="auto"/>
              <w:jc w:val="left"/>
              <w:rPr>
                <w:b/>
                <w:szCs w:val="21"/>
              </w:rPr>
            </w:pPr>
          </w:p>
        </w:tc>
        <w:tc>
          <w:tcPr>
            <w:tcW w:w="1984" w:type="dxa"/>
            <w:vAlign w:val="center"/>
          </w:tcPr>
          <w:p w14:paraId="775AB1EB"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2D6C2A33"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299BA039"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D65C12" w:rsidRPr="00E54740" w14:paraId="47CF2F1B" w14:textId="77777777" w:rsidTr="00402754">
        <w:tc>
          <w:tcPr>
            <w:tcW w:w="3794" w:type="dxa"/>
          </w:tcPr>
          <w:p w14:paraId="0E468996" w14:textId="77777777" w:rsidR="0056767E" w:rsidRPr="00E54740" w:rsidRDefault="0056767E" w:rsidP="00C675BC">
            <w:pPr>
              <w:spacing w:line="360" w:lineRule="auto"/>
              <w:rPr>
                <w:szCs w:val="21"/>
              </w:rPr>
            </w:pPr>
            <w:r w:rsidRPr="00E54740">
              <w:rPr>
                <w:rFonts w:ascii="宋体" w:hAnsi="宋体" w:hint="eastAsia"/>
                <w:szCs w:val="21"/>
              </w:rPr>
              <w:t>一、上期期末净资产</w:t>
            </w:r>
          </w:p>
        </w:tc>
        <w:tc>
          <w:tcPr>
            <w:tcW w:w="1984" w:type="dxa"/>
            <w:vAlign w:val="center"/>
          </w:tcPr>
          <w:p w14:paraId="43190673"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50,105,338.51</w:t>
            </w:r>
          </w:p>
        </w:tc>
        <w:tc>
          <w:tcPr>
            <w:tcW w:w="2053" w:type="dxa"/>
            <w:vAlign w:val="center"/>
          </w:tcPr>
          <w:p w14:paraId="0E57F52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-5,239,974.35</w:t>
            </w:r>
          </w:p>
        </w:tc>
        <w:tc>
          <w:tcPr>
            <w:tcW w:w="1491" w:type="dxa"/>
            <w:vAlign w:val="center"/>
          </w:tcPr>
          <w:p w14:paraId="5F652F29"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44,865,364.16</w:t>
            </w:r>
          </w:p>
        </w:tc>
      </w:tr>
      <w:tr w:rsidR="00D65C12" w:rsidRPr="00E54740" w14:paraId="6F33106D" w14:textId="77777777" w:rsidTr="00402754">
        <w:tc>
          <w:tcPr>
            <w:tcW w:w="3794" w:type="dxa"/>
          </w:tcPr>
          <w:p w14:paraId="724EF845"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1984" w:type="dxa"/>
            <w:vAlign w:val="center"/>
          </w:tcPr>
          <w:p w14:paraId="5A976A9F" w14:textId="77777777" w:rsidR="0056767E" w:rsidRPr="00E54740" w:rsidRDefault="0056767E" w:rsidP="00C675BC">
            <w:pPr>
              <w:spacing w:line="360" w:lineRule="auto"/>
              <w:jc w:val="right"/>
              <w:rPr>
                <w:szCs w:val="21"/>
              </w:rPr>
            </w:pPr>
            <w:r w:rsidRPr="00E54740">
              <w:rPr>
                <w:szCs w:val="21"/>
              </w:rPr>
              <w:t>50,105,338.51</w:t>
            </w:r>
          </w:p>
        </w:tc>
        <w:tc>
          <w:tcPr>
            <w:tcW w:w="2053" w:type="dxa"/>
            <w:vAlign w:val="center"/>
          </w:tcPr>
          <w:p w14:paraId="6C5115B2" w14:textId="77777777" w:rsidR="0056767E" w:rsidRPr="00E54740" w:rsidRDefault="0056767E" w:rsidP="00C675BC">
            <w:pPr>
              <w:spacing w:line="360" w:lineRule="auto"/>
              <w:jc w:val="right"/>
              <w:rPr>
                <w:szCs w:val="21"/>
              </w:rPr>
            </w:pPr>
            <w:r w:rsidRPr="00E54740">
              <w:rPr>
                <w:szCs w:val="21"/>
              </w:rPr>
              <w:t>-5,239,974.35</w:t>
            </w:r>
          </w:p>
        </w:tc>
        <w:tc>
          <w:tcPr>
            <w:tcW w:w="1491" w:type="dxa"/>
            <w:vAlign w:val="center"/>
          </w:tcPr>
          <w:p w14:paraId="7DBA4D43" w14:textId="77777777" w:rsidR="0056767E" w:rsidRPr="00E54740" w:rsidRDefault="0056767E" w:rsidP="00C675BC">
            <w:pPr>
              <w:spacing w:line="360" w:lineRule="auto"/>
              <w:jc w:val="right"/>
              <w:rPr>
                <w:szCs w:val="21"/>
              </w:rPr>
            </w:pPr>
            <w:r w:rsidRPr="00E54740">
              <w:rPr>
                <w:szCs w:val="21"/>
              </w:rPr>
              <w:t>44,865,364.16</w:t>
            </w:r>
          </w:p>
        </w:tc>
      </w:tr>
      <w:tr w:rsidR="00D65C12" w:rsidRPr="00E54740" w14:paraId="16E16589" w14:textId="77777777" w:rsidTr="00402754">
        <w:tc>
          <w:tcPr>
            <w:tcW w:w="3794" w:type="dxa"/>
          </w:tcPr>
          <w:p w14:paraId="150A2700"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1984" w:type="dxa"/>
            <w:vAlign w:val="center"/>
          </w:tcPr>
          <w:p w14:paraId="4186F927" w14:textId="77777777" w:rsidR="0056767E" w:rsidRPr="00E54740" w:rsidRDefault="0056767E" w:rsidP="00C675BC">
            <w:pPr>
              <w:spacing w:line="360" w:lineRule="auto"/>
              <w:jc w:val="right"/>
              <w:rPr>
                <w:szCs w:val="21"/>
              </w:rPr>
            </w:pPr>
            <w:r w:rsidRPr="00E54740">
              <w:rPr>
                <w:szCs w:val="21"/>
              </w:rPr>
              <w:t>133.96</w:t>
            </w:r>
          </w:p>
        </w:tc>
        <w:tc>
          <w:tcPr>
            <w:tcW w:w="2053" w:type="dxa"/>
            <w:vAlign w:val="center"/>
          </w:tcPr>
          <w:p w14:paraId="13EA8DBE" w14:textId="77777777" w:rsidR="0056767E" w:rsidRPr="00E54740" w:rsidRDefault="0056767E" w:rsidP="00C675BC">
            <w:pPr>
              <w:spacing w:line="360" w:lineRule="auto"/>
              <w:jc w:val="right"/>
              <w:rPr>
                <w:szCs w:val="21"/>
              </w:rPr>
            </w:pPr>
            <w:r w:rsidRPr="00E54740">
              <w:rPr>
                <w:szCs w:val="21"/>
              </w:rPr>
              <w:t>2,023,982.19</w:t>
            </w:r>
          </w:p>
        </w:tc>
        <w:tc>
          <w:tcPr>
            <w:tcW w:w="1491" w:type="dxa"/>
            <w:vAlign w:val="center"/>
          </w:tcPr>
          <w:p w14:paraId="284C6C3F" w14:textId="77777777" w:rsidR="0056767E" w:rsidRPr="00E54740" w:rsidRDefault="0056767E" w:rsidP="00C675BC">
            <w:pPr>
              <w:spacing w:line="360" w:lineRule="auto"/>
              <w:jc w:val="right"/>
              <w:rPr>
                <w:szCs w:val="21"/>
              </w:rPr>
            </w:pPr>
            <w:r w:rsidRPr="00E54740">
              <w:rPr>
                <w:szCs w:val="21"/>
              </w:rPr>
              <w:t>2,024,116.15</w:t>
            </w:r>
          </w:p>
        </w:tc>
      </w:tr>
      <w:tr w:rsidR="00D65C12" w:rsidRPr="00E54740" w14:paraId="5F09CBFC" w14:textId="77777777" w:rsidTr="00402754">
        <w:tc>
          <w:tcPr>
            <w:tcW w:w="3794" w:type="dxa"/>
          </w:tcPr>
          <w:p w14:paraId="6000F888"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1984" w:type="dxa"/>
            <w:vAlign w:val="center"/>
          </w:tcPr>
          <w:p w14:paraId="204B695A"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37937216" w14:textId="77777777" w:rsidR="0056767E" w:rsidRPr="00E54740" w:rsidRDefault="0056767E" w:rsidP="00C675BC">
            <w:pPr>
              <w:spacing w:line="360" w:lineRule="auto"/>
              <w:jc w:val="right"/>
              <w:rPr>
                <w:szCs w:val="21"/>
              </w:rPr>
            </w:pPr>
            <w:r w:rsidRPr="00E54740">
              <w:rPr>
                <w:szCs w:val="21"/>
              </w:rPr>
              <w:t>2,023,994.31</w:t>
            </w:r>
          </w:p>
        </w:tc>
        <w:tc>
          <w:tcPr>
            <w:tcW w:w="1491" w:type="dxa"/>
            <w:vAlign w:val="center"/>
          </w:tcPr>
          <w:p w14:paraId="2E8C7FA6" w14:textId="77777777" w:rsidR="0056767E" w:rsidRPr="00E54740" w:rsidRDefault="0056767E" w:rsidP="00C675BC">
            <w:pPr>
              <w:spacing w:line="360" w:lineRule="auto"/>
              <w:jc w:val="right"/>
              <w:rPr>
                <w:szCs w:val="21"/>
              </w:rPr>
            </w:pPr>
            <w:r w:rsidRPr="00E54740">
              <w:rPr>
                <w:szCs w:val="21"/>
              </w:rPr>
              <w:t>2,023,994.31</w:t>
            </w:r>
          </w:p>
        </w:tc>
      </w:tr>
      <w:tr w:rsidR="00D65C12" w:rsidRPr="00E54740" w14:paraId="3E268D4E" w14:textId="77777777" w:rsidTr="00402754">
        <w:tc>
          <w:tcPr>
            <w:tcW w:w="3794" w:type="dxa"/>
          </w:tcPr>
          <w:p w14:paraId="15E363BB"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1984" w:type="dxa"/>
            <w:vAlign w:val="center"/>
          </w:tcPr>
          <w:p w14:paraId="4F75C6F6" w14:textId="77777777" w:rsidR="0056767E" w:rsidRPr="00E54740" w:rsidRDefault="0056767E" w:rsidP="00C675BC">
            <w:pPr>
              <w:spacing w:line="360" w:lineRule="auto"/>
              <w:jc w:val="right"/>
              <w:rPr>
                <w:szCs w:val="21"/>
              </w:rPr>
            </w:pPr>
            <w:r w:rsidRPr="00E54740">
              <w:rPr>
                <w:szCs w:val="21"/>
              </w:rPr>
              <w:t>133.96</w:t>
            </w:r>
          </w:p>
        </w:tc>
        <w:tc>
          <w:tcPr>
            <w:tcW w:w="2053" w:type="dxa"/>
            <w:vAlign w:val="center"/>
          </w:tcPr>
          <w:p w14:paraId="709B1567" w14:textId="77777777" w:rsidR="0056767E" w:rsidRPr="00E54740" w:rsidRDefault="0056767E" w:rsidP="00C675BC">
            <w:pPr>
              <w:spacing w:line="360" w:lineRule="auto"/>
              <w:jc w:val="right"/>
              <w:rPr>
                <w:szCs w:val="21"/>
              </w:rPr>
            </w:pPr>
            <w:r w:rsidRPr="00E54740">
              <w:rPr>
                <w:szCs w:val="21"/>
              </w:rPr>
              <w:t>-12.12</w:t>
            </w:r>
          </w:p>
        </w:tc>
        <w:tc>
          <w:tcPr>
            <w:tcW w:w="1491" w:type="dxa"/>
            <w:vAlign w:val="center"/>
          </w:tcPr>
          <w:p w14:paraId="089102D6" w14:textId="77777777" w:rsidR="0056767E" w:rsidRPr="00E54740" w:rsidRDefault="0056767E" w:rsidP="00C675BC">
            <w:pPr>
              <w:spacing w:line="360" w:lineRule="auto"/>
              <w:jc w:val="right"/>
              <w:rPr>
                <w:szCs w:val="21"/>
              </w:rPr>
            </w:pPr>
            <w:r w:rsidRPr="00E54740">
              <w:rPr>
                <w:szCs w:val="21"/>
              </w:rPr>
              <w:t>121.84</w:t>
            </w:r>
          </w:p>
        </w:tc>
      </w:tr>
      <w:tr w:rsidR="00D65C12" w:rsidRPr="00E54740" w14:paraId="204811E8" w14:textId="77777777" w:rsidTr="00402754">
        <w:tc>
          <w:tcPr>
            <w:tcW w:w="3794" w:type="dxa"/>
          </w:tcPr>
          <w:p w14:paraId="6807C0B3"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1984" w:type="dxa"/>
            <w:vAlign w:val="center"/>
          </w:tcPr>
          <w:p w14:paraId="0C788B4A" w14:textId="77777777" w:rsidR="0056767E" w:rsidRPr="00E54740" w:rsidRDefault="0056767E" w:rsidP="00C675BC">
            <w:pPr>
              <w:spacing w:line="360" w:lineRule="auto"/>
              <w:jc w:val="right"/>
              <w:rPr>
                <w:szCs w:val="21"/>
              </w:rPr>
            </w:pPr>
            <w:r w:rsidRPr="00E54740">
              <w:rPr>
                <w:szCs w:val="21"/>
              </w:rPr>
              <w:t>133.96</w:t>
            </w:r>
          </w:p>
        </w:tc>
        <w:tc>
          <w:tcPr>
            <w:tcW w:w="2053" w:type="dxa"/>
            <w:vAlign w:val="center"/>
          </w:tcPr>
          <w:p w14:paraId="7C0FDCC9" w14:textId="77777777" w:rsidR="0056767E" w:rsidRPr="00E54740" w:rsidRDefault="0056767E" w:rsidP="00C675BC">
            <w:pPr>
              <w:spacing w:line="360" w:lineRule="auto"/>
              <w:jc w:val="right"/>
              <w:rPr>
                <w:szCs w:val="21"/>
              </w:rPr>
            </w:pPr>
            <w:r w:rsidRPr="00E54740">
              <w:rPr>
                <w:szCs w:val="21"/>
              </w:rPr>
              <w:t>-12.12</w:t>
            </w:r>
          </w:p>
        </w:tc>
        <w:tc>
          <w:tcPr>
            <w:tcW w:w="1491" w:type="dxa"/>
            <w:vAlign w:val="center"/>
          </w:tcPr>
          <w:p w14:paraId="0795FE43" w14:textId="77777777" w:rsidR="0056767E" w:rsidRPr="00E54740" w:rsidRDefault="0056767E" w:rsidP="00C675BC">
            <w:pPr>
              <w:spacing w:line="360" w:lineRule="auto"/>
              <w:jc w:val="right"/>
              <w:rPr>
                <w:szCs w:val="21"/>
              </w:rPr>
            </w:pPr>
            <w:r w:rsidRPr="00E54740">
              <w:rPr>
                <w:szCs w:val="21"/>
              </w:rPr>
              <w:t>121.84</w:t>
            </w:r>
          </w:p>
        </w:tc>
      </w:tr>
      <w:tr w:rsidR="00D65C12" w:rsidRPr="00E54740" w14:paraId="40C754B2" w14:textId="77777777" w:rsidTr="00402754">
        <w:tc>
          <w:tcPr>
            <w:tcW w:w="3794" w:type="dxa"/>
          </w:tcPr>
          <w:p w14:paraId="07E3A24A"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w:t>
            </w:r>
            <w:proofErr w:type="gramStart"/>
            <w:r w:rsidRPr="00E54740">
              <w:rPr>
                <w:szCs w:val="21"/>
              </w:rPr>
              <w:t>赎回款</w:t>
            </w:r>
            <w:proofErr w:type="gramEnd"/>
          </w:p>
        </w:tc>
        <w:tc>
          <w:tcPr>
            <w:tcW w:w="1984" w:type="dxa"/>
            <w:vAlign w:val="center"/>
          </w:tcPr>
          <w:p w14:paraId="42D59C6B"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4D66ACB3"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76FC1BE7" w14:textId="77777777" w:rsidR="0056767E" w:rsidRPr="00E54740" w:rsidRDefault="0056767E" w:rsidP="00C675BC">
            <w:pPr>
              <w:spacing w:line="360" w:lineRule="auto"/>
              <w:jc w:val="right"/>
              <w:rPr>
                <w:szCs w:val="21"/>
              </w:rPr>
            </w:pPr>
            <w:r w:rsidRPr="00E54740">
              <w:rPr>
                <w:szCs w:val="21"/>
              </w:rPr>
              <w:t>-</w:t>
            </w:r>
          </w:p>
        </w:tc>
      </w:tr>
      <w:tr w:rsidR="00D65C12" w:rsidRPr="00E54740" w14:paraId="790A70E6" w14:textId="77777777" w:rsidTr="00402754">
        <w:tc>
          <w:tcPr>
            <w:tcW w:w="3794" w:type="dxa"/>
          </w:tcPr>
          <w:p w14:paraId="3A08FA2B"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1984" w:type="dxa"/>
            <w:vAlign w:val="center"/>
          </w:tcPr>
          <w:p w14:paraId="057224BB"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6DE5EBEA"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28986293" w14:textId="77777777" w:rsidR="0056767E" w:rsidRPr="00E54740" w:rsidRDefault="0056767E" w:rsidP="00C675BC">
            <w:pPr>
              <w:spacing w:line="360" w:lineRule="auto"/>
              <w:jc w:val="right"/>
              <w:rPr>
                <w:szCs w:val="21"/>
              </w:rPr>
            </w:pPr>
            <w:r w:rsidRPr="00E54740">
              <w:rPr>
                <w:szCs w:val="21"/>
              </w:rPr>
              <w:t>-</w:t>
            </w:r>
          </w:p>
        </w:tc>
      </w:tr>
      <w:tr w:rsidR="00D65C12" w:rsidRPr="00E54740" w14:paraId="1801DBFD" w14:textId="77777777" w:rsidTr="00402754">
        <w:tc>
          <w:tcPr>
            <w:tcW w:w="3794" w:type="dxa"/>
          </w:tcPr>
          <w:p w14:paraId="209A1D0B"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1984" w:type="dxa"/>
            <w:vAlign w:val="center"/>
          </w:tcPr>
          <w:p w14:paraId="535901A4" w14:textId="77777777" w:rsidR="0056767E" w:rsidRPr="00E54740" w:rsidRDefault="0056767E" w:rsidP="00C675BC">
            <w:pPr>
              <w:spacing w:line="360" w:lineRule="auto"/>
              <w:jc w:val="right"/>
              <w:rPr>
                <w:szCs w:val="21"/>
              </w:rPr>
            </w:pPr>
            <w:r w:rsidRPr="00E54740">
              <w:rPr>
                <w:szCs w:val="21"/>
              </w:rPr>
              <w:t>50,105,472.47</w:t>
            </w:r>
          </w:p>
        </w:tc>
        <w:tc>
          <w:tcPr>
            <w:tcW w:w="2053" w:type="dxa"/>
            <w:vAlign w:val="center"/>
          </w:tcPr>
          <w:p w14:paraId="6D84C564" w14:textId="77777777" w:rsidR="0056767E" w:rsidRPr="00E54740" w:rsidRDefault="0056767E" w:rsidP="00C675BC">
            <w:pPr>
              <w:spacing w:line="360" w:lineRule="auto"/>
              <w:jc w:val="right"/>
              <w:rPr>
                <w:szCs w:val="21"/>
              </w:rPr>
            </w:pPr>
            <w:r w:rsidRPr="00E54740">
              <w:rPr>
                <w:szCs w:val="21"/>
              </w:rPr>
              <w:t>-3,215,992.16</w:t>
            </w:r>
          </w:p>
        </w:tc>
        <w:tc>
          <w:tcPr>
            <w:tcW w:w="1491" w:type="dxa"/>
            <w:vAlign w:val="center"/>
          </w:tcPr>
          <w:p w14:paraId="19958451" w14:textId="77777777" w:rsidR="0056767E" w:rsidRPr="00E54740" w:rsidRDefault="0056767E" w:rsidP="00C675BC">
            <w:pPr>
              <w:spacing w:line="360" w:lineRule="auto"/>
              <w:jc w:val="right"/>
              <w:rPr>
                <w:szCs w:val="21"/>
              </w:rPr>
            </w:pPr>
            <w:r w:rsidRPr="00E54740">
              <w:rPr>
                <w:szCs w:val="21"/>
              </w:rPr>
              <w:t>46,889,480.31</w:t>
            </w:r>
          </w:p>
        </w:tc>
      </w:tr>
      <w:tr w:rsidR="0056767E" w:rsidRPr="00E54740" w14:paraId="520DB66B" w14:textId="77777777" w:rsidTr="00402754">
        <w:tc>
          <w:tcPr>
            <w:tcW w:w="3794" w:type="dxa"/>
            <w:vMerge w:val="restart"/>
            <w:vAlign w:val="center"/>
          </w:tcPr>
          <w:p w14:paraId="1A61341B" w14:textId="77777777" w:rsidR="0056767E" w:rsidRPr="00E54740" w:rsidRDefault="0056767E" w:rsidP="00C675BC">
            <w:pPr>
              <w:spacing w:line="360" w:lineRule="auto"/>
              <w:jc w:val="center"/>
              <w:rPr>
                <w:b/>
                <w:szCs w:val="21"/>
              </w:rPr>
            </w:pPr>
            <w:r w:rsidRPr="00E54740">
              <w:rPr>
                <w:b/>
                <w:szCs w:val="21"/>
              </w:rPr>
              <w:t>项目</w:t>
            </w:r>
          </w:p>
        </w:tc>
        <w:tc>
          <w:tcPr>
            <w:tcW w:w="5528" w:type="dxa"/>
            <w:gridSpan w:val="3"/>
          </w:tcPr>
          <w:p w14:paraId="1E18B652" w14:textId="77777777" w:rsidR="0056767E" w:rsidRPr="00E54740" w:rsidRDefault="0056767E" w:rsidP="00C675BC">
            <w:pPr>
              <w:spacing w:line="360" w:lineRule="auto"/>
              <w:jc w:val="center"/>
              <w:rPr>
                <w:b/>
                <w:szCs w:val="21"/>
              </w:rPr>
            </w:pPr>
            <w:r w:rsidRPr="00E54740">
              <w:rPr>
                <w:b/>
                <w:szCs w:val="21"/>
              </w:rPr>
              <w:t>上年度可比期间</w:t>
            </w:r>
          </w:p>
          <w:p w14:paraId="35171858"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4</w:t>
            </w:r>
            <w:r w:rsidRPr="00E54740">
              <w:rPr>
                <w:rFonts w:ascii="Times New Roman" w:hAnsi="Times New Roman"/>
                <w:b/>
                <w:sz w:val="21"/>
                <w:szCs w:val="21"/>
              </w:rPr>
              <w:t>月</w:t>
            </w:r>
            <w:r w:rsidRPr="00E54740">
              <w:rPr>
                <w:rFonts w:ascii="Times New Roman" w:hAnsi="Times New Roman"/>
                <w:b/>
                <w:sz w:val="21"/>
                <w:szCs w:val="21"/>
              </w:rPr>
              <w:t>4</w:t>
            </w:r>
            <w:r w:rsidRPr="00E54740">
              <w:rPr>
                <w:rFonts w:ascii="Times New Roman" w:hAnsi="Times New Roman"/>
                <w:b/>
                <w:sz w:val="21"/>
                <w:szCs w:val="21"/>
              </w:rPr>
              <w:t>日（基金合同生效日）至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D65C12" w:rsidRPr="00E54740" w14:paraId="57B21F71" w14:textId="77777777" w:rsidTr="00402754">
        <w:tc>
          <w:tcPr>
            <w:tcW w:w="3794" w:type="dxa"/>
            <w:vMerge/>
            <w:vAlign w:val="center"/>
          </w:tcPr>
          <w:p w14:paraId="731C0787" w14:textId="77777777" w:rsidR="0056767E" w:rsidRPr="00E54740" w:rsidRDefault="0056767E" w:rsidP="00C675BC">
            <w:pPr>
              <w:widowControl/>
              <w:spacing w:line="360" w:lineRule="auto"/>
              <w:jc w:val="left"/>
              <w:rPr>
                <w:b/>
                <w:szCs w:val="21"/>
              </w:rPr>
            </w:pPr>
          </w:p>
        </w:tc>
        <w:tc>
          <w:tcPr>
            <w:tcW w:w="1984" w:type="dxa"/>
            <w:vAlign w:val="center"/>
          </w:tcPr>
          <w:p w14:paraId="1559AC06" w14:textId="77777777" w:rsidR="0056767E" w:rsidRPr="00E54740" w:rsidRDefault="0056767E" w:rsidP="00C675BC">
            <w:pPr>
              <w:spacing w:line="360" w:lineRule="auto"/>
              <w:jc w:val="center"/>
              <w:rPr>
                <w:b/>
                <w:szCs w:val="21"/>
              </w:rPr>
            </w:pPr>
            <w:r w:rsidRPr="00E54740">
              <w:rPr>
                <w:b/>
                <w:szCs w:val="21"/>
              </w:rPr>
              <w:t>实收基金</w:t>
            </w:r>
          </w:p>
        </w:tc>
        <w:tc>
          <w:tcPr>
            <w:tcW w:w="2053" w:type="dxa"/>
            <w:vAlign w:val="center"/>
          </w:tcPr>
          <w:p w14:paraId="29AD15C1" w14:textId="77777777" w:rsidR="0056767E" w:rsidRPr="00E54740" w:rsidRDefault="0056767E" w:rsidP="00C675BC">
            <w:pPr>
              <w:spacing w:line="360" w:lineRule="auto"/>
              <w:jc w:val="center"/>
              <w:rPr>
                <w:b/>
                <w:szCs w:val="21"/>
              </w:rPr>
            </w:pPr>
            <w:r w:rsidRPr="00E54740">
              <w:rPr>
                <w:b/>
                <w:szCs w:val="21"/>
              </w:rPr>
              <w:t>未分配利润</w:t>
            </w:r>
          </w:p>
        </w:tc>
        <w:tc>
          <w:tcPr>
            <w:tcW w:w="1491" w:type="dxa"/>
            <w:vAlign w:val="center"/>
          </w:tcPr>
          <w:p w14:paraId="70285E2F"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D65C12" w:rsidRPr="00E54740" w14:paraId="0D422654" w14:textId="77777777" w:rsidTr="00402754">
        <w:tc>
          <w:tcPr>
            <w:tcW w:w="3794" w:type="dxa"/>
          </w:tcPr>
          <w:p w14:paraId="676D2151" w14:textId="77777777" w:rsidR="0056767E" w:rsidRPr="00E54740" w:rsidRDefault="0056767E" w:rsidP="00C675BC">
            <w:pPr>
              <w:spacing w:line="360" w:lineRule="auto"/>
              <w:rPr>
                <w:szCs w:val="21"/>
              </w:rPr>
            </w:pPr>
            <w:r w:rsidRPr="00327831">
              <w:rPr>
                <w:rFonts w:ascii="宋体" w:hAnsi="宋体" w:hint="eastAsia"/>
                <w:szCs w:val="21"/>
              </w:rPr>
              <w:t>一、上期期末净资产</w:t>
            </w:r>
          </w:p>
        </w:tc>
        <w:tc>
          <w:tcPr>
            <w:tcW w:w="1984" w:type="dxa"/>
            <w:vAlign w:val="center"/>
          </w:tcPr>
          <w:p w14:paraId="60A41683"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2053" w:type="dxa"/>
            <w:vAlign w:val="center"/>
          </w:tcPr>
          <w:p w14:paraId="38C6310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26545B60"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r>
      <w:tr w:rsidR="00D65C12" w:rsidRPr="00E54740" w14:paraId="1571900C" w14:textId="77777777" w:rsidTr="00402754">
        <w:tc>
          <w:tcPr>
            <w:tcW w:w="3794" w:type="dxa"/>
          </w:tcPr>
          <w:p w14:paraId="3DC51DB0"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1984" w:type="dxa"/>
            <w:vAlign w:val="center"/>
          </w:tcPr>
          <w:p w14:paraId="4E10B31E"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50,104,716.60</w:t>
            </w:r>
          </w:p>
        </w:tc>
        <w:tc>
          <w:tcPr>
            <w:tcW w:w="2053" w:type="dxa"/>
            <w:vAlign w:val="center"/>
          </w:tcPr>
          <w:p w14:paraId="2EC6F2F9"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w:t>
            </w:r>
          </w:p>
        </w:tc>
        <w:tc>
          <w:tcPr>
            <w:tcW w:w="1491" w:type="dxa"/>
            <w:vAlign w:val="center"/>
          </w:tcPr>
          <w:p w14:paraId="2164071C"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50,104,716.60</w:t>
            </w:r>
          </w:p>
        </w:tc>
      </w:tr>
      <w:tr w:rsidR="00D65C12" w:rsidRPr="00E54740" w14:paraId="30A2692D" w14:textId="77777777" w:rsidTr="00402754">
        <w:tc>
          <w:tcPr>
            <w:tcW w:w="3794" w:type="dxa"/>
          </w:tcPr>
          <w:p w14:paraId="40AFCBCA"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1984" w:type="dxa"/>
            <w:vAlign w:val="center"/>
          </w:tcPr>
          <w:p w14:paraId="3329DD66" w14:textId="77777777" w:rsidR="0056767E" w:rsidRPr="00E54740" w:rsidRDefault="0056767E" w:rsidP="00C675BC">
            <w:pPr>
              <w:spacing w:line="360" w:lineRule="auto"/>
              <w:jc w:val="right"/>
              <w:rPr>
                <w:szCs w:val="21"/>
              </w:rPr>
            </w:pPr>
            <w:r w:rsidRPr="00E54740">
              <w:rPr>
                <w:szCs w:val="21"/>
              </w:rPr>
              <w:t>621.91</w:t>
            </w:r>
          </w:p>
        </w:tc>
        <w:tc>
          <w:tcPr>
            <w:tcW w:w="2053" w:type="dxa"/>
            <w:vAlign w:val="center"/>
          </w:tcPr>
          <w:p w14:paraId="17448FD5" w14:textId="77777777" w:rsidR="0056767E" w:rsidRPr="00E54740" w:rsidRDefault="0056767E" w:rsidP="00C675BC">
            <w:pPr>
              <w:spacing w:line="360" w:lineRule="auto"/>
              <w:jc w:val="right"/>
              <w:rPr>
                <w:szCs w:val="21"/>
              </w:rPr>
            </w:pPr>
            <w:r w:rsidRPr="00E54740">
              <w:rPr>
                <w:szCs w:val="21"/>
              </w:rPr>
              <w:t>-5,239,974.35</w:t>
            </w:r>
          </w:p>
        </w:tc>
        <w:tc>
          <w:tcPr>
            <w:tcW w:w="1491" w:type="dxa"/>
            <w:vAlign w:val="center"/>
          </w:tcPr>
          <w:p w14:paraId="3C4EA87C" w14:textId="77777777" w:rsidR="0056767E" w:rsidRPr="00E54740" w:rsidRDefault="0056767E" w:rsidP="00C675BC">
            <w:pPr>
              <w:spacing w:line="360" w:lineRule="auto"/>
              <w:jc w:val="right"/>
              <w:rPr>
                <w:szCs w:val="21"/>
              </w:rPr>
            </w:pPr>
            <w:r w:rsidRPr="00E54740">
              <w:rPr>
                <w:szCs w:val="21"/>
              </w:rPr>
              <w:t>-5,239,352.44</w:t>
            </w:r>
          </w:p>
        </w:tc>
      </w:tr>
      <w:tr w:rsidR="00D65C12" w:rsidRPr="00E54740" w14:paraId="1862B827" w14:textId="77777777" w:rsidTr="00402754">
        <w:tc>
          <w:tcPr>
            <w:tcW w:w="3794" w:type="dxa"/>
          </w:tcPr>
          <w:p w14:paraId="61A9ABCD"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1984" w:type="dxa"/>
            <w:vAlign w:val="center"/>
          </w:tcPr>
          <w:p w14:paraId="4530CA1D"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0BB2BE80" w14:textId="77777777" w:rsidR="0056767E" w:rsidRPr="00E54740" w:rsidRDefault="0056767E" w:rsidP="00C675BC">
            <w:pPr>
              <w:spacing w:line="360" w:lineRule="auto"/>
              <w:jc w:val="right"/>
              <w:rPr>
                <w:szCs w:val="21"/>
              </w:rPr>
            </w:pPr>
            <w:r w:rsidRPr="00E54740">
              <w:rPr>
                <w:szCs w:val="21"/>
              </w:rPr>
              <w:t>-5,239,951.61</w:t>
            </w:r>
          </w:p>
        </w:tc>
        <w:tc>
          <w:tcPr>
            <w:tcW w:w="1491" w:type="dxa"/>
            <w:vAlign w:val="center"/>
          </w:tcPr>
          <w:p w14:paraId="6342E547" w14:textId="77777777" w:rsidR="0056767E" w:rsidRPr="00E54740" w:rsidRDefault="0056767E" w:rsidP="00C675BC">
            <w:pPr>
              <w:spacing w:line="360" w:lineRule="auto"/>
              <w:jc w:val="right"/>
              <w:rPr>
                <w:szCs w:val="21"/>
              </w:rPr>
            </w:pPr>
            <w:r w:rsidRPr="00E54740">
              <w:rPr>
                <w:szCs w:val="21"/>
              </w:rPr>
              <w:t>-5,239,951.61</w:t>
            </w:r>
          </w:p>
        </w:tc>
      </w:tr>
      <w:tr w:rsidR="00D65C12" w:rsidRPr="00E54740" w14:paraId="1EDAEA19" w14:textId="77777777" w:rsidTr="00402754">
        <w:tc>
          <w:tcPr>
            <w:tcW w:w="3794" w:type="dxa"/>
          </w:tcPr>
          <w:p w14:paraId="1E3F5E1A"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1984" w:type="dxa"/>
            <w:vAlign w:val="center"/>
          </w:tcPr>
          <w:p w14:paraId="0009CC30" w14:textId="77777777" w:rsidR="0056767E" w:rsidRPr="00E54740" w:rsidRDefault="0056767E" w:rsidP="00C675BC">
            <w:pPr>
              <w:spacing w:line="360" w:lineRule="auto"/>
              <w:jc w:val="right"/>
              <w:rPr>
                <w:szCs w:val="21"/>
              </w:rPr>
            </w:pPr>
            <w:r w:rsidRPr="00E54740">
              <w:rPr>
                <w:szCs w:val="21"/>
              </w:rPr>
              <w:t>621.91</w:t>
            </w:r>
          </w:p>
        </w:tc>
        <w:tc>
          <w:tcPr>
            <w:tcW w:w="2053" w:type="dxa"/>
            <w:vAlign w:val="center"/>
          </w:tcPr>
          <w:p w14:paraId="5C32E6D1" w14:textId="77777777" w:rsidR="0056767E" w:rsidRPr="00E54740" w:rsidRDefault="0056767E" w:rsidP="00C675BC">
            <w:pPr>
              <w:spacing w:line="360" w:lineRule="auto"/>
              <w:jc w:val="right"/>
              <w:rPr>
                <w:szCs w:val="21"/>
              </w:rPr>
            </w:pPr>
            <w:r w:rsidRPr="00E54740">
              <w:rPr>
                <w:szCs w:val="21"/>
              </w:rPr>
              <w:t>-22.74</w:t>
            </w:r>
          </w:p>
        </w:tc>
        <w:tc>
          <w:tcPr>
            <w:tcW w:w="1491" w:type="dxa"/>
            <w:vAlign w:val="center"/>
          </w:tcPr>
          <w:p w14:paraId="27CDD7C2" w14:textId="77777777" w:rsidR="0056767E" w:rsidRPr="00E54740" w:rsidRDefault="0056767E" w:rsidP="00C675BC">
            <w:pPr>
              <w:spacing w:line="360" w:lineRule="auto"/>
              <w:jc w:val="right"/>
              <w:rPr>
                <w:szCs w:val="21"/>
              </w:rPr>
            </w:pPr>
            <w:r w:rsidRPr="00E54740">
              <w:rPr>
                <w:szCs w:val="21"/>
              </w:rPr>
              <w:t>599.17</w:t>
            </w:r>
          </w:p>
        </w:tc>
      </w:tr>
      <w:tr w:rsidR="00D65C12" w:rsidRPr="00E54740" w14:paraId="7CA0D2EB" w14:textId="77777777" w:rsidTr="00402754">
        <w:tc>
          <w:tcPr>
            <w:tcW w:w="3794" w:type="dxa"/>
          </w:tcPr>
          <w:p w14:paraId="4F537289"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1984" w:type="dxa"/>
            <w:vAlign w:val="center"/>
          </w:tcPr>
          <w:p w14:paraId="4F5DC71D" w14:textId="77777777" w:rsidR="0056767E" w:rsidRPr="00E54740" w:rsidRDefault="0056767E" w:rsidP="00C675BC">
            <w:pPr>
              <w:spacing w:line="360" w:lineRule="auto"/>
              <w:jc w:val="right"/>
              <w:rPr>
                <w:szCs w:val="21"/>
              </w:rPr>
            </w:pPr>
            <w:r w:rsidRPr="00E54740">
              <w:rPr>
                <w:szCs w:val="21"/>
              </w:rPr>
              <w:t>621.91</w:t>
            </w:r>
          </w:p>
        </w:tc>
        <w:tc>
          <w:tcPr>
            <w:tcW w:w="2053" w:type="dxa"/>
            <w:vAlign w:val="center"/>
          </w:tcPr>
          <w:p w14:paraId="02AEC4EC" w14:textId="77777777" w:rsidR="0056767E" w:rsidRPr="00E54740" w:rsidRDefault="0056767E" w:rsidP="00C675BC">
            <w:pPr>
              <w:spacing w:line="360" w:lineRule="auto"/>
              <w:jc w:val="right"/>
              <w:rPr>
                <w:szCs w:val="21"/>
              </w:rPr>
            </w:pPr>
            <w:r w:rsidRPr="00E54740">
              <w:rPr>
                <w:szCs w:val="21"/>
              </w:rPr>
              <w:t>-22.74</w:t>
            </w:r>
          </w:p>
        </w:tc>
        <w:tc>
          <w:tcPr>
            <w:tcW w:w="1491" w:type="dxa"/>
            <w:vAlign w:val="center"/>
          </w:tcPr>
          <w:p w14:paraId="05C5497C" w14:textId="77777777" w:rsidR="0056767E" w:rsidRPr="00E54740" w:rsidRDefault="0056767E" w:rsidP="00C675BC">
            <w:pPr>
              <w:spacing w:line="360" w:lineRule="auto"/>
              <w:jc w:val="right"/>
              <w:rPr>
                <w:szCs w:val="21"/>
              </w:rPr>
            </w:pPr>
            <w:r w:rsidRPr="00E54740">
              <w:rPr>
                <w:szCs w:val="21"/>
              </w:rPr>
              <w:t>599.17</w:t>
            </w:r>
          </w:p>
        </w:tc>
      </w:tr>
      <w:tr w:rsidR="00D65C12" w:rsidRPr="00E54740" w14:paraId="38B1FFF9" w14:textId="77777777" w:rsidTr="00402754">
        <w:tc>
          <w:tcPr>
            <w:tcW w:w="3794" w:type="dxa"/>
          </w:tcPr>
          <w:p w14:paraId="40C86D09" w14:textId="77777777" w:rsidR="0056767E" w:rsidRPr="00E54740" w:rsidRDefault="0056767E" w:rsidP="00C675BC">
            <w:pPr>
              <w:spacing w:line="360" w:lineRule="auto"/>
              <w:ind w:firstLineChars="300" w:firstLine="630"/>
              <w:rPr>
                <w:szCs w:val="21"/>
              </w:rPr>
            </w:pPr>
            <w:r w:rsidRPr="00E54740">
              <w:rPr>
                <w:szCs w:val="21"/>
              </w:rPr>
              <w:lastRenderedPageBreak/>
              <w:t>2.</w:t>
            </w:r>
            <w:r w:rsidRPr="00E54740">
              <w:rPr>
                <w:szCs w:val="21"/>
              </w:rPr>
              <w:t>基金</w:t>
            </w:r>
            <w:proofErr w:type="gramStart"/>
            <w:r w:rsidRPr="00E54740">
              <w:rPr>
                <w:szCs w:val="21"/>
              </w:rPr>
              <w:t>赎回款</w:t>
            </w:r>
            <w:proofErr w:type="gramEnd"/>
          </w:p>
        </w:tc>
        <w:tc>
          <w:tcPr>
            <w:tcW w:w="1984" w:type="dxa"/>
            <w:vAlign w:val="center"/>
          </w:tcPr>
          <w:p w14:paraId="640BBD92"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5C503C11"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0D1D50D0" w14:textId="77777777" w:rsidR="0056767E" w:rsidRPr="00E54740" w:rsidRDefault="0056767E" w:rsidP="00C675BC">
            <w:pPr>
              <w:spacing w:line="360" w:lineRule="auto"/>
              <w:jc w:val="right"/>
              <w:rPr>
                <w:szCs w:val="21"/>
              </w:rPr>
            </w:pPr>
            <w:r w:rsidRPr="00E54740">
              <w:rPr>
                <w:szCs w:val="21"/>
              </w:rPr>
              <w:t>-</w:t>
            </w:r>
          </w:p>
        </w:tc>
      </w:tr>
      <w:tr w:rsidR="00D65C12" w:rsidRPr="00E54740" w14:paraId="17EF2322" w14:textId="77777777" w:rsidTr="00402754">
        <w:tc>
          <w:tcPr>
            <w:tcW w:w="3794" w:type="dxa"/>
          </w:tcPr>
          <w:p w14:paraId="1FB5C714"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1984" w:type="dxa"/>
            <w:vAlign w:val="center"/>
          </w:tcPr>
          <w:p w14:paraId="1BA31905" w14:textId="77777777" w:rsidR="0056767E" w:rsidRPr="00E54740" w:rsidRDefault="0056767E" w:rsidP="00C675BC">
            <w:pPr>
              <w:spacing w:line="360" w:lineRule="auto"/>
              <w:jc w:val="right"/>
              <w:rPr>
                <w:szCs w:val="21"/>
              </w:rPr>
            </w:pPr>
            <w:r w:rsidRPr="00E54740">
              <w:rPr>
                <w:szCs w:val="21"/>
              </w:rPr>
              <w:t>-</w:t>
            </w:r>
          </w:p>
        </w:tc>
        <w:tc>
          <w:tcPr>
            <w:tcW w:w="2053" w:type="dxa"/>
            <w:vAlign w:val="center"/>
          </w:tcPr>
          <w:p w14:paraId="31039D42" w14:textId="77777777" w:rsidR="0056767E" w:rsidRPr="00E54740" w:rsidRDefault="0056767E" w:rsidP="00C675BC">
            <w:pPr>
              <w:spacing w:line="360" w:lineRule="auto"/>
              <w:jc w:val="right"/>
              <w:rPr>
                <w:szCs w:val="21"/>
              </w:rPr>
            </w:pPr>
            <w:r w:rsidRPr="00E54740">
              <w:rPr>
                <w:szCs w:val="21"/>
              </w:rPr>
              <w:t>-</w:t>
            </w:r>
          </w:p>
        </w:tc>
        <w:tc>
          <w:tcPr>
            <w:tcW w:w="1491" w:type="dxa"/>
            <w:vAlign w:val="center"/>
          </w:tcPr>
          <w:p w14:paraId="72B4AA1E" w14:textId="77777777" w:rsidR="0056767E" w:rsidRPr="00E54740" w:rsidRDefault="0056767E" w:rsidP="00C675BC">
            <w:pPr>
              <w:spacing w:line="360" w:lineRule="auto"/>
              <w:jc w:val="right"/>
              <w:rPr>
                <w:szCs w:val="21"/>
              </w:rPr>
            </w:pPr>
            <w:r w:rsidRPr="00E54740">
              <w:rPr>
                <w:szCs w:val="21"/>
              </w:rPr>
              <w:t>-</w:t>
            </w:r>
          </w:p>
        </w:tc>
      </w:tr>
      <w:tr w:rsidR="00D65C12" w:rsidRPr="00E54740" w14:paraId="699188E8" w14:textId="77777777" w:rsidTr="00402754">
        <w:tc>
          <w:tcPr>
            <w:tcW w:w="3794" w:type="dxa"/>
          </w:tcPr>
          <w:p w14:paraId="4C2387EC"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1984" w:type="dxa"/>
            <w:vAlign w:val="center"/>
          </w:tcPr>
          <w:p w14:paraId="0A2247E6" w14:textId="77777777" w:rsidR="0056767E" w:rsidRPr="00E54740" w:rsidRDefault="0056767E" w:rsidP="00C675BC">
            <w:pPr>
              <w:spacing w:line="360" w:lineRule="auto"/>
              <w:jc w:val="right"/>
              <w:rPr>
                <w:szCs w:val="21"/>
              </w:rPr>
            </w:pPr>
            <w:r w:rsidRPr="00E54740">
              <w:rPr>
                <w:szCs w:val="21"/>
              </w:rPr>
              <w:t>50,105,338.51</w:t>
            </w:r>
          </w:p>
        </w:tc>
        <w:tc>
          <w:tcPr>
            <w:tcW w:w="2053" w:type="dxa"/>
            <w:vAlign w:val="center"/>
          </w:tcPr>
          <w:p w14:paraId="3615B788" w14:textId="77777777" w:rsidR="0056767E" w:rsidRPr="00E54740" w:rsidRDefault="0056767E" w:rsidP="00C675BC">
            <w:pPr>
              <w:spacing w:line="360" w:lineRule="auto"/>
              <w:jc w:val="right"/>
              <w:rPr>
                <w:szCs w:val="21"/>
              </w:rPr>
            </w:pPr>
            <w:r w:rsidRPr="00E54740">
              <w:rPr>
                <w:szCs w:val="21"/>
              </w:rPr>
              <w:t>-5,239,974.35</w:t>
            </w:r>
          </w:p>
        </w:tc>
        <w:tc>
          <w:tcPr>
            <w:tcW w:w="1491" w:type="dxa"/>
            <w:vAlign w:val="center"/>
          </w:tcPr>
          <w:p w14:paraId="7A2E9EDD" w14:textId="77777777" w:rsidR="0056767E" w:rsidRPr="00E54740" w:rsidRDefault="0056767E" w:rsidP="00C675BC">
            <w:pPr>
              <w:spacing w:line="360" w:lineRule="auto"/>
              <w:jc w:val="right"/>
              <w:rPr>
                <w:szCs w:val="21"/>
              </w:rPr>
            </w:pPr>
            <w:r w:rsidRPr="00E54740">
              <w:rPr>
                <w:szCs w:val="21"/>
              </w:rPr>
              <w:t>44,865,364.16</w:t>
            </w:r>
          </w:p>
        </w:tc>
      </w:tr>
    </w:tbl>
    <w:p w14:paraId="0F3E199B"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5C69034F"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43B0C9C9"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703A06E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4" w:name="_Toc225498271"/>
      <w:bookmarkStart w:id="175" w:name="_Toc409100077"/>
      <w:bookmarkStart w:id="176" w:name="_Toc361324876"/>
      <w:bookmarkStart w:id="177" w:name="_Toc409100440"/>
      <w:bookmarkStart w:id="178" w:name="_Toc194050174"/>
      <w:r w:rsidRPr="006D6271">
        <w:rPr>
          <w:rFonts w:ascii="Times New Roman" w:eastAsiaTheme="minorEastAsia" w:hAnsi="Times New Roman"/>
          <w:kern w:val="0"/>
          <w:sz w:val="21"/>
          <w:szCs w:val="21"/>
        </w:rPr>
        <w:t xml:space="preserve">7.4 </w:t>
      </w:r>
      <w:r w:rsidRPr="006D6271">
        <w:rPr>
          <w:rFonts w:ascii="Times New Roman" w:eastAsiaTheme="minorEastAsia" w:hAnsi="Times New Roman"/>
          <w:kern w:val="0"/>
          <w:sz w:val="21"/>
          <w:szCs w:val="21"/>
        </w:rPr>
        <w:t>报表附注</w:t>
      </w:r>
      <w:bookmarkEnd w:id="174"/>
      <w:bookmarkEnd w:id="175"/>
      <w:bookmarkEnd w:id="176"/>
      <w:bookmarkEnd w:id="177"/>
      <w:bookmarkEnd w:id="178"/>
    </w:p>
    <w:p w14:paraId="7D2882F1"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16345775" w14:textId="77777777" w:rsidR="00607D42" w:rsidRDefault="004D19E3">
      <w:pPr>
        <w:spacing w:line="360" w:lineRule="auto"/>
        <w:ind w:firstLineChars="200" w:firstLine="420"/>
        <w:rPr>
          <w:rFonts w:eastAsiaTheme="minorEastAsia"/>
          <w:szCs w:val="21"/>
        </w:rPr>
      </w:pPr>
      <w:r>
        <w:rPr>
          <w:rFonts w:eastAsiaTheme="minorEastAsia"/>
          <w:szCs w:val="21"/>
        </w:rPr>
        <w:t>摩根锦颐养</w:t>
      </w:r>
      <w:proofErr w:type="gramStart"/>
      <w:r>
        <w:rPr>
          <w:rFonts w:eastAsiaTheme="minorEastAsia"/>
          <w:szCs w:val="21"/>
        </w:rPr>
        <w:t>老目标</w:t>
      </w:r>
      <w:proofErr w:type="gramEnd"/>
      <w:r>
        <w:rPr>
          <w:rFonts w:eastAsiaTheme="minorEastAsia"/>
          <w:szCs w:val="21"/>
        </w:rPr>
        <w:t>日期</w:t>
      </w:r>
      <w:r>
        <w:rPr>
          <w:rFonts w:eastAsiaTheme="minorEastAsia"/>
          <w:szCs w:val="21"/>
        </w:rPr>
        <w:t>2035</w:t>
      </w:r>
      <w:r>
        <w:rPr>
          <w:rFonts w:eastAsiaTheme="minorEastAsia"/>
          <w:szCs w:val="21"/>
        </w:rPr>
        <w:t>三年持有期混合型发起</w:t>
      </w:r>
      <w:proofErr w:type="gramStart"/>
      <w:r>
        <w:rPr>
          <w:rFonts w:eastAsiaTheme="minorEastAsia"/>
          <w:szCs w:val="21"/>
        </w:rPr>
        <w:t>式基金</w:t>
      </w:r>
      <w:proofErr w:type="gramEnd"/>
      <w:r>
        <w:rPr>
          <w:rFonts w:eastAsiaTheme="minorEastAsia"/>
          <w:szCs w:val="21"/>
        </w:rPr>
        <w:t>中基金</w:t>
      </w:r>
      <w:r>
        <w:rPr>
          <w:rFonts w:eastAsiaTheme="minorEastAsia"/>
          <w:szCs w:val="21"/>
        </w:rPr>
        <w:t>(FOF)(</w:t>
      </w:r>
      <w:r>
        <w:rPr>
          <w:rFonts w:eastAsiaTheme="minorEastAsia"/>
          <w:szCs w:val="21"/>
        </w:rPr>
        <w:t>原名为上投摩根锦颐养</w:t>
      </w:r>
      <w:proofErr w:type="gramStart"/>
      <w:r>
        <w:rPr>
          <w:rFonts w:eastAsiaTheme="minorEastAsia"/>
          <w:szCs w:val="21"/>
        </w:rPr>
        <w:t>老目标</w:t>
      </w:r>
      <w:proofErr w:type="gramEnd"/>
      <w:r>
        <w:rPr>
          <w:rFonts w:eastAsiaTheme="minorEastAsia"/>
          <w:szCs w:val="21"/>
        </w:rPr>
        <w:t>日期</w:t>
      </w:r>
      <w:r>
        <w:rPr>
          <w:rFonts w:eastAsiaTheme="minorEastAsia"/>
          <w:szCs w:val="21"/>
        </w:rPr>
        <w:t>2035</w:t>
      </w:r>
      <w:r>
        <w:rPr>
          <w:rFonts w:eastAsiaTheme="minorEastAsia"/>
          <w:szCs w:val="21"/>
        </w:rPr>
        <w:t>三年持有期混合型发起</w:t>
      </w:r>
      <w:proofErr w:type="gramStart"/>
      <w:r>
        <w:rPr>
          <w:rFonts w:eastAsiaTheme="minorEastAsia"/>
          <w:szCs w:val="21"/>
        </w:rPr>
        <w:t>式基金</w:t>
      </w:r>
      <w:proofErr w:type="gramEnd"/>
      <w:r>
        <w:rPr>
          <w:rFonts w:eastAsiaTheme="minorEastAsia"/>
          <w:szCs w:val="21"/>
        </w:rPr>
        <w:t>中基金</w:t>
      </w:r>
      <w:r>
        <w:rPr>
          <w:rFonts w:eastAsiaTheme="minorEastAsia"/>
          <w:szCs w:val="21"/>
        </w:rPr>
        <w:t>(FOF)</w:t>
      </w:r>
      <w:r>
        <w:rPr>
          <w:rFonts w:eastAsiaTheme="minorEastAsia"/>
          <w:szCs w:val="21"/>
        </w:rPr>
        <w:t>，以下简称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[2022]3183</w:t>
      </w:r>
      <w:r>
        <w:rPr>
          <w:rFonts w:eastAsiaTheme="minorEastAsia"/>
          <w:szCs w:val="21"/>
        </w:rPr>
        <w:t>号《关于准予上投摩根锦颐养老目标日期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注册的批复》注册，由摩根基金管理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基金合同》负责公开募集。本基金为契约型开放式，存续期限不定，首次设立募集不包括认购资金利息共募集人民币</w:t>
      </w:r>
      <w:r>
        <w:rPr>
          <w:rFonts w:eastAsiaTheme="minorEastAsia"/>
          <w:szCs w:val="21"/>
        </w:rPr>
        <w:t>50,097,765.66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w:t>
      </w:r>
      <w:proofErr w:type="gramStart"/>
      <w:r>
        <w:rPr>
          <w:rFonts w:eastAsiaTheme="minorEastAsia"/>
          <w:szCs w:val="21"/>
        </w:rPr>
        <w:t>中天验字</w:t>
      </w:r>
      <w:proofErr w:type="gramEnd"/>
      <w:r>
        <w:rPr>
          <w:rFonts w:eastAsiaTheme="minorEastAsia"/>
          <w:szCs w:val="21"/>
        </w:rPr>
        <w:t>(2023)</w:t>
      </w:r>
      <w:r>
        <w:rPr>
          <w:rFonts w:eastAsiaTheme="minorEastAsia"/>
          <w:szCs w:val="21"/>
        </w:rPr>
        <w:t>第</w:t>
      </w:r>
      <w:r>
        <w:rPr>
          <w:rFonts w:eastAsiaTheme="minorEastAsia"/>
          <w:szCs w:val="21"/>
        </w:rPr>
        <w:t xml:space="preserve">0203 </w:t>
      </w:r>
      <w:r>
        <w:rPr>
          <w:rFonts w:eastAsiaTheme="minorEastAsia"/>
          <w:szCs w:val="21"/>
        </w:rPr>
        <w:t>号验资报告予以验证。经向中国证监会备案，《上投摩根锦颐养老目标日期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4</w:t>
      </w:r>
      <w:r>
        <w:rPr>
          <w:rFonts w:eastAsiaTheme="minorEastAsia"/>
          <w:szCs w:val="21"/>
        </w:rPr>
        <w:t>日正式生效，基金合同生效日的基金份额总额为</w:t>
      </w:r>
      <w:r>
        <w:rPr>
          <w:rFonts w:eastAsiaTheme="minorEastAsia"/>
          <w:szCs w:val="21"/>
        </w:rPr>
        <w:t>50,104,716.60</w:t>
      </w:r>
      <w:r>
        <w:rPr>
          <w:rFonts w:eastAsiaTheme="minorEastAsia"/>
          <w:szCs w:val="21"/>
        </w:rPr>
        <w:t>份基金份额，其中认购资金利息折合</w:t>
      </w:r>
      <w:r>
        <w:rPr>
          <w:rFonts w:eastAsiaTheme="minorEastAsia"/>
          <w:szCs w:val="21"/>
        </w:rPr>
        <w:t>6,950.94</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有限公司，基金托管人为招商银行股份有限公司。</w:t>
      </w:r>
    </w:p>
    <w:p w14:paraId="710BD960" w14:textId="77777777" w:rsidR="00607D42" w:rsidRDefault="004D19E3">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有限公司关于旗下基金更名事宜的公告》，上投摩根锦颐养</w:t>
      </w:r>
      <w:proofErr w:type="gramStart"/>
      <w:r>
        <w:rPr>
          <w:rFonts w:eastAsiaTheme="minorEastAsia"/>
          <w:szCs w:val="21"/>
        </w:rPr>
        <w:t>老目标</w:t>
      </w:r>
      <w:proofErr w:type="gramEnd"/>
      <w:r>
        <w:rPr>
          <w:rFonts w:eastAsiaTheme="minorEastAsia"/>
          <w:szCs w:val="21"/>
        </w:rPr>
        <w:t>日期</w:t>
      </w:r>
      <w:r>
        <w:rPr>
          <w:rFonts w:eastAsiaTheme="minorEastAsia"/>
          <w:szCs w:val="21"/>
        </w:rPr>
        <w:t>2035</w:t>
      </w:r>
      <w:r>
        <w:rPr>
          <w:rFonts w:eastAsiaTheme="minorEastAsia"/>
          <w:szCs w:val="21"/>
        </w:rPr>
        <w:t>三年持有期混合型发起</w:t>
      </w:r>
      <w:proofErr w:type="gramStart"/>
      <w:r>
        <w:rPr>
          <w:rFonts w:eastAsiaTheme="minorEastAsia"/>
          <w:szCs w:val="21"/>
        </w:rPr>
        <w:t>式基金</w:t>
      </w:r>
      <w:proofErr w:type="gramEnd"/>
      <w:r>
        <w:rPr>
          <w:rFonts w:eastAsiaTheme="minorEastAsia"/>
          <w:szCs w:val="21"/>
        </w:rPr>
        <w:t>中基金</w:t>
      </w:r>
      <w:r>
        <w:rPr>
          <w:rFonts w:eastAsiaTheme="minorEastAsia"/>
          <w:szCs w:val="21"/>
        </w:rPr>
        <w:t>(FOF)</w:t>
      </w:r>
      <w:r>
        <w:rPr>
          <w:rFonts w:eastAsiaTheme="minorEastAsia"/>
          <w:szCs w:val="21"/>
        </w:rPr>
        <w:t>自该日起更名为摩根锦颐养</w:t>
      </w:r>
      <w:proofErr w:type="gramStart"/>
      <w:r>
        <w:rPr>
          <w:rFonts w:eastAsiaTheme="minorEastAsia"/>
          <w:szCs w:val="21"/>
        </w:rPr>
        <w:t>老目标</w:t>
      </w:r>
      <w:proofErr w:type="gramEnd"/>
      <w:r>
        <w:rPr>
          <w:rFonts w:eastAsiaTheme="minorEastAsia"/>
          <w:szCs w:val="21"/>
        </w:rPr>
        <w:t>日期</w:t>
      </w:r>
      <w:r>
        <w:rPr>
          <w:rFonts w:eastAsiaTheme="minorEastAsia"/>
          <w:szCs w:val="21"/>
        </w:rPr>
        <w:t>2035</w:t>
      </w:r>
      <w:r>
        <w:rPr>
          <w:rFonts w:eastAsiaTheme="minorEastAsia"/>
          <w:szCs w:val="21"/>
        </w:rPr>
        <w:t>三年持有期混合型发起</w:t>
      </w:r>
      <w:proofErr w:type="gramStart"/>
      <w:r>
        <w:rPr>
          <w:rFonts w:eastAsiaTheme="minorEastAsia"/>
          <w:szCs w:val="21"/>
        </w:rPr>
        <w:t>式基金</w:t>
      </w:r>
      <w:proofErr w:type="gramEnd"/>
      <w:r>
        <w:rPr>
          <w:rFonts w:eastAsiaTheme="minorEastAsia"/>
          <w:szCs w:val="21"/>
        </w:rPr>
        <w:t>中基金</w:t>
      </w:r>
      <w:r>
        <w:rPr>
          <w:rFonts w:eastAsiaTheme="minorEastAsia"/>
          <w:szCs w:val="21"/>
        </w:rPr>
        <w:t>(FOF)</w:t>
      </w:r>
      <w:r>
        <w:rPr>
          <w:rFonts w:eastAsiaTheme="minorEastAsia"/>
          <w:szCs w:val="21"/>
        </w:rPr>
        <w:t>。</w:t>
      </w:r>
    </w:p>
    <w:p w14:paraId="6E9F28B7" w14:textId="77777777" w:rsidR="00607D42" w:rsidRDefault="004D19E3">
      <w:pPr>
        <w:spacing w:line="360" w:lineRule="auto"/>
        <w:ind w:firstLineChars="200" w:firstLine="420"/>
        <w:rPr>
          <w:rFonts w:eastAsiaTheme="minorEastAsia"/>
          <w:szCs w:val="21"/>
        </w:rPr>
      </w:pPr>
      <w:r>
        <w:rPr>
          <w:rFonts w:eastAsiaTheme="minorEastAsia"/>
          <w:szCs w:val="21"/>
        </w:rPr>
        <w:t>本基金为发起式基金，发起资金认购方认购本基金的总额不少于人民币</w:t>
      </w:r>
      <w:r>
        <w:rPr>
          <w:rFonts w:eastAsiaTheme="minorEastAsia"/>
          <w:szCs w:val="21"/>
        </w:rPr>
        <w:t>10,001,388.92</w:t>
      </w:r>
      <w:r>
        <w:rPr>
          <w:rFonts w:eastAsiaTheme="minorEastAsia"/>
          <w:szCs w:val="21"/>
        </w:rPr>
        <w:t>元，且发起资金认购方承诺使用发起资金认购的基金份额持期限不少于</w:t>
      </w:r>
      <w:r>
        <w:rPr>
          <w:rFonts w:eastAsiaTheme="minorEastAsia"/>
          <w:szCs w:val="21"/>
        </w:rPr>
        <w:t>3</w:t>
      </w:r>
      <w:r>
        <w:rPr>
          <w:rFonts w:eastAsiaTheme="minorEastAsia"/>
          <w:szCs w:val="21"/>
        </w:rPr>
        <w:t>年。</w:t>
      </w:r>
    </w:p>
    <w:p w14:paraId="6AE9E399" w14:textId="77777777" w:rsidR="00607D42" w:rsidRDefault="004D19E3">
      <w:pPr>
        <w:spacing w:line="360" w:lineRule="auto"/>
        <w:ind w:firstLineChars="200" w:firstLine="420"/>
        <w:rPr>
          <w:rFonts w:eastAsiaTheme="minorEastAsia"/>
          <w:szCs w:val="21"/>
        </w:rPr>
      </w:pPr>
      <w:r>
        <w:rPr>
          <w:rFonts w:eastAsiaTheme="minorEastAsia"/>
          <w:szCs w:val="21"/>
        </w:rPr>
        <w:lastRenderedPageBreak/>
        <w:t>本基金属于养老目标基金，基金份额持有人最短持有期限为</w:t>
      </w:r>
      <w:r>
        <w:rPr>
          <w:rFonts w:eastAsiaTheme="minorEastAsia"/>
          <w:szCs w:val="21"/>
        </w:rPr>
        <w:t>3</w:t>
      </w:r>
      <w:r>
        <w:rPr>
          <w:rFonts w:eastAsiaTheme="minorEastAsia"/>
          <w:szCs w:val="21"/>
        </w:rPr>
        <w:t>年。本基金不接受持有未满</w:t>
      </w:r>
      <w:r>
        <w:rPr>
          <w:rFonts w:eastAsiaTheme="minorEastAsia"/>
          <w:szCs w:val="21"/>
        </w:rPr>
        <w:t>3</w:t>
      </w:r>
      <w:r>
        <w:rPr>
          <w:rFonts w:eastAsiaTheme="minorEastAsia"/>
          <w:szCs w:val="21"/>
        </w:rPr>
        <w:t>年的份额的赎回及转换转出申请，仅在该笔份额持有满</w:t>
      </w:r>
      <w:r>
        <w:rPr>
          <w:rFonts w:eastAsiaTheme="minorEastAsia"/>
          <w:szCs w:val="21"/>
        </w:rPr>
        <w:t>3</w:t>
      </w:r>
      <w:r>
        <w:rPr>
          <w:rFonts w:eastAsiaTheme="minorEastAsia"/>
          <w:szCs w:val="21"/>
        </w:rPr>
        <w:t>年后在每个工作日开放办理其赎回及转换转出业务。对于本基金募集期间认购的基金份额持有人份额，自本基金合同生效之日满</w:t>
      </w:r>
      <w:r>
        <w:rPr>
          <w:rFonts w:eastAsiaTheme="minorEastAsia"/>
          <w:szCs w:val="21"/>
        </w:rPr>
        <w:t>3</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可以根据基金合同或法律法规规定申请赎回及转换转出；对于本基金申购的基金份额持有人份额，自该笔份额申购确认之日满</w:t>
      </w:r>
      <w:r>
        <w:rPr>
          <w:rFonts w:eastAsiaTheme="minorEastAsia"/>
          <w:szCs w:val="21"/>
        </w:rPr>
        <w:t>3</w:t>
      </w:r>
      <w:r>
        <w:rPr>
          <w:rFonts w:eastAsiaTheme="minorEastAsia"/>
          <w:szCs w:val="21"/>
        </w:rPr>
        <w:t>年的对日起</w:t>
      </w:r>
      <w:r>
        <w:rPr>
          <w:rFonts w:eastAsiaTheme="minorEastAsia"/>
          <w:szCs w:val="21"/>
        </w:rPr>
        <w:t>(</w:t>
      </w:r>
      <w:r>
        <w:rPr>
          <w:rFonts w:eastAsiaTheme="minorEastAsia"/>
          <w:szCs w:val="21"/>
        </w:rPr>
        <w:t>含当日</w:t>
      </w:r>
      <w:r>
        <w:rPr>
          <w:rFonts w:eastAsiaTheme="minorEastAsia"/>
          <w:szCs w:val="21"/>
        </w:rPr>
        <w:t>)</w:t>
      </w:r>
      <w:r>
        <w:rPr>
          <w:rFonts w:eastAsiaTheme="minorEastAsia"/>
          <w:szCs w:val="21"/>
        </w:rPr>
        <w:t>可以根据基金合同或法律法规规定申请赎回及转换转出。根据《中华人民共和国证券投资基金法》和《摩根锦颐养老目标日期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基金合同》的有关规定，本基金的投资范围为具有良好流动性的金融工具，包括经中国证监会依法核准或注册的公开募集的基金</w:t>
      </w:r>
      <w:r>
        <w:rPr>
          <w:rFonts w:eastAsiaTheme="minorEastAsia"/>
          <w:szCs w:val="21"/>
        </w:rPr>
        <w:t>(</w:t>
      </w:r>
      <w:r>
        <w:rPr>
          <w:rFonts w:eastAsiaTheme="minorEastAsia"/>
          <w:szCs w:val="21"/>
        </w:rPr>
        <w:t>含</w:t>
      </w:r>
      <w:r>
        <w:rPr>
          <w:rFonts w:eastAsiaTheme="minorEastAsia"/>
          <w:szCs w:val="21"/>
        </w:rPr>
        <w:t>QDII</w:t>
      </w:r>
      <w:r>
        <w:rPr>
          <w:rFonts w:eastAsiaTheme="minorEastAsia"/>
          <w:szCs w:val="21"/>
        </w:rPr>
        <w:t>基金，香港互认基金及其他经中国证监会核准或注册的基金</w:t>
      </w:r>
      <w:r>
        <w:rPr>
          <w:rFonts w:eastAsiaTheme="minorEastAsia"/>
          <w:szCs w:val="21"/>
        </w:rPr>
        <w:t>)</w:t>
      </w:r>
      <w:r>
        <w:rPr>
          <w:rFonts w:eastAsiaTheme="minorEastAsia"/>
          <w:szCs w:val="21"/>
        </w:rPr>
        <w:t>，国内依法发行上市的股票、港股通标的股票、存托凭证、债券</w:t>
      </w:r>
      <w:r>
        <w:rPr>
          <w:rFonts w:eastAsiaTheme="minorEastAsia"/>
          <w:szCs w:val="21"/>
        </w:rPr>
        <w:t>(</w:t>
      </w:r>
      <w:r>
        <w:rPr>
          <w:rFonts w:eastAsiaTheme="minorEastAsia"/>
          <w:szCs w:val="21"/>
        </w:rPr>
        <w:t>包括国债、央行票据、地方政府债、金融债、公开发行的次级债、企业</w:t>
      </w:r>
      <w:r>
        <w:rPr>
          <w:rFonts w:eastAsiaTheme="minorEastAsia"/>
          <w:szCs w:val="21"/>
        </w:rPr>
        <w:t xml:space="preserve"> </w:t>
      </w:r>
    </w:p>
    <w:p w14:paraId="29CD4CC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债、公司债、短期融资</w:t>
      </w:r>
      <w:proofErr w:type="gramStart"/>
      <w:r w:rsidRPr="006D6271">
        <w:rPr>
          <w:rFonts w:eastAsiaTheme="minorEastAsia"/>
          <w:szCs w:val="21"/>
        </w:rPr>
        <w:t>券</w:t>
      </w:r>
      <w:proofErr w:type="gramEnd"/>
      <w:r w:rsidRPr="006D6271">
        <w:rPr>
          <w:rFonts w:eastAsiaTheme="minorEastAsia"/>
          <w:szCs w:val="21"/>
        </w:rPr>
        <w:t>、超短期融资</w:t>
      </w:r>
      <w:proofErr w:type="gramStart"/>
      <w:r w:rsidRPr="006D6271">
        <w:rPr>
          <w:rFonts w:eastAsiaTheme="minorEastAsia"/>
          <w:szCs w:val="21"/>
        </w:rPr>
        <w:t>券</w:t>
      </w:r>
      <w:proofErr w:type="gramEnd"/>
      <w:r w:rsidRPr="006D6271">
        <w:rPr>
          <w:rFonts w:eastAsiaTheme="minorEastAsia"/>
          <w:szCs w:val="21"/>
        </w:rPr>
        <w:t>、中期票据、可转换债券</w:t>
      </w:r>
      <w:r w:rsidRPr="006D6271">
        <w:rPr>
          <w:rFonts w:eastAsiaTheme="minorEastAsia"/>
          <w:szCs w:val="21"/>
        </w:rPr>
        <w:t>(</w:t>
      </w:r>
      <w:r w:rsidRPr="006D6271">
        <w:rPr>
          <w:rFonts w:eastAsiaTheme="minorEastAsia"/>
          <w:szCs w:val="21"/>
        </w:rPr>
        <w:t>含分离交易可转债</w:t>
      </w:r>
      <w:r w:rsidRPr="006D6271">
        <w:rPr>
          <w:rFonts w:eastAsiaTheme="minorEastAsia"/>
          <w:szCs w:val="21"/>
        </w:rPr>
        <w:t>)</w:t>
      </w:r>
      <w:r w:rsidRPr="006D6271">
        <w:rPr>
          <w:rFonts w:eastAsiaTheme="minorEastAsia"/>
          <w:szCs w:val="21"/>
        </w:rPr>
        <w:t>、可交换债券、证券公司短期公司债等</w:t>
      </w:r>
      <w:r w:rsidRPr="006D6271">
        <w:rPr>
          <w:rFonts w:eastAsiaTheme="minorEastAsia"/>
          <w:szCs w:val="21"/>
        </w:rPr>
        <w:t>)</w:t>
      </w:r>
      <w:r w:rsidRPr="006D6271">
        <w:rPr>
          <w:rFonts w:eastAsiaTheme="minorEastAsia"/>
          <w:szCs w:val="21"/>
        </w:rPr>
        <w:t>、资产支持证券、债券回购、银行存款、同业存单以及法律法规或中国证监会允许基金投资的其他金融工具</w:t>
      </w:r>
      <w:r w:rsidRPr="006D6271">
        <w:rPr>
          <w:rFonts w:eastAsiaTheme="minorEastAsia"/>
          <w:szCs w:val="21"/>
        </w:rPr>
        <w:t>(</w:t>
      </w:r>
      <w:r w:rsidRPr="006D6271">
        <w:rPr>
          <w:rFonts w:eastAsiaTheme="minorEastAsia"/>
          <w:szCs w:val="21"/>
        </w:rPr>
        <w:t>须符合中国证监会相关规定</w:t>
      </w:r>
      <w:r w:rsidRPr="006D6271">
        <w:rPr>
          <w:rFonts w:eastAsiaTheme="minorEastAsia"/>
          <w:szCs w:val="21"/>
        </w:rPr>
        <w:t>)</w:t>
      </w:r>
      <w:r w:rsidRPr="006D6271">
        <w:rPr>
          <w:rFonts w:eastAsiaTheme="minorEastAsia"/>
          <w:szCs w:val="21"/>
        </w:rPr>
        <w:t>。如法律法规或监管机构以后允许基金投资其他品种，基金管理人在履行适当程序后，可以将其纳入投资范围。本基金的投资组合比例为：将不低于</w:t>
      </w:r>
      <w:r w:rsidRPr="006D6271">
        <w:rPr>
          <w:rFonts w:eastAsiaTheme="minorEastAsia"/>
          <w:szCs w:val="21"/>
        </w:rPr>
        <w:t>80%</w:t>
      </w:r>
      <w:r w:rsidRPr="006D6271">
        <w:rPr>
          <w:rFonts w:eastAsiaTheme="minorEastAsia"/>
          <w:szCs w:val="21"/>
        </w:rPr>
        <w:t>的基金资产投资于经中国证监会依法核准或注册的公开募集的基金；投资于股票、股票型基金、混合型基金和商品基金</w:t>
      </w:r>
      <w:r w:rsidRPr="006D6271">
        <w:rPr>
          <w:rFonts w:eastAsiaTheme="minorEastAsia"/>
          <w:szCs w:val="21"/>
        </w:rPr>
        <w:t>(</w:t>
      </w:r>
      <w:proofErr w:type="gramStart"/>
      <w:r w:rsidRPr="006D6271">
        <w:rPr>
          <w:rFonts w:eastAsiaTheme="minorEastAsia"/>
          <w:szCs w:val="21"/>
        </w:rPr>
        <w:t>含商品</w:t>
      </w:r>
      <w:proofErr w:type="gramEnd"/>
      <w:r w:rsidRPr="006D6271">
        <w:rPr>
          <w:rFonts w:eastAsiaTheme="minorEastAsia"/>
          <w:szCs w:val="21"/>
        </w:rPr>
        <w:t>期货基金和黄金</w:t>
      </w:r>
      <w:r w:rsidRPr="006D6271">
        <w:rPr>
          <w:rFonts w:eastAsiaTheme="minorEastAsia"/>
          <w:szCs w:val="21"/>
        </w:rPr>
        <w:t>ETF</w:t>
      </w:r>
      <w:r w:rsidRPr="006D6271">
        <w:rPr>
          <w:rFonts w:eastAsiaTheme="minorEastAsia"/>
          <w:szCs w:val="21"/>
        </w:rPr>
        <w:t>，下同</w:t>
      </w:r>
      <w:r w:rsidRPr="006D6271">
        <w:rPr>
          <w:rFonts w:eastAsiaTheme="minorEastAsia"/>
          <w:szCs w:val="21"/>
        </w:rPr>
        <w:t>)</w:t>
      </w:r>
      <w:r w:rsidRPr="006D6271">
        <w:rPr>
          <w:rFonts w:eastAsiaTheme="minorEastAsia"/>
          <w:szCs w:val="21"/>
        </w:rPr>
        <w:t>等品种的比例合计不超过</w:t>
      </w:r>
      <w:r w:rsidRPr="006D6271">
        <w:rPr>
          <w:rFonts w:eastAsiaTheme="minorEastAsia"/>
          <w:szCs w:val="21"/>
        </w:rPr>
        <w:t>60%</w:t>
      </w:r>
      <w:r w:rsidRPr="006D6271">
        <w:rPr>
          <w:rFonts w:eastAsiaTheme="minorEastAsia"/>
          <w:szCs w:val="21"/>
        </w:rPr>
        <w:t>，其中，港股通标的股票投资占股票资产的比例不超过</w:t>
      </w:r>
      <w:r w:rsidRPr="006D6271">
        <w:rPr>
          <w:rFonts w:eastAsiaTheme="minorEastAsia"/>
          <w:szCs w:val="21"/>
        </w:rPr>
        <w:t>50%</w:t>
      </w:r>
      <w:r w:rsidRPr="006D6271">
        <w:rPr>
          <w:rFonts w:eastAsiaTheme="minorEastAsia"/>
          <w:szCs w:val="21"/>
        </w:rPr>
        <w:t>。基金资产投资于商品基金占基金资产的比例合计不超过</w:t>
      </w:r>
      <w:r w:rsidRPr="006D6271">
        <w:rPr>
          <w:rFonts w:eastAsiaTheme="minorEastAsia"/>
          <w:szCs w:val="21"/>
        </w:rPr>
        <w:t>10%</w:t>
      </w:r>
      <w:r w:rsidRPr="006D6271">
        <w:rPr>
          <w:rFonts w:eastAsiaTheme="minorEastAsia"/>
          <w:szCs w:val="21"/>
        </w:rPr>
        <w:t>；货币市场基金占基金资产的比例合计不超过</w:t>
      </w:r>
      <w:r w:rsidRPr="006D6271">
        <w:rPr>
          <w:rFonts w:eastAsiaTheme="minorEastAsia"/>
          <w:szCs w:val="21"/>
        </w:rPr>
        <w:t>15%</w:t>
      </w:r>
      <w:r w:rsidRPr="006D6271">
        <w:rPr>
          <w:rFonts w:eastAsiaTheme="minorEastAsia"/>
          <w:szCs w:val="21"/>
        </w:rPr>
        <w:t>，投资于</w:t>
      </w:r>
      <w:r w:rsidRPr="006D6271">
        <w:rPr>
          <w:rFonts w:eastAsiaTheme="minorEastAsia"/>
          <w:szCs w:val="21"/>
        </w:rPr>
        <w:t>QDII</w:t>
      </w:r>
      <w:r w:rsidRPr="006D6271">
        <w:rPr>
          <w:rFonts w:eastAsiaTheme="minorEastAsia"/>
          <w:szCs w:val="21"/>
        </w:rPr>
        <w:t>基金和香港互认基金比例合计不超过基金资产的</w:t>
      </w:r>
      <w:r w:rsidRPr="006D6271">
        <w:rPr>
          <w:rFonts w:eastAsiaTheme="minorEastAsia"/>
          <w:szCs w:val="21"/>
        </w:rPr>
        <w:t>20%</w:t>
      </w:r>
      <w:r w:rsidRPr="006D6271">
        <w:rPr>
          <w:rFonts w:eastAsiaTheme="minorEastAsia"/>
          <w:szCs w:val="21"/>
        </w:rPr>
        <w:t>。本基金每个交易日日终应保持现金或到期日在一年期以内的政府债券合计不低于基金资产净值的</w:t>
      </w:r>
      <w:r w:rsidRPr="006D6271">
        <w:rPr>
          <w:rFonts w:eastAsiaTheme="minorEastAsia"/>
          <w:szCs w:val="21"/>
        </w:rPr>
        <w:t>5%</w:t>
      </w:r>
      <w:r w:rsidRPr="006D6271">
        <w:rPr>
          <w:rFonts w:eastAsiaTheme="minorEastAsia"/>
          <w:szCs w:val="21"/>
        </w:rPr>
        <w:t>，其中现金不包括结算备付金、存出保证金及应收申购款等。本基金的业绩比较基准为：中证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*X*95%+</w:t>
      </w:r>
      <w:r w:rsidRPr="006D6271">
        <w:rPr>
          <w:rFonts w:eastAsiaTheme="minorEastAsia"/>
          <w:szCs w:val="21"/>
        </w:rPr>
        <w:t>中证港股</w:t>
      </w:r>
      <w:proofErr w:type="gramStart"/>
      <w:r w:rsidRPr="006D6271">
        <w:rPr>
          <w:rFonts w:eastAsiaTheme="minorEastAsia"/>
          <w:szCs w:val="21"/>
        </w:rPr>
        <w:t>通综合</w:t>
      </w:r>
      <w:proofErr w:type="gramEnd"/>
      <w:r w:rsidRPr="006D6271">
        <w:rPr>
          <w:rFonts w:eastAsiaTheme="minorEastAsia"/>
          <w:szCs w:val="21"/>
        </w:rPr>
        <w:t>指数</w:t>
      </w:r>
      <w:r w:rsidRPr="006D6271">
        <w:rPr>
          <w:rFonts w:eastAsiaTheme="minorEastAsia"/>
          <w:szCs w:val="21"/>
        </w:rPr>
        <w:t>(</w:t>
      </w:r>
      <w:r w:rsidRPr="006D6271">
        <w:rPr>
          <w:rFonts w:eastAsiaTheme="minorEastAsia"/>
          <w:szCs w:val="21"/>
        </w:rPr>
        <w:t>人民币</w:t>
      </w:r>
      <w:r w:rsidRPr="006D6271">
        <w:rPr>
          <w:rFonts w:eastAsiaTheme="minorEastAsia"/>
          <w:szCs w:val="21"/>
        </w:rPr>
        <w:t>)</w:t>
      </w:r>
      <w:r w:rsidRPr="006D6271">
        <w:rPr>
          <w:rFonts w:eastAsiaTheme="minorEastAsia"/>
          <w:szCs w:val="21"/>
        </w:rPr>
        <w:t>收益率</w:t>
      </w:r>
      <w:r w:rsidRPr="006D6271">
        <w:rPr>
          <w:rFonts w:eastAsiaTheme="minorEastAsia"/>
          <w:szCs w:val="21"/>
        </w:rPr>
        <w:t>*X*5%+</w:t>
      </w:r>
      <w:r w:rsidRPr="006D6271">
        <w:rPr>
          <w:rFonts w:eastAsiaTheme="minorEastAsia"/>
          <w:szCs w:val="21"/>
        </w:rPr>
        <w:t>中债</w:t>
      </w:r>
      <w:r w:rsidRPr="006D6271">
        <w:rPr>
          <w:rFonts w:eastAsiaTheme="minorEastAsia"/>
          <w:szCs w:val="21"/>
        </w:rPr>
        <w:t>-</w:t>
      </w:r>
      <w:r w:rsidRPr="006D6271">
        <w:rPr>
          <w:rFonts w:eastAsiaTheme="minorEastAsia"/>
          <w:szCs w:val="21"/>
        </w:rPr>
        <w:t>综合全价</w:t>
      </w:r>
      <w:r w:rsidRPr="006D6271">
        <w:rPr>
          <w:rFonts w:eastAsiaTheme="minorEastAsia"/>
          <w:szCs w:val="21"/>
        </w:rPr>
        <w:t>(</w:t>
      </w:r>
      <w:r w:rsidRPr="006D6271">
        <w:rPr>
          <w:rFonts w:eastAsiaTheme="minorEastAsia"/>
          <w:szCs w:val="21"/>
        </w:rPr>
        <w:t>总值</w:t>
      </w:r>
      <w:r w:rsidRPr="006D6271">
        <w:rPr>
          <w:rFonts w:eastAsiaTheme="minorEastAsia"/>
          <w:szCs w:val="21"/>
        </w:rPr>
        <w:t>)</w:t>
      </w:r>
      <w:r w:rsidRPr="006D6271">
        <w:rPr>
          <w:rFonts w:eastAsiaTheme="minorEastAsia"/>
          <w:szCs w:val="21"/>
        </w:rPr>
        <w:t>指数收益率</w:t>
      </w:r>
      <w:r w:rsidRPr="006D6271">
        <w:rPr>
          <w:rFonts w:eastAsiaTheme="minorEastAsia"/>
          <w:szCs w:val="21"/>
        </w:rPr>
        <w:t>*(90%-X)+</w:t>
      </w:r>
      <w:r w:rsidRPr="006D6271">
        <w:rPr>
          <w:rFonts w:eastAsiaTheme="minorEastAsia"/>
          <w:szCs w:val="21"/>
        </w:rPr>
        <w:t>活期存款利率</w:t>
      </w:r>
      <w:r w:rsidRPr="006D6271">
        <w:rPr>
          <w:rFonts w:eastAsiaTheme="minorEastAsia"/>
          <w:szCs w:val="21"/>
        </w:rPr>
        <w:t>(</w:t>
      </w:r>
      <w:r w:rsidRPr="006D6271">
        <w:rPr>
          <w:rFonts w:eastAsiaTheme="minorEastAsia"/>
          <w:szCs w:val="21"/>
        </w:rPr>
        <w:t>税后</w:t>
      </w:r>
      <w:r w:rsidRPr="006D6271">
        <w:rPr>
          <w:rFonts w:eastAsiaTheme="minorEastAsia"/>
          <w:szCs w:val="21"/>
        </w:rPr>
        <w:t>)*10%</w:t>
      </w:r>
      <w:r w:rsidRPr="006D6271">
        <w:rPr>
          <w:rFonts w:eastAsiaTheme="minorEastAsia"/>
          <w:szCs w:val="21"/>
        </w:rPr>
        <w:t>，其中</w:t>
      </w:r>
      <w:r w:rsidRPr="006D6271">
        <w:rPr>
          <w:rFonts w:eastAsiaTheme="minorEastAsia"/>
          <w:szCs w:val="21"/>
        </w:rPr>
        <w:t xml:space="preserve"> X </w:t>
      </w:r>
      <w:r w:rsidRPr="006D6271">
        <w:rPr>
          <w:rFonts w:eastAsiaTheme="minorEastAsia"/>
          <w:szCs w:val="21"/>
        </w:rPr>
        <w:t>即本基金各年的下滑曲线值，</w:t>
      </w:r>
      <w:r w:rsidRPr="006D6271">
        <w:rPr>
          <w:rFonts w:eastAsiaTheme="minorEastAsia"/>
          <w:szCs w:val="21"/>
        </w:rPr>
        <w:t>2024</w:t>
      </w:r>
      <w:r w:rsidRPr="006D6271">
        <w:rPr>
          <w:rFonts w:eastAsiaTheme="minorEastAsia"/>
          <w:szCs w:val="21"/>
        </w:rPr>
        <w:t>年</w:t>
      </w:r>
      <w:r w:rsidRPr="006D6271">
        <w:rPr>
          <w:rFonts w:eastAsiaTheme="minorEastAsia"/>
          <w:szCs w:val="21"/>
        </w:rPr>
        <w:t>X</w:t>
      </w:r>
      <w:r w:rsidRPr="006D6271">
        <w:rPr>
          <w:rFonts w:eastAsiaTheme="minorEastAsia"/>
          <w:szCs w:val="21"/>
        </w:rPr>
        <w:t>为</w:t>
      </w:r>
      <w:r w:rsidRPr="006D6271">
        <w:rPr>
          <w:rFonts w:eastAsiaTheme="minorEastAsia"/>
          <w:szCs w:val="21"/>
        </w:rPr>
        <w:t>41%</w:t>
      </w:r>
      <w:r w:rsidRPr="006D6271">
        <w:rPr>
          <w:rFonts w:eastAsiaTheme="minorEastAsia"/>
          <w:szCs w:val="21"/>
        </w:rPr>
        <w:t>。</w:t>
      </w:r>
    </w:p>
    <w:p w14:paraId="44086E2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1276968D" w14:textId="77777777" w:rsidR="00607D42" w:rsidRDefault="004D19E3">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颁布的《证券投资基金会计核算业务指引》、《摩根锦颐养老目标日期</w:t>
      </w:r>
      <w:r>
        <w:rPr>
          <w:rFonts w:eastAsiaTheme="minorEastAsia"/>
          <w:szCs w:val="21"/>
        </w:rPr>
        <w:t>2035</w:t>
      </w:r>
      <w:r>
        <w:rPr>
          <w:rFonts w:eastAsiaTheme="minorEastAsia"/>
          <w:szCs w:val="21"/>
        </w:rPr>
        <w:t>三年持有期混合型发起式基金中基金</w:t>
      </w:r>
      <w:r>
        <w:rPr>
          <w:rFonts w:eastAsiaTheme="minorEastAsia"/>
          <w:szCs w:val="21"/>
        </w:rPr>
        <w:t>(FOF)</w:t>
      </w:r>
      <w:r>
        <w:rPr>
          <w:rFonts w:eastAsiaTheme="minorEastAsia"/>
          <w:szCs w:val="21"/>
        </w:rPr>
        <w:t>基金合同》和在财务报表附注</w:t>
      </w:r>
      <w:r>
        <w:rPr>
          <w:rFonts w:eastAsiaTheme="minorEastAsia"/>
          <w:szCs w:val="21"/>
        </w:rPr>
        <w:lastRenderedPageBreak/>
        <w:t>7.4.4</w:t>
      </w:r>
      <w:r>
        <w:rPr>
          <w:rFonts w:eastAsiaTheme="minorEastAsia"/>
          <w:szCs w:val="21"/>
        </w:rPr>
        <w:t>所列示的中国证监会、中国基金业协会发布的有关规定及允许的基金行业实务操作编制。</w:t>
      </w:r>
    </w:p>
    <w:p w14:paraId="6A7A648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746F8FE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76F1146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19A8416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66E2F199"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2B5B763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6ED2EA9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2C7E1E5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7D5F8D2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55B71A49" w14:textId="77777777" w:rsidR="00607D42" w:rsidRDefault="004D19E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6C784BF1" w14:textId="77777777" w:rsidR="00607D42" w:rsidRDefault="004D19E3">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5E064C31" w14:textId="77777777" w:rsidR="00607D42" w:rsidRDefault="004D19E3">
      <w:pPr>
        <w:spacing w:line="360" w:lineRule="auto"/>
        <w:ind w:firstLineChars="200" w:firstLine="420"/>
        <w:rPr>
          <w:rFonts w:eastAsiaTheme="minorEastAsia"/>
          <w:szCs w:val="21"/>
        </w:rPr>
      </w:pPr>
      <w:r>
        <w:rPr>
          <w:rFonts w:eastAsiaTheme="minorEastAsia"/>
          <w:szCs w:val="21"/>
        </w:rPr>
        <w:t>金融资产于初始确认时分类为：以摊</w:t>
      </w:r>
      <w:proofErr w:type="gramStart"/>
      <w:r>
        <w:rPr>
          <w:rFonts w:eastAsiaTheme="minorEastAsia"/>
          <w:szCs w:val="21"/>
        </w:rPr>
        <w:t>余成本</w:t>
      </w:r>
      <w:proofErr w:type="gramEnd"/>
      <w:r>
        <w:rPr>
          <w:rFonts w:eastAsiaTheme="minorEastAsia"/>
          <w:szCs w:val="21"/>
        </w:rPr>
        <w:t>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2A5E684" w14:textId="77777777" w:rsidR="00607D42" w:rsidRDefault="004D19E3">
      <w:pPr>
        <w:spacing w:line="360" w:lineRule="auto"/>
        <w:ind w:firstLineChars="200" w:firstLine="420"/>
        <w:rPr>
          <w:rFonts w:eastAsiaTheme="minorEastAsia"/>
          <w:szCs w:val="21"/>
        </w:rPr>
      </w:pPr>
      <w:r>
        <w:rPr>
          <w:rFonts w:eastAsiaTheme="minorEastAsia"/>
          <w:szCs w:val="21"/>
        </w:rPr>
        <w:t>债务工具</w:t>
      </w:r>
    </w:p>
    <w:p w14:paraId="21893351" w14:textId="77777777" w:rsidR="00607D42" w:rsidRDefault="004D19E3">
      <w:pPr>
        <w:spacing w:line="360" w:lineRule="auto"/>
        <w:ind w:firstLineChars="200" w:firstLine="420"/>
        <w:rPr>
          <w:rFonts w:eastAsiaTheme="minorEastAsia"/>
          <w:szCs w:val="21"/>
        </w:rPr>
      </w:pPr>
      <w:r>
        <w:rPr>
          <w:rFonts w:eastAsiaTheme="minorEastAsia"/>
          <w:szCs w:val="21"/>
        </w:rPr>
        <w:t>本基金持有的债务工具是指从发行</w:t>
      </w:r>
      <w:proofErr w:type="gramStart"/>
      <w:r>
        <w:rPr>
          <w:rFonts w:eastAsiaTheme="minorEastAsia"/>
          <w:szCs w:val="21"/>
        </w:rPr>
        <w:t>方角度</w:t>
      </w:r>
      <w:proofErr w:type="gramEnd"/>
      <w:r>
        <w:rPr>
          <w:rFonts w:eastAsiaTheme="minorEastAsia"/>
          <w:szCs w:val="21"/>
        </w:rPr>
        <w:t>分析符合金融负债定义的工具，分别采用以下两种方式进行计量：</w:t>
      </w:r>
    </w:p>
    <w:p w14:paraId="27826A57" w14:textId="77777777" w:rsidR="00607D42" w:rsidRDefault="004D19E3">
      <w:pPr>
        <w:spacing w:line="360" w:lineRule="auto"/>
        <w:ind w:firstLineChars="200" w:firstLine="420"/>
        <w:rPr>
          <w:rFonts w:eastAsiaTheme="minorEastAsia"/>
          <w:szCs w:val="21"/>
        </w:rPr>
      </w:pPr>
      <w:r>
        <w:rPr>
          <w:rFonts w:eastAsiaTheme="minorEastAsia"/>
          <w:szCs w:val="21"/>
        </w:rPr>
        <w:t>以摊</w:t>
      </w:r>
      <w:proofErr w:type="gramStart"/>
      <w:r>
        <w:rPr>
          <w:rFonts w:eastAsiaTheme="minorEastAsia"/>
          <w:szCs w:val="21"/>
        </w:rPr>
        <w:t>余成本</w:t>
      </w:r>
      <w:proofErr w:type="gramEnd"/>
      <w:r>
        <w:rPr>
          <w:rFonts w:eastAsiaTheme="minorEastAsia"/>
          <w:szCs w:val="21"/>
        </w:rPr>
        <w:t>计量：</w:t>
      </w:r>
    </w:p>
    <w:p w14:paraId="5136631F" w14:textId="77777777" w:rsidR="00607D42" w:rsidRDefault="004D19E3">
      <w:pPr>
        <w:spacing w:line="360" w:lineRule="auto"/>
        <w:ind w:firstLineChars="200" w:firstLine="420"/>
        <w:rPr>
          <w:rFonts w:eastAsiaTheme="minorEastAsia"/>
          <w:szCs w:val="21"/>
        </w:rPr>
      </w:pPr>
      <w:r>
        <w:rPr>
          <w:rFonts w:eastAsiaTheme="minorEastAsia"/>
          <w:szCs w:val="21"/>
        </w:rPr>
        <w:t>本基金管理以摊</w:t>
      </w:r>
      <w:proofErr w:type="gramStart"/>
      <w:r>
        <w:rPr>
          <w:rFonts w:eastAsiaTheme="minorEastAsia"/>
          <w:szCs w:val="21"/>
        </w:rPr>
        <w:t>余成本</w:t>
      </w:r>
      <w:proofErr w:type="gramEnd"/>
      <w:r>
        <w:rPr>
          <w:rFonts w:eastAsiaTheme="minorEastAsia"/>
          <w:szCs w:val="21"/>
        </w:rPr>
        <w:t>计量的金融资产的业务模式为以收取合同现金流量为目标，且以摊</w:t>
      </w:r>
      <w:proofErr w:type="gramStart"/>
      <w:r>
        <w:rPr>
          <w:rFonts w:eastAsiaTheme="minorEastAsia"/>
          <w:szCs w:val="21"/>
        </w:rPr>
        <w:t>余成本</w:t>
      </w:r>
      <w:proofErr w:type="gramEnd"/>
      <w:r>
        <w:rPr>
          <w:rFonts w:eastAsiaTheme="minorEastAsia"/>
          <w:szCs w:val="21"/>
        </w:rPr>
        <w:t>计量的金融资产的合同现金流量特征与基本借贷安排相一致，即在特定日期产生的现金流量，仅为对本金和以</w:t>
      </w:r>
      <w:proofErr w:type="gramStart"/>
      <w:r>
        <w:rPr>
          <w:rFonts w:eastAsiaTheme="minorEastAsia"/>
          <w:szCs w:val="21"/>
        </w:rPr>
        <w:t>未偿付本</w:t>
      </w:r>
      <w:proofErr w:type="gramEnd"/>
      <w:r>
        <w:rPr>
          <w:rFonts w:eastAsiaTheme="minorEastAsia"/>
          <w:szCs w:val="21"/>
        </w:rPr>
        <w:t>金金额为基础的利息的支付。本基金持有的以摊</w:t>
      </w:r>
      <w:proofErr w:type="gramStart"/>
      <w:r>
        <w:rPr>
          <w:rFonts w:eastAsiaTheme="minorEastAsia"/>
          <w:szCs w:val="21"/>
        </w:rPr>
        <w:t>余成本</w:t>
      </w:r>
      <w:proofErr w:type="gramEnd"/>
      <w:r>
        <w:rPr>
          <w:rFonts w:eastAsiaTheme="minorEastAsia"/>
          <w:szCs w:val="21"/>
        </w:rPr>
        <w:t>计量的金融资产主要为银行存款、买入返售金融资产和其他各类应收款项等。</w:t>
      </w:r>
    </w:p>
    <w:p w14:paraId="2E857C19" w14:textId="77777777" w:rsidR="00607D42" w:rsidRDefault="004D19E3">
      <w:pPr>
        <w:spacing w:line="360" w:lineRule="auto"/>
        <w:ind w:firstLineChars="200" w:firstLine="420"/>
        <w:rPr>
          <w:rFonts w:eastAsiaTheme="minorEastAsia"/>
          <w:szCs w:val="21"/>
        </w:rPr>
      </w:pPr>
      <w:r>
        <w:rPr>
          <w:rFonts w:eastAsiaTheme="minorEastAsia"/>
          <w:szCs w:val="21"/>
        </w:rPr>
        <w:t>以公允价值计量且其变动计入当期损益：</w:t>
      </w:r>
    </w:p>
    <w:p w14:paraId="51F68AC5" w14:textId="77777777" w:rsidR="00607D42" w:rsidRDefault="004D19E3">
      <w:pPr>
        <w:spacing w:line="360" w:lineRule="auto"/>
        <w:ind w:firstLineChars="200" w:firstLine="420"/>
        <w:rPr>
          <w:rFonts w:eastAsiaTheme="minorEastAsia"/>
          <w:szCs w:val="21"/>
        </w:rPr>
      </w:pPr>
      <w:r>
        <w:rPr>
          <w:rFonts w:eastAsiaTheme="minorEastAsia"/>
          <w:szCs w:val="21"/>
        </w:rPr>
        <w:lastRenderedPageBreak/>
        <w:t>本基金将持有的未划分为以摊</w:t>
      </w:r>
      <w:proofErr w:type="gramStart"/>
      <w:r>
        <w:rPr>
          <w:rFonts w:eastAsiaTheme="minorEastAsia"/>
          <w:szCs w:val="21"/>
        </w:rPr>
        <w:t>余成本</w:t>
      </w:r>
      <w:proofErr w:type="gramEnd"/>
      <w:r>
        <w:rPr>
          <w:rFonts w:eastAsiaTheme="minorEastAsia"/>
          <w:szCs w:val="21"/>
        </w:rPr>
        <w:t>计量的债务工具，以公允价值计量且其变动计入当期损益。本基金持有的以公允价值计量且其变动计入当期损益的金融资产主要为债券投资、资产支持证券投资和基金投资，在资产负债表中以交易性金融资产列示。</w:t>
      </w:r>
    </w:p>
    <w:p w14:paraId="7A36908A" w14:textId="77777777" w:rsidR="00607D42" w:rsidRDefault="004D19E3">
      <w:pPr>
        <w:spacing w:line="360" w:lineRule="auto"/>
        <w:ind w:firstLineChars="200" w:firstLine="420"/>
        <w:rPr>
          <w:rFonts w:eastAsiaTheme="minorEastAsia"/>
          <w:szCs w:val="21"/>
        </w:rPr>
      </w:pPr>
      <w:r>
        <w:rPr>
          <w:rFonts w:eastAsiaTheme="minorEastAsia"/>
          <w:szCs w:val="21"/>
        </w:rPr>
        <w:t>权益工具</w:t>
      </w:r>
    </w:p>
    <w:p w14:paraId="1A53EA55" w14:textId="77777777" w:rsidR="00607D42" w:rsidRDefault="004D19E3">
      <w:pPr>
        <w:spacing w:line="360" w:lineRule="auto"/>
        <w:ind w:firstLineChars="200" w:firstLine="420"/>
        <w:rPr>
          <w:rFonts w:eastAsiaTheme="minorEastAsia"/>
          <w:szCs w:val="21"/>
        </w:rPr>
      </w:pPr>
      <w:r>
        <w:rPr>
          <w:rFonts w:eastAsiaTheme="minorEastAsia"/>
          <w:szCs w:val="21"/>
        </w:rPr>
        <w:t>权益工具是指从发行</w:t>
      </w:r>
      <w:proofErr w:type="gramStart"/>
      <w:r>
        <w:rPr>
          <w:rFonts w:eastAsiaTheme="minorEastAsia"/>
          <w:szCs w:val="21"/>
        </w:rPr>
        <w:t>方角度</w:t>
      </w:r>
      <w:proofErr w:type="gramEnd"/>
      <w:r>
        <w:rPr>
          <w:rFonts w:eastAsiaTheme="minorEastAsia"/>
          <w:szCs w:val="21"/>
        </w:rPr>
        <w:t>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20517D72" w14:textId="77777777" w:rsidR="00607D42" w:rsidRDefault="004D19E3">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71464B9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w:t>
      </w:r>
      <w:proofErr w:type="gramStart"/>
      <w:r w:rsidRPr="006D6271">
        <w:rPr>
          <w:rFonts w:eastAsiaTheme="minorEastAsia"/>
          <w:szCs w:val="21"/>
        </w:rPr>
        <w:t>余成本</w:t>
      </w:r>
      <w:proofErr w:type="gramEnd"/>
      <w:r w:rsidRPr="006D6271">
        <w:rPr>
          <w:rFonts w:eastAsiaTheme="minorEastAsia"/>
          <w:szCs w:val="21"/>
        </w:rPr>
        <w:t>计量的金融负债和以公允价值计量且其变动计入当期损益的金融负债。本基金目前暂无金融负债分类为以公允价值计量且其变动计入当期损益的金融负债。本基金持有的以摊</w:t>
      </w:r>
      <w:proofErr w:type="gramStart"/>
      <w:r w:rsidRPr="006D6271">
        <w:rPr>
          <w:rFonts w:eastAsiaTheme="minorEastAsia"/>
          <w:szCs w:val="21"/>
        </w:rPr>
        <w:t>余成本</w:t>
      </w:r>
      <w:proofErr w:type="gramEnd"/>
      <w:r w:rsidRPr="006D6271">
        <w:rPr>
          <w:rFonts w:eastAsiaTheme="minorEastAsia"/>
          <w:szCs w:val="21"/>
        </w:rPr>
        <w:t>计量的金融负债包括卖出回购金融资产款和其他各类应付款项等。</w:t>
      </w:r>
    </w:p>
    <w:p w14:paraId="30CEBD2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063AED77" w14:textId="77777777" w:rsidR="00607D42" w:rsidRDefault="004D19E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1DB4AA7A" w14:textId="77777777" w:rsidR="00607D42" w:rsidRDefault="004D19E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w:t>
      </w:r>
      <w:proofErr w:type="gramStart"/>
      <w:r>
        <w:rPr>
          <w:rFonts w:eastAsiaTheme="minorEastAsia"/>
          <w:szCs w:val="21"/>
        </w:rPr>
        <w:t>余成本</w:t>
      </w:r>
      <w:proofErr w:type="gramEnd"/>
      <w:r>
        <w:rPr>
          <w:rFonts w:eastAsiaTheme="minorEastAsia"/>
          <w:szCs w:val="21"/>
        </w:rPr>
        <w:t>进行后续计量。</w:t>
      </w:r>
    </w:p>
    <w:p w14:paraId="36FCBF4C" w14:textId="77777777" w:rsidR="00607D42" w:rsidRDefault="004D19E3">
      <w:pPr>
        <w:spacing w:line="360" w:lineRule="auto"/>
        <w:ind w:firstLineChars="200" w:firstLine="420"/>
        <w:rPr>
          <w:rFonts w:eastAsiaTheme="minorEastAsia"/>
          <w:szCs w:val="21"/>
        </w:rPr>
      </w:pPr>
      <w:r>
        <w:rPr>
          <w:rFonts w:eastAsiaTheme="minorEastAsia"/>
          <w:szCs w:val="21"/>
        </w:rPr>
        <w:t>本基金对于以摊</w:t>
      </w:r>
      <w:proofErr w:type="gramStart"/>
      <w:r>
        <w:rPr>
          <w:rFonts w:eastAsiaTheme="minorEastAsia"/>
          <w:szCs w:val="21"/>
        </w:rPr>
        <w:t>余成本</w:t>
      </w:r>
      <w:proofErr w:type="gramEnd"/>
      <w:r>
        <w:rPr>
          <w:rFonts w:eastAsiaTheme="minorEastAsia"/>
          <w:szCs w:val="21"/>
        </w:rPr>
        <w:t>计量的金融资产，以预期信用损失为基础确认损失准备。</w:t>
      </w:r>
    </w:p>
    <w:p w14:paraId="19438A33" w14:textId="77777777" w:rsidR="00607D42" w:rsidRDefault="004D19E3">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4F1973DC" w14:textId="77777777" w:rsidR="00607D42" w:rsidRDefault="004D19E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1E7E94A4" w14:textId="77777777" w:rsidR="00607D42" w:rsidRDefault="004D19E3">
      <w:pPr>
        <w:spacing w:line="360" w:lineRule="auto"/>
        <w:ind w:firstLineChars="200" w:firstLine="420"/>
        <w:rPr>
          <w:rFonts w:eastAsiaTheme="minorEastAsia"/>
          <w:szCs w:val="21"/>
        </w:rPr>
      </w:pPr>
      <w:r>
        <w:rPr>
          <w:rFonts w:eastAsiaTheme="minorEastAsia"/>
          <w:szCs w:val="21"/>
        </w:rPr>
        <w:t>对于在资产负债表</w:t>
      </w:r>
      <w:proofErr w:type="gramStart"/>
      <w:r>
        <w:rPr>
          <w:rFonts w:eastAsiaTheme="minorEastAsia"/>
          <w:szCs w:val="21"/>
        </w:rPr>
        <w:t>日具有</w:t>
      </w:r>
      <w:proofErr w:type="gramEnd"/>
      <w:r>
        <w:rPr>
          <w:rFonts w:eastAsiaTheme="minorEastAsia"/>
          <w:szCs w:val="21"/>
        </w:rPr>
        <w:t>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919299F" w14:textId="77777777" w:rsidR="00607D42" w:rsidRDefault="004D19E3">
      <w:pPr>
        <w:spacing w:line="360" w:lineRule="auto"/>
        <w:ind w:firstLineChars="200" w:firstLine="420"/>
        <w:rPr>
          <w:rFonts w:eastAsiaTheme="minorEastAsia"/>
          <w:szCs w:val="21"/>
        </w:rPr>
      </w:pPr>
      <w:r>
        <w:rPr>
          <w:rFonts w:eastAsiaTheme="minorEastAsia"/>
          <w:szCs w:val="21"/>
        </w:rPr>
        <w:lastRenderedPageBreak/>
        <w:t>本基金对于处于第一阶段和第二阶段的金融工具，按照其未扣除减值准备的账面余额和实际利率计算利息收入。对于处于第三阶段的金融工具，按照其账面</w:t>
      </w:r>
      <w:proofErr w:type="gramStart"/>
      <w:r>
        <w:rPr>
          <w:rFonts w:eastAsiaTheme="minorEastAsia"/>
          <w:szCs w:val="21"/>
        </w:rPr>
        <w:t>余额减已计提</w:t>
      </w:r>
      <w:proofErr w:type="gramEnd"/>
      <w:r>
        <w:rPr>
          <w:rFonts w:eastAsiaTheme="minorEastAsia"/>
          <w:szCs w:val="21"/>
        </w:rPr>
        <w:t>减值准备后的摊</w:t>
      </w:r>
      <w:proofErr w:type="gramStart"/>
      <w:r>
        <w:rPr>
          <w:rFonts w:eastAsiaTheme="minorEastAsia"/>
          <w:szCs w:val="21"/>
        </w:rPr>
        <w:t>余成本</w:t>
      </w:r>
      <w:proofErr w:type="gramEnd"/>
      <w:r>
        <w:rPr>
          <w:rFonts w:eastAsiaTheme="minorEastAsia"/>
          <w:szCs w:val="21"/>
        </w:rPr>
        <w:t>和实际利率计算利息收入。</w:t>
      </w:r>
    </w:p>
    <w:p w14:paraId="555EB4FE" w14:textId="77777777" w:rsidR="00607D42" w:rsidRDefault="004D19E3">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D525468" w14:textId="77777777" w:rsidR="00607D42" w:rsidRDefault="004D19E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4A7CF558" w14:textId="77777777" w:rsidR="00607D42" w:rsidRDefault="004D19E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36DD097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58C0BB3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74DA6A5E" w14:textId="77777777" w:rsidR="00607D42" w:rsidRDefault="004D19E3">
      <w:pPr>
        <w:spacing w:line="360" w:lineRule="auto"/>
        <w:ind w:firstLineChars="200" w:firstLine="420"/>
        <w:rPr>
          <w:rFonts w:eastAsiaTheme="minorEastAsia"/>
          <w:szCs w:val="21"/>
        </w:rPr>
      </w:pPr>
      <w:r>
        <w:rPr>
          <w:rFonts w:eastAsiaTheme="minorEastAsia"/>
          <w:szCs w:val="21"/>
        </w:rPr>
        <w:t>本基金持有的股票投资、基金投资、债券投资和资产支持证券投资按如下原则确定公允价值并进行估值：</w:t>
      </w:r>
    </w:p>
    <w:p w14:paraId="7A2F85FD" w14:textId="77777777" w:rsidR="00607D42" w:rsidRDefault="004D19E3">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C344635" w14:textId="77777777" w:rsidR="00607D42" w:rsidRDefault="004D19E3">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C76062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14:paraId="66D6775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w:t>
      </w:r>
      <w:proofErr w:type="gramStart"/>
      <w:r w:rsidRPr="006D6271">
        <w:rPr>
          <w:rFonts w:eastAsiaTheme="minorEastAsia"/>
          <w:b/>
          <w:kern w:val="0"/>
          <w:szCs w:val="21"/>
        </w:rPr>
        <w:t>抵销</w:t>
      </w:r>
      <w:proofErr w:type="gramEnd"/>
    </w:p>
    <w:p w14:paraId="4CACD31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w:t>
      </w:r>
      <w:proofErr w:type="gramStart"/>
      <w:r w:rsidRPr="006D6271">
        <w:rPr>
          <w:rFonts w:eastAsiaTheme="minorEastAsia"/>
          <w:szCs w:val="21"/>
        </w:rPr>
        <w:t>抵销</w:t>
      </w:r>
      <w:proofErr w:type="gramEnd"/>
      <w:r w:rsidRPr="006D6271">
        <w:rPr>
          <w:rFonts w:eastAsiaTheme="minorEastAsia"/>
          <w:szCs w:val="21"/>
        </w:rPr>
        <w:t>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w:t>
      </w:r>
      <w:r w:rsidRPr="006D6271">
        <w:rPr>
          <w:rFonts w:eastAsiaTheme="minorEastAsia"/>
          <w:szCs w:val="21"/>
        </w:rPr>
        <w:lastRenderedPageBreak/>
        <w:t>债按</w:t>
      </w:r>
      <w:proofErr w:type="gramStart"/>
      <w:r w:rsidRPr="006D6271">
        <w:rPr>
          <w:rFonts w:eastAsiaTheme="minorEastAsia"/>
          <w:szCs w:val="21"/>
        </w:rPr>
        <w:t>抵销</w:t>
      </w:r>
      <w:proofErr w:type="gramEnd"/>
      <w:r w:rsidRPr="006D6271">
        <w:rPr>
          <w:rFonts w:eastAsiaTheme="minorEastAsia"/>
          <w:szCs w:val="21"/>
        </w:rPr>
        <w:t>后的净额在资产负债表中列示。</w:t>
      </w:r>
    </w:p>
    <w:p w14:paraId="1D2A0F3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7195805F" w14:textId="77777777" w:rsidR="00607D42" w:rsidRDefault="004D19E3">
      <w:pPr>
        <w:spacing w:line="360" w:lineRule="auto"/>
        <w:ind w:firstLineChars="200" w:firstLine="420"/>
        <w:rPr>
          <w:rFonts w:eastAsiaTheme="minorEastAsia"/>
          <w:szCs w:val="21"/>
        </w:rPr>
      </w:pPr>
      <w:r>
        <w:rPr>
          <w:rFonts w:eastAsiaTheme="minorEastAsia"/>
          <w:szCs w:val="21"/>
        </w:rPr>
        <w:t>实收基金为对外发行基金份额所募集的总金额在扣除</w:t>
      </w:r>
      <w:proofErr w:type="gramStart"/>
      <w:r>
        <w:rPr>
          <w:rFonts w:eastAsiaTheme="minorEastAsia"/>
          <w:szCs w:val="21"/>
        </w:rPr>
        <w:t>损益平准金</w:t>
      </w:r>
      <w:proofErr w:type="gramEnd"/>
      <w:r>
        <w:rPr>
          <w:rFonts w:eastAsiaTheme="minorEastAsia"/>
          <w:szCs w:val="21"/>
        </w:rPr>
        <w:t>分摊部分后的余额。由于申购和赎回引起的实收基金变动分别于基金申购确认日及基金赎回确认</w:t>
      </w:r>
      <w:proofErr w:type="gramStart"/>
      <w:r>
        <w:rPr>
          <w:rFonts w:eastAsiaTheme="minorEastAsia"/>
          <w:szCs w:val="21"/>
        </w:rPr>
        <w:t>日认列</w:t>
      </w:r>
      <w:proofErr w:type="gramEnd"/>
      <w:r>
        <w:rPr>
          <w:rFonts w:eastAsiaTheme="minorEastAsia"/>
          <w:szCs w:val="21"/>
        </w:rPr>
        <w:t>。</w:t>
      </w:r>
    </w:p>
    <w:p w14:paraId="0F6AB7D9" w14:textId="77777777" w:rsidR="00607D42" w:rsidRDefault="004D19E3">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0C1BB2B6" w14:textId="77777777" w:rsidR="00607D42" w:rsidRDefault="004D19E3">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w:t>
      </w:r>
      <w:proofErr w:type="gramStart"/>
      <w:r>
        <w:rPr>
          <w:rFonts w:eastAsiaTheme="minorEastAsia"/>
          <w:szCs w:val="21"/>
        </w:rPr>
        <w:t>方死亡</w:t>
      </w:r>
      <w:proofErr w:type="gramEnd"/>
      <w:r>
        <w:rPr>
          <w:rFonts w:eastAsiaTheme="minorEastAsia"/>
          <w:szCs w:val="21"/>
        </w:rPr>
        <w:t>或退休时，自动回售给发行方的金融工具。</w:t>
      </w:r>
    </w:p>
    <w:p w14:paraId="1DA3B06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14:paraId="2BB359C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proofErr w:type="gramStart"/>
      <w:r w:rsidRPr="006D6271">
        <w:rPr>
          <w:rFonts w:eastAsiaTheme="minorEastAsia"/>
          <w:b/>
          <w:kern w:val="0"/>
          <w:szCs w:val="21"/>
        </w:rPr>
        <w:t>损益平</w:t>
      </w:r>
      <w:proofErr w:type="gramEnd"/>
      <w:r w:rsidRPr="006D6271">
        <w:rPr>
          <w:rFonts w:eastAsiaTheme="minorEastAsia"/>
          <w:b/>
          <w:kern w:val="0"/>
          <w:szCs w:val="21"/>
        </w:rPr>
        <w:t>准金</w:t>
      </w:r>
    </w:p>
    <w:p w14:paraId="1A87F286" w14:textId="77777777" w:rsidR="00EE1E53" w:rsidRPr="006D6271" w:rsidRDefault="00F13EB3">
      <w:pPr>
        <w:spacing w:line="360" w:lineRule="auto"/>
        <w:ind w:firstLineChars="200" w:firstLine="420"/>
        <w:rPr>
          <w:rFonts w:eastAsiaTheme="minorEastAsia"/>
          <w:szCs w:val="21"/>
        </w:rPr>
      </w:pPr>
      <w:proofErr w:type="gramStart"/>
      <w:r w:rsidRPr="006D6271">
        <w:rPr>
          <w:rFonts w:eastAsiaTheme="minorEastAsia"/>
          <w:szCs w:val="21"/>
        </w:rPr>
        <w:t>损益平准金包括</w:t>
      </w:r>
      <w:proofErr w:type="gramEnd"/>
      <w:r w:rsidRPr="006D6271">
        <w:rPr>
          <w:rFonts w:eastAsiaTheme="minorEastAsia"/>
          <w:szCs w:val="21"/>
        </w:rPr>
        <w:t>已实现</w:t>
      </w:r>
      <w:proofErr w:type="gramStart"/>
      <w:r w:rsidRPr="006D6271">
        <w:rPr>
          <w:rFonts w:eastAsiaTheme="minorEastAsia"/>
          <w:szCs w:val="21"/>
        </w:rPr>
        <w:t>平准金和</w:t>
      </w:r>
      <w:proofErr w:type="gramEnd"/>
      <w:r w:rsidRPr="006D6271">
        <w:rPr>
          <w:rFonts w:eastAsiaTheme="minorEastAsia"/>
          <w:szCs w:val="21"/>
        </w:rPr>
        <w:t>未实现平准金。已实现</w:t>
      </w:r>
      <w:proofErr w:type="gramStart"/>
      <w:r w:rsidRPr="006D6271">
        <w:rPr>
          <w:rFonts w:eastAsiaTheme="minorEastAsia"/>
          <w:szCs w:val="21"/>
        </w:rPr>
        <w:t>平准金指</w:t>
      </w:r>
      <w:proofErr w:type="gramEnd"/>
      <w:r w:rsidRPr="006D6271">
        <w:rPr>
          <w:rFonts w:eastAsiaTheme="minorEastAsia"/>
          <w:szCs w:val="21"/>
        </w:rPr>
        <w:t>在申购或赎回基金份额时，申购或赎回款项中包含的按累计未分配的已实现</w:t>
      </w:r>
      <w:proofErr w:type="gramStart"/>
      <w:r w:rsidRPr="006D6271">
        <w:rPr>
          <w:rFonts w:eastAsiaTheme="minorEastAsia"/>
          <w:szCs w:val="21"/>
        </w:rPr>
        <w:t>损益占</w:t>
      </w:r>
      <w:proofErr w:type="gramEnd"/>
      <w:r w:rsidRPr="006D6271">
        <w:rPr>
          <w:rFonts w:eastAsiaTheme="minorEastAsia"/>
          <w:szCs w:val="21"/>
        </w:rPr>
        <w:t>净资产比例计算的金额。未实现</w:t>
      </w:r>
      <w:proofErr w:type="gramStart"/>
      <w:r w:rsidRPr="006D6271">
        <w:rPr>
          <w:rFonts w:eastAsiaTheme="minorEastAsia"/>
          <w:szCs w:val="21"/>
        </w:rPr>
        <w:t>平准金指</w:t>
      </w:r>
      <w:proofErr w:type="gramEnd"/>
      <w:r w:rsidRPr="006D6271">
        <w:rPr>
          <w:rFonts w:eastAsiaTheme="minorEastAsia"/>
          <w:szCs w:val="21"/>
        </w:rPr>
        <w:t>在申购或赎回基金份额时，申购或赎回款项中包含的按累计未实现</w:t>
      </w:r>
      <w:proofErr w:type="gramStart"/>
      <w:r w:rsidRPr="006D6271">
        <w:rPr>
          <w:rFonts w:eastAsiaTheme="minorEastAsia"/>
          <w:szCs w:val="21"/>
        </w:rPr>
        <w:t>损益占</w:t>
      </w:r>
      <w:proofErr w:type="gramEnd"/>
      <w:r w:rsidRPr="006D6271">
        <w:rPr>
          <w:rFonts w:eastAsiaTheme="minorEastAsia"/>
          <w:szCs w:val="21"/>
        </w:rPr>
        <w:t>净资产比例计算的金额。</w:t>
      </w:r>
      <w:proofErr w:type="gramStart"/>
      <w:r w:rsidRPr="006D6271">
        <w:rPr>
          <w:rFonts w:eastAsiaTheme="minorEastAsia"/>
          <w:szCs w:val="21"/>
        </w:rPr>
        <w:t>损益平准金</w:t>
      </w:r>
      <w:proofErr w:type="gramEnd"/>
      <w:r w:rsidRPr="006D6271">
        <w:rPr>
          <w:rFonts w:eastAsiaTheme="minorEastAsia"/>
          <w:szCs w:val="21"/>
        </w:rPr>
        <w:t>于基金申购确认日或基金赎回确认</w:t>
      </w:r>
      <w:proofErr w:type="gramStart"/>
      <w:r w:rsidRPr="006D6271">
        <w:rPr>
          <w:rFonts w:eastAsiaTheme="minorEastAsia"/>
          <w:szCs w:val="21"/>
        </w:rPr>
        <w:t>日认列</w:t>
      </w:r>
      <w:proofErr w:type="gramEnd"/>
      <w:r w:rsidRPr="006D6271">
        <w:rPr>
          <w:rFonts w:eastAsiaTheme="minorEastAsia"/>
          <w:szCs w:val="21"/>
        </w:rPr>
        <w:t>，并于期末全额转入未分配利润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6C6FC03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162EE1E5" w14:textId="77777777" w:rsidR="00607D42" w:rsidRDefault="004D19E3">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w:t>
      </w:r>
      <w:r>
        <w:rPr>
          <w:rFonts w:eastAsiaTheme="minorEastAsia"/>
          <w:szCs w:val="21"/>
        </w:rPr>
        <w:lastRenderedPageBreak/>
        <w:t>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基金投资在持有期间应取得的红利于除权日确认为投资收益。</w:t>
      </w:r>
    </w:p>
    <w:p w14:paraId="1F9CB9E0" w14:textId="77777777" w:rsidR="00607D42" w:rsidRDefault="004D19E3">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5A939C3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6BDDD68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387B06DA" w14:textId="77777777" w:rsidR="00607D42" w:rsidRDefault="004D19E3">
      <w:pPr>
        <w:spacing w:line="360" w:lineRule="auto"/>
        <w:ind w:firstLineChars="200" w:firstLine="420"/>
        <w:rPr>
          <w:rFonts w:eastAsiaTheme="minorEastAsia"/>
          <w:szCs w:val="21"/>
        </w:rPr>
      </w:pPr>
      <w:r>
        <w:rPr>
          <w:rFonts w:eastAsiaTheme="minorEastAsia"/>
          <w:szCs w:val="21"/>
        </w:rPr>
        <w:t>本基金的管理人报酬和托管费在费用涵盖期间按基金合同约定的费率和计算方法确认。</w:t>
      </w:r>
    </w:p>
    <w:p w14:paraId="62C2B9E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以摊</w:t>
      </w:r>
      <w:proofErr w:type="gramStart"/>
      <w:r w:rsidRPr="006D6271">
        <w:rPr>
          <w:rFonts w:eastAsiaTheme="minorEastAsia"/>
          <w:szCs w:val="21"/>
        </w:rPr>
        <w:t>余成本</w:t>
      </w:r>
      <w:proofErr w:type="gramEnd"/>
      <w:r w:rsidRPr="006D6271">
        <w:rPr>
          <w:rFonts w:eastAsiaTheme="minorEastAsia"/>
          <w:szCs w:val="21"/>
        </w:rPr>
        <w:t>计量的金融负债在持有期间确认的利息支出按实际利率法计算，实际利率法与直线法差异较小的则按直线法计算。</w:t>
      </w:r>
    </w:p>
    <w:p w14:paraId="6363A60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00E5D1E3" w14:textId="77777777" w:rsidR="00607D42" w:rsidRDefault="004D19E3">
      <w:pPr>
        <w:spacing w:line="360" w:lineRule="auto"/>
        <w:ind w:firstLineChars="200" w:firstLine="420"/>
        <w:rPr>
          <w:rFonts w:eastAsiaTheme="minorEastAsia"/>
          <w:szCs w:val="21"/>
        </w:rPr>
      </w:pPr>
      <w:r>
        <w:rPr>
          <w:rFonts w:eastAsiaTheme="minorEastAsia"/>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rFonts w:eastAsiaTheme="minorEastAsia"/>
          <w:szCs w:val="21"/>
        </w:rPr>
        <w:t>平准金等</w:t>
      </w:r>
      <w:proofErr w:type="gramEnd"/>
      <w:r>
        <w:rPr>
          <w:rFonts w:eastAsiaTheme="minorEastAsia"/>
          <w:szCs w:val="21"/>
        </w:rPr>
        <w:t>，则期末可供分配利润的金额为期末未分配利润中的已实现部分；若期末未分配利润的未实现部分为负数，则期末可供分配利润的金额为期末未分配利润，即已实现部分相抵未实现部分后的余额。</w:t>
      </w:r>
    </w:p>
    <w:p w14:paraId="0BB1956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36BE7DF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7.4.4.12</w:t>
      </w:r>
      <w:r w:rsidRPr="006D6271">
        <w:rPr>
          <w:rFonts w:eastAsiaTheme="minorEastAsia"/>
          <w:b/>
          <w:kern w:val="0"/>
          <w:szCs w:val="21"/>
        </w:rPr>
        <w:t xml:space="preserve"> </w:t>
      </w:r>
      <w:r w:rsidRPr="006D6271">
        <w:rPr>
          <w:rFonts w:eastAsiaTheme="minorEastAsia"/>
          <w:b/>
          <w:kern w:val="0"/>
          <w:szCs w:val="21"/>
        </w:rPr>
        <w:t>分部报告</w:t>
      </w:r>
    </w:p>
    <w:p w14:paraId="44F4673B" w14:textId="77777777" w:rsidR="00607D42" w:rsidRDefault="004D19E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6F291E7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本基金目前以一个单一的经营分部运作，不需要披露分部信息。</w:t>
      </w:r>
    </w:p>
    <w:p w14:paraId="1781D75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6B2F6CBD" w14:textId="77777777" w:rsidR="00607D42" w:rsidRDefault="004D19E3">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根据本基金的估值原则和中国证监会允许的基金行业估值实务操作，本基金确定以下类别股票投资、基金投资、债券投资和资产支持证券投资的公允价值时采用的估值方法及其关键假设如下：</w:t>
      </w:r>
    </w:p>
    <w:p w14:paraId="156B6EB9" w14:textId="77777777" w:rsidR="00607D42" w:rsidRDefault="004D19E3">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55835D96" w14:textId="77777777" w:rsidR="00607D42" w:rsidRDefault="004D19E3">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w:t>
      </w:r>
      <w:proofErr w:type="gramStart"/>
      <w:r>
        <w:rPr>
          <w:rFonts w:eastAsiaTheme="minorEastAsia"/>
          <w:szCs w:val="21"/>
        </w:rPr>
        <w:t>中基协发</w:t>
      </w:r>
      <w:proofErr w:type="gramEnd"/>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w:t>
      </w:r>
      <w:proofErr w:type="gramStart"/>
      <w:r>
        <w:rPr>
          <w:rFonts w:eastAsiaTheme="minorEastAsia"/>
          <w:szCs w:val="21"/>
        </w:rPr>
        <w:t>该流通</w:t>
      </w:r>
      <w:proofErr w:type="gramEnd"/>
      <w:r>
        <w:rPr>
          <w:rFonts w:eastAsiaTheme="minorEastAsia"/>
          <w:szCs w:val="21"/>
        </w:rPr>
        <w:t>受限股票剩余限售期对应的流动性折扣后的价值进行估值。</w:t>
      </w:r>
    </w:p>
    <w:p w14:paraId="2BAA2E0B" w14:textId="77777777" w:rsidR="00607D42" w:rsidRDefault="004D19E3">
      <w:pPr>
        <w:spacing w:line="360" w:lineRule="auto"/>
        <w:ind w:firstLineChars="200" w:firstLine="420"/>
        <w:rPr>
          <w:rFonts w:eastAsiaTheme="minorEastAsia"/>
          <w:szCs w:val="21"/>
        </w:rPr>
      </w:pPr>
      <w:r>
        <w:rPr>
          <w:rFonts w:eastAsiaTheme="minorEastAsia"/>
          <w:szCs w:val="21"/>
        </w:rPr>
        <w:t>(3)</w:t>
      </w:r>
      <w:r>
        <w:rPr>
          <w:rFonts w:eastAsiaTheme="minorEastAsia"/>
          <w:szCs w:val="21"/>
        </w:rPr>
        <w:t>对于在证券交易所上市或挂牌转让的固定收益品种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及在银行间同业市场交易的固定收益品种，根据中国证监会公告</w:t>
      </w:r>
      <w:r>
        <w:rPr>
          <w:rFonts w:eastAsiaTheme="minorEastAsia"/>
          <w:szCs w:val="21"/>
        </w:rPr>
        <w:t>[2017]13</w:t>
      </w:r>
      <w:r>
        <w:rPr>
          <w:rFonts w:eastAsiaTheme="minorEastAsia"/>
          <w:szCs w:val="21"/>
        </w:rPr>
        <w:t>号《中国证监会关于证券投资基金估值业务的指导意见》及中国基金业协会</w:t>
      </w:r>
      <w:proofErr w:type="gramStart"/>
      <w:r>
        <w:rPr>
          <w:rFonts w:eastAsiaTheme="minorEastAsia"/>
          <w:szCs w:val="21"/>
        </w:rPr>
        <w:t>中基协字</w:t>
      </w:r>
      <w:proofErr w:type="gramEnd"/>
      <w:r>
        <w:rPr>
          <w:rFonts w:eastAsiaTheme="minorEastAsia"/>
          <w:szCs w:val="21"/>
        </w:rPr>
        <w:t>[2022]566</w:t>
      </w:r>
      <w:r>
        <w:rPr>
          <w:rFonts w:eastAsiaTheme="minorEastAsia"/>
          <w:szCs w:val="21"/>
        </w:rPr>
        <w:t>号《关于发布</w:t>
      </w:r>
      <w:r>
        <w:rPr>
          <w:rFonts w:eastAsiaTheme="minorEastAsia"/>
          <w:szCs w:val="21"/>
        </w:rPr>
        <w:t>&lt;</w:t>
      </w:r>
      <w:r>
        <w:rPr>
          <w:rFonts w:eastAsiaTheme="minorEastAsia"/>
          <w:szCs w:val="21"/>
        </w:rPr>
        <w:t>关于固定收益品种的估值处理标准</w:t>
      </w:r>
      <w:r>
        <w:rPr>
          <w:rFonts w:eastAsiaTheme="minorEastAsia"/>
          <w:szCs w:val="21"/>
        </w:rPr>
        <w:t>&gt;</w:t>
      </w:r>
      <w:r>
        <w:rPr>
          <w:rFonts w:eastAsiaTheme="minorEastAsia"/>
          <w:szCs w:val="21"/>
        </w:rPr>
        <w:t>的通知》之附件《关于固定收益品种的估值处理标准》采用估值技术确定公允价值。本基金持有的证券交易所上市或挂牌转让的固定收益品种</w:t>
      </w:r>
      <w:r>
        <w:rPr>
          <w:rFonts w:eastAsiaTheme="minorEastAsia"/>
          <w:szCs w:val="21"/>
        </w:rPr>
        <w:t>(</w:t>
      </w:r>
      <w:r>
        <w:rPr>
          <w:rFonts w:eastAsiaTheme="minorEastAsia"/>
          <w:szCs w:val="21"/>
        </w:rPr>
        <w:t>可转换债券和可交换债券除外</w:t>
      </w:r>
      <w:r>
        <w:rPr>
          <w:rFonts w:eastAsiaTheme="minorEastAsia"/>
          <w:szCs w:val="21"/>
        </w:rPr>
        <w:t>)</w:t>
      </w:r>
      <w:r>
        <w:rPr>
          <w:rFonts w:eastAsiaTheme="minorEastAsia"/>
          <w:szCs w:val="21"/>
        </w:rPr>
        <w:t>，按照中证指数有限公司所独立提供的估值结果确定公允价值。本基金持有的银行间同业市场固定收益品种按照中</w:t>
      </w:r>
      <w:proofErr w:type="gramStart"/>
      <w:r>
        <w:rPr>
          <w:rFonts w:eastAsiaTheme="minorEastAsia"/>
          <w:szCs w:val="21"/>
        </w:rPr>
        <w:t>债金融</w:t>
      </w:r>
      <w:proofErr w:type="gramEnd"/>
      <w:r>
        <w:rPr>
          <w:rFonts w:eastAsiaTheme="minorEastAsia"/>
          <w:szCs w:val="21"/>
        </w:rPr>
        <w:t>估值中心有限公司所独立提供的估值结果确定公允价值。</w:t>
      </w:r>
    </w:p>
    <w:p w14:paraId="3AB51AB6" w14:textId="77777777" w:rsidR="00607D42" w:rsidRDefault="004D19E3">
      <w:pPr>
        <w:spacing w:line="360" w:lineRule="auto"/>
        <w:ind w:firstLineChars="200" w:firstLine="420"/>
        <w:rPr>
          <w:rFonts w:eastAsiaTheme="minorEastAsia"/>
          <w:szCs w:val="21"/>
        </w:rPr>
      </w:pPr>
      <w:r>
        <w:rPr>
          <w:rFonts w:eastAsiaTheme="minorEastAsia"/>
          <w:szCs w:val="21"/>
        </w:rPr>
        <w:t>(4)</w:t>
      </w:r>
      <w:r>
        <w:rPr>
          <w:rFonts w:eastAsiaTheme="minorEastAsia"/>
          <w:szCs w:val="21"/>
        </w:rPr>
        <w:t>对于基金投资，根据</w:t>
      </w:r>
      <w:proofErr w:type="gramStart"/>
      <w:r>
        <w:rPr>
          <w:rFonts w:eastAsiaTheme="minorEastAsia"/>
          <w:szCs w:val="21"/>
        </w:rPr>
        <w:t>中基协发</w:t>
      </w:r>
      <w:proofErr w:type="gramEnd"/>
      <w:r>
        <w:rPr>
          <w:rFonts w:eastAsiaTheme="minorEastAsia"/>
          <w:szCs w:val="21"/>
        </w:rPr>
        <w:t>[2017]3</w:t>
      </w:r>
      <w:r>
        <w:rPr>
          <w:rFonts w:eastAsiaTheme="minorEastAsia"/>
          <w:szCs w:val="21"/>
        </w:rPr>
        <w:t>号《关于发布</w:t>
      </w:r>
      <w:r>
        <w:rPr>
          <w:rFonts w:eastAsiaTheme="minorEastAsia"/>
          <w:szCs w:val="21"/>
        </w:rPr>
        <w:t>&lt;</w:t>
      </w:r>
      <w:r>
        <w:rPr>
          <w:rFonts w:eastAsiaTheme="minorEastAsia"/>
          <w:szCs w:val="21"/>
        </w:rPr>
        <w:t>基金中基金估值业务指引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的通知》之附件《基金中基金估值业务指引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》，采用如下方法估值：</w:t>
      </w:r>
    </w:p>
    <w:p w14:paraId="50CE933B" w14:textId="77777777" w:rsidR="00607D42" w:rsidRDefault="004D19E3">
      <w:pPr>
        <w:spacing w:line="360" w:lineRule="auto"/>
        <w:ind w:firstLineChars="200" w:firstLine="420"/>
        <w:rPr>
          <w:rFonts w:eastAsiaTheme="minorEastAsia"/>
          <w:szCs w:val="21"/>
        </w:rPr>
      </w:pPr>
      <w:r>
        <w:rPr>
          <w:rFonts w:eastAsiaTheme="minorEastAsia"/>
          <w:szCs w:val="21"/>
        </w:rPr>
        <w:t>(a)</w:t>
      </w:r>
      <w:r>
        <w:rPr>
          <w:rFonts w:eastAsiaTheme="minorEastAsia"/>
          <w:szCs w:val="21"/>
        </w:rPr>
        <w:t>对于交易型开放式指数基金、境内上市定期开放式基金及封闭式基金，按所投资基金估值日的收盘价估值；</w:t>
      </w:r>
    </w:p>
    <w:p w14:paraId="1FF3137B" w14:textId="77777777" w:rsidR="00607D42" w:rsidRDefault="004D19E3">
      <w:pPr>
        <w:spacing w:line="360" w:lineRule="auto"/>
        <w:ind w:firstLineChars="200" w:firstLine="420"/>
        <w:rPr>
          <w:rFonts w:eastAsiaTheme="minorEastAsia"/>
          <w:szCs w:val="21"/>
        </w:rPr>
      </w:pPr>
      <w:r>
        <w:rPr>
          <w:rFonts w:eastAsiaTheme="minorEastAsia"/>
          <w:szCs w:val="21"/>
        </w:rPr>
        <w:t>(b)</w:t>
      </w:r>
      <w:r>
        <w:rPr>
          <w:rFonts w:eastAsiaTheme="minorEastAsia"/>
          <w:szCs w:val="21"/>
        </w:rPr>
        <w:t>对于境内上市开放式基金</w:t>
      </w:r>
      <w:r>
        <w:rPr>
          <w:rFonts w:eastAsiaTheme="minorEastAsia"/>
          <w:szCs w:val="21"/>
        </w:rPr>
        <w:t>(LOF)</w:t>
      </w:r>
      <w:r>
        <w:rPr>
          <w:rFonts w:eastAsiaTheme="minorEastAsia"/>
          <w:szCs w:val="21"/>
        </w:rPr>
        <w:t>及其他境内非货币市场基金，按所投资基金估值日的份额净值估值；</w:t>
      </w:r>
    </w:p>
    <w:p w14:paraId="4B3F0F61" w14:textId="77777777" w:rsidR="00607D42" w:rsidRDefault="004D19E3">
      <w:pPr>
        <w:spacing w:line="360" w:lineRule="auto"/>
        <w:ind w:firstLineChars="200" w:firstLine="420"/>
        <w:rPr>
          <w:rFonts w:eastAsiaTheme="minorEastAsia"/>
          <w:szCs w:val="21"/>
        </w:rPr>
      </w:pPr>
      <w:r>
        <w:rPr>
          <w:rFonts w:eastAsiaTheme="minorEastAsia"/>
          <w:szCs w:val="21"/>
        </w:rPr>
        <w:t>(c)</w:t>
      </w:r>
      <w:r>
        <w:rPr>
          <w:rFonts w:eastAsiaTheme="minorEastAsia"/>
          <w:szCs w:val="21"/>
        </w:rPr>
        <w:t>对于境内上市交易型货币市场基金，如所投资基金披露份额净值，则按所投资基金估值日的份额净值估值；如所投资基金披露万份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收益，则按所投资基金前一估值日后至估值日期间</w:t>
      </w:r>
      <w:r>
        <w:rPr>
          <w:rFonts w:eastAsiaTheme="minorEastAsia"/>
          <w:szCs w:val="21"/>
        </w:rPr>
        <w:t>(</w:t>
      </w:r>
      <w:r>
        <w:rPr>
          <w:rFonts w:eastAsiaTheme="minorEastAsia"/>
          <w:szCs w:val="21"/>
        </w:rPr>
        <w:t>含</w:t>
      </w:r>
      <w:r>
        <w:rPr>
          <w:rFonts w:eastAsiaTheme="minorEastAsia"/>
          <w:szCs w:val="21"/>
        </w:rPr>
        <w:lastRenderedPageBreak/>
        <w:t>节假日</w:t>
      </w:r>
      <w:r>
        <w:rPr>
          <w:rFonts w:eastAsiaTheme="minorEastAsia"/>
          <w:szCs w:val="21"/>
        </w:rPr>
        <w:t>)</w:t>
      </w:r>
      <w:r>
        <w:rPr>
          <w:rFonts w:eastAsiaTheme="minorEastAsia"/>
          <w:szCs w:val="21"/>
        </w:rPr>
        <w:t>的万份</w:t>
      </w:r>
      <w:r>
        <w:rPr>
          <w:rFonts w:eastAsiaTheme="minorEastAsia"/>
          <w:szCs w:val="21"/>
        </w:rPr>
        <w:t>(</w:t>
      </w:r>
      <w:r>
        <w:rPr>
          <w:rFonts w:eastAsiaTheme="minorEastAsia"/>
          <w:szCs w:val="21"/>
        </w:rPr>
        <w:t>百份</w:t>
      </w:r>
      <w:r>
        <w:rPr>
          <w:rFonts w:eastAsiaTheme="minorEastAsia"/>
          <w:szCs w:val="21"/>
        </w:rPr>
        <w:t>)</w:t>
      </w:r>
      <w:r>
        <w:rPr>
          <w:rFonts w:eastAsiaTheme="minorEastAsia"/>
          <w:szCs w:val="21"/>
        </w:rPr>
        <w:t>收益计提估值日基金收益；</w:t>
      </w:r>
    </w:p>
    <w:p w14:paraId="4D3DD0D5" w14:textId="77777777" w:rsidR="00607D42" w:rsidRDefault="004D19E3">
      <w:pPr>
        <w:spacing w:line="360" w:lineRule="auto"/>
        <w:ind w:firstLineChars="200" w:firstLine="420"/>
        <w:rPr>
          <w:rFonts w:eastAsiaTheme="minorEastAsia"/>
          <w:szCs w:val="21"/>
        </w:rPr>
      </w:pPr>
      <w:r>
        <w:rPr>
          <w:rFonts w:eastAsiaTheme="minorEastAsia"/>
          <w:szCs w:val="21"/>
        </w:rPr>
        <w:t>(d)</w:t>
      </w:r>
      <w:r>
        <w:rPr>
          <w:rFonts w:eastAsiaTheme="minorEastAsia"/>
          <w:szCs w:val="21"/>
        </w:rPr>
        <w:t>对于境内非上市货币市场基金按所投资基金前一估值日后至估值日期间</w:t>
      </w:r>
      <w:r>
        <w:rPr>
          <w:rFonts w:eastAsiaTheme="minorEastAsia"/>
          <w:szCs w:val="21"/>
        </w:rPr>
        <w:t>(</w:t>
      </w:r>
      <w:r>
        <w:rPr>
          <w:rFonts w:eastAsiaTheme="minorEastAsia"/>
          <w:szCs w:val="21"/>
        </w:rPr>
        <w:t>含节假日</w:t>
      </w:r>
      <w:r>
        <w:rPr>
          <w:rFonts w:eastAsiaTheme="minorEastAsia"/>
          <w:szCs w:val="21"/>
        </w:rPr>
        <w:t>)</w:t>
      </w:r>
      <w:r>
        <w:rPr>
          <w:rFonts w:eastAsiaTheme="minorEastAsia"/>
          <w:szCs w:val="21"/>
        </w:rPr>
        <w:t>的万份收益计提估值日基金收益。</w:t>
      </w:r>
    </w:p>
    <w:p w14:paraId="578157FD" w14:textId="77777777" w:rsidR="00607D42" w:rsidRDefault="004D19E3">
      <w:pPr>
        <w:spacing w:line="360" w:lineRule="auto"/>
        <w:ind w:firstLineChars="200" w:firstLine="420"/>
        <w:rPr>
          <w:rFonts w:eastAsiaTheme="minorEastAsia"/>
          <w:szCs w:val="21"/>
        </w:rPr>
      </w:pPr>
      <w:proofErr w:type="gramStart"/>
      <w:r>
        <w:rPr>
          <w:rFonts w:eastAsiaTheme="minorEastAsia"/>
          <w:szCs w:val="21"/>
        </w:rPr>
        <w:t>如遇所投资</w:t>
      </w:r>
      <w:proofErr w:type="gramEnd"/>
      <w:r>
        <w:rPr>
          <w:rFonts w:eastAsiaTheme="minorEastAsia"/>
          <w:szCs w:val="21"/>
        </w:rPr>
        <w:t>基金不公布基金份额净值、进行折算或拆分、估值日无交易等特殊情况，本基金根据以下原则进行估值：</w:t>
      </w:r>
    </w:p>
    <w:p w14:paraId="1819723C" w14:textId="77777777" w:rsidR="00607D42" w:rsidRDefault="004D19E3">
      <w:pPr>
        <w:spacing w:line="360" w:lineRule="auto"/>
        <w:ind w:firstLineChars="200" w:firstLine="420"/>
        <w:rPr>
          <w:rFonts w:eastAsiaTheme="minorEastAsia"/>
          <w:szCs w:val="21"/>
        </w:rPr>
      </w:pPr>
      <w:r>
        <w:rPr>
          <w:rFonts w:eastAsiaTheme="minorEastAsia"/>
          <w:szCs w:val="21"/>
        </w:rPr>
        <w:t>(a)</w:t>
      </w:r>
      <w:r>
        <w:rPr>
          <w:rFonts w:eastAsiaTheme="minorEastAsia"/>
          <w:szCs w:val="21"/>
        </w:rPr>
        <w:t>以所投资基金的基金份额净值估值的，若所投资基金与基金中基金估值频率一致但未公布估值日基金份额净值，按其最近公布的基金份额净值为基础估值；</w:t>
      </w:r>
    </w:p>
    <w:p w14:paraId="23401BCD" w14:textId="77777777" w:rsidR="00607D42" w:rsidRDefault="004D19E3">
      <w:pPr>
        <w:spacing w:line="360" w:lineRule="auto"/>
        <w:ind w:firstLineChars="200" w:firstLine="420"/>
        <w:rPr>
          <w:rFonts w:eastAsiaTheme="minorEastAsia"/>
          <w:szCs w:val="21"/>
        </w:rPr>
      </w:pPr>
      <w:r>
        <w:rPr>
          <w:rFonts w:eastAsiaTheme="minorEastAsia"/>
          <w:szCs w:val="21"/>
        </w:rPr>
        <w:t>(b)</w:t>
      </w:r>
      <w:r>
        <w:rPr>
          <w:rFonts w:eastAsiaTheme="minorEastAsia"/>
          <w:szCs w:val="21"/>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6D773D3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(c)</w:t>
      </w:r>
      <w:r w:rsidRPr="006D6271">
        <w:rPr>
          <w:rFonts w:eastAsiaTheme="minorEastAsia"/>
          <w:szCs w:val="21"/>
        </w:rPr>
        <w:t>如果所投资基金前一估值日至估值日期间发生分红除权、折算或拆分，基金管理人应根据基金份额净值或收盘价、单位基金份额分红金额、折算拆分比例、持仓份额等因素合理确定公允价值。</w:t>
      </w:r>
    </w:p>
    <w:p w14:paraId="12738A1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7584A562"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7CC9A06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14:paraId="5E1C714E"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043392F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499A724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451E4E5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36AFCC2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1136B8C7" w14:textId="77777777" w:rsidR="00607D42" w:rsidRDefault="004D19E3">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w:t>
      </w:r>
      <w:r>
        <w:rPr>
          <w:rFonts w:eastAsiaTheme="minorEastAsia"/>
          <w:szCs w:val="21"/>
        </w:rPr>
        <w:lastRenderedPageBreak/>
        <w:t>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7B5B52E7" w14:textId="77777777" w:rsidR="00607D42" w:rsidRDefault="004D19E3">
      <w:pPr>
        <w:spacing w:line="360" w:lineRule="auto"/>
        <w:ind w:firstLineChars="200" w:firstLine="420"/>
        <w:rPr>
          <w:rFonts w:eastAsiaTheme="minorEastAsia"/>
          <w:szCs w:val="21"/>
        </w:rPr>
      </w:pPr>
      <w:r>
        <w:rPr>
          <w:rFonts w:eastAsiaTheme="minorEastAsia"/>
          <w:szCs w:val="21"/>
        </w:rPr>
        <w:t xml:space="preserve">a) </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798852FD" w14:textId="77777777" w:rsidR="00607D42" w:rsidRDefault="004D19E3">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w:t>
      </w:r>
      <w:proofErr w:type="gramStart"/>
      <w:r>
        <w:rPr>
          <w:rFonts w:eastAsiaTheme="minorEastAsia"/>
          <w:szCs w:val="21"/>
        </w:rPr>
        <w:t>资管产品</w:t>
      </w:r>
      <w:proofErr w:type="gramEnd"/>
      <w:r>
        <w:rPr>
          <w:rFonts w:eastAsiaTheme="minorEastAsia"/>
          <w:szCs w:val="21"/>
        </w:rPr>
        <w:t>管理人</w:t>
      </w:r>
      <w:proofErr w:type="gramStart"/>
      <w:r>
        <w:rPr>
          <w:rFonts w:eastAsiaTheme="minorEastAsia"/>
          <w:szCs w:val="21"/>
        </w:rPr>
        <w:t>运营资管产品</w:t>
      </w:r>
      <w:proofErr w:type="gramEnd"/>
      <w:r>
        <w:rPr>
          <w:rFonts w:eastAsiaTheme="minorEastAsia"/>
          <w:szCs w:val="21"/>
        </w:rPr>
        <w:t>提供的贷款服务，以产生的利息及利息性质的收入为销售额。</w:t>
      </w:r>
    </w:p>
    <w:p w14:paraId="7DE4A37A" w14:textId="77777777" w:rsidR="00607D42" w:rsidRDefault="004D19E3">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47606AFE" w14:textId="77777777" w:rsidR="00607D42" w:rsidRDefault="004D19E3">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58F56CDC" w14:textId="77777777" w:rsidR="00607D42" w:rsidRDefault="004D19E3">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5A5E24EA" w14:textId="77777777" w:rsidR="00607D42" w:rsidRDefault="004D19E3">
      <w:pPr>
        <w:spacing w:line="360" w:lineRule="auto"/>
        <w:ind w:firstLineChars="200" w:firstLine="420"/>
        <w:rPr>
          <w:rFonts w:eastAsiaTheme="minorEastAsia"/>
          <w:szCs w:val="21"/>
        </w:rPr>
      </w:pPr>
      <w:r>
        <w:rPr>
          <w:rFonts w:eastAsiaTheme="minorEastAsia"/>
          <w:szCs w:val="21"/>
        </w:rPr>
        <w:lastRenderedPageBreak/>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68BAFB8C" w14:textId="77777777" w:rsidR="00607D42" w:rsidRDefault="004D19E3">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proofErr w:type="gramStart"/>
      <w:r>
        <w:rPr>
          <w:rFonts w:eastAsiaTheme="minorEastAsia"/>
          <w:szCs w:val="21"/>
        </w:rPr>
        <w:t>股取得</w:t>
      </w:r>
      <w:proofErr w:type="gramEnd"/>
      <w:r>
        <w:rPr>
          <w:rFonts w:eastAsiaTheme="minorEastAsia"/>
          <w:szCs w:val="21"/>
        </w:rPr>
        <w:t>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68512231" w14:textId="77777777" w:rsidR="00607D42" w:rsidRDefault="004D19E3">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0B99A711" w14:textId="77777777" w:rsidR="00607D42" w:rsidRDefault="004D19E3">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20AAF4E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5982A89F"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048BC005"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005234A5"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0B7BF47D" w14:textId="77777777" w:rsidTr="00A33B72">
        <w:trPr>
          <w:trHeight w:val="345"/>
          <w:jc w:val="center"/>
        </w:trPr>
        <w:tc>
          <w:tcPr>
            <w:tcW w:w="2634" w:type="dxa"/>
            <w:tcMar>
              <w:top w:w="15" w:type="dxa"/>
              <w:left w:w="15" w:type="dxa"/>
              <w:bottom w:w="0" w:type="dxa"/>
              <w:right w:w="15" w:type="dxa"/>
            </w:tcMar>
            <w:vAlign w:val="center"/>
          </w:tcPr>
          <w:p w14:paraId="6CBA5396"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4325A3C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1609862E"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066D479D"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29610EA7"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F0025DD" w14:textId="77777777" w:rsidTr="00A33B72">
        <w:trPr>
          <w:trHeight w:val="315"/>
          <w:jc w:val="center"/>
        </w:trPr>
        <w:tc>
          <w:tcPr>
            <w:tcW w:w="2634" w:type="dxa"/>
            <w:tcMar>
              <w:top w:w="15" w:type="dxa"/>
              <w:left w:w="15" w:type="dxa"/>
              <w:bottom w:w="0" w:type="dxa"/>
              <w:right w:w="15" w:type="dxa"/>
            </w:tcMar>
            <w:vAlign w:val="center"/>
          </w:tcPr>
          <w:p w14:paraId="2D5F0E64"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32B7E7E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1,510,369.65</w:t>
            </w:r>
          </w:p>
        </w:tc>
        <w:tc>
          <w:tcPr>
            <w:tcW w:w="2913" w:type="dxa"/>
            <w:tcMar>
              <w:top w:w="15" w:type="dxa"/>
              <w:left w:w="15" w:type="dxa"/>
              <w:bottom w:w="0" w:type="dxa"/>
              <w:right w:w="15" w:type="dxa"/>
            </w:tcMar>
            <w:vAlign w:val="center"/>
          </w:tcPr>
          <w:p w14:paraId="544826AA"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138,320.65</w:t>
            </w:r>
          </w:p>
        </w:tc>
      </w:tr>
      <w:tr w:rsidR="006D6271" w:rsidRPr="006D6271" w14:paraId="0CAD8968" w14:textId="77777777" w:rsidTr="00A33B72">
        <w:trPr>
          <w:trHeight w:val="315"/>
          <w:jc w:val="center"/>
        </w:trPr>
        <w:tc>
          <w:tcPr>
            <w:tcW w:w="2634" w:type="dxa"/>
            <w:tcMar>
              <w:top w:w="15" w:type="dxa"/>
              <w:left w:w="15" w:type="dxa"/>
              <w:bottom w:w="0" w:type="dxa"/>
              <w:right w:w="15" w:type="dxa"/>
            </w:tcMar>
          </w:tcPr>
          <w:p w14:paraId="73B994E1"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等于：本金</w:t>
            </w:r>
          </w:p>
        </w:tc>
        <w:tc>
          <w:tcPr>
            <w:tcW w:w="3402" w:type="dxa"/>
            <w:tcMar>
              <w:top w:w="15" w:type="dxa"/>
              <w:left w:w="15" w:type="dxa"/>
              <w:bottom w:w="0" w:type="dxa"/>
              <w:right w:w="15" w:type="dxa"/>
            </w:tcMar>
            <w:vAlign w:val="bottom"/>
          </w:tcPr>
          <w:p w14:paraId="319176D9"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1,510,113.09</w:t>
            </w:r>
          </w:p>
        </w:tc>
        <w:tc>
          <w:tcPr>
            <w:tcW w:w="2913" w:type="dxa"/>
            <w:tcMar>
              <w:top w:w="15" w:type="dxa"/>
              <w:left w:w="15" w:type="dxa"/>
              <w:bottom w:w="0" w:type="dxa"/>
              <w:right w:w="15" w:type="dxa"/>
            </w:tcMar>
            <w:vAlign w:val="bottom"/>
          </w:tcPr>
          <w:p w14:paraId="34892718"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138,306.19</w:t>
            </w:r>
          </w:p>
        </w:tc>
      </w:tr>
      <w:tr w:rsidR="006D6271" w:rsidRPr="006D6271" w14:paraId="3ED42B42" w14:textId="77777777" w:rsidTr="00A33B72">
        <w:trPr>
          <w:trHeight w:val="315"/>
          <w:jc w:val="center"/>
        </w:trPr>
        <w:tc>
          <w:tcPr>
            <w:tcW w:w="2634" w:type="dxa"/>
            <w:tcMar>
              <w:top w:w="15" w:type="dxa"/>
              <w:left w:w="15" w:type="dxa"/>
              <w:bottom w:w="0" w:type="dxa"/>
              <w:right w:w="15" w:type="dxa"/>
            </w:tcMar>
          </w:tcPr>
          <w:p w14:paraId="787D0B68"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02B908F"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256.56</w:t>
            </w:r>
          </w:p>
        </w:tc>
        <w:tc>
          <w:tcPr>
            <w:tcW w:w="2913" w:type="dxa"/>
            <w:tcMar>
              <w:top w:w="15" w:type="dxa"/>
              <w:left w:w="15" w:type="dxa"/>
              <w:bottom w:w="0" w:type="dxa"/>
              <w:right w:w="15" w:type="dxa"/>
            </w:tcMar>
            <w:vAlign w:val="bottom"/>
          </w:tcPr>
          <w:p w14:paraId="5255C0D9"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14.46</w:t>
            </w:r>
          </w:p>
        </w:tc>
      </w:tr>
      <w:tr w:rsidR="006D6271" w:rsidRPr="006D6271" w14:paraId="68E8C2FB" w14:textId="77777777" w:rsidTr="00A33B72">
        <w:trPr>
          <w:trHeight w:val="315"/>
          <w:jc w:val="center"/>
        </w:trPr>
        <w:tc>
          <w:tcPr>
            <w:tcW w:w="2634" w:type="dxa"/>
            <w:tcMar>
              <w:top w:w="15" w:type="dxa"/>
              <w:left w:w="15" w:type="dxa"/>
              <w:bottom w:w="0" w:type="dxa"/>
              <w:right w:w="15" w:type="dxa"/>
            </w:tcMar>
            <w:vAlign w:val="center"/>
          </w:tcPr>
          <w:p w14:paraId="6C8C686D"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618F1B8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4A20D71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E7C3F9D" w14:textId="77777777" w:rsidTr="00A33B72">
        <w:trPr>
          <w:trHeight w:val="315"/>
          <w:jc w:val="center"/>
        </w:trPr>
        <w:tc>
          <w:tcPr>
            <w:tcW w:w="2634" w:type="dxa"/>
            <w:tcMar>
              <w:top w:w="15" w:type="dxa"/>
              <w:left w:w="15" w:type="dxa"/>
              <w:bottom w:w="0" w:type="dxa"/>
              <w:right w:w="15" w:type="dxa"/>
            </w:tcMar>
          </w:tcPr>
          <w:p w14:paraId="448CFC69"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6FBC313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1B817F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8D33074" w14:textId="77777777" w:rsidTr="00A33B72">
        <w:trPr>
          <w:trHeight w:val="315"/>
          <w:jc w:val="center"/>
        </w:trPr>
        <w:tc>
          <w:tcPr>
            <w:tcW w:w="2634" w:type="dxa"/>
            <w:tcMar>
              <w:top w:w="15" w:type="dxa"/>
              <w:left w:w="15" w:type="dxa"/>
              <w:bottom w:w="0" w:type="dxa"/>
              <w:right w:w="15" w:type="dxa"/>
            </w:tcMar>
          </w:tcPr>
          <w:p w14:paraId="6FA13E8D"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17E9A33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7927D99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3C2CC8E" w14:textId="77777777" w:rsidTr="00A33B72">
        <w:trPr>
          <w:trHeight w:val="315"/>
          <w:jc w:val="center"/>
        </w:trPr>
        <w:tc>
          <w:tcPr>
            <w:tcW w:w="2634" w:type="dxa"/>
            <w:tcMar>
              <w:top w:w="15" w:type="dxa"/>
              <w:left w:w="15" w:type="dxa"/>
              <w:bottom w:w="0" w:type="dxa"/>
              <w:right w:w="15" w:type="dxa"/>
            </w:tcMar>
          </w:tcPr>
          <w:p w14:paraId="28F6876B"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14B5CCF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1D85094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FDD1B85" w14:textId="77777777" w:rsidTr="00A33B72">
        <w:trPr>
          <w:trHeight w:val="315"/>
          <w:jc w:val="center"/>
        </w:trPr>
        <w:tc>
          <w:tcPr>
            <w:tcW w:w="2634" w:type="dxa"/>
            <w:tcMar>
              <w:top w:w="15" w:type="dxa"/>
              <w:left w:w="15" w:type="dxa"/>
              <w:bottom w:w="0" w:type="dxa"/>
              <w:right w:w="15" w:type="dxa"/>
            </w:tcMar>
          </w:tcPr>
          <w:p w14:paraId="332E278C"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0CAFF60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557E786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D9506B1" w14:textId="77777777" w:rsidTr="00A33B72">
        <w:trPr>
          <w:trHeight w:val="315"/>
          <w:jc w:val="center"/>
        </w:trPr>
        <w:tc>
          <w:tcPr>
            <w:tcW w:w="2634" w:type="dxa"/>
            <w:tcMar>
              <w:top w:w="15" w:type="dxa"/>
              <w:left w:w="15" w:type="dxa"/>
              <w:bottom w:w="0" w:type="dxa"/>
              <w:right w:w="15" w:type="dxa"/>
            </w:tcMar>
          </w:tcPr>
          <w:p w14:paraId="1075A7F1"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lastRenderedPageBreak/>
              <w:t>存款期限3个月以上</w:t>
            </w:r>
          </w:p>
        </w:tc>
        <w:tc>
          <w:tcPr>
            <w:tcW w:w="3402" w:type="dxa"/>
            <w:tcMar>
              <w:top w:w="15" w:type="dxa"/>
              <w:left w:w="15" w:type="dxa"/>
              <w:bottom w:w="0" w:type="dxa"/>
              <w:right w:w="15" w:type="dxa"/>
            </w:tcMar>
            <w:vAlign w:val="bottom"/>
          </w:tcPr>
          <w:p w14:paraId="0CB88E5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F384AA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206FA9E" w14:textId="77777777" w:rsidTr="00A33B72">
        <w:trPr>
          <w:trHeight w:val="315"/>
          <w:jc w:val="center"/>
        </w:trPr>
        <w:tc>
          <w:tcPr>
            <w:tcW w:w="2634" w:type="dxa"/>
            <w:tcMar>
              <w:top w:w="15" w:type="dxa"/>
              <w:left w:w="15" w:type="dxa"/>
              <w:bottom w:w="0" w:type="dxa"/>
              <w:right w:w="15" w:type="dxa"/>
            </w:tcMar>
            <w:vAlign w:val="center"/>
          </w:tcPr>
          <w:p w14:paraId="692E9136"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3A85A77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3475B0A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421AFAC" w14:textId="77777777" w:rsidTr="00A33B72">
        <w:trPr>
          <w:trHeight w:val="315"/>
          <w:jc w:val="center"/>
        </w:trPr>
        <w:tc>
          <w:tcPr>
            <w:tcW w:w="2634" w:type="dxa"/>
            <w:tcMar>
              <w:top w:w="15" w:type="dxa"/>
              <w:left w:w="15" w:type="dxa"/>
              <w:bottom w:w="0" w:type="dxa"/>
              <w:right w:w="15" w:type="dxa"/>
            </w:tcMar>
          </w:tcPr>
          <w:p w14:paraId="00C95439"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46B0B37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3E2F01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184C805" w14:textId="77777777" w:rsidTr="00A33B72">
        <w:trPr>
          <w:trHeight w:val="315"/>
          <w:jc w:val="center"/>
        </w:trPr>
        <w:tc>
          <w:tcPr>
            <w:tcW w:w="2634" w:type="dxa"/>
            <w:tcMar>
              <w:top w:w="15" w:type="dxa"/>
              <w:left w:w="15" w:type="dxa"/>
              <w:bottom w:w="0" w:type="dxa"/>
              <w:right w:w="15" w:type="dxa"/>
            </w:tcMar>
          </w:tcPr>
          <w:p w14:paraId="0B5D22FE"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0F14250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12DCF3E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1492BEFB" w14:textId="77777777" w:rsidTr="00A33B72">
        <w:trPr>
          <w:trHeight w:val="315"/>
          <w:jc w:val="center"/>
        </w:trPr>
        <w:tc>
          <w:tcPr>
            <w:tcW w:w="2634" w:type="dxa"/>
            <w:tcMar>
              <w:top w:w="15" w:type="dxa"/>
              <w:left w:w="15" w:type="dxa"/>
              <w:bottom w:w="0" w:type="dxa"/>
              <w:right w:w="15" w:type="dxa"/>
            </w:tcMar>
            <w:vAlign w:val="center"/>
          </w:tcPr>
          <w:p w14:paraId="1DFA3405"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22AA733E"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1,510,369.65</w:t>
            </w:r>
          </w:p>
        </w:tc>
        <w:tc>
          <w:tcPr>
            <w:tcW w:w="2913" w:type="dxa"/>
            <w:tcMar>
              <w:top w:w="15" w:type="dxa"/>
              <w:left w:w="15" w:type="dxa"/>
              <w:bottom w:w="0" w:type="dxa"/>
              <w:right w:w="15" w:type="dxa"/>
            </w:tcMar>
            <w:vAlign w:val="center"/>
          </w:tcPr>
          <w:p w14:paraId="0013D9AF"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138,320.65</w:t>
            </w:r>
          </w:p>
        </w:tc>
      </w:tr>
    </w:tbl>
    <w:p w14:paraId="5CB563B2"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35BE9A38"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3971E401" w14:textId="77777777" w:rsidTr="00A33B72">
        <w:trPr>
          <w:trHeight w:val="255"/>
        </w:trPr>
        <w:tc>
          <w:tcPr>
            <w:tcW w:w="2268" w:type="dxa"/>
            <w:gridSpan w:val="2"/>
            <w:vMerge w:val="restart"/>
            <w:vAlign w:val="center"/>
          </w:tcPr>
          <w:p w14:paraId="6C2F35F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6A35A2C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26B2EE6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4635F128" w14:textId="77777777" w:rsidTr="00A33B72">
        <w:trPr>
          <w:trHeight w:val="270"/>
        </w:trPr>
        <w:tc>
          <w:tcPr>
            <w:tcW w:w="2268" w:type="dxa"/>
            <w:gridSpan w:val="2"/>
            <w:vMerge/>
            <w:vAlign w:val="center"/>
          </w:tcPr>
          <w:p w14:paraId="6144BF5F"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256E848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1BDE901A"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444AE83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08BC989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36BCB68F" w14:textId="77777777" w:rsidTr="00A33B72">
        <w:trPr>
          <w:trHeight w:val="270"/>
        </w:trPr>
        <w:tc>
          <w:tcPr>
            <w:tcW w:w="2268" w:type="dxa"/>
            <w:gridSpan w:val="2"/>
            <w:vAlign w:val="center"/>
          </w:tcPr>
          <w:p w14:paraId="1E715663"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7D0BD90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4A928D55"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7344C5F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306BE85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A99E394" w14:textId="77777777" w:rsidTr="00A33B72">
        <w:trPr>
          <w:trHeight w:val="270"/>
        </w:trPr>
        <w:tc>
          <w:tcPr>
            <w:tcW w:w="2268" w:type="dxa"/>
            <w:gridSpan w:val="2"/>
            <w:vAlign w:val="center"/>
          </w:tcPr>
          <w:p w14:paraId="00B44FD7"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20678DF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FBD6883"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605F48A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2726BA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9867138" w14:textId="77777777" w:rsidTr="00A33B72">
        <w:trPr>
          <w:trHeight w:val="285"/>
        </w:trPr>
        <w:tc>
          <w:tcPr>
            <w:tcW w:w="828" w:type="dxa"/>
            <w:vMerge w:val="restart"/>
            <w:vAlign w:val="center"/>
          </w:tcPr>
          <w:p w14:paraId="3CBC77C9"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254C3DC0"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78E9BF8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2,200,276.00</w:t>
            </w:r>
          </w:p>
        </w:tc>
        <w:tc>
          <w:tcPr>
            <w:tcW w:w="1701" w:type="dxa"/>
          </w:tcPr>
          <w:p w14:paraId="3A654A2D" w14:textId="77777777" w:rsidR="00F51CD4" w:rsidRPr="006D6271" w:rsidRDefault="00F51CD4" w:rsidP="00A33B72">
            <w:pPr>
              <w:spacing w:line="360" w:lineRule="auto"/>
              <w:jc w:val="right"/>
              <w:rPr>
                <w:rFonts w:eastAsiaTheme="minorEastAsia"/>
                <w:kern w:val="0"/>
                <w:szCs w:val="21"/>
              </w:rPr>
            </w:pPr>
            <w:r w:rsidRPr="006D6271">
              <w:rPr>
                <w:kern w:val="0"/>
                <w:szCs w:val="21"/>
              </w:rPr>
              <w:t>15,104.55</w:t>
            </w:r>
          </w:p>
        </w:tc>
        <w:tc>
          <w:tcPr>
            <w:tcW w:w="1701" w:type="dxa"/>
            <w:vAlign w:val="center"/>
          </w:tcPr>
          <w:p w14:paraId="5ADB79B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2,219,024.55</w:t>
            </w:r>
          </w:p>
        </w:tc>
        <w:tc>
          <w:tcPr>
            <w:tcW w:w="1559" w:type="dxa"/>
            <w:vAlign w:val="center"/>
          </w:tcPr>
          <w:p w14:paraId="30DA15E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3,644.00</w:t>
            </w:r>
          </w:p>
        </w:tc>
      </w:tr>
      <w:tr w:rsidR="006D6271" w:rsidRPr="006D6271" w14:paraId="1F5F8AC8" w14:textId="77777777" w:rsidTr="00A33B72">
        <w:trPr>
          <w:trHeight w:val="103"/>
        </w:trPr>
        <w:tc>
          <w:tcPr>
            <w:tcW w:w="828" w:type="dxa"/>
            <w:vMerge/>
            <w:vAlign w:val="center"/>
          </w:tcPr>
          <w:p w14:paraId="75B23D51"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51E753AC"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3281C21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6FF55E1"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7C8E5FB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7CFA0A0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97C931B" w14:textId="77777777" w:rsidTr="00A33B72">
        <w:trPr>
          <w:trHeight w:val="103"/>
        </w:trPr>
        <w:tc>
          <w:tcPr>
            <w:tcW w:w="828" w:type="dxa"/>
            <w:vMerge/>
            <w:vAlign w:val="center"/>
          </w:tcPr>
          <w:p w14:paraId="2F5BE536"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73751830"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6E2DE5E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2,200,276.00</w:t>
            </w:r>
          </w:p>
        </w:tc>
        <w:tc>
          <w:tcPr>
            <w:tcW w:w="1701" w:type="dxa"/>
          </w:tcPr>
          <w:p w14:paraId="71D950CA" w14:textId="77777777" w:rsidR="00F51CD4" w:rsidRPr="006D6271" w:rsidRDefault="00F51CD4" w:rsidP="00A33B72">
            <w:pPr>
              <w:spacing w:line="360" w:lineRule="auto"/>
              <w:jc w:val="right"/>
              <w:rPr>
                <w:rFonts w:eastAsiaTheme="minorEastAsia"/>
                <w:szCs w:val="21"/>
              </w:rPr>
            </w:pPr>
            <w:r w:rsidRPr="006D6271">
              <w:rPr>
                <w:kern w:val="0"/>
                <w:szCs w:val="21"/>
              </w:rPr>
              <w:t>15,104.55</w:t>
            </w:r>
          </w:p>
        </w:tc>
        <w:tc>
          <w:tcPr>
            <w:tcW w:w="1701" w:type="dxa"/>
            <w:vAlign w:val="center"/>
          </w:tcPr>
          <w:p w14:paraId="38FD440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2,219,024.55</w:t>
            </w:r>
          </w:p>
        </w:tc>
        <w:tc>
          <w:tcPr>
            <w:tcW w:w="1559" w:type="dxa"/>
            <w:vAlign w:val="center"/>
          </w:tcPr>
          <w:p w14:paraId="67288B8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3,644.00</w:t>
            </w:r>
          </w:p>
        </w:tc>
      </w:tr>
      <w:tr w:rsidR="006D6271" w:rsidRPr="006D6271" w14:paraId="76DFC7FD" w14:textId="77777777" w:rsidTr="00A33B72">
        <w:trPr>
          <w:trHeight w:val="270"/>
        </w:trPr>
        <w:tc>
          <w:tcPr>
            <w:tcW w:w="2268" w:type="dxa"/>
            <w:gridSpan w:val="2"/>
            <w:vAlign w:val="center"/>
          </w:tcPr>
          <w:p w14:paraId="5B2431F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169DFC0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5DA0822"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5876E2A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63E22CD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28FF9833" w14:textId="77777777" w:rsidTr="00A33B72">
        <w:trPr>
          <w:trHeight w:val="270"/>
        </w:trPr>
        <w:tc>
          <w:tcPr>
            <w:tcW w:w="2268" w:type="dxa"/>
            <w:gridSpan w:val="2"/>
            <w:vAlign w:val="center"/>
          </w:tcPr>
          <w:p w14:paraId="02082D7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0EC5387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40,998,807.14</w:t>
            </w:r>
          </w:p>
        </w:tc>
        <w:tc>
          <w:tcPr>
            <w:tcW w:w="1701" w:type="dxa"/>
          </w:tcPr>
          <w:p w14:paraId="3F1458AB"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0A9A796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42,291,261.67</w:t>
            </w:r>
          </w:p>
        </w:tc>
        <w:tc>
          <w:tcPr>
            <w:tcW w:w="1559" w:type="dxa"/>
            <w:vAlign w:val="center"/>
          </w:tcPr>
          <w:p w14:paraId="632F4F3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1,292,454.53</w:t>
            </w:r>
          </w:p>
        </w:tc>
      </w:tr>
      <w:tr w:rsidR="006D6271" w:rsidRPr="006D6271" w14:paraId="445F7E87" w14:textId="77777777" w:rsidTr="00A33B72">
        <w:trPr>
          <w:trHeight w:val="270"/>
        </w:trPr>
        <w:tc>
          <w:tcPr>
            <w:tcW w:w="2268" w:type="dxa"/>
            <w:gridSpan w:val="2"/>
            <w:vAlign w:val="center"/>
          </w:tcPr>
          <w:p w14:paraId="707EA97A"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46389C10"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4C7FDA3"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075A184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266323C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62243F51" w14:textId="77777777" w:rsidTr="00A33B72">
        <w:trPr>
          <w:trHeight w:val="270"/>
        </w:trPr>
        <w:tc>
          <w:tcPr>
            <w:tcW w:w="2268" w:type="dxa"/>
            <w:gridSpan w:val="2"/>
            <w:vAlign w:val="center"/>
          </w:tcPr>
          <w:p w14:paraId="1E85CB99"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0DE07C2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43,199,083.14</w:t>
            </w:r>
          </w:p>
        </w:tc>
        <w:tc>
          <w:tcPr>
            <w:tcW w:w="1701" w:type="dxa"/>
          </w:tcPr>
          <w:p w14:paraId="7807E09F" w14:textId="77777777" w:rsidR="00F51CD4" w:rsidRPr="006D6271" w:rsidRDefault="00F51CD4" w:rsidP="00A33B72">
            <w:pPr>
              <w:spacing w:line="360" w:lineRule="auto"/>
              <w:jc w:val="right"/>
              <w:rPr>
                <w:rFonts w:eastAsiaTheme="minorEastAsia"/>
                <w:szCs w:val="21"/>
              </w:rPr>
            </w:pPr>
            <w:r w:rsidRPr="006D6271">
              <w:rPr>
                <w:kern w:val="0"/>
                <w:szCs w:val="21"/>
              </w:rPr>
              <w:t>15,104.55</w:t>
            </w:r>
          </w:p>
        </w:tc>
        <w:tc>
          <w:tcPr>
            <w:tcW w:w="1701" w:type="dxa"/>
            <w:vAlign w:val="center"/>
          </w:tcPr>
          <w:p w14:paraId="614128A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44,510,286.22</w:t>
            </w:r>
          </w:p>
        </w:tc>
        <w:tc>
          <w:tcPr>
            <w:tcW w:w="1559" w:type="dxa"/>
            <w:vAlign w:val="center"/>
          </w:tcPr>
          <w:p w14:paraId="1BC14FE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1,296,098.53</w:t>
            </w:r>
          </w:p>
        </w:tc>
      </w:tr>
      <w:tr w:rsidR="006D6271" w:rsidRPr="006D6271" w14:paraId="5F7F741E" w14:textId="77777777" w:rsidTr="00A33B72">
        <w:trPr>
          <w:trHeight w:val="255"/>
        </w:trPr>
        <w:tc>
          <w:tcPr>
            <w:tcW w:w="2268" w:type="dxa"/>
            <w:gridSpan w:val="2"/>
            <w:vMerge w:val="restart"/>
            <w:vAlign w:val="center"/>
          </w:tcPr>
          <w:p w14:paraId="239DE8C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7BF913A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1D72FDCD"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3C41E42D" w14:textId="77777777" w:rsidTr="00A33B72">
        <w:trPr>
          <w:trHeight w:val="270"/>
        </w:trPr>
        <w:tc>
          <w:tcPr>
            <w:tcW w:w="2268" w:type="dxa"/>
            <w:gridSpan w:val="2"/>
            <w:vMerge/>
            <w:vAlign w:val="center"/>
          </w:tcPr>
          <w:p w14:paraId="37968A27"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253EB92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725310B2"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77B4679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5EF6C71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0A2C1A8A" w14:textId="77777777" w:rsidTr="00A33B72">
        <w:trPr>
          <w:trHeight w:val="270"/>
        </w:trPr>
        <w:tc>
          <w:tcPr>
            <w:tcW w:w="2268" w:type="dxa"/>
            <w:gridSpan w:val="2"/>
            <w:vAlign w:val="center"/>
          </w:tcPr>
          <w:p w14:paraId="46DB6C1D"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6ACF5F3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308584A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0D3F885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95E1A8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BFB54D7" w14:textId="77777777" w:rsidTr="00A33B72">
        <w:trPr>
          <w:trHeight w:val="270"/>
        </w:trPr>
        <w:tc>
          <w:tcPr>
            <w:tcW w:w="2268" w:type="dxa"/>
            <w:gridSpan w:val="2"/>
            <w:vAlign w:val="center"/>
          </w:tcPr>
          <w:p w14:paraId="5902D8C7"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5D43306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75A568D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65B2DBA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19A0E198"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58D7019" w14:textId="77777777" w:rsidTr="00A33B72">
        <w:trPr>
          <w:trHeight w:val="285"/>
        </w:trPr>
        <w:tc>
          <w:tcPr>
            <w:tcW w:w="828" w:type="dxa"/>
            <w:vMerge w:val="restart"/>
            <w:vAlign w:val="center"/>
          </w:tcPr>
          <w:p w14:paraId="03F2A70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0EFE991A"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584440F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2,296,987.00</w:t>
            </w:r>
          </w:p>
        </w:tc>
        <w:tc>
          <w:tcPr>
            <w:tcW w:w="1701" w:type="dxa"/>
          </w:tcPr>
          <w:p w14:paraId="4D7CA78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44,456.79</w:t>
            </w:r>
          </w:p>
        </w:tc>
        <w:tc>
          <w:tcPr>
            <w:tcW w:w="1701" w:type="dxa"/>
            <w:vAlign w:val="center"/>
          </w:tcPr>
          <w:p w14:paraId="4234E76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2,344,686.79</w:t>
            </w:r>
          </w:p>
        </w:tc>
        <w:tc>
          <w:tcPr>
            <w:tcW w:w="1559" w:type="dxa"/>
            <w:vAlign w:val="center"/>
          </w:tcPr>
          <w:p w14:paraId="029E14B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3,243.00</w:t>
            </w:r>
          </w:p>
        </w:tc>
      </w:tr>
      <w:tr w:rsidR="006D6271" w:rsidRPr="006D6271" w14:paraId="7090CFC7" w14:textId="77777777" w:rsidTr="00A33B72">
        <w:trPr>
          <w:trHeight w:val="103"/>
        </w:trPr>
        <w:tc>
          <w:tcPr>
            <w:tcW w:w="828" w:type="dxa"/>
            <w:vMerge/>
            <w:vAlign w:val="center"/>
          </w:tcPr>
          <w:p w14:paraId="1E122ABB"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39FE0285"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60B3748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F8B51A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7EC7C33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097F4A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4D0FF861" w14:textId="77777777" w:rsidTr="00A33B72">
        <w:trPr>
          <w:trHeight w:val="103"/>
        </w:trPr>
        <w:tc>
          <w:tcPr>
            <w:tcW w:w="828" w:type="dxa"/>
            <w:vMerge/>
            <w:vAlign w:val="center"/>
          </w:tcPr>
          <w:p w14:paraId="7E7FF8D4"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0E79E0D1"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74B278E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2,296,987.00</w:t>
            </w:r>
          </w:p>
        </w:tc>
        <w:tc>
          <w:tcPr>
            <w:tcW w:w="1701" w:type="dxa"/>
          </w:tcPr>
          <w:p w14:paraId="7DD45076"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44,456.79</w:t>
            </w:r>
          </w:p>
        </w:tc>
        <w:tc>
          <w:tcPr>
            <w:tcW w:w="1701" w:type="dxa"/>
            <w:vAlign w:val="center"/>
          </w:tcPr>
          <w:p w14:paraId="551FC17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2,344,686.79</w:t>
            </w:r>
          </w:p>
        </w:tc>
        <w:tc>
          <w:tcPr>
            <w:tcW w:w="1559" w:type="dxa"/>
            <w:vAlign w:val="center"/>
          </w:tcPr>
          <w:p w14:paraId="3E4DE32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3,243.00</w:t>
            </w:r>
          </w:p>
        </w:tc>
      </w:tr>
      <w:tr w:rsidR="006D6271" w:rsidRPr="006D6271" w14:paraId="322D44F1" w14:textId="77777777" w:rsidTr="00A33B72">
        <w:trPr>
          <w:trHeight w:val="270"/>
        </w:trPr>
        <w:tc>
          <w:tcPr>
            <w:tcW w:w="2268" w:type="dxa"/>
            <w:gridSpan w:val="2"/>
            <w:vAlign w:val="center"/>
          </w:tcPr>
          <w:p w14:paraId="78B87754"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57C6C667"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7FB6450A"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0E8398D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698BC5B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A56E83B" w14:textId="77777777" w:rsidTr="00A33B72">
        <w:trPr>
          <w:trHeight w:val="270"/>
        </w:trPr>
        <w:tc>
          <w:tcPr>
            <w:tcW w:w="2268" w:type="dxa"/>
            <w:gridSpan w:val="2"/>
            <w:vAlign w:val="center"/>
          </w:tcPr>
          <w:p w14:paraId="0DBA9943"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4A964C4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45,689,251.07</w:t>
            </w:r>
          </w:p>
        </w:tc>
        <w:tc>
          <w:tcPr>
            <w:tcW w:w="1701" w:type="dxa"/>
          </w:tcPr>
          <w:p w14:paraId="02F9D8DA"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600E37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42,537,233.82</w:t>
            </w:r>
          </w:p>
        </w:tc>
        <w:tc>
          <w:tcPr>
            <w:tcW w:w="1559" w:type="dxa"/>
            <w:vAlign w:val="center"/>
          </w:tcPr>
          <w:p w14:paraId="2B23E00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-3,152,017.25</w:t>
            </w:r>
          </w:p>
        </w:tc>
      </w:tr>
      <w:tr w:rsidR="006D6271" w:rsidRPr="006D6271" w14:paraId="7F6ED597" w14:textId="77777777" w:rsidTr="00A33B72">
        <w:trPr>
          <w:trHeight w:val="270"/>
        </w:trPr>
        <w:tc>
          <w:tcPr>
            <w:tcW w:w="2268" w:type="dxa"/>
            <w:gridSpan w:val="2"/>
            <w:vAlign w:val="center"/>
          </w:tcPr>
          <w:p w14:paraId="1317D7E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14C39DA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F83E17E"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716E5FB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25B9BA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6D22133" w14:textId="77777777" w:rsidTr="00A33B72">
        <w:trPr>
          <w:trHeight w:val="270"/>
        </w:trPr>
        <w:tc>
          <w:tcPr>
            <w:tcW w:w="2268" w:type="dxa"/>
            <w:gridSpan w:val="2"/>
            <w:vAlign w:val="center"/>
          </w:tcPr>
          <w:p w14:paraId="5A04FB17"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0C21774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47,986,238.07</w:t>
            </w:r>
          </w:p>
        </w:tc>
        <w:tc>
          <w:tcPr>
            <w:tcW w:w="1701" w:type="dxa"/>
          </w:tcPr>
          <w:p w14:paraId="7AEA858F"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44,456.79</w:t>
            </w:r>
          </w:p>
        </w:tc>
        <w:tc>
          <w:tcPr>
            <w:tcW w:w="1701" w:type="dxa"/>
            <w:vAlign w:val="center"/>
          </w:tcPr>
          <w:p w14:paraId="1212AED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44,881,920.61</w:t>
            </w:r>
          </w:p>
        </w:tc>
        <w:tc>
          <w:tcPr>
            <w:tcW w:w="1559" w:type="dxa"/>
            <w:vAlign w:val="center"/>
          </w:tcPr>
          <w:p w14:paraId="71C9691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-3,148,774.25</w:t>
            </w:r>
          </w:p>
        </w:tc>
      </w:tr>
    </w:tbl>
    <w:p w14:paraId="56508D0C"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6B3FF84C"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10256DE1" w14:textId="77777777" w:rsidR="00010F1E" w:rsidRPr="006D6271" w:rsidRDefault="00010F1E" w:rsidP="00010F1E">
      <w:pPr>
        <w:adjustRightInd w:val="0"/>
        <w:snapToGrid w:val="0"/>
        <w:spacing w:line="360" w:lineRule="auto"/>
        <w:jc w:val="left"/>
        <w:rPr>
          <w:rFonts w:eastAsiaTheme="minorEastAsia"/>
          <w:szCs w:val="21"/>
        </w:rPr>
      </w:pPr>
    </w:p>
    <w:p w14:paraId="06F5045E"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00B54366"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44E74AD7"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782EE914"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3AB09ACE"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242F921A"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4472107A" w14:textId="77777777" w:rsidTr="00DE1D7E">
        <w:trPr>
          <w:trHeight w:val="330"/>
        </w:trPr>
        <w:tc>
          <w:tcPr>
            <w:tcW w:w="2715" w:type="dxa"/>
            <w:vAlign w:val="center"/>
          </w:tcPr>
          <w:p w14:paraId="5004AAF0"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5E1E9B91"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5742F678"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3EF64FE8"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0A6449DB"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B2078EE" w14:textId="77777777" w:rsidTr="00DE1D7E">
        <w:trPr>
          <w:trHeight w:val="325"/>
        </w:trPr>
        <w:tc>
          <w:tcPr>
            <w:tcW w:w="2715" w:type="dxa"/>
            <w:vAlign w:val="center"/>
          </w:tcPr>
          <w:p w14:paraId="66EF01D1"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7A25A589"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114C6738"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02D28D71" w14:textId="77777777" w:rsidTr="00DE1D7E">
        <w:trPr>
          <w:trHeight w:val="325"/>
        </w:trPr>
        <w:tc>
          <w:tcPr>
            <w:tcW w:w="2715" w:type="dxa"/>
            <w:vAlign w:val="center"/>
          </w:tcPr>
          <w:p w14:paraId="67CC1508"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1B4FB431"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5BC07EEF"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686C357A" w14:textId="77777777" w:rsidTr="00DE1D7E">
        <w:trPr>
          <w:trHeight w:val="325"/>
        </w:trPr>
        <w:tc>
          <w:tcPr>
            <w:tcW w:w="2715" w:type="dxa"/>
            <w:vAlign w:val="center"/>
          </w:tcPr>
          <w:p w14:paraId="6288C9C4"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34B15A5E"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12E4A3CA"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6287FDFC" w14:textId="77777777" w:rsidTr="00DE1D7E">
        <w:trPr>
          <w:trHeight w:val="325"/>
        </w:trPr>
        <w:tc>
          <w:tcPr>
            <w:tcW w:w="2715" w:type="dxa"/>
            <w:vAlign w:val="bottom"/>
          </w:tcPr>
          <w:p w14:paraId="1A4C72E6"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01E09269"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1F5D8A1B" w14:textId="77777777" w:rsidR="005733E2" w:rsidRPr="006D6271" w:rsidRDefault="005733E2" w:rsidP="00DE1D7E">
            <w:pPr>
              <w:spacing w:line="360" w:lineRule="auto"/>
              <w:jc w:val="right"/>
              <w:rPr>
                <w:szCs w:val="21"/>
              </w:rPr>
            </w:pPr>
            <w:r w:rsidRPr="006D6271">
              <w:rPr>
                <w:szCs w:val="21"/>
              </w:rPr>
              <w:t>250.34</w:t>
            </w:r>
          </w:p>
        </w:tc>
      </w:tr>
      <w:tr w:rsidR="006D6271" w:rsidRPr="006D6271" w14:paraId="41ADFEDF" w14:textId="77777777" w:rsidTr="00DE1D7E">
        <w:trPr>
          <w:trHeight w:val="325"/>
        </w:trPr>
        <w:tc>
          <w:tcPr>
            <w:tcW w:w="2715" w:type="dxa"/>
            <w:vAlign w:val="bottom"/>
          </w:tcPr>
          <w:p w14:paraId="162784AA"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0519389D"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339DA41F" w14:textId="77777777" w:rsidR="005733E2" w:rsidRPr="006D6271" w:rsidRDefault="005733E2" w:rsidP="00DE1D7E">
            <w:pPr>
              <w:spacing w:line="360" w:lineRule="auto"/>
              <w:jc w:val="right"/>
              <w:rPr>
                <w:szCs w:val="21"/>
              </w:rPr>
            </w:pPr>
            <w:r w:rsidRPr="006D6271">
              <w:rPr>
                <w:szCs w:val="21"/>
              </w:rPr>
              <w:t>250.34</w:t>
            </w:r>
          </w:p>
        </w:tc>
      </w:tr>
      <w:tr w:rsidR="006D6271" w:rsidRPr="006D6271" w14:paraId="2BBE374C" w14:textId="77777777" w:rsidTr="00DE1D7E">
        <w:trPr>
          <w:trHeight w:val="325"/>
        </w:trPr>
        <w:tc>
          <w:tcPr>
            <w:tcW w:w="2715" w:type="dxa"/>
            <w:vAlign w:val="bottom"/>
          </w:tcPr>
          <w:p w14:paraId="4B178109" w14:textId="77777777" w:rsidR="005733E2" w:rsidRPr="006D6271" w:rsidRDefault="005733E2" w:rsidP="00DE1D7E">
            <w:pPr>
              <w:spacing w:line="360" w:lineRule="auto"/>
              <w:rPr>
                <w:szCs w:val="21"/>
              </w:rPr>
            </w:pPr>
            <w:r w:rsidRPr="006D6271">
              <w:rPr>
                <w:rFonts w:ascii="宋体" w:hAnsi="宋体"/>
                <w:szCs w:val="21"/>
              </w:rPr>
              <w:t xml:space="preserve">      </w:t>
            </w:r>
            <w:r w:rsidRPr="006D6271">
              <w:rPr>
                <w:rFonts w:ascii="宋体" w:hAnsi="宋体" w:hint="eastAsia"/>
                <w:szCs w:val="21"/>
              </w:rPr>
              <w:t>银行间市场</w:t>
            </w:r>
          </w:p>
        </w:tc>
        <w:tc>
          <w:tcPr>
            <w:tcW w:w="3150" w:type="dxa"/>
            <w:vAlign w:val="center"/>
          </w:tcPr>
          <w:p w14:paraId="5FBE0FCF"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1971545D" w14:textId="77777777" w:rsidR="005733E2" w:rsidRPr="006D6271" w:rsidRDefault="005733E2" w:rsidP="00DE1D7E">
            <w:pPr>
              <w:spacing w:line="360" w:lineRule="auto"/>
              <w:jc w:val="right"/>
              <w:rPr>
                <w:szCs w:val="21"/>
              </w:rPr>
            </w:pPr>
            <w:r w:rsidRPr="006D6271">
              <w:rPr>
                <w:szCs w:val="21"/>
              </w:rPr>
              <w:t>-</w:t>
            </w:r>
          </w:p>
        </w:tc>
      </w:tr>
      <w:tr w:rsidR="006D6271" w:rsidRPr="006D6271" w14:paraId="34B25A5D" w14:textId="77777777" w:rsidTr="00DE1D7E">
        <w:trPr>
          <w:trHeight w:val="325"/>
        </w:trPr>
        <w:tc>
          <w:tcPr>
            <w:tcW w:w="2715" w:type="dxa"/>
            <w:vAlign w:val="bottom"/>
          </w:tcPr>
          <w:p w14:paraId="3B5C2B56"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59F75C14"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0194634E" w14:textId="77777777" w:rsidR="005733E2" w:rsidRPr="006D6271" w:rsidRDefault="005733E2" w:rsidP="00DE1D7E">
            <w:pPr>
              <w:spacing w:line="360" w:lineRule="auto"/>
              <w:jc w:val="right"/>
              <w:rPr>
                <w:szCs w:val="21"/>
              </w:rPr>
            </w:pPr>
            <w:r w:rsidRPr="006D6271">
              <w:rPr>
                <w:szCs w:val="21"/>
              </w:rPr>
              <w:t>-</w:t>
            </w:r>
          </w:p>
        </w:tc>
      </w:tr>
      <w:tr w:rsidR="00607D42" w14:paraId="21EF0473" w14:textId="77777777">
        <w:tc>
          <w:tcPr>
            <w:tcW w:w="2715" w:type="dxa"/>
            <w:vAlign w:val="center"/>
          </w:tcPr>
          <w:p w14:paraId="39417003" w14:textId="77777777" w:rsidR="00607D42" w:rsidRDefault="004D19E3">
            <w:pPr>
              <w:jc w:val="left"/>
            </w:pPr>
            <w:r>
              <w:rPr>
                <w:rFonts w:eastAsiaTheme="minorEastAsia"/>
                <w:szCs w:val="21"/>
              </w:rPr>
              <w:t>预提费用</w:t>
            </w:r>
          </w:p>
        </w:tc>
        <w:tc>
          <w:tcPr>
            <w:tcW w:w="3150" w:type="dxa"/>
            <w:vAlign w:val="center"/>
          </w:tcPr>
          <w:p w14:paraId="1E72FA59" w14:textId="77777777" w:rsidR="00607D42" w:rsidRDefault="004D19E3">
            <w:pPr>
              <w:jc w:val="right"/>
            </w:pPr>
            <w:r>
              <w:rPr>
                <w:rFonts w:eastAsiaTheme="minorEastAsia"/>
                <w:szCs w:val="21"/>
              </w:rPr>
              <w:t>145,000.00</w:t>
            </w:r>
          </w:p>
        </w:tc>
        <w:tc>
          <w:tcPr>
            <w:tcW w:w="3150" w:type="dxa"/>
            <w:vAlign w:val="center"/>
          </w:tcPr>
          <w:p w14:paraId="3BFADCA2" w14:textId="77777777" w:rsidR="00607D42" w:rsidRDefault="004D19E3">
            <w:pPr>
              <w:jc w:val="right"/>
            </w:pPr>
            <w:r>
              <w:rPr>
                <w:rFonts w:eastAsiaTheme="minorEastAsia"/>
                <w:szCs w:val="21"/>
              </w:rPr>
              <w:t>130,000.00</w:t>
            </w:r>
          </w:p>
        </w:tc>
      </w:tr>
      <w:tr w:rsidR="006D6271" w:rsidRPr="006D6271" w14:paraId="301C579E" w14:textId="77777777" w:rsidTr="00DE1D7E">
        <w:trPr>
          <w:trHeight w:val="325"/>
        </w:trPr>
        <w:tc>
          <w:tcPr>
            <w:tcW w:w="2715" w:type="dxa"/>
            <w:vAlign w:val="center"/>
          </w:tcPr>
          <w:p w14:paraId="698A8232"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01B1B0E1"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145,000.00</w:t>
            </w:r>
          </w:p>
        </w:tc>
        <w:tc>
          <w:tcPr>
            <w:tcW w:w="3150" w:type="dxa"/>
            <w:vAlign w:val="bottom"/>
          </w:tcPr>
          <w:p w14:paraId="18DB4CC1"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130,250.34</w:t>
            </w:r>
          </w:p>
        </w:tc>
      </w:tr>
    </w:tbl>
    <w:p w14:paraId="4A5A082A"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7AF7FCD6"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29ABE9EE" w14:textId="77777777">
        <w:tc>
          <w:tcPr>
            <w:tcW w:w="3119" w:type="dxa"/>
            <w:vMerge w:val="restart"/>
            <w:vAlign w:val="center"/>
          </w:tcPr>
          <w:p w14:paraId="16AB85D2"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4D39884E"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332EE8F6"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81F0F2B" w14:textId="77777777">
        <w:tc>
          <w:tcPr>
            <w:tcW w:w="3119" w:type="dxa"/>
            <w:vMerge/>
            <w:vAlign w:val="center"/>
          </w:tcPr>
          <w:p w14:paraId="433A0AA8" w14:textId="77777777" w:rsidR="00EE1E53" w:rsidRPr="006D6271" w:rsidRDefault="00EE1E53">
            <w:pPr>
              <w:widowControl/>
              <w:spacing w:line="360" w:lineRule="auto"/>
              <w:jc w:val="left"/>
              <w:rPr>
                <w:rFonts w:eastAsiaTheme="minorEastAsia"/>
                <w:szCs w:val="21"/>
              </w:rPr>
            </w:pPr>
          </w:p>
        </w:tc>
        <w:tc>
          <w:tcPr>
            <w:tcW w:w="2873" w:type="dxa"/>
            <w:vAlign w:val="center"/>
          </w:tcPr>
          <w:p w14:paraId="24B7958A"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31F0A60D"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3C75E1F4" w14:textId="77777777">
        <w:tc>
          <w:tcPr>
            <w:tcW w:w="3119" w:type="dxa"/>
            <w:vAlign w:val="center"/>
          </w:tcPr>
          <w:p w14:paraId="5A95EBA4"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447DD8B5" w14:textId="77777777" w:rsidR="00EE1E53" w:rsidRPr="006D6271" w:rsidRDefault="00F13EB3">
            <w:pPr>
              <w:spacing w:line="360" w:lineRule="auto"/>
              <w:jc w:val="right"/>
              <w:rPr>
                <w:rFonts w:eastAsiaTheme="minorEastAsia"/>
                <w:szCs w:val="21"/>
              </w:rPr>
            </w:pPr>
            <w:r w:rsidRPr="006D6271">
              <w:rPr>
                <w:rFonts w:eastAsiaTheme="minorEastAsia"/>
                <w:szCs w:val="21"/>
              </w:rPr>
              <w:t>50,105,338.51</w:t>
            </w:r>
          </w:p>
        </w:tc>
        <w:tc>
          <w:tcPr>
            <w:tcW w:w="3364" w:type="dxa"/>
            <w:vAlign w:val="center"/>
          </w:tcPr>
          <w:p w14:paraId="2AEF6156" w14:textId="77777777" w:rsidR="00EE1E53" w:rsidRPr="006D6271" w:rsidRDefault="00F13EB3">
            <w:pPr>
              <w:spacing w:line="360" w:lineRule="auto"/>
              <w:jc w:val="right"/>
              <w:rPr>
                <w:rFonts w:eastAsiaTheme="minorEastAsia"/>
                <w:szCs w:val="21"/>
              </w:rPr>
            </w:pPr>
            <w:r w:rsidRPr="006D6271">
              <w:rPr>
                <w:rFonts w:eastAsiaTheme="minorEastAsia"/>
                <w:szCs w:val="21"/>
              </w:rPr>
              <w:t>50,105,338.51</w:t>
            </w:r>
          </w:p>
        </w:tc>
      </w:tr>
      <w:tr w:rsidR="006D6271" w:rsidRPr="006D6271" w14:paraId="63150806" w14:textId="77777777">
        <w:tc>
          <w:tcPr>
            <w:tcW w:w="3119" w:type="dxa"/>
            <w:vAlign w:val="center"/>
          </w:tcPr>
          <w:p w14:paraId="116A32F2"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32313792" w14:textId="77777777" w:rsidR="00EE1E53" w:rsidRPr="006D6271" w:rsidRDefault="00F13EB3">
            <w:pPr>
              <w:spacing w:line="360" w:lineRule="auto"/>
              <w:jc w:val="right"/>
              <w:rPr>
                <w:rFonts w:eastAsiaTheme="minorEastAsia"/>
                <w:szCs w:val="21"/>
              </w:rPr>
            </w:pPr>
            <w:r w:rsidRPr="006D6271">
              <w:rPr>
                <w:rFonts w:eastAsiaTheme="minorEastAsia"/>
                <w:szCs w:val="21"/>
              </w:rPr>
              <w:t>133.96</w:t>
            </w:r>
          </w:p>
        </w:tc>
        <w:tc>
          <w:tcPr>
            <w:tcW w:w="3364" w:type="dxa"/>
            <w:vAlign w:val="center"/>
          </w:tcPr>
          <w:p w14:paraId="252DA4B9" w14:textId="77777777" w:rsidR="00EE1E53" w:rsidRPr="006D6271" w:rsidRDefault="00F13EB3">
            <w:pPr>
              <w:spacing w:line="360" w:lineRule="auto"/>
              <w:jc w:val="right"/>
              <w:rPr>
                <w:rFonts w:eastAsiaTheme="minorEastAsia"/>
                <w:szCs w:val="21"/>
              </w:rPr>
            </w:pPr>
            <w:r w:rsidRPr="006D6271">
              <w:rPr>
                <w:rFonts w:eastAsiaTheme="minorEastAsia"/>
                <w:szCs w:val="21"/>
              </w:rPr>
              <w:t>133.96</w:t>
            </w:r>
          </w:p>
        </w:tc>
      </w:tr>
      <w:tr w:rsidR="006D6271" w:rsidRPr="006D6271" w14:paraId="56B2B8BB" w14:textId="77777777">
        <w:tc>
          <w:tcPr>
            <w:tcW w:w="3119" w:type="dxa"/>
            <w:vAlign w:val="center"/>
          </w:tcPr>
          <w:p w14:paraId="38E1BE93"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4758D29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364" w:type="dxa"/>
            <w:vAlign w:val="center"/>
          </w:tcPr>
          <w:p w14:paraId="3592AAE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83AD2AC" w14:textId="77777777">
        <w:tc>
          <w:tcPr>
            <w:tcW w:w="3119" w:type="dxa"/>
            <w:vAlign w:val="center"/>
          </w:tcPr>
          <w:p w14:paraId="2165B7DA"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564AD879" w14:textId="77777777" w:rsidR="00EE1E53" w:rsidRPr="006D6271" w:rsidRDefault="00F13EB3">
            <w:pPr>
              <w:spacing w:line="360" w:lineRule="auto"/>
              <w:jc w:val="right"/>
              <w:rPr>
                <w:rFonts w:eastAsiaTheme="minorEastAsia"/>
                <w:szCs w:val="21"/>
              </w:rPr>
            </w:pPr>
            <w:r w:rsidRPr="006D6271">
              <w:rPr>
                <w:rFonts w:eastAsiaTheme="minorEastAsia"/>
                <w:szCs w:val="21"/>
              </w:rPr>
              <w:t>50,105,472.47</w:t>
            </w:r>
          </w:p>
        </w:tc>
        <w:tc>
          <w:tcPr>
            <w:tcW w:w="3364" w:type="dxa"/>
            <w:vAlign w:val="center"/>
          </w:tcPr>
          <w:p w14:paraId="105F6F3B" w14:textId="77777777" w:rsidR="00EE1E53" w:rsidRPr="006D6271" w:rsidRDefault="00F13EB3">
            <w:pPr>
              <w:spacing w:line="360" w:lineRule="auto"/>
              <w:jc w:val="right"/>
              <w:rPr>
                <w:rFonts w:eastAsiaTheme="minorEastAsia"/>
                <w:szCs w:val="21"/>
              </w:rPr>
            </w:pPr>
            <w:r w:rsidRPr="006D6271">
              <w:rPr>
                <w:rFonts w:eastAsiaTheme="minorEastAsia"/>
                <w:szCs w:val="21"/>
              </w:rPr>
              <w:t>50,105,472.47</w:t>
            </w:r>
          </w:p>
        </w:tc>
      </w:tr>
    </w:tbl>
    <w:p w14:paraId="43B0D8B7"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7276C237"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72289675" w14:textId="77777777" w:rsidTr="00D6750B">
        <w:tc>
          <w:tcPr>
            <w:tcW w:w="2700" w:type="dxa"/>
            <w:vAlign w:val="center"/>
          </w:tcPr>
          <w:p w14:paraId="51059ABC"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5F0E07B8"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384B0D7D"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3251409D"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4F292054" w14:textId="77777777" w:rsidTr="00D6750B">
        <w:tc>
          <w:tcPr>
            <w:tcW w:w="2700" w:type="dxa"/>
            <w:vAlign w:val="center"/>
          </w:tcPr>
          <w:p w14:paraId="1A20F507"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7D64BE0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-2,091,184.52</w:t>
            </w:r>
          </w:p>
        </w:tc>
        <w:tc>
          <w:tcPr>
            <w:tcW w:w="2100" w:type="dxa"/>
            <w:vAlign w:val="center"/>
          </w:tcPr>
          <w:p w14:paraId="1CDAB3A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-3,148,789.83</w:t>
            </w:r>
          </w:p>
        </w:tc>
        <w:tc>
          <w:tcPr>
            <w:tcW w:w="2100" w:type="dxa"/>
            <w:vAlign w:val="center"/>
          </w:tcPr>
          <w:p w14:paraId="0D2B3F54"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-5,239,974.35</w:t>
            </w:r>
          </w:p>
        </w:tc>
      </w:tr>
      <w:tr w:rsidR="0032749A" w:rsidRPr="00A31F52" w14:paraId="2AA6F8F7" w14:textId="77777777" w:rsidTr="00D6750B">
        <w:tc>
          <w:tcPr>
            <w:tcW w:w="2700" w:type="dxa"/>
            <w:vAlign w:val="center"/>
          </w:tcPr>
          <w:p w14:paraId="77CA13CC"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1E667EC9"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-2,091,184.52</w:t>
            </w:r>
          </w:p>
        </w:tc>
        <w:tc>
          <w:tcPr>
            <w:tcW w:w="2100" w:type="dxa"/>
            <w:vAlign w:val="center"/>
          </w:tcPr>
          <w:p w14:paraId="5D1A9A4B"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-3,148,789.83</w:t>
            </w:r>
          </w:p>
        </w:tc>
        <w:tc>
          <w:tcPr>
            <w:tcW w:w="2100" w:type="dxa"/>
            <w:vAlign w:val="center"/>
          </w:tcPr>
          <w:p w14:paraId="609E0EB4"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-5,239,974.35</w:t>
            </w:r>
          </w:p>
        </w:tc>
      </w:tr>
      <w:tr w:rsidR="0032749A" w:rsidRPr="00A31F52" w14:paraId="522616FA" w14:textId="77777777" w:rsidTr="00D6750B">
        <w:tc>
          <w:tcPr>
            <w:tcW w:w="2700" w:type="dxa"/>
            <w:vAlign w:val="center"/>
          </w:tcPr>
          <w:p w14:paraId="62A9F2F2"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2CDA183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-2,420,878.47</w:t>
            </w:r>
          </w:p>
        </w:tc>
        <w:tc>
          <w:tcPr>
            <w:tcW w:w="2100" w:type="dxa"/>
            <w:vAlign w:val="center"/>
          </w:tcPr>
          <w:p w14:paraId="45E0AC5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4,444,872.78</w:t>
            </w:r>
          </w:p>
        </w:tc>
        <w:tc>
          <w:tcPr>
            <w:tcW w:w="2100" w:type="dxa"/>
            <w:vAlign w:val="center"/>
          </w:tcPr>
          <w:p w14:paraId="5740205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2,023,994.31</w:t>
            </w:r>
          </w:p>
        </w:tc>
      </w:tr>
      <w:tr w:rsidR="0032749A" w:rsidRPr="00A31F52" w14:paraId="1AA5D833" w14:textId="77777777" w:rsidTr="00D6750B">
        <w:tc>
          <w:tcPr>
            <w:tcW w:w="2700" w:type="dxa"/>
            <w:vAlign w:val="center"/>
          </w:tcPr>
          <w:p w14:paraId="1A4C5F72"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7EF65E1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-10.01</w:t>
            </w:r>
          </w:p>
        </w:tc>
        <w:tc>
          <w:tcPr>
            <w:tcW w:w="2100" w:type="dxa"/>
            <w:vAlign w:val="center"/>
          </w:tcPr>
          <w:p w14:paraId="4C84BC1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-2.11</w:t>
            </w:r>
          </w:p>
        </w:tc>
        <w:tc>
          <w:tcPr>
            <w:tcW w:w="2100" w:type="dxa"/>
            <w:vAlign w:val="center"/>
          </w:tcPr>
          <w:p w14:paraId="1B2FFA6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-12.12</w:t>
            </w:r>
          </w:p>
        </w:tc>
      </w:tr>
      <w:tr w:rsidR="0032749A" w:rsidRPr="00A31F52" w14:paraId="30829FB7" w14:textId="77777777" w:rsidTr="00D6750B">
        <w:tc>
          <w:tcPr>
            <w:tcW w:w="2700" w:type="dxa"/>
            <w:vAlign w:val="center"/>
          </w:tcPr>
          <w:p w14:paraId="6763D865"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7C71798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-10.01</w:t>
            </w:r>
          </w:p>
        </w:tc>
        <w:tc>
          <w:tcPr>
            <w:tcW w:w="2100" w:type="dxa"/>
            <w:vAlign w:val="center"/>
          </w:tcPr>
          <w:p w14:paraId="2850EE6A"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-2.11</w:t>
            </w:r>
          </w:p>
        </w:tc>
        <w:tc>
          <w:tcPr>
            <w:tcW w:w="2100" w:type="dxa"/>
            <w:vAlign w:val="center"/>
          </w:tcPr>
          <w:p w14:paraId="43D72A68"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-12.12</w:t>
            </w:r>
          </w:p>
        </w:tc>
      </w:tr>
      <w:tr w:rsidR="0032749A" w:rsidRPr="00A31F52" w14:paraId="4264B291" w14:textId="77777777" w:rsidTr="00D6750B">
        <w:tc>
          <w:tcPr>
            <w:tcW w:w="2700" w:type="dxa"/>
            <w:vAlign w:val="center"/>
          </w:tcPr>
          <w:p w14:paraId="1E35F158"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w:t>
            </w:r>
            <w:proofErr w:type="gramStart"/>
            <w:r w:rsidRPr="00A31F52">
              <w:rPr>
                <w:rFonts w:eastAsiaTheme="minorEastAsia"/>
                <w:szCs w:val="21"/>
              </w:rPr>
              <w:t>赎回款</w:t>
            </w:r>
            <w:proofErr w:type="gramEnd"/>
          </w:p>
        </w:tc>
        <w:tc>
          <w:tcPr>
            <w:tcW w:w="2100" w:type="dxa"/>
            <w:vAlign w:val="center"/>
          </w:tcPr>
          <w:p w14:paraId="167889D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294D0B3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0BB5395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574FF9A8" w14:textId="77777777" w:rsidTr="00D6750B">
        <w:tc>
          <w:tcPr>
            <w:tcW w:w="2700" w:type="dxa"/>
            <w:vAlign w:val="center"/>
          </w:tcPr>
          <w:p w14:paraId="2C232BDC"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5C565FD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8A717B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3D4691B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06BA9BA9" w14:textId="77777777" w:rsidTr="00D6750B">
        <w:tc>
          <w:tcPr>
            <w:tcW w:w="2700" w:type="dxa"/>
            <w:vAlign w:val="center"/>
          </w:tcPr>
          <w:p w14:paraId="32299160"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7FBAE69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-4,512,073.00</w:t>
            </w:r>
          </w:p>
        </w:tc>
        <w:tc>
          <w:tcPr>
            <w:tcW w:w="2100" w:type="dxa"/>
            <w:vAlign w:val="center"/>
          </w:tcPr>
          <w:p w14:paraId="402C289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1,296,080.84</w:t>
            </w:r>
          </w:p>
        </w:tc>
        <w:tc>
          <w:tcPr>
            <w:tcW w:w="2100" w:type="dxa"/>
            <w:vAlign w:val="center"/>
          </w:tcPr>
          <w:p w14:paraId="791DC92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-3,215,992.16</w:t>
            </w:r>
          </w:p>
        </w:tc>
      </w:tr>
    </w:tbl>
    <w:p w14:paraId="3FF268C1"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51A97D18"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6B45020F" w14:textId="77777777">
        <w:tc>
          <w:tcPr>
            <w:tcW w:w="2912" w:type="dxa"/>
            <w:vAlign w:val="center"/>
          </w:tcPr>
          <w:p w14:paraId="6E30D869"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62EB140D"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F6D23BE" w14:textId="77777777" w:rsidR="00EE1E53" w:rsidRPr="006D6271" w:rsidRDefault="00F13EB3">
            <w:pPr>
              <w:spacing w:line="360" w:lineRule="auto"/>
              <w:jc w:val="center"/>
              <w:rPr>
                <w:rFonts w:eastAsiaTheme="minorEastAsia"/>
                <w:b/>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490114E0"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498AC218" w14:textId="77777777" w:rsidR="00EE1E53" w:rsidRPr="006D6271" w:rsidRDefault="00F13EB3">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CBED53D" w14:textId="77777777">
        <w:tc>
          <w:tcPr>
            <w:tcW w:w="2912" w:type="dxa"/>
            <w:vAlign w:val="center"/>
          </w:tcPr>
          <w:p w14:paraId="516CF681" w14:textId="77777777" w:rsidR="00EE1E53" w:rsidRPr="006D6271" w:rsidRDefault="00F13EB3">
            <w:pPr>
              <w:spacing w:line="360" w:lineRule="auto"/>
              <w:rPr>
                <w:rFonts w:eastAsiaTheme="minorEastAsia"/>
                <w:szCs w:val="21"/>
              </w:rPr>
            </w:pPr>
            <w:r w:rsidRPr="006D6271">
              <w:rPr>
                <w:rFonts w:eastAsiaTheme="minorEastAsia"/>
                <w:szCs w:val="21"/>
              </w:rPr>
              <w:t>活期存款利息收入</w:t>
            </w:r>
          </w:p>
        </w:tc>
        <w:tc>
          <w:tcPr>
            <w:tcW w:w="3208" w:type="dxa"/>
            <w:vAlign w:val="center"/>
          </w:tcPr>
          <w:p w14:paraId="5C3992D8" w14:textId="77777777" w:rsidR="00EE1E53" w:rsidRPr="006D6271" w:rsidRDefault="00F13EB3">
            <w:pPr>
              <w:spacing w:line="360" w:lineRule="auto"/>
              <w:jc w:val="right"/>
              <w:rPr>
                <w:rFonts w:eastAsiaTheme="minorEastAsia"/>
                <w:szCs w:val="21"/>
              </w:rPr>
            </w:pPr>
            <w:r w:rsidRPr="006D6271">
              <w:rPr>
                <w:rFonts w:eastAsiaTheme="minorEastAsia"/>
                <w:szCs w:val="21"/>
              </w:rPr>
              <w:t>2,693.94</w:t>
            </w:r>
          </w:p>
        </w:tc>
        <w:tc>
          <w:tcPr>
            <w:tcW w:w="2880" w:type="dxa"/>
            <w:vAlign w:val="center"/>
          </w:tcPr>
          <w:p w14:paraId="27C35C76" w14:textId="77777777" w:rsidR="00EE1E53" w:rsidRPr="006D6271" w:rsidRDefault="00F13EB3">
            <w:pPr>
              <w:spacing w:line="360" w:lineRule="auto"/>
              <w:jc w:val="right"/>
              <w:rPr>
                <w:rFonts w:eastAsiaTheme="minorEastAsia"/>
                <w:szCs w:val="21"/>
              </w:rPr>
            </w:pPr>
            <w:r w:rsidRPr="006D6271">
              <w:rPr>
                <w:rFonts w:eastAsiaTheme="minorEastAsia"/>
                <w:szCs w:val="21"/>
              </w:rPr>
              <w:t>2,160.68</w:t>
            </w:r>
          </w:p>
        </w:tc>
      </w:tr>
      <w:tr w:rsidR="006D6271" w:rsidRPr="006D6271" w14:paraId="65ED927D" w14:textId="77777777">
        <w:tc>
          <w:tcPr>
            <w:tcW w:w="2912" w:type="dxa"/>
            <w:vAlign w:val="center"/>
          </w:tcPr>
          <w:p w14:paraId="10074BBF"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02F195E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0910D5F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0DF9BB0" w14:textId="77777777">
        <w:tc>
          <w:tcPr>
            <w:tcW w:w="2912" w:type="dxa"/>
            <w:vAlign w:val="center"/>
          </w:tcPr>
          <w:p w14:paraId="6619BEDC"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04BBD95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358D82C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67C4D88" w14:textId="77777777">
        <w:tc>
          <w:tcPr>
            <w:tcW w:w="2912" w:type="dxa"/>
            <w:vAlign w:val="center"/>
          </w:tcPr>
          <w:p w14:paraId="6D645EAA"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3E9094A5" w14:textId="77777777" w:rsidR="00EE1E53" w:rsidRPr="006D6271" w:rsidRDefault="00F13EB3">
            <w:pPr>
              <w:spacing w:line="360" w:lineRule="auto"/>
              <w:jc w:val="right"/>
              <w:rPr>
                <w:rFonts w:eastAsiaTheme="minorEastAsia"/>
                <w:szCs w:val="21"/>
              </w:rPr>
            </w:pPr>
            <w:r w:rsidRPr="006D6271">
              <w:rPr>
                <w:rFonts w:eastAsiaTheme="minorEastAsia"/>
                <w:szCs w:val="21"/>
              </w:rPr>
              <w:t>112.19</w:t>
            </w:r>
          </w:p>
        </w:tc>
        <w:tc>
          <w:tcPr>
            <w:tcW w:w="2880" w:type="dxa"/>
            <w:vAlign w:val="center"/>
          </w:tcPr>
          <w:p w14:paraId="4BA36591" w14:textId="77777777" w:rsidR="00EE1E53" w:rsidRPr="006D6271" w:rsidRDefault="00F13EB3">
            <w:pPr>
              <w:spacing w:line="360" w:lineRule="auto"/>
              <w:jc w:val="right"/>
              <w:rPr>
                <w:rFonts w:eastAsiaTheme="minorEastAsia"/>
                <w:szCs w:val="21"/>
              </w:rPr>
            </w:pPr>
            <w:r w:rsidRPr="006D6271">
              <w:rPr>
                <w:rFonts w:eastAsiaTheme="minorEastAsia"/>
                <w:szCs w:val="21"/>
              </w:rPr>
              <w:t>281.87</w:t>
            </w:r>
          </w:p>
        </w:tc>
      </w:tr>
      <w:tr w:rsidR="006D6271" w:rsidRPr="006D6271" w14:paraId="537B2FF2" w14:textId="77777777">
        <w:tc>
          <w:tcPr>
            <w:tcW w:w="2912" w:type="dxa"/>
            <w:vAlign w:val="center"/>
          </w:tcPr>
          <w:p w14:paraId="79B73CC9" w14:textId="77777777" w:rsidR="00EE1E53" w:rsidRPr="006D6271" w:rsidRDefault="00F13EB3">
            <w:pPr>
              <w:spacing w:line="360" w:lineRule="auto"/>
              <w:rPr>
                <w:rFonts w:eastAsiaTheme="minorEastAsia"/>
                <w:szCs w:val="21"/>
              </w:rPr>
            </w:pPr>
            <w:r w:rsidRPr="006D6271">
              <w:rPr>
                <w:rFonts w:eastAsiaTheme="minorEastAsia"/>
                <w:szCs w:val="21"/>
              </w:rPr>
              <w:lastRenderedPageBreak/>
              <w:t>其他</w:t>
            </w:r>
          </w:p>
        </w:tc>
        <w:tc>
          <w:tcPr>
            <w:tcW w:w="3208" w:type="dxa"/>
            <w:vAlign w:val="center"/>
          </w:tcPr>
          <w:p w14:paraId="05A3D7D2" w14:textId="77777777" w:rsidR="00EE1E53" w:rsidRPr="006D6271" w:rsidRDefault="00F13EB3">
            <w:pPr>
              <w:spacing w:line="360" w:lineRule="auto"/>
              <w:jc w:val="right"/>
              <w:rPr>
                <w:rFonts w:eastAsiaTheme="minorEastAsia"/>
                <w:szCs w:val="21"/>
              </w:rPr>
            </w:pPr>
            <w:r w:rsidRPr="006D6271">
              <w:rPr>
                <w:rFonts w:eastAsiaTheme="minorEastAsia"/>
                <w:szCs w:val="21"/>
              </w:rPr>
              <w:t>25.57</w:t>
            </w:r>
          </w:p>
        </w:tc>
        <w:tc>
          <w:tcPr>
            <w:tcW w:w="2880" w:type="dxa"/>
            <w:vAlign w:val="center"/>
          </w:tcPr>
          <w:p w14:paraId="799B3CDF" w14:textId="77777777" w:rsidR="00EE1E53" w:rsidRPr="006D6271" w:rsidRDefault="00F13EB3">
            <w:pPr>
              <w:spacing w:line="360" w:lineRule="auto"/>
              <w:jc w:val="right"/>
              <w:rPr>
                <w:rFonts w:eastAsiaTheme="minorEastAsia"/>
                <w:szCs w:val="21"/>
              </w:rPr>
            </w:pPr>
            <w:r w:rsidRPr="006D6271">
              <w:rPr>
                <w:rFonts w:eastAsiaTheme="minorEastAsia"/>
                <w:szCs w:val="21"/>
              </w:rPr>
              <w:t>33.70</w:t>
            </w:r>
          </w:p>
        </w:tc>
      </w:tr>
      <w:tr w:rsidR="006D6271" w:rsidRPr="006D6271" w14:paraId="092A8937" w14:textId="77777777">
        <w:tc>
          <w:tcPr>
            <w:tcW w:w="2912" w:type="dxa"/>
            <w:vAlign w:val="center"/>
          </w:tcPr>
          <w:p w14:paraId="37EB3759"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55B72267" w14:textId="77777777" w:rsidR="00EE1E53" w:rsidRPr="006D6271" w:rsidRDefault="00F13EB3">
            <w:pPr>
              <w:spacing w:line="360" w:lineRule="auto"/>
              <w:jc w:val="right"/>
              <w:rPr>
                <w:rFonts w:eastAsiaTheme="minorEastAsia"/>
                <w:szCs w:val="21"/>
              </w:rPr>
            </w:pPr>
            <w:r w:rsidRPr="006D6271">
              <w:rPr>
                <w:rFonts w:eastAsiaTheme="minorEastAsia"/>
                <w:szCs w:val="21"/>
              </w:rPr>
              <w:t>2,831.70</w:t>
            </w:r>
          </w:p>
        </w:tc>
        <w:tc>
          <w:tcPr>
            <w:tcW w:w="2880" w:type="dxa"/>
            <w:vAlign w:val="center"/>
          </w:tcPr>
          <w:p w14:paraId="6DAFB7C9" w14:textId="77777777" w:rsidR="00EE1E53" w:rsidRPr="006D6271" w:rsidRDefault="00F13EB3">
            <w:pPr>
              <w:spacing w:line="360" w:lineRule="auto"/>
              <w:jc w:val="right"/>
              <w:rPr>
                <w:rFonts w:eastAsiaTheme="minorEastAsia"/>
                <w:szCs w:val="21"/>
              </w:rPr>
            </w:pPr>
            <w:r w:rsidRPr="006D6271">
              <w:rPr>
                <w:rFonts w:eastAsiaTheme="minorEastAsia"/>
                <w:szCs w:val="21"/>
              </w:rPr>
              <w:t>2,476.25</w:t>
            </w:r>
          </w:p>
        </w:tc>
      </w:tr>
    </w:tbl>
    <w:p w14:paraId="3FDECBBC"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613AD372"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0E67162B" w14:textId="77777777" w:rsidTr="0051278A">
        <w:trPr>
          <w:trHeight w:val="300"/>
        </w:trPr>
        <w:tc>
          <w:tcPr>
            <w:tcW w:w="3755" w:type="dxa"/>
            <w:tcMar>
              <w:top w:w="15" w:type="dxa"/>
              <w:left w:w="15" w:type="dxa"/>
              <w:bottom w:w="0" w:type="dxa"/>
              <w:right w:w="15" w:type="dxa"/>
            </w:tcMar>
            <w:vAlign w:val="center"/>
          </w:tcPr>
          <w:p w14:paraId="28CEA8B0"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14:paraId="1B2A2D79"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3C1F4403"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168104C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6EA01589"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7F5C75D" w14:textId="77777777" w:rsidTr="0051278A">
        <w:trPr>
          <w:trHeight w:val="300"/>
        </w:trPr>
        <w:tc>
          <w:tcPr>
            <w:tcW w:w="3755" w:type="dxa"/>
            <w:tcMar>
              <w:top w:w="15" w:type="dxa"/>
              <w:left w:w="15" w:type="dxa"/>
              <w:bottom w:w="0" w:type="dxa"/>
              <w:right w:w="15" w:type="dxa"/>
            </w:tcMar>
            <w:vAlign w:val="center"/>
          </w:tcPr>
          <w:p w14:paraId="23CA2A97" w14:textId="77777777"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14:paraId="1DD0BAD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726" w:type="dxa"/>
            <w:vAlign w:val="bottom"/>
          </w:tcPr>
          <w:p w14:paraId="6B9BED9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264,695.00</w:t>
            </w:r>
          </w:p>
        </w:tc>
      </w:tr>
      <w:tr w:rsidR="006D6271" w:rsidRPr="006D6271" w14:paraId="09F951D8" w14:textId="77777777" w:rsidTr="0051278A">
        <w:trPr>
          <w:trHeight w:val="300"/>
        </w:trPr>
        <w:tc>
          <w:tcPr>
            <w:tcW w:w="3755" w:type="dxa"/>
            <w:tcMar>
              <w:top w:w="15" w:type="dxa"/>
              <w:left w:w="15" w:type="dxa"/>
              <w:bottom w:w="0" w:type="dxa"/>
              <w:right w:w="15" w:type="dxa"/>
            </w:tcMar>
            <w:vAlign w:val="center"/>
          </w:tcPr>
          <w:p w14:paraId="0AEE2603"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6D34F1CA"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726" w:type="dxa"/>
            <w:vAlign w:val="bottom"/>
          </w:tcPr>
          <w:p w14:paraId="232CD52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285,326.00</w:t>
            </w:r>
          </w:p>
        </w:tc>
      </w:tr>
      <w:tr w:rsidR="006D6271" w:rsidRPr="006D6271" w14:paraId="34AACC10" w14:textId="77777777" w:rsidTr="0051278A">
        <w:trPr>
          <w:trHeight w:val="300"/>
        </w:trPr>
        <w:tc>
          <w:tcPr>
            <w:tcW w:w="3755" w:type="dxa"/>
            <w:tcMar>
              <w:top w:w="15" w:type="dxa"/>
              <w:left w:w="15" w:type="dxa"/>
              <w:bottom w:w="0" w:type="dxa"/>
              <w:right w:w="15" w:type="dxa"/>
            </w:tcMar>
            <w:vAlign w:val="center"/>
          </w:tcPr>
          <w:p w14:paraId="3CC592CD"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14:paraId="029D9952"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2726" w:type="dxa"/>
            <w:vAlign w:val="bottom"/>
          </w:tcPr>
          <w:p w14:paraId="730F7FE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687.96</w:t>
            </w:r>
          </w:p>
        </w:tc>
      </w:tr>
      <w:tr w:rsidR="006D6271" w:rsidRPr="006D6271" w14:paraId="2B0E7421" w14:textId="77777777" w:rsidTr="0051278A">
        <w:trPr>
          <w:trHeight w:val="300"/>
        </w:trPr>
        <w:tc>
          <w:tcPr>
            <w:tcW w:w="3755" w:type="dxa"/>
            <w:tcMar>
              <w:top w:w="15" w:type="dxa"/>
              <w:left w:w="15" w:type="dxa"/>
              <w:bottom w:w="0" w:type="dxa"/>
              <w:right w:w="15" w:type="dxa"/>
            </w:tcMar>
            <w:vAlign w:val="center"/>
          </w:tcPr>
          <w:p w14:paraId="1763580F"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5935ED8C"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726" w:type="dxa"/>
            <w:vAlign w:val="bottom"/>
          </w:tcPr>
          <w:p w14:paraId="04E6F33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-21,318.96</w:t>
            </w:r>
          </w:p>
        </w:tc>
      </w:tr>
    </w:tbl>
    <w:p w14:paraId="6489F153"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 xml:space="preserve">7.4.7.11 </w:t>
      </w:r>
      <w:r w:rsidRPr="006D6271">
        <w:rPr>
          <w:rFonts w:eastAsiaTheme="minorEastAsia"/>
          <w:b/>
          <w:bCs/>
          <w:kern w:val="0"/>
          <w:szCs w:val="21"/>
        </w:rPr>
        <w:t>基金投资收益</w:t>
      </w:r>
    </w:p>
    <w:p w14:paraId="1AFBE71B" w14:textId="77777777" w:rsidR="00095540" w:rsidRPr="006D6271" w:rsidRDefault="00095540" w:rsidP="00095540">
      <w:pPr>
        <w:spacing w:line="360" w:lineRule="auto"/>
        <w:jc w:val="right"/>
        <w:rPr>
          <w:rFonts w:eastAsiaTheme="minorEastAsia"/>
          <w:szCs w:val="21"/>
        </w:rPr>
      </w:pPr>
      <w:r w:rsidRPr="006D6271">
        <w:rPr>
          <w:rFonts w:eastAsiaTheme="minorEastAsia"/>
          <w:szCs w:val="21"/>
        </w:rPr>
        <w:t>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2738"/>
        <w:gridCol w:w="3078"/>
      </w:tblGrid>
      <w:tr w:rsidR="006D6271" w:rsidRPr="006D6271" w14:paraId="53C61205" w14:textId="77777777" w:rsidTr="0051278A">
        <w:trPr>
          <w:trHeight w:val="315"/>
        </w:trPr>
        <w:tc>
          <w:tcPr>
            <w:tcW w:w="3544" w:type="dxa"/>
            <w:vAlign w:val="center"/>
          </w:tcPr>
          <w:p w14:paraId="4CDDA42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38" w:type="dxa"/>
          </w:tcPr>
          <w:p w14:paraId="6DEECECB"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D803A27"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078" w:type="dxa"/>
          </w:tcPr>
          <w:p w14:paraId="3B43E67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36ED96FC"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36C5665" w14:textId="77777777" w:rsidTr="0051278A">
        <w:trPr>
          <w:trHeight w:val="315"/>
        </w:trPr>
        <w:tc>
          <w:tcPr>
            <w:tcW w:w="3544" w:type="dxa"/>
            <w:vAlign w:val="center"/>
          </w:tcPr>
          <w:p w14:paraId="70AE26CD" w14:textId="77777777" w:rsidR="00095540" w:rsidRPr="006D6271" w:rsidRDefault="00095540" w:rsidP="0051278A">
            <w:pPr>
              <w:spacing w:line="360" w:lineRule="auto"/>
              <w:rPr>
                <w:rFonts w:eastAsiaTheme="minorEastAsia"/>
                <w:szCs w:val="21"/>
              </w:rPr>
            </w:pPr>
            <w:r w:rsidRPr="006D6271">
              <w:rPr>
                <w:rFonts w:eastAsiaTheme="minorEastAsia"/>
                <w:szCs w:val="21"/>
              </w:rPr>
              <w:t>卖出</w:t>
            </w:r>
            <w:r w:rsidRPr="006D6271">
              <w:rPr>
                <w:rFonts w:eastAsiaTheme="minorEastAsia"/>
                <w:szCs w:val="21"/>
              </w:rPr>
              <w:t>/</w:t>
            </w:r>
            <w:r w:rsidRPr="006D6271">
              <w:rPr>
                <w:rFonts w:eastAsiaTheme="minorEastAsia"/>
                <w:szCs w:val="21"/>
              </w:rPr>
              <w:t>赎回基金成交总额</w:t>
            </w:r>
          </w:p>
        </w:tc>
        <w:tc>
          <w:tcPr>
            <w:tcW w:w="2738" w:type="dxa"/>
            <w:vAlign w:val="center"/>
          </w:tcPr>
          <w:p w14:paraId="6413704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18,357,842.05</w:t>
            </w:r>
          </w:p>
        </w:tc>
        <w:tc>
          <w:tcPr>
            <w:tcW w:w="3078" w:type="dxa"/>
            <w:vAlign w:val="center"/>
          </w:tcPr>
          <w:p w14:paraId="58C6F330"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31,314,097.99</w:t>
            </w:r>
          </w:p>
        </w:tc>
      </w:tr>
      <w:tr w:rsidR="006D6271" w:rsidRPr="006D6271" w14:paraId="61CC50F5" w14:textId="77777777" w:rsidTr="0051278A">
        <w:trPr>
          <w:trHeight w:val="315"/>
        </w:trPr>
        <w:tc>
          <w:tcPr>
            <w:tcW w:w="3544" w:type="dxa"/>
            <w:vAlign w:val="center"/>
          </w:tcPr>
          <w:p w14:paraId="4E3B585A" w14:textId="77777777" w:rsidR="00095540" w:rsidRPr="006D6271" w:rsidRDefault="00095540" w:rsidP="0051278A">
            <w:pPr>
              <w:spacing w:line="360" w:lineRule="auto"/>
              <w:rPr>
                <w:rFonts w:eastAsiaTheme="minorEastAsia"/>
                <w:szCs w:val="21"/>
              </w:rPr>
            </w:pPr>
            <w:r w:rsidRPr="006D6271">
              <w:rPr>
                <w:rFonts w:eastAsiaTheme="minorEastAsia"/>
                <w:szCs w:val="21"/>
              </w:rPr>
              <w:t>减：卖出</w:t>
            </w:r>
            <w:r w:rsidRPr="006D6271">
              <w:rPr>
                <w:rFonts w:eastAsiaTheme="minorEastAsia"/>
                <w:szCs w:val="21"/>
              </w:rPr>
              <w:t>/</w:t>
            </w:r>
            <w:r w:rsidRPr="006D6271">
              <w:rPr>
                <w:rFonts w:eastAsiaTheme="minorEastAsia"/>
                <w:szCs w:val="21"/>
              </w:rPr>
              <w:t>赎回基金成本总额</w:t>
            </w:r>
          </w:p>
        </w:tc>
        <w:tc>
          <w:tcPr>
            <w:tcW w:w="2738" w:type="dxa"/>
            <w:vAlign w:val="center"/>
          </w:tcPr>
          <w:p w14:paraId="55B9519B"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20,516,310.18</w:t>
            </w:r>
          </w:p>
        </w:tc>
        <w:tc>
          <w:tcPr>
            <w:tcW w:w="3078" w:type="dxa"/>
            <w:vAlign w:val="center"/>
          </w:tcPr>
          <w:p w14:paraId="417C8A24"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32,971,207.74</w:t>
            </w:r>
          </w:p>
        </w:tc>
      </w:tr>
      <w:tr w:rsidR="006D6271" w:rsidRPr="006D6271" w14:paraId="4A3AC9F5" w14:textId="77777777" w:rsidTr="0051278A">
        <w:trPr>
          <w:trHeight w:val="315"/>
        </w:trPr>
        <w:tc>
          <w:tcPr>
            <w:tcW w:w="3544" w:type="dxa"/>
            <w:vAlign w:val="center"/>
          </w:tcPr>
          <w:p w14:paraId="764AA496" w14:textId="77777777" w:rsidR="00095540" w:rsidRPr="006D6271" w:rsidRDefault="00095540" w:rsidP="0051278A">
            <w:pPr>
              <w:spacing w:line="360" w:lineRule="auto"/>
              <w:rPr>
                <w:rFonts w:eastAsiaTheme="minorEastAsia"/>
                <w:szCs w:val="21"/>
              </w:rPr>
            </w:pPr>
            <w:r w:rsidRPr="006D6271">
              <w:rPr>
                <w:rFonts w:eastAsiaTheme="minorEastAsia" w:hint="eastAsia"/>
                <w:szCs w:val="21"/>
              </w:rPr>
              <w:t>减：买卖基金差价收入应缴纳增值税额</w:t>
            </w:r>
          </w:p>
        </w:tc>
        <w:tc>
          <w:tcPr>
            <w:tcW w:w="2738" w:type="dxa"/>
            <w:vAlign w:val="center"/>
          </w:tcPr>
          <w:p w14:paraId="289909AD"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3078" w:type="dxa"/>
            <w:vAlign w:val="center"/>
          </w:tcPr>
          <w:p w14:paraId="1214FD0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r>
      <w:tr w:rsidR="006D6271" w:rsidRPr="006D6271" w14:paraId="42C1CD5B" w14:textId="77777777" w:rsidTr="0051278A">
        <w:trPr>
          <w:trHeight w:val="315"/>
        </w:trPr>
        <w:tc>
          <w:tcPr>
            <w:tcW w:w="3544" w:type="dxa"/>
            <w:vAlign w:val="center"/>
          </w:tcPr>
          <w:p w14:paraId="4C62977E" w14:textId="77777777" w:rsidR="00095540" w:rsidRPr="006D6271" w:rsidRDefault="00095540" w:rsidP="0051278A">
            <w:pPr>
              <w:spacing w:line="360" w:lineRule="auto"/>
              <w:rPr>
                <w:rFonts w:eastAsiaTheme="minorEastAsia"/>
                <w:szCs w:val="21"/>
              </w:rPr>
            </w:pPr>
            <w:r w:rsidRPr="006D6271">
              <w:rPr>
                <w:rFonts w:eastAsiaTheme="minorEastAsia" w:hint="eastAsia"/>
                <w:szCs w:val="21"/>
              </w:rPr>
              <w:t>减：交易费用</w:t>
            </w:r>
          </w:p>
        </w:tc>
        <w:tc>
          <w:tcPr>
            <w:tcW w:w="2738" w:type="dxa"/>
            <w:vAlign w:val="center"/>
          </w:tcPr>
          <w:p w14:paraId="7D5A8E4B" w14:textId="77777777" w:rsidR="00095540" w:rsidRPr="006D6271" w:rsidRDefault="00095540" w:rsidP="0051278A">
            <w:pPr>
              <w:spacing w:line="360" w:lineRule="auto"/>
              <w:jc w:val="right"/>
              <w:rPr>
                <w:rFonts w:eastAsiaTheme="minorEastAsia"/>
                <w:szCs w:val="21"/>
              </w:rPr>
            </w:pPr>
            <w:r w:rsidRPr="006D6271">
              <w:rPr>
                <w:kern w:val="0"/>
                <w:szCs w:val="21"/>
              </w:rPr>
              <w:t>19,683.75</w:t>
            </w:r>
          </w:p>
        </w:tc>
        <w:tc>
          <w:tcPr>
            <w:tcW w:w="3078" w:type="dxa"/>
            <w:vAlign w:val="center"/>
          </w:tcPr>
          <w:p w14:paraId="1611C51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100,637.95</w:t>
            </w:r>
          </w:p>
        </w:tc>
      </w:tr>
      <w:tr w:rsidR="006D6271" w:rsidRPr="006D6271" w14:paraId="083DD3CE" w14:textId="77777777" w:rsidTr="0051278A">
        <w:trPr>
          <w:trHeight w:val="315"/>
        </w:trPr>
        <w:tc>
          <w:tcPr>
            <w:tcW w:w="3544" w:type="dxa"/>
            <w:vAlign w:val="center"/>
          </w:tcPr>
          <w:p w14:paraId="1FEFEE08" w14:textId="77777777" w:rsidR="00095540" w:rsidRPr="006D6271" w:rsidRDefault="00095540" w:rsidP="0051278A">
            <w:pPr>
              <w:spacing w:line="360" w:lineRule="auto"/>
              <w:rPr>
                <w:rFonts w:eastAsiaTheme="minorEastAsia"/>
                <w:szCs w:val="21"/>
              </w:rPr>
            </w:pPr>
            <w:r w:rsidRPr="006D6271">
              <w:rPr>
                <w:rFonts w:eastAsiaTheme="minorEastAsia"/>
                <w:szCs w:val="21"/>
              </w:rPr>
              <w:t>基金投资收益</w:t>
            </w:r>
          </w:p>
        </w:tc>
        <w:tc>
          <w:tcPr>
            <w:tcW w:w="2738" w:type="dxa"/>
            <w:vAlign w:val="center"/>
          </w:tcPr>
          <w:p w14:paraId="528B77C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-2,178,151.88</w:t>
            </w:r>
          </w:p>
        </w:tc>
        <w:tc>
          <w:tcPr>
            <w:tcW w:w="3078" w:type="dxa"/>
            <w:vAlign w:val="center"/>
          </w:tcPr>
          <w:p w14:paraId="4B7FFDF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-1,757,747.70</w:t>
            </w:r>
          </w:p>
        </w:tc>
      </w:tr>
    </w:tbl>
    <w:p w14:paraId="46F343BA"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7.4.7.12</w:t>
      </w:r>
      <w:r w:rsidRPr="006D6271">
        <w:rPr>
          <w:rFonts w:eastAsiaTheme="minorEastAsia"/>
          <w:b/>
          <w:bCs/>
          <w:kern w:val="0"/>
          <w:szCs w:val="21"/>
        </w:rPr>
        <w:t>债券投资收益</w:t>
      </w:r>
    </w:p>
    <w:p w14:paraId="7D7A11C1" w14:textId="77777777" w:rsidR="00095540" w:rsidRPr="006D6271" w:rsidRDefault="00095540" w:rsidP="00095540">
      <w:pPr>
        <w:spacing w:line="360" w:lineRule="auto"/>
        <w:rPr>
          <w:b/>
          <w:szCs w:val="21"/>
        </w:rPr>
      </w:pPr>
      <w:r w:rsidRPr="006D6271">
        <w:rPr>
          <w:rFonts w:eastAsiaTheme="minorEastAsia"/>
          <w:b/>
          <w:bCs/>
          <w:kern w:val="0"/>
          <w:szCs w:val="21"/>
        </w:rPr>
        <w:t>7.4.7.12.1</w:t>
      </w:r>
      <w:r w:rsidRPr="006D6271">
        <w:rPr>
          <w:b/>
          <w:szCs w:val="21"/>
        </w:rPr>
        <w:t>债券投资收益项目构成</w:t>
      </w:r>
    </w:p>
    <w:p w14:paraId="4F081B7D"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14:paraId="1C9E15A3" w14:textId="77777777" w:rsidTr="0051278A">
        <w:tc>
          <w:tcPr>
            <w:tcW w:w="4175" w:type="dxa"/>
            <w:vAlign w:val="center"/>
          </w:tcPr>
          <w:p w14:paraId="0513665A" w14:textId="77777777"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14:paraId="544A394D"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3E851810"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14:paraId="12F8F688"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74167547"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lastRenderedPageBreak/>
              <w:t>日</w:t>
            </w:r>
          </w:p>
        </w:tc>
      </w:tr>
      <w:tr w:rsidR="006D6271" w:rsidRPr="006D6271" w14:paraId="5D850562" w14:textId="77777777" w:rsidTr="0051278A">
        <w:tc>
          <w:tcPr>
            <w:tcW w:w="4175" w:type="dxa"/>
            <w:vAlign w:val="center"/>
          </w:tcPr>
          <w:p w14:paraId="77B0D6F8" w14:textId="77777777" w:rsidR="00095540" w:rsidRPr="006D6271" w:rsidRDefault="00095540" w:rsidP="0051278A">
            <w:pPr>
              <w:spacing w:line="360" w:lineRule="auto"/>
              <w:rPr>
                <w:szCs w:val="21"/>
              </w:rPr>
            </w:pPr>
            <w:r w:rsidRPr="006D6271">
              <w:rPr>
                <w:rFonts w:ascii="宋体" w:hAnsi="宋体" w:hint="eastAsia"/>
                <w:szCs w:val="21"/>
              </w:rPr>
              <w:lastRenderedPageBreak/>
              <w:t>债券投资收益——利息收入</w:t>
            </w:r>
          </w:p>
        </w:tc>
        <w:tc>
          <w:tcPr>
            <w:tcW w:w="2593" w:type="dxa"/>
            <w:vAlign w:val="center"/>
          </w:tcPr>
          <w:p w14:paraId="5633D03E" w14:textId="77777777" w:rsidR="00095540" w:rsidRPr="006D6271" w:rsidRDefault="00095540" w:rsidP="0051278A">
            <w:pPr>
              <w:spacing w:line="360" w:lineRule="auto"/>
              <w:jc w:val="right"/>
              <w:rPr>
                <w:rFonts w:eastAsiaTheme="minorEastAsia"/>
                <w:szCs w:val="21"/>
              </w:rPr>
            </w:pPr>
            <w:r w:rsidRPr="006D6271">
              <w:rPr>
                <w:kern w:val="0"/>
                <w:szCs w:val="21"/>
              </w:rPr>
              <w:t>44,072.06</w:t>
            </w:r>
          </w:p>
        </w:tc>
        <w:tc>
          <w:tcPr>
            <w:tcW w:w="2593" w:type="dxa"/>
            <w:vAlign w:val="center"/>
          </w:tcPr>
          <w:p w14:paraId="1CC8C6F2" w14:textId="77777777" w:rsidR="00095540" w:rsidRPr="006D6271" w:rsidRDefault="00095540" w:rsidP="0051278A">
            <w:pPr>
              <w:spacing w:line="360" w:lineRule="auto"/>
              <w:jc w:val="right"/>
              <w:rPr>
                <w:rFonts w:eastAsiaTheme="minorEastAsia"/>
                <w:szCs w:val="21"/>
              </w:rPr>
            </w:pPr>
            <w:r w:rsidRPr="006D6271">
              <w:rPr>
                <w:rFonts w:hint="eastAsia"/>
                <w:szCs w:val="21"/>
              </w:rPr>
              <w:t>35,420.05</w:t>
            </w:r>
          </w:p>
        </w:tc>
      </w:tr>
      <w:tr w:rsidR="006D6271" w:rsidRPr="006D6271" w14:paraId="3EE60BE6" w14:textId="77777777" w:rsidTr="0051278A">
        <w:tc>
          <w:tcPr>
            <w:tcW w:w="4175" w:type="dxa"/>
            <w:vAlign w:val="center"/>
          </w:tcPr>
          <w:p w14:paraId="532C67C7"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14:paraId="69961BB3" w14:textId="77777777" w:rsidR="00095540" w:rsidRPr="006D6271" w:rsidRDefault="00095540" w:rsidP="0051278A">
            <w:pPr>
              <w:spacing w:line="360" w:lineRule="auto"/>
              <w:ind w:left="440"/>
              <w:jc w:val="right"/>
              <w:rPr>
                <w:szCs w:val="21"/>
              </w:rPr>
            </w:pPr>
            <w:r w:rsidRPr="006D6271">
              <w:rPr>
                <w:rFonts w:hint="eastAsia"/>
                <w:szCs w:val="21"/>
              </w:rPr>
              <w:t>-578.00</w:t>
            </w:r>
          </w:p>
        </w:tc>
        <w:tc>
          <w:tcPr>
            <w:tcW w:w="2593" w:type="dxa"/>
            <w:vAlign w:val="center"/>
          </w:tcPr>
          <w:p w14:paraId="3EB19D23" w14:textId="77777777" w:rsidR="00095540" w:rsidRPr="006D6271" w:rsidRDefault="00095540" w:rsidP="0051278A">
            <w:pPr>
              <w:spacing w:line="360" w:lineRule="auto"/>
              <w:ind w:left="440"/>
              <w:jc w:val="right"/>
              <w:rPr>
                <w:szCs w:val="21"/>
              </w:rPr>
            </w:pPr>
            <w:r w:rsidRPr="006D6271">
              <w:rPr>
                <w:rFonts w:hint="eastAsia"/>
                <w:szCs w:val="21"/>
              </w:rPr>
              <w:t>230.00</w:t>
            </w:r>
          </w:p>
        </w:tc>
      </w:tr>
      <w:tr w:rsidR="006D6271" w:rsidRPr="006D6271" w14:paraId="5EE2B410" w14:textId="77777777" w:rsidTr="0051278A">
        <w:tc>
          <w:tcPr>
            <w:tcW w:w="4175" w:type="dxa"/>
            <w:vAlign w:val="center"/>
          </w:tcPr>
          <w:p w14:paraId="1A635BA3"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14:paraId="70BF30F6" w14:textId="77777777"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14:paraId="71C648C5" w14:textId="77777777"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14:paraId="0E816ABB" w14:textId="77777777" w:rsidTr="0051278A">
        <w:tc>
          <w:tcPr>
            <w:tcW w:w="4175" w:type="dxa"/>
            <w:vAlign w:val="center"/>
          </w:tcPr>
          <w:p w14:paraId="3A22A573" w14:textId="77777777"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14:paraId="5E320C3C"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410C435F" w14:textId="77777777"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14:paraId="6B405942" w14:textId="77777777" w:rsidTr="0051278A">
        <w:tc>
          <w:tcPr>
            <w:tcW w:w="4175" w:type="dxa"/>
            <w:vAlign w:val="center"/>
          </w:tcPr>
          <w:p w14:paraId="15E84BE5" w14:textId="77777777" w:rsidR="00095540" w:rsidRPr="006D6271" w:rsidRDefault="00095540" w:rsidP="0051278A">
            <w:pPr>
              <w:spacing w:line="360" w:lineRule="auto"/>
              <w:jc w:val="left"/>
              <w:rPr>
                <w:szCs w:val="21"/>
              </w:rPr>
            </w:pPr>
            <w:r w:rsidRPr="006D6271">
              <w:rPr>
                <w:szCs w:val="21"/>
              </w:rPr>
              <w:t>合计</w:t>
            </w:r>
          </w:p>
        </w:tc>
        <w:tc>
          <w:tcPr>
            <w:tcW w:w="2593" w:type="dxa"/>
            <w:vAlign w:val="center"/>
          </w:tcPr>
          <w:p w14:paraId="0BB4605E"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43,494.06</w:t>
            </w:r>
          </w:p>
        </w:tc>
        <w:tc>
          <w:tcPr>
            <w:tcW w:w="2593" w:type="dxa"/>
            <w:vAlign w:val="center"/>
          </w:tcPr>
          <w:p w14:paraId="21E1B743"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35,650.05</w:t>
            </w:r>
          </w:p>
        </w:tc>
      </w:tr>
    </w:tbl>
    <w:p w14:paraId="1EAD239A"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7.4.7.12.2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733B90B3"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14:paraId="5E81D529" w14:textId="77777777" w:rsidTr="0051278A">
        <w:trPr>
          <w:trHeight w:val="315"/>
        </w:trPr>
        <w:tc>
          <w:tcPr>
            <w:tcW w:w="4129" w:type="dxa"/>
            <w:vAlign w:val="center"/>
          </w:tcPr>
          <w:p w14:paraId="4F2B275A" w14:textId="77777777"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14:paraId="4591792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78E144EC"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14:paraId="751E12AF"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1DBFB4A5"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9DC6481"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5DB8114"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0F3A76B" w14:textId="77777777" w:rsidR="00095540" w:rsidRPr="006D6271" w:rsidRDefault="00095540" w:rsidP="0051278A">
            <w:pPr>
              <w:spacing w:line="360" w:lineRule="auto"/>
              <w:ind w:left="440"/>
              <w:jc w:val="right"/>
              <w:rPr>
                <w:szCs w:val="21"/>
              </w:rPr>
            </w:pPr>
            <w:r w:rsidRPr="006D6271">
              <w:rPr>
                <w:rFonts w:hint="eastAsia"/>
                <w:szCs w:val="21"/>
              </w:rPr>
              <w:t>4,289,930.00</w:t>
            </w:r>
          </w:p>
        </w:tc>
        <w:tc>
          <w:tcPr>
            <w:tcW w:w="2616" w:type="dxa"/>
            <w:tcBorders>
              <w:top w:val="single" w:sz="4" w:space="0" w:color="auto"/>
              <w:left w:val="single" w:sz="4" w:space="0" w:color="auto"/>
              <w:bottom w:val="single" w:sz="4" w:space="0" w:color="auto"/>
              <w:right w:val="single" w:sz="4" w:space="0" w:color="auto"/>
            </w:tcBorders>
            <w:vAlign w:val="center"/>
          </w:tcPr>
          <w:p w14:paraId="5E6A94D4" w14:textId="77777777" w:rsidR="00095540" w:rsidRPr="006D6271" w:rsidRDefault="00095540" w:rsidP="0051278A">
            <w:pPr>
              <w:spacing w:line="360" w:lineRule="auto"/>
              <w:ind w:left="440"/>
              <w:jc w:val="right"/>
              <w:rPr>
                <w:szCs w:val="21"/>
              </w:rPr>
            </w:pPr>
            <w:r w:rsidRPr="006D6271">
              <w:rPr>
                <w:rFonts w:hint="eastAsia"/>
                <w:szCs w:val="21"/>
              </w:rPr>
              <w:t>202,220.31</w:t>
            </w:r>
          </w:p>
        </w:tc>
      </w:tr>
      <w:tr w:rsidR="006D6271" w:rsidRPr="006D6271" w14:paraId="6BB9A2C2"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087A62"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B4BF36A" w14:textId="77777777" w:rsidR="00095540" w:rsidRPr="006D6271" w:rsidRDefault="00095540" w:rsidP="0051278A">
            <w:pPr>
              <w:spacing w:line="360" w:lineRule="auto"/>
              <w:ind w:left="440"/>
              <w:jc w:val="right"/>
              <w:rPr>
                <w:szCs w:val="21"/>
              </w:rPr>
            </w:pPr>
            <w:r w:rsidRPr="006D6271">
              <w:rPr>
                <w:rFonts w:hint="eastAsia"/>
                <w:szCs w:val="21"/>
              </w:rPr>
              <w:t>4,200,578.00</w:t>
            </w:r>
          </w:p>
        </w:tc>
        <w:tc>
          <w:tcPr>
            <w:tcW w:w="2616" w:type="dxa"/>
            <w:tcBorders>
              <w:top w:val="single" w:sz="4" w:space="0" w:color="auto"/>
              <w:left w:val="single" w:sz="4" w:space="0" w:color="auto"/>
              <w:bottom w:val="single" w:sz="4" w:space="0" w:color="auto"/>
              <w:right w:val="single" w:sz="4" w:space="0" w:color="auto"/>
            </w:tcBorders>
            <w:vAlign w:val="center"/>
          </w:tcPr>
          <w:p w14:paraId="2BC62657" w14:textId="77777777" w:rsidR="00095540" w:rsidRPr="006D6271" w:rsidRDefault="00095540" w:rsidP="0051278A">
            <w:pPr>
              <w:spacing w:line="360" w:lineRule="auto"/>
              <w:ind w:left="440"/>
              <w:jc w:val="right"/>
              <w:rPr>
                <w:szCs w:val="21"/>
              </w:rPr>
            </w:pPr>
            <w:r w:rsidRPr="006D6271">
              <w:rPr>
                <w:rFonts w:hint="eastAsia"/>
                <w:szCs w:val="21"/>
              </w:rPr>
              <w:t>199,738.00</w:t>
            </w:r>
          </w:p>
        </w:tc>
      </w:tr>
      <w:tr w:rsidR="006D6271" w:rsidRPr="006D6271" w14:paraId="29FAFA3A"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BA5CD6F"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2C6F6F6" w14:textId="77777777" w:rsidR="00095540" w:rsidRPr="006D6271" w:rsidRDefault="00095540" w:rsidP="0051278A">
            <w:pPr>
              <w:spacing w:line="360" w:lineRule="auto"/>
              <w:ind w:left="440"/>
              <w:jc w:val="right"/>
              <w:rPr>
                <w:szCs w:val="21"/>
              </w:rPr>
            </w:pPr>
            <w:r w:rsidRPr="006D6271">
              <w:rPr>
                <w:szCs w:val="21"/>
              </w:rPr>
              <w:t>89,930.00</w:t>
            </w:r>
          </w:p>
        </w:tc>
        <w:tc>
          <w:tcPr>
            <w:tcW w:w="2616" w:type="dxa"/>
            <w:tcBorders>
              <w:top w:val="single" w:sz="4" w:space="0" w:color="auto"/>
              <w:left w:val="single" w:sz="4" w:space="0" w:color="auto"/>
              <w:bottom w:val="single" w:sz="4" w:space="0" w:color="auto"/>
              <w:right w:val="single" w:sz="4" w:space="0" w:color="auto"/>
            </w:tcBorders>
            <w:vAlign w:val="center"/>
          </w:tcPr>
          <w:p w14:paraId="15FD1AD4" w14:textId="77777777" w:rsidR="00095540" w:rsidRPr="006D6271" w:rsidRDefault="00095540" w:rsidP="0051278A">
            <w:pPr>
              <w:spacing w:line="360" w:lineRule="auto"/>
              <w:ind w:left="440"/>
              <w:jc w:val="right"/>
              <w:rPr>
                <w:szCs w:val="21"/>
              </w:rPr>
            </w:pPr>
            <w:r w:rsidRPr="006D6271">
              <w:rPr>
                <w:rFonts w:hint="eastAsia"/>
                <w:szCs w:val="21"/>
              </w:rPr>
              <w:t>2,252.31</w:t>
            </w:r>
          </w:p>
        </w:tc>
      </w:tr>
      <w:tr w:rsidR="006D6271" w:rsidRPr="006D6271" w14:paraId="29371D0E"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C5E5A4A"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6ABA8CD7" w14:textId="77777777" w:rsidR="00095540" w:rsidRPr="006D6271" w:rsidRDefault="00095540" w:rsidP="0051278A">
            <w:pPr>
              <w:spacing w:line="360" w:lineRule="auto"/>
              <w:ind w:left="440"/>
              <w:jc w:val="right"/>
              <w:rPr>
                <w:szCs w:val="21"/>
              </w:rPr>
            </w:pPr>
            <w:r w:rsidRPr="006D6271">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1BA0AA5" w14:textId="77777777"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14:paraId="4EB50F36"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2627601"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655EEFC" w14:textId="77777777" w:rsidR="00095540" w:rsidRPr="006D6271" w:rsidRDefault="00095540" w:rsidP="0051278A">
            <w:pPr>
              <w:spacing w:line="360" w:lineRule="auto"/>
              <w:ind w:left="440"/>
              <w:jc w:val="right"/>
              <w:rPr>
                <w:szCs w:val="21"/>
              </w:rPr>
            </w:pPr>
            <w:r w:rsidRPr="006D6271">
              <w:rPr>
                <w:rFonts w:hint="eastAsia"/>
                <w:szCs w:val="21"/>
              </w:rPr>
              <w:t>-578.00</w:t>
            </w:r>
          </w:p>
        </w:tc>
        <w:tc>
          <w:tcPr>
            <w:tcW w:w="2616" w:type="dxa"/>
            <w:tcBorders>
              <w:top w:val="single" w:sz="4" w:space="0" w:color="auto"/>
              <w:left w:val="single" w:sz="4" w:space="0" w:color="auto"/>
              <w:bottom w:val="single" w:sz="4" w:space="0" w:color="auto"/>
              <w:right w:val="single" w:sz="4" w:space="0" w:color="auto"/>
            </w:tcBorders>
            <w:vAlign w:val="center"/>
          </w:tcPr>
          <w:p w14:paraId="39BE2598" w14:textId="77777777" w:rsidR="00095540" w:rsidRPr="006D6271" w:rsidRDefault="00095540" w:rsidP="0051278A">
            <w:pPr>
              <w:spacing w:line="360" w:lineRule="auto"/>
              <w:ind w:left="440"/>
              <w:jc w:val="right"/>
              <w:rPr>
                <w:szCs w:val="21"/>
              </w:rPr>
            </w:pPr>
            <w:r w:rsidRPr="006D6271">
              <w:rPr>
                <w:rFonts w:hint="eastAsia"/>
                <w:szCs w:val="21"/>
              </w:rPr>
              <w:t>230.00</w:t>
            </w:r>
          </w:p>
        </w:tc>
      </w:tr>
    </w:tbl>
    <w:p w14:paraId="1315600A"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衍生工具收益</w:t>
      </w:r>
    </w:p>
    <w:p w14:paraId="361215C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EDB662F"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7.4.7.14 </w:t>
      </w:r>
      <w:r w:rsidRPr="006D6271">
        <w:rPr>
          <w:rFonts w:eastAsiaTheme="minorEastAsia"/>
          <w:b/>
          <w:szCs w:val="21"/>
        </w:rPr>
        <w:t>股利收益</w:t>
      </w:r>
    </w:p>
    <w:p w14:paraId="71EC1DEB"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745BD407" w14:textId="77777777">
        <w:tc>
          <w:tcPr>
            <w:tcW w:w="2988" w:type="dxa"/>
            <w:vAlign w:val="center"/>
          </w:tcPr>
          <w:p w14:paraId="0A44C286"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0AE755CA"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7D2E851"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212765A3"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F72DB81"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1DB1FB6" w14:textId="77777777">
        <w:tc>
          <w:tcPr>
            <w:tcW w:w="2988" w:type="dxa"/>
            <w:vAlign w:val="center"/>
          </w:tcPr>
          <w:p w14:paraId="01E20D9A"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14:paraId="5830869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58A7364D" w14:textId="77777777" w:rsidR="00EE1E53" w:rsidRPr="006D6271" w:rsidRDefault="00F13EB3">
            <w:pPr>
              <w:spacing w:line="360" w:lineRule="auto"/>
              <w:jc w:val="right"/>
              <w:rPr>
                <w:rFonts w:eastAsiaTheme="minorEastAsia"/>
                <w:szCs w:val="21"/>
              </w:rPr>
            </w:pPr>
            <w:r w:rsidRPr="006D6271">
              <w:rPr>
                <w:rFonts w:eastAsiaTheme="minorEastAsia"/>
                <w:szCs w:val="21"/>
              </w:rPr>
              <w:t>3,240.00</w:t>
            </w:r>
          </w:p>
        </w:tc>
      </w:tr>
      <w:tr w:rsidR="006D6271" w:rsidRPr="006D6271" w14:paraId="588B25BD" w14:textId="77777777">
        <w:tc>
          <w:tcPr>
            <w:tcW w:w="2988" w:type="dxa"/>
            <w:vAlign w:val="center"/>
          </w:tcPr>
          <w:p w14:paraId="6E5C46A1"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650E938F"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7B3FC590" w14:textId="77777777"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14:paraId="5306F1CB" w14:textId="77777777">
        <w:tc>
          <w:tcPr>
            <w:tcW w:w="2988" w:type="dxa"/>
            <w:vAlign w:val="center"/>
          </w:tcPr>
          <w:p w14:paraId="6D33AA62" w14:textId="77777777" w:rsidR="00EE1E53" w:rsidRPr="006D6271" w:rsidRDefault="00F13EB3">
            <w:pPr>
              <w:spacing w:line="360" w:lineRule="auto"/>
              <w:rPr>
                <w:rFonts w:eastAsiaTheme="minorEastAsia"/>
                <w:szCs w:val="21"/>
              </w:rPr>
            </w:pPr>
            <w:r w:rsidRPr="006D6271">
              <w:rPr>
                <w:rFonts w:eastAsiaTheme="minorEastAsia"/>
                <w:szCs w:val="21"/>
              </w:rPr>
              <w:lastRenderedPageBreak/>
              <w:t>基金投资产生的股利收益</w:t>
            </w:r>
          </w:p>
        </w:tc>
        <w:tc>
          <w:tcPr>
            <w:tcW w:w="3150" w:type="dxa"/>
            <w:vAlign w:val="center"/>
          </w:tcPr>
          <w:p w14:paraId="721C72ED" w14:textId="77777777" w:rsidR="00EE1E53" w:rsidRPr="006D6271" w:rsidRDefault="00F13EB3">
            <w:pPr>
              <w:spacing w:line="360" w:lineRule="auto"/>
              <w:jc w:val="right"/>
              <w:rPr>
                <w:rFonts w:eastAsiaTheme="minorEastAsia"/>
                <w:szCs w:val="21"/>
              </w:rPr>
            </w:pPr>
            <w:r w:rsidRPr="006D6271">
              <w:rPr>
                <w:rFonts w:eastAsiaTheme="minorEastAsia"/>
                <w:szCs w:val="21"/>
              </w:rPr>
              <w:t>190,242.09</w:t>
            </w:r>
          </w:p>
        </w:tc>
        <w:tc>
          <w:tcPr>
            <w:tcW w:w="3150" w:type="dxa"/>
            <w:vAlign w:val="center"/>
          </w:tcPr>
          <w:p w14:paraId="4871DBB8" w14:textId="77777777" w:rsidR="00EE1E53" w:rsidRPr="006D6271" w:rsidRDefault="00F13EB3">
            <w:pPr>
              <w:spacing w:line="360" w:lineRule="auto"/>
              <w:jc w:val="right"/>
              <w:rPr>
                <w:rFonts w:eastAsiaTheme="minorEastAsia"/>
                <w:szCs w:val="21"/>
              </w:rPr>
            </w:pPr>
            <w:r w:rsidRPr="006D6271">
              <w:rPr>
                <w:rFonts w:eastAsiaTheme="minorEastAsia"/>
                <w:szCs w:val="21"/>
              </w:rPr>
              <w:t>108,873.51</w:t>
            </w:r>
          </w:p>
        </w:tc>
      </w:tr>
      <w:tr w:rsidR="006D6271" w:rsidRPr="006D6271" w14:paraId="02BC24DE" w14:textId="77777777">
        <w:tc>
          <w:tcPr>
            <w:tcW w:w="2988" w:type="dxa"/>
            <w:vAlign w:val="center"/>
          </w:tcPr>
          <w:p w14:paraId="4C76CB51"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0462C2B6" w14:textId="77777777" w:rsidR="00EE1E53" w:rsidRPr="006D6271" w:rsidRDefault="00F13EB3">
            <w:pPr>
              <w:spacing w:line="360" w:lineRule="auto"/>
              <w:jc w:val="right"/>
              <w:rPr>
                <w:rFonts w:eastAsiaTheme="minorEastAsia"/>
                <w:szCs w:val="21"/>
              </w:rPr>
            </w:pPr>
            <w:r w:rsidRPr="006D6271">
              <w:rPr>
                <w:rFonts w:eastAsiaTheme="minorEastAsia"/>
                <w:szCs w:val="21"/>
              </w:rPr>
              <w:t>190,242.09</w:t>
            </w:r>
          </w:p>
        </w:tc>
        <w:tc>
          <w:tcPr>
            <w:tcW w:w="3150" w:type="dxa"/>
            <w:vAlign w:val="center"/>
          </w:tcPr>
          <w:p w14:paraId="5BD48340" w14:textId="77777777" w:rsidR="00EE1E53" w:rsidRPr="006D6271" w:rsidRDefault="00F13EB3">
            <w:pPr>
              <w:spacing w:line="360" w:lineRule="auto"/>
              <w:jc w:val="right"/>
              <w:rPr>
                <w:rFonts w:eastAsiaTheme="minorEastAsia"/>
                <w:szCs w:val="21"/>
              </w:rPr>
            </w:pPr>
            <w:r w:rsidRPr="006D6271">
              <w:rPr>
                <w:rFonts w:eastAsiaTheme="minorEastAsia"/>
                <w:szCs w:val="21"/>
              </w:rPr>
              <w:t>112,113.51</w:t>
            </w:r>
          </w:p>
        </w:tc>
      </w:tr>
    </w:tbl>
    <w:p w14:paraId="06DEFA5F" w14:textId="77777777" w:rsidR="005019AF" w:rsidRPr="006D6271" w:rsidRDefault="005019AF">
      <w:pPr>
        <w:widowControl/>
        <w:spacing w:line="360" w:lineRule="auto"/>
        <w:ind w:firstLineChars="200" w:firstLine="420"/>
        <w:jc w:val="left"/>
        <w:rPr>
          <w:rFonts w:eastAsiaTheme="minorEastAsia"/>
          <w:kern w:val="0"/>
          <w:szCs w:val="21"/>
        </w:rPr>
      </w:pPr>
    </w:p>
    <w:p w14:paraId="3337B7F3"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7.4.7.15</w:t>
      </w:r>
      <w:r w:rsidRPr="006D6271">
        <w:rPr>
          <w:rFonts w:eastAsiaTheme="minorEastAsia"/>
          <w:b/>
          <w:szCs w:val="21"/>
        </w:rPr>
        <w:t>公允价值变动收益</w:t>
      </w:r>
    </w:p>
    <w:p w14:paraId="7B98C0E7"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7929896D" w14:textId="77777777" w:rsidTr="00B9713D">
        <w:trPr>
          <w:trHeight w:val="285"/>
        </w:trPr>
        <w:tc>
          <w:tcPr>
            <w:tcW w:w="2987" w:type="dxa"/>
            <w:vAlign w:val="center"/>
          </w:tcPr>
          <w:p w14:paraId="2E2D547E"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1C0F3DAB"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0FBD7F13"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73C0A6FC"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40D2FC65"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24269F1" w14:textId="77777777" w:rsidTr="00B9713D">
        <w:trPr>
          <w:trHeight w:val="285"/>
        </w:trPr>
        <w:tc>
          <w:tcPr>
            <w:tcW w:w="2987" w:type="dxa"/>
            <w:vAlign w:val="center"/>
          </w:tcPr>
          <w:p w14:paraId="498A1987"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1.</w:t>
            </w:r>
            <w:r w:rsidRPr="006D6271">
              <w:rPr>
                <w:rFonts w:eastAsiaTheme="minorEastAsia"/>
                <w:kern w:val="0"/>
                <w:szCs w:val="21"/>
              </w:rPr>
              <w:t>交易性金融资产</w:t>
            </w:r>
          </w:p>
        </w:tc>
        <w:tc>
          <w:tcPr>
            <w:tcW w:w="3149" w:type="dxa"/>
            <w:vAlign w:val="center"/>
          </w:tcPr>
          <w:p w14:paraId="52021E7E"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4,444,872.78</w:t>
            </w:r>
          </w:p>
        </w:tc>
        <w:tc>
          <w:tcPr>
            <w:tcW w:w="3149" w:type="dxa"/>
            <w:vAlign w:val="center"/>
          </w:tcPr>
          <w:p w14:paraId="3658A86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-3,148,774.25</w:t>
            </w:r>
          </w:p>
        </w:tc>
      </w:tr>
      <w:tr w:rsidR="006D6271" w:rsidRPr="006D6271" w14:paraId="399B2023" w14:textId="77777777" w:rsidTr="00B9713D">
        <w:trPr>
          <w:trHeight w:val="285"/>
        </w:trPr>
        <w:tc>
          <w:tcPr>
            <w:tcW w:w="2987" w:type="dxa"/>
            <w:vAlign w:val="center"/>
          </w:tcPr>
          <w:p w14:paraId="48E6FE32"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60B28E1E"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3D031075"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059D61E1" w14:textId="77777777" w:rsidTr="00B9713D">
        <w:trPr>
          <w:trHeight w:val="285"/>
        </w:trPr>
        <w:tc>
          <w:tcPr>
            <w:tcW w:w="2987" w:type="dxa"/>
            <w:vAlign w:val="center"/>
          </w:tcPr>
          <w:p w14:paraId="0F2CAB12"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3FAB8889"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401.00</w:t>
            </w:r>
          </w:p>
        </w:tc>
        <w:tc>
          <w:tcPr>
            <w:tcW w:w="3149" w:type="dxa"/>
            <w:vAlign w:val="center"/>
          </w:tcPr>
          <w:p w14:paraId="32A1D60C"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3,243.00</w:t>
            </w:r>
          </w:p>
        </w:tc>
      </w:tr>
      <w:tr w:rsidR="006D6271" w:rsidRPr="006D6271" w14:paraId="2389A3E7" w14:textId="77777777" w:rsidTr="00B9713D">
        <w:trPr>
          <w:trHeight w:val="285"/>
        </w:trPr>
        <w:tc>
          <w:tcPr>
            <w:tcW w:w="2987" w:type="dxa"/>
            <w:vAlign w:val="center"/>
          </w:tcPr>
          <w:p w14:paraId="01C0AE36"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57E80D4E"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7C53524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484152FE" w14:textId="77777777" w:rsidTr="00B9713D">
        <w:trPr>
          <w:trHeight w:val="285"/>
        </w:trPr>
        <w:tc>
          <w:tcPr>
            <w:tcW w:w="2987" w:type="dxa"/>
            <w:vAlign w:val="center"/>
          </w:tcPr>
          <w:p w14:paraId="72618A7D"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230AD8BF" w14:textId="77777777" w:rsidR="005019AF" w:rsidRPr="006D6271" w:rsidRDefault="005019AF" w:rsidP="00B9713D">
            <w:pPr>
              <w:spacing w:line="360" w:lineRule="auto"/>
              <w:jc w:val="right"/>
              <w:rPr>
                <w:szCs w:val="21"/>
              </w:rPr>
            </w:pPr>
            <w:r w:rsidRPr="006D6271">
              <w:rPr>
                <w:szCs w:val="21"/>
              </w:rPr>
              <w:t>4,444,471.78</w:t>
            </w:r>
          </w:p>
        </w:tc>
        <w:tc>
          <w:tcPr>
            <w:tcW w:w="3149" w:type="dxa"/>
            <w:vAlign w:val="center"/>
          </w:tcPr>
          <w:p w14:paraId="7229CA43" w14:textId="77777777" w:rsidR="005019AF" w:rsidRPr="006D6271" w:rsidRDefault="005019AF" w:rsidP="00B9713D">
            <w:pPr>
              <w:spacing w:line="360" w:lineRule="auto"/>
              <w:jc w:val="right"/>
              <w:rPr>
                <w:szCs w:val="21"/>
              </w:rPr>
            </w:pPr>
            <w:r w:rsidRPr="006D6271">
              <w:rPr>
                <w:szCs w:val="21"/>
              </w:rPr>
              <w:t>-3,152,017.25</w:t>
            </w:r>
          </w:p>
        </w:tc>
      </w:tr>
      <w:tr w:rsidR="006D6271" w:rsidRPr="006D6271" w14:paraId="01A398C3" w14:textId="77777777" w:rsidTr="00B9713D">
        <w:trPr>
          <w:trHeight w:val="285"/>
        </w:trPr>
        <w:tc>
          <w:tcPr>
            <w:tcW w:w="2987" w:type="dxa"/>
            <w:vAlign w:val="center"/>
          </w:tcPr>
          <w:p w14:paraId="0D19AE6C"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2D45180A"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4EB7F0F4" w14:textId="77777777" w:rsidR="005019AF" w:rsidRPr="006D6271" w:rsidRDefault="005019AF" w:rsidP="00B9713D">
            <w:pPr>
              <w:spacing w:line="360" w:lineRule="auto"/>
              <w:jc w:val="right"/>
              <w:rPr>
                <w:szCs w:val="21"/>
              </w:rPr>
            </w:pPr>
            <w:r w:rsidRPr="006D6271">
              <w:rPr>
                <w:szCs w:val="21"/>
              </w:rPr>
              <w:t>-</w:t>
            </w:r>
          </w:p>
        </w:tc>
      </w:tr>
      <w:tr w:rsidR="006D6271" w:rsidRPr="006D6271" w14:paraId="48343CB6" w14:textId="77777777" w:rsidTr="00B9713D">
        <w:trPr>
          <w:trHeight w:val="285"/>
        </w:trPr>
        <w:tc>
          <w:tcPr>
            <w:tcW w:w="2987" w:type="dxa"/>
            <w:vAlign w:val="center"/>
          </w:tcPr>
          <w:p w14:paraId="7C281554"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28C722F7"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7A952EE0"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7DCDEE80" w14:textId="77777777" w:rsidTr="00B9713D">
        <w:trPr>
          <w:trHeight w:val="285"/>
        </w:trPr>
        <w:tc>
          <w:tcPr>
            <w:tcW w:w="2987" w:type="dxa"/>
            <w:vAlign w:val="center"/>
          </w:tcPr>
          <w:p w14:paraId="1709FD58"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7548C9AB"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046DA7E0" w14:textId="77777777" w:rsidR="005019AF" w:rsidRPr="006D6271" w:rsidRDefault="005019AF" w:rsidP="00B9713D">
            <w:pPr>
              <w:spacing w:line="360" w:lineRule="auto"/>
              <w:jc w:val="right"/>
              <w:rPr>
                <w:szCs w:val="21"/>
              </w:rPr>
            </w:pPr>
            <w:r w:rsidRPr="006D6271">
              <w:rPr>
                <w:szCs w:val="21"/>
              </w:rPr>
              <w:t>-</w:t>
            </w:r>
          </w:p>
        </w:tc>
      </w:tr>
      <w:tr w:rsidR="006D6271" w:rsidRPr="006D6271" w14:paraId="11E6B109" w14:textId="77777777" w:rsidTr="00B9713D">
        <w:trPr>
          <w:trHeight w:val="285"/>
        </w:trPr>
        <w:tc>
          <w:tcPr>
            <w:tcW w:w="2987" w:type="dxa"/>
            <w:vAlign w:val="center"/>
          </w:tcPr>
          <w:p w14:paraId="60439232"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1B4C5F02"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5BE59735" w14:textId="77777777" w:rsidR="005019AF" w:rsidRPr="006D6271" w:rsidRDefault="005019AF" w:rsidP="00B9713D">
            <w:pPr>
              <w:spacing w:line="360" w:lineRule="auto"/>
              <w:jc w:val="right"/>
              <w:rPr>
                <w:szCs w:val="21"/>
              </w:rPr>
            </w:pPr>
            <w:r w:rsidRPr="006D6271">
              <w:rPr>
                <w:szCs w:val="21"/>
              </w:rPr>
              <w:t>-</w:t>
            </w:r>
          </w:p>
        </w:tc>
      </w:tr>
      <w:tr w:rsidR="006D6271" w:rsidRPr="006D6271" w14:paraId="61306450" w14:textId="77777777" w:rsidTr="00B9713D">
        <w:trPr>
          <w:trHeight w:val="285"/>
        </w:trPr>
        <w:tc>
          <w:tcPr>
            <w:tcW w:w="2987" w:type="dxa"/>
            <w:vAlign w:val="center"/>
          </w:tcPr>
          <w:p w14:paraId="5A226582"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749D11C0"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48BEF7AC"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64D236BD" w14:textId="77777777" w:rsidTr="00B9713D">
        <w:trPr>
          <w:trHeight w:val="285"/>
        </w:trPr>
        <w:tc>
          <w:tcPr>
            <w:tcW w:w="2987" w:type="dxa"/>
            <w:vAlign w:val="center"/>
          </w:tcPr>
          <w:p w14:paraId="1885414F"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4B272AEC"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38A6748E"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12EBD33D" w14:textId="77777777" w:rsidTr="00B9713D">
        <w:trPr>
          <w:trHeight w:val="285"/>
        </w:trPr>
        <w:tc>
          <w:tcPr>
            <w:tcW w:w="2987" w:type="dxa"/>
            <w:vAlign w:val="center"/>
          </w:tcPr>
          <w:p w14:paraId="6F8AD19D"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3B9875E3"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4,444,872.78</w:t>
            </w:r>
          </w:p>
        </w:tc>
        <w:tc>
          <w:tcPr>
            <w:tcW w:w="3149" w:type="dxa"/>
            <w:vAlign w:val="bottom"/>
          </w:tcPr>
          <w:p w14:paraId="62EF570F"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-3,148,774.25</w:t>
            </w:r>
          </w:p>
        </w:tc>
      </w:tr>
    </w:tbl>
    <w:p w14:paraId="7C137724"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7.4.7.16 </w:t>
      </w:r>
      <w:r w:rsidR="000B67F9" w:rsidRPr="006D6271">
        <w:rPr>
          <w:rFonts w:eastAsiaTheme="minorEastAsia" w:hint="eastAsia"/>
          <w:b/>
          <w:szCs w:val="21"/>
        </w:rPr>
        <w:t>其他</w:t>
      </w:r>
      <w:r w:rsidR="00980519" w:rsidRPr="006D6271">
        <w:rPr>
          <w:rFonts w:eastAsiaTheme="minorEastAsia" w:hint="eastAsia"/>
          <w:b/>
          <w:szCs w:val="21"/>
        </w:rPr>
        <w:t>收入</w:t>
      </w:r>
    </w:p>
    <w:p w14:paraId="11CE91D3"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CBCF4F0" w14:textId="77777777" w:rsidR="007811A7" w:rsidRPr="006D6271" w:rsidRDefault="007811A7" w:rsidP="007811A7">
      <w:pPr>
        <w:spacing w:beforeLines="100" w:before="312" w:line="360" w:lineRule="auto"/>
        <w:rPr>
          <w:rFonts w:eastAsiaTheme="minorEastAsia"/>
          <w:b/>
          <w:szCs w:val="21"/>
        </w:rPr>
      </w:pPr>
      <w:r w:rsidRPr="006D6271">
        <w:rPr>
          <w:rFonts w:eastAsiaTheme="minorEastAsia"/>
          <w:b/>
          <w:bCs/>
          <w:kern w:val="0"/>
          <w:szCs w:val="21"/>
        </w:rPr>
        <w:t xml:space="preserve">7.4.7.17 </w:t>
      </w:r>
      <w:r w:rsidRPr="006D6271">
        <w:rPr>
          <w:rFonts w:eastAsiaTheme="minorEastAsia" w:hint="eastAsia"/>
          <w:b/>
          <w:szCs w:val="21"/>
        </w:rPr>
        <w:t>持有基金产生的费用</w:t>
      </w:r>
    </w:p>
    <w:tbl>
      <w:tblPr>
        <w:tblStyle w:val="aff2"/>
        <w:tblW w:w="9072" w:type="dxa"/>
        <w:tblInd w:w="250" w:type="dxa"/>
        <w:tblLayout w:type="fixed"/>
        <w:tblLook w:val="04A0" w:firstRow="1" w:lastRow="0" w:firstColumn="1" w:lastColumn="0" w:noHBand="0" w:noVBand="1"/>
      </w:tblPr>
      <w:tblGrid>
        <w:gridCol w:w="2552"/>
        <w:gridCol w:w="3260"/>
        <w:gridCol w:w="3260"/>
      </w:tblGrid>
      <w:tr w:rsidR="006D6271" w:rsidRPr="006D6271" w14:paraId="1EB1AD77" w14:textId="77777777" w:rsidTr="00B9713D">
        <w:tc>
          <w:tcPr>
            <w:tcW w:w="2552" w:type="dxa"/>
            <w:vAlign w:val="center"/>
          </w:tcPr>
          <w:p w14:paraId="380D7840" w14:textId="77777777" w:rsidR="00EC3550" w:rsidRPr="006D6271" w:rsidRDefault="00EC3550" w:rsidP="00B9713D">
            <w:pPr>
              <w:tabs>
                <w:tab w:val="left" w:pos="426"/>
              </w:tabs>
              <w:spacing w:line="360" w:lineRule="auto"/>
              <w:jc w:val="center"/>
              <w:rPr>
                <w:rFonts w:eastAsiaTheme="minorEastAsia"/>
                <w:kern w:val="0"/>
                <w:szCs w:val="21"/>
              </w:rPr>
            </w:pPr>
            <w:r w:rsidRPr="006D6271">
              <w:rPr>
                <w:rFonts w:eastAsiaTheme="minorEastAsia" w:hint="eastAsia"/>
                <w:kern w:val="0"/>
                <w:szCs w:val="21"/>
              </w:rPr>
              <w:t>项目</w:t>
            </w:r>
          </w:p>
        </w:tc>
        <w:tc>
          <w:tcPr>
            <w:tcW w:w="3260" w:type="dxa"/>
            <w:vAlign w:val="center"/>
          </w:tcPr>
          <w:p w14:paraId="77CAF9A7" w14:textId="77777777" w:rsidR="00EC3550" w:rsidRPr="006D6271" w:rsidRDefault="00EC3550" w:rsidP="00B9713D">
            <w:pPr>
              <w:spacing w:line="360" w:lineRule="auto"/>
              <w:jc w:val="center"/>
              <w:rPr>
                <w:rFonts w:eastAsiaTheme="minorEastAsia"/>
                <w:szCs w:val="21"/>
              </w:rPr>
            </w:pPr>
            <w:r w:rsidRPr="006D6271">
              <w:rPr>
                <w:rFonts w:eastAsiaTheme="minorEastAsia"/>
                <w:szCs w:val="21"/>
              </w:rPr>
              <w:t>本期</w:t>
            </w:r>
          </w:p>
          <w:p w14:paraId="40D863AB" w14:textId="77777777" w:rsidR="00EC3550" w:rsidRPr="006D6271" w:rsidRDefault="00EC3550" w:rsidP="00B9713D">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260" w:type="dxa"/>
            <w:vAlign w:val="center"/>
          </w:tcPr>
          <w:p w14:paraId="48747575" w14:textId="77777777" w:rsidR="00EC3550" w:rsidRPr="006D6271" w:rsidRDefault="00EC3550" w:rsidP="00B9713D">
            <w:pPr>
              <w:spacing w:line="360" w:lineRule="auto"/>
              <w:jc w:val="center"/>
              <w:rPr>
                <w:rFonts w:eastAsiaTheme="minorEastAsia"/>
                <w:szCs w:val="21"/>
              </w:rPr>
            </w:pPr>
            <w:r w:rsidRPr="006D6271">
              <w:rPr>
                <w:rFonts w:eastAsiaTheme="minorEastAsia"/>
                <w:szCs w:val="21"/>
              </w:rPr>
              <w:t>上年度可比期间</w:t>
            </w:r>
          </w:p>
          <w:p w14:paraId="36CAD748" w14:textId="77777777" w:rsidR="00EC3550" w:rsidRPr="006D6271" w:rsidRDefault="00EC3550" w:rsidP="00B9713D">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BA4F989" w14:textId="77777777" w:rsidTr="00B9713D">
        <w:tc>
          <w:tcPr>
            <w:tcW w:w="2552" w:type="dxa"/>
            <w:vAlign w:val="center"/>
          </w:tcPr>
          <w:p w14:paraId="21586C93" w14:textId="77777777" w:rsidR="00EC3550" w:rsidRPr="006D6271" w:rsidRDefault="00EC3550" w:rsidP="00B9713D">
            <w:pPr>
              <w:tabs>
                <w:tab w:val="left" w:pos="426"/>
              </w:tabs>
              <w:spacing w:line="360" w:lineRule="auto"/>
              <w:jc w:val="left"/>
              <w:rPr>
                <w:rFonts w:eastAsiaTheme="minorEastAsia"/>
                <w:kern w:val="0"/>
                <w:szCs w:val="21"/>
              </w:rPr>
            </w:pPr>
            <w:r w:rsidRPr="006D6271">
              <w:rPr>
                <w:rFonts w:eastAsiaTheme="minorEastAsia" w:hint="eastAsia"/>
                <w:kern w:val="0"/>
                <w:szCs w:val="21"/>
              </w:rPr>
              <w:t>当期持有基金产生的应支付销售服务费（元）</w:t>
            </w:r>
          </w:p>
        </w:tc>
        <w:tc>
          <w:tcPr>
            <w:tcW w:w="3260" w:type="dxa"/>
            <w:vAlign w:val="center"/>
          </w:tcPr>
          <w:p w14:paraId="5849FBAC" w14:textId="77777777"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4,960.53</w:t>
            </w:r>
          </w:p>
        </w:tc>
        <w:tc>
          <w:tcPr>
            <w:tcW w:w="3260" w:type="dxa"/>
            <w:vAlign w:val="center"/>
          </w:tcPr>
          <w:p w14:paraId="2948DF23" w14:textId="77777777"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1,512.94</w:t>
            </w:r>
          </w:p>
        </w:tc>
      </w:tr>
      <w:tr w:rsidR="006D6271" w:rsidRPr="006D6271" w14:paraId="37B7FE1B" w14:textId="77777777" w:rsidTr="00B9713D">
        <w:tc>
          <w:tcPr>
            <w:tcW w:w="2552" w:type="dxa"/>
            <w:vAlign w:val="center"/>
          </w:tcPr>
          <w:p w14:paraId="3305E2F9" w14:textId="77777777" w:rsidR="00EC3550" w:rsidRPr="006D6271" w:rsidRDefault="00EC3550" w:rsidP="00B9713D">
            <w:pPr>
              <w:tabs>
                <w:tab w:val="left" w:pos="426"/>
              </w:tabs>
              <w:spacing w:line="360" w:lineRule="auto"/>
              <w:jc w:val="left"/>
              <w:rPr>
                <w:rFonts w:eastAsiaTheme="minorEastAsia"/>
                <w:kern w:val="0"/>
                <w:szCs w:val="21"/>
              </w:rPr>
            </w:pPr>
            <w:r w:rsidRPr="006D6271">
              <w:rPr>
                <w:rFonts w:eastAsiaTheme="minorEastAsia" w:hint="eastAsia"/>
                <w:kern w:val="0"/>
                <w:szCs w:val="21"/>
              </w:rPr>
              <w:lastRenderedPageBreak/>
              <w:t>当期持有基金产生的应支付管理费（元）</w:t>
            </w:r>
          </w:p>
        </w:tc>
        <w:tc>
          <w:tcPr>
            <w:tcW w:w="3260" w:type="dxa"/>
            <w:vAlign w:val="center"/>
          </w:tcPr>
          <w:p w14:paraId="03E13B02" w14:textId="77777777"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346,443.46</w:t>
            </w:r>
          </w:p>
        </w:tc>
        <w:tc>
          <w:tcPr>
            <w:tcW w:w="3260" w:type="dxa"/>
            <w:vAlign w:val="center"/>
          </w:tcPr>
          <w:p w14:paraId="72A17951" w14:textId="77777777"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273,521.88</w:t>
            </w:r>
          </w:p>
        </w:tc>
      </w:tr>
      <w:tr w:rsidR="006D6271" w:rsidRPr="006D6271" w14:paraId="050BB0B9" w14:textId="77777777" w:rsidTr="00B9713D">
        <w:tc>
          <w:tcPr>
            <w:tcW w:w="2552" w:type="dxa"/>
            <w:vAlign w:val="center"/>
          </w:tcPr>
          <w:p w14:paraId="289C1805" w14:textId="77777777" w:rsidR="00EC3550" w:rsidRPr="006D6271" w:rsidRDefault="00EC3550" w:rsidP="00B9713D">
            <w:pPr>
              <w:tabs>
                <w:tab w:val="left" w:pos="426"/>
              </w:tabs>
              <w:spacing w:line="360" w:lineRule="auto"/>
              <w:jc w:val="left"/>
              <w:rPr>
                <w:rFonts w:eastAsiaTheme="minorEastAsia"/>
                <w:kern w:val="0"/>
                <w:szCs w:val="21"/>
              </w:rPr>
            </w:pPr>
            <w:r w:rsidRPr="006D6271">
              <w:rPr>
                <w:rFonts w:eastAsiaTheme="minorEastAsia" w:hint="eastAsia"/>
                <w:kern w:val="0"/>
                <w:szCs w:val="21"/>
              </w:rPr>
              <w:t>当期持有基金产生的应支付托管费（元）</w:t>
            </w:r>
          </w:p>
        </w:tc>
        <w:tc>
          <w:tcPr>
            <w:tcW w:w="3260" w:type="dxa"/>
            <w:vAlign w:val="center"/>
          </w:tcPr>
          <w:p w14:paraId="075232DD" w14:textId="77777777"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67,407.66</w:t>
            </w:r>
          </w:p>
        </w:tc>
        <w:tc>
          <w:tcPr>
            <w:tcW w:w="3260" w:type="dxa"/>
            <w:vAlign w:val="center"/>
          </w:tcPr>
          <w:p w14:paraId="777600DA" w14:textId="77777777" w:rsidR="00EC3550" w:rsidRPr="006D6271" w:rsidRDefault="00EC3550" w:rsidP="00B9713D">
            <w:pPr>
              <w:tabs>
                <w:tab w:val="left" w:pos="426"/>
              </w:tabs>
              <w:spacing w:line="360" w:lineRule="auto"/>
              <w:jc w:val="right"/>
              <w:rPr>
                <w:rFonts w:eastAsiaTheme="minorEastAsia"/>
                <w:kern w:val="0"/>
                <w:szCs w:val="21"/>
              </w:rPr>
            </w:pPr>
            <w:r w:rsidRPr="006D6271">
              <w:rPr>
                <w:rFonts w:eastAsiaTheme="minorEastAsia" w:hint="eastAsia"/>
                <w:kern w:val="0"/>
                <w:szCs w:val="21"/>
              </w:rPr>
              <w:t>52,860.12</w:t>
            </w:r>
          </w:p>
        </w:tc>
      </w:tr>
    </w:tbl>
    <w:p w14:paraId="2C8750B2" w14:textId="77777777" w:rsidR="00EC3550" w:rsidRPr="006D6271" w:rsidRDefault="00EC3550" w:rsidP="00EC355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注：上述费用为根据所投资基金的招募说明书列明的计算方法对销售服务费、管理费和托管费进行的估算；上述费用已在本基金所持有基金的净值中体现，不构成本基金的费用项目。</w:t>
      </w:r>
    </w:p>
    <w:p w14:paraId="5E2F8BF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7.4.7.18 </w:t>
      </w:r>
      <w:r w:rsidRPr="006D6271">
        <w:rPr>
          <w:rFonts w:eastAsiaTheme="minorEastAsia"/>
          <w:b/>
          <w:szCs w:val="21"/>
        </w:rPr>
        <w:t>其他费用</w:t>
      </w:r>
    </w:p>
    <w:p w14:paraId="611856C5"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58736708" w14:textId="77777777">
        <w:tc>
          <w:tcPr>
            <w:tcW w:w="2855" w:type="dxa"/>
            <w:vAlign w:val="center"/>
          </w:tcPr>
          <w:p w14:paraId="7DC5A292"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21FAC788"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2CC57610"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2E4F0C7F"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299F1EF5"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BD7BA2F" w14:textId="77777777">
        <w:tc>
          <w:tcPr>
            <w:tcW w:w="2855" w:type="dxa"/>
            <w:vAlign w:val="center"/>
          </w:tcPr>
          <w:p w14:paraId="5E44896D"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06590D8B" w14:textId="77777777" w:rsidR="00EE1E53" w:rsidRPr="006D6271" w:rsidRDefault="00F13EB3">
            <w:pPr>
              <w:spacing w:line="360" w:lineRule="auto"/>
              <w:jc w:val="right"/>
              <w:rPr>
                <w:rFonts w:eastAsiaTheme="minorEastAsia"/>
                <w:szCs w:val="21"/>
              </w:rPr>
            </w:pPr>
            <w:r w:rsidRPr="006D6271">
              <w:rPr>
                <w:rFonts w:eastAsiaTheme="minorEastAsia"/>
                <w:szCs w:val="21"/>
              </w:rPr>
              <w:t>15,000.00</w:t>
            </w:r>
          </w:p>
        </w:tc>
        <w:tc>
          <w:tcPr>
            <w:tcW w:w="3367" w:type="dxa"/>
            <w:vAlign w:val="bottom"/>
          </w:tcPr>
          <w:p w14:paraId="2169330A" w14:textId="77777777" w:rsidR="00EE1E53" w:rsidRPr="006D6271" w:rsidRDefault="00F13EB3">
            <w:pPr>
              <w:spacing w:line="360" w:lineRule="auto"/>
              <w:jc w:val="right"/>
              <w:rPr>
                <w:rFonts w:eastAsiaTheme="minorEastAsia"/>
                <w:szCs w:val="21"/>
              </w:rPr>
            </w:pPr>
            <w:r w:rsidRPr="006D6271">
              <w:rPr>
                <w:rFonts w:eastAsiaTheme="minorEastAsia"/>
                <w:szCs w:val="21"/>
              </w:rPr>
              <w:t>50,000.00</w:t>
            </w:r>
          </w:p>
        </w:tc>
      </w:tr>
      <w:tr w:rsidR="006D6271" w:rsidRPr="006D6271" w14:paraId="5F7B1AAA" w14:textId="77777777">
        <w:tc>
          <w:tcPr>
            <w:tcW w:w="2855" w:type="dxa"/>
            <w:vAlign w:val="center"/>
          </w:tcPr>
          <w:p w14:paraId="7E0E75B6"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0BC6C2C1" w14:textId="77777777" w:rsidR="00EE1E53" w:rsidRPr="006D6271" w:rsidRDefault="00F13EB3">
            <w:pPr>
              <w:spacing w:line="360" w:lineRule="auto"/>
              <w:jc w:val="right"/>
              <w:rPr>
                <w:rFonts w:eastAsiaTheme="minorEastAsia"/>
                <w:szCs w:val="21"/>
              </w:rPr>
            </w:pPr>
            <w:r w:rsidRPr="006D6271">
              <w:rPr>
                <w:rFonts w:eastAsiaTheme="minorEastAsia"/>
                <w:szCs w:val="21"/>
              </w:rPr>
              <w:t>50,000.00</w:t>
            </w:r>
          </w:p>
        </w:tc>
        <w:tc>
          <w:tcPr>
            <w:tcW w:w="3367" w:type="dxa"/>
            <w:vAlign w:val="bottom"/>
          </w:tcPr>
          <w:p w14:paraId="632A0E7F" w14:textId="77777777" w:rsidR="00EE1E53" w:rsidRPr="006D6271" w:rsidRDefault="00F13EB3">
            <w:pPr>
              <w:spacing w:line="360" w:lineRule="auto"/>
              <w:jc w:val="right"/>
              <w:rPr>
                <w:rFonts w:eastAsiaTheme="minorEastAsia"/>
                <w:szCs w:val="21"/>
              </w:rPr>
            </w:pPr>
            <w:r w:rsidRPr="006D6271">
              <w:rPr>
                <w:rFonts w:eastAsiaTheme="minorEastAsia"/>
                <w:szCs w:val="21"/>
              </w:rPr>
              <w:t>80,000.00</w:t>
            </w:r>
          </w:p>
        </w:tc>
      </w:tr>
      <w:tr w:rsidR="006D6271" w:rsidRPr="006D6271" w14:paraId="76A3DBB7" w14:textId="77777777">
        <w:tc>
          <w:tcPr>
            <w:tcW w:w="2855" w:type="dxa"/>
            <w:vAlign w:val="center"/>
          </w:tcPr>
          <w:p w14:paraId="10BAE79E"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6D54558A"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5762715D" w14:textId="77777777" w:rsidR="00BE5150" w:rsidRPr="006D6271" w:rsidRDefault="00BE5150" w:rsidP="00BE5150">
            <w:pPr>
              <w:spacing w:line="360" w:lineRule="auto"/>
              <w:jc w:val="right"/>
              <w:rPr>
                <w:rFonts w:eastAsiaTheme="minorEastAsia"/>
                <w:szCs w:val="21"/>
              </w:rPr>
            </w:pPr>
            <w:r w:rsidRPr="006D6271">
              <w:rPr>
                <w:szCs w:val="21"/>
              </w:rPr>
              <w:t>-</w:t>
            </w:r>
          </w:p>
        </w:tc>
      </w:tr>
      <w:tr w:rsidR="00607D42" w14:paraId="2AB6F059" w14:textId="77777777">
        <w:tc>
          <w:tcPr>
            <w:tcW w:w="2855" w:type="dxa"/>
            <w:vAlign w:val="center"/>
          </w:tcPr>
          <w:p w14:paraId="07310102" w14:textId="77777777" w:rsidR="00607D42" w:rsidRDefault="004D19E3">
            <w:pPr>
              <w:jc w:val="left"/>
            </w:pPr>
            <w:r>
              <w:rPr>
                <w:rFonts w:eastAsiaTheme="minorEastAsia"/>
                <w:szCs w:val="21"/>
              </w:rPr>
              <w:t>银行</w:t>
            </w:r>
            <w:proofErr w:type="gramStart"/>
            <w:r>
              <w:rPr>
                <w:rFonts w:eastAsiaTheme="minorEastAsia"/>
                <w:szCs w:val="21"/>
              </w:rPr>
              <w:t>汇划费</w:t>
            </w:r>
            <w:proofErr w:type="gramEnd"/>
          </w:p>
        </w:tc>
        <w:tc>
          <w:tcPr>
            <w:tcW w:w="2893" w:type="dxa"/>
            <w:vAlign w:val="center"/>
          </w:tcPr>
          <w:p w14:paraId="7E005136" w14:textId="77777777" w:rsidR="00607D42" w:rsidRDefault="004D19E3">
            <w:pPr>
              <w:jc w:val="right"/>
            </w:pPr>
            <w:r>
              <w:rPr>
                <w:rFonts w:eastAsiaTheme="minorEastAsia"/>
                <w:szCs w:val="21"/>
              </w:rPr>
              <w:t>849.41</w:t>
            </w:r>
          </w:p>
        </w:tc>
        <w:tc>
          <w:tcPr>
            <w:tcW w:w="3367" w:type="dxa"/>
            <w:vAlign w:val="center"/>
          </w:tcPr>
          <w:p w14:paraId="6D387A41" w14:textId="77777777" w:rsidR="00607D42" w:rsidRDefault="004D19E3">
            <w:pPr>
              <w:jc w:val="right"/>
            </w:pPr>
            <w:r>
              <w:rPr>
                <w:rFonts w:eastAsiaTheme="minorEastAsia"/>
                <w:szCs w:val="21"/>
              </w:rPr>
              <w:t>1,818.45</w:t>
            </w:r>
          </w:p>
        </w:tc>
      </w:tr>
      <w:tr w:rsidR="00607D42" w14:paraId="453048A0" w14:textId="77777777">
        <w:tc>
          <w:tcPr>
            <w:tcW w:w="2855" w:type="dxa"/>
            <w:vAlign w:val="center"/>
          </w:tcPr>
          <w:p w14:paraId="472F4CFD" w14:textId="77777777" w:rsidR="00607D42" w:rsidRDefault="004D19E3">
            <w:pPr>
              <w:jc w:val="left"/>
            </w:pPr>
            <w:r>
              <w:rPr>
                <w:rFonts w:eastAsiaTheme="minorEastAsia"/>
                <w:szCs w:val="21"/>
              </w:rPr>
              <w:t>开户费</w:t>
            </w:r>
          </w:p>
        </w:tc>
        <w:tc>
          <w:tcPr>
            <w:tcW w:w="2893" w:type="dxa"/>
            <w:vAlign w:val="center"/>
          </w:tcPr>
          <w:p w14:paraId="7CA96AC3" w14:textId="77777777" w:rsidR="00607D42" w:rsidRDefault="004D19E3">
            <w:pPr>
              <w:jc w:val="right"/>
            </w:pPr>
            <w:r>
              <w:rPr>
                <w:rFonts w:eastAsiaTheme="minorEastAsia"/>
                <w:szCs w:val="21"/>
              </w:rPr>
              <w:t>-</w:t>
            </w:r>
          </w:p>
        </w:tc>
        <w:tc>
          <w:tcPr>
            <w:tcW w:w="3367" w:type="dxa"/>
            <w:vAlign w:val="center"/>
          </w:tcPr>
          <w:p w14:paraId="0A71A76A" w14:textId="77777777" w:rsidR="00607D42" w:rsidRDefault="004D19E3">
            <w:pPr>
              <w:jc w:val="right"/>
            </w:pPr>
            <w:r>
              <w:rPr>
                <w:rFonts w:eastAsiaTheme="minorEastAsia"/>
                <w:szCs w:val="21"/>
              </w:rPr>
              <w:t>400.00</w:t>
            </w:r>
          </w:p>
        </w:tc>
      </w:tr>
      <w:tr w:rsidR="006D6271" w:rsidRPr="006D6271" w14:paraId="68749011" w14:textId="77777777">
        <w:tc>
          <w:tcPr>
            <w:tcW w:w="2855" w:type="dxa"/>
            <w:vAlign w:val="center"/>
          </w:tcPr>
          <w:p w14:paraId="685F080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20C3CF95" w14:textId="77777777" w:rsidR="00EE1E53" w:rsidRPr="006D6271" w:rsidRDefault="00F13EB3">
            <w:pPr>
              <w:spacing w:line="360" w:lineRule="auto"/>
              <w:jc w:val="right"/>
              <w:rPr>
                <w:rFonts w:eastAsiaTheme="minorEastAsia"/>
                <w:szCs w:val="21"/>
              </w:rPr>
            </w:pPr>
            <w:r w:rsidRPr="006D6271">
              <w:rPr>
                <w:rFonts w:eastAsiaTheme="minorEastAsia"/>
                <w:szCs w:val="21"/>
              </w:rPr>
              <w:t>65,849.41</w:t>
            </w:r>
          </w:p>
        </w:tc>
        <w:tc>
          <w:tcPr>
            <w:tcW w:w="3367" w:type="dxa"/>
            <w:vAlign w:val="center"/>
          </w:tcPr>
          <w:p w14:paraId="12FF5535" w14:textId="77777777" w:rsidR="00EE1E53" w:rsidRPr="006D6271" w:rsidRDefault="00F13EB3">
            <w:pPr>
              <w:spacing w:line="360" w:lineRule="auto"/>
              <w:jc w:val="right"/>
              <w:rPr>
                <w:rFonts w:eastAsiaTheme="minorEastAsia"/>
                <w:szCs w:val="21"/>
              </w:rPr>
            </w:pPr>
            <w:r w:rsidRPr="006D6271">
              <w:rPr>
                <w:rFonts w:eastAsiaTheme="minorEastAsia"/>
                <w:szCs w:val="21"/>
              </w:rPr>
              <w:t>132,218.45</w:t>
            </w:r>
          </w:p>
        </w:tc>
      </w:tr>
    </w:tbl>
    <w:p w14:paraId="5AC7D6C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3F86B09C"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2D322C3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78D7D24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0AAB283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63329CD2"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612FE297" w14:textId="77777777" w:rsidTr="00D9526F">
        <w:tc>
          <w:tcPr>
            <w:tcW w:w="5220" w:type="dxa"/>
            <w:vAlign w:val="center"/>
          </w:tcPr>
          <w:p w14:paraId="27B71223" w14:textId="77777777" w:rsidR="007A5967" w:rsidRPr="00885645" w:rsidRDefault="007A5967" w:rsidP="00D9526F">
            <w:pPr>
              <w:jc w:val="center"/>
              <w:rPr>
                <w:szCs w:val="21"/>
              </w:rPr>
            </w:pPr>
            <w:r w:rsidRPr="00885645">
              <w:rPr>
                <w:szCs w:val="21"/>
              </w:rPr>
              <w:t>关联方名称</w:t>
            </w:r>
          </w:p>
        </w:tc>
        <w:tc>
          <w:tcPr>
            <w:tcW w:w="3780" w:type="dxa"/>
            <w:vAlign w:val="center"/>
          </w:tcPr>
          <w:p w14:paraId="353F8722" w14:textId="77777777" w:rsidR="007A5967" w:rsidRPr="00885645" w:rsidRDefault="007A5967" w:rsidP="00D9526F">
            <w:pPr>
              <w:jc w:val="center"/>
              <w:rPr>
                <w:szCs w:val="21"/>
              </w:rPr>
            </w:pPr>
            <w:r w:rsidRPr="00885645">
              <w:rPr>
                <w:szCs w:val="21"/>
              </w:rPr>
              <w:t>与本基金的关系</w:t>
            </w:r>
          </w:p>
        </w:tc>
      </w:tr>
      <w:tr w:rsidR="00607D42" w14:paraId="227B3D94" w14:textId="77777777">
        <w:tc>
          <w:tcPr>
            <w:tcW w:w="5220" w:type="dxa"/>
            <w:vAlign w:val="center"/>
          </w:tcPr>
          <w:p w14:paraId="0514A063" w14:textId="77777777" w:rsidR="00607D42" w:rsidRDefault="004D19E3">
            <w:pPr>
              <w:jc w:val="left"/>
            </w:pPr>
            <w:r>
              <w:rPr>
                <w:szCs w:val="21"/>
              </w:rPr>
              <w:t>摩根基金管理（中国）有限公司</w:t>
            </w:r>
          </w:p>
        </w:tc>
        <w:tc>
          <w:tcPr>
            <w:tcW w:w="3780" w:type="dxa"/>
            <w:vAlign w:val="center"/>
          </w:tcPr>
          <w:p w14:paraId="0359AE2A" w14:textId="77777777" w:rsidR="00607D42" w:rsidRDefault="004D19E3">
            <w:pPr>
              <w:jc w:val="left"/>
            </w:pPr>
            <w:r>
              <w:rPr>
                <w:szCs w:val="21"/>
              </w:rPr>
              <w:t>基金管理人、注册登记机构、基金销售机构</w:t>
            </w:r>
          </w:p>
        </w:tc>
      </w:tr>
      <w:tr w:rsidR="00607D42" w14:paraId="0FE91B47" w14:textId="77777777">
        <w:tc>
          <w:tcPr>
            <w:tcW w:w="5220" w:type="dxa"/>
            <w:vAlign w:val="center"/>
          </w:tcPr>
          <w:p w14:paraId="6CF612B5" w14:textId="77777777" w:rsidR="00607D42" w:rsidRDefault="004D19E3">
            <w:pPr>
              <w:jc w:val="left"/>
            </w:pPr>
            <w:r>
              <w:rPr>
                <w:szCs w:val="21"/>
              </w:rPr>
              <w:t>招商银行股份有限公司</w:t>
            </w:r>
            <w:r>
              <w:rPr>
                <w:szCs w:val="21"/>
              </w:rPr>
              <w:t>(</w:t>
            </w:r>
            <w:r>
              <w:rPr>
                <w:szCs w:val="21"/>
              </w:rPr>
              <w:t>招商银行</w:t>
            </w:r>
            <w:r>
              <w:rPr>
                <w:szCs w:val="21"/>
              </w:rPr>
              <w:t>)</w:t>
            </w:r>
          </w:p>
        </w:tc>
        <w:tc>
          <w:tcPr>
            <w:tcW w:w="3780" w:type="dxa"/>
            <w:vAlign w:val="center"/>
          </w:tcPr>
          <w:p w14:paraId="37388F95" w14:textId="77777777" w:rsidR="00607D42" w:rsidRDefault="004D19E3">
            <w:pPr>
              <w:jc w:val="left"/>
            </w:pPr>
            <w:r>
              <w:rPr>
                <w:szCs w:val="21"/>
              </w:rPr>
              <w:t>基金托管人、基金销售机构</w:t>
            </w:r>
          </w:p>
        </w:tc>
      </w:tr>
      <w:tr w:rsidR="00607D42" w14:paraId="193CD11C" w14:textId="77777777">
        <w:tc>
          <w:tcPr>
            <w:tcW w:w="5220" w:type="dxa"/>
            <w:vAlign w:val="center"/>
          </w:tcPr>
          <w:p w14:paraId="7CC82597" w14:textId="77777777" w:rsidR="00607D42" w:rsidRDefault="004D19E3">
            <w:pPr>
              <w:jc w:val="left"/>
            </w:pPr>
            <w:r>
              <w:rPr>
                <w:szCs w:val="21"/>
              </w:rPr>
              <w:t>摩根资产管理控股公司</w:t>
            </w:r>
            <w:r>
              <w:rPr>
                <w:szCs w:val="21"/>
              </w:rPr>
              <w:t>(JPMorgan Asset Management Holdings Inc.)</w:t>
            </w:r>
          </w:p>
        </w:tc>
        <w:tc>
          <w:tcPr>
            <w:tcW w:w="3780" w:type="dxa"/>
            <w:vAlign w:val="center"/>
          </w:tcPr>
          <w:p w14:paraId="255717E7" w14:textId="77777777" w:rsidR="00607D42" w:rsidRDefault="004D19E3">
            <w:pPr>
              <w:jc w:val="left"/>
            </w:pPr>
            <w:r>
              <w:rPr>
                <w:szCs w:val="21"/>
              </w:rPr>
              <w:t>基金管理人的股东</w:t>
            </w:r>
          </w:p>
        </w:tc>
      </w:tr>
      <w:tr w:rsidR="00607D42" w14:paraId="5E5C04ED" w14:textId="77777777">
        <w:tc>
          <w:tcPr>
            <w:tcW w:w="5220" w:type="dxa"/>
            <w:vAlign w:val="center"/>
          </w:tcPr>
          <w:p w14:paraId="4D2EF0FE" w14:textId="77777777" w:rsidR="00607D42" w:rsidRDefault="004D19E3">
            <w:pPr>
              <w:jc w:val="left"/>
            </w:pPr>
            <w:r>
              <w:rPr>
                <w:szCs w:val="21"/>
              </w:rPr>
              <w:t>摩根大通公司</w:t>
            </w:r>
            <w:r>
              <w:rPr>
                <w:szCs w:val="21"/>
              </w:rPr>
              <w:t>(JPMorgan Chase &amp;Co.)</w:t>
            </w:r>
          </w:p>
        </w:tc>
        <w:tc>
          <w:tcPr>
            <w:tcW w:w="3780" w:type="dxa"/>
            <w:vAlign w:val="center"/>
          </w:tcPr>
          <w:p w14:paraId="1CE0279A" w14:textId="77777777" w:rsidR="00607D42" w:rsidRDefault="004D19E3">
            <w:pPr>
              <w:jc w:val="left"/>
            </w:pPr>
            <w:r>
              <w:rPr>
                <w:szCs w:val="21"/>
              </w:rPr>
              <w:t>基金管理人的实际控制人</w:t>
            </w:r>
          </w:p>
        </w:tc>
      </w:tr>
      <w:tr w:rsidR="00607D42" w14:paraId="1102B9CC" w14:textId="77777777">
        <w:tc>
          <w:tcPr>
            <w:tcW w:w="5220" w:type="dxa"/>
            <w:vAlign w:val="center"/>
          </w:tcPr>
          <w:p w14:paraId="0B35EAF7" w14:textId="77777777" w:rsidR="00607D42" w:rsidRDefault="004D19E3">
            <w:pPr>
              <w:jc w:val="left"/>
            </w:pPr>
            <w:r>
              <w:rPr>
                <w:szCs w:val="21"/>
              </w:rPr>
              <w:t>尚腾资本管理有限公司</w:t>
            </w:r>
          </w:p>
        </w:tc>
        <w:tc>
          <w:tcPr>
            <w:tcW w:w="3780" w:type="dxa"/>
            <w:vAlign w:val="center"/>
          </w:tcPr>
          <w:p w14:paraId="2E83CAAA" w14:textId="77777777" w:rsidR="00607D42" w:rsidRDefault="004D19E3">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lastRenderedPageBreak/>
              <w:t>日前）</w:t>
            </w:r>
          </w:p>
        </w:tc>
      </w:tr>
      <w:tr w:rsidR="00607D42" w14:paraId="5AE6DAF1" w14:textId="77777777">
        <w:tc>
          <w:tcPr>
            <w:tcW w:w="5220" w:type="dxa"/>
            <w:vAlign w:val="center"/>
          </w:tcPr>
          <w:p w14:paraId="309E7903" w14:textId="77777777" w:rsidR="00607D42" w:rsidRDefault="004D19E3">
            <w:pPr>
              <w:jc w:val="left"/>
            </w:pPr>
            <w:r>
              <w:rPr>
                <w:szCs w:val="21"/>
              </w:rPr>
              <w:lastRenderedPageBreak/>
              <w:t>上投摩根资产管理</w:t>
            </w:r>
            <w:r>
              <w:rPr>
                <w:szCs w:val="21"/>
              </w:rPr>
              <w:t>(</w:t>
            </w:r>
            <w:r>
              <w:rPr>
                <w:szCs w:val="21"/>
              </w:rPr>
              <w:t>香港</w:t>
            </w:r>
            <w:r>
              <w:rPr>
                <w:szCs w:val="21"/>
              </w:rPr>
              <w:t>)</w:t>
            </w:r>
            <w:r>
              <w:rPr>
                <w:szCs w:val="21"/>
              </w:rPr>
              <w:t>有限公司</w:t>
            </w:r>
          </w:p>
        </w:tc>
        <w:tc>
          <w:tcPr>
            <w:tcW w:w="3780" w:type="dxa"/>
            <w:vAlign w:val="center"/>
          </w:tcPr>
          <w:p w14:paraId="4A9540E1" w14:textId="77777777" w:rsidR="00607D42" w:rsidRDefault="004D19E3">
            <w:pPr>
              <w:jc w:val="left"/>
            </w:pPr>
            <w:r>
              <w:rPr>
                <w:szCs w:val="21"/>
              </w:rPr>
              <w:t>基金管理人的子公司</w:t>
            </w:r>
          </w:p>
        </w:tc>
      </w:tr>
      <w:tr w:rsidR="00607D42" w14:paraId="39AA1CD6" w14:textId="77777777">
        <w:tc>
          <w:tcPr>
            <w:tcW w:w="5220" w:type="dxa"/>
            <w:vAlign w:val="center"/>
          </w:tcPr>
          <w:p w14:paraId="656A3C45" w14:textId="77777777" w:rsidR="00607D42" w:rsidRDefault="004D19E3">
            <w:pPr>
              <w:jc w:val="left"/>
            </w:pPr>
            <w:r>
              <w:rPr>
                <w:szCs w:val="21"/>
              </w:rPr>
              <w:t>摩根基金</w:t>
            </w:r>
            <w:r>
              <w:rPr>
                <w:szCs w:val="21"/>
              </w:rPr>
              <w:t>(</w:t>
            </w:r>
            <w:r>
              <w:rPr>
                <w:szCs w:val="21"/>
              </w:rPr>
              <w:t>亚洲</w:t>
            </w:r>
            <w:r>
              <w:rPr>
                <w:szCs w:val="21"/>
              </w:rPr>
              <w:t>)</w:t>
            </w:r>
            <w:r>
              <w:rPr>
                <w:szCs w:val="21"/>
              </w:rPr>
              <w:t>有限公司</w:t>
            </w:r>
            <w:r>
              <w:rPr>
                <w:szCs w:val="21"/>
              </w:rPr>
              <w:t>(JPMorgan Funds (Asia) Limited)</w:t>
            </w:r>
          </w:p>
        </w:tc>
        <w:tc>
          <w:tcPr>
            <w:tcW w:w="3780" w:type="dxa"/>
            <w:vAlign w:val="center"/>
          </w:tcPr>
          <w:p w14:paraId="37971269" w14:textId="77777777" w:rsidR="00607D42" w:rsidRDefault="004D19E3">
            <w:pPr>
              <w:jc w:val="left"/>
            </w:pPr>
            <w:r>
              <w:rPr>
                <w:szCs w:val="21"/>
              </w:rPr>
              <w:t>基金管理人的实际控制人摩根大通公司</w:t>
            </w:r>
            <w:r>
              <w:rPr>
                <w:szCs w:val="21"/>
              </w:rPr>
              <w:t xml:space="preserve"> (JPMorgan Chase &amp;Co.)</w:t>
            </w:r>
            <w:r>
              <w:rPr>
                <w:szCs w:val="21"/>
              </w:rPr>
              <w:t>控股或有重大影响的公司</w:t>
            </w:r>
          </w:p>
        </w:tc>
      </w:tr>
    </w:tbl>
    <w:p w14:paraId="202321F1" w14:textId="77777777" w:rsidR="005166F3" w:rsidRPr="005166F3" w:rsidRDefault="007A5967" w:rsidP="005166F3">
      <w:pPr>
        <w:spacing w:line="360" w:lineRule="auto"/>
        <w:ind w:firstLineChars="200" w:firstLine="420"/>
        <w:rPr>
          <w:szCs w:val="21"/>
        </w:rPr>
      </w:pPr>
      <w:r w:rsidRPr="00885645">
        <w:rPr>
          <w:szCs w:val="21"/>
        </w:rPr>
        <w:t>注：</w:t>
      </w:r>
      <w:r w:rsidR="005166F3" w:rsidRPr="005166F3">
        <w:rPr>
          <w:rFonts w:hint="eastAsia"/>
          <w:szCs w:val="21"/>
        </w:rPr>
        <w:t>1</w:t>
      </w:r>
      <w:r w:rsidR="005166F3" w:rsidRPr="005166F3">
        <w:rPr>
          <w:rFonts w:hint="eastAsia"/>
          <w:szCs w:val="21"/>
        </w:rPr>
        <w:t>、下述关联交易均在正常业务范围内按一般商业条款订立。</w:t>
      </w:r>
    </w:p>
    <w:p w14:paraId="4E211DA6" w14:textId="52583EE8" w:rsidR="007A5967" w:rsidRPr="00885645" w:rsidRDefault="005166F3" w:rsidP="005166F3">
      <w:pPr>
        <w:spacing w:line="360" w:lineRule="auto"/>
        <w:ind w:firstLineChars="200" w:firstLine="420"/>
        <w:rPr>
          <w:szCs w:val="21"/>
        </w:rPr>
      </w:pPr>
      <w:r w:rsidRPr="005166F3">
        <w:rPr>
          <w:rFonts w:hint="eastAsia"/>
          <w:szCs w:val="21"/>
        </w:rPr>
        <w:t>2</w:t>
      </w:r>
      <w:r w:rsidRPr="005166F3">
        <w:rPr>
          <w:rFonts w:hint="eastAsia"/>
          <w:szCs w:val="21"/>
        </w:rPr>
        <w:t>、尚腾资本管理有限公司已于</w:t>
      </w:r>
      <w:r w:rsidRPr="005166F3">
        <w:rPr>
          <w:rFonts w:hint="eastAsia"/>
          <w:szCs w:val="21"/>
        </w:rPr>
        <w:t>2024</w:t>
      </w:r>
      <w:r w:rsidRPr="005166F3">
        <w:rPr>
          <w:rFonts w:hint="eastAsia"/>
          <w:szCs w:val="21"/>
        </w:rPr>
        <w:t>年</w:t>
      </w:r>
      <w:r w:rsidRPr="005166F3">
        <w:rPr>
          <w:rFonts w:hint="eastAsia"/>
          <w:szCs w:val="21"/>
        </w:rPr>
        <w:t>10</w:t>
      </w:r>
      <w:r w:rsidRPr="005166F3">
        <w:rPr>
          <w:rFonts w:hint="eastAsia"/>
          <w:szCs w:val="21"/>
        </w:rPr>
        <w:t>月</w:t>
      </w:r>
      <w:r w:rsidRPr="005166F3">
        <w:rPr>
          <w:rFonts w:hint="eastAsia"/>
          <w:szCs w:val="21"/>
        </w:rPr>
        <w:t>11</w:t>
      </w:r>
      <w:r w:rsidRPr="005166F3">
        <w:rPr>
          <w:rFonts w:hint="eastAsia"/>
          <w:szCs w:val="21"/>
        </w:rPr>
        <w:t>日注销。</w:t>
      </w:r>
    </w:p>
    <w:p w14:paraId="677B5653"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01AB9303"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2E3379F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07D9A73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43F1785F"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21A3AA9B"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352CA750" w14:textId="77777777" w:rsidTr="00FF1564">
        <w:tc>
          <w:tcPr>
            <w:tcW w:w="3686" w:type="dxa"/>
            <w:vAlign w:val="center"/>
          </w:tcPr>
          <w:p w14:paraId="1ED4CAD6"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4763501"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25DC4939"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EF1CBBA"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6D216500"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4</w:t>
            </w:r>
            <w:r w:rsidRPr="00A31F52">
              <w:rPr>
                <w:rFonts w:eastAsiaTheme="minorEastAsia"/>
                <w:szCs w:val="21"/>
              </w:rPr>
              <w:t>月</w:t>
            </w:r>
            <w:r w:rsidRPr="00A31F52">
              <w:rPr>
                <w:rFonts w:eastAsiaTheme="minorEastAsia"/>
                <w:szCs w:val="21"/>
              </w:rPr>
              <w:t>4</w:t>
            </w:r>
            <w:r w:rsidRPr="00A31F52">
              <w:rPr>
                <w:rFonts w:eastAsiaTheme="minorEastAsia"/>
                <w:szCs w:val="21"/>
              </w:rPr>
              <w:t>日（基金合同生效日）至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3DFA29B9" w14:textId="77777777" w:rsidTr="00FF1564">
        <w:tc>
          <w:tcPr>
            <w:tcW w:w="3686" w:type="dxa"/>
            <w:vAlign w:val="center"/>
          </w:tcPr>
          <w:p w14:paraId="0D1B7AB6"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723F5901"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333,588.78</w:t>
            </w:r>
          </w:p>
        </w:tc>
        <w:tc>
          <w:tcPr>
            <w:tcW w:w="2657" w:type="dxa"/>
            <w:vAlign w:val="center"/>
          </w:tcPr>
          <w:p w14:paraId="034660BF"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269,301.65</w:t>
            </w:r>
          </w:p>
        </w:tc>
      </w:tr>
      <w:tr w:rsidR="00906FE3" w:rsidRPr="00A31F52" w14:paraId="7BF9199C" w14:textId="77777777" w:rsidTr="00FF1564">
        <w:tc>
          <w:tcPr>
            <w:tcW w:w="3686" w:type="dxa"/>
          </w:tcPr>
          <w:p w14:paraId="411F69BD"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6D2845B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305.90</w:t>
            </w:r>
          </w:p>
        </w:tc>
        <w:tc>
          <w:tcPr>
            <w:tcW w:w="2657" w:type="dxa"/>
            <w:vAlign w:val="center"/>
          </w:tcPr>
          <w:p w14:paraId="3D08217A"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229.61</w:t>
            </w:r>
          </w:p>
        </w:tc>
      </w:tr>
      <w:tr w:rsidR="00906FE3" w:rsidRPr="00A31F52" w14:paraId="7961FCDD" w14:textId="77777777" w:rsidTr="00FF1564">
        <w:tc>
          <w:tcPr>
            <w:tcW w:w="3686" w:type="dxa"/>
          </w:tcPr>
          <w:p w14:paraId="1E588324" w14:textId="77777777" w:rsidR="00906FE3" w:rsidRPr="00C55572" w:rsidRDefault="00906FE3" w:rsidP="00FF1564">
            <w:pPr>
              <w:spacing w:line="360" w:lineRule="auto"/>
              <w:ind w:firstLineChars="300" w:firstLine="630"/>
              <w:rPr>
                <w:rFonts w:eastAsiaTheme="minorEastAsia"/>
                <w:szCs w:val="21"/>
              </w:rPr>
            </w:pPr>
            <w:bookmarkStart w:id="17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79"/>
          </w:p>
        </w:tc>
        <w:tc>
          <w:tcPr>
            <w:tcW w:w="2657" w:type="dxa"/>
            <w:vAlign w:val="center"/>
          </w:tcPr>
          <w:p w14:paraId="44ABAD28"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333,282.88</w:t>
            </w:r>
          </w:p>
        </w:tc>
        <w:tc>
          <w:tcPr>
            <w:tcW w:w="2657" w:type="dxa"/>
            <w:vAlign w:val="center"/>
          </w:tcPr>
          <w:p w14:paraId="091EB066"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269,072.04</w:t>
            </w:r>
          </w:p>
        </w:tc>
      </w:tr>
    </w:tbl>
    <w:p w14:paraId="3F2E92E3" w14:textId="12565B93" w:rsidR="00607D42" w:rsidRDefault="004D19E3">
      <w:pPr>
        <w:widowControl/>
        <w:spacing w:line="360" w:lineRule="auto"/>
        <w:ind w:firstLineChars="200" w:firstLine="420"/>
        <w:jc w:val="left"/>
        <w:rPr>
          <w:rFonts w:eastAsiaTheme="minorEastAsia"/>
          <w:kern w:val="0"/>
          <w:szCs w:val="21"/>
        </w:rPr>
      </w:pPr>
      <w:r>
        <w:rPr>
          <w:rFonts w:eastAsiaTheme="minorEastAsia"/>
          <w:kern w:val="0"/>
          <w:szCs w:val="21"/>
        </w:rPr>
        <w:t>注：本基金投资于基金管理人所管理的其他基金部分不收取管理费。支付基金管理人的管理人报酬按前一日基金资产净值扣除本基金持有的基金管理人管理的其他基金部分后的余额的</w:t>
      </w:r>
      <w:r>
        <w:rPr>
          <w:rFonts w:eastAsiaTheme="minorEastAsia"/>
          <w:kern w:val="0"/>
          <w:szCs w:val="21"/>
        </w:rPr>
        <w:t>0.80%</w:t>
      </w:r>
      <w:r>
        <w:rPr>
          <w:rFonts w:eastAsiaTheme="minorEastAsia"/>
          <w:kern w:val="0"/>
          <w:szCs w:val="21"/>
        </w:rPr>
        <w:t>的年费率计提，逐日累计至每月月底，按月支付。其计算公式为：</w:t>
      </w:r>
      <w:r>
        <w:rPr>
          <w:rFonts w:eastAsiaTheme="minorEastAsia"/>
          <w:kern w:val="0"/>
          <w:szCs w:val="21"/>
        </w:rPr>
        <w:t xml:space="preserve"> </w:t>
      </w:r>
    </w:p>
    <w:p w14:paraId="78C5D7D1" w14:textId="77777777" w:rsidR="00607D42" w:rsidRDefault="004D19E3">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日管理人报酬＝前一日基金资产净值扣除本基金持有的基金管理人管理的其他基金部分后的余额</w:t>
      </w:r>
      <w:r>
        <w:rPr>
          <w:rFonts w:eastAsiaTheme="minorEastAsia"/>
          <w:kern w:val="0"/>
          <w:szCs w:val="21"/>
        </w:rPr>
        <w:t xml:space="preserve"> X 0.80% / </w:t>
      </w:r>
      <w:r>
        <w:rPr>
          <w:rFonts w:eastAsiaTheme="minorEastAsia"/>
          <w:kern w:val="0"/>
          <w:szCs w:val="21"/>
        </w:rPr>
        <w:t>当年天数。</w:t>
      </w:r>
    </w:p>
    <w:p w14:paraId="5968885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7.4.10.2.2 </w:t>
      </w:r>
      <w:r w:rsidRPr="006D6271">
        <w:rPr>
          <w:rFonts w:eastAsiaTheme="minorEastAsia"/>
          <w:b/>
          <w:kern w:val="0"/>
          <w:szCs w:val="21"/>
        </w:rPr>
        <w:t>基金托管费</w:t>
      </w:r>
    </w:p>
    <w:p w14:paraId="1A428842"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01C4B406" w14:textId="77777777">
        <w:tc>
          <w:tcPr>
            <w:tcW w:w="3686" w:type="dxa"/>
            <w:vAlign w:val="center"/>
          </w:tcPr>
          <w:p w14:paraId="057216FC"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04E86E35"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63D8A49E"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0930388A"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19F5B245"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A7F15C3" w14:textId="77777777">
        <w:tc>
          <w:tcPr>
            <w:tcW w:w="3686" w:type="dxa"/>
            <w:vAlign w:val="center"/>
          </w:tcPr>
          <w:p w14:paraId="723AEB12" w14:textId="77777777" w:rsidR="00EE1E53" w:rsidRPr="006D6271" w:rsidRDefault="00F13EB3">
            <w:pPr>
              <w:spacing w:line="360" w:lineRule="auto"/>
              <w:rPr>
                <w:rFonts w:eastAsiaTheme="minorEastAsia"/>
                <w:szCs w:val="21"/>
              </w:rPr>
            </w:pPr>
            <w:r w:rsidRPr="006D6271">
              <w:rPr>
                <w:rFonts w:eastAsiaTheme="minorEastAsia"/>
                <w:szCs w:val="21"/>
              </w:rPr>
              <w:lastRenderedPageBreak/>
              <w:t>当期发生的基金应支付的托管费</w:t>
            </w:r>
          </w:p>
        </w:tc>
        <w:tc>
          <w:tcPr>
            <w:tcW w:w="2657" w:type="dxa"/>
            <w:vAlign w:val="center"/>
          </w:tcPr>
          <w:p w14:paraId="595907C7"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80,195.54</w:t>
            </w:r>
          </w:p>
        </w:tc>
        <w:tc>
          <w:tcPr>
            <w:tcW w:w="2657" w:type="dxa"/>
            <w:vAlign w:val="center"/>
          </w:tcPr>
          <w:p w14:paraId="478C3FF9" w14:textId="77777777" w:rsidR="00EE1E53" w:rsidRPr="006D6271" w:rsidRDefault="00F13EB3">
            <w:pPr>
              <w:spacing w:line="360" w:lineRule="auto"/>
              <w:jc w:val="right"/>
              <w:rPr>
                <w:rFonts w:eastAsiaTheme="minorEastAsia"/>
                <w:szCs w:val="21"/>
              </w:rPr>
            </w:pPr>
            <w:r w:rsidRPr="006D6271">
              <w:rPr>
                <w:rFonts w:eastAsiaTheme="minorEastAsia"/>
                <w:szCs w:val="21"/>
              </w:rPr>
              <w:t>60,830.41</w:t>
            </w:r>
          </w:p>
        </w:tc>
      </w:tr>
    </w:tbl>
    <w:p w14:paraId="2872BFAB" w14:textId="1E721E6E" w:rsidR="00607D42" w:rsidRDefault="004D19E3">
      <w:pPr>
        <w:widowControl/>
        <w:spacing w:line="360" w:lineRule="auto"/>
        <w:ind w:firstLineChars="200" w:firstLine="420"/>
        <w:jc w:val="left"/>
        <w:rPr>
          <w:rFonts w:eastAsiaTheme="minorEastAsia"/>
          <w:kern w:val="0"/>
          <w:szCs w:val="21"/>
        </w:rPr>
      </w:pPr>
      <w:r>
        <w:rPr>
          <w:rFonts w:eastAsiaTheme="minorEastAsia"/>
          <w:kern w:val="0"/>
          <w:szCs w:val="21"/>
        </w:rPr>
        <w:t>注：本基金投资于基金托管人所托管的其他基金部分不收取托管费。支付基金托管人的托管费按前一日基金资产净值扣除本基金持有的基金托管人托管的其他基金部分后的余额的</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552FD731" w14:textId="1603C1A4"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日托管人费＝前一日基金资产净值扣除本基金持有的基金托管人托管的其他基金部分后的余额</w:t>
      </w:r>
      <w:r w:rsidRPr="006D6271">
        <w:rPr>
          <w:rFonts w:eastAsiaTheme="minorEastAsia"/>
          <w:kern w:val="0"/>
          <w:szCs w:val="21"/>
        </w:rPr>
        <w:t xml:space="preserve"> X 0.2% / </w:t>
      </w:r>
      <w:r w:rsidRPr="006D6271">
        <w:rPr>
          <w:rFonts w:eastAsiaTheme="minorEastAsia"/>
          <w:kern w:val="0"/>
          <w:szCs w:val="21"/>
        </w:rPr>
        <w:t>当年天数。</w:t>
      </w:r>
    </w:p>
    <w:p w14:paraId="275F450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7.4.10.2.3 </w:t>
      </w:r>
      <w:r w:rsidRPr="006D6271">
        <w:rPr>
          <w:rFonts w:eastAsiaTheme="minorEastAsia"/>
          <w:b/>
          <w:kern w:val="0"/>
          <w:szCs w:val="21"/>
        </w:rPr>
        <w:t>销售服务费</w:t>
      </w:r>
    </w:p>
    <w:p w14:paraId="0CE6CE7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D8A9CC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19ADE620"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3F620CF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7.4.10.4 </w:t>
      </w:r>
      <w:r w:rsidRPr="006D6271">
        <w:rPr>
          <w:rFonts w:eastAsiaTheme="minorEastAsia"/>
          <w:b/>
          <w:bCs/>
          <w:szCs w:val="21"/>
        </w:rPr>
        <w:t>各关联方投资本基金的情况</w:t>
      </w:r>
    </w:p>
    <w:p w14:paraId="2F97B061"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7.4.10.4.1 </w:t>
      </w:r>
      <w:r w:rsidRPr="006D6271">
        <w:rPr>
          <w:rFonts w:eastAsiaTheme="minorEastAsia"/>
          <w:b/>
          <w:bCs/>
          <w:szCs w:val="21"/>
        </w:rPr>
        <w:t>报告期内基金管理人运用</w:t>
      </w:r>
      <w:proofErr w:type="gramStart"/>
      <w:r w:rsidRPr="006D6271">
        <w:rPr>
          <w:rFonts w:eastAsiaTheme="minorEastAsia"/>
          <w:b/>
          <w:bCs/>
          <w:szCs w:val="21"/>
        </w:rPr>
        <w:t>固有资金</w:t>
      </w:r>
      <w:proofErr w:type="gramEnd"/>
      <w:r w:rsidRPr="006D6271">
        <w:rPr>
          <w:rFonts w:eastAsiaTheme="minorEastAsia"/>
          <w:b/>
          <w:bCs/>
          <w:szCs w:val="21"/>
        </w:rPr>
        <w:t>投资本基金的情况</w:t>
      </w:r>
    </w:p>
    <w:p w14:paraId="69563481" w14:textId="77777777" w:rsidR="00EE1E53" w:rsidRPr="006D6271" w:rsidRDefault="00F13EB3">
      <w:pPr>
        <w:autoSpaceDE w:val="0"/>
        <w:autoSpaceDN w:val="0"/>
        <w:adjustRightInd w:val="0"/>
        <w:spacing w:before="29" w:line="360" w:lineRule="auto"/>
        <w:ind w:left="15" w:right="195"/>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6D6271" w:rsidRPr="006D6271" w14:paraId="0916060E" w14:textId="77777777">
        <w:tc>
          <w:tcPr>
            <w:tcW w:w="3060" w:type="dxa"/>
            <w:vAlign w:val="center"/>
          </w:tcPr>
          <w:p w14:paraId="2B292CB4" w14:textId="77777777" w:rsidR="00EE1E53" w:rsidRPr="006D6271" w:rsidRDefault="00F13EB3">
            <w:pPr>
              <w:pStyle w:val="af0"/>
              <w:spacing w:line="360" w:lineRule="auto"/>
              <w:jc w:val="center"/>
              <w:rPr>
                <w:rFonts w:eastAsiaTheme="minorEastAsia"/>
                <w:sz w:val="21"/>
                <w:szCs w:val="21"/>
              </w:rPr>
            </w:pPr>
            <w:r w:rsidRPr="006D6271">
              <w:rPr>
                <w:rFonts w:eastAsiaTheme="minorEastAsia"/>
                <w:sz w:val="21"/>
                <w:szCs w:val="21"/>
              </w:rPr>
              <w:t>项目</w:t>
            </w:r>
          </w:p>
        </w:tc>
        <w:tc>
          <w:tcPr>
            <w:tcW w:w="2970" w:type="dxa"/>
            <w:vAlign w:val="center"/>
          </w:tcPr>
          <w:p w14:paraId="65A4C82F"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7DA0A842"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70" w:type="dxa"/>
            <w:vAlign w:val="center"/>
          </w:tcPr>
          <w:p w14:paraId="1763EF7B"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FE6ECC4"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6F062D8" w14:textId="77777777">
        <w:tc>
          <w:tcPr>
            <w:tcW w:w="3060" w:type="dxa"/>
            <w:vAlign w:val="center"/>
          </w:tcPr>
          <w:p w14:paraId="2CF2FB76" w14:textId="77777777" w:rsidR="00EE1E53" w:rsidRPr="006D6271" w:rsidRDefault="00F13EB3">
            <w:pPr>
              <w:pStyle w:val="af0"/>
              <w:spacing w:line="360" w:lineRule="auto"/>
              <w:rPr>
                <w:rFonts w:eastAsiaTheme="minorEastAsia"/>
                <w:sz w:val="21"/>
                <w:szCs w:val="21"/>
              </w:rPr>
            </w:pPr>
            <w:r w:rsidRPr="006D6271">
              <w:rPr>
                <w:rFonts w:eastAsiaTheme="minorEastAsia"/>
                <w:sz w:val="21"/>
                <w:szCs w:val="21"/>
              </w:rPr>
              <w:t>基金合同生效日（</w:t>
            </w:r>
            <w:r w:rsidRPr="006D6271">
              <w:rPr>
                <w:rFonts w:eastAsiaTheme="minorEastAsia"/>
                <w:sz w:val="21"/>
                <w:szCs w:val="21"/>
              </w:rPr>
              <w:t>2023</w:t>
            </w:r>
            <w:r w:rsidRPr="006D6271">
              <w:rPr>
                <w:rFonts w:eastAsiaTheme="minorEastAsia"/>
                <w:sz w:val="21"/>
                <w:szCs w:val="21"/>
              </w:rPr>
              <w:t>年</w:t>
            </w:r>
            <w:r w:rsidRPr="006D6271">
              <w:rPr>
                <w:rFonts w:eastAsiaTheme="minorEastAsia"/>
                <w:sz w:val="21"/>
                <w:szCs w:val="21"/>
              </w:rPr>
              <w:t>4</w:t>
            </w:r>
            <w:r w:rsidRPr="006D6271">
              <w:rPr>
                <w:rFonts w:eastAsiaTheme="minorEastAsia"/>
                <w:sz w:val="21"/>
                <w:szCs w:val="21"/>
              </w:rPr>
              <w:t>月</w:t>
            </w:r>
            <w:r w:rsidRPr="006D6271">
              <w:rPr>
                <w:rFonts w:eastAsiaTheme="minorEastAsia"/>
                <w:sz w:val="21"/>
                <w:szCs w:val="21"/>
              </w:rPr>
              <w:t>4</w:t>
            </w:r>
            <w:r w:rsidRPr="006D6271">
              <w:rPr>
                <w:rFonts w:eastAsiaTheme="minorEastAsia"/>
                <w:sz w:val="21"/>
                <w:szCs w:val="21"/>
              </w:rPr>
              <w:t>日）持有的基金份额</w:t>
            </w:r>
          </w:p>
        </w:tc>
        <w:tc>
          <w:tcPr>
            <w:tcW w:w="2970" w:type="dxa"/>
            <w:vAlign w:val="center"/>
          </w:tcPr>
          <w:p w14:paraId="00A5B67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70548E9F" w14:textId="77777777" w:rsidR="00EE1E53" w:rsidRPr="006D6271" w:rsidRDefault="00F13EB3">
            <w:pPr>
              <w:spacing w:line="360" w:lineRule="auto"/>
              <w:jc w:val="right"/>
              <w:rPr>
                <w:rFonts w:eastAsiaTheme="minorEastAsia"/>
                <w:szCs w:val="21"/>
              </w:rPr>
            </w:pPr>
            <w:r w:rsidRPr="006D6271">
              <w:rPr>
                <w:rFonts w:eastAsiaTheme="minorEastAsia"/>
                <w:szCs w:val="21"/>
              </w:rPr>
              <w:t>50,005,944.44</w:t>
            </w:r>
          </w:p>
        </w:tc>
      </w:tr>
      <w:tr w:rsidR="006D6271" w:rsidRPr="006D6271" w14:paraId="4C1ECF48" w14:textId="77777777">
        <w:tc>
          <w:tcPr>
            <w:tcW w:w="3060" w:type="dxa"/>
            <w:vAlign w:val="center"/>
          </w:tcPr>
          <w:p w14:paraId="7F0CF239" w14:textId="77777777" w:rsidR="00EE1E53" w:rsidRPr="006D6271" w:rsidRDefault="00753201">
            <w:pPr>
              <w:pStyle w:val="af0"/>
              <w:spacing w:line="360" w:lineRule="auto"/>
              <w:rPr>
                <w:rFonts w:eastAsiaTheme="minorEastAsia"/>
                <w:sz w:val="21"/>
                <w:szCs w:val="21"/>
              </w:rPr>
            </w:pPr>
            <w:r>
              <w:rPr>
                <w:rFonts w:eastAsiaTheme="minorEastAsia" w:hint="eastAsia"/>
                <w:sz w:val="21"/>
                <w:szCs w:val="21"/>
              </w:rPr>
              <w:t>报告</w:t>
            </w:r>
            <w:r w:rsidR="00F13EB3" w:rsidRPr="006D6271">
              <w:rPr>
                <w:rFonts w:eastAsiaTheme="minorEastAsia"/>
                <w:sz w:val="21"/>
                <w:szCs w:val="21"/>
              </w:rPr>
              <w:t>期初持有的基金份额</w:t>
            </w:r>
          </w:p>
        </w:tc>
        <w:tc>
          <w:tcPr>
            <w:tcW w:w="2970" w:type="dxa"/>
            <w:vAlign w:val="center"/>
          </w:tcPr>
          <w:p w14:paraId="2EB57B5B" w14:textId="77777777" w:rsidR="00EE1E53" w:rsidRPr="006D6271" w:rsidRDefault="00F13EB3">
            <w:pPr>
              <w:spacing w:line="360" w:lineRule="auto"/>
              <w:jc w:val="right"/>
              <w:rPr>
                <w:rFonts w:eastAsiaTheme="minorEastAsia"/>
                <w:szCs w:val="21"/>
              </w:rPr>
            </w:pPr>
            <w:r w:rsidRPr="006D6271">
              <w:rPr>
                <w:rFonts w:eastAsiaTheme="minorEastAsia"/>
                <w:szCs w:val="21"/>
              </w:rPr>
              <w:t>50,005,944.44</w:t>
            </w:r>
          </w:p>
        </w:tc>
        <w:tc>
          <w:tcPr>
            <w:tcW w:w="2970" w:type="dxa"/>
            <w:vAlign w:val="center"/>
          </w:tcPr>
          <w:p w14:paraId="034A154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3658F9F" w14:textId="77777777">
        <w:tc>
          <w:tcPr>
            <w:tcW w:w="3060" w:type="dxa"/>
            <w:vAlign w:val="center"/>
          </w:tcPr>
          <w:p w14:paraId="5502E77B"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期间申购</w:t>
            </w:r>
            <w:r w:rsidR="00F13EB3" w:rsidRPr="006D6271">
              <w:rPr>
                <w:rFonts w:eastAsiaTheme="minorEastAsia"/>
                <w:szCs w:val="21"/>
              </w:rPr>
              <w:t>/</w:t>
            </w:r>
            <w:proofErr w:type="gramStart"/>
            <w:r w:rsidR="00F13EB3" w:rsidRPr="006D6271">
              <w:rPr>
                <w:rFonts w:eastAsiaTheme="minorEastAsia"/>
                <w:szCs w:val="21"/>
              </w:rPr>
              <w:t>买入总</w:t>
            </w:r>
            <w:proofErr w:type="gramEnd"/>
            <w:r w:rsidR="00F13EB3" w:rsidRPr="006D6271">
              <w:rPr>
                <w:rFonts w:eastAsiaTheme="minorEastAsia"/>
                <w:szCs w:val="21"/>
              </w:rPr>
              <w:t>份额</w:t>
            </w:r>
          </w:p>
        </w:tc>
        <w:tc>
          <w:tcPr>
            <w:tcW w:w="2970" w:type="dxa"/>
            <w:vAlign w:val="center"/>
          </w:tcPr>
          <w:p w14:paraId="6B7740D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5900165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1EC5F9C" w14:textId="77777777">
        <w:tc>
          <w:tcPr>
            <w:tcW w:w="3060" w:type="dxa"/>
            <w:vAlign w:val="center"/>
          </w:tcPr>
          <w:p w14:paraId="1A43B150"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期间因拆分变动份额</w:t>
            </w:r>
          </w:p>
        </w:tc>
        <w:tc>
          <w:tcPr>
            <w:tcW w:w="2970" w:type="dxa"/>
            <w:vAlign w:val="center"/>
          </w:tcPr>
          <w:p w14:paraId="31F608E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46C1552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34F7A7F" w14:textId="77777777">
        <w:tc>
          <w:tcPr>
            <w:tcW w:w="3060" w:type="dxa"/>
            <w:vAlign w:val="center"/>
          </w:tcPr>
          <w:p w14:paraId="641C9E1D" w14:textId="77777777" w:rsidR="00EE1E53" w:rsidRPr="006D6271" w:rsidRDefault="00F13EB3">
            <w:pPr>
              <w:spacing w:line="360" w:lineRule="auto"/>
              <w:rPr>
                <w:rFonts w:eastAsiaTheme="minorEastAsia"/>
                <w:szCs w:val="21"/>
              </w:rPr>
            </w:pPr>
            <w:r w:rsidRPr="006D6271">
              <w:rPr>
                <w:rFonts w:eastAsiaTheme="minorEastAsia"/>
                <w:szCs w:val="21"/>
              </w:rPr>
              <w:t>减：</w:t>
            </w:r>
            <w:r w:rsidR="00753201">
              <w:rPr>
                <w:rFonts w:eastAsiaTheme="minorEastAsia" w:hint="eastAsia"/>
                <w:szCs w:val="21"/>
              </w:rPr>
              <w:t>报告</w:t>
            </w:r>
            <w:r w:rsidRPr="006D6271">
              <w:rPr>
                <w:rFonts w:eastAsiaTheme="minorEastAsia"/>
                <w:szCs w:val="21"/>
              </w:rPr>
              <w:t>期间赎回</w:t>
            </w:r>
            <w:r w:rsidRPr="006D6271">
              <w:rPr>
                <w:rFonts w:eastAsiaTheme="minorEastAsia"/>
                <w:szCs w:val="21"/>
              </w:rPr>
              <w:t>/</w:t>
            </w:r>
            <w:r w:rsidRPr="006D6271">
              <w:rPr>
                <w:rFonts w:eastAsiaTheme="minorEastAsia"/>
                <w:szCs w:val="21"/>
              </w:rPr>
              <w:t>卖出总份额</w:t>
            </w:r>
          </w:p>
        </w:tc>
        <w:tc>
          <w:tcPr>
            <w:tcW w:w="2970" w:type="dxa"/>
            <w:vAlign w:val="center"/>
          </w:tcPr>
          <w:p w14:paraId="38EAB27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1ECCD68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3415BA7" w14:textId="77777777">
        <w:tc>
          <w:tcPr>
            <w:tcW w:w="3060" w:type="dxa"/>
            <w:vAlign w:val="center"/>
          </w:tcPr>
          <w:p w14:paraId="0B1B387A"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w:t>
            </w:r>
          </w:p>
        </w:tc>
        <w:tc>
          <w:tcPr>
            <w:tcW w:w="2970" w:type="dxa"/>
            <w:vAlign w:val="center"/>
          </w:tcPr>
          <w:p w14:paraId="2E5247BC" w14:textId="77777777" w:rsidR="00EE1E53" w:rsidRPr="006D6271" w:rsidRDefault="00F13EB3">
            <w:pPr>
              <w:spacing w:line="360" w:lineRule="auto"/>
              <w:jc w:val="right"/>
              <w:rPr>
                <w:rFonts w:eastAsiaTheme="minorEastAsia"/>
                <w:szCs w:val="21"/>
              </w:rPr>
            </w:pPr>
            <w:r w:rsidRPr="006D6271">
              <w:rPr>
                <w:rFonts w:eastAsiaTheme="minorEastAsia"/>
                <w:szCs w:val="21"/>
              </w:rPr>
              <w:t>50,005,944.44</w:t>
            </w:r>
          </w:p>
        </w:tc>
        <w:tc>
          <w:tcPr>
            <w:tcW w:w="2970" w:type="dxa"/>
            <w:vAlign w:val="center"/>
          </w:tcPr>
          <w:p w14:paraId="2596BF9B" w14:textId="77777777" w:rsidR="00EE1E53" w:rsidRPr="006D6271" w:rsidRDefault="00F13EB3">
            <w:pPr>
              <w:spacing w:line="360" w:lineRule="auto"/>
              <w:jc w:val="right"/>
              <w:rPr>
                <w:rFonts w:eastAsiaTheme="minorEastAsia"/>
                <w:szCs w:val="21"/>
              </w:rPr>
            </w:pPr>
            <w:r w:rsidRPr="006D6271">
              <w:rPr>
                <w:rFonts w:eastAsiaTheme="minorEastAsia"/>
                <w:szCs w:val="21"/>
              </w:rPr>
              <w:t>50,005,944.44</w:t>
            </w:r>
          </w:p>
        </w:tc>
      </w:tr>
      <w:tr w:rsidR="006D6271" w:rsidRPr="006D6271" w14:paraId="46E21E4D" w14:textId="77777777">
        <w:tc>
          <w:tcPr>
            <w:tcW w:w="3060" w:type="dxa"/>
            <w:vAlign w:val="center"/>
          </w:tcPr>
          <w:p w14:paraId="1D65CDF1"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期末持有的基金份额占基金总份额比例</w:t>
            </w:r>
          </w:p>
        </w:tc>
        <w:tc>
          <w:tcPr>
            <w:tcW w:w="2970" w:type="dxa"/>
            <w:vAlign w:val="center"/>
          </w:tcPr>
          <w:p w14:paraId="659A59D6" w14:textId="77777777" w:rsidR="00EE1E53" w:rsidRPr="006D6271" w:rsidRDefault="00F13EB3">
            <w:pPr>
              <w:spacing w:line="360" w:lineRule="auto"/>
              <w:jc w:val="right"/>
              <w:rPr>
                <w:rFonts w:eastAsiaTheme="minorEastAsia"/>
                <w:szCs w:val="21"/>
              </w:rPr>
            </w:pPr>
            <w:r w:rsidRPr="006D6271">
              <w:rPr>
                <w:rFonts w:eastAsiaTheme="minorEastAsia"/>
                <w:szCs w:val="21"/>
              </w:rPr>
              <w:t>99.80%</w:t>
            </w:r>
          </w:p>
        </w:tc>
        <w:tc>
          <w:tcPr>
            <w:tcW w:w="2970" w:type="dxa"/>
            <w:vAlign w:val="center"/>
          </w:tcPr>
          <w:p w14:paraId="6D7544ED" w14:textId="77777777" w:rsidR="00EE1E53" w:rsidRPr="006D6271" w:rsidRDefault="00F13EB3">
            <w:pPr>
              <w:spacing w:line="360" w:lineRule="auto"/>
              <w:jc w:val="right"/>
              <w:rPr>
                <w:rFonts w:eastAsiaTheme="minorEastAsia"/>
                <w:szCs w:val="21"/>
              </w:rPr>
            </w:pPr>
            <w:r w:rsidRPr="006D6271">
              <w:rPr>
                <w:rFonts w:eastAsiaTheme="minorEastAsia"/>
                <w:szCs w:val="21"/>
              </w:rPr>
              <w:t>99.80%</w:t>
            </w:r>
          </w:p>
        </w:tc>
      </w:tr>
    </w:tbl>
    <w:p w14:paraId="6BB1408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w:t>
      </w:r>
      <w:r w:rsidRPr="006D6271">
        <w:rPr>
          <w:rFonts w:eastAsiaTheme="minorEastAsia"/>
          <w:kern w:val="0"/>
          <w:szCs w:val="21"/>
        </w:rPr>
        <w:t xml:space="preserve"> </w:t>
      </w:r>
      <w:r w:rsidRPr="006D6271">
        <w:rPr>
          <w:rFonts w:eastAsiaTheme="minorEastAsia"/>
          <w:kern w:val="0"/>
          <w:szCs w:val="21"/>
        </w:rPr>
        <w:t>上述基金管理人持有的份额包括基金管理人的高级管理人员、主要业务部门负责人、基金经理根据《基金管理公司绩效考核与薪酬管理指引》的要求，将一定比例的绩效薪酬购买本基金的部分。</w:t>
      </w:r>
      <w:r w:rsidRPr="006D6271">
        <w:rPr>
          <w:rFonts w:eastAsiaTheme="minorEastAsia"/>
          <w:kern w:val="0"/>
          <w:szCs w:val="21"/>
        </w:rPr>
        <w:t xml:space="preserve"> </w:t>
      </w:r>
    </w:p>
    <w:p w14:paraId="0A051246"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lastRenderedPageBreak/>
        <w:t xml:space="preserve">7.4.10.4.2 </w:t>
      </w:r>
      <w:r w:rsidRPr="006D6271">
        <w:rPr>
          <w:rFonts w:eastAsiaTheme="minorEastAsia"/>
          <w:b/>
          <w:bCs/>
          <w:szCs w:val="21"/>
        </w:rPr>
        <w:t>报告期末除基金管理人之外的其他关联方投资本基金的情况</w:t>
      </w:r>
    </w:p>
    <w:p w14:paraId="7F9AC6E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FCD134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由关联方保管的银行存款余额及当期产生的利息收入</w:t>
      </w:r>
    </w:p>
    <w:p w14:paraId="2968C3B0"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47557333" w14:textId="77777777">
        <w:tc>
          <w:tcPr>
            <w:tcW w:w="2268" w:type="dxa"/>
            <w:vMerge w:val="restart"/>
            <w:vAlign w:val="center"/>
          </w:tcPr>
          <w:p w14:paraId="33280264"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20F08CCC"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4756391D"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51D9E08E"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2E888B51"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AA89833" w14:textId="77777777">
        <w:tc>
          <w:tcPr>
            <w:tcW w:w="2268" w:type="dxa"/>
            <w:vMerge/>
            <w:vAlign w:val="center"/>
          </w:tcPr>
          <w:p w14:paraId="34313E06" w14:textId="77777777" w:rsidR="00EE1E53" w:rsidRPr="006D6271" w:rsidRDefault="00EE1E53">
            <w:pPr>
              <w:widowControl/>
              <w:spacing w:line="360" w:lineRule="auto"/>
              <w:jc w:val="left"/>
              <w:rPr>
                <w:rFonts w:eastAsiaTheme="minorEastAsia"/>
                <w:szCs w:val="21"/>
              </w:rPr>
            </w:pPr>
          </w:p>
        </w:tc>
        <w:tc>
          <w:tcPr>
            <w:tcW w:w="1683" w:type="dxa"/>
            <w:vAlign w:val="center"/>
          </w:tcPr>
          <w:p w14:paraId="6025457E"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10E7E066"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2A985291"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30A45048"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607D42" w14:paraId="40F452D8" w14:textId="77777777">
        <w:tc>
          <w:tcPr>
            <w:tcW w:w="2268" w:type="dxa"/>
            <w:vAlign w:val="center"/>
          </w:tcPr>
          <w:p w14:paraId="20E39F4A" w14:textId="77777777" w:rsidR="00607D42" w:rsidRDefault="004D19E3">
            <w:pPr>
              <w:jc w:val="left"/>
            </w:pPr>
            <w:r>
              <w:rPr>
                <w:rFonts w:eastAsiaTheme="minorEastAsia"/>
                <w:szCs w:val="21"/>
              </w:rPr>
              <w:t>招商银行</w:t>
            </w:r>
          </w:p>
        </w:tc>
        <w:tc>
          <w:tcPr>
            <w:tcW w:w="1683" w:type="dxa"/>
            <w:vAlign w:val="center"/>
          </w:tcPr>
          <w:p w14:paraId="5762ADA7" w14:textId="77777777" w:rsidR="00607D42" w:rsidRDefault="004D19E3">
            <w:pPr>
              <w:jc w:val="right"/>
            </w:pPr>
            <w:r>
              <w:rPr>
                <w:rFonts w:eastAsiaTheme="minorEastAsia"/>
                <w:szCs w:val="21"/>
              </w:rPr>
              <w:t>1,510,369.65</w:t>
            </w:r>
          </w:p>
        </w:tc>
        <w:tc>
          <w:tcPr>
            <w:tcW w:w="1683" w:type="dxa"/>
            <w:vAlign w:val="center"/>
          </w:tcPr>
          <w:p w14:paraId="7FACBC5A" w14:textId="77777777" w:rsidR="00607D42" w:rsidRDefault="004D19E3">
            <w:pPr>
              <w:jc w:val="right"/>
            </w:pPr>
            <w:r>
              <w:rPr>
                <w:rFonts w:eastAsiaTheme="minorEastAsia"/>
                <w:szCs w:val="21"/>
              </w:rPr>
              <w:t>2,693.94</w:t>
            </w:r>
          </w:p>
        </w:tc>
        <w:tc>
          <w:tcPr>
            <w:tcW w:w="1683" w:type="dxa"/>
            <w:vAlign w:val="center"/>
          </w:tcPr>
          <w:p w14:paraId="20C2BCFC" w14:textId="77777777" w:rsidR="00607D42" w:rsidRDefault="004D19E3">
            <w:pPr>
              <w:jc w:val="right"/>
            </w:pPr>
            <w:r>
              <w:rPr>
                <w:rFonts w:eastAsiaTheme="minorEastAsia"/>
                <w:szCs w:val="21"/>
              </w:rPr>
              <w:t>138,320.65</w:t>
            </w:r>
          </w:p>
        </w:tc>
        <w:tc>
          <w:tcPr>
            <w:tcW w:w="1683" w:type="dxa"/>
            <w:vAlign w:val="center"/>
          </w:tcPr>
          <w:p w14:paraId="69D8E5CA" w14:textId="77777777" w:rsidR="00607D42" w:rsidRDefault="004D19E3">
            <w:pPr>
              <w:jc w:val="right"/>
            </w:pPr>
            <w:r>
              <w:rPr>
                <w:rFonts w:eastAsiaTheme="minorEastAsia"/>
                <w:szCs w:val="21"/>
              </w:rPr>
              <w:t>2,160.68</w:t>
            </w:r>
          </w:p>
        </w:tc>
      </w:tr>
    </w:tbl>
    <w:p w14:paraId="781B07D9"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注：本基金的银行存款由基金托管人招商银行保管，按银行同业利率计息</w:t>
      </w:r>
    </w:p>
    <w:p w14:paraId="400918C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本基金在承销期内参与关联方承销证券的情况</w:t>
      </w:r>
    </w:p>
    <w:p w14:paraId="38094BD0"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7AE2E26" w14:textId="77777777"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7.4.10.7 </w:t>
      </w:r>
      <w:r w:rsidRPr="006D6271">
        <w:rPr>
          <w:rFonts w:eastAsiaTheme="minorEastAsia"/>
          <w:b/>
          <w:szCs w:val="21"/>
        </w:rPr>
        <w:t>其他关联交易事项的说明</w:t>
      </w:r>
    </w:p>
    <w:p w14:paraId="502D3B80" w14:textId="77777777"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7.4.10.7</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72507337"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于</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日，本基金持有基金管理人摩根基金管理（中国）有限公司所管理的公开募集证券投资基金合计</w:t>
      </w:r>
      <w:r>
        <w:rPr>
          <w:rFonts w:eastAsiaTheme="minorEastAsia"/>
          <w:kern w:val="0"/>
          <w:szCs w:val="21"/>
        </w:rPr>
        <w:t>3,590,287.01</w:t>
      </w:r>
      <w:r>
        <w:rPr>
          <w:rFonts w:eastAsiaTheme="minorEastAsia"/>
          <w:kern w:val="0"/>
          <w:szCs w:val="21"/>
        </w:rPr>
        <w:t>元</w:t>
      </w:r>
      <w:r>
        <w:rPr>
          <w:rFonts w:eastAsiaTheme="minorEastAsia"/>
          <w:kern w:val="0"/>
          <w:szCs w:val="21"/>
        </w:rPr>
        <w:t>(2023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1,835,162.66</w:t>
      </w:r>
      <w:r>
        <w:rPr>
          <w:rFonts w:eastAsiaTheme="minorEastAsia"/>
          <w:kern w:val="0"/>
          <w:szCs w:val="21"/>
        </w:rPr>
        <w:t>元</w:t>
      </w:r>
      <w:r>
        <w:rPr>
          <w:rFonts w:eastAsiaTheme="minorEastAsia"/>
          <w:kern w:val="0"/>
          <w:szCs w:val="21"/>
        </w:rPr>
        <w:t>)</w:t>
      </w:r>
      <w:r>
        <w:rPr>
          <w:rFonts w:eastAsiaTheme="minorEastAsia"/>
          <w:kern w:val="0"/>
          <w:szCs w:val="21"/>
        </w:rPr>
        <w:t>，占本基金资产净值的比例为</w:t>
      </w:r>
      <w:r>
        <w:rPr>
          <w:rFonts w:eastAsiaTheme="minorEastAsia"/>
          <w:kern w:val="0"/>
          <w:szCs w:val="21"/>
        </w:rPr>
        <w:t>7.66%(2023</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4.09%)</w:t>
      </w:r>
      <w:r>
        <w:rPr>
          <w:rFonts w:eastAsiaTheme="minorEastAsia"/>
          <w:kern w:val="0"/>
          <w:szCs w:val="21"/>
        </w:rPr>
        <w:t>。</w:t>
      </w:r>
      <w:r>
        <w:rPr>
          <w:rFonts w:eastAsiaTheme="minorEastAsia"/>
          <w:kern w:val="0"/>
          <w:szCs w:val="21"/>
        </w:rPr>
        <w:t xml:space="preserve"> </w:t>
      </w:r>
    </w:p>
    <w:p w14:paraId="1360FD65" w14:textId="77777777"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2.</w:t>
      </w:r>
      <w:r w:rsidRPr="006D6271">
        <w:rPr>
          <w:rFonts w:eastAsiaTheme="minorEastAsia"/>
          <w:kern w:val="0"/>
          <w:szCs w:val="21"/>
        </w:rPr>
        <w:t>于</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日，本基金持有基金管理人摩根基金管理（亚洲）有限公司所管理的公开募集证券投资基金合计</w:t>
      </w:r>
      <w:r w:rsidRPr="006D6271">
        <w:rPr>
          <w:rFonts w:eastAsiaTheme="minorEastAsia"/>
          <w:kern w:val="0"/>
          <w:szCs w:val="21"/>
        </w:rPr>
        <w:t>3,297,980.50</w:t>
      </w:r>
      <w:r w:rsidRPr="006D6271">
        <w:rPr>
          <w:rFonts w:eastAsiaTheme="minorEastAsia"/>
          <w:kern w:val="0"/>
          <w:szCs w:val="21"/>
        </w:rPr>
        <w:t>元</w:t>
      </w:r>
      <w:r w:rsidRPr="006D6271">
        <w:rPr>
          <w:rFonts w:eastAsiaTheme="minorEastAsia"/>
          <w:kern w:val="0"/>
          <w:szCs w:val="21"/>
        </w:rPr>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2,024,875.03</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，占本基金资产净值的比例为</w:t>
      </w:r>
      <w:r w:rsidRPr="006D6271">
        <w:rPr>
          <w:rFonts w:eastAsiaTheme="minorEastAsia"/>
          <w:kern w:val="0"/>
          <w:szCs w:val="21"/>
        </w:rPr>
        <w:t>7.03%(2023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r w:rsidRPr="006D6271">
        <w:rPr>
          <w:rFonts w:eastAsiaTheme="minorEastAsia"/>
          <w:kern w:val="0"/>
          <w:szCs w:val="21"/>
        </w:rPr>
        <w:t>4.51%)</w:t>
      </w:r>
      <w:r w:rsidRPr="006D6271">
        <w:rPr>
          <w:rFonts w:eastAsiaTheme="minorEastAsia"/>
          <w:kern w:val="0"/>
          <w:szCs w:val="21"/>
        </w:rPr>
        <w:t>。</w:t>
      </w:r>
    </w:p>
    <w:p w14:paraId="0AE5BB46" w14:textId="77777777"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7.4.10.7</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tbl>
      <w:tblPr>
        <w:tblStyle w:val="aff2"/>
        <w:tblW w:w="0" w:type="auto"/>
        <w:tblLayout w:type="fixed"/>
        <w:tblLook w:val="04A0" w:firstRow="1" w:lastRow="0" w:firstColumn="1" w:lastColumn="0" w:noHBand="0" w:noVBand="1"/>
      </w:tblPr>
      <w:tblGrid>
        <w:gridCol w:w="3095"/>
        <w:gridCol w:w="3095"/>
        <w:gridCol w:w="3096"/>
      </w:tblGrid>
      <w:tr w:rsidR="006D6271" w:rsidRPr="006D6271" w14:paraId="7CB87B48" w14:textId="77777777" w:rsidTr="00B9713D">
        <w:tc>
          <w:tcPr>
            <w:tcW w:w="3095" w:type="dxa"/>
            <w:vAlign w:val="center"/>
          </w:tcPr>
          <w:p w14:paraId="2A4E2D05" w14:textId="77777777" w:rsidR="00FF06A8" w:rsidRPr="006D6271" w:rsidRDefault="00FF06A8" w:rsidP="00CB0109">
            <w:pPr>
              <w:adjustRightInd w:val="0"/>
              <w:snapToGrid w:val="0"/>
              <w:spacing w:beforeLines="50" w:before="156" w:line="276" w:lineRule="auto"/>
              <w:jc w:val="center"/>
              <w:rPr>
                <w:rFonts w:eastAsiaTheme="minorEastAsia"/>
                <w:b/>
                <w:bCs/>
                <w:kern w:val="0"/>
                <w:szCs w:val="21"/>
              </w:rPr>
            </w:pPr>
            <w:r w:rsidRPr="006D6271">
              <w:rPr>
                <w:rFonts w:eastAsiaTheme="minorEastAsia"/>
                <w:szCs w:val="21"/>
              </w:rPr>
              <w:t>项目</w:t>
            </w:r>
          </w:p>
        </w:tc>
        <w:tc>
          <w:tcPr>
            <w:tcW w:w="3095" w:type="dxa"/>
            <w:vAlign w:val="center"/>
          </w:tcPr>
          <w:p w14:paraId="1421E253" w14:textId="77777777" w:rsidR="00FF06A8" w:rsidRPr="006D6271" w:rsidRDefault="00FF06A8" w:rsidP="00B9713D">
            <w:pPr>
              <w:spacing w:line="276" w:lineRule="auto"/>
              <w:jc w:val="center"/>
              <w:rPr>
                <w:rFonts w:eastAsiaTheme="minorEastAsia"/>
                <w:szCs w:val="21"/>
              </w:rPr>
            </w:pPr>
            <w:r w:rsidRPr="006D6271">
              <w:rPr>
                <w:rFonts w:eastAsiaTheme="minorEastAsia"/>
                <w:szCs w:val="21"/>
              </w:rPr>
              <w:t>本期</w:t>
            </w:r>
          </w:p>
          <w:p w14:paraId="72F444E5" w14:textId="77777777" w:rsidR="00FF06A8" w:rsidRPr="006D6271" w:rsidRDefault="00FF06A8" w:rsidP="00CB0109">
            <w:pPr>
              <w:adjustRightInd w:val="0"/>
              <w:snapToGrid w:val="0"/>
              <w:spacing w:beforeLines="50" w:before="156" w:line="276" w:lineRule="auto"/>
              <w:jc w:val="center"/>
              <w:rPr>
                <w:rFonts w:eastAsiaTheme="minorEastAsia"/>
                <w:b/>
                <w:bCs/>
                <w:kern w:val="0"/>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096" w:type="dxa"/>
            <w:vAlign w:val="center"/>
          </w:tcPr>
          <w:p w14:paraId="2003EE9E" w14:textId="77777777" w:rsidR="00FF06A8" w:rsidRPr="006D6271" w:rsidRDefault="00FF06A8" w:rsidP="00B9713D">
            <w:pPr>
              <w:spacing w:line="276" w:lineRule="auto"/>
              <w:jc w:val="center"/>
              <w:rPr>
                <w:rFonts w:eastAsiaTheme="minorEastAsia"/>
                <w:szCs w:val="21"/>
              </w:rPr>
            </w:pPr>
            <w:r w:rsidRPr="006D6271">
              <w:rPr>
                <w:rFonts w:eastAsiaTheme="minorEastAsia"/>
                <w:b/>
                <w:bCs/>
                <w:kern w:val="0"/>
                <w:szCs w:val="21"/>
              </w:rPr>
              <w:tab/>
            </w:r>
            <w:r w:rsidRPr="006D6271">
              <w:rPr>
                <w:rFonts w:eastAsiaTheme="minorEastAsia"/>
                <w:szCs w:val="21"/>
              </w:rPr>
              <w:t>上年度可比期间</w:t>
            </w:r>
          </w:p>
          <w:p w14:paraId="51E5ECC1" w14:textId="77777777" w:rsidR="00FF06A8" w:rsidRPr="006D6271" w:rsidRDefault="00FF06A8" w:rsidP="00B9713D">
            <w:pPr>
              <w:spacing w:line="276" w:lineRule="auto"/>
              <w:jc w:val="center"/>
              <w:rPr>
                <w:rFonts w:eastAsiaTheme="minorEastAsia"/>
                <w:b/>
                <w:bCs/>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日（基金合同生效日）至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81B1CF3" w14:textId="77777777" w:rsidTr="00B9713D">
        <w:tc>
          <w:tcPr>
            <w:tcW w:w="3095" w:type="dxa"/>
            <w:vAlign w:val="center"/>
          </w:tcPr>
          <w:p w14:paraId="4C5E6AD2" w14:textId="77777777"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t>当期交易基金产生的申购费（元）</w:t>
            </w:r>
          </w:p>
        </w:tc>
        <w:tc>
          <w:tcPr>
            <w:tcW w:w="3095" w:type="dxa"/>
            <w:vAlign w:val="center"/>
          </w:tcPr>
          <w:p w14:paraId="5D34E942"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c>
          <w:tcPr>
            <w:tcW w:w="3096" w:type="dxa"/>
            <w:vAlign w:val="center"/>
          </w:tcPr>
          <w:p w14:paraId="51E56331"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r>
      <w:tr w:rsidR="006D6271" w:rsidRPr="006D6271" w14:paraId="485A1AF8" w14:textId="77777777" w:rsidTr="00B9713D">
        <w:tc>
          <w:tcPr>
            <w:tcW w:w="3095" w:type="dxa"/>
            <w:vAlign w:val="center"/>
          </w:tcPr>
          <w:p w14:paraId="7332816C" w14:textId="77777777"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t>当期交易基金产生的赎回费（元）</w:t>
            </w:r>
          </w:p>
        </w:tc>
        <w:tc>
          <w:tcPr>
            <w:tcW w:w="3095" w:type="dxa"/>
            <w:vAlign w:val="center"/>
          </w:tcPr>
          <w:p w14:paraId="739C02B1"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c>
          <w:tcPr>
            <w:tcW w:w="3096" w:type="dxa"/>
            <w:vAlign w:val="center"/>
          </w:tcPr>
          <w:p w14:paraId="4320473F"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r>
      <w:tr w:rsidR="006D6271" w:rsidRPr="006D6271" w14:paraId="44D8C561" w14:textId="77777777" w:rsidTr="00B9713D">
        <w:tc>
          <w:tcPr>
            <w:tcW w:w="3095" w:type="dxa"/>
            <w:vAlign w:val="center"/>
          </w:tcPr>
          <w:p w14:paraId="43C98930" w14:textId="77777777"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t>当期持有基金产生的应支付销售服务费（元）</w:t>
            </w:r>
          </w:p>
        </w:tc>
        <w:tc>
          <w:tcPr>
            <w:tcW w:w="3095" w:type="dxa"/>
            <w:vAlign w:val="center"/>
          </w:tcPr>
          <w:p w14:paraId="25A0E243"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c>
          <w:tcPr>
            <w:tcW w:w="3096" w:type="dxa"/>
            <w:vAlign w:val="center"/>
          </w:tcPr>
          <w:p w14:paraId="2814E66E"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w:t>
            </w:r>
          </w:p>
        </w:tc>
      </w:tr>
      <w:tr w:rsidR="006D6271" w:rsidRPr="006D6271" w14:paraId="2E183440" w14:textId="77777777" w:rsidTr="00B9713D">
        <w:tc>
          <w:tcPr>
            <w:tcW w:w="3095" w:type="dxa"/>
            <w:vAlign w:val="center"/>
          </w:tcPr>
          <w:p w14:paraId="4B18F5A7" w14:textId="77777777"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lastRenderedPageBreak/>
              <w:t>当期持有基金产生的应支付管理费（元）</w:t>
            </w:r>
          </w:p>
        </w:tc>
        <w:tc>
          <w:tcPr>
            <w:tcW w:w="3095" w:type="dxa"/>
            <w:vAlign w:val="center"/>
          </w:tcPr>
          <w:p w14:paraId="1794D239"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39,384.10</w:t>
            </w:r>
          </w:p>
        </w:tc>
        <w:tc>
          <w:tcPr>
            <w:tcW w:w="3096" w:type="dxa"/>
            <w:vAlign w:val="center"/>
          </w:tcPr>
          <w:p w14:paraId="4351A448"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21,396.50</w:t>
            </w:r>
          </w:p>
        </w:tc>
      </w:tr>
      <w:tr w:rsidR="006D6271" w:rsidRPr="006D6271" w14:paraId="1C9A6E4E" w14:textId="77777777" w:rsidTr="00B9713D">
        <w:tc>
          <w:tcPr>
            <w:tcW w:w="3095" w:type="dxa"/>
            <w:vAlign w:val="center"/>
          </w:tcPr>
          <w:p w14:paraId="719949C6" w14:textId="77777777" w:rsidR="00FF06A8" w:rsidRPr="006D6271" w:rsidRDefault="00FF06A8" w:rsidP="00CB0109">
            <w:pPr>
              <w:adjustRightInd w:val="0"/>
              <w:snapToGrid w:val="0"/>
              <w:spacing w:beforeLines="50" w:before="156" w:line="276" w:lineRule="auto"/>
              <w:rPr>
                <w:rFonts w:eastAsiaTheme="minorEastAsia"/>
                <w:b/>
                <w:bCs/>
                <w:kern w:val="0"/>
                <w:szCs w:val="21"/>
              </w:rPr>
            </w:pPr>
            <w:r w:rsidRPr="006D6271">
              <w:rPr>
                <w:rFonts w:eastAsiaTheme="minorEastAsia"/>
                <w:szCs w:val="21"/>
              </w:rPr>
              <w:t>当期持有基金产生的应支付托管费（元）</w:t>
            </w:r>
          </w:p>
        </w:tc>
        <w:tc>
          <w:tcPr>
            <w:tcW w:w="3095" w:type="dxa"/>
            <w:vAlign w:val="center"/>
          </w:tcPr>
          <w:p w14:paraId="20B0188F"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5,246.86</w:t>
            </w:r>
          </w:p>
        </w:tc>
        <w:tc>
          <w:tcPr>
            <w:tcW w:w="3096" w:type="dxa"/>
            <w:vAlign w:val="center"/>
          </w:tcPr>
          <w:p w14:paraId="1EAAE185" w14:textId="77777777" w:rsidR="00FF06A8" w:rsidRPr="006D6271" w:rsidRDefault="00FF06A8" w:rsidP="00CB0109">
            <w:pPr>
              <w:adjustRightInd w:val="0"/>
              <w:snapToGrid w:val="0"/>
              <w:spacing w:beforeLines="50" w:before="156" w:line="276" w:lineRule="auto"/>
              <w:jc w:val="right"/>
              <w:rPr>
                <w:rFonts w:eastAsiaTheme="minorEastAsia"/>
                <w:bCs/>
                <w:kern w:val="0"/>
                <w:szCs w:val="21"/>
              </w:rPr>
            </w:pPr>
            <w:r w:rsidRPr="006D6271">
              <w:rPr>
                <w:rFonts w:eastAsiaTheme="minorEastAsia"/>
                <w:bCs/>
                <w:kern w:val="0"/>
                <w:szCs w:val="21"/>
              </w:rPr>
              <w:t>2,916.42</w:t>
            </w:r>
          </w:p>
        </w:tc>
      </w:tr>
      <w:tr w:rsidR="00607D42" w14:paraId="396D84D0" w14:textId="77777777">
        <w:tc>
          <w:tcPr>
            <w:tcW w:w="3095" w:type="dxa"/>
            <w:vAlign w:val="center"/>
          </w:tcPr>
          <w:p w14:paraId="6B8668A5" w14:textId="77777777" w:rsidR="00607D42" w:rsidRDefault="004D19E3">
            <w:pPr>
              <w:jc w:val="left"/>
            </w:pPr>
            <w:r>
              <w:rPr>
                <w:rFonts w:eastAsiaTheme="minorEastAsia"/>
                <w:bCs/>
                <w:kern w:val="0"/>
                <w:szCs w:val="21"/>
              </w:rPr>
              <w:t>当期交易基金产生的交易费（元）</w:t>
            </w:r>
          </w:p>
        </w:tc>
        <w:tc>
          <w:tcPr>
            <w:tcW w:w="3095" w:type="dxa"/>
            <w:vAlign w:val="center"/>
          </w:tcPr>
          <w:p w14:paraId="1E6978A1" w14:textId="77777777" w:rsidR="00607D42" w:rsidRDefault="004D19E3">
            <w:pPr>
              <w:jc w:val="right"/>
            </w:pPr>
            <w:r>
              <w:rPr>
                <w:rFonts w:eastAsiaTheme="minorEastAsia"/>
                <w:bCs/>
                <w:kern w:val="0"/>
                <w:szCs w:val="21"/>
              </w:rPr>
              <w:t>36.04</w:t>
            </w:r>
          </w:p>
        </w:tc>
        <w:tc>
          <w:tcPr>
            <w:tcW w:w="3096" w:type="dxa"/>
            <w:vAlign w:val="center"/>
          </w:tcPr>
          <w:p w14:paraId="4F458789" w14:textId="77777777" w:rsidR="00607D42" w:rsidRDefault="004D19E3">
            <w:pPr>
              <w:jc w:val="right"/>
            </w:pPr>
            <w:r>
              <w:rPr>
                <w:rFonts w:eastAsiaTheme="minorEastAsia"/>
                <w:bCs/>
                <w:kern w:val="0"/>
                <w:szCs w:val="21"/>
              </w:rPr>
              <w:t>-</w:t>
            </w:r>
          </w:p>
        </w:tc>
      </w:tr>
      <w:tr w:rsidR="00607D42" w14:paraId="67CC7A51" w14:textId="77777777">
        <w:tc>
          <w:tcPr>
            <w:tcW w:w="3095" w:type="dxa"/>
            <w:vAlign w:val="center"/>
          </w:tcPr>
          <w:p w14:paraId="398CE492" w14:textId="77777777" w:rsidR="00607D42" w:rsidRDefault="004D19E3">
            <w:pPr>
              <w:jc w:val="left"/>
            </w:pPr>
            <w:r>
              <w:rPr>
                <w:rFonts w:eastAsiaTheme="minorEastAsia"/>
                <w:bCs/>
                <w:kern w:val="0"/>
                <w:szCs w:val="21"/>
              </w:rPr>
              <w:t>当期交易基金产生的转换费（元）</w:t>
            </w:r>
          </w:p>
        </w:tc>
        <w:tc>
          <w:tcPr>
            <w:tcW w:w="3095" w:type="dxa"/>
            <w:vAlign w:val="center"/>
          </w:tcPr>
          <w:p w14:paraId="6D299A0A" w14:textId="77777777" w:rsidR="00607D42" w:rsidRDefault="004D19E3">
            <w:pPr>
              <w:jc w:val="right"/>
            </w:pPr>
            <w:r>
              <w:rPr>
                <w:rFonts w:eastAsiaTheme="minorEastAsia"/>
                <w:bCs/>
                <w:kern w:val="0"/>
                <w:szCs w:val="21"/>
              </w:rPr>
              <w:t>-</w:t>
            </w:r>
          </w:p>
        </w:tc>
        <w:tc>
          <w:tcPr>
            <w:tcW w:w="3096" w:type="dxa"/>
            <w:vAlign w:val="center"/>
          </w:tcPr>
          <w:p w14:paraId="70076C23" w14:textId="77777777" w:rsidR="00607D42" w:rsidRDefault="004D19E3">
            <w:pPr>
              <w:jc w:val="right"/>
            </w:pPr>
            <w:r>
              <w:rPr>
                <w:rFonts w:eastAsiaTheme="minorEastAsia"/>
                <w:bCs/>
                <w:kern w:val="0"/>
                <w:szCs w:val="21"/>
              </w:rPr>
              <w:t>-</w:t>
            </w:r>
          </w:p>
        </w:tc>
      </w:tr>
    </w:tbl>
    <w:p w14:paraId="2A7D5C27" w14:textId="77777777"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注：本基金申购、赎回本基金的基金管理人管理的其他基金</w:t>
      </w:r>
      <w:r w:rsidRPr="006D6271">
        <w:rPr>
          <w:rFonts w:eastAsiaTheme="minorEastAsia"/>
          <w:kern w:val="0"/>
          <w:szCs w:val="21"/>
        </w:rPr>
        <w:t>(ETF</w:t>
      </w:r>
      <w:r w:rsidRPr="006D6271">
        <w:rPr>
          <w:rFonts w:eastAsiaTheme="minorEastAsia"/>
          <w:kern w:val="0"/>
          <w:szCs w:val="21"/>
        </w:rPr>
        <w:t>除外</w:t>
      </w:r>
      <w:r w:rsidRPr="006D6271">
        <w:rPr>
          <w:rFonts w:eastAsiaTheme="minorEastAsia"/>
          <w:kern w:val="0"/>
          <w:szCs w:val="21"/>
        </w:rPr>
        <w:t>)</w:t>
      </w:r>
      <w:r w:rsidRPr="006D6271">
        <w:rPr>
          <w:rFonts w:eastAsiaTheme="minorEastAsia"/>
          <w:kern w:val="0"/>
          <w:szCs w:val="21"/>
        </w:rPr>
        <w:t>，应当通过基金管理人的直销渠道且不得收取申购费、赎回费</w:t>
      </w:r>
      <w:r w:rsidRPr="006D6271">
        <w:rPr>
          <w:rFonts w:eastAsiaTheme="minorEastAsia"/>
          <w:kern w:val="0"/>
          <w:szCs w:val="21"/>
        </w:rPr>
        <w:t>(</w:t>
      </w:r>
      <w:r w:rsidRPr="006D6271">
        <w:rPr>
          <w:rFonts w:eastAsiaTheme="minorEastAsia"/>
          <w:kern w:val="0"/>
          <w:szCs w:val="21"/>
        </w:rPr>
        <w:t>按规定应当收取并记入被投资基金其他收入部分的赎回费除外</w:t>
      </w:r>
      <w:r w:rsidRPr="006D6271">
        <w:rPr>
          <w:rFonts w:eastAsiaTheme="minorEastAsia"/>
          <w:kern w:val="0"/>
          <w:szCs w:val="21"/>
        </w:rPr>
        <w:t>)</w:t>
      </w:r>
      <w:r w:rsidRPr="006D6271">
        <w:rPr>
          <w:rFonts w:eastAsiaTheme="minorEastAsia"/>
          <w:kern w:val="0"/>
          <w:szCs w:val="21"/>
        </w:rPr>
        <w:t>、销售服务费等销售费用。相关申购费、赎回费由基金管理人直接减免，故当期交易基金产生的申购费为零，当期交易基金产生的赎回费仅为按规定应当收取并记入被投资基金其他收入部分的赎回费。相关销售服务费已作为费用计入被投资基金的基金份额净值，由基金管理人从被投资基金收取后向本基金返还，当期持有基金产生的应支付销售服务费为管理人当期应向本基金返还的销售服务费，相关披露金额根据本基金对被投资基金的实际持仓、被投资基金的基金合同约定的费率和方法估算。当期持有基金产生的应支付管理费、当期持有基金产生的应支付托管费已作为费用计入被投资基金的基金份额净值，相关披露金额根据本基金对被投资基金的实际持仓、被投资基金的基金合同约定的费率和方法估算。</w:t>
      </w:r>
    </w:p>
    <w:p w14:paraId="26451F22"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44C8227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本报告期本基金未实施利润分配。</w:t>
      </w:r>
    </w:p>
    <w:p w14:paraId="4CDECAC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1A1714AF"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02813AD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32BC207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7635D8C2"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AC97A6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6E6A4318"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7D9CE2F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06BBB8E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6AB259E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无。</w:t>
      </w:r>
    </w:p>
    <w:p w14:paraId="572FCBC8"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5FA9A1D4"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09B22A9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1319B8C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5CD19748" w14:textId="77777777" w:rsidR="00607D42" w:rsidRDefault="004D19E3">
      <w:pPr>
        <w:spacing w:line="360" w:lineRule="auto"/>
        <w:ind w:firstLineChars="200" w:firstLine="420"/>
        <w:rPr>
          <w:rFonts w:eastAsiaTheme="minorEastAsia"/>
          <w:szCs w:val="21"/>
        </w:rPr>
      </w:pPr>
      <w:r>
        <w:rPr>
          <w:rFonts w:eastAsiaTheme="minorEastAsia"/>
          <w:szCs w:val="21"/>
        </w:rPr>
        <w:t>本基金属于混合型基金中基金，预期风险和收益水平低于股票型基金中基金，高于债券型基金中基金和货币型基金中基金。本基金投资的金融工具主要包括基金投资、债券投资及资产支持证券投资等。本基金在日常经营活动中面临的与这些金融工具相关的风险主要包括信用风险、流动性风险及市场风险。本基金的基金管理人从事风险管理的主要目标是通过资产配置及优选基金，并结合严格的风险控制，力争实现基金资产的长期稳健增值。</w:t>
      </w:r>
      <w:r>
        <w:rPr>
          <w:rFonts w:eastAsiaTheme="minorEastAsia"/>
          <w:szCs w:val="21"/>
        </w:rPr>
        <w:t xml:space="preserve"> </w:t>
      </w:r>
    </w:p>
    <w:p w14:paraId="6FA596D2"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3E97E52F" w14:textId="77777777" w:rsidR="00607D42" w:rsidRDefault="004D19E3">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w:t>
      </w:r>
      <w:proofErr w:type="gramStart"/>
      <w:r>
        <w:rPr>
          <w:rFonts w:eastAsiaTheme="minorEastAsia"/>
          <w:szCs w:val="21"/>
        </w:rPr>
        <w:t>规</w:t>
      </w:r>
      <w:proofErr w:type="gramEnd"/>
      <w:r>
        <w:rPr>
          <w:rFonts w:eastAsiaTheme="minorEastAsia"/>
          <w:szCs w:val="21"/>
        </w:rPr>
        <w:t>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w:t>
      </w:r>
      <w:proofErr w:type="gramStart"/>
      <w:r>
        <w:rPr>
          <w:rFonts w:eastAsiaTheme="minorEastAsia"/>
          <w:szCs w:val="21"/>
        </w:rPr>
        <w:t>控投资</w:t>
      </w:r>
      <w:proofErr w:type="gramEnd"/>
      <w:r>
        <w:rPr>
          <w:rFonts w:eastAsiaTheme="minorEastAsia"/>
          <w:szCs w:val="21"/>
        </w:rPr>
        <w:t>准则，通过设立投资准则、事前管控、事后管控，保障基金投资运作符合法规、合同及公司内部要求。</w:t>
      </w:r>
      <w:r>
        <w:rPr>
          <w:rFonts w:eastAsiaTheme="minorEastAsia"/>
          <w:szCs w:val="21"/>
        </w:rPr>
        <w:t xml:space="preserve"> </w:t>
      </w:r>
    </w:p>
    <w:p w14:paraId="64400F51"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08988F10" w14:textId="77777777" w:rsidR="00607D42" w:rsidRDefault="004D19E3">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w:t>
      </w:r>
      <w:proofErr w:type="gramStart"/>
      <w:r>
        <w:rPr>
          <w:rFonts w:eastAsiaTheme="minorEastAsia"/>
          <w:szCs w:val="21"/>
        </w:rPr>
        <w:t>门构成</w:t>
      </w:r>
      <w:proofErr w:type="gramEnd"/>
      <w:r>
        <w:rPr>
          <w:rFonts w:eastAsiaTheme="minorEastAsia"/>
          <w:szCs w:val="21"/>
        </w:rPr>
        <w:t>的风险管理架构体系。</w:t>
      </w:r>
      <w:r>
        <w:rPr>
          <w:rFonts w:eastAsiaTheme="minorEastAsia"/>
          <w:szCs w:val="21"/>
        </w:rPr>
        <w:t xml:space="preserve"> </w:t>
      </w:r>
    </w:p>
    <w:p w14:paraId="5FB51D38"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422EE75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w:t>
      </w:r>
      <w:r w:rsidRPr="006D6271">
        <w:rPr>
          <w:rFonts w:eastAsiaTheme="minorEastAsia"/>
          <w:szCs w:val="21"/>
        </w:rPr>
        <w:lastRenderedPageBreak/>
        <w:t>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C6D5045"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28AD16DF" w14:textId="77777777" w:rsidR="00607D42" w:rsidRDefault="004D19E3">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14:paraId="13533E82"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7B91BE5D" w14:textId="77777777" w:rsidR="00607D42" w:rsidRDefault="004D19E3">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2140FE62"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556BAE2C" w14:textId="77777777" w:rsidR="00607D42" w:rsidRDefault="004D19E3">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1F05AD25"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37D0322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日，本基金未持有除国债、央行票据和政策性金融债以外的债券</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14:paraId="492076C7" w14:textId="77777777" w:rsidR="0022263F" w:rsidRPr="006D6271" w:rsidRDefault="0022263F" w:rsidP="0022263F">
      <w:pPr>
        <w:widowControl/>
        <w:spacing w:line="360" w:lineRule="auto"/>
        <w:ind w:firstLineChars="200" w:firstLine="420"/>
        <w:rPr>
          <w:rFonts w:eastAsiaTheme="minorEastAsia"/>
          <w:kern w:val="0"/>
          <w:szCs w:val="21"/>
        </w:rPr>
      </w:pPr>
    </w:p>
    <w:p w14:paraId="7D79991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3CF3F229" w14:textId="77777777" w:rsidR="00607D42" w:rsidRDefault="004D19E3">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14:paraId="759DD5D9"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4321E68F" w14:textId="77777777" w:rsidR="00607D42" w:rsidRDefault="004D19E3">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14:paraId="0696D831"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63F073E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w:t>
      </w:r>
      <w:proofErr w:type="gramStart"/>
      <w:r w:rsidRPr="006D6271">
        <w:rPr>
          <w:rFonts w:eastAsiaTheme="minorEastAsia"/>
          <w:szCs w:val="21"/>
        </w:rPr>
        <w:t>到期日且不计</w:t>
      </w:r>
      <w:proofErr w:type="gramEnd"/>
      <w:r w:rsidRPr="006D6271">
        <w:rPr>
          <w:rFonts w:eastAsiaTheme="minorEastAsia"/>
          <w:szCs w:val="21"/>
        </w:rPr>
        <w:t>息，因此账面余额即为未折现的合约到期现金流量。</w:t>
      </w:r>
    </w:p>
    <w:p w14:paraId="1A9BC6FB"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652D3F08"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3D80A6C"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62149604"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w:t>
      </w:r>
      <w:proofErr w:type="gramStart"/>
      <w:r>
        <w:rPr>
          <w:rFonts w:eastAsiaTheme="minorEastAsia"/>
          <w:kern w:val="0"/>
          <w:szCs w:val="21"/>
        </w:rPr>
        <w:t>流通受</w:t>
      </w:r>
      <w:proofErr w:type="gramEnd"/>
      <w:r>
        <w:rPr>
          <w:rFonts w:eastAsiaTheme="minorEastAsia"/>
          <w:kern w:val="0"/>
          <w:szCs w:val="21"/>
        </w:rPr>
        <w:t>限制的投资品种比例以及组合在短时间内变现能力的综合指标等流动性指标进行持续的监测和分析。</w:t>
      </w:r>
      <w:r>
        <w:rPr>
          <w:rFonts w:eastAsiaTheme="minorEastAsia"/>
          <w:kern w:val="0"/>
          <w:szCs w:val="21"/>
        </w:rPr>
        <w:t xml:space="preserve"> </w:t>
      </w:r>
    </w:p>
    <w:p w14:paraId="4ACC0DEA"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13EAA85"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本基金持有单只基金的市值，不高于本基金资产净值的</w:t>
      </w:r>
      <w:r>
        <w:rPr>
          <w:rFonts w:eastAsiaTheme="minorEastAsia"/>
          <w:kern w:val="0"/>
          <w:szCs w:val="21"/>
        </w:rPr>
        <w:t>20%</w:t>
      </w:r>
      <w:r>
        <w:rPr>
          <w:rFonts w:eastAsiaTheme="minorEastAsia"/>
          <w:kern w:val="0"/>
          <w:szCs w:val="21"/>
        </w:rPr>
        <w:t>，且</w:t>
      </w:r>
      <w:proofErr w:type="gramStart"/>
      <w:r>
        <w:rPr>
          <w:rFonts w:eastAsiaTheme="minorEastAsia"/>
          <w:kern w:val="0"/>
          <w:szCs w:val="21"/>
        </w:rPr>
        <w:t>不</w:t>
      </w:r>
      <w:proofErr w:type="gramEnd"/>
      <w:r>
        <w:rPr>
          <w:rFonts w:eastAsiaTheme="minorEastAsia"/>
          <w:kern w:val="0"/>
          <w:szCs w:val="21"/>
        </w:rPr>
        <w:t>持有其他基金中基金。本基金的基金管理人管理的全部基金中基金持有单只基金</w:t>
      </w:r>
      <w:r>
        <w:rPr>
          <w:rFonts w:eastAsiaTheme="minorEastAsia"/>
          <w:kern w:val="0"/>
          <w:szCs w:val="21"/>
        </w:rPr>
        <w:t>(ETF</w:t>
      </w:r>
      <w:r>
        <w:rPr>
          <w:rFonts w:eastAsiaTheme="minorEastAsia"/>
          <w:kern w:val="0"/>
          <w:szCs w:val="21"/>
        </w:rPr>
        <w:t>联接基金除外</w:t>
      </w:r>
      <w:r>
        <w:rPr>
          <w:rFonts w:eastAsiaTheme="minorEastAsia"/>
          <w:kern w:val="0"/>
          <w:szCs w:val="21"/>
        </w:rPr>
        <w:t>)</w:t>
      </w:r>
      <w:r>
        <w:rPr>
          <w:rFonts w:eastAsiaTheme="minorEastAsia"/>
          <w:kern w:val="0"/>
          <w:szCs w:val="21"/>
        </w:rPr>
        <w:t>不超过被投资基金净资产的</w:t>
      </w:r>
      <w:r>
        <w:rPr>
          <w:rFonts w:eastAsiaTheme="minorEastAsia"/>
          <w:kern w:val="0"/>
          <w:szCs w:val="21"/>
        </w:rPr>
        <w:t>20%</w:t>
      </w:r>
      <w:r>
        <w:rPr>
          <w:rFonts w:eastAsiaTheme="minorEastAsia"/>
          <w:kern w:val="0"/>
          <w:szCs w:val="21"/>
        </w:rPr>
        <w:t>，被投资基金净资产规模以最近定期报告披露的规模为准。本基金投资于一家公司发行的证券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w:t>
      </w:r>
      <w:r>
        <w:rPr>
          <w:rFonts w:eastAsiaTheme="minorEastAsia"/>
          <w:kern w:val="0"/>
          <w:szCs w:val="21"/>
        </w:rPr>
        <w:t>(</w:t>
      </w:r>
      <w:r>
        <w:rPr>
          <w:rFonts w:eastAsiaTheme="minorEastAsia"/>
          <w:kern w:val="0"/>
          <w:szCs w:val="21"/>
        </w:rPr>
        <w:t>不含本基金所投资的基金份额</w:t>
      </w:r>
      <w:r>
        <w:rPr>
          <w:rFonts w:eastAsiaTheme="minorEastAsia"/>
          <w:kern w:val="0"/>
          <w:szCs w:val="21"/>
        </w:rPr>
        <w:t>)</w:t>
      </w:r>
      <w:r>
        <w:rPr>
          <w:rFonts w:eastAsiaTheme="minorEastAsia"/>
          <w:kern w:val="0"/>
          <w:szCs w:val="21"/>
        </w:rPr>
        <w:t>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2C2061FF"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15C3785"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本基金所持部分证券在证券交易所上市，其余亦可在基金销售机构申购、赎回，部分基金资产流通暂时受限制不能自由转让的情况参见附注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。此外，本基金可通过卖出回购金融资产方式借入短期资金应对流动性需求，其上限一般不超过基金持有的债券投资的公允价值。在本基金开放日，本基金投资于流通受限基金不高于本基金资产净值的</w:t>
      </w:r>
      <w:r>
        <w:rPr>
          <w:rFonts w:eastAsiaTheme="minorEastAsia"/>
          <w:kern w:val="0"/>
          <w:szCs w:val="21"/>
        </w:rPr>
        <w:t>10%</w:t>
      </w:r>
      <w:r>
        <w:rPr>
          <w:rFonts w:eastAsiaTheme="minorEastAsia"/>
          <w:kern w:val="0"/>
          <w:szCs w:val="21"/>
        </w:rPr>
        <w:t>；本基金主动投资于流动性受限资产的市值合计不得超过基金资产净值的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79CAD8E2"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5EF41C5"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6BB2384" w14:textId="77777777" w:rsidR="00607D42" w:rsidRDefault="004D19E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44E7006"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6D6271">
        <w:rPr>
          <w:rFonts w:eastAsiaTheme="minorEastAsia"/>
          <w:kern w:val="0"/>
          <w:szCs w:val="21"/>
        </w:rPr>
        <w:t>证券资管产品</w:t>
      </w:r>
      <w:proofErr w:type="gramEnd"/>
      <w:r w:rsidRPr="006D6271">
        <w:rPr>
          <w:rFonts w:eastAsiaTheme="minorEastAsia"/>
          <w:kern w:val="0"/>
          <w:szCs w:val="21"/>
        </w:rPr>
        <w:t>及中国证监会认定的其他主体为交易对手开展逆回购交易时，可接受质押品的资质要求与基金合同约定的投资范围保持一致。</w:t>
      </w:r>
    </w:p>
    <w:p w14:paraId="502C4D6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4EA23D3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4114185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3AF59605" w14:textId="77777777" w:rsidR="00607D42" w:rsidRDefault="004D19E3">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A89194D" w14:textId="77777777" w:rsidR="00607D42" w:rsidRDefault="00607D42">
      <w:pPr>
        <w:spacing w:line="360" w:lineRule="auto"/>
        <w:ind w:firstLineChars="200" w:firstLine="420"/>
        <w:rPr>
          <w:rFonts w:eastAsiaTheme="minorEastAsia"/>
          <w:szCs w:val="21"/>
        </w:rPr>
      </w:pPr>
    </w:p>
    <w:p w14:paraId="789C96D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管理人定期对本基金面临的利率敏感性缺口进行监控，并通过调整投资组合</w:t>
      </w:r>
      <w:proofErr w:type="gramStart"/>
      <w:r w:rsidRPr="006D6271">
        <w:rPr>
          <w:rFonts w:eastAsiaTheme="minorEastAsia"/>
          <w:szCs w:val="21"/>
        </w:rPr>
        <w:t>的久期等</w:t>
      </w:r>
      <w:proofErr w:type="gramEnd"/>
      <w:r w:rsidRPr="006D6271">
        <w:rPr>
          <w:rFonts w:eastAsiaTheme="minorEastAsia"/>
          <w:szCs w:val="21"/>
        </w:rPr>
        <w:t>方法对上述利率风险进行管理。</w:t>
      </w:r>
    </w:p>
    <w:p w14:paraId="2A544160"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7D5CD66A"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117"/>
        <w:gridCol w:w="1701"/>
        <w:gridCol w:w="1701"/>
        <w:gridCol w:w="1559"/>
        <w:gridCol w:w="1559"/>
        <w:gridCol w:w="1301"/>
      </w:tblGrid>
      <w:tr w:rsidR="006D6271" w:rsidRPr="006D6271" w14:paraId="05595CA1" w14:textId="77777777" w:rsidTr="0044133E">
        <w:trPr>
          <w:trHeight w:val="280"/>
        </w:trPr>
        <w:tc>
          <w:tcPr>
            <w:tcW w:w="2117" w:type="dxa"/>
            <w:vAlign w:val="center"/>
          </w:tcPr>
          <w:p w14:paraId="6D9A98D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本期末</w:t>
            </w:r>
          </w:p>
          <w:p w14:paraId="5EE6658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47D16B12"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48055D84"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10E171D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33D8F34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14:paraId="24F926FC"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2BD977AD" w14:textId="77777777" w:rsidTr="0044133E">
        <w:trPr>
          <w:trHeight w:val="280"/>
        </w:trPr>
        <w:tc>
          <w:tcPr>
            <w:tcW w:w="2117" w:type="dxa"/>
          </w:tcPr>
          <w:p w14:paraId="5043401D"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3EFF7825" w14:textId="77777777" w:rsidR="00CB0109" w:rsidRPr="006D6271" w:rsidRDefault="00CB0109" w:rsidP="00B9713D">
            <w:pPr>
              <w:spacing w:line="360" w:lineRule="auto"/>
              <w:jc w:val="right"/>
              <w:rPr>
                <w:rFonts w:eastAsiaTheme="minorEastAsia"/>
                <w:szCs w:val="21"/>
              </w:rPr>
            </w:pPr>
          </w:p>
        </w:tc>
        <w:tc>
          <w:tcPr>
            <w:tcW w:w="1701" w:type="dxa"/>
            <w:vAlign w:val="center"/>
          </w:tcPr>
          <w:p w14:paraId="69B0F496" w14:textId="77777777" w:rsidR="00CB0109" w:rsidRPr="006D6271" w:rsidRDefault="00CB0109" w:rsidP="00B9713D">
            <w:pPr>
              <w:spacing w:line="360" w:lineRule="auto"/>
              <w:jc w:val="right"/>
              <w:rPr>
                <w:rFonts w:eastAsiaTheme="minorEastAsia"/>
                <w:szCs w:val="21"/>
              </w:rPr>
            </w:pPr>
          </w:p>
        </w:tc>
        <w:tc>
          <w:tcPr>
            <w:tcW w:w="1559" w:type="dxa"/>
            <w:vAlign w:val="center"/>
          </w:tcPr>
          <w:p w14:paraId="44A413D4" w14:textId="77777777" w:rsidR="00CB0109" w:rsidRPr="006D6271" w:rsidRDefault="00CB0109" w:rsidP="00B9713D">
            <w:pPr>
              <w:spacing w:line="360" w:lineRule="auto"/>
              <w:jc w:val="right"/>
              <w:rPr>
                <w:rFonts w:eastAsiaTheme="minorEastAsia"/>
                <w:szCs w:val="21"/>
              </w:rPr>
            </w:pPr>
          </w:p>
        </w:tc>
        <w:tc>
          <w:tcPr>
            <w:tcW w:w="1559" w:type="dxa"/>
            <w:vAlign w:val="center"/>
          </w:tcPr>
          <w:p w14:paraId="65999716" w14:textId="77777777" w:rsidR="00CB0109" w:rsidRPr="006D6271" w:rsidRDefault="00CB0109" w:rsidP="00B9713D">
            <w:pPr>
              <w:spacing w:line="360" w:lineRule="auto"/>
              <w:jc w:val="right"/>
              <w:rPr>
                <w:rFonts w:eastAsiaTheme="minorEastAsia"/>
                <w:szCs w:val="21"/>
              </w:rPr>
            </w:pPr>
          </w:p>
        </w:tc>
        <w:tc>
          <w:tcPr>
            <w:tcW w:w="1301" w:type="dxa"/>
            <w:vAlign w:val="center"/>
          </w:tcPr>
          <w:p w14:paraId="5046167C" w14:textId="77777777" w:rsidR="00CB0109" w:rsidRPr="006D6271" w:rsidRDefault="00CB0109" w:rsidP="00B9713D">
            <w:pPr>
              <w:spacing w:line="360" w:lineRule="auto"/>
              <w:jc w:val="right"/>
              <w:rPr>
                <w:rFonts w:eastAsiaTheme="minorEastAsia"/>
                <w:b/>
                <w:szCs w:val="21"/>
              </w:rPr>
            </w:pPr>
          </w:p>
        </w:tc>
      </w:tr>
      <w:tr w:rsidR="00607D42" w14:paraId="10B72DB3" w14:textId="77777777" w:rsidTr="0044133E">
        <w:tc>
          <w:tcPr>
            <w:tcW w:w="2117" w:type="dxa"/>
            <w:vAlign w:val="center"/>
          </w:tcPr>
          <w:p w14:paraId="50D0FF83" w14:textId="77777777" w:rsidR="00607D42" w:rsidRDefault="004D19E3">
            <w:pPr>
              <w:jc w:val="center"/>
            </w:pPr>
            <w:r>
              <w:rPr>
                <w:rFonts w:eastAsiaTheme="minorEastAsia"/>
                <w:szCs w:val="21"/>
              </w:rPr>
              <w:t>货币资金</w:t>
            </w:r>
          </w:p>
        </w:tc>
        <w:tc>
          <w:tcPr>
            <w:tcW w:w="1701" w:type="dxa"/>
            <w:vAlign w:val="center"/>
          </w:tcPr>
          <w:p w14:paraId="7CE7325B" w14:textId="77777777" w:rsidR="00607D42" w:rsidRDefault="004D19E3">
            <w:pPr>
              <w:jc w:val="right"/>
            </w:pPr>
            <w:r>
              <w:rPr>
                <w:rFonts w:eastAsiaTheme="minorEastAsia"/>
                <w:szCs w:val="21"/>
              </w:rPr>
              <w:t>1,510,369.65</w:t>
            </w:r>
          </w:p>
        </w:tc>
        <w:tc>
          <w:tcPr>
            <w:tcW w:w="1701" w:type="dxa"/>
            <w:vAlign w:val="center"/>
          </w:tcPr>
          <w:p w14:paraId="4C83D13B" w14:textId="77777777" w:rsidR="00607D42" w:rsidRDefault="004D19E3">
            <w:pPr>
              <w:jc w:val="right"/>
            </w:pPr>
            <w:r>
              <w:rPr>
                <w:rFonts w:eastAsiaTheme="minorEastAsia"/>
                <w:szCs w:val="21"/>
              </w:rPr>
              <w:t>-</w:t>
            </w:r>
          </w:p>
        </w:tc>
        <w:tc>
          <w:tcPr>
            <w:tcW w:w="1559" w:type="dxa"/>
            <w:vAlign w:val="center"/>
          </w:tcPr>
          <w:p w14:paraId="77FEAE28" w14:textId="77777777" w:rsidR="00607D42" w:rsidRDefault="004D19E3">
            <w:pPr>
              <w:jc w:val="right"/>
            </w:pPr>
            <w:r>
              <w:rPr>
                <w:rFonts w:eastAsiaTheme="minorEastAsia"/>
                <w:szCs w:val="21"/>
              </w:rPr>
              <w:t>-</w:t>
            </w:r>
          </w:p>
        </w:tc>
        <w:tc>
          <w:tcPr>
            <w:tcW w:w="1559" w:type="dxa"/>
            <w:vAlign w:val="center"/>
          </w:tcPr>
          <w:p w14:paraId="006C19B0" w14:textId="77777777" w:rsidR="00607D42" w:rsidRDefault="004D19E3">
            <w:pPr>
              <w:jc w:val="right"/>
            </w:pPr>
            <w:r>
              <w:rPr>
                <w:rFonts w:eastAsiaTheme="minorEastAsia"/>
                <w:szCs w:val="21"/>
              </w:rPr>
              <w:t>-</w:t>
            </w:r>
          </w:p>
        </w:tc>
        <w:tc>
          <w:tcPr>
            <w:tcW w:w="1301" w:type="dxa"/>
            <w:vAlign w:val="center"/>
          </w:tcPr>
          <w:p w14:paraId="4E2230CE" w14:textId="77777777" w:rsidR="00607D42" w:rsidRDefault="004D19E3">
            <w:pPr>
              <w:jc w:val="right"/>
            </w:pPr>
            <w:r>
              <w:rPr>
                <w:rFonts w:eastAsiaTheme="minorEastAsia"/>
                <w:szCs w:val="21"/>
              </w:rPr>
              <w:t>1,510,369.65</w:t>
            </w:r>
          </w:p>
        </w:tc>
      </w:tr>
      <w:tr w:rsidR="00607D42" w14:paraId="7E850013" w14:textId="77777777" w:rsidTr="0044133E">
        <w:tc>
          <w:tcPr>
            <w:tcW w:w="2117" w:type="dxa"/>
            <w:vAlign w:val="center"/>
          </w:tcPr>
          <w:p w14:paraId="5E60E951" w14:textId="77777777" w:rsidR="00607D42" w:rsidRDefault="004D19E3">
            <w:pPr>
              <w:jc w:val="center"/>
            </w:pPr>
            <w:r>
              <w:rPr>
                <w:rFonts w:eastAsiaTheme="minorEastAsia"/>
                <w:szCs w:val="21"/>
              </w:rPr>
              <w:t>存出保证金</w:t>
            </w:r>
          </w:p>
        </w:tc>
        <w:tc>
          <w:tcPr>
            <w:tcW w:w="1701" w:type="dxa"/>
            <w:vAlign w:val="center"/>
          </w:tcPr>
          <w:p w14:paraId="46E3B898" w14:textId="77777777" w:rsidR="00607D42" w:rsidRDefault="004D19E3">
            <w:pPr>
              <w:jc w:val="right"/>
            </w:pPr>
            <w:r>
              <w:rPr>
                <w:rFonts w:eastAsiaTheme="minorEastAsia"/>
                <w:szCs w:val="21"/>
              </w:rPr>
              <w:t>598.84</w:t>
            </w:r>
          </w:p>
        </w:tc>
        <w:tc>
          <w:tcPr>
            <w:tcW w:w="1701" w:type="dxa"/>
            <w:vAlign w:val="center"/>
          </w:tcPr>
          <w:p w14:paraId="292D75D6" w14:textId="77777777" w:rsidR="00607D42" w:rsidRDefault="004D19E3">
            <w:pPr>
              <w:jc w:val="right"/>
            </w:pPr>
            <w:r>
              <w:rPr>
                <w:rFonts w:eastAsiaTheme="minorEastAsia"/>
                <w:szCs w:val="21"/>
              </w:rPr>
              <w:t>-</w:t>
            </w:r>
          </w:p>
        </w:tc>
        <w:tc>
          <w:tcPr>
            <w:tcW w:w="1559" w:type="dxa"/>
            <w:vAlign w:val="center"/>
          </w:tcPr>
          <w:p w14:paraId="500E6BAE" w14:textId="77777777" w:rsidR="00607D42" w:rsidRDefault="004D19E3">
            <w:pPr>
              <w:jc w:val="right"/>
            </w:pPr>
            <w:r>
              <w:rPr>
                <w:rFonts w:eastAsiaTheme="minorEastAsia"/>
                <w:szCs w:val="21"/>
              </w:rPr>
              <w:t>-</w:t>
            </w:r>
          </w:p>
        </w:tc>
        <w:tc>
          <w:tcPr>
            <w:tcW w:w="1559" w:type="dxa"/>
            <w:vAlign w:val="center"/>
          </w:tcPr>
          <w:p w14:paraId="5445E35A" w14:textId="77777777" w:rsidR="00607D42" w:rsidRDefault="004D19E3">
            <w:pPr>
              <w:jc w:val="right"/>
            </w:pPr>
            <w:r>
              <w:rPr>
                <w:rFonts w:eastAsiaTheme="minorEastAsia"/>
                <w:szCs w:val="21"/>
              </w:rPr>
              <w:t>-</w:t>
            </w:r>
          </w:p>
        </w:tc>
        <w:tc>
          <w:tcPr>
            <w:tcW w:w="1301" w:type="dxa"/>
            <w:vAlign w:val="center"/>
          </w:tcPr>
          <w:p w14:paraId="182FD82D" w14:textId="77777777" w:rsidR="00607D42" w:rsidRDefault="004D19E3">
            <w:pPr>
              <w:jc w:val="right"/>
            </w:pPr>
            <w:r>
              <w:rPr>
                <w:rFonts w:eastAsiaTheme="minorEastAsia"/>
                <w:szCs w:val="21"/>
              </w:rPr>
              <w:t>598.84</w:t>
            </w:r>
          </w:p>
        </w:tc>
      </w:tr>
      <w:tr w:rsidR="00607D42" w14:paraId="511559C8" w14:textId="77777777" w:rsidTr="0044133E">
        <w:tc>
          <w:tcPr>
            <w:tcW w:w="2117" w:type="dxa"/>
            <w:vAlign w:val="center"/>
          </w:tcPr>
          <w:p w14:paraId="4F60CEEA" w14:textId="77777777" w:rsidR="00607D42" w:rsidRDefault="004D19E3">
            <w:pPr>
              <w:jc w:val="center"/>
            </w:pPr>
            <w:r>
              <w:rPr>
                <w:rFonts w:eastAsiaTheme="minorEastAsia"/>
                <w:szCs w:val="21"/>
              </w:rPr>
              <w:t>交易性金融资产</w:t>
            </w:r>
          </w:p>
        </w:tc>
        <w:tc>
          <w:tcPr>
            <w:tcW w:w="1701" w:type="dxa"/>
            <w:vAlign w:val="center"/>
          </w:tcPr>
          <w:p w14:paraId="4FEEC425" w14:textId="77777777" w:rsidR="00607D42" w:rsidRDefault="004D19E3">
            <w:pPr>
              <w:jc w:val="right"/>
            </w:pPr>
            <w:r>
              <w:rPr>
                <w:rFonts w:eastAsiaTheme="minorEastAsia"/>
                <w:szCs w:val="21"/>
              </w:rPr>
              <w:t>2,219,024.55</w:t>
            </w:r>
          </w:p>
        </w:tc>
        <w:tc>
          <w:tcPr>
            <w:tcW w:w="1701" w:type="dxa"/>
            <w:vAlign w:val="center"/>
          </w:tcPr>
          <w:p w14:paraId="15E790D1" w14:textId="77777777" w:rsidR="00607D42" w:rsidRDefault="004D19E3">
            <w:pPr>
              <w:jc w:val="right"/>
            </w:pPr>
            <w:r>
              <w:rPr>
                <w:rFonts w:eastAsiaTheme="minorEastAsia"/>
                <w:szCs w:val="21"/>
              </w:rPr>
              <w:t>-</w:t>
            </w:r>
          </w:p>
        </w:tc>
        <w:tc>
          <w:tcPr>
            <w:tcW w:w="1559" w:type="dxa"/>
            <w:vAlign w:val="center"/>
          </w:tcPr>
          <w:p w14:paraId="6FAB5F70" w14:textId="77777777" w:rsidR="00607D42" w:rsidRDefault="004D19E3">
            <w:pPr>
              <w:jc w:val="right"/>
            </w:pPr>
            <w:r>
              <w:rPr>
                <w:rFonts w:eastAsiaTheme="minorEastAsia"/>
                <w:szCs w:val="21"/>
              </w:rPr>
              <w:t>-</w:t>
            </w:r>
          </w:p>
        </w:tc>
        <w:tc>
          <w:tcPr>
            <w:tcW w:w="1559" w:type="dxa"/>
            <w:vAlign w:val="center"/>
          </w:tcPr>
          <w:p w14:paraId="1C7950C3" w14:textId="77777777" w:rsidR="00607D42" w:rsidRDefault="004D19E3">
            <w:pPr>
              <w:jc w:val="right"/>
            </w:pPr>
            <w:r>
              <w:rPr>
                <w:rFonts w:eastAsiaTheme="minorEastAsia"/>
                <w:szCs w:val="21"/>
              </w:rPr>
              <w:t>42,291,261.67</w:t>
            </w:r>
          </w:p>
        </w:tc>
        <w:tc>
          <w:tcPr>
            <w:tcW w:w="1301" w:type="dxa"/>
            <w:vAlign w:val="center"/>
          </w:tcPr>
          <w:p w14:paraId="751C1317" w14:textId="77777777" w:rsidR="00607D42" w:rsidRDefault="004D19E3">
            <w:pPr>
              <w:jc w:val="right"/>
            </w:pPr>
            <w:r>
              <w:rPr>
                <w:rFonts w:eastAsiaTheme="minorEastAsia"/>
                <w:szCs w:val="21"/>
              </w:rPr>
              <w:t>44,510,286.22</w:t>
            </w:r>
          </w:p>
        </w:tc>
      </w:tr>
      <w:tr w:rsidR="00607D42" w14:paraId="1D2C2E38" w14:textId="77777777" w:rsidTr="0044133E">
        <w:tc>
          <w:tcPr>
            <w:tcW w:w="2117" w:type="dxa"/>
            <w:vAlign w:val="center"/>
          </w:tcPr>
          <w:p w14:paraId="3B223462" w14:textId="77777777" w:rsidR="00607D42" w:rsidRDefault="004D19E3">
            <w:pPr>
              <w:jc w:val="center"/>
            </w:pPr>
            <w:r>
              <w:rPr>
                <w:rFonts w:eastAsiaTheme="minorEastAsia"/>
                <w:szCs w:val="21"/>
              </w:rPr>
              <w:t>应收</w:t>
            </w:r>
            <w:proofErr w:type="gramStart"/>
            <w:r>
              <w:rPr>
                <w:rFonts w:eastAsiaTheme="minorEastAsia"/>
                <w:szCs w:val="21"/>
              </w:rPr>
              <w:t>清算款</w:t>
            </w:r>
            <w:proofErr w:type="gramEnd"/>
          </w:p>
        </w:tc>
        <w:tc>
          <w:tcPr>
            <w:tcW w:w="1701" w:type="dxa"/>
            <w:vAlign w:val="center"/>
          </w:tcPr>
          <w:p w14:paraId="2A406E91" w14:textId="77777777" w:rsidR="00607D42" w:rsidRDefault="004D19E3">
            <w:pPr>
              <w:jc w:val="right"/>
            </w:pPr>
            <w:r>
              <w:rPr>
                <w:rFonts w:eastAsiaTheme="minorEastAsia"/>
                <w:szCs w:val="21"/>
              </w:rPr>
              <w:t>-</w:t>
            </w:r>
          </w:p>
        </w:tc>
        <w:tc>
          <w:tcPr>
            <w:tcW w:w="1701" w:type="dxa"/>
            <w:vAlign w:val="center"/>
          </w:tcPr>
          <w:p w14:paraId="04DE77C9" w14:textId="77777777" w:rsidR="00607D42" w:rsidRDefault="004D19E3">
            <w:pPr>
              <w:jc w:val="right"/>
            </w:pPr>
            <w:r>
              <w:rPr>
                <w:rFonts w:eastAsiaTheme="minorEastAsia"/>
                <w:szCs w:val="21"/>
              </w:rPr>
              <w:t>-</w:t>
            </w:r>
          </w:p>
        </w:tc>
        <w:tc>
          <w:tcPr>
            <w:tcW w:w="1559" w:type="dxa"/>
            <w:vAlign w:val="center"/>
          </w:tcPr>
          <w:p w14:paraId="65A61BF4" w14:textId="77777777" w:rsidR="00607D42" w:rsidRDefault="004D19E3">
            <w:pPr>
              <w:jc w:val="right"/>
            </w:pPr>
            <w:r>
              <w:rPr>
                <w:rFonts w:eastAsiaTheme="minorEastAsia"/>
                <w:szCs w:val="21"/>
              </w:rPr>
              <w:t>-</w:t>
            </w:r>
          </w:p>
        </w:tc>
        <w:tc>
          <w:tcPr>
            <w:tcW w:w="1559" w:type="dxa"/>
            <w:vAlign w:val="center"/>
          </w:tcPr>
          <w:p w14:paraId="308B59DA" w14:textId="77777777" w:rsidR="00607D42" w:rsidRDefault="004D19E3">
            <w:pPr>
              <w:jc w:val="right"/>
            </w:pPr>
            <w:r>
              <w:rPr>
                <w:rFonts w:eastAsiaTheme="minorEastAsia"/>
                <w:szCs w:val="21"/>
              </w:rPr>
              <w:t>1,050,000.00</w:t>
            </w:r>
          </w:p>
        </w:tc>
        <w:tc>
          <w:tcPr>
            <w:tcW w:w="1301" w:type="dxa"/>
            <w:vAlign w:val="center"/>
          </w:tcPr>
          <w:p w14:paraId="6D02BD7C" w14:textId="77777777" w:rsidR="00607D42" w:rsidRDefault="004D19E3">
            <w:pPr>
              <w:jc w:val="right"/>
            </w:pPr>
            <w:r>
              <w:rPr>
                <w:rFonts w:eastAsiaTheme="minorEastAsia"/>
                <w:szCs w:val="21"/>
              </w:rPr>
              <w:t>1,050,000.00</w:t>
            </w:r>
          </w:p>
        </w:tc>
      </w:tr>
      <w:tr w:rsidR="006D6271" w:rsidRPr="006D6271" w14:paraId="5E4E0F32" w14:textId="77777777" w:rsidTr="0044133E">
        <w:trPr>
          <w:trHeight w:val="280"/>
        </w:trPr>
        <w:tc>
          <w:tcPr>
            <w:tcW w:w="2117" w:type="dxa"/>
          </w:tcPr>
          <w:p w14:paraId="42F5CAAC"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6A6D0864"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3,729,993.04</w:t>
            </w:r>
          </w:p>
        </w:tc>
        <w:tc>
          <w:tcPr>
            <w:tcW w:w="1701" w:type="dxa"/>
          </w:tcPr>
          <w:p w14:paraId="73E7D159"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1F572830"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6DAD7FCB"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43,341,261.67</w:t>
            </w:r>
          </w:p>
        </w:tc>
        <w:tc>
          <w:tcPr>
            <w:tcW w:w="1301" w:type="dxa"/>
          </w:tcPr>
          <w:p w14:paraId="340C7E17"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47,071,254.71</w:t>
            </w:r>
          </w:p>
        </w:tc>
      </w:tr>
      <w:tr w:rsidR="006D6271" w:rsidRPr="006D6271" w14:paraId="1522EBF5" w14:textId="77777777" w:rsidTr="0044133E">
        <w:trPr>
          <w:trHeight w:val="280"/>
        </w:trPr>
        <w:tc>
          <w:tcPr>
            <w:tcW w:w="2117" w:type="dxa"/>
          </w:tcPr>
          <w:p w14:paraId="73A9DF02"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56DD3481" w14:textId="77777777" w:rsidR="00CB0109" w:rsidRPr="006D6271" w:rsidRDefault="00CB0109" w:rsidP="00B9713D">
            <w:pPr>
              <w:spacing w:line="360" w:lineRule="auto"/>
              <w:jc w:val="right"/>
              <w:rPr>
                <w:rFonts w:eastAsiaTheme="minorEastAsia"/>
                <w:kern w:val="0"/>
                <w:szCs w:val="21"/>
              </w:rPr>
            </w:pPr>
          </w:p>
        </w:tc>
        <w:tc>
          <w:tcPr>
            <w:tcW w:w="1701" w:type="dxa"/>
            <w:vAlign w:val="center"/>
          </w:tcPr>
          <w:p w14:paraId="7F341E8A" w14:textId="77777777" w:rsidR="00CB0109" w:rsidRPr="006D6271" w:rsidRDefault="00CB0109" w:rsidP="00B9713D">
            <w:pPr>
              <w:spacing w:line="360" w:lineRule="auto"/>
              <w:jc w:val="right"/>
              <w:rPr>
                <w:rFonts w:eastAsiaTheme="minorEastAsia"/>
                <w:szCs w:val="21"/>
              </w:rPr>
            </w:pPr>
          </w:p>
        </w:tc>
        <w:tc>
          <w:tcPr>
            <w:tcW w:w="1559" w:type="dxa"/>
            <w:vAlign w:val="center"/>
          </w:tcPr>
          <w:p w14:paraId="0D8480A2" w14:textId="77777777" w:rsidR="00CB0109" w:rsidRPr="006D6271" w:rsidRDefault="00CB0109" w:rsidP="00B9713D">
            <w:pPr>
              <w:spacing w:line="360" w:lineRule="auto"/>
              <w:jc w:val="right"/>
              <w:rPr>
                <w:rFonts w:eastAsiaTheme="minorEastAsia"/>
                <w:szCs w:val="21"/>
              </w:rPr>
            </w:pPr>
          </w:p>
        </w:tc>
        <w:tc>
          <w:tcPr>
            <w:tcW w:w="1559" w:type="dxa"/>
            <w:vAlign w:val="center"/>
          </w:tcPr>
          <w:p w14:paraId="2F477AEE" w14:textId="77777777" w:rsidR="00CB0109" w:rsidRPr="006D6271" w:rsidRDefault="00CB0109" w:rsidP="00B9713D">
            <w:pPr>
              <w:spacing w:line="360" w:lineRule="auto"/>
              <w:jc w:val="right"/>
              <w:rPr>
                <w:rFonts w:eastAsiaTheme="minorEastAsia"/>
                <w:szCs w:val="21"/>
              </w:rPr>
            </w:pPr>
          </w:p>
        </w:tc>
        <w:tc>
          <w:tcPr>
            <w:tcW w:w="1301" w:type="dxa"/>
            <w:vAlign w:val="center"/>
          </w:tcPr>
          <w:p w14:paraId="6443B927" w14:textId="77777777" w:rsidR="00CB0109" w:rsidRPr="006D6271" w:rsidRDefault="00CB0109" w:rsidP="00B9713D">
            <w:pPr>
              <w:spacing w:line="360" w:lineRule="auto"/>
              <w:jc w:val="right"/>
              <w:rPr>
                <w:rFonts w:eastAsiaTheme="minorEastAsia"/>
                <w:szCs w:val="21"/>
              </w:rPr>
            </w:pPr>
          </w:p>
        </w:tc>
      </w:tr>
      <w:tr w:rsidR="00607D42" w14:paraId="0EC22ADE" w14:textId="77777777" w:rsidTr="0044133E">
        <w:tc>
          <w:tcPr>
            <w:tcW w:w="2117" w:type="dxa"/>
            <w:vAlign w:val="center"/>
          </w:tcPr>
          <w:p w14:paraId="77C2C0DC" w14:textId="77777777" w:rsidR="00607D42" w:rsidRDefault="004D19E3">
            <w:pPr>
              <w:jc w:val="center"/>
            </w:pPr>
            <w:r>
              <w:rPr>
                <w:rFonts w:eastAsiaTheme="minorEastAsia"/>
                <w:szCs w:val="21"/>
              </w:rPr>
              <w:t>应付管理人报酬</w:t>
            </w:r>
          </w:p>
        </w:tc>
        <w:tc>
          <w:tcPr>
            <w:tcW w:w="1701" w:type="dxa"/>
            <w:vAlign w:val="center"/>
          </w:tcPr>
          <w:p w14:paraId="056DB43B" w14:textId="77777777" w:rsidR="00607D42" w:rsidRDefault="004D19E3">
            <w:pPr>
              <w:jc w:val="right"/>
            </w:pPr>
            <w:r>
              <w:rPr>
                <w:rFonts w:eastAsiaTheme="minorEastAsia"/>
                <w:szCs w:val="21"/>
              </w:rPr>
              <w:t>-</w:t>
            </w:r>
          </w:p>
        </w:tc>
        <w:tc>
          <w:tcPr>
            <w:tcW w:w="1701" w:type="dxa"/>
            <w:vAlign w:val="center"/>
          </w:tcPr>
          <w:p w14:paraId="5CA7FC18" w14:textId="77777777" w:rsidR="00607D42" w:rsidRDefault="004D19E3">
            <w:pPr>
              <w:jc w:val="right"/>
            </w:pPr>
            <w:r>
              <w:rPr>
                <w:rFonts w:eastAsiaTheme="minorEastAsia"/>
                <w:szCs w:val="21"/>
              </w:rPr>
              <w:t>-</w:t>
            </w:r>
          </w:p>
        </w:tc>
        <w:tc>
          <w:tcPr>
            <w:tcW w:w="1559" w:type="dxa"/>
            <w:vAlign w:val="center"/>
          </w:tcPr>
          <w:p w14:paraId="337F1B8E" w14:textId="77777777" w:rsidR="00607D42" w:rsidRDefault="004D19E3">
            <w:pPr>
              <w:jc w:val="right"/>
            </w:pPr>
            <w:r>
              <w:rPr>
                <w:rFonts w:eastAsiaTheme="minorEastAsia"/>
                <w:szCs w:val="21"/>
              </w:rPr>
              <w:t>-</w:t>
            </w:r>
          </w:p>
        </w:tc>
        <w:tc>
          <w:tcPr>
            <w:tcW w:w="1559" w:type="dxa"/>
            <w:vAlign w:val="center"/>
          </w:tcPr>
          <w:p w14:paraId="2E50F393" w14:textId="77777777" w:rsidR="00607D42" w:rsidRDefault="004D19E3">
            <w:pPr>
              <w:jc w:val="right"/>
            </w:pPr>
            <w:r>
              <w:rPr>
                <w:rFonts w:eastAsiaTheme="minorEastAsia"/>
                <w:szCs w:val="21"/>
              </w:rPr>
              <w:t>29,539.04</w:t>
            </w:r>
          </w:p>
        </w:tc>
        <w:tc>
          <w:tcPr>
            <w:tcW w:w="1301" w:type="dxa"/>
            <w:vAlign w:val="center"/>
          </w:tcPr>
          <w:p w14:paraId="729D11D6" w14:textId="77777777" w:rsidR="00607D42" w:rsidRDefault="004D19E3">
            <w:pPr>
              <w:jc w:val="right"/>
            </w:pPr>
            <w:r>
              <w:rPr>
                <w:rFonts w:eastAsiaTheme="minorEastAsia"/>
                <w:szCs w:val="21"/>
              </w:rPr>
              <w:t>29,539.04</w:t>
            </w:r>
          </w:p>
        </w:tc>
      </w:tr>
      <w:tr w:rsidR="00607D42" w14:paraId="22FA9DE5" w14:textId="77777777" w:rsidTr="0044133E">
        <w:tc>
          <w:tcPr>
            <w:tcW w:w="2117" w:type="dxa"/>
            <w:vAlign w:val="center"/>
          </w:tcPr>
          <w:p w14:paraId="49F33E52" w14:textId="77777777" w:rsidR="00607D42" w:rsidRDefault="004D19E3">
            <w:pPr>
              <w:jc w:val="center"/>
            </w:pPr>
            <w:r>
              <w:rPr>
                <w:rFonts w:eastAsiaTheme="minorEastAsia"/>
                <w:szCs w:val="21"/>
              </w:rPr>
              <w:lastRenderedPageBreak/>
              <w:t>应付托管费</w:t>
            </w:r>
          </w:p>
        </w:tc>
        <w:tc>
          <w:tcPr>
            <w:tcW w:w="1701" w:type="dxa"/>
            <w:vAlign w:val="center"/>
          </w:tcPr>
          <w:p w14:paraId="13AAA80F" w14:textId="77777777" w:rsidR="00607D42" w:rsidRDefault="004D19E3">
            <w:pPr>
              <w:jc w:val="right"/>
            </w:pPr>
            <w:r>
              <w:rPr>
                <w:rFonts w:eastAsiaTheme="minorEastAsia"/>
                <w:szCs w:val="21"/>
              </w:rPr>
              <w:t>-</w:t>
            </w:r>
          </w:p>
        </w:tc>
        <w:tc>
          <w:tcPr>
            <w:tcW w:w="1701" w:type="dxa"/>
            <w:vAlign w:val="center"/>
          </w:tcPr>
          <w:p w14:paraId="14FDF9E1" w14:textId="77777777" w:rsidR="00607D42" w:rsidRDefault="004D19E3">
            <w:pPr>
              <w:jc w:val="right"/>
            </w:pPr>
            <w:r>
              <w:rPr>
                <w:rFonts w:eastAsiaTheme="minorEastAsia"/>
                <w:szCs w:val="21"/>
              </w:rPr>
              <w:t>-</w:t>
            </w:r>
          </w:p>
        </w:tc>
        <w:tc>
          <w:tcPr>
            <w:tcW w:w="1559" w:type="dxa"/>
            <w:vAlign w:val="center"/>
          </w:tcPr>
          <w:p w14:paraId="6E67E994" w14:textId="77777777" w:rsidR="00607D42" w:rsidRDefault="004D19E3">
            <w:pPr>
              <w:jc w:val="right"/>
            </w:pPr>
            <w:r>
              <w:rPr>
                <w:rFonts w:eastAsiaTheme="minorEastAsia"/>
                <w:szCs w:val="21"/>
              </w:rPr>
              <w:t>-</w:t>
            </w:r>
          </w:p>
        </w:tc>
        <w:tc>
          <w:tcPr>
            <w:tcW w:w="1559" w:type="dxa"/>
            <w:vAlign w:val="center"/>
          </w:tcPr>
          <w:p w14:paraId="2378BF7D" w14:textId="77777777" w:rsidR="00607D42" w:rsidRDefault="004D19E3">
            <w:pPr>
              <w:jc w:val="right"/>
            </w:pPr>
            <w:r>
              <w:rPr>
                <w:rFonts w:eastAsiaTheme="minorEastAsia"/>
                <w:szCs w:val="21"/>
              </w:rPr>
              <w:t>7,235.36</w:t>
            </w:r>
          </w:p>
        </w:tc>
        <w:tc>
          <w:tcPr>
            <w:tcW w:w="1301" w:type="dxa"/>
            <w:vAlign w:val="center"/>
          </w:tcPr>
          <w:p w14:paraId="6A56E777" w14:textId="77777777" w:rsidR="00607D42" w:rsidRDefault="004D19E3">
            <w:pPr>
              <w:jc w:val="right"/>
            </w:pPr>
            <w:r>
              <w:rPr>
                <w:rFonts w:eastAsiaTheme="minorEastAsia"/>
                <w:szCs w:val="21"/>
              </w:rPr>
              <w:t>7,235.36</w:t>
            </w:r>
          </w:p>
        </w:tc>
      </w:tr>
      <w:tr w:rsidR="00607D42" w14:paraId="6D29D1F5" w14:textId="77777777" w:rsidTr="0044133E">
        <w:tc>
          <w:tcPr>
            <w:tcW w:w="2117" w:type="dxa"/>
            <w:vAlign w:val="center"/>
          </w:tcPr>
          <w:p w14:paraId="03880F9F" w14:textId="77777777" w:rsidR="00607D42" w:rsidRDefault="004D19E3">
            <w:pPr>
              <w:jc w:val="center"/>
            </w:pPr>
            <w:r>
              <w:rPr>
                <w:rFonts w:eastAsiaTheme="minorEastAsia"/>
                <w:szCs w:val="21"/>
              </w:rPr>
              <w:t>其他负债</w:t>
            </w:r>
          </w:p>
        </w:tc>
        <w:tc>
          <w:tcPr>
            <w:tcW w:w="1701" w:type="dxa"/>
            <w:vAlign w:val="center"/>
          </w:tcPr>
          <w:p w14:paraId="15CBE76F" w14:textId="77777777" w:rsidR="00607D42" w:rsidRDefault="004D19E3">
            <w:pPr>
              <w:jc w:val="right"/>
            </w:pPr>
            <w:r>
              <w:rPr>
                <w:rFonts w:eastAsiaTheme="minorEastAsia"/>
                <w:szCs w:val="21"/>
              </w:rPr>
              <w:t>-</w:t>
            </w:r>
          </w:p>
        </w:tc>
        <w:tc>
          <w:tcPr>
            <w:tcW w:w="1701" w:type="dxa"/>
            <w:vAlign w:val="center"/>
          </w:tcPr>
          <w:p w14:paraId="4A7A484B" w14:textId="77777777" w:rsidR="00607D42" w:rsidRDefault="004D19E3">
            <w:pPr>
              <w:jc w:val="right"/>
            </w:pPr>
            <w:r>
              <w:rPr>
                <w:rFonts w:eastAsiaTheme="minorEastAsia"/>
                <w:szCs w:val="21"/>
              </w:rPr>
              <w:t>-</w:t>
            </w:r>
          </w:p>
        </w:tc>
        <w:tc>
          <w:tcPr>
            <w:tcW w:w="1559" w:type="dxa"/>
            <w:vAlign w:val="center"/>
          </w:tcPr>
          <w:p w14:paraId="50343D36" w14:textId="77777777" w:rsidR="00607D42" w:rsidRDefault="004D19E3">
            <w:pPr>
              <w:jc w:val="right"/>
            </w:pPr>
            <w:r>
              <w:rPr>
                <w:rFonts w:eastAsiaTheme="minorEastAsia"/>
                <w:szCs w:val="21"/>
              </w:rPr>
              <w:t>-</w:t>
            </w:r>
          </w:p>
        </w:tc>
        <w:tc>
          <w:tcPr>
            <w:tcW w:w="1559" w:type="dxa"/>
            <w:vAlign w:val="center"/>
          </w:tcPr>
          <w:p w14:paraId="7F1D23E5" w14:textId="77777777" w:rsidR="00607D42" w:rsidRDefault="004D19E3">
            <w:pPr>
              <w:jc w:val="right"/>
            </w:pPr>
            <w:r>
              <w:rPr>
                <w:rFonts w:eastAsiaTheme="minorEastAsia"/>
                <w:szCs w:val="21"/>
              </w:rPr>
              <w:t>145,000.00</w:t>
            </w:r>
          </w:p>
        </w:tc>
        <w:tc>
          <w:tcPr>
            <w:tcW w:w="1301" w:type="dxa"/>
            <w:vAlign w:val="center"/>
          </w:tcPr>
          <w:p w14:paraId="1BF6FBE2" w14:textId="77777777" w:rsidR="00607D42" w:rsidRDefault="004D19E3">
            <w:pPr>
              <w:jc w:val="right"/>
            </w:pPr>
            <w:r>
              <w:rPr>
                <w:rFonts w:eastAsiaTheme="minorEastAsia"/>
                <w:szCs w:val="21"/>
              </w:rPr>
              <w:t>145,000.00</w:t>
            </w:r>
          </w:p>
        </w:tc>
      </w:tr>
      <w:tr w:rsidR="006D6271" w:rsidRPr="006D6271" w14:paraId="4C6CB8E3" w14:textId="77777777" w:rsidTr="0044133E">
        <w:trPr>
          <w:trHeight w:val="280"/>
        </w:trPr>
        <w:tc>
          <w:tcPr>
            <w:tcW w:w="2117" w:type="dxa"/>
          </w:tcPr>
          <w:p w14:paraId="7868A16E"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6105FBD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3D9C0D5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26B8F4C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20939A9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181,774.40</w:t>
            </w:r>
          </w:p>
        </w:tc>
        <w:tc>
          <w:tcPr>
            <w:tcW w:w="1301" w:type="dxa"/>
          </w:tcPr>
          <w:p w14:paraId="599F397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181,774.40</w:t>
            </w:r>
          </w:p>
        </w:tc>
      </w:tr>
      <w:tr w:rsidR="006D6271" w:rsidRPr="006D6271" w14:paraId="5DD7145C" w14:textId="77777777" w:rsidTr="0044133E">
        <w:trPr>
          <w:trHeight w:val="280"/>
        </w:trPr>
        <w:tc>
          <w:tcPr>
            <w:tcW w:w="2117" w:type="dxa"/>
          </w:tcPr>
          <w:p w14:paraId="01FDC5D1"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7F9AA53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3,729,993.04</w:t>
            </w:r>
          </w:p>
        </w:tc>
        <w:tc>
          <w:tcPr>
            <w:tcW w:w="1701" w:type="dxa"/>
          </w:tcPr>
          <w:p w14:paraId="6AC1E57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2B8DAC2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751303E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43,159,487.27</w:t>
            </w:r>
          </w:p>
        </w:tc>
        <w:tc>
          <w:tcPr>
            <w:tcW w:w="1301" w:type="dxa"/>
          </w:tcPr>
          <w:p w14:paraId="758A832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46,889,480.31</w:t>
            </w:r>
          </w:p>
        </w:tc>
      </w:tr>
      <w:tr w:rsidR="006D6271" w:rsidRPr="006D6271" w14:paraId="730642E9" w14:textId="77777777" w:rsidTr="0044133E">
        <w:trPr>
          <w:trHeight w:val="280"/>
        </w:trPr>
        <w:tc>
          <w:tcPr>
            <w:tcW w:w="2117" w:type="dxa"/>
            <w:vAlign w:val="center"/>
          </w:tcPr>
          <w:p w14:paraId="1F35047C"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4FF9D493"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3E5CE8D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0D5D46F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559" w:type="dxa"/>
            <w:vAlign w:val="center"/>
          </w:tcPr>
          <w:p w14:paraId="4E792B4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197F2F8C"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301" w:type="dxa"/>
            <w:vAlign w:val="center"/>
          </w:tcPr>
          <w:p w14:paraId="3F4FCA0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7DB84EF6" w14:textId="77777777" w:rsidTr="0044133E">
        <w:trPr>
          <w:trHeight w:val="280"/>
        </w:trPr>
        <w:tc>
          <w:tcPr>
            <w:tcW w:w="2117" w:type="dxa"/>
          </w:tcPr>
          <w:p w14:paraId="5241D2B7"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423D89E0" w14:textId="77777777" w:rsidR="00CB0109" w:rsidRPr="006D6271" w:rsidRDefault="00CB0109" w:rsidP="00B9713D">
            <w:pPr>
              <w:spacing w:line="360" w:lineRule="auto"/>
              <w:jc w:val="right"/>
              <w:rPr>
                <w:rFonts w:eastAsiaTheme="minorEastAsia"/>
                <w:szCs w:val="21"/>
              </w:rPr>
            </w:pPr>
          </w:p>
        </w:tc>
        <w:tc>
          <w:tcPr>
            <w:tcW w:w="1701" w:type="dxa"/>
            <w:vAlign w:val="center"/>
          </w:tcPr>
          <w:p w14:paraId="4DDF3695"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073DD4AA"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6A142BC3" w14:textId="77777777" w:rsidR="00CB0109" w:rsidRPr="006D6271" w:rsidRDefault="00CB0109" w:rsidP="00B9713D">
            <w:pPr>
              <w:spacing w:line="360" w:lineRule="auto"/>
              <w:jc w:val="right"/>
              <w:rPr>
                <w:rFonts w:eastAsiaTheme="minorEastAsia"/>
                <w:b/>
                <w:szCs w:val="21"/>
              </w:rPr>
            </w:pPr>
          </w:p>
        </w:tc>
        <w:tc>
          <w:tcPr>
            <w:tcW w:w="1301" w:type="dxa"/>
            <w:vAlign w:val="center"/>
          </w:tcPr>
          <w:p w14:paraId="22DFC5E9" w14:textId="77777777" w:rsidR="00CB0109" w:rsidRPr="006D6271" w:rsidRDefault="00CB0109" w:rsidP="00B9713D">
            <w:pPr>
              <w:spacing w:line="360" w:lineRule="auto"/>
              <w:jc w:val="right"/>
              <w:rPr>
                <w:rFonts w:eastAsiaTheme="minorEastAsia"/>
                <w:b/>
                <w:szCs w:val="21"/>
              </w:rPr>
            </w:pPr>
          </w:p>
        </w:tc>
      </w:tr>
      <w:tr w:rsidR="00607D42" w14:paraId="5AC95D10" w14:textId="77777777" w:rsidTr="0044133E">
        <w:tc>
          <w:tcPr>
            <w:tcW w:w="2117" w:type="dxa"/>
            <w:vAlign w:val="center"/>
          </w:tcPr>
          <w:p w14:paraId="22BA32F9" w14:textId="77777777" w:rsidR="00607D42" w:rsidRDefault="004D19E3">
            <w:pPr>
              <w:jc w:val="center"/>
            </w:pPr>
            <w:r>
              <w:rPr>
                <w:rFonts w:eastAsiaTheme="minorEastAsia"/>
                <w:szCs w:val="21"/>
              </w:rPr>
              <w:t>货币资金</w:t>
            </w:r>
            <w:r>
              <w:rPr>
                <w:rFonts w:eastAsiaTheme="minorEastAsia"/>
                <w:szCs w:val="21"/>
              </w:rPr>
              <w:t xml:space="preserve"> </w:t>
            </w:r>
          </w:p>
        </w:tc>
        <w:tc>
          <w:tcPr>
            <w:tcW w:w="1701" w:type="dxa"/>
            <w:vAlign w:val="center"/>
          </w:tcPr>
          <w:p w14:paraId="5C423AD2" w14:textId="77777777" w:rsidR="00607D42" w:rsidRDefault="004D19E3">
            <w:pPr>
              <w:jc w:val="right"/>
            </w:pPr>
            <w:r>
              <w:rPr>
                <w:rFonts w:eastAsiaTheme="minorEastAsia"/>
                <w:szCs w:val="21"/>
              </w:rPr>
              <w:t>138,320.65</w:t>
            </w:r>
          </w:p>
        </w:tc>
        <w:tc>
          <w:tcPr>
            <w:tcW w:w="1701" w:type="dxa"/>
            <w:vAlign w:val="center"/>
          </w:tcPr>
          <w:p w14:paraId="73D76540" w14:textId="77777777" w:rsidR="00607D42" w:rsidRDefault="004D19E3">
            <w:pPr>
              <w:jc w:val="right"/>
            </w:pPr>
            <w:r>
              <w:rPr>
                <w:rFonts w:eastAsiaTheme="minorEastAsia"/>
                <w:szCs w:val="21"/>
              </w:rPr>
              <w:t>-</w:t>
            </w:r>
          </w:p>
        </w:tc>
        <w:tc>
          <w:tcPr>
            <w:tcW w:w="1559" w:type="dxa"/>
            <w:vAlign w:val="center"/>
          </w:tcPr>
          <w:p w14:paraId="295435B9" w14:textId="77777777" w:rsidR="00607D42" w:rsidRDefault="004D19E3">
            <w:pPr>
              <w:jc w:val="right"/>
            </w:pPr>
            <w:r>
              <w:rPr>
                <w:rFonts w:eastAsiaTheme="minorEastAsia"/>
                <w:szCs w:val="21"/>
              </w:rPr>
              <w:t>-</w:t>
            </w:r>
          </w:p>
        </w:tc>
        <w:tc>
          <w:tcPr>
            <w:tcW w:w="1559" w:type="dxa"/>
            <w:vAlign w:val="center"/>
          </w:tcPr>
          <w:p w14:paraId="1E9DBC39" w14:textId="77777777" w:rsidR="00607D42" w:rsidRDefault="004D19E3">
            <w:pPr>
              <w:jc w:val="right"/>
            </w:pPr>
            <w:r>
              <w:rPr>
                <w:rFonts w:eastAsiaTheme="minorEastAsia"/>
                <w:szCs w:val="21"/>
              </w:rPr>
              <w:t>-</w:t>
            </w:r>
          </w:p>
        </w:tc>
        <w:tc>
          <w:tcPr>
            <w:tcW w:w="1301" w:type="dxa"/>
            <w:vAlign w:val="center"/>
          </w:tcPr>
          <w:p w14:paraId="244A8B29" w14:textId="77777777" w:rsidR="00607D42" w:rsidRDefault="004D19E3">
            <w:pPr>
              <w:jc w:val="right"/>
            </w:pPr>
            <w:r>
              <w:rPr>
                <w:rFonts w:eastAsiaTheme="minorEastAsia"/>
                <w:szCs w:val="21"/>
              </w:rPr>
              <w:t>138,320.65</w:t>
            </w:r>
          </w:p>
        </w:tc>
      </w:tr>
      <w:tr w:rsidR="00607D42" w14:paraId="2432D6BA" w14:textId="77777777" w:rsidTr="0044133E">
        <w:tc>
          <w:tcPr>
            <w:tcW w:w="2117" w:type="dxa"/>
            <w:vAlign w:val="center"/>
          </w:tcPr>
          <w:p w14:paraId="7A041F5A" w14:textId="77777777" w:rsidR="00607D42" w:rsidRDefault="004D19E3">
            <w:pPr>
              <w:jc w:val="center"/>
            </w:pPr>
            <w:r>
              <w:rPr>
                <w:rFonts w:eastAsiaTheme="minorEastAsia"/>
                <w:szCs w:val="21"/>
              </w:rPr>
              <w:t>结算备付金</w:t>
            </w:r>
          </w:p>
        </w:tc>
        <w:tc>
          <w:tcPr>
            <w:tcW w:w="1701" w:type="dxa"/>
            <w:vAlign w:val="center"/>
          </w:tcPr>
          <w:p w14:paraId="0B33B928" w14:textId="77777777" w:rsidR="00607D42" w:rsidRDefault="004D19E3">
            <w:pPr>
              <w:jc w:val="right"/>
            </w:pPr>
            <w:r>
              <w:rPr>
                <w:rFonts w:eastAsiaTheme="minorEastAsia"/>
                <w:szCs w:val="21"/>
              </w:rPr>
              <w:t>8,730.76</w:t>
            </w:r>
          </w:p>
        </w:tc>
        <w:tc>
          <w:tcPr>
            <w:tcW w:w="1701" w:type="dxa"/>
            <w:vAlign w:val="center"/>
          </w:tcPr>
          <w:p w14:paraId="5A52F7F1" w14:textId="77777777" w:rsidR="00607D42" w:rsidRDefault="004D19E3">
            <w:pPr>
              <w:jc w:val="right"/>
            </w:pPr>
            <w:r>
              <w:rPr>
                <w:rFonts w:eastAsiaTheme="minorEastAsia"/>
                <w:szCs w:val="21"/>
              </w:rPr>
              <w:t>-</w:t>
            </w:r>
          </w:p>
        </w:tc>
        <w:tc>
          <w:tcPr>
            <w:tcW w:w="1559" w:type="dxa"/>
            <w:vAlign w:val="center"/>
          </w:tcPr>
          <w:p w14:paraId="3BFEAC2C" w14:textId="77777777" w:rsidR="00607D42" w:rsidRDefault="004D19E3">
            <w:pPr>
              <w:jc w:val="right"/>
            </w:pPr>
            <w:r>
              <w:rPr>
                <w:rFonts w:eastAsiaTheme="minorEastAsia"/>
                <w:szCs w:val="21"/>
              </w:rPr>
              <w:t>-</w:t>
            </w:r>
          </w:p>
        </w:tc>
        <w:tc>
          <w:tcPr>
            <w:tcW w:w="1559" w:type="dxa"/>
            <w:vAlign w:val="center"/>
          </w:tcPr>
          <w:p w14:paraId="341FE2BC" w14:textId="77777777" w:rsidR="00607D42" w:rsidRDefault="004D19E3">
            <w:pPr>
              <w:jc w:val="right"/>
            </w:pPr>
            <w:r>
              <w:rPr>
                <w:rFonts w:eastAsiaTheme="minorEastAsia"/>
                <w:szCs w:val="21"/>
              </w:rPr>
              <w:t>-</w:t>
            </w:r>
          </w:p>
        </w:tc>
        <w:tc>
          <w:tcPr>
            <w:tcW w:w="1301" w:type="dxa"/>
            <w:vAlign w:val="center"/>
          </w:tcPr>
          <w:p w14:paraId="464A1C77" w14:textId="77777777" w:rsidR="00607D42" w:rsidRDefault="004D19E3">
            <w:pPr>
              <w:jc w:val="right"/>
            </w:pPr>
            <w:r>
              <w:rPr>
                <w:rFonts w:eastAsiaTheme="minorEastAsia"/>
                <w:szCs w:val="21"/>
              </w:rPr>
              <w:t>8,730.76</w:t>
            </w:r>
          </w:p>
        </w:tc>
      </w:tr>
      <w:tr w:rsidR="00607D42" w14:paraId="5B6FF03B" w14:textId="77777777" w:rsidTr="0044133E">
        <w:tc>
          <w:tcPr>
            <w:tcW w:w="2117" w:type="dxa"/>
            <w:vAlign w:val="center"/>
          </w:tcPr>
          <w:p w14:paraId="4D645AB6" w14:textId="77777777" w:rsidR="00607D42" w:rsidRDefault="004D19E3">
            <w:pPr>
              <w:jc w:val="center"/>
            </w:pPr>
            <w:r>
              <w:rPr>
                <w:rFonts w:eastAsiaTheme="minorEastAsia"/>
                <w:szCs w:val="21"/>
              </w:rPr>
              <w:t>存出保证金</w:t>
            </w:r>
          </w:p>
        </w:tc>
        <w:tc>
          <w:tcPr>
            <w:tcW w:w="1701" w:type="dxa"/>
            <w:vAlign w:val="center"/>
          </w:tcPr>
          <w:p w14:paraId="1DF8DA5A" w14:textId="77777777" w:rsidR="00607D42" w:rsidRDefault="004D19E3">
            <w:pPr>
              <w:jc w:val="right"/>
            </w:pPr>
            <w:r>
              <w:rPr>
                <w:rFonts w:eastAsiaTheme="minorEastAsia"/>
                <w:szCs w:val="21"/>
              </w:rPr>
              <w:t>2,366.02</w:t>
            </w:r>
          </w:p>
        </w:tc>
        <w:tc>
          <w:tcPr>
            <w:tcW w:w="1701" w:type="dxa"/>
            <w:vAlign w:val="center"/>
          </w:tcPr>
          <w:p w14:paraId="6EDD6730" w14:textId="77777777" w:rsidR="00607D42" w:rsidRDefault="004D19E3">
            <w:pPr>
              <w:jc w:val="right"/>
            </w:pPr>
            <w:r>
              <w:rPr>
                <w:rFonts w:eastAsiaTheme="minorEastAsia"/>
                <w:szCs w:val="21"/>
              </w:rPr>
              <w:t>-</w:t>
            </w:r>
          </w:p>
        </w:tc>
        <w:tc>
          <w:tcPr>
            <w:tcW w:w="1559" w:type="dxa"/>
            <w:vAlign w:val="center"/>
          </w:tcPr>
          <w:p w14:paraId="3ECC9AFE" w14:textId="77777777" w:rsidR="00607D42" w:rsidRDefault="004D19E3">
            <w:pPr>
              <w:jc w:val="right"/>
            </w:pPr>
            <w:r>
              <w:rPr>
                <w:rFonts w:eastAsiaTheme="minorEastAsia"/>
                <w:szCs w:val="21"/>
              </w:rPr>
              <w:t>-</w:t>
            </w:r>
          </w:p>
        </w:tc>
        <w:tc>
          <w:tcPr>
            <w:tcW w:w="1559" w:type="dxa"/>
            <w:vAlign w:val="center"/>
          </w:tcPr>
          <w:p w14:paraId="4A62D42B" w14:textId="77777777" w:rsidR="00607D42" w:rsidRDefault="004D19E3">
            <w:pPr>
              <w:jc w:val="right"/>
            </w:pPr>
            <w:r>
              <w:rPr>
                <w:rFonts w:eastAsiaTheme="minorEastAsia"/>
                <w:szCs w:val="21"/>
              </w:rPr>
              <w:t>-</w:t>
            </w:r>
          </w:p>
        </w:tc>
        <w:tc>
          <w:tcPr>
            <w:tcW w:w="1301" w:type="dxa"/>
            <w:vAlign w:val="center"/>
          </w:tcPr>
          <w:p w14:paraId="4C7263EA" w14:textId="77777777" w:rsidR="00607D42" w:rsidRDefault="004D19E3">
            <w:pPr>
              <w:jc w:val="right"/>
            </w:pPr>
            <w:r>
              <w:rPr>
                <w:rFonts w:eastAsiaTheme="minorEastAsia"/>
                <w:szCs w:val="21"/>
              </w:rPr>
              <w:t>2,366.02</w:t>
            </w:r>
          </w:p>
        </w:tc>
      </w:tr>
      <w:tr w:rsidR="00607D42" w14:paraId="60B233D0" w14:textId="77777777" w:rsidTr="0044133E">
        <w:tc>
          <w:tcPr>
            <w:tcW w:w="2117" w:type="dxa"/>
            <w:vAlign w:val="center"/>
          </w:tcPr>
          <w:p w14:paraId="705FFAAC" w14:textId="77777777" w:rsidR="00607D42" w:rsidRDefault="004D19E3">
            <w:pPr>
              <w:jc w:val="center"/>
            </w:pPr>
            <w:r>
              <w:rPr>
                <w:rFonts w:eastAsiaTheme="minorEastAsia"/>
                <w:szCs w:val="21"/>
              </w:rPr>
              <w:t>交易性金融资产</w:t>
            </w:r>
          </w:p>
        </w:tc>
        <w:tc>
          <w:tcPr>
            <w:tcW w:w="1701" w:type="dxa"/>
            <w:vAlign w:val="center"/>
          </w:tcPr>
          <w:p w14:paraId="2D208043" w14:textId="77777777" w:rsidR="00607D42" w:rsidRDefault="004D19E3">
            <w:pPr>
              <w:jc w:val="right"/>
            </w:pPr>
            <w:r>
              <w:rPr>
                <w:rFonts w:eastAsiaTheme="minorEastAsia"/>
                <w:szCs w:val="21"/>
              </w:rPr>
              <w:t>2,344,686.79</w:t>
            </w:r>
          </w:p>
        </w:tc>
        <w:tc>
          <w:tcPr>
            <w:tcW w:w="1701" w:type="dxa"/>
            <w:vAlign w:val="center"/>
          </w:tcPr>
          <w:p w14:paraId="52E553D8" w14:textId="77777777" w:rsidR="00607D42" w:rsidRDefault="004D19E3">
            <w:pPr>
              <w:jc w:val="right"/>
            </w:pPr>
            <w:r>
              <w:rPr>
                <w:rFonts w:eastAsiaTheme="minorEastAsia"/>
                <w:szCs w:val="21"/>
              </w:rPr>
              <w:t>-</w:t>
            </w:r>
          </w:p>
        </w:tc>
        <w:tc>
          <w:tcPr>
            <w:tcW w:w="1559" w:type="dxa"/>
            <w:vAlign w:val="center"/>
          </w:tcPr>
          <w:p w14:paraId="42CE6693" w14:textId="77777777" w:rsidR="00607D42" w:rsidRDefault="004D19E3">
            <w:pPr>
              <w:jc w:val="right"/>
            </w:pPr>
            <w:r>
              <w:rPr>
                <w:rFonts w:eastAsiaTheme="minorEastAsia"/>
                <w:szCs w:val="21"/>
              </w:rPr>
              <w:t>-</w:t>
            </w:r>
          </w:p>
        </w:tc>
        <w:tc>
          <w:tcPr>
            <w:tcW w:w="1559" w:type="dxa"/>
            <w:vAlign w:val="center"/>
          </w:tcPr>
          <w:p w14:paraId="0341FED5" w14:textId="77777777" w:rsidR="00607D42" w:rsidRDefault="004D19E3">
            <w:pPr>
              <w:jc w:val="right"/>
            </w:pPr>
            <w:r>
              <w:rPr>
                <w:rFonts w:eastAsiaTheme="minorEastAsia"/>
                <w:szCs w:val="21"/>
              </w:rPr>
              <w:t>42,537,233.82</w:t>
            </w:r>
          </w:p>
        </w:tc>
        <w:tc>
          <w:tcPr>
            <w:tcW w:w="1301" w:type="dxa"/>
            <w:vAlign w:val="center"/>
          </w:tcPr>
          <w:p w14:paraId="15D9D44C" w14:textId="77777777" w:rsidR="00607D42" w:rsidRDefault="004D19E3">
            <w:pPr>
              <w:jc w:val="right"/>
            </w:pPr>
            <w:r>
              <w:rPr>
                <w:rFonts w:eastAsiaTheme="minorEastAsia"/>
                <w:szCs w:val="21"/>
              </w:rPr>
              <w:t>44,881,920.61</w:t>
            </w:r>
          </w:p>
        </w:tc>
      </w:tr>
      <w:tr w:rsidR="006D6271" w:rsidRPr="006D6271" w14:paraId="2BFF8868" w14:textId="77777777" w:rsidTr="0044133E">
        <w:trPr>
          <w:trHeight w:val="280"/>
        </w:trPr>
        <w:tc>
          <w:tcPr>
            <w:tcW w:w="2117" w:type="dxa"/>
          </w:tcPr>
          <w:p w14:paraId="2F7A98FE"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14:paraId="0D4C075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2,494,104.22</w:t>
            </w:r>
          </w:p>
        </w:tc>
        <w:tc>
          <w:tcPr>
            <w:tcW w:w="1701" w:type="dxa"/>
          </w:tcPr>
          <w:p w14:paraId="38C3526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383C13A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73CBB5C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42,537,233.82</w:t>
            </w:r>
          </w:p>
        </w:tc>
        <w:tc>
          <w:tcPr>
            <w:tcW w:w="1301" w:type="dxa"/>
          </w:tcPr>
          <w:p w14:paraId="69097CA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45,031,338.04</w:t>
            </w:r>
          </w:p>
        </w:tc>
      </w:tr>
      <w:tr w:rsidR="006D6271" w:rsidRPr="006D6271" w14:paraId="37658AA4" w14:textId="77777777" w:rsidTr="0044133E">
        <w:trPr>
          <w:trHeight w:val="278"/>
        </w:trPr>
        <w:tc>
          <w:tcPr>
            <w:tcW w:w="2117" w:type="dxa"/>
          </w:tcPr>
          <w:p w14:paraId="0520B5AF"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14:paraId="52E69B04" w14:textId="77777777" w:rsidR="00CB0109" w:rsidRPr="006D6271" w:rsidRDefault="00CB0109" w:rsidP="00B9713D">
            <w:pPr>
              <w:spacing w:line="360" w:lineRule="auto"/>
              <w:jc w:val="right"/>
              <w:rPr>
                <w:rFonts w:eastAsiaTheme="minorEastAsia"/>
                <w:kern w:val="0"/>
                <w:szCs w:val="21"/>
              </w:rPr>
            </w:pPr>
          </w:p>
        </w:tc>
        <w:tc>
          <w:tcPr>
            <w:tcW w:w="1701" w:type="dxa"/>
            <w:vAlign w:val="bottom"/>
          </w:tcPr>
          <w:p w14:paraId="73D5DB3E" w14:textId="77777777" w:rsidR="00CB0109" w:rsidRPr="006D6271" w:rsidRDefault="00CB0109" w:rsidP="00B9713D">
            <w:pPr>
              <w:spacing w:line="360" w:lineRule="auto"/>
              <w:jc w:val="right"/>
              <w:rPr>
                <w:rFonts w:eastAsiaTheme="minorEastAsia"/>
                <w:szCs w:val="21"/>
              </w:rPr>
            </w:pPr>
          </w:p>
        </w:tc>
        <w:tc>
          <w:tcPr>
            <w:tcW w:w="1559" w:type="dxa"/>
            <w:vAlign w:val="bottom"/>
          </w:tcPr>
          <w:p w14:paraId="6E48BDDA" w14:textId="77777777" w:rsidR="00CB0109" w:rsidRPr="006D6271" w:rsidRDefault="00CB0109" w:rsidP="00B9713D">
            <w:pPr>
              <w:spacing w:line="360" w:lineRule="auto"/>
              <w:jc w:val="right"/>
              <w:rPr>
                <w:rFonts w:eastAsiaTheme="minorEastAsia"/>
                <w:szCs w:val="21"/>
              </w:rPr>
            </w:pPr>
          </w:p>
        </w:tc>
        <w:tc>
          <w:tcPr>
            <w:tcW w:w="1559" w:type="dxa"/>
            <w:vAlign w:val="bottom"/>
          </w:tcPr>
          <w:p w14:paraId="77A8366C" w14:textId="77777777" w:rsidR="00CB0109" w:rsidRPr="006D6271" w:rsidRDefault="00CB0109" w:rsidP="00B9713D">
            <w:pPr>
              <w:spacing w:line="360" w:lineRule="auto"/>
              <w:jc w:val="right"/>
              <w:rPr>
                <w:rFonts w:eastAsiaTheme="minorEastAsia"/>
                <w:szCs w:val="21"/>
              </w:rPr>
            </w:pPr>
          </w:p>
        </w:tc>
        <w:tc>
          <w:tcPr>
            <w:tcW w:w="1301" w:type="dxa"/>
            <w:vAlign w:val="bottom"/>
          </w:tcPr>
          <w:p w14:paraId="0B3CD289" w14:textId="77777777" w:rsidR="00CB0109" w:rsidRPr="006D6271" w:rsidRDefault="00CB0109" w:rsidP="00B9713D">
            <w:pPr>
              <w:spacing w:line="360" w:lineRule="auto"/>
              <w:jc w:val="right"/>
              <w:rPr>
                <w:rFonts w:eastAsiaTheme="minorEastAsia"/>
                <w:szCs w:val="21"/>
              </w:rPr>
            </w:pPr>
          </w:p>
        </w:tc>
      </w:tr>
      <w:tr w:rsidR="00607D42" w14:paraId="7A9198ED" w14:textId="77777777" w:rsidTr="0044133E">
        <w:tc>
          <w:tcPr>
            <w:tcW w:w="2117" w:type="dxa"/>
            <w:vAlign w:val="center"/>
          </w:tcPr>
          <w:p w14:paraId="4D848A3F" w14:textId="77777777" w:rsidR="00607D42" w:rsidRDefault="004D19E3">
            <w:pPr>
              <w:jc w:val="center"/>
            </w:pPr>
            <w:r>
              <w:rPr>
                <w:rFonts w:eastAsiaTheme="minorEastAsia"/>
                <w:szCs w:val="21"/>
              </w:rPr>
              <w:t>应付管理人报酬</w:t>
            </w:r>
          </w:p>
        </w:tc>
        <w:tc>
          <w:tcPr>
            <w:tcW w:w="1701" w:type="dxa"/>
            <w:vAlign w:val="center"/>
          </w:tcPr>
          <w:p w14:paraId="70B87677" w14:textId="77777777" w:rsidR="00607D42" w:rsidRDefault="004D19E3">
            <w:pPr>
              <w:jc w:val="right"/>
            </w:pPr>
            <w:r>
              <w:rPr>
                <w:rFonts w:eastAsiaTheme="minorEastAsia"/>
                <w:szCs w:val="21"/>
              </w:rPr>
              <w:t>-</w:t>
            </w:r>
          </w:p>
        </w:tc>
        <w:tc>
          <w:tcPr>
            <w:tcW w:w="1701" w:type="dxa"/>
            <w:vAlign w:val="center"/>
          </w:tcPr>
          <w:p w14:paraId="6FA59C6D" w14:textId="77777777" w:rsidR="00607D42" w:rsidRDefault="004D19E3">
            <w:pPr>
              <w:jc w:val="right"/>
            </w:pPr>
            <w:r>
              <w:rPr>
                <w:rFonts w:eastAsiaTheme="minorEastAsia"/>
                <w:szCs w:val="21"/>
              </w:rPr>
              <w:t>-</w:t>
            </w:r>
          </w:p>
        </w:tc>
        <w:tc>
          <w:tcPr>
            <w:tcW w:w="1559" w:type="dxa"/>
            <w:vAlign w:val="center"/>
          </w:tcPr>
          <w:p w14:paraId="3F6F02B3" w14:textId="77777777" w:rsidR="00607D42" w:rsidRDefault="004D19E3">
            <w:pPr>
              <w:jc w:val="right"/>
            </w:pPr>
            <w:r>
              <w:rPr>
                <w:rFonts w:eastAsiaTheme="minorEastAsia"/>
                <w:szCs w:val="21"/>
              </w:rPr>
              <w:t>-</w:t>
            </w:r>
          </w:p>
        </w:tc>
        <w:tc>
          <w:tcPr>
            <w:tcW w:w="1559" w:type="dxa"/>
            <w:vAlign w:val="center"/>
          </w:tcPr>
          <w:p w14:paraId="20C765AB" w14:textId="77777777" w:rsidR="00607D42" w:rsidRDefault="004D19E3" w:rsidP="0044133E">
            <w:pPr>
              <w:jc w:val="right"/>
            </w:pPr>
            <w:r>
              <w:rPr>
                <w:rFonts w:eastAsiaTheme="minorEastAsia"/>
                <w:szCs w:val="21"/>
              </w:rPr>
              <w:t>29,174.83</w:t>
            </w:r>
          </w:p>
        </w:tc>
        <w:tc>
          <w:tcPr>
            <w:tcW w:w="1301" w:type="dxa"/>
            <w:vAlign w:val="center"/>
          </w:tcPr>
          <w:p w14:paraId="1C942664" w14:textId="77777777" w:rsidR="00607D42" w:rsidRDefault="004D19E3">
            <w:pPr>
              <w:jc w:val="right"/>
            </w:pPr>
            <w:r>
              <w:rPr>
                <w:rFonts w:eastAsiaTheme="minorEastAsia"/>
                <w:szCs w:val="21"/>
              </w:rPr>
              <w:t>29,174.83</w:t>
            </w:r>
          </w:p>
        </w:tc>
      </w:tr>
      <w:tr w:rsidR="00607D42" w14:paraId="56DC9777" w14:textId="77777777" w:rsidTr="0044133E">
        <w:tc>
          <w:tcPr>
            <w:tcW w:w="2117" w:type="dxa"/>
            <w:vAlign w:val="center"/>
          </w:tcPr>
          <w:p w14:paraId="3EA4AAB1" w14:textId="77777777" w:rsidR="00607D42" w:rsidRDefault="004D19E3">
            <w:pPr>
              <w:jc w:val="center"/>
            </w:pPr>
            <w:r>
              <w:rPr>
                <w:rFonts w:eastAsiaTheme="minorEastAsia"/>
                <w:szCs w:val="21"/>
              </w:rPr>
              <w:t>应付托管费</w:t>
            </w:r>
          </w:p>
        </w:tc>
        <w:tc>
          <w:tcPr>
            <w:tcW w:w="1701" w:type="dxa"/>
            <w:vAlign w:val="center"/>
          </w:tcPr>
          <w:p w14:paraId="4E352609" w14:textId="77777777" w:rsidR="00607D42" w:rsidRDefault="004D19E3">
            <w:pPr>
              <w:jc w:val="right"/>
            </w:pPr>
            <w:r>
              <w:rPr>
                <w:rFonts w:eastAsiaTheme="minorEastAsia"/>
                <w:szCs w:val="21"/>
              </w:rPr>
              <w:t>-</w:t>
            </w:r>
          </w:p>
        </w:tc>
        <w:tc>
          <w:tcPr>
            <w:tcW w:w="1701" w:type="dxa"/>
            <w:vAlign w:val="center"/>
          </w:tcPr>
          <w:p w14:paraId="68010A06" w14:textId="77777777" w:rsidR="00607D42" w:rsidRDefault="004D19E3">
            <w:pPr>
              <w:jc w:val="right"/>
            </w:pPr>
            <w:r>
              <w:rPr>
                <w:rFonts w:eastAsiaTheme="minorEastAsia"/>
                <w:szCs w:val="21"/>
              </w:rPr>
              <w:t>-</w:t>
            </w:r>
          </w:p>
        </w:tc>
        <w:tc>
          <w:tcPr>
            <w:tcW w:w="1559" w:type="dxa"/>
            <w:vAlign w:val="center"/>
          </w:tcPr>
          <w:p w14:paraId="0AEA7175" w14:textId="77777777" w:rsidR="00607D42" w:rsidRDefault="004D19E3">
            <w:pPr>
              <w:jc w:val="right"/>
            </w:pPr>
            <w:r>
              <w:rPr>
                <w:rFonts w:eastAsiaTheme="minorEastAsia"/>
                <w:szCs w:val="21"/>
              </w:rPr>
              <w:t>-</w:t>
            </w:r>
          </w:p>
        </w:tc>
        <w:tc>
          <w:tcPr>
            <w:tcW w:w="1559" w:type="dxa"/>
            <w:vAlign w:val="center"/>
          </w:tcPr>
          <w:p w14:paraId="5F0F50D8" w14:textId="77777777" w:rsidR="00607D42" w:rsidRDefault="004D19E3" w:rsidP="0044133E">
            <w:pPr>
              <w:jc w:val="right"/>
            </w:pPr>
            <w:r>
              <w:rPr>
                <w:rFonts w:eastAsiaTheme="minorEastAsia"/>
                <w:szCs w:val="21"/>
              </w:rPr>
              <w:t>6,548.71</w:t>
            </w:r>
          </w:p>
        </w:tc>
        <w:tc>
          <w:tcPr>
            <w:tcW w:w="1301" w:type="dxa"/>
            <w:vAlign w:val="center"/>
          </w:tcPr>
          <w:p w14:paraId="699D6946" w14:textId="77777777" w:rsidR="00607D42" w:rsidRDefault="004D19E3">
            <w:pPr>
              <w:jc w:val="right"/>
            </w:pPr>
            <w:r>
              <w:rPr>
                <w:rFonts w:eastAsiaTheme="minorEastAsia"/>
                <w:szCs w:val="21"/>
              </w:rPr>
              <w:t>6,548.71</w:t>
            </w:r>
          </w:p>
        </w:tc>
      </w:tr>
      <w:tr w:rsidR="00607D42" w14:paraId="2319DD28" w14:textId="77777777" w:rsidTr="0044133E">
        <w:tc>
          <w:tcPr>
            <w:tcW w:w="2117" w:type="dxa"/>
            <w:vAlign w:val="center"/>
          </w:tcPr>
          <w:p w14:paraId="67ABA5CA" w14:textId="77777777" w:rsidR="00607D42" w:rsidRDefault="004D19E3">
            <w:pPr>
              <w:jc w:val="center"/>
            </w:pPr>
            <w:r>
              <w:rPr>
                <w:rFonts w:eastAsiaTheme="minorEastAsia"/>
                <w:szCs w:val="21"/>
              </w:rPr>
              <w:t>其他负债</w:t>
            </w:r>
          </w:p>
        </w:tc>
        <w:tc>
          <w:tcPr>
            <w:tcW w:w="1701" w:type="dxa"/>
            <w:vAlign w:val="center"/>
          </w:tcPr>
          <w:p w14:paraId="3F04365C" w14:textId="77777777" w:rsidR="00607D42" w:rsidRDefault="004D19E3">
            <w:pPr>
              <w:jc w:val="right"/>
            </w:pPr>
            <w:r>
              <w:rPr>
                <w:rFonts w:eastAsiaTheme="minorEastAsia"/>
                <w:szCs w:val="21"/>
              </w:rPr>
              <w:t>-</w:t>
            </w:r>
          </w:p>
        </w:tc>
        <w:tc>
          <w:tcPr>
            <w:tcW w:w="1701" w:type="dxa"/>
            <w:vAlign w:val="center"/>
          </w:tcPr>
          <w:p w14:paraId="1FA64A8E" w14:textId="77777777" w:rsidR="00607D42" w:rsidRDefault="004D19E3">
            <w:pPr>
              <w:jc w:val="right"/>
            </w:pPr>
            <w:r>
              <w:rPr>
                <w:rFonts w:eastAsiaTheme="minorEastAsia"/>
                <w:szCs w:val="21"/>
              </w:rPr>
              <w:t>-</w:t>
            </w:r>
          </w:p>
        </w:tc>
        <w:tc>
          <w:tcPr>
            <w:tcW w:w="1559" w:type="dxa"/>
            <w:vAlign w:val="center"/>
          </w:tcPr>
          <w:p w14:paraId="4986E8FA" w14:textId="77777777" w:rsidR="00607D42" w:rsidRDefault="004D19E3">
            <w:pPr>
              <w:jc w:val="right"/>
            </w:pPr>
            <w:r>
              <w:rPr>
                <w:rFonts w:eastAsiaTheme="minorEastAsia"/>
                <w:szCs w:val="21"/>
              </w:rPr>
              <w:t>-</w:t>
            </w:r>
          </w:p>
        </w:tc>
        <w:tc>
          <w:tcPr>
            <w:tcW w:w="1559" w:type="dxa"/>
            <w:vAlign w:val="center"/>
          </w:tcPr>
          <w:p w14:paraId="57A48BEC" w14:textId="77777777" w:rsidR="00607D42" w:rsidRDefault="004D19E3" w:rsidP="0044133E">
            <w:pPr>
              <w:jc w:val="right"/>
            </w:pPr>
            <w:r>
              <w:rPr>
                <w:rFonts w:eastAsiaTheme="minorEastAsia"/>
                <w:szCs w:val="21"/>
              </w:rPr>
              <w:t>130,250.34</w:t>
            </w:r>
          </w:p>
        </w:tc>
        <w:tc>
          <w:tcPr>
            <w:tcW w:w="1301" w:type="dxa"/>
            <w:vAlign w:val="center"/>
          </w:tcPr>
          <w:p w14:paraId="5E98B30D" w14:textId="77777777" w:rsidR="00607D42" w:rsidRDefault="004D19E3">
            <w:pPr>
              <w:jc w:val="right"/>
            </w:pPr>
            <w:r>
              <w:rPr>
                <w:rFonts w:eastAsiaTheme="minorEastAsia"/>
                <w:szCs w:val="21"/>
              </w:rPr>
              <w:t>130,250.34</w:t>
            </w:r>
          </w:p>
        </w:tc>
      </w:tr>
      <w:tr w:rsidR="006D6271" w:rsidRPr="006D6271" w14:paraId="0174D845" w14:textId="77777777" w:rsidTr="0044133E">
        <w:trPr>
          <w:trHeight w:val="278"/>
        </w:trPr>
        <w:tc>
          <w:tcPr>
            <w:tcW w:w="2117" w:type="dxa"/>
          </w:tcPr>
          <w:p w14:paraId="3245FC6F"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41F1EAF1"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78CEF75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36F4A67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62A4056A" w14:textId="77777777" w:rsidR="00CB0109" w:rsidRPr="006D6271" w:rsidRDefault="00CB0109" w:rsidP="0044133E">
            <w:pPr>
              <w:spacing w:line="360" w:lineRule="auto"/>
              <w:jc w:val="right"/>
              <w:rPr>
                <w:rFonts w:eastAsiaTheme="minorEastAsia"/>
                <w:szCs w:val="21"/>
              </w:rPr>
            </w:pPr>
            <w:r w:rsidRPr="006D6271">
              <w:rPr>
                <w:rFonts w:eastAsiaTheme="minorEastAsia"/>
                <w:szCs w:val="21"/>
              </w:rPr>
              <w:t>165,973.88</w:t>
            </w:r>
          </w:p>
        </w:tc>
        <w:tc>
          <w:tcPr>
            <w:tcW w:w="1301" w:type="dxa"/>
          </w:tcPr>
          <w:p w14:paraId="4970A4F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165,973.88</w:t>
            </w:r>
          </w:p>
        </w:tc>
      </w:tr>
      <w:tr w:rsidR="006D6271" w:rsidRPr="006D6271" w14:paraId="01053A1D" w14:textId="77777777" w:rsidTr="0044133E">
        <w:trPr>
          <w:trHeight w:val="278"/>
        </w:trPr>
        <w:tc>
          <w:tcPr>
            <w:tcW w:w="2117" w:type="dxa"/>
          </w:tcPr>
          <w:p w14:paraId="7A99884F"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6F0F363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2,494,104.22</w:t>
            </w:r>
          </w:p>
        </w:tc>
        <w:tc>
          <w:tcPr>
            <w:tcW w:w="1701" w:type="dxa"/>
            <w:vAlign w:val="center"/>
          </w:tcPr>
          <w:p w14:paraId="359F903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456C0BF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5D13938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42,371,259.94</w:t>
            </w:r>
          </w:p>
        </w:tc>
        <w:tc>
          <w:tcPr>
            <w:tcW w:w="1301" w:type="dxa"/>
            <w:vAlign w:val="center"/>
          </w:tcPr>
          <w:p w14:paraId="530EFCC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44,865,364.16</w:t>
            </w:r>
          </w:p>
        </w:tc>
      </w:tr>
    </w:tbl>
    <w:p w14:paraId="409324C1"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t>注：表中所示为本基金资产及负债的账面价值，并按照合约规定的利率重新定价日或到期</w:t>
      </w:r>
      <w:proofErr w:type="gramStart"/>
      <w:r w:rsidRPr="006D6271">
        <w:rPr>
          <w:rFonts w:eastAsiaTheme="minorEastAsia"/>
          <w:kern w:val="0"/>
          <w:szCs w:val="21"/>
        </w:rPr>
        <w:t>日孰早</w:t>
      </w:r>
      <w:proofErr w:type="gramEnd"/>
      <w:r w:rsidRPr="006D6271">
        <w:rPr>
          <w:rFonts w:eastAsiaTheme="minorEastAsia"/>
          <w:kern w:val="0"/>
          <w:szCs w:val="21"/>
        </w:rPr>
        <w:t>者予以分类。</w:t>
      </w:r>
    </w:p>
    <w:p w14:paraId="67F5DF1F"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5E7D99DA"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日，本基金持有的交易性债券投资公允价值占基金净资产的比例为</w:t>
      </w:r>
      <w:r w:rsidRPr="00480B80">
        <w:rPr>
          <w:rFonts w:eastAsiaTheme="minorEastAsia"/>
          <w:color w:val="000000" w:themeColor="text1"/>
          <w:kern w:val="0"/>
          <w:szCs w:val="21"/>
        </w:rPr>
        <w:t>4.73%(2023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w:t>
      </w:r>
      <w:r w:rsidRPr="00480B80">
        <w:rPr>
          <w:rFonts w:eastAsiaTheme="minorEastAsia"/>
          <w:color w:val="000000" w:themeColor="text1"/>
          <w:kern w:val="0"/>
          <w:szCs w:val="21"/>
        </w:rPr>
        <w:t>5.23%)</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13842820"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500404A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外汇风险是指金融工具的公允价值或未来现金流量因外汇汇率变动而发生波动的风险。本基金的所有资产及负债以人民币计价，因此无重大外汇风险。</w:t>
      </w:r>
    </w:p>
    <w:p w14:paraId="4532666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398EABE6" w14:textId="77777777" w:rsidR="00607D42" w:rsidRDefault="004D19E3">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经中国证监会依法核准或注册的公开募集的基金份额、证券交易所上市或银行间同业市场交易的股票和债券，所面临的其他价格风险来源</w:t>
      </w:r>
      <w:r>
        <w:rPr>
          <w:rFonts w:eastAsiaTheme="minorEastAsia"/>
          <w:szCs w:val="21"/>
        </w:rPr>
        <w:lastRenderedPageBreak/>
        <w:t>于单个证券发行主体自身经营情况或特殊事项的影响，也可能来源于证券市场整体波动的影响。</w:t>
      </w:r>
      <w:r>
        <w:rPr>
          <w:rFonts w:eastAsiaTheme="minorEastAsia"/>
          <w:szCs w:val="21"/>
        </w:rPr>
        <w:t xml:space="preserve"> </w:t>
      </w:r>
    </w:p>
    <w:p w14:paraId="3165586B"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17FDCDC0" w14:textId="77777777" w:rsidR="00607D42" w:rsidRDefault="004D19E3">
      <w:pPr>
        <w:spacing w:line="360" w:lineRule="auto"/>
        <w:ind w:firstLineChars="200" w:firstLine="420"/>
        <w:rPr>
          <w:rFonts w:eastAsiaTheme="minorEastAsia"/>
          <w:szCs w:val="21"/>
        </w:rPr>
      </w:pPr>
      <w:r>
        <w:rPr>
          <w:rFonts w:eastAsiaTheme="minorEastAsia"/>
          <w:szCs w:val="21"/>
        </w:rPr>
        <w:t>本基金的基金管理人在构建和管理投资组合的过程中，通过自下而上的方式优选基金，研究过程中综合运用定量分析和定性分析的方式，通过层层筛选，优选符合要求且能在中长期创造超额收益的基金构建投资组合。</w:t>
      </w:r>
      <w:r>
        <w:rPr>
          <w:rFonts w:eastAsiaTheme="minorEastAsia"/>
          <w:szCs w:val="21"/>
        </w:rPr>
        <w:t xml:space="preserve"> </w:t>
      </w:r>
    </w:p>
    <w:p w14:paraId="7ECB0029" w14:textId="77777777" w:rsidR="00607D42" w:rsidRDefault="004D19E3">
      <w:pPr>
        <w:spacing w:line="360" w:lineRule="auto"/>
        <w:ind w:firstLineChars="200" w:firstLine="420"/>
        <w:rPr>
          <w:rFonts w:eastAsiaTheme="minorEastAsia"/>
          <w:szCs w:val="21"/>
        </w:rPr>
      </w:pPr>
      <w:r>
        <w:rPr>
          <w:rFonts w:eastAsiaTheme="minorEastAsia"/>
          <w:szCs w:val="21"/>
        </w:rPr>
        <w:t xml:space="preserve"> </w:t>
      </w:r>
    </w:p>
    <w:p w14:paraId="4CD214B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本基金通过投资组合的分散化降低其他价格风险。本基金投资于经中国证监会依法核准或注册的公开募集的基金的比例不低于本基金资产的</w:t>
      </w:r>
      <w:r w:rsidRPr="006D6271">
        <w:rPr>
          <w:rFonts w:eastAsiaTheme="minorEastAsia"/>
          <w:szCs w:val="21"/>
        </w:rPr>
        <w:t>80%</w:t>
      </w:r>
      <w:r w:rsidRPr="006D6271">
        <w:rPr>
          <w:rFonts w:eastAsiaTheme="minorEastAsia"/>
          <w:szCs w:val="21"/>
        </w:rPr>
        <w:t>，投资于股票、股票型基金、混合型基金和商品基金</w:t>
      </w:r>
      <w:r w:rsidRPr="006D6271">
        <w:rPr>
          <w:rFonts w:eastAsiaTheme="minorEastAsia"/>
          <w:szCs w:val="21"/>
        </w:rPr>
        <w:t>(</w:t>
      </w:r>
      <w:proofErr w:type="gramStart"/>
      <w:r w:rsidRPr="006D6271">
        <w:rPr>
          <w:rFonts w:eastAsiaTheme="minorEastAsia"/>
          <w:szCs w:val="21"/>
        </w:rPr>
        <w:t>含商品</w:t>
      </w:r>
      <w:proofErr w:type="gramEnd"/>
      <w:r w:rsidRPr="006D6271">
        <w:rPr>
          <w:rFonts w:eastAsiaTheme="minorEastAsia"/>
          <w:szCs w:val="21"/>
        </w:rPr>
        <w:t>期货基金和黄金</w:t>
      </w:r>
      <w:r w:rsidRPr="006D6271">
        <w:rPr>
          <w:rFonts w:eastAsiaTheme="minorEastAsia"/>
          <w:szCs w:val="21"/>
        </w:rPr>
        <w:t>ETF</w:t>
      </w:r>
      <w:r w:rsidRPr="006D6271">
        <w:rPr>
          <w:rFonts w:eastAsiaTheme="minorEastAsia"/>
          <w:szCs w:val="21"/>
        </w:rPr>
        <w:t>，下同</w:t>
      </w:r>
      <w:r w:rsidRPr="006D6271">
        <w:rPr>
          <w:rFonts w:eastAsiaTheme="minorEastAsia"/>
          <w:szCs w:val="21"/>
        </w:rPr>
        <w:t>))</w:t>
      </w:r>
      <w:r w:rsidRPr="006D6271">
        <w:rPr>
          <w:rFonts w:eastAsiaTheme="minorEastAsia"/>
          <w:szCs w:val="21"/>
        </w:rPr>
        <w:t>等品种的比例合计不超过</w:t>
      </w:r>
      <w:r w:rsidRPr="006D6271">
        <w:rPr>
          <w:rFonts w:eastAsiaTheme="minorEastAsia"/>
          <w:szCs w:val="21"/>
        </w:rPr>
        <w:t>60%</w:t>
      </w:r>
      <w:r w:rsidRPr="006D6271">
        <w:rPr>
          <w:rFonts w:eastAsiaTheme="minorEastAsia"/>
          <w:szCs w:val="21"/>
        </w:rPr>
        <w:t>。其中，港股通标的股票投资占股票资产的比例不超过</w:t>
      </w:r>
      <w:r w:rsidRPr="006D6271">
        <w:rPr>
          <w:rFonts w:eastAsiaTheme="minorEastAsia"/>
          <w:szCs w:val="21"/>
        </w:rPr>
        <w:t>50%</w:t>
      </w:r>
      <w:r w:rsidRPr="006D6271">
        <w:rPr>
          <w:rFonts w:eastAsiaTheme="minorEastAsia"/>
          <w:szCs w:val="21"/>
        </w:rPr>
        <w:t>，基金投资于商品基金的比例不超过基金资产的</w:t>
      </w:r>
      <w:r w:rsidRPr="006D6271">
        <w:rPr>
          <w:rFonts w:eastAsiaTheme="minorEastAsia"/>
          <w:szCs w:val="21"/>
        </w:rPr>
        <w:t>10%</w:t>
      </w:r>
      <w:r w:rsidRPr="006D6271">
        <w:rPr>
          <w:rFonts w:eastAsiaTheme="minorEastAsia"/>
          <w:szCs w:val="21"/>
        </w:rPr>
        <w:t>，投资于货币市场基金的比例不超过基金资产的</w:t>
      </w:r>
      <w:r w:rsidRPr="006D6271">
        <w:rPr>
          <w:rFonts w:eastAsiaTheme="minorEastAsia"/>
          <w:szCs w:val="21"/>
        </w:rPr>
        <w:t>15%</w:t>
      </w:r>
      <w:r w:rsidRPr="006D6271">
        <w:rPr>
          <w:rFonts w:eastAsiaTheme="minorEastAsia"/>
          <w:szCs w:val="21"/>
        </w:rPr>
        <w:t>，投资于</w:t>
      </w:r>
      <w:r w:rsidRPr="006D6271">
        <w:rPr>
          <w:rFonts w:eastAsiaTheme="minorEastAsia"/>
          <w:szCs w:val="21"/>
        </w:rPr>
        <w:t>QDII</w:t>
      </w:r>
      <w:r w:rsidRPr="006D6271">
        <w:rPr>
          <w:rFonts w:eastAsiaTheme="minorEastAsia"/>
          <w:szCs w:val="21"/>
        </w:rPr>
        <w:t>基金和香港互认基金比例合计不超过基金资产的</w:t>
      </w:r>
      <w:r w:rsidRPr="006D6271">
        <w:rPr>
          <w:rFonts w:eastAsiaTheme="minorEastAsia"/>
          <w:szCs w:val="21"/>
        </w:rPr>
        <w:t>20%</w:t>
      </w:r>
      <w:r w:rsidRPr="006D6271">
        <w:rPr>
          <w:rFonts w:eastAsiaTheme="minorEastAsia"/>
          <w:szCs w:val="21"/>
        </w:rPr>
        <w:t>。本基金每个交易日日终应保持现金或到期日在一年期以内的政府债券合计不低于基金资产净值的</w:t>
      </w:r>
      <w:r w:rsidRPr="006D6271">
        <w:rPr>
          <w:rFonts w:eastAsiaTheme="minorEastAsia"/>
          <w:szCs w:val="21"/>
        </w:rPr>
        <w:t>5%</w:t>
      </w:r>
      <w:r w:rsidRPr="006D6271">
        <w:rPr>
          <w:rFonts w:eastAsiaTheme="minorEastAsia"/>
          <w:szCs w:val="21"/>
        </w:rPr>
        <w:t>，其中现金不包括结算备付金、存出保证金及应收申购款等。此外，本基金的基金管理人每日对本基金所持有的证券价格实施监控，定期运用多种定量方法对基金进行风险度量，及时可靠地对风险进行跟踪和控制。</w:t>
      </w:r>
    </w:p>
    <w:p w14:paraId="32707E14"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20A18C73"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843"/>
        <w:gridCol w:w="1097"/>
        <w:gridCol w:w="1879"/>
        <w:gridCol w:w="1062"/>
      </w:tblGrid>
      <w:tr w:rsidR="006D6271" w:rsidRPr="006D6271" w14:paraId="22BF5B2A" w14:textId="77777777">
        <w:tc>
          <w:tcPr>
            <w:tcW w:w="3119" w:type="dxa"/>
            <w:vMerge w:val="restart"/>
            <w:vAlign w:val="center"/>
          </w:tcPr>
          <w:p w14:paraId="7095E0AE"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40D9694C"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6FA96CA3"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51B995DC"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57B70172"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15626913" w14:textId="77777777">
        <w:tc>
          <w:tcPr>
            <w:tcW w:w="3119" w:type="dxa"/>
            <w:vMerge/>
            <w:vAlign w:val="center"/>
          </w:tcPr>
          <w:p w14:paraId="2219318D" w14:textId="77777777" w:rsidR="00EE1E53" w:rsidRPr="006D6271" w:rsidRDefault="00EE1E53">
            <w:pPr>
              <w:widowControl/>
              <w:spacing w:line="360" w:lineRule="auto"/>
              <w:jc w:val="left"/>
              <w:rPr>
                <w:rFonts w:eastAsiaTheme="minorEastAsia"/>
                <w:szCs w:val="21"/>
              </w:rPr>
            </w:pPr>
          </w:p>
        </w:tc>
        <w:tc>
          <w:tcPr>
            <w:tcW w:w="1843" w:type="dxa"/>
            <w:vAlign w:val="center"/>
          </w:tcPr>
          <w:p w14:paraId="3B8EB927"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097" w:type="dxa"/>
            <w:vAlign w:val="center"/>
          </w:tcPr>
          <w:p w14:paraId="6D61D938"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879" w:type="dxa"/>
            <w:vAlign w:val="center"/>
          </w:tcPr>
          <w:p w14:paraId="5DD72131"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062" w:type="dxa"/>
            <w:vAlign w:val="center"/>
          </w:tcPr>
          <w:p w14:paraId="21214BB7"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28CFB31A" w14:textId="77777777">
        <w:tc>
          <w:tcPr>
            <w:tcW w:w="3119" w:type="dxa"/>
            <w:vAlign w:val="center"/>
          </w:tcPr>
          <w:p w14:paraId="7B65BD37"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843" w:type="dxa"/>
            <w:vAlign w:val="center"/>
          </w:tcPr>
          <w:p w14:paraId="0918D37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1875C9C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79C9FA8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549D123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D8809A7" w14:textId="77777777">
        <w:tc>
          <w:tcPr>
            <w:tcW w:w="3119" w:type="dxa"/>
            <w:vAlign w:val="center"/>
          </w:tcPr>
          <w:p w14:paraId="4316A2FE"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proofErr w:type="gramStart"/>
            <w:r w:rsidRPr="006D6271">
              <w:rPr>
                <w:rFonts w:eastAsiaTheme="minorEastAsia"/>
                <w:szCs w:val="21"/>
              </w:rPr>
              <w:t>—</w:t>
            </w:r>
            <w:r w:rsidRPr="006D6271">
              <w:rPr>
                <w:rFonts w:eastAsiaTheme="minorEastAsia"/>
                <w:szCs w:val="21"/>
              </w:rPr>
              <w:t>基金</w:t>
            </w:r>
            <w:proofErr w:type="gramEnd"/>
            <w:r w:rsidRPr="006D6271">
              <w:rPr>
                <w:rFonts w:eastAsiaTheme="minorEastAsia"/>
                <w:szCs w:val="21"/>
              </w:rPr>
              <w:t>投资</w:t>
            </w:r>
          </w:p>
        </w:tc>
        <w:tc>
          <w:tcPr>
            <w:tcW w:w="1843" w:type="dxa"/>
            <w:vAlign w:val="center"/>
          </w:tcPr>
          <w:p w14:paraId="5677CD1A" w14:textId="77777777" w:rsidR="00EE1E53" w:rsidRPr="006D6271" w:rsidRDefault="00F13EB3">
            <w:pPr>
              <w:spacing w:line="360" w:lineRule="auto"/>
              <w:jc w:val="right"/>
              <w:rPr>
                <w:rFonts w:eastAsiaTheme="minorEastAsia"/>
                <w:szCs w:val="21"/>
              </w:rPr>
            </w:pPr>
            <w:r w:rsidRPr="006D6271">
              <w:rPr>
                <w:rFonts w:eastAsiaTheme="minorEastAsia"/>
                <w:szCs w:val="21"/>
              </w:rPr>
              <w:t>42,291,261.67</w:t>
            </w:r>
          </w:p>
        </w:tc>
        <w:tc>
          <w:tcPr>
            <w:tcW w:w="1097" w:type="dxa"/>
            <w:vAlign w:val="center"/>
          </w:tcPr>
          <w:p w14:paraId="4D044EB0" w14:textId="77777777" w:rsidR="00EE1E53" w:rsidRPr="006D6271" w:rsidRDefault="00F13EB3">
            <w:pPr>
              <w:spacing w:line="360" w:lineRule="auto"/>
              <w:jc w:val="right"/>
              <w:rPr>
                <w:rFonts w:eastAsiaTheme="minorEastAsia"/>
                <w:szCs w:val="21"/>
              </w:rPr>
            </w:pPr>
            <w:r w:rsidRPr="006D6271">
              <w:rPr>
                <w:rFonts w:eastAsiaTheme="minorEastAsia"/>
                <w:szCs w:val="21"/>
              </w:rPr>
              <w:t>90.19</w:t>
            </w:r>
          </w:p>
        </w:tc>
        <w:tc>
          <w:tcPr>
            <w:tcW w:w="1879" w:type="dxa"/>
            <w:vAlign w:val="center"/>
          </w:tcPr>
          <w:p w14:paraId="394B9386" w14:textId="77777777" w:rsidR="00EE1E53" w:rsidRPr="006D6271" w:rsidRDefault="00F13EB3">
            <w:pPr>
              <w:spacing w:line="360" w:lineRule="auto"/>
              <w:jc w:val="right"/>
              <w:rPr>
                <w:rFonts w:eastAsiaTheme="minorEastAsia"/>
                <w:szCs w:val="21"/>
              </w:rPr>
            </w:pPr>
            <w:r w:rsidRPr="006D6271">
              <w:rPr>
                <w:rFonts w:eastAsiaTheme="minorEastAsia"/>
                <w:szCs w:val="21"/>
              </w:rPr>
              <w:t>42,537,233.82</w:t>
            </w:r>
          </w:p>
        </w:tc>
        <w:tc>
          <w:tcPr>
            <w:tcW w:w="1062" w:type="dxa"/>
            <w:vAlign w:val="center"/>
          </w:tcPr>
          <w:p w14:paraId="23675080" w14:textId="77777777" w:rsidR="00EE1E53" w:rsidRPr="006D6271" w:rsidRDefault="00F13EB3">
            <w:pPr>
              <w:spacing w:line="360" w:lineRule="auto"/>
              <w:jc w:val="right"/>
              <w:rPr>
                <w:rFonts w:eastAsiaTheme="minorEastAsia"/>
                <w:szCs w:val="21"/>
              </w:rPr>
            </w:pPr>
            <w:r w:rsidRPr="006D6271">
              <w:rPr>
                <w:rFonts w:eastAsiaTheme="minorEastAsia"/>
                <w:szCs w:val="21"/>
              </w:rPr>
              <w:t>94.81</w:t>
            </w:r>
          </w:p>
        </w:tc>
      </w:tr>
      <w:tr w:rsidR="006D6271" w:rsidRPr="006D6271" w14:paraId="12804AC0" w14:textId="77777777">
        <w:tc>
          <w:tcPr>
            <w:tcW w:w="3119" w:type="dxa"/>
            <w:vAlign w:val="center"/>
          </w:tcPr>
          <w:p w14:paraId="76E72C9F"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843" w:type="dxa"/>
            <w:vAlign w:val="center"/>
          </w:tcPr>
          <w:p w14:paraId="1DA7D19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4A2145A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79792A4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385791C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9E13EE9" w14:textId="77777777">
        <w:tc>
          <w:tcPr>
            <w:tcW w:w="3119" w:type="dxa"/>
            <w:vAlign w:val="center"/>
          </w:tcPr>
          <w:p w14:paraId="5EC057DA"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843" w:type="dxa"/>
            <w:vAlign w:val="center"/>
          </w:tcPr>
          <w:p w14:paraId="13F7379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97" w:type="dxa"/>
            <w:vAlign w:val="center"/>
          </w:tcPr>
          <w:p w14:paraId="0E1B625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879" w:type="dxa"/>
            <w:vAlign w:val="center"/>
          </w:tcPr>
          <w:p w14:paraId="4B983A9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062" w:type="dxa"/>
            <w:vAlign w:val="center"/>
          </w:tcPr>
          <w:p w14:paraId="2A0D437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9BB2575" w14:textId="77777777">
        <w:tc>
          <w:tcPr>
            <w:tcW w:w="3119" w:type="dxa"/>
            <w:vAlign w:val="center"/>
          </w:tcPr>
          <w:p w14:paraId="313749F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843" w:type="dxa"/>
            <w:vAlign w:val="center"/>
          </w:tcPr>
          <w:p w14:paraId="311D29A0" w14:textId="77777777" w:rsidR="00EE1E53" w:rsidRPr="006D6271" w:rsidRDefault="00F13EB3">
            <w:pPr>
              <w:spacing w:line="360" w:lineRule="auto"/>
              <w:jc w:val="right"/>
              <w:rPr>
                <w:rFonts w:eastAsiaTheme="minorEastAsia"/>
                <w:szCs w:val="21"/>
              </w:rPr>
            </w:pPr>
            <w:r w:rsidRPr="006D6271">
              <w:rPr>
                <w:rFonts w:eastAsiaTheme="minorEastAsia"/>
                <w:szCs w:val="21"/>
              </w:rPr>
              <w:t>42,291,261.67</w:t>
            </w:r>
          </w:p>
        </w:tc>
        <w:tc>
          <w:tcPr>
            <w:tcW w:w="1097" w:type="dxa"/>
            <w:vAlign w:val="center"/>
          </w:tcPr>
          <w:p w14:paraId="46D2AF00" w14:textId="77777777" w:rsidR="00EE1E53" w:rsidRPr="006D6271" w:rsidRDefault="00F13EB3">
            <w:pPr>
              <w:spacing w:line="360" w:lineRule="auto"/>
              <w:jc w:val="right"/>
              <w:rPr>
                <w:rFonts w:eastAsiaTheme="minorEastAsia"/>
                <w:szCs w:val="21"/>
              </w:rPr>
            </w:pPr>
            <w:r w:rsidRPr="006D6271">
              <w:rPr>
                <w:rFonts w:eastAsiaTheme="minorEastAsia"/>
                <w:szCs w:val="21"/>
              </w:rPr>
              <w:t>90.19</w:t>
            </w:r>
          </w:p>
        </w:tc>
        <w:tc>
          <w:tcPr>
            <w:tcW w:w="1879" w:type="dxa"/>
            <w:vAlign w:val="center"/>
          </w:tcPr>
          <w:p w14:paraId="1B905E9B" w14:textId="77777777" w:rsidR="00EE1E53" w:rsidRPr="006D6271" w:rsidRDefault="00F13EB3">
            <w:pPr>
              <w:spacing w:line="360" w:lineRule="auto"/>
              <w:jc w:val="right"/>
              <w:rPr>
                <w:rFonts w:eastAsiaTheme="minorEastAsia"/>
                <w:szCs w:val="21"/>
              </w:rPr>
            </w:pPr>
            <w:r w:rsidRPr="006D6271">
              <w:rPr>
                <w:rFonts w:eastAsiaTheme="minorEastAsia"/>
                <w:szCs w:val="21"/>
              </w:rPr>
              <w:t>42,537,233.82</w:t>
            </w:r>
          </w:p>
        </w:tc>
        <w:tc>
          <w:tcPr>
            <w:tcW w:w="1062" w:type="dxa"/>
            <w:vAlign w:val="center"/>
          </w:tcPr>
          <w:p w14:paraId="0C8A1E5A" w14:textId="77777777" w:rsidR="00EE1E53" w:rsidRPr="006D6271" w:rsidRDefault="00F13EB3">
            <w:pPr>
              <w:spacing w:line="360" w:lineRule="auto"/>
              <w:jc w:val="right"/>
              <w:rPr>
                <w:rFonts w:eastAsiaTheme="minorEastAsia"/>
                <w:szCs w:val="21"/>
              </w:rPr>
            </w:pPr>
            <w:r w:rsidRPr="006D6271">
              <w:rPr>
                <w:rFonts w:eastAsiaTheme="minorEastAsia"/>
                <w:szCs w:val="21"/>
              </w:rPr>
              <w:t>94.81</w:t>
            </w:r>
          </w:p>
        </w:tc>
      </w:tr>
    </w:tbl>
    <w:p w14:paraId="0B98CD47"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607D42" w14:paraId="3BA8BBE6" w14:textId="77777777">
        <w:tc>
          <w:tcPr>
            <w:tcW w:w="993" w:type="dxa"/>
            <w:vAlign w:val="center"/>
          </w:tcPr>
          <w:p w14:paraId="0007D31F" w14:textId="77777777" w:rsidR="00607D42" w:rsidRDefault="004D19E3">
            <w:pPr>
              <w:jc w:val="left"/>
            </w:pPr>
            <w:r>
              <w:rPr>
                <w:rFonts w:eastAsiaTheme="minorEastAsia"/>
                <w:szCs w:val="21"/>
              </w:rPr>
              <w:lastRenderedPageBreak/>
              <w:t>假设</w:t>
            </w:r>
          </w:p>
        </w:tc>
        <w:tc>
          <w:tcPr>
            <w:tcW w:w="8079" w:type="dxa"/>
            <w:gridSpan w:val="4"/>
            <w:vAlign w:val="center"/>
          </w:tcPr>
          <w:p w14:paraId="473AF3D3" w14:textId="77777777" w:rsidR="00607D42" w:rsidRDefault="004D19E3">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 xml:space="preserve"> 7.4.1)</w:t>
            </w:r>
            <w:r>
              <w:rPr>
                <w:rFonts w:eastAsiaTheme="minorEastAsia"/>
                <w:szCs w:val="21"/>
              </w:rPr>
              <w:t>以外的其他市场变量保持不变</w:t>
            </w:r>
          </w:p>
        </w:tc>
      </w:tr>
      <w:tr w:rsidR="006D6271" w:rsidRPr="006D6271" w14:paraId="4E0C160B" w14:textId="77777777">
        <w:trPr>
          <w:gridAfter w:val="1"/>
          <w:wAfter w:w="72" w:type="dxa"/>
        </w:trPr>
        <w:tc>
          <w:tcPr>
            <w:tcW w:w="993" w:type="dxa"/>
            <w:vMerge w:val="restart"/>
            <w:vAlign w:val="center"/>
          </w:tcPr>
          <w:p w14:paraId="533D2A4A"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6C8C3A83"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14:paraId="5AADA76D"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52FCF9E8"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742A203E" w14:textId="77777777">
        <w:trPr>
          <w:gridAfter w:val="1"/>
          <w:wAfter w:w="72" w:type="dxa"/>
        </w:trPr>
        <w:tc>
          <w:tcPr>
            <w:tcW w:w="993" w:type="dxa"/>
            <w:vMerge/>
            <w:vAlign w:val="center"/>
          </w:tcPr>
          <w:p w14:paraId="40B678E4" w14:textId="77777777" w:rsidR="00EE1E53" w:rsidRPr="006D6271" w:rsidRDefault="00EE1E53">
            <w:pPr>
              <w:widowControl/>
              <w:jc w:val="left"/>
              <w:rPr>
                <w:rFonts w:eastAsiaTheme="minorEastAsia"/>
                <w:szCs w:val="21"/>
              </w:rPr>
            </w:pPr>
          </w:p>
        </w:tc>
        <w:tc>
          <w:tcPr>
            <w:tcW w:w="2448" w:type="dxa"/>
            <w:vMerge/>
            <w:vAlign w:val="center"/>
          </w:tcPr>
          <w:p w14:paraId="334894F3" w14:textId="77777777" w:rsidR="00EE1E53" w:rsidRPr="006D6271" w:rsidRDefault="00EE1E53">
            <w:pPr>
              <w:widowControl/>
              <w:jc w:val="left"/>
              <w:rPr>
                <w:rFonts w:eastAsiaTheme="minorEastAsia"/>
                <w:kern w:val="0"/>
                <w:szCs w:val="21"/>
              </w:rPr>
            </w:pPr>
          </w:p>
        </w:tc>
        <w:tc>
          <w:tcPr>
            <w:tcW w:w="2880" w:type="dxa"/>
          </w:tcPr>
          <w:p w14:paraId="02870B1E"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11C23366"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14:paraId="623A9E0E"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14:paraId="7DCE734C" w14:textId="77777777"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07D42" w14:paraId="79773C70" w14:textId="77777777">
        <w:trPr>
          <w:gridAfter w:val="1"/>
          <w:wAfter w:w="72" w:type="dxa"/>
        </w:trPr>
        <w:tc>
          <w:tcPr>
            <w:tcW w:w="993" w:type="dxa"/>
            <w:vMerge/>
          </w:tcPr>
          <w:p w14:paraId="0F23F19F" w14:textId="77777777" w:rsidR="00607D42" w:rsidRDefault="00607D42"/>
        </w:tc>
        <w:tc>
          <w:tcPr>
            <w:tcW w:w="2448" w:type="dxa"/>
            <w:vAlign w:val="center"/>
          </w:tcPr>
          <w:p w14:paraId="70F9276B" w14:textId="77777777" w:rsidR="00607D42" w:rsidRDefault="004D19E3">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16A18BA" w14:textId="77777777" w:rsidR="00607D42" w:rsidRDefault="004D19E3">
            <w:pPr>
              <w:jc w:val="right"/>
            </w:pPr>
            <w:r>
              <w:rPr>
                <w:rFonts w:eastAsiaTheme="minorEastAsia"/>
                <w:szCs w:val="21"/>
              </w:rPr>
              <w:t>增加约</w:t>
            </w:r>
            <w:r>
              <w:rPr>
                <w:rFonts w:eastAsiaTheme="minorEastAsia"/>
                <w:szCs w:val="21"/>
              </w:rPr>
              <w:t>344</w:t>
            </w:r>
          </w:p>
        </w:tc>
        <w:tc>
          <w:tcPr>
            <w:tcW w:w="2679" w:type="dxa"/>
            <w:vAlign w:val="center"/>
          </w:tcPr>
          <w:p w14:paraId="7E435DED" w14:textId="77777777" w:rsidR="00607D42" w:rsidRDefault="004D19E3">
            <w:pPr>
              <w:jc w:val="right"/>
            </w:pPr>
            <w:r>
              <w:rPr>
                <w:rFonts w:eastAsiaTheme="minorEastAsia"/>
                <w:szCs w:val="21"/>
              </w:rPr>
              <w:t>增加约</w:t>
            </w:r>
            <w:r>
              <w:rPr>
                <w:rFonts w:eastAsiaTheme="minorEastAsia"/>
                <w:szCs w:val="21"/>
              </w:rPr>
              <w:t>188</w:t>
            </w:r>
          </w:p>
        </w:tc>
      </w:tr>
      <w:tr w:rsidR="00607D42" w14:paraId="61DCAC2C" w14:textId="77777777">
        <w:trPr>
          <w:gridAfter w:val="1"/>
          <w:wAfter w:w="72" w:type="dxa"/>
        </w:trPr>
        <w:tc>
          <w:tcPr>
            <w:tcW w:w="993" w:type="dxa"/>
            <w:vMerge/>
          </w:tcPr>
          <w:p w14:paraId="6E5691E4" w14:textId="77777777" w:rsidR="00607D42" w:rsidRDefault="00607D42"/>
        </w:tc>
        <w:tc>
          <w:tcPr>
            <w:tcW w:w="2448" w:type="dxa"/>
            <w:vAlign w:val="center"/>
          </w:tcPr>
          <w:p w14:paraId="0A27C5C0" w14:textId="77777777" w:rsidR="00607D42" w:rsidRDefault="004D19E3">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32DA1C36" w14:textId="77777777" w:rsidR="00607D42" w:rsidRDefault="004D19E3">
            <w:pPr>
              <w:jc w:val="right"/>
            </w:pPr>
            <w:r>
              <w:rPr>
                <w:rFonts w:eastAsiaTheme="minorEastAsia"/>
                <w:szCs w:val="21"/>
              </w:rPr>
              <w:t>减少约</w:t>
            </w:r>
            <w:r>
              <w:rPr>
                <w:rFonts w:eastAsiaTheme="minorEastAsia"/>
                <w:szCs w:val="21"/>
              </w:rPr>
              <w:t>344</w:t>
            </w:r>
          </w:p>
        </w:tc>
        <w:tc>
          <w:tcPr>
            <w:tcW w:w="2679" w:type="dxa"/>
            <w:vAlign w:val="center"/>
          </w:tcPr>
          <w:p w14:paraId="747905B3" w14:textId="77777777" w:rsidR="00607D42" w:rsidRDefault="004D19E3">
            <w:pPr>
              <w:jc w:val="right"/>
            </w:pPr>
            <w:r>
              <w:rPr>
                <w:rFonts w:eastAsiaTheme="minorEastAsia"/>
                <w:szCs w:val="21"/>
              </w:rPr>
              <w:t>减少约</w:t>
            </w:r>
            <w:r>
              <w:rPr>
                <w:rFonts w:eastAsiaTheme="minorEastAsia"/>
                <w:szCs w:val="21"/>
              </w:rPr>
              <w:t>188</w:t>
            </w:r>
          </w:p>
        </w:tc>
      </w:tr>
    </w:tbl>
    <w:p w14:paraId="69C5EF78" w14:textId="77777777" w:rsidR="00BC3129" w:rsidRPr="006D6271" w:rsidRDefault="00BC3129" w:rsidP="00BC3129">
      <w:pPr>
        <w:spacing w:beforeLines="100" w:before="312" w:line="360" w:lineRule="auto"/>
        <w:rPr>
          <w:b/>
          <w:kern w:val="0"/>
          <w:szCs w:val="21"/>
        </w:rPr>
      </w:pPr>
      <w:bookmarkStart w:id="180" w:name="_Hlk105515185"/>
      <w:r w:rsidRPr="006D6271">
        <w:rPr>
          <w:b/>
          <w:kern w:val="0"/>
          <w:szCs w:val="21"/>
        </w:rPr>
        <w:t xml:space="preserve">7.4.14 </w:t>
      </w:r>
      <w:r w:rsidRPr="006D6271">
        <w:rPr>
          <w:rFonts w:hint="eastAsia"/>
          <w:b/>
          <w:kern w:val="0"/>
          <w:szCs w:val="21"/>
        </w:rPr>
        <w:t>公允价值</w:t>
      </w:r>
    </w:p>
    <w:p w14:paraId="6980C67A"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0C4B2824" w14:textId="77777777" w:rsidR="00607D42" w:rsidRDefault="004D19E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3A4F9D2F" w14:textId="77777777" w:rsidR="00607D42" w:rsidRDefault="004D19E3">
      <w:pPr>
        <w:tabs>
          <w:tab w:val="left" w:pos="426"/>
        </w:tabs>
        <w:spacing w:line="360" w:lineRule="auto"/>
        <w:ind w:firstLineChars="200" w:firstLine="420"/>
        <w:jc w:val="left"/>
        <w:rPr>
          <w:szCs w:val="21"/>
        </w:rPr>
      </w:pPr>
      <w:r>
        <w:rPr>
          <w:szCs w:val="21"/>
        </w:rPr>
        <w:t xml:space="preserve"> </w:t>
      </w:r>
    </w:p>
    <w:p w14:paraId="1B4DDF14" w14:textId="77777777" w:rsidR="00607D42" w:rsidRDefault="004D19E3">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1573D54A" w14:textId="77777777" w:rsidR="00607D42" w:rsidRDefault="004D19E3">
      <w:pPr>
        <w:tabs>
          <w:tab w:val="left" w:pos="426"/>
        </w:tabs>
        <w:spacing w:line="360" w:lineRule="auto"/>
        <w:ind w:firstLineChars="200" w:firstLine="420"/>
        <w:jc w:val="left"/>
        <w:rPr>
          <w:szCs w:val="21"/>
        </w:rPr>
      </w:pPr>
      <w:r>
        <w:rPr>
          <w:szCs w:val="21"/>
        </w:rPr>
        <w:t>第二层次：除第一层次输入</w:t>
      </w:r>
      <w:proofErr w:type="gramStart"/>
      <w:r>
        <w:rPr>
          <w:szCs w:val="21"/>
        </w:rPr>
        <w:t>值外相关</w:t>
      </w:r>
      <w:proofErr w:type="gramEnd"/>
      <w:r>
        <w:rPr>
          <w:szCs w:val="21"/>
        </w:rPr>
        <w:t>资产或负债直接或</w:t>
      </w:r>
      <w:proofErr w:type="gramStart"/>
      <w:r>
        <w:rPr>
          <w:szCs w:val="21"/>
        </w:rPr>
        <w:t>间接可</w:t>
      </w:r>
      <w:proofErr w:type="gramEnd"/>
      <w:r>
        <w:rPr>
          <w:szCs w:val="21"/>
        </w:rPr>
        <w:t>观察的输入值。</w:t>
      </w:r>
      <w:r>
        <w:rPr>
          <w:szCs w:val="21"/>
        </w:rPr>
        <w:t xml:space="preserve"> </w:t>
      </w:r>
    </w:p>
    <w:p w14:paraId="17CA3540"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第三层次：相关资产或负债的不可观察输入值。</w:t>
      </w:r>
    </w:p>
    <w:p w14:paraId="4369A906"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47861DAD"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7F2D4F29"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377E66B9" w14:textId="77777777" w:rsidTr="00E1027D">
        <w:tc>
          <w:tcPr>
            <w:tcW w:w="2965" w:type="dxa"/>
            <w:vAlign w:val="center"/>
          </w:tcPr>
          <w:p w14:paraId="0842C585"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04A028E8" w14:textId="77777777" w:rsidR="00BC3129" w:rsidRPr="006D6271" w:rsidRDefault="00BC3129" w:rsidP="00E1027D">
            <w:pPr>
              <w:spacing w:line="360" w:lineRule="auto"/>
              <w:jc w:val="center"/>
              <w:rPr>
                <w:szCs w:val="21"/>
              </w:rPr>
            </w:pPr>
            <w:r w:rsidRPr="006D6271">
              <w:rPr>
                <w:szCs w:val="21"/>
              </w:rPr>
              <w:t>本期末</w:t>
            </w:r>
          </w:p>
          <w:p w14:paraId="0F4DF87E"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3D42B3B2"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42F476CD"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F5280C8" w14:textId="77777777" w:rsidTr="00E1027D">
        <w:tc>
          <w:tcPr>
            <w:tcW w:w="2965" w:type="dxa"/>
            <w:vAlign w:val="center"/>
          </w:tcPr>
          <w:p w14:paraId="07378F4B"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7980D9AE" w14:textId="77777777" w:rsidR="00BC3129" w:rsidRPr="006D6271" w:rsidRDefault="00BC3129" w:rsidP="00E1027D">
            <w:pPr>
              <w:spacing w:line="360" w:lineRule="auto"/>
              <w:jc w:val="right"/>
              <w:rPr>
                <w:rFonts w:ascii="宋体" w:hAnsi="宋体"/>
                <w:kern w:val="0"/>
                <w:szCs w:val="21"/>
              </w:rPr>
            </w:pPr>
            <w:r w:rsidRPr="006D6271">
              <w:rPr>
                <w:kern w:val="0"/>
                <w:szCs w:val="21"/>
              </w:rPr>
              <w:t>42,291,261.67</w:t>
            </w:r>
          </w:p>
        </w:tc>
        <w:tc>
          <w:tcPr>
            <w:tcW w:w="2966" w:type="dxa"/>
            <w:vAlign w:val="center"/>
          </w:tcPr>
          <w:p w14:paraId="5F2BD335" w14:textId="77777777" w:rsidR="00BC3129" w:rsidRPr="006D6271" w:rsidRDefault="00BC3129" w:rsidP="00E1027D">
            <w:pPr>
              <w:spacing w:line="360" w:lineRule="auto"/>
              <w:jc w:val="right"/>
              <w:rPr>
                <w:kern w:val="0"/>
                <w:szCs w:val="21"/>
              </w:rPr>
            </w:pPr>
            <w:r w:rsidRPr="006D6271">
              <w:rPr>
                <w:rFonts w:eastAsiaTheme="minorEastAsia"/>
                <w:szCs w:val="21"/>
              </w:rPr>
              <w:t>42,537,233.82</w:t>
            </w:r>
          </w:p>
        </w:tc>
      </w:tr>
      <w:tr w:rsidR="006D6271" w:rsidRPr="006D6271" w14:paraId="10B0009E" w14:textId="77777777" w:rsidTr="00E1027D">
        <w:tc>
          <w:tcPr>
            <w:tcW w:w="2965" w:type="dxa"/>
            <w:vAlign w:val="center"/>
          </w:tcPr>
          <w:p w14:paraId="0B233B0C"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619CEC49" w14:textId="77777777" w:rsidR="00BC3129" w:rsidRPr="006D6271" w:rsidRDefault="00BC3129" w:rsidP="00E1027D">
            <w:pPr>
              <w:spacing w:line="360" w:lineRule="auto"/>
              <w:jc w:val="right"/>
              <w:rPr>
                <w:rFonts w:ascii="宋体" w:hAnsi="宋体"/>
                <w:kern w:val="0"/>
                <w:szCs w:val="21"/>
              </w:rPr>
            </w:pPr>
            <w:r w:rsidRPr="006D6271">
              <w:rPr>
                <w:kern w:val="0"/>
                <w:szCs w:val="21"/>
              </w:rPr>
              <w:t>2,219,024.55</w:t>
            </w:r>
          </w:p>
        </w:tc>
        <w:tc>
          <w:tcPr>
            <w:tcW w:w="2966" w:type="dxa"/>
            <w:vAlign w:val="center"/>
          </w:tcPr>
          <w:p w14:paraId="5C219DCF" w14:textId="77777777" w:rsidR="00BC3129" w:rsidRPr="006D6271" w:rsidRDefault="00BC3129" w:rsidP="00E1027D">
            <w:pPr>
              <w:spacing w:line="360" w:lineRule="auto"/>
              <w:jc w:val="right"/>
              <w:rPr>
                <w:kern w:val="0"/>
                <w:szCs w:val="21"/>
              </w:rPr>
            </w:pPr>
            <w:r w:rsidRPr="006D6271">
              <w:rPr>
                <w:rFonts w:eastAsiaTheme="minorEastAsia"/>
                <w:szCs w:val="21"/>
              </w:rPr>
              <w:t>2,344,686.79</w:t>
            </w:r>
          </w:p>
        </w:tc>
      </w:tr>
      <w:tr w:rsidR="006D6271" w:rsidRPr="006D6271" w14:paraId="7AA0B5E4" w14:textId="77777777" w:rsidTr="00E1027D">
        <w:tc>
          <w:tcPr>
            <w:tcW w:w="2965" w:type="dxa"/>
            <w:vAlign w:val="center"/>
          </w:tcPr>
          <w:p w14:paraId="4B146EE3"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69EECADC"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08E9564E"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4D817B43" w14:textId="77777777" w:rsidTr="00E1027D">
        <w:tc>
          <w:tcPr>
            <w:tcW w:w="2965" w:type="dxa"/>
            <w:vAlign w:val="center"/>
          </w:tcPr>
          <w:p w14:paraId="026ED794"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71510408" w14:textId="77777777" w:rsidR="00BC3129" w:rsidRPr="006D6271" w:rsidRDefault="00BC3129" w:rsidP="00E1027D">
            <w:pPr>
              <w:spacing w:line="360" w:lineRule="auto"/>
              <w:jc w:val="right"/>
              <w:rPr>
                <w:rFonts w:ascii="宋体" w:hAnsi="宋体"/>
                <w:kern w:val="0"/>
                <w:szCs w:val="21"/>
              </w:rPr>
            </w:pPr>
            <w:r w:rsidRPr="006D6271">
              <w:rPr>
                <w:kern w:val="0"/>
                <w:szCs w:val="21"/>
              </w:rPr>
              <w:t>44,510,286.22</w:t>
            </w:r>
          </w:p>
        </w:tc>
        <w:tc>
          <w:tcPr>
            <w:tcW w:w="2966" w:type="dxa"/>
            <w:vAlign w:val="center"/>
          </w:tcPr>
          <w:p w14:paraId="4C149ABF" w14:textId="77777777" w:rsidR="00BC3129" w:rsidRPr="006D6271" w:rsidRDefault="00BC3129" w:rsidP="00E1027D">
            <w:pPr>
              <w:spacing w:line="360" w:lineRule="auto"/>
              <w:jc w:val="right"/>
              <w:rPr>
                <w:kern w:val="0"/>
                <w:szCs w:val="21"/>
              </w:rPr>
            </w:pPr>
            <w:r w:rsidRPr="006D6271">
              <w:rPr>
                <w:rFonts w:eastAsiaTheme="minorEastAsia"/>
                <w:szCs w:val="21"/>
              </w:rPr>
              <w:t>44,881,920.61</w:t>
            </w:r>
          </w:p>
        </w:tc>
      </w:tr>
    </w:tbl>
    <w:p w14:paraId="7B628610"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0DBE1405" w14:textId="77777777" w:rsidR="00607D42" w:rsidRDefault="004D19E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5012AF33" w14:textId="77777777" w:rsidR="00607D42" w:rsidRDefault="004D19E3">
      <w:pPr>
        <w:tabs>
          <w:tab w:val="left" w:pos="426"/>
        </w:tabs>
        <w:spacing w:line="360" w:lineRule="auto"/>
        <w:ind w:firstLineChars="200" w:firstLine="420"/>
        <w:jc w:val="left"/>
        <w:rPr>
          <w:szCs w:val="21"/>
        </w:rPr>
      </w:pPr>
      <w:r>
        <w:rPr>
          <w:szCs w:val="21"/>
        </w:rPr>
        <w:t xml:space="preserve"> </w:t>
      </w:r>
    </w:p>
    <w:p w14:paraId="77D817E2"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w:t>
      </w:r>
      <w:proofErr w:type="gramStart"/>
      <w:r w:rsidRPr="006D6271">
        <w:rPr>
          <w:szCs w:val="21"/>
        </w:rPr>
        <w:t>停牌日</w:t>
      </w:r>
      <w:proofErr w:type="gramEnd"/>
      <w:r w:rsidRPr="006D6271">
        <w:rPr>
          <w:szCs w:val="21"/>
        </w:rPr>
        <w:t>至交易恢复活跃日期间、交易</w:t>
      </w:r>
      <w:proofErr w:type="gramStart"/>
      <w:r w:rsidRPr="006D6271">
        <w:rPr>
          <w:szCs w:val="21"/>
        </w:rPr>
        <w:t>不</w:t>
      </w:r>
      <w:proofErr w:type="gramEnd"/>
      <w:r w:rsidRPr="006D6271">
        <w:rPr>
          <w:szCs w:val="21"/>
        </w:rPr>
        <w:t>活跃期间及</w:t>
      </w:r>
      <w:r w:rsidRPr="006D6271">
        <w:rPr>
          <w:szCs w:val="21"/>
        </w:rPr>
        <w:lastRenderedPageBreak/>
        <w:t>限售期间将相关股票和债券的公允价值列入第一层次；对于定期开放的基金投资，本基金不会于封闭期将相关基金列入第一层次；并根据估值调整中采用的不可观察输入</w:t>
      </w:r>
      <w:proofErr w:type="gramStart"/>
      <w:r w:rsidRPr="006D6271">
        <w:rPr>
          <w:szCs w:val="21"/>
        </w:rPr>
        <w:t>值对于</w:t>
      </w:r>
      <w:proofErr w:type="gramEnd"/>
      <w:r w:rsidRPr="006D6271">
        <w:rPr>
          <w:szCs w:val="21"/>
        </w:rPr>
        <w:t>公允价值的影响程度，确定相关股票、债券和基金的公允价值应属第二层次还是第三层次。</w:t>
      </w:r>
    </w:p>
    <w:p w14:paraId="38192992"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526323F2"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本基金在本报告期内及上年度可比期间均未持有第三层次公允价值资产。</w:t>
      </w:r>
    </w:p>
    <w:p w14:paraId="4066E96F" w14:textId="77777777" w:rsidR="00BC3129" w:rsidRPr="006D6271" w:rsidRDefault="00BC3129" w:rsidP="00BC3129">
      <w:pPr>
        <w:autoSpaceDE w:val="0"/>
        <w:autoSpaceDN w:val="0"/>
        <w:adjustRightInd w:val="0"/>
        <w:rPr>
          <w:rFonts w:ascii="宋体" w:hAnsi="宋体"/>
          <w:b/>
          <w:szCs w:val="21"/>
        </w:rPr>
      </w:pPr>
    </w:p>
    <w:p w14:paraId="47161E17"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368D3F3C"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63BFA355"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49E9D91B"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0"/>
    </w:p>
    <w:p w14:paraId="2B3AC9DC"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095EC9B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146D9F04"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1" w:name="_Toc225498272"/>
      <w:bookmarkStart w:id="182" w:name="_Toc361324877"/>
      <w:bookmarkStart w:id="183" w:name="_Toc409100078"/>
      <w:bookmarkStart w:id="184" w:name="_Toc409100441"/>
      <w:bookmarkStart w:id="185" w:name="_Toc194050175"/>
      <w:r w:rsidRPr="006D6271">
        <w:rPr>
          <w:rFonts w:eastAsiaTheme="minorEastAsia"/>
          <w:b/>
          <w:bCs/>
          <w:sz w:val="21"/>
          <w:szCs w:val="21"/>
          <w:lang w:val="en-US"/>
        </w:rPr>
        <w:t xml:space="preserve">§8  </w:t>
      </w:r>
      <w:r w:rsidRPr="006D6271">
        <w:rPr>
          <w:rFonts w:eastAsiaTheme="minorEastAsia"/>
          <w:b/>
          <w:bCs/>
          <w:sz w:val="21"/>
          <w:szCs w:val="21"/>
          <w:lang w:val="en-US"/>
        </w:rPr>
        <w:t>投资组合报告</w:t>
      </w:r>
      <w:bookmarkEnd w:id="181"/>
      <w:bookmarkEnd w:id="182"/>
      <w:bookmarkEnd w:id="183"/>
      <w:bookmarkEnd w:id="184"/>
      <w:bookmarkEnd w:id="185"/>
    </w:p>
    <w:p w14:paraId="4C7A2A01" w14:textId="77777777" w:rsidR="00EE1E53" w:rsidRPr="006D6271" w:rsidRDefault="00F13EB3">
      <w:pPr>
        <w:pStyle w:val="2"/>
        <w:spacing w:before="0" w:after="0"/>
        <w:rPr>
          <w:rFonts w:ascii="Times New Roman" w:eastAsiaTheme="minorEastAsia" w:hAnsi="Times New Roman"/>
          <w:kern w:val="0"/>
          <w:sz w:val="21"/>
          <w:szCs w:val="21"/>
        </w:rPr>
      </w:pPr>
      <w:bookmarkStart w:id="186" w:name="_Toc225498273"/>
      <w:bookmarkStart w:id="187" w:name="_Toc361324878"/>
      <w:bookmarkStart w:id="188" w:name="_Toc409100442"/>
      <w:bookmarkStart w:id="189" w:name="_Toc409100079"/>
      <w:bookmarkStart w:id="190" w:name="_Toc194050176"/>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6"/>
      <w:bookmarkEnd w:id="187"/>
      <w:bookmarkEnd w:id="188"/>
      <w:bookmarkEnd w:id="189"/>
      <w:bookmarkEnd w:id="190"/>
    </w:p>
    <w:p w14:paraId="05AA4222"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0F8E0C30" w14:textId="77777777" w:rsidTr="00B9713D">
        <w:tc>
          <w:tcPr>
            <w:tcW w:w="1080" w:type="dxa"/>
            <w:vAlign w:val="center"/>
          </w:tcPr>
          <w:p w14:paraId="6FB7B6B0"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75E881CF"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73C8D669"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7AD66FDB"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6A1B2F75" w14:textId="77777777" w:rsidTr="00B9713D">
        <w:tc>
          <w:tcPr>
            <w:tcW w:w="1080" w:type="dxa"/>
            <w:vAlign w:val="center"/>
          </w:tcPr>
          <w:p w14:paraId="57764901"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6FDB94B6"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55E4F2C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4B43262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48C6DA4E" w14:textId="77777777" w:rsidTr="00B9713D">
        <w:tc>
          <w:tcPr>
            <w:tcW w:w="1080" w:type="dxa"/>
            <w:vAlign w:val="center"/>
          </w:tcPr>
          <w:p w14:paraId="2FF8896D"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CBCDFFB"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24E981A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D203CB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4A12B035" w14:textId="77777777" w:rsidTr="00B9713D">
        <w:tc>
          <w:tcPr>
            <w:tcW w:w="1080" w:type="dxa"/>
            <w:vAlign w:val="center"/>
          </w:tcPr>
          <w:p w14:paraId="0FB1AC4B"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2E2B7770"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5491D46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42,291,261.67</w:t>
            </w:r>
          </w:p>
        </w:tc>
        <w:tc>
          <w:tcPr>
            <w:tcW w:w="2621" w:type="dxa"/>
            <w:vAlign w:val="center"/>
          </w:tcPr>
          <w:p w14:paraId="798DA57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89.85</w:t>
            </w:r>
          </w:p>
        </w:tc>
      </w:tr>
      <w:tr w:rsidR="006D6271" w:rsidRPr="006D6271" w14:paraId="70EC713A" w14:textId="77777777" w:rsidTr="00B9713D">
        <w:tc>
          <w:tcPr>
            <w:tcW w:w="1080" w:type="dxa"/>
            <w:vAlign w:val="center"/>
          </w:tcPr>
          <w:p w14:paraId="49FECE93"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4F47B7C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0D61B64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2,219,024.55</w:t>
            </w:r>
          </w:p>
        </w:tc>
        <w:tc>
          <w:tcPr>
            <w:tcW w:w="2621" w:type="dxa"/>
            <w:vAlign w:val="center"/>
          </w:tcPr>
          <w:p w14:paraId="789B17C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4.71</w:t>
            </w:r>
          </w:p>
        </w:tc>
      </w:tr>
      <w:tr w:rsidR="006D6271" w:rsidRPr="006D6271" w14:paraId="37C6C293" w14:textId="77777777" w:rsidTr="00B9713D">
        <w:tc>
          <w:tcPr>
            <w:tcW w:w="1080" w:type="dxa"/>
            <w:vAlign w:val="center"/>
          </w:tcPr>
          <w:p w14:paraId="39C0BDF9" w14:textId="77777777" w:rsidR="00C0632A" w:rsidRPr="006D6271" w:rsidRDefault="00C0632A" w:rsidP="00B9713D">
            <w:pPr>
              <w:spacing w:line="276" w:lineRule="auto"/>
              <w:jc w:val="center"/>
              <w:rPr>
                <w:rFonts w:eastAsiaTheme="minorEastAsia"/>
                <w:szCs w:val="21"/>
              </w:rPr>
            </w:pPr>
          </w:p>
        </w:tc>
        <w:tc>
          <w:tcPr>
            <w:tcW w:w="2748" w:type="dxa"/>
            <w:vAlign w:val="center"/>
          </w:tcPr>
          <w:p w14:paraId="3244D5B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15C6D82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2,219,024.55</w:t>
            </w:r>
          </w:p>
        </w:tc>
        <w:tc>
          <w:tcPr>
            <w:tcW w:w="2621" w:type="dxa"/>
            <w:vAlign w:val="center"/>
          </w:tcPr>
          <w:p w14:paraId="085ECC0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4.71</w:t>
            </w:r>
          </w:p>
        </w:tc>
      </w:tr>
      <w:tr w:rsidR="006D6271" w:rsidRPr="006D6271" w14:paraId="52A480C0" w14:textId="77777777" w:rsidTr="00B9713D">
        <w:tc>
          <w:tcPr>
            <w:tcW w:w="1080" w:type="dxa"/>
            <w:vAlign w:val="center"/>
          </w:tcPr>
          <w:p w14:paraId="5F234F8D"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8AFBF5E"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394D6F9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6ABF942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6EC817C8" w14:textId="77777777" w:rsidTr="00B9713D">
        <w:tc>
          <w:tcPr>
            <w:tcW w:w="1080" w:type="dxa"/>
            <w:vAlign w:val="center"/>
          </w:tcPr>
          <w:p w14:paraId="0BEC3000"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7EFA393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60716B7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A356DF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1C7E5477" w14:textId="77777777" w:rsidTr="00B9713D">
        <w:tc>
          <w:tcPr>
            <w:tcW w:w="1080" w:type="dxa"/>
            <w:vAlign w:val="center"/>
          </w:tcPr>
          <w:p w14:paraId="0D455476"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37C5EFA3"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w:t>
            </w:r>
            <w:proofErr w:type="gramStart"/>
            <w:r w:rsidRPr="006D6271">
              <w:rPr>
                <w:rFonts w:eastAsiaTheme="minorEastAsia"/>
                <w:szCs w:val="21"/>
              </w:rPr>
              <w:t>品投资</w:t>
            </w:r>
            <w:proofErr w:type="gramEnd"/>
          </w:p>
        </w:tc>
        <w:tc>
          <w:tcPr>
            <w:tcW w:w="2551" w:type="dxa"/>
            <w:vAlign w:val="center"/>
          </w:tcPr>
          <w:p w14:paraId="3F86FF9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908AA6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057230B4" w14:textId="77777777" w:rsidTr="00B9713D">
        <w:tc>
          <w:tcPr>
            <w:tcW w:w="1080" w:type="dxa"/>
            <w:vAlign w:val="center"/>
          </w:tcPr>
          <w:p w14:paraId="357B164C"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4E133CDF"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531319FE"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1ED8FD1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92C3DE9" w14:textId="77777777" w:rsidTr="00B9713D">
        <w:tc>
          <w:tcPr>
            <w:tcW w:w="1080" w:type="dxa"/>
            <w:vAlign w:val="center"/>
          </w:tcPr>
          <w:p w14:paraId="08C31899" w14:textId="77777777" w:rsidR="00C0632A" w:rsidRPr="006D6271" w:rsidRDefault="00C0632A" w:rsidP="00B9713D">
            <w:pPr>
              <w:spacing w:line="276" w:lineRule="auto"/>
              <w:jc w:val="center"/>
              <w:rPr>
                <w:rFonts w:eastAsiaTheme="minorEastAsia"/>
                <w:szCs w:val="21"/>
              </w:rPr>
            </w:pPr>
          </w:p>
        </w:tc>
        <w:tc>
          <w:tcPr>
            <w:tcW w:w="2748" w:type="dxa"/>
            <w:vAlign w:val="center"/>
          </w:tcPr>
          <w:p w14:paraId="3F9369B1"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154A896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6786606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4A0B5FA" w14:textId="77777777" w:rsidTr="00B9713D">
        <w:tc>
          <w:tcPr>
            <w:tcW w:w="1080" w:type="dxa"/>
            <w:vAlign w:val="center"/>
          </w:tcPr>
          <w:p w14:paraId="214FD0DD"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lastRenderedPageBreak/>
              <w:t>7</w:t>
            </w:r>
          </w:p>
        </w:tc>
        <w:tc>
          <w:tcPr>
            <w:tcW w:w="2748" w:type="dxa"/>
            <w:vAlign w:val="center"/>
          </w:tcPr>
          <w:p w14:paraId="0E0C7120"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0E5C8D0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1,510,369.65</w:t>
            </w:r>
          </w:p>
        </w:tc>
        <w:tc>
          <w:tcPr>
            <w:tcW w:w="2621" w:type="dxa"/>
            <w:vAlign w:val="center"/>
          </w:tcPr>
          <w:p w14:paraId="0F9A119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3.21</w:t>
            </w:r>
          </w:p>
        </w:tc>
      </w:tr>
      <w:tr w:rsidR="006D6271" w:rsidRPr="006D6271" w14:paraId="527FCC9D" w14:textId="77777777" w:rsidTr="00B9713D">
        <w:tc>
          <w:tcPr>
            <w:tcW w:w="1080" w:type="dxa"/>
            <w:vAlign w:val="center"/>
          </w:tcPr>
          <w:p w14:paraId="44720A8B"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660B3E5A"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5863E3F3"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1,050,598.84</w:t>
            </w:r>
          </w:p>
        </w:tc>
        <w:tc>
          <w:tcPr>
            <w:tcW w:w="2621" w:type="dxa"/>
            <w:vAlign w:val="center"/>
          </w:tcPr>
          <w:p w14:paraId="0B2CD8A4"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2.23</w:t>
            </w:r>
          </w:p>
        </w:tc>
      </w:tr>
      <w:tr w:rsidR="00C0632A" w:rsidRPr="006D6271" w14:paraId="27BF6B08" w14:textId="77777777" w:rsidTr="00B9713D">
        <w:tc>
          <w:tcPr>
            <w:tcW w:w="1080" w:type="dxa"/>
            <w:vAlign w:val="center"/>
          </w:tcPr>
          <w:p w14:paraId="0BD9965A"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3569C31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356D9B93"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47,071,254.71</w:t>
            </w:r>
          </w:p>
        </w:tc>
        <w:tc>
          <w:tcPr>
            <w:tcW w:w="2621" w:type="dxa"/>
            <w:vAlign w:val="center"/>
          </w:tcPr>
          <w:p w14:paraId="48F630EA"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7579EC91" w14:textId="77777777" w:rsidR="00EE1E53" w:rsidRPr="006D6271" w:rsidRDefault="00EE1E53">
      <w:pPr>
        <w:widowControl/>
        <w:spacing w:line="360" w:lineRule="auto"/>
        <w:jc w:val="left"/>
        <w:rPr>
          <w:rFonts w:eastAsiaTheme="minorEastAsia"/>
          <w:kern w:val="0"/>
          <w:szCs w:val="21"/>
        </w:rPr>
      </w:pPr>
    </w:p>
    <w:p w14:paraId="61756EA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1" w:name="_Toc409100081"/>
      <w:bookmarkStart w:id="192" w:name="_Toc409100444"/>
      <w:bookmarkStart w:id="193" w:name="_Toc361324879"/>
      <w:bookmarkStart w:id="194" w:name="_Toc225498274"/>
      <w:bookmarkStart w:id="195" w:name="_Toc194050177"/>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1"/>
      <w:bookmarkEnd w:id="192"/>
      <w:bookmarkEnd w:id="193"/>
      <w:bookmarkEnd w:id="194"/>
      <w:bookmarkEnd w:id="195"/>
    </w:p>
    <w:p w14:paraId="712235B5" w14:textId="77777777" w:rsidR="00EE1E53" w:rsidRPr="006D6271" w:rsidRDefault="00F13EB3">
      <w:r w:rsidRPr="006D6271">
        <w:rPr>
          <w:rFonts w:eastAsiaTheme="minorEastAsia"/>
          <w:szCs w:val="21"/>
        </w:rPr>
        <w:t>8.2.1</w:t>
      </w:r>
      <w:r w:rsidRPr="006D6271">
        <w:rPr>
          <w:rFonts w:hint="eastAsia"/>
        </w:rPr>
        <w:t>报告期末按行业分类的境内股票投资组合</w:t>
      </w:r>
    </w:p>
    <w:p w14:paraId="4873606E"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本基金本报告期末未持有股票。</w:t>
      </w:r>
    </w:p>
    <w:p w14:paraId="0D47499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6" w:name="_Toc361324881"/>
      <w:bookmarkStart w:id="197" w:name="_Toc409100445"/>
      <w:bookmarkStart w:id="198" w:name="_Toc409100082"/>
      <w:bookmarkStart w:id="199" w:name="_Toc194050178"/>
      <w:r w:rsidRPr="006D6271">
        <w:rPr>
          <w:rFonts w:ascii="Times New Roman" w:eastAsiaTheme="minorEastAsia" w:hAnsi="Times New Roman"/>
          <w:kern w:val="0"/>
          <w:sz w:val="21"/>
          <w:szCs w:val="21"/>
        </w:rPr>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6"/>
      <w:bookmarkEnd w:id="197"/>
      <w:bookmarkEnd w:id="198"/>
      <w:bookmarkEnd w:id="199"/>
    </w:p>
    <w:p w14:paraId="02DEA902"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本基金本报告期末未持有股票。</w:t>
      </w:r>
    </w:p>
    <w:p w14:paraId="330656F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0" w:name="_Toc409100083"/>
      <w:bookmarkStart w:id="201" w:name="_Toc409100446"/>
      <w:bookmarkStart w:id="202" w:name="_Toc361324882"/>
      <w:bookmarkStart w:id="203" w:name="_Toc194050179"/>
      <w:r w:rsidRPr="006D6271">
        <w:rPr>
          <w:rFonts w:ascii="Times New Roman" w:eastAsiaTheme="minorEastAsia" w:hAnsi="Times New Roman"/>
          <w:kern w:val="0"/>
          <w:sz w:val="21"/>
          <w:szCs w:val="21"/>
        </w:rPr>
        <w:t>8.4</w:t>
      </w:r>
      <w:bookmarkStart w:id="204"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0"/>
      <w:bookmarkEnd w:id="201"/>
      <w:bookmarkEnd w:id="202"/>
      <w:bookmarkEnd w:id="204"/>
      <w:bookmarkEnd w:id="203"/>
    </w:p>
    <w:p w14:paraId="15432624"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w:t>
      </w:r>
      <w:proofErr w:type="gramStart"/>
      <w:r w:rsidRPr="006D6271">
        <w:rPr>
          <w:rFonts w:eastAsiaTheme="minorEastAsia"/>
          <w:b/>
          <w:kern w:val="0"/>
          <w:szCs w:val="21"/>
        </w:rPr>
        <w:t>初</w:t>
      </w:r>
      <w:r w:rsidRPr="006D6271">
        <w:rPr>
          <w:rFonts w:eastAsiaTheme="minorEastAsia"/>
          <w:b/>
          <w:bCs/>
          <w:szCs w:val="21"/>
        </w:rPr>
        <w:t>基金</w:t>
      </w:r>
      <w:proofErr w:type="gramEnd"/>
      <w:r w:rsidRPr="006D6271">
        <w:rPr>
          <w:rFonts w:eastAsiaTheme="minorEastAsia"/>
          <w:b/>
          <w:bCs/>
          <w:szCs w:val="21"/>
        </w:rPr>
        <w:t>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4C1AE67B"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本基金本报告期未买入股票。</w:t>
      </w:r>
    </w:p>
    <w:p w14:paraId="3F08C76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w:t>
      </w:r>
      <w:proofErr w:type="gramStart"/>
      <w:r w:rsidRPr="006D6271">
        <w:rPr>
          <w:rFonts w:eastAsiaTheme="minorEastAsia"/>
          <w:b/>
          <w:kern w:val="0"/>
          <w:szCs w:val="21"/>
        </w:rPr>
        <w:t>初</w:t>
      </w:r>
      <w:r w:rsidRPr="006D6271">
        <w:rPr>
          <w:rFonts w:eastAsiaTheme="minorEastAsia"/>
          <w:b/>
          <w:bCs/>
          <w:szCs w:val="21"/>
        </w:rPr>
        <w:t>基金</w:t>
      </w:r>
      <w:proofErr w:type="gramEnd"/>
      <w:r w:rsidRPr="006D6271">
        <w:rPr>
          <w:rFonts w:eastAsiaTheme="minorEastAsia"/>
          <w:b/>
          <w:bCs/>
          <w:szCs w:val="21"/>
        </w:rPr>
        <w:t>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4ED5FE7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本基金本报告期未卖出股票。</w:t>
      </w:r>
    </w:p>
    <w:p w14:paraId="02905C2D"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772CD341"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本基金本报告期未买入卖出股票。</w:t>
      </w:r>
    </w:p>
    <w:p w14:paraId="0DB16B9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5" w:name="_Toc234814104"/>
      <w:bookmarkStart w:id="206" w:name="_Toc409100084"/>
      <w:bookmarkStart w:id="207" w:name="_Toc409100447"/>
      <w:bookmarkStart w:id="208" w:name="_Toc361324883"/>
      <w:bookmarkStart w:id="209" w:name="_Toc194050180"/>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5"/>
      <w:bookmarkEnd w:id="206"/>
      <w:bookmarkEnd w:id="207"/>
      <w:bookmarkEnd w:id="208"/>
      <w:bookmarkEnd w:id="209"/>
    </w:p>
    <w:p w14:paraId="6A7842F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6D6271" w:rsidRPr="006D6271" w14:paraId="28927AD6" w14:textId="77777777">
        <w:tc>
          <w:tcPr>
            <w:tcW w:w="817" w:type="dxa"/>
            <w:vAlign w:val="center"/>
          </w:tcPr>
          <w:p w14:paraId="22ADB46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3260" w:type="dxa"/>
            <w:vAlign w:val="center"/>
          </w:tcPr>
          <w:p w14:paraId="7CEFAA5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债券品种</w:t>
            </w:r>
          </w:p>
        </w:tc>
        <w:tc>
          <w:tcPr>
            <w:tcW w:w="3558" w:type="dxa"/>
            <w:vAlign w:val="center"/>
          </w:tcPr>
          <w:p w14:paraId="116799C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679" w:type="dxa"/>
            <w:vAlign w:val="center"/>
          </w:tcPr>
          <w:p w14:paraId="4E83925B"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D6271" w:rsidRPr="006D6271" w14:paraId="1617AC26" w14:textId="77777777">
        <w:tc>
          <w:tcPr>
            <w:tcW w:w="817" w:type="dxa"/>
            <w:vAlign w:val="center"/>
          </w:tcPr>
          <w:p w14:paraId="167F2C0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w:t>
            </w:r>
          </w:p>
        </w:tc>
        <w:tc>
          <w:tcPr>
            <w:tcW w:w="3260" w:type="dxa"/>
            <w:vAlign w:val="center"/>
          </w:tcPr>
          <w:p w14:paraId="27C9AD11"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国家债券</w:t>
            </w:r>
          </w:p>
        </w:tc>
        <w:tc>
          <w:tcPr>
            <w:tcW w:w="3558" w:type="dxa"/>
            <w:vAlign w:val="center"/>
          </w:tcPr>
          <w:p w14:paraId="7F011D7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2,219,024.55</w:t>
            </w:r>
          </w:p>
        </w:tc>
        <w:tc>
          <w:tcPr>
            <w:tcW w:w="1679" w:type="dxa"/>
            <w:vAlign w:val="center"/>
          </w:tcPr>
          <w:p w14:paraId="68D38810"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4.73</w:t>
            </w:r>
          </w:p>
        </w:tc>
      </w:tr>
      <w:tr w:rsidR="006D6271" w:rsidRPr="006D6271" w14:paraId="02DA7D00" w14:textId="77777777">
        <w:tc>
          <w:tcPr>
            <w:tcW w:w="817" w:type="dxa"/>
            <w:vAlign w:val="center"/>
          </w:tcPr>
          <w:p w14:paraId="2533FB9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2</w:t>
            </w:r>
          </w:p>
        </w:tc>
        <w:tc>
          <w:tcPr>
            <w:tcW w:w="3260" w:type="dxa"/>
            <w:vAlign w:val="center"/>
          </w:tcPr>
          <w:p w14:paraId="56474B6F"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央行票据</w:t>
            </w:r>
          </w:p>
        </w:tc>
        <w:tc>
          <w:tcPr>
            <w:tcW w:w="3558" w:type="dxa"/>
            <w:vAlign w:val="center"/>
          </w:tcPr>
          <w:p w14:paraId="0825C608"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2C2AD92E"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3B1C6C23" w14:textId="77777777">
        <w:tc>
          <w:tcPr>
            <w:tcW w:w="817" w:type="dxa"/>
            <w:vAlign w:val="center"/>
          </w:tcPr>
          <w:p w14:paraId="12FA20D3"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3</w:t>
            </w:r>
          </w:p>
        </w:tc>
        <w:tc>
          <w:tcPr>
            <w:tcW w:w="3260" w:type="dxa"/>
            <w:vAlign w:val="center"/>
          </w:tcPr>
          <w:p w14:paraId="20C9FE7F"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金融债券</w:t>
            </w:r>
          </w:p>
        </w:tc>
        <w:tc>
          <w:tcPr>
            <w:tcW w:w="3558" w:type="dxa"/>
            <w:vAlign w:val="center"/>
          </w:tcPr>
          <w:p w14:paraId="00350F54"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0E99BE0B"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2D49C445" w14:textId="77777777">
        <w:tc>
          <w:tcPr>
            <w:tcW w:w="817" w:type="dxa"/>
            <w:vAlign w:val="center"/>
          </w:tcPr>
          <w:p w14:paraId="4C6D4F24" w14:textId="77777777" w:rsidR="00EE1E53" w:rsidRPr="006D6271" w:rsidRDefault="00EE1E53">
            <w:pPr>
              <w:spacing w:before="29" w:line="360" w:lineRule="auto"/>
              <w:ind w:left="17"/>
              <w:jc w:val="center"/>
              <w:rPr>
                <w:rFonts w:eastAsiaTheme="minorEastAsia"/>
                <w:szCs w:val="21"/>
              </w:rPr>
            </w:pPr>
          </w:p>
        </w:tc>
        <w:tc>
          <w:tcPr>
            <w:tcW w:w="3260" w:type="dxa"/>
            <w:vAlign w:val="center"/>
          </w:tcPr>
          <w:p w14:paraId="1881EE9F"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其中：政策性金融债</w:t>
            </w:r>
          </w:p>
        </w:tc>
        <w:tc>
          <w:tcPr>
            <w:tcW w:w="3558" w:type="dxa"/>
            <w:vAlign w:val="center"/>
          </w:tcPr>
          <w:p w14:paraId="4BAC1BBC"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24B0CA33"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5F102A7C" w14:textId="77777777">
        <w:tc>
          <w:tcPr>
            <w:tcW w:w="817" w:type="dxa"/>
            <w:vAlign w:val="center"/>
          </w:tcPr>
          <w:p w14:paraId="01FB5852"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4</w:t>
            </w:r>
          </w:p>
        </w:tc>
        <w:tc>
          <w:tcPr>
            <w:tcW w:w="3260" w:type="dxa"/>
            <w:vAlign w:val="center"/>
          </w:tcPr>
          <w:p w14:paraId="2277FFAF"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企业债券</w:t>
            </w:r>
          </w:p>
        </w:tc>
        <w:tc>
          <w:tcPr>
            <w:tcW w:w="3558" w:type="dxa"/>
            <w:vAlign w:val="center"/>
          </w:tcPr>
          <w:p w14:paraId="70989166"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280EE91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6FCADC69" w14:textId="77777777">
        <w:tc>
          <w:tcPr>
            <w:tcW w:w="817" w:type="dxa"/>
            <w:vAlign w:val="center"/>
          </w:tcPr>
          <w:p w14:paraId="0A3AB3D0"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lastRenderedPageBreak/>
              <w:t>5</w:t>
            </w:r>
          </w:p>
        </w:tc>
        <w:tc>
          <w:tcPr>
            <w:tcW w:w="3260" w:type="dxa"/>
            <w:vAlign w:val="center"/>
          </w:tcPr>
          <w:p w14:paraId="0910E119"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企业短期融资</w:t>
            </w:r>
            <w:proofErr w:type="gramStart"/>
            <w:r w:rsidRPr="006D6271">
              <w:rPr>
                <w:rFonts w:eastAsiaTheme="minorEastAsia"/>
                <w:szCs w:val="21"/>
              </w:rPr>
              <w:t>券</w:t>
            </w:r>
            <w:proofErr w:type="gramEnd"/>
          </w:p>
        </w:tc>
        <w:tc>
          <w:tcPr>
            <w:tcW w:w="3558" w:type="dxa"/>
            <w:vAlign w:val="center"/>
          </w:tcPr>
          <w:p w14:paraId="679827D7"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533D3FF1"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4E96F242" w14:textId="77777777">
        <w:tc>
          <w:tcPr>
            <w:tcW w:w="817" w:type="dxa"/>
            <w:vAlign w:val="center"/>
          </w:tcPr>
          <w:p w14:paraId="54769C82"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6</w:t>
            </w:r>
          </w:p>
        </w:tc>
        <w:tc>
          <w:tcPr>
            <w:tcW w:w="3260" w:type="dxa"/>
            <w:vAlign w:val="center"/>
          </w:tcPr>
          <w:p w14:paraId="655F0483"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中期票据</w:t>
            </w:r>
          </w:p>
        </w:tc>
        <w:tc>
          <w:tcPr>
            <w:tcW w:w="3558" w:type="dxa"/>
            <w:vAlign w:val="center"/>
          </w:tcPr>
          <w:p w14:paraId="093CF4E7"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028BF73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1ACF4125" w14:textId="77777777">
        <w:tc>
          <w:tcPr>
            <w:tcW w:w="817" w:type="dxa"/>
            <w:vAlign w:val="center"/>
          </w:tcPr>
          <w:p w14:paraId="0FD8B78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7</w:t>
            </w:r>
          </w:p>
        </w:tc>
        <w:tc>
          <w:tcPr>
            <w:tcW w:w="3260" w:type="dxa"/>
            <w:vAlign w:val="center"/>
          </w:tcPr>
          <w:p w14:paraId="08068A72"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可转债</w:t>
            </w:r>
            <w:r w:rsidRPr="006D6271">
              <w:rPr>
                <w:rFonts w:eastAsiaTheme="minorEastAsia" w:hint="eastAsia"/>
                <w:szCs w:val="21"/>
              </w:rPr>
              <w:t>（可交换债）</w:t>
            </w:r>
          </w:p>
        </w:tc>
        <w:tc>
          <w:tcPr>
            <w:tcW w:w="3558" w:type="dxa"/>
            <w:vAlign w:val="center"/>
          </w:tcPr>
          <w:p w14:paraId="7DF9F24E"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78D191B2"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1B03C7C7" w14:textId="77777777">
        <w:tc>
          <w:tcPr>
            <w:tcW w:w="817" w:type="dxa"/>
            <w:vAlign w:val="center"/>
          </w:tcPr>
          <w:p w14:paraId="1C02D613" w14:textId="77777777" w:rsidR="00EE1E53" w:rsidRPr="006D6271" w:rsidRDefault="00F13EB3">
            <w:pPr>
              <w:spacing w:before="29" w:line="360" w:lineRule="auto"/>
              <w:ind w:left="17"/>
              <w:jc w:val="center"/>
              <w:rPr>
                <w:rFonts w:eastAsiaTheme="minorEastAsia"/>
                <w:szCs w:val="21"/>
              </w:rPr>
            </w:pPr>
            <w:r w:rsidRPr="006D6271">
              <w:rPr>
                <w:rFonts w:eastAsiaTheme="minorEastAsia" w:hint="eastAsia"/>
                <w:szCs w:val="21"/>
              </w:rPr>
              <w:t>8</w:t>
            </w:r>
          </w:p>
        </w:tc>
        <w:tc>
          <w:tcPr>
            <w:tcW w:w="3260" w:type="dxa"/>
            <w:vAlign w:val="center"/>
          </w:tcPr>
          <w:p w14:paraId="33DB6222" w14:textId="77777777" w:rsidR="00EE1E53" w:rsidRPr="006D6271" w:rsidRDefault="00F13EB3">
            <w:pPr>
              <w:spacing w:before="29" w:line="360" w:lineRule="auto"/>
              <w:ind w:left="17"/>
              <w:jc w:val="left"/>
              <w:rPr>
                <w:rFonts w:eastAsiaTheme="minorEastAsia"/>
                <w:szCs w:val="21"/>
              </w:rPr>
            </w:pPr>
            <w:r w:rsidRPr="006D6271">
              <w:rPr>
                <w:rFonts w:eastAsiaTheme="minorEastAsia" w:hint="eastAsia"/>
                <w:szCs w:val="21"/>
              </w:rPr>
              <w:t>同业存单</w:t>
            </w:r>
          </w:p>
        </w:tc>
        <w:tc>
          <w:tcPr>
            <w:tcW w:w="3558" w:type="dxa"/>
            <w:vAlign w:val="center"/>
          </w:tcPr>
          <w:p w14:paraId="025073EB"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c>
          <w:tcPr>
            <w:tcW w:w="1679" w:type="dxa"/>
            <w:vAlign w:val="center"/>
          </w:tcPr>
          <w:p w14:paraId="637BAF5F" w14:textId="77777777" w:rsidR="00EE1E53" w:rsidRPr="006D6271" w:rsidRDefault="00F13EB3">
            <w:pPr>
              <w:spacing w:before="29" w:line="360" w:lineRule="auto"/>
              <w:ind w:left="17"/>
              <w:jc w:val="right"/>
              <w:rPr>
                <w:rFonts w:eastAsiaTheme="minorEastAsia"/>
                <w:szCs w:val="21"/>
              </w:rPr>
            </w:pPr>
            <w:r w:rsidRPr="006D6271">
              <w:rPr>
                <w:rFonts w:eastAsiaTheme="minorEastAsia" w:hint="eastAsia"/>
                <w:szCs w:val="21"/>
              </w:rPr>
              <w:t>-</w:t>
            </w:r>
          </w:p>
        </w:tc>
      </w:tr>
      <w:tr w:rsidR="006D6271" w:rsidRPr="006D6271" w14:paraId="26E70B68" w14:textId="77777777">
        <w:tc>
          <w:tcPr>
            <w:tcW w:w="817" w:type="dxa"/>
            <w:vAlign w:val="center"/>
          </w:tcPr>
          <w:p w14:paraId="7B13D5DC"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9</w:t>
            </w:r>
          </w:p>
        </w:tc>
        <w:tc>
          <w:tcPr>
            <w:tcW w:w="3260" w:type="dxa"/>
            <w:vAlign w:val="center"/>
          </w:tcPr>
          <w:p w14:paraId="43005E72"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其他</w:t>
            </w:r>
          </w:p>
        </w:tc>
        <w:tc>
          <w:tcPr>
            <w:tcW w:w="3558" w:type="dxa"/>
            <w:vAlign w:val="center"/>
          </w:tcPr>
          <w:p w14:paraId="00340945"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c>
          <w:tcPr>
            <w:tcW w:w="1679" w:type="dxa"/>
            <w:vAlign w:val="center"/>
          </w:tcPr>
          <w:p w14:paraId="675444FA"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w:t>
            </w:r>
          </w:p>
        </w:tc>
      </w:tr>
      <w:tr w:rsidR="006D6271" w:rsidRPr="006D6271" w14:paraId="09202DA2" w14:textId="77777777">
        <w:tc>
          <w:tcPr>
            <w:tcW w:w="817" w:type="dxa"/>
            <w:vAlign w:val="center"/>
          </w:tcPr>
          <w:p w14:paraId="08AD5BD1"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10</w:t>
            </w:r>
          </w:p>
        </w:tc>
        <w:tc>
          <w:tcPr>
            <w:tcW w:w="3260" w:type="dxa"/>
            <w:vAlign w:val="center"/>
          </w:tcPr>
          <w:p w14:paraId="7DA81BE4" w14:textId="77777777" w:rsidR="00EE1E53" w:rsidRPr="006D6271" w:rsidRDefault="00F13EB3">
            <w:pPr>
              <w:spacing w:before="29" w:line="360" w:lineRule="auto"/>
              <w:ind w:left="17"/>
              <w:jc w:val="left"/>
              <w:rPr>
                <w:rFonts w:eastAsiaTheme="minorEastAsia"/>
                <w:szCs w:val="21"/>
              </w:rPr>
            </w:pPr>
            <w:r w:rsidRPr="006D6271">
              <w:rPr>
                <w:rFonts w:eastAsiaTheme="minorEastAsia"/>
                <w:szCs w:val="21"/>
              </w:rPr>
              <w:t>合计</w:t>
            </w:r>
          </w:p>
        </w:tc>
        <w:tc>
          <w:tcPr>
            <w:tcW w:w="3558" w:type="dxa"/>
            <w:vAlign w:val="center"/>
          </w:tcPr>
          <w:p w14:paraId="3542F829"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2,219,024.55</w:t>
            </w:r>
          </w:p>
        </w:tc>
        <w:tc>
          <w:tcPr>
            <w:tcW w:w="1679" w:type="dxa"/>
            <w:vAlign w:val="center"/>
          </w:tcPr>
          <w:p w14:paraId="6536F9F6" w14:textId="77777777" w:rsidR="00EE1E53" w:rsidRPr="006D6271" w:rsidRDefault="00F13EB3">
            <w:pPr>
              <w:spacing w:before="29" w:line="360" w:lineRule="auto"/>
              <w:ind w:left="17"/>
              <w:jc w:val="right"/>
              <w:rPr>
                <w:rFonts w:eastAsiaTheme="minorEastAsia"/>
                <w:szCs w:val="21"/>
              </w:rPr>
            </w:pPr>
            <w:r w:rsidRPr="006D6271">
              <w:rPr>
                <w:rFonts w:eastAsiaTheme="minorEastAsia"/>
                <w:szCs w:val="21"/>
              </w:rPr>
              <w:t>4.73</w:t>
            </w:r>
          </w:p>
        </w:tc>
      </w:tr>
    </w:tbl>
    <w:p w14:paraId="32835C7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0" w:name="_Toc361324884"/>
      <w:bookmarkStart w:id="211" w:name="_Toc409100448"/>
      <w:bookmarkStart w:id="212" w:name="_Toc409100085"/>
      <w:bookmarkStart w:id="213" w:name="_Toc194050181"/>
      <w:r w:rsidRPr="006D6271">
        <w:rPr>
          <w:rFonts w:ascii="Times New Roman" w:eastAsiaTheme="minorEastAsia" w:hAnsi="Times New Roman"/>
          <w:kern w:val="0"/>
          <w:sz w:val="21"/>
          <w:szCs w:val="21"/>
        </w:rPr>
        <w:t>8.6</w:t>
      </w:r>
      <w:bookmarkStart w:id="214"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0"/>
      <w:bookmarkEnd w:id="211"/>
      <w:bookmarkEnd w:id="212"/>
      <w:bookmarkEnd w:id="214"/>
      <w:bookmarkEnd w:id="213"/>
    </w:p>
    <w:p w14:paraId="747F3F68"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6D6271" w:rsidRPr="006D6271" w14:paraId="09D0D27F" w14:textId="77777777">
        <w:tc>
          <w:tcPr>
            <w:tcW w:w="892" w:type="dxa"/>
            <w:vAlign w:val="center"/>
          </w:tcPr>
          <w:p w14:paraId="50B0747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670" w:type="dxa"/>
            <w:vAlign w:val="center"/>
          </w:tcPr>
          <w:p w14:paraId="1C71B50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债券代码</w:t>
            </w:r>
          </w:p>
        </w:tc>
        <w:tc>
          <w:tcPr>
            <w:tcW w:w="1282" w:type="dxa"/>
            <w:vAlign w:val="center"/>
          </w:tcPr>
          <w:p w14:paraId="513BA52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债券名称</w:t>
            </w:r>
          </w:p>
        </w:tc>
        <w:tc>
          <w:tcPr>
            <w:tcW w:w="1849" w:type="dxa"/>
            <w:vAlign w:val="center"/>
          </w:tcPr>
          <w:p w14:paraId="783C163E"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张</w:t>
            </w:r>
            <w:r w:rsidRPr="006D6271">
              <w:rPr>
                <w:rFonts w:eastAsiaTheme="minorEastAsia"/>
                <w:szCs w:val="21"/>
              </w:rPr>
              <w:t>)</w:t>
            </w:r>
          </w:p>
        </w:tc>
        <w:tc>
          <w:tcPr>
            <w:tcW w:w="2126" w:type="dxa"/>
            <w:vAlign w:val="center"/>
          </w:tcPr>
          <w:p w14:paraId="342E4E7F"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公允价值</w:t>
            </w:r>
          </w:p>
        </w:tc>
        <w:tc>
          <w:tcPr>
            <w:tcW w:w="1578" w:type="dxa"/>
            <w:vAlign w:val="center"/>
          </w:tcPr>
          <w:p w14:paraId="6F862F48"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607D42" w14:paraId="78AD2847" w14:textId="77777777">
        <w:tc>
          <w:tcPr>
            <w:tcW w:w="892" w:type="dxa"/>
            <w:vAlign w:val="center"/>
          </w:tcPr>
          <w:p w14:paraId="2B2816FF" w14:textId="77777777" w:rsidR="00607D42" w:rsidRDefault="004D19E3">
            <w:pPr>
              <w:jc w:val="center"/>
            </w:pPr>
            <w:r>
              <w:rPr>
                <w:rFonts w:eastAsiaTheme="minorEastAsia"/>
                <w:szCs w:val="21"/>
              </w:rPr>
              <w:t>1</w:t>
            </w:r>
          </w:p>
        </w:tc>
        <w:tc>
          <w:tcPr>
            <w:tcW w:w="1670" w:type="dxa"/>
            <w:vAlign w:val="center"/>
          </w:tcPr>
          <w:p w14:paraId="3C070BB4" w14:textId="77777777" w:rsidR="00607D42" w:rsidRDefault="004D19E3">
            <w:pPr>
              <w:jc w:val="center"/>
            </w:pPr>
            <w:r>
              <w:rPr>
                <w:rFonts w:eastAsiaTheme="minorEastAsia"/>
                <w:szCs w:val="21"/>
              </w:rPr>
              <w:t>019749</w:t>
            </w:r>
          </w:p>
        </w:tc>
        <w:tc>
          <w:tcPr>
            <w:tcW w:w="1282" w:type="dxa"/>
            <w:vAlign w:val="center"/>
          </w:tcPr>
          <w:p w14:paraId="7558D4C6" w14:textId="77777777" w:rsidR="00607D42" w:rsidRDefault="004D19E3">
            <w:pPr>
              <w:jc w:val="center"/>
            </w:pPr>
            <w:r>
              <w:rPr>
                <w:rFonts w:eastAsiaTheme="minorEastAsia"/>
                <w:szCs w:val="21"/>
              </w:rPr>
              <w:t>24</w:t>
            </w:r>
            <w:r>
              <w:rPr>
                <w:rFonts w:eastAsiaTheme="minorEastAsia"/>
                <w:szCs w:val="21"/>
              </w:rPr>
              <w:t>国债</w:t>
            </w:r>
            <w:r>
              <w:rPr>
                <w:rFonts w:eastAsiaTheme="minorEastAsia"/>
                <w:szCs w:val="21"/>
              </w:rPr>
              <w:t>15</w:t>
            </w:r>
          </w:p>
        </w:tc>
        <w:tc>
          <w:tcPr>
            <w:tcW w:w="1849" w:type="dxa"/>
            <w:vAlign w:val="center"/>
          </w:tcPr>
          <w:p w14:paraId="6BE7AEB5" w14:textId="77777777" w:rsidR="00607D42" w:rsidRDefault="004D19E3">
            <w:pPr>
              <w:jc w:val="right"/>
            </w:pPr>
            <w:r>
              <w:rPr>
                <w:rFonts w:eastAsiaTheme="minorEastAsia"/>
                <w:szCs w:val="21"/>
              </w:rPr>
              <w:t>18,000</w:t>
            </w:r>
          </w:p>
        </w:tc>
        <w:tc>
          <w:tcPr>
            <w:tcW w:w="2126" w:type="dxa"/>
            <w:vAlign w:val="center"/>
          </w:tcPr>
          <w:p w14:paraId="32263C7B" w14:textId="77777777" w:rsidR="00607D42" w:rsidRDefault="004D19E3">
            <w:pPr>
              <w:jc w:val="right"/>
            </w:pPr>
            <w:r>
              <w:rPr>
                <w:rFonts w:eastAsiaTheme="minorEastAsia"/>
                <w:szCs w:val="21"/>
              </w:rPr>
              <w:t>1,813,970.96</w:t>
            </w:r>
          </w:p>
        </w:tc>
        <w:tc>
          <w:tcPr>
            <w:tcW w:w="1578" w:type="dxa"/>
            <w:vAlign w:val="center"/>
          </w:tcPr>
          <w:p w14:paraId="7FEB15B8" w14:textId="77777777" w:rsidR="00607D42" w:rsidRDefault="004D19E3">
            <w:pPr>
              <w:jc w:val="right"/>
            </w:pPr>
            <w:r>
              <w:rPr>
                <w:rFonts w:eastAsiaTheme="minorEastAsia"/>
                <w:szCs w:val="21"/>
              </w:rPr>
              <w:t>3.87</w:t>
            </w:r>
          </w:p>
        </w:tc>
      </w:tr>
      <w:tr w:rsidR="00607D42" w14:paraId="5B27DCAD" w14:textId="77777777">
        <w:tc>
          <w:tcPr>
            <w:tcW w:w="892" w:type="dxa"/>
            <w:vAlign w:val="center"/>
          </w:tcPr>
          <w:p w14:paraId="25EF367D" w14:textId="77777777" w:rsidR="00607D42" w:rsidRDefault="004D19E3">
            <w:pPr>
              <w:jc w:val="center"/>
            </w:pPr>
            <w:r>
              <w:rPr>
                <w:rFonts w:eastAsiaTheme="minorEastAsia"/>
                <w:szCs w:val="21"/>
              </w:rPr>
              <w:t>2</w:t>
            </w:r>
          </w:p>
        </w:tc>
        <w:tc>
          <w:tcPr>
            <w:tcW w:w="1670" w:type="dxa"/>
            <w:vAlign w:val="center"/>
          </w:tcPr>
          <w:p w14:paraId="650A1547" w14:textId="77777777" w:rsidR="00607D42" w:rsidRDefault="004D19E3">
            <w:pPr>
              <w:jc w:val="center"/>
            </w:pPr>
            <w:r>
              <w:rPr>
                <w:rFonts w:eastAsiaTheme="minorEastAsia"/>
                <w:szCs w:val="21"/>
              </w:rPr>
              <w:t>019740</w:t>
            </w:r>
          </w:p>
        </w:tc>
        <w:tc>
          <w:tcPr>
            <w:tcW w:w="1282" w:type="dxa"/>
            <w:vAlign w:val="center"/>
          </w:tcPr>
          <w:p w14:paraId="4EDF23A7" w14:textId="77777777" w:rsidR="00607D42" w:rsidRDefault="004D19E3">
            <w:pPr>
              <w:jc w:val="center"/>
            </w:pPr>
            <w:r>
              <w:rPr>
                <w:rFonts w:eastAsiaTheme="minorEastAsia"/>
                <w:szCs w:val="21"/>
              </w:rPr>
              <w:t>24</w:t>
            </w:r>
            <w:r>
              <w:rPr>
                <w:rFonts w:eastAsiaTheme="minorEastAsia"/>
                <w:szCs w:val="21"/>
              </w:rPr>
              <w:t>国债</w:t>
            </w:r>
            <w:r>
              <w:rPr>
                <w:rFonts w:eastAsiaTheme="minorEastAsia"/>
                <w:szCs w:val="21"/>
              </w:rPr>
              <w:t>09</w:t>
            </w:r>
          </w:p>
        </w:tc>
        <w:tc>
          <w:tcPr>
            <w:tcW w:w="1849" w:type="dxa"/>
            <w:vAlign w:val="center"/>
          </w:tcPr>
          <w:p w14:paraId="616795DB" w14:textId="77777777" w:rsidR="00607D42" w:rsidRDefault="004D19E3">
            <w:pPr>
              <w:jc w:val="right"/>
            </w:pPr>
            <w:r>
              <w:rPr>
                <w:rFonts w:eastAsiaTheme="minorEastAsia"/>
                <w:szCs w:val="21"/>
              </w:rPr>
              <w:t>4,000</w:t>
            </w:r>
          </w:p>
        </w:tc>
        <w:tc>
          <w:tcPr>
            <w:tcW w:w="2126" w:type="dxa"/>
            <w:vAlign w:val="center"/>
          </w:tcPr>
          <w:p w14:paraId="5DECEABE" w14:textId="77777777" w:rsidR="00607D42" w:rsidRDefault="004D19E3">
            <w:pPr>
              <w:jc w:val="right"/>
            </w:pPr>
            <w:r>
              <w:rPr>
                <w:rFonts w:eastAsiaTheme="minorEastAsia"/>
                <w:szCs w:val="21"/>
              </w:rPr>
              <w:t>405,053.59</w:t>
            </w:r>
          </w:p>
        </w:tc>
        <w:tc>
          <w:tcPr>
            <w:tcW w:w="1578" w:type="dxa"/>
            <w:vAlign w:val="center"/>
          </w:tcPr>
          <w:p w14:paraId="64F66259" w14:textId="77777777" w:rsidR="00607D42" w:rsidRDefault="004D19E3">
            <w:pPr>
              <w:jc w:val="right"/>
            </w:pPr>
            <w:r>
              <w:rPr>
                <w:rFonts w:eastAsiaTheme="minorEastAsia"/>
                <w:szCs w:val="21"/>
              </w:rPr>
              <w:t>0.86</w:t>
            </w:r>
          </w:p>
        </w:tc>
      </w:tr>
    </w:tbl>
    <w:p w14:paraId="2349CBB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5" w:name="_Toc361324885"/>
      <w:bookmarkStart w:id="216" w:name="_Toc409100449"/>
      <w:bookmarkStart w:id="217" w:name="_Toc409100086"/>
      <w:bookmarkStart w:id="218" w:name="_Toc194050182"/>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5"/>
      <w:bookmarkEnd w:id="216"/>
      <w:bookmarkEnd w:id="217"/>
      <w:bookmarkEnd w:id="218"/>
    </w:p>
    <w:p w14:paraId="6118F06A"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14CBF08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9" w:name="_Toc409100087"/>
      <w:bookmarkStart w:id="220" w:name="_Toc409100450"/>
      <w:bookmarkStart w:id="221" w:name="_Toc194050183"/>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19"/>
      <w:bookmarkEnd w:id="220"/>
      <w:bookmarkEnd w:id="221"/>
    </w:p>
    <w:p w14:paraId="6ED7DCC2"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6A3CFDA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2" w:name="_Toc361324886"/>
      <w:bookmarkStart w:id="223" w:name="_Toc409100451"/>
      <w:bookmarkStart w:id="224" w:name="_Toc409100088"/>
      <w:bookmarkStart w:id="225" w:name="_Toc194050184"/>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2"/>
      <w:bookmarkEnd w:id="223"/>
      <w:bookmarkEnd w:id="224"/>
      <w:bookmarkEnd w:id="225"/>
    </w:p>
    <w:p w14:paraId="40DAECC5"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29BA0EE5"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61DA2C0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09D8C5CB"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5C28B2C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本基金本报告期末未持有国债期货。</w:t>
      </w:r>
    </w:p>
    <w:p w14:paraId="205F07FC"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6" w:name="_Toc194050185"/>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26"/>
    </w:p>
    <w:p w14:paraId="78C20EE8"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tbl>
      <w:tblPr>
        <w:tblStyle w:val="aff2"/>
        <w:tblW w:w="0" w:type="auto"/>
        <w:tblLayout w:type="fixed"/>
        <w:tblLook w:val="04A0" w:firstRow="1" w:lastRow="0" w:firstColumn="1" w:lastColumn="0" w:noHBand="0" w:noVBand="1"/>
      </w:tblPr>
      <w:tblGrid>
        <w:gridCol w:w="817"/>
        <w:gridCol w:w="1134"/>
        <w:gridCol w:w="1134"/>
        <w:gridCol w:w="1134"/>
        <w:gridCol w:w="1134"/>
        <w:gridCol w:w="1134"/>
        <w:gridCol w:w="1134"/>
        <w:gridCol w:w="1665"/>
      </w:tblGrid>
      <w:tr w:rsidR="006D6271" w:rsidRPr="006D6271" w14:paraId="7B3C7497" w14:textId="77777777" w:rsidTr="00B9713D">
        <w:tc>
          <w:tcPr>
            <w:tcW w:w="817" w:type="dxa"/>
            <w:vAlign w:val="center"/>
          </w:tcPr>
          <w:p w14:paraId="47C2DB9B" w14:textId="77777777"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序号</w:t>
            </w:r>
          </w:p>
        </w:tc>
        <w:tc>
          <w:tcPr>
            <w:tcW w:w="1134" w:type="dxa"/>
            <w:vAlign w:val="center"/>
          </w:tcPr>
          <w:p w14:paraId="196FB6EE" w14:textId="77777777"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基金代码</w:t>
            </w:r>
          </w:p>
        </w:tc>
        <w:tc>
          <w:tcPr>
            <w:tcW w:w="1134" w:type="dxa"/>
            <w:vAlign w:val="center"/>
          </w:tcPr>
          <w:p w14:paraId="6DC99855" w14:textId="77777777"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基金名称</w:t>
            </w:r>
          </w:p>
        </w:tc>
        <w:tc>
          <w:tcPr>
            <w:tcW w:w="1134" w:type="dxa"/>
            <w:vAlign w:val="center"/>
          </w:tcPr>
          <w:p w14:paraId="69E5E6D8" w14:textId="77777777"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运作方式</w:t>
            </w:r>
          </w:p>
        </w:tc>
        <w:tc>
          <w:tcPr>
            <w:tcW w:w="1134" w:type="dxa"/>
            <w:vAlign w:val="center"/>
          </w:tcPr>
          <w:p w14:paraId="33D5D0F3" w14:textId="77777777"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t>持有份额</w:t>
            </w:r>
            <w:r w:rsidRPr="006D6271">
              <w:rPr>
                <w:rFonts w:eastAsiaTheme="minorEastAsia" w:hint="eastAsia"/>
                <w:szCs w:val="21"/>
              </w:rPr>
              <w:lastRenderedPageBreak/>
              <w:t>(</w:t>
            </w:r>
            <w:r w:rsidRPr="006D6271">
              <w:rPr>
                <w:rFonts w:eastAsiaTheme="minorEastAsia" w:hint="eastAsia"/>
                <w:szCs w:val="21"/>
              </w:rPr>
              <w:t>份</w:t>
            </w:r>
            <w:r w:rsidRPr="006D6271">
              <w:rPr>
                <w:rFonts w:eastAsiaTheme="minorEastAsia" w:hint="eastAsia"/>
                <w:szCs w:val="21"/>
              </w:rPr>
              <w:t>)</w:t>
            </w:r>
          </w:p>
        </w:tc>
        <w:tc>
          <w:tcPr>
            <w:tcW w:w="1134" w:type="dxa"/>
            <w:vAlign w:val="center"/>
          </w:tcPr>
          <w:p w14:paraId="2CBDC402" w14:textId="77777777"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lastRenderedPageBreak/>
              <w:t>公允价值</w:t>
            </w:r>
            <w:r w:rsidRPr="006D6271">
              <w:rPr>
                <w:rFonts w:eastAsiaTheme="minorEastAsia" w:hint="eastAsia"/>
                <w:szCs w:val="21"/>
              </w:rPr>
              <w:lastRenderedPageBreak/>
              <w:t>(</w:t>
            </w:r>
            <w:r w:rsidRPr="006D6271">
              <w:rPr>
                <w:rFonts w:eastAsiaTheme="minorEastAsia" w:hint="eastAsia"/>
                <w:szCs w:val="21"/>
              </w:rPr>
              <w:t>元</w:t>
            </w:r>
            <w:r w:rsidRPr="006D6271">
              <w:rPr>
                <w:rFonts w:eastAsiaTheme="minorEastAsia" w:hint="eastAsia"/>
                <w:szCs w:val="21"/>
              </w:rPr>
              <w:t>)</w:t>
            </w:r>
          </w:p>
        </w:tc>
        <w:tc>
          <w:tcPr>
            <w:tcW w:w="1134" w:type="dxa"/>
            <w:vAlign w:val="center"/>
          </w:tcPr>
          <w:p w14:paraId="07155061" w14:textId="77777777" w:rsidR="007B5133" w:rsidRPr="006D6271" w:rsidRDefault="007B5133" w:rsidP="00CB0109">
            <w:pPr>
              <w:pStyle w:val="a0"/>
              <w:spacing w:beforeLines="50" w:before="156" w:line="276" w:lineRule="auto"/>
              <w:ind w:firstLineChars="0" w:firstLine="0"/>
              <w:jc w:val="center"/>
              <w:rPr>
                <w:rFonts w:eastAsiaTheme="minorEastAsia"/>
                <w:szCs w:val="21"/>
              </w:rPr>
            </w:pPr>
            <w:r w:rsidRPr="006D6271">
              <w:rPr>
                <w:rFonts w:eastAsiaTheme="minorEastAsia" w:hint="eastAsia"/>
                <w:szCs w:val="21"/>
              </w:rPr>
              <w:lastRenderedPageBreak/>
              <w:t>占资金资</w:t>
            </w:r>
            <w:r w:rsidRPr="006D6271">
              <w:rPr>
                <w:rFonts w:eastAsiaTheme="minorEastAsia" w:hint="eastAsia"/>
                <w:szCs w:val="21"/>
              </w:rPr>
              <w:lastRenderedPageBreak/>
              <w:t>产净值比例</w:t>
            </w:r>
            <w:r w:rsidRPr="006D6271">
              <w:rPr>
                <w:rFonts w:eastAsiaTheme="minorEastAsia" w:hint="eastAsia"/>
                <w:szCs w:val="21"/>
              </w:rPr>
              <w:t>(%)</w:t>
            </w:r>
          </w:p>
        </w:tc>
        <w:tc>
          <w:tcPr>
            <w:tcW w:w="1665" w:type="dxa"/>
            <w:vAlign w:val="center"/>
          </w:tcPr>
          <w:p w14:paraId="57B94FEF" w14:textId="77777777" w:rsidR="007B5133" w:rsidRPr="006D6271" w:rsidRDefault="007B5133" w:rsidP="00CB0109">
            <w:pPr>
              <w:pStyle w:val="a0"/>
              <w:spacing w:beforeLines="50" w:before="156" w:line="276" w:lineRule="auto"/>
              <w:ind w:firstLineChars="0" w:firstLine="0"/>
              <w:jc w:val="left"/>
              <w:rPr>
                <w:rFonts w:eastAsiaTheme="minorEastAsia"/>
                <w:szCs w:val="21"/>
              </w:rPr>
            </w:pPr>
            <w:r w:rsidRPr="006D6271">
              <w:rPr>
                <w:rFonts w:eastAsiaTheme="minorEastAsia" w:hint="eastAsia"/>
                <w:szCs w:val="21"/>
              </w:rPr>
              <w:lastRenderedPageBreak/>
              <w:t>是否属于基金</w:t>
            </w:r>
            <w:r w:rsidRPr="006D6271">
              <w:rPr>
                <w:rFonts w:eastAsiaTheme="minorEastAsia" w:hint="eastAsia"/>
                <w:szCs w:val="21"/>
              </w:rPr>
              <w:lastRenderedPageBreak/>
              <w:t>管理人及管理人关联方所管理的基金</w:t>
            </w:r>
          </w:p>
        </w:tc>
      </w:tr>
      <w:tr w:rsidR="00607D42" w14:paraId="2EBD75A0" w14:textId="77777777">
        <w:tc>
          <w:tcPr>
            <w:tcW w:w="817" w:type="dxa"/>
            <w:vAlign w:val="center"/>
          </w:tcPr>
          <w:p w14:paraId="5951ACDB" w14:textId="77777777" w:rsidR="00607D42" w:rsidRDefault="004D19E3">
            <w:pPr>
              <w:jc w:val="center"/>
            </w:pPr>
            <w:r>
              <w:rPr>
                <w:rFonts w:eastAsiaTheme="minorEastAsia" w:hint="eastAsia"/>
                <w:szCs w:val="21"/>
              </w:rPr>
              <w:lastRenderedPageBreak/>
              <w:t>1</w:t>
            </w:r>
          </w:p>
        </w:tc>
        <w:tc>
          <w:tcPr>
            <w:tcW w:w="1134" w:type="dxa"/>
            <w:vAlign w:val="center"/>
          </w:tcPr>
          <w:p w14:paraId="2D612BE5" w14:textId="77777777" w:rsidR="00607D42" w:rsidRDefault="004D19E3">
            <w:pPr>
              <w:jc w:val="center"/>
            </w:pPr>
            <w:r>
              <w:rPr>
                <w:rFonts w:eastAsiaTheme="minorEastAsia" w:hint="eastAsia"/>
                <w:szCs w:val="21"/>
              </w:rPr>
              <w:t>513890</w:t>
            </w:r>
          </w:p>
        </w:tc>
        <w:tc>
          <w:tcPr>
            <w:tcW w:w="1134" w:type="dxa"/>
            <w:vAlign w:val="center"/>
          </w:tcPr>
          <w:p w14:paraId="03DDBDF9" w14:textId="77777777" w:rsidR="00607D42" w:rsidRDefault="004D19E3">
            <w:pPr>
              <w:jc w:val="center"/>
            </w:pPr>
            <w:r>
              <w:rPr>
                <w:rFonts w:eastAsiaTheme="minorEastAsia" w:hint="eastAsia"/>
                <w:szCs w:val="21"/>
              </w:rPr>
              <w:t>摩根恒生科技</w:t>
            </w:r>
            <w:r>
              <w:rPr>
                <w:rFonts w:eastAsiaTheme="minorEastAsia" w:hint="eastAsia"/>
                <w:szCs w:val="21"/>
              </w:rPr>
              <w:t>ETF(QDII)</w:t>
            </w:r>
          </w:p>
        </w:tc>
        <w:tc>
          <w:tcPr>
            <w:tcW w:w="1134" w:type="dxa"/>
            <w:vAlign w:val="center"/>
          </w:tcPr>
          <w:p w14:paraId="6CCD9B66" w14:textId="77777777" w:rsidR="00607D42" w:rsidRDefault="004D19E3">
            <w:pPr>
              <w:jc w:val="center"/>
            </w:pPr>
            <w:r>
              <w:rPr>
                <w:rFonts w:eastAsiaTheme="minorEastAsia" w:hint="eastAsia"/>
                <w:szCs w:val="21"/>
              </w:rPr>
              <w:t>交易型开放式</w:t>
            </w:r>
          </w:p>
        </w:tc>
        <w:tc>
          <w:tcPr>
            <w:tcW w:w="1134" w:type="dxa"/>
            <w:vAlign w:val="center"/>
          </w:tcPr>
          <w:p w14:paraId="26CF7CC3" w14:textId="77777777" w:rsidR="00607D42" w:rsidRDefault="004D19E3">
            <w:pPr>
              <w:jc w:val="center"/>
            </w:pPr>
            <w:r>
              <w:rPr>
                <w:rFonts w:eastAsiaTheme="minorEastAsia" w:hint="eastAsia"/>
                <w:szCs w:val="21"/>
              </w:rPr>
              <w:t>2,522,800.00</w:t>
            </w:r>
          </w:p>
        </w:tc>
        <w:tc>
          <w:tcPr>
            <w:tcW w:w="1134" w:type="dxa"/>
            <w:vAlign w:val="center"/>
          </w:tcPr>
          <w:p w14:paraId="00F1FD1D" w14:textId="77777777" w:rsidR="00607D42" w:rsidRDefault="004D19E3">
            <w:pPr>
              <w:jc w:val="center"/>
            </w:pPr>
            <w:r>
              <w:rPr>
                <w:rFonts w:eastAsiaTheme="minorEastAsia" w:hint="eastAsia"/>
                <w:szCs w:val="21"/>
              </w:rPr>
              <w:t>2,295,748.00</w:t>
            </w:r>
          </w:p>
        </w:tc>
        <w:tc>
          <w:tcPr>
            <w:tcW w:w="1134" w:type="dxa"/>
            <w:vAlign w:val="center"/>
          </w:tcPr>
          <w:p w14:paraId="5E8804D2" w14:textId="77777777" w:rsidR="00607D42" w:rsidRDefault="004D19E3">
            <w:pPr>
              <w:jc w:val="center"/>
            </w:pPr>
            <w:r>
              <w:rPr>
                <w:rFonts w:eastAsiaTheme="minorEastAsia" w:hint="eastAsia"/>
                <w:szCs w:val="21"/>
              </w:rPr>
              <w:t>4.90%</w:t>
            </w:r>
          </w:p>
        </w:tc>
        <w:tc>
          <w:tcPr>
            <w:tcW w:w="1665" w:type="dxa"/>
            <w:vAlign w:val="center"/>
          </w:tcPr>
          <w:p w14:paraId="232DCA7A" w14:textId="77777777" w:rsidR="00607D42" w:rsidRDefault="004D19E3">
            <w:pPr>
              <w:jc w:val="center"/>
            </w:pPr>
            <w:r>
              <w:rPr>
                <w:rFonts w:eastAsiaTheme="minorEastAsia" w:hint="eastAsia"/>
                <w:szCs w:val="21"/>
              </w:rPr>
              <w:t>是</w:t>
            </w:r>
          </w:p>
        </w:tc>
      </w:tr>
      <w:tr w:rsidR="00607D42" w14:paraId="4812408A" w14:textId="77777777">
        <w:tc>
          <w:tcPr>
            <w:tcW w:w="817" w:type="dxa"/>
            <w:vAlign w:val="center"/>
          </w:tcPr>
          <w:p w14:paraId="355643A8" w14:textId="77777777" w:rsidR="00607D42" w:rsidRDefault="004D19E3">
            <w:pPr>
              <w:jc w:val="center"/>
            </w:pPr>
            <w:r>
              <w:rPr>
                <w:rFonts w:eastAsiaTheme="minorEastAsia" w:hint="eastAsia"/>
                <w:szCs w:val="21"/>
              </w:rPr>
              <w:t>2</w:t>
            </w:r>
          </w:p>
        </w:tc>
        <w:tc>
          <w:tcPr>
            <w:tcW w:w="1134" w:type="dxa"/>
            <w:vAlign w:val="center"/>
          </w:tcPr>
          <w:p w14:paraId="496E5747" w14:textId="77777777" w:rsidR="00607D42" w:rsidRDefault="004D19E3">
            <w:pPr>
              <w:jc w:val="center"/>
            </w:pPr>
            <w:r>
              <w:rPr>
                <w:rFonts w:eastAsiaTheme="minorEastAsia" w:hint="eastAsia"/>
                <w:szCs w:val="21"/>
              </w:rPr>
              <w:t>968050</w:t>
            </w:r>
          </w:p>
        </w:tc>
        <w:tc>
          <w:tcPr>
            <w:tcW w:w="1134" w:type="dxa"/>
            <w:vAlign w:val="center"/>
          </w:tcPr>
          <w:p w14:paraId="29171111" w14:textId="77777777" w:rsidR="00607D42" w:rsidRDefault="004D19E3">
            <w:pPr>
              <w:jc w:val="center"/>
            </w:pPr>
            <w:r>
              <w:rPr>
                <w:rFonts w:eastAsiaTheme="minorEastAsia" w:hint="eastAsia"/>
                <w:szCs w:val="21"/>
              </w:rPr>
              <w:t>摩根国际债券人民币对冲累计</w:t>
            </w:r>
          </w:p>
        </w:tc>
        <w:tc>
          <w:tcPr>
            <w:tcW w:w="1134" w:type="dxa"/>
            <w:vAlign w:val="center"/>
          </w:tcPr>
          <w:p w14:paraId="74F67D95" w14:textId="77777777" w:rsidR="00607D42" w:rsidRDefault="004D19E3">
            <w:pPr>
              <w:jc w:val="center"/>
            </w:pPr>
            <w:r>
              <w:rPr>
                <w:rFonts w:eastAsiaTheme="minorEastAsia" w:hint="eastAsia"/>
                <w:szCs w:val="21"/>
              </w:rPr>
              <w:t>契约型开放式</w:t>
            </w:r>
          </w:p>
        </w:tc>
        <w:tc>
          <w:tcPr>
            <w:tcW w:w="1134" w:type="dxa"/>
            <w:vAlign w:val="center"/>
          </w:tcPr>
          <w:p w14:paraId="2F3CB71D" w14:textId="77777777" w:rsidR="00607D42" w:rsidRDefault="004D19E3">
            <w:pPr>
              <w:jc w:val="center"/>
            </w:pPr>
            <w:r>
              <w:rPr>
                <w:rFonts w:eastAsiaTheme="minorEastAsia" w:hint="eastAsia"/>
                <w:szCs w:val="21"/>
              </w:rPr>
              <w:t>189,772.73</w:t>
            </w:r>
          </w:p>
        </w:tc>
        <w:tc>
          <w:tcPr>
            <w:tcW w:w="1134" w:type="dxa"/>
            <w:vAlign w:val="center"/>
          </w:tcPr>
          <w:p w14:paraId="4749A249" w14:textId="77777777" w:rsidR="00607D42" w:rsidRDefault="004D19E3">
            <w:pPr>
              <w:jc w:val="center"/>
            </w:pPr>
            <w:r>
              <w:rPr>
                <w:rFonts w:eastAsiaTheme="minorEastAsia" w:hint="eastAsia"/>
                <w:szCs w:val="21"/>
              </w:rPr>
              <w:t>2,030,568.21</w:t>
            </w:r>
          </w:p>
        </w:tc>
        <w:tc>
          <w:tcPr>
            <w:tcW w:w="1134" w:type="dxa"/>
            <w:vAlign w:val="center"/>
          </w:tcPr>
          <w:p w14:paraId="6EE3A0AF" w14:textId="77777777" w:rsidR="00607D42" w:rsidRDefault="004D19E3">
            <w:pPr>
              <w:jc w:val="center"/>
            </w:pPr>
            <w:r>
              <w:rPr>
                <w:rFonts w:eastAsiaTheme="minorEastAsia" w:hint="eastAsia"/>
                <w:szCs w:val="21"/>
              </w:rPr>
              <w:t>4.33%</w:t>
            </w:r>
          </w:p>
        </w:tc>
        <w:tc>
          <w:tcPr>
            <w:tcW w:w="1665" w:type="dxa"/>
            <w:vAlign w:val="center"/>
          </w:tcPr>
          <w:p w14:paraId="2D98556F" w14:textId="77777777" w:rsidR="00607D42" w:rsidRDefault="004D19E3">
            <w:pPr>
              <w:jc w:val="center"/>
            </w:pPr>
            <w:r>
              <w:rPr>
                <w:rFonts w:eastAsiaTheme="minorEastAsia" w:hint="eastAsia"/>
                <w:szCs w:val="21"/>
              </w:rPr>
              <w:t>是</w:t>
            </w:r>
          </w:p>
        </w:tc>
      </w:tr>
      <w:tr w:rsidR="00607D42" w14:paraId="639CE740" w14:textId="77777777">
        <w:tc>
          <w:tcPr>
            <w:tcW w:w="817" w:type="dxa"/>
            <w:vAlign w:val="center"/>
          </w:tcPr>
          <w:p w14:paraId="7F42D754" w14:textId="77777777" w:rsidR="00607D42" w:rsidRDefault="004D19E3">
            <w:pPr>
              <w:jc w:val="center"/>
            </w:pPr>
            <w:r>
              <w:rPr>
                <w:rFonts w:eastAsiaTheme="minorEastAsia" w:hint="eastAsia"/>
                <w:szCs w:val="21"/>
              </w:rPr>
              <w:t>3</w:t>
            </w:r>
          </w:p>
        </w:tc>
        <w:tc>
          <w:tcPr>
            <w:tcW w:w="1134" w:type="dxa"/>
            <w:vAlign w:val="center"/>
          </w:tcPr>
          <w:p w14:paraId="424BB29E" w14:textId="77777777" w:rsidR="00607D42" w:rsidRDefault="004D19E3">
            <w:pPr>
              <w:jc w:val="center"/>
            </w:pPr>
            <w:r>
              <w:rPr>
                <w:rFonts w:eastAsiaTheme="minorEastAsia" w:hint="eastAsia"/>
                <w:szCs w:val="21"/>
              </w:rPr>
              <w:t>020009</w:t>
            </w:r>
          </w:p>
        </w:tc>
        <w:tc>
          <w:tcPr>
            <w:tcW w:w="1134" w:type="dxa"/>
            <w:vAlign w:val="center"/>
          </w:tcPr>
          <w:p w14:paraId="6D103009" w14:textId="77777777" w:rsidR="00607D42" w:rsidRDefault="004D19E3">
            <w:pPr>
              <w:jc w:val="center"/>
            </w:pPr>
            <w:r>
              <w:rPr>
                <w:rFonts w:eastAsiaTheme="minorEastAsia" w:hint="eastAsia"/>
                <w:szCs w:val="21"/>
              </w:rPr>
              <w:t>国泰金</w:t>
            </w:r>
            <w:proofErr w:type="gramStart"/>
            <w:r>
              <w:rPr>
                <w:rFonts w:eastAsiaTheme="minorEastAsia" w:hint="eastAsia"/>
                <w:szCs w:val="21"/>
              </w:rPr>
              <w:t>鹏蓝筹价值</w:t>
            </w:r>
            <w:proofErr w:type="gramEnd"/>
            <w:r>
              <w:rPr>
                <w:rFonts w:eastAsiaTheme="minorEastAsia" w:hint="eastAsia"/>
                <w:szCs w:val="21"/>
              </w:rPr>
              <w:t>混合</w:t>
            </w:r>
          </w:p>
        </w:tc>
        <w:tc>
          <w:tcPr>
            <w:tcW w:w="1134" w:type="dxa"/>
            <w:vAlign w:val="center"/>
          </w:tcPr>
          <w:p w14:paraId="210FC4E7" w14:textId="77777777" w:rsidR="00607D42" w:rsidRDefault="004D19E3">
            <w:pPr>
              <w:jc w:val="center"/>
            </w:pPr>
            <w:r>
              <w:rPr>
                <w:rFonts w:eastAsiaTheme="minorEastAsia" w:hint="eastAsia"/>
                <w:szCs w:val="21"/>
              </w:rPr>
              <w:t>契约型开放式</w:t>
            </w:r>
          </w:p>
        </w:tc>
        <w:tc>
          <w:tcPr>
            <w:tcW w:w="1134" w:type="dxa"/>
            <w:vAlign w:val="center"/>
          </w:tcPr>
          <w:p w14:paraId="7501A0AA" w14:textId="77777777" w:rsidR="00607D42" w:rsidRDefault="004D19E3">
            <w:pPr>
              <w:jc w:val="center"/>
            </w:pPr>
            <w:r>
              <w:rPr>
                <w:rFonts w:eastAsiaTheme="minorEastAsia" w:hint="eastAsia"/>
                <w:szCs w:val="21"/>
              </w:rPr>
              <w:t>1,352,152.34</w:t>
            </w:r>
          </w:p>
        </w:tc>
        <w:tc>
          <w:tcPr>
            <w:tcW w:w="1134" w:type="dxa"/>
            <w:vAlign w:val="center"/>
          </w:tcPr>
          <w:p w14:paraId="5A7D964A" w14:textId="77777777" w:rsidR="00607D42" w:rsidRDefault="004D19E3">
            <w:pPr>
              <w:jc w:val="center"/>
            </w:pPr>
            <w:r>
              <w:rPr>
                <w:rFonts w:eastAsiaTheme="minorEastAsia" w:hint="eastAsia"/>
                <w:szCs w:val="21"/>
              </w:rPr>
              <w:t>1,715,881.32</w:t>
            </w:r>
          </w:p>
        </w:tc>
        <w:tc>
          <w:tcPr>
            <w:tcW w:w="1134" w:type="dxa"/>
            <w:vAlign w:val="center"/>
          </w:tcPr>
          <w:p w14:paraId="1EFB6A87" w14:textId="77777777" w:rsidR="00607D42" w:rsidRDefault="004D19E3">
            <w:pPr>
              <w:jc w:val="center"/>
            </w:pPr>
            <w:r>
              <w:rPr>
                <w:rFonts w:eastAsiaTheme="minorEastAsia" w:hint="eastAsia"/>
                <w:szCs w:val="21"/>
              </w:rPr>
              <w:t>3.66%</w:t>
            </w:r>
          </w:p>
        </w:tc>
        <w:tc>
          <w:tcPr>
            <w:tcW w:w="1665" w:type="dxa"/>
            <w:vAlign w:val="center"/>
          </w:tcPr>
          <w:p w14:paraId="2E32881F" w14:textId="77777777" w:rsidR="00607D42" w:rsidRDefault="004D19E3">
            <w:pPr>
              <w:jc w:val="center"/>
            </w:pPr>
            <w:r>
              <w:rPr>
                <w:rFonts w:eastAsiaTheme="minorEastAsia" w:hint="eastAsia"/>
                <w:szCs w:val="21"/>
              </w:rPr>
              <w:t>否</w:t>
            </w:r>
          </w:p>
        </w:tc>
      </w:tr>
      <w:tr w:rsidR="00607D42" w14:paraId="0CB931C2" w14:textId="77777777">
        <w:tc>
          <w:tcPr>
            <w:tcW w:w="817" w:type="dxa"/>
            <w:vAlign w:val="center"/>
          </w:tcPr>
          <w:p w14:paraId="156061DD" w14:textId="77777777" w:rsidR="00607D42" w:rsidRDefault="004D19E3">
            <w:pPr>
              <w:jc w:val="center"/>
            </w:pPr>
            <w:r>
              <w:rPr>
                <w:rFonts w:eastAsiaTheme="minorEastAsia" w:hint="eastAsia"/>
                <w:szCs w:val="21"/>
              </w:rPr>
              <w:t>4</w:t>
            </w:r>
          </w:p>
        </w:tc>
        <w:tc>
          <w:tcPr>
            <w:tcW w:w="1134" w:type="dxa"/>
            <w:vAlign w:val="center"/>
          </w:tcPr>
          <w:p w14:paraId="2D970612" w14:textId="77777777" w:rsidR="00607D42" w:rsidRDefault="004D19E3">
            <w:pPr>
              <w:jc w:val="center"/>
            </w:pPr>
            <w:r>
              <w:rPr>
                <w:rFonts w:eastAsiaTheme="minorEastAsia" w:hint="eastAsia"/>
                <w:szCs w:val="21"/>
              </w:rPr>
              <w:t>100018</w:t>
            </w:r>
          </w:p>
        </w:tc>
        <w:tc>
          <w:tcPr>
            <w:tcW w:w="1134" w:type="dxa"/>
            <w:vAlign w:val="center"/>
          </w:tcPr>
          <w:p w14:paraId="15D0AF84" w14:textId="77777777" w:rsidR="00607D42" w:rsidRDefault="004D19E3">
            <w:pPr>
              <w:jc w:val="center"/>
            </w:pPr>
            <w:r>
              <w:rPr>
                <w:rFonts w:eastAsiaTheme="minorEastAsia" w:hint="eastAsia"/>
                <w:szCs w:val="21"/>
              </w:rPr>
              <w:t>富国天利增长债券</w:t>
            </w:r>
            <w:r>
              <w:rPr>
                <w:rFonts w:eastAsiaTheme="minorEastAsia" w:hint="eastAsia"/>
                <w:szCs w:val="21"/>
              </w:rPr>
              <w:t>A/B</w:t>
            </w:r>
          </w:p>
        </w:tc>
        <w:tc>
          <w:tcPr>
            <w:tcW w:w="1134" w:type="dxa"/>
            <w:vAlign w:val="center"/>
          </w:tcPr>
          <w:p w14:paraId="01EA1FAB" w14:textId="77777777" w:rsidR="00607D42" w:rsidRDefault="004D19E3">
            <w:pPr>
              <w:jc w:val="center"/>
            </w:pPr>
            <w:r>
              <w:rPr>
                <w:rFonts w:eastAsiaTheme="minorEastAsia" w:hint="eastAsia"/>
                <w:szCs w:val="21"/>
              </w:rPr>
              <w:t>契约型开放式</w:t>
            </w:r>
          </w:p>
        </w:tc>
        <w:tc>
          <w:tcPr>
            <w:tcW w:w="1134" w:type="dxa"/>
            <w:vAlign w:val="center"/>
          </w:tcPr>
          <w:p w14:paraId="0DCD85E4" w14:textId="77777777" w:rsidR="00607D42" w:rsidRDefault="004D19E3">
            <w:pPr>
              <w:jc w:val="center"/>
            </w:pPr>
            <w:r>
              <w:rPr>
                <w:rFonts w:eastAsiaTheme="minorEastAsia" w:hint="eastAsia"/>
                <w:szCs w:val="21"/>
              </w:rPr>
              <w:t>1,168,059.81</w:t>
            </w:r>
          </w:p>
        </w:tc>
        <w:tc>
          <w:tcPr>
            <w:tcW w:w="1134" w:type="dxa"/>
            <w:vAlign w:val="center"/>
          </w:tcPr>
          <w:p w14:paraId="20963A19" w14:textId="77777777" w:rsidR="00607D42" w:rsidRDefault="004D19E3">
            <w:pPr>
              <w:jc w:val="center"/>
            </w:pPr>
            <w:r>
              <w:rPr>
                <w:rFonts w:eastAsiaTheme="minorEastAsia" w:hint="eastAsia"/>
                <w:szCs w:val="21"/>
              </w:rPr>
              <w:t>1,612,272.96</w:t>
            </w:r>
          </w:p>
        </w:tc>
        <w:tc>
          <w:tcPr>
            <w:tcW w:w="1134" w:type="dxa"/>
            <w:vAlign w:val="center"/>
          </w:tcPr>
          <w:p w14:paraId="3E3F9963" w14:textId="77777777" w:rsidR="00607D42" w:rsidRDefault="004D19E3">
            <w:pPr>
              <w:jc w:val="center"/>
            </w:pPr>
            <w:r>
              <w:rPr>
                <w:rFonts w:eastAsiaTheme="minorEastAsia" w:hint="eastAsia"/>
                <w:szCs w:val="21"/>
              </w:rPr>
              <w:t>3.44%</w:t>
            </w:r>
          </w:p>
        </w:tc>
        <w:tc>
          <w:tcPr>
            <w:tcW w:w="1665" w:type="dxa"/>
            <w:vAlign w:val="center"/>
          </w:tcPr>
          <w:p w14:paraId="28EC4FAC" w14:textId="77777777" w:rsidR="00607D42" w:rsidRDefault="004D19E3">
            <w:pPr>
              <w:jc w:val="center"/>
            </w:pPr>
            <w:r>
              <w:rPr>
                <w:rFonts w:eastAsiaTheme="minorEastAsia" w:hint="eastAsia"/>
                <w:szCs w:val="21"/>
              </w:rPr>
              <w:t>否</w:t>
            </w:r>
          </w:p>
        </w:tc>
      </w:tr>
      <w:tr w:rsidR="00607D42" w14:paraId="3B407738" w14:textId="77777777">
        <w:tc>
          <w:tcPr>
            <w:tcW w:w="817" w:type="dxa"/>
            <w:vAlign w:val="center"/>
          </w:tcPr>
          <w:p w14:paraId="37B6A2C3" w14:textId="77777777" w:rsidR="00607D42" w:rsidRDefault="004D19E3">
            <w:pPr>
              <w:jc w:val="center"/>
            </w:pPr>
            <w:r>
              <w:rPr>
                <w:rFonts w:eastAsiaTheme="minorEastAsia" w:hint="eastAsia"/>
                <w:szCs w:val="21"/>
              </w:rPr>
              <w:t>5</w:t>
            </w:r>
          </w:p>
        </w:tc>
        <w:tc>
          <w:tcPr>
            <w:tcW w:w="1134" w:type="dxa"/>
            <w:vAlign w:val="center"/>
          </w:tcPr>
          <w:p w14:paraId="748EF106" w14:textId="77777777" w:rsidR="00607D42" w:rsidRDefault="004D19E3">
            <w:pPr>
              <w:jc w:val="center"/>
            </w:pPr>
            <w:r>
              <w:rPr>
                <w:rFonts w:eastAsiaTheme="minorEastAsia" w:hint="eastAsia"/>
                <w:szCs w:val="21"/>
              </w:rPr>
              <w:t>002701</w:t>
            </w:r>
          </w:p>
        </w:tc>
        <w:tc>
          <w:tcPr>
            <w:tcW w:w="1134" w:type="dxa"/>
            <w:vAlign w:val="center"/>
          </w:tcPr>
          <w:p w14:paraId="2AC15962" w14:textId="77777777" w:rsidR="00607D42" w:rsidRDefault="004D19E3">
            <w:pPr>
              <w:jc w:val="center"/>
            </w:pPr>
            <w:proofErr w:type="gramStart"/>
            <w:r>
              <w:rPr>
                <w:rFonts w:eastAsiaTheme="minorEastAsia" w:hint="eastAsia"/>
                <w:szCs w:val="21"/>
              </w:rPr>
              <w:t>东方红汇阳债券</w:t>
            </w:r>
            <w:proofErr w:type="gramEnd"/>
            <w:r>
              <w:rPr>
                <w:rFonts w:eastAsiaTheme="minorEastAsia" w:hint="eastAsia"/>
                <w:szCs w:val="21"/>
              </w:rPr>
              <w:t>A</w:t>
            </w:r>
          </w:p>
        </w:tc>
        <w:tc>
          <w:tcPr>
            <w:tcW w:w="1134" w:type="dxa"/>
            <w:vAlign w:val="center"/>
          </w:tcPr>
          <w:p w14:paraId="568ED526" w14:textId="77777777" w:rsidR="00607D42" w:rsidRDefault="004D19E3">
            <w:pPr>
              <w:jc w:val="center"/>
            </w:pPr>
            <w:r>
              <w:rPr>
                <w:rFonts w:eastAsiaTheme="minorEastAsia" w:hint="eastAsia"/>
                <w:szCs w:val="21"/>
              </w:rPr>
              <w:t>契约型开放式</w:t>
            </w:r>
          </w:p>
        </w:tc>
        <w:tc>
          <w:tcPr>
            <w:tcW w:w="1134" w:type="dxa"/>
            <w:vAlign w:val="center"/>
          </w:tcPr>
          <w:p w14:paraId="4093F6C2" w14:textId="77777777" w:rsidR="00607D42" w:rsidRDefault="004D19E3">
            <w:pPr>
              <w:jc w:val="center"/>
            </w:pPr>
            <w:r>
              <w:rPr>
                <w:rFonts w:eastAsiaTheme="minorEastAsia" w:hint="eastAsia"/>
                <w:szCs w:val="21"/>
              </w:rPr>
              <w:t>1,399,508.44</w:t>
            </w:r>
          </w:p>
        </w:tc>
        <w:tc>
          <w:tcPr>
            <w:tcW w:w="1134" w:type="dxa"/>
            <w:vAlign w:val="center"/>
          </w:tcPr>
          <w:p w14:paraId="076E5628" w14:textId="77777777" w:rsidR="00607D42" w:rsidRDefault="004D19E3">
            <w:pPr>
              <w:jc w:val="center"/>
            </w:pPr>
            <w:r>
              <w:rPr>
                <w:rFonts w:eastAsiaTheme="minorEastAsia" w:hint="eastAsia"/>
                <w:szCs w:val="21"/>
              </w:rPr>
              <w:t>1,565,630.09</w:t>
            </w:r>
          </w:p>
        </w:tc>
        <w:tc>
          <w:tcPr>
            <w:tcW w:w="1134" w:type="dxa"/>
            <w:vAlign w:val="center"/>
          </w:tcPr>
          <w:p w14:paraId="2EEC02AA" w14:textId="77777777" w:rsidR="00607D42" w:rsidRDefault="004D19E3">
            <w:pPr>
              <w:jc w:val="center"/>
            </w:pPr>
            <w:r>
              <w:rPr>
                <w:rFonts w:eastAsiaTheme="minorEastAsia" w:hint="eastAsia"/>
                <w:szCs w:val="21"/>
              </w:rPr>
              <w:t>3.34%</w:t>
            </w:r>
          </w:p>
        </w:tc>
        <w:tc>
          <w:tcPr>
            <w:tcW w:w="1665" w:type="dxa"/>
            <w:vAlign w:val="center"/>
          </w:tcPr>
          <w:p w14:paraId="2F2F0E33" w14:textId="77777777" w:rsidR="00607D42" w:rsidRDefault="004D19E3">
            <w:pPr>
              <w:jc w:val="center"/>
            </w:pPr>
            <w:r>
              <w:rPr>
                <w:rFonts w:eastAsiaTheme="minorEastAsia" w:hint="eastAsia"/>
                <w:szCs w:val="21"/>
              </w:rPr>
              <w:t>否</w:t>
            </w:r>
          </w:p>
        </w:tc>
      </w:tr>
      <w:tr w:rsidR="00607D42" w14:paraId="0838B8B1" w14:textId="77777777">
        <w:tc>
          <w:tcPr>
            <w:tcW w:w="817" w:type="dxa"/>
            <w:vAlign w:val="center"/>
          </w:tcPr>
          <w:p w14:paraId="332A7E21" w14:textId="77777777" w:rsidR="00607D42" w:rsidRDefault="004D19E3">
            <w:pPr>
              <w:jc w:val="center"/>
            </w:pPr>
            <w:r>
              <w:rPr>
                <w:rFonts w:eastAsiaTheme="minorEastAsia" w:hint="eastAsia"/>
                <w:szCs w:val="21"/>
              </w:rPr>
              <w:t>6</w:t>
            </w:r>
          </w:p>
        </w:tc>
        <w:tc>
          <w:tcPr>
            <w:tcW w:w="1134" w:type="dxa"/>
            <w:vAlign w:val="center"/>
          </w:tcPr>
          <w:p w14:paraId="00358937" w14:textId="77777777" w:rsidR="00607D42" w:rsidRDefault="004D19E3">
            <w:pPr>
              <w:jc w:val="center"/>
            </w:pPr>
            <w:r>
              <w:rPr>
                <w:rFonts w:eastAsiaTheme="minorEastAsia" w:hint="eastAsia"/>
                <w:szCs w:val="21"/>
              </w:rPr>
              <w:t>004571</w:t>
            </w:r>
          </w:p>
        </w:tc>
        <w:tc>
          <w:tcPr>
            <w:tcW w:w="1134" w:type="dxa"/>
            <w:vAlign w:val="center"/>
          </w:tcPr>
          <w:p w14:paraId="20DDB290" w14:textId="77777777" w:rsidR="00607D42" w:rsidRDefault="004D19E3">
            <w:pPr>
              <w:jc w:val="center"/>
            </w:pPr>
            <w:r>
              <w:rPr>
                <w:rFonts w:eastAsiaTheme="minorEastAsia" w:hint="eastAsia"/>
                <w:szCs w:val="21"/>
              </w:rPr>
              <w:t>万家家瑞债券</w:t>
            </w:r>
            <w:r>
              <w:rPr>
                <w:rFonts w:eastAsiaTheme="minorEastAsia" w:hint="eastAsia"/>
                <w:szCs w:val="21"/>
              </w:rPr>
              <w:t>A</w:t>
            </w:r>
          </w:p>
        </w:tc>
        <w:tc>
          <w:tcPr>
            <w:tcW w:w="1134" w:type="dxa"/>
            <w:vAlign w:val="center"/>
          </w:tcPr>
          <w:p w14:paraId="7417FEE6" w14:textId="77777777" w:rsidR="00607D42" w:rsidRDefault="004D19E3">
            <w:pPr>
              <w:jc w:val="center"/>
            </w:pPr>
            <w:r>
              <w:rPr>
                <w:rFonts w:eastAsiaTheme="minorEastAsia" w:hint="eastAsia"/>
                <w:szCs w:val="21"/>
              </w:rPr>
              <w:t>契约型开放式</w:t>
            </w:r>
          </w:p>
        </w:tc>
        <w:tc>
          <w:tcPr>
            <w:tcW w:w="1134" w:type="dxa"/>
            <w:vAlign w:val="center"/>
          </w:tcPr>
          <w:p w14:paraId="579ABBCF" w14:textId="77777777" w:rsidR="00607D42" w:rsidRDefault="004D19E3">
            <w:pPr>
              <w:jc w:val="center"/>
            </w:pPr>
            <w:r>
              <w:rPr>
                <w:rFonts w:eastAsiaTheme="minorEastAsia" w:hint="eastAsia"/>
                <w:szCs w:val="21"/>
              </w:rPr>
              <w:t>1,367,257.90</w:t>
            </w:r>
          </w:p>
        </w:tc>
        <w:tc>
          <w:tcPr>
            <w:tcW w:w="1134" w:type="dxa"/>
            <w:vAlign w:val="center"/>
          </w:tcPr>
          <w:p w14:paraId="6623D095" w14:textId="77777777" w:rsidR="00607D42" w:rsidRDefault="004D19E3">
            <w:pPr>
              <w:jc w:val="center"/>
            </w:pPr>
            <w:r>
              <w:rPr>
                <w:rFonts w:eastAsiaTheme="minorEastAsia" w:hint="eastAsia"/>
                <w:szCs w:val="21"/>
              </w:rPr>
              <w:t>1,524,355.83</w:t>
            </w:r>
          </w:p>
        </w:tc>
        <w:tc>
          <w:tcPr>
            <w:tcW w:w="1134" w:type="dxa"/>
            <w:vAlign w:val="center"/>
          </w:tcPr>
          <w:p w14:paraId="0705E2E9" w14:textId="77777777" w:rsidR="00607D42" w:rsidRDefault="004D19E3">
            <w:pPr>
              <w:jc w:val="center"/>
            </w:pPr>
            <w:r>
              <w:rPr>
                <w:rFonts w:eastAsiaTheme="minorEastAsia" w:hint="eastAsia"/>
                <w:szCs w:val="21"/>
              </w:rPr>
              <w:t>3.25%</w:t>
            </w:r>
          </w:p>
        </w:tc>
        <w:tc>
          <w:tcPr>
            <w:tcW w:w="1665" w:type="dxa"/>
            <w:vAlign w:val="center"/>
          </w:tcPr>
          <w:p w14:paraId="07DEC503" w14:textId="77777777" w:rsidR="00607D42" w:rsidRDefault="004D19E3">
            <w:pPr>
              <w:jc w:val="center"/>
            </w:pPr>
            <w:r>
              <w:rPr>
                <w:rFonts w:eastAsiaTheme="minorEastAsia" w:hint="eastAsia"/>
                <w:szCs w:val="21"/>
              </w:rPr>
              <w:t>否</w:t>
            </w:r>
          </w:p>
        </w:tc>
      </w:tr>
      <w:tr w:rsidR="00607D42" w14:paraId="12958FA6" w14:textId="77777777">
        <w:tc>
          <w:tcPr>
            <w:tcW w:w="817" w:type="dxa"/>
            <w:vAlign w:val="center"/>
          </w:tcPr>
          <w:p w14:paraId="03122569" w14:textId="77777777" w:rsidR="00607D42" w:rsidRDefault="004D19E3">
            <w:pPr>
              <w:jc w:val="center"/>
            </w:pPr>
            <w:r>
              <w:rPr>
                <w:rFonts w:eastAsiaTheme="minorEastAsia" w:hint="eastAsia"/>
                <w:szCs w:val="21"/>
              </w:rPr>
              <w:t>7</w:t>
            </w:r>
          </w:p>
        </w:tc>
        <w:tc>
          <w:tcPr>
            <w:tcW w:w="1134" w:type="dxa"/>
            <w:vAlign w:val="center"/>
          </w:tcPr>
          <w:p w14:paraId="6A31EF14" w14:textId="77777777" w:rsidR="00607D42" w:rsidRDefault="004D19E3">
            <w:pPr>
              <w:jc w:val="center"/>
            </w:pPr>
            <w:r>
              <w:rPr>
                <w:rFonts w:eastAsiaTheme="minorEastAsia" w:hint="eastAsia"/>
                <w:szCs w:val="21"/>
              </w:rPr>
              <w:t>001751</w:t>
            </w:r>
          </w:p>
        </w:tc>
        <w:tc>
          <w:tcPr>
            <w:tcW w:w="1134" w:type="dxa"/>
            <w:vAlign w:val="center"/>
          </w:tcPr>
          <w:p w14:paraId="18ADCC7B" w14:textId="77777777" w:rsidR="00607D42" w:rsidRDefault="004D19E3">
            <w:pPr>
              <w:jc w:val="center"/>
            </w:pPr>
            <w:r>
              <w:rPr>
                <w:rFonts w:eastAsiaTheme="minorEastAsia" w:hint="eastAsia"/>
                <w:szCs w:val="21"/>
              </w:rPr>
              <w:t>华商信用增强债券</w:t>
            </w:r>
            <w:r>
              <w:rPr>
                <w:rFonts w:eastAsiaTheme="minorEastAsia" w:hint="eastAsia"/>
                <w:szCs w:val="21"/>
              </w:rPr>
              <w:t>A</w:t>
            </w:r>
          </w:p>
        </w:tc>
        <w:tc>
          <w:tcPr>
            <w:tcW w:w="1134" w:type="dxa"/>
            <w:vAlign w:val="center"/>
          </w:tcPr>
          <w:p w14:paraId="5E8A389D" w14:textId="77777777" w:rsidR="00607D42" w:rsidRDefault="004D19E3">
            <w:pPr>
              <w:jc w:val="center"/>
            </w:pPr>
            <w:r>
              <w:rPr>
                <w:rFonts w:eastAsiaTheme="minorEastAsia" w:hint="eastAsia"/>
                <w:szCs w:val="21"/>
              </w:rPr>
              <w:t>契约型开放式</w:t>
            </w:r>
          </w:p>
        </w:tc>
        <w:tc>
          <w:tcPr>
            <w:tcW w:w="1134" w:type="dxa"/>
            <w:vAlign w:val="center"/>
          </w:tcPr>
          <w:p w14:paraId="77AAC622" w14:textId="77777777" w:rsidR="00607D42" w:rsidRDefault="004D19E3">
            <w:pPr>
              <w:jc w:val="center"/>
            </w:pPr>
            <w:r>
              <w:rPr>
                <w:rFonts w:eastAsiaTheme="minorEastAsia" w:hint="eastAsia"/>
                <w:szCs w:val="21"/>
              </w:rPr>
              <w:t>957,667.63</w:t>
            </w:r>
          </w:p>
        </w:tc>
        <w:tc>
          <w:tcPr>
            <w:tcW w:w="1134" w:type="dxa"/>
            <w:vAlign w:val="center"/>
          </w:tcPr>
          <w:p w14:paraId="6D800427" w14:textId="77777777" w:rsidR="00607D42" w:rsidRDefault="004D19E3">
            <w:pPr>
              <w:jc w:val="center"/>
            </w:pPr>
            <w:r>
              <w:rPr>
                <w:rFonts w:eastAsiaTheme="minorEastAsia" w:hint="eastAsia"/>
                <w:szCs w:val="21"/>
              </w:rPr>
              <w:t>1,452,781.79</w:t>
            </w:r>
          </w:p>
        </w:tc>
        <w:tc>
          <w:tcPr>
            <w:tcW w:w="1134" w:type="dxa"/>
            <w:vAlign w:val="center"/>
          </w:tcPr>
          <w:p w14:paraId="632C4B78" w14:textId="77777777" w:rsidR="00607D42" w:rsidRDefault="004D19E3">
            <w:pPr>
              <w:jc w:val="center"/>
            </w:pPr>
            <w:r>
              <w:rPr>
                <w:rFonts w:eastAsiaTheme="minorEastAsia" w:hint="eastAsia"/>
                <w:szCs w:val="21"/>
              </w:rPr>
              <w:t>3.10%</w:t>
            </w:r>
          </w:p>
        </w:tc>
        <w:tc>
          <w:tcPr>
            <w:tcW w:w="1665" w:type="dxa"/>
            <w:vAlign w:val="center"/>
          </w:tcPr>
          <w:p w14:paraId="35582BD0" w14:textId="77777777" w:rsidR="00607D42" w:rsidRDefault="004D19E3">
            <w:pPr>
              <w:jc w:val="center"/>
            </w:pPr>
            <w:r>
              <w:rPr>
                <w:rFonts w:eastAsiaTheme="minorEastAsia" w:hint="eastAsia"/>
                <w:szCs w:val="21"/>
              </w:rPr>
              <w:t>否</w:t>
            </w:r>
          </w:p>
        </w:tc>
      </w:tr>
      <w:tr w:rsidR="00607D42" w14:paraId="1AA58348" w14:textId="77777777">
        <w:tc>
          <w:tcPr>
            <w:tcW w:w="817" w:type="dxa"/>
            <w:vAlign w:val="center"/>
          </w:tcPr>
          <w:p w14:paraId="0EB498EB" w14:textId="77777777" w:rsidR="00607D42" w:rsidRDefault="004D19E3">
            <w:pPr>
              <w:jc w:val="center"/>
            </w:pPr>
            <w:r>
              <w:rPr>
                <w:rFonts w:eastAsiaTheme="minorEastAsia" w:hint="eastAsia"/>
                <w:szCs w:val="21"/>
              </w:rPr>
              <w:t>8</w:t>
            </w:r>
          </w:p>
        </w:tc>
        <w:tc>
          <w:tcPr>
            <w:tcW w:w="1134" w:type="dxa"/>
            <w:vAlign w:val="center"/>
          </w:tcPr>
          <w:p w14:paraId="415B1908" w14:textId="77777777" w:rsidR="00607D42" w:rsidRDefault="004D19E3">
            <w:pPr>
              <w:jc w:val="center"/>
            </w:pPr>
            <w:r>
              <w:rPr>
                <w:rFonts w:eastAsiaTheme="minorEastAsia" w:hint="eastAsia"/>
                <w:szCs w:val="21"/>
              </w:rPr>
              <w:t>968052</w:t>
            </w:r>
          </w:p>
        </w:tc>
        <w:tc>
          <w:tcPr>
            <w:tcW w:w="1134" w:type="dxa"/>
            <w:vAlign w:val="center"/>
          </w:tcPr>
          <w:p w14:paraId="5EDC2172" w14:textId="77777777" w:rsidR="00607D42" w:rsidRDefault="004D19E3">
            <w:pPr>
              <w:jc w:val="center"/>
            </w:pPr>
            <w:r>
              <w:rPr>
                <w:rFonts w:eastAsiaTheme="minorEastAsia" w:hint="eastAsia"/>
                <w:szCs w:val="21"/>
              </w:rPr>
              <w:t>摩根国际债券人民币累计</w:t>
            </w:r>
          </w:p>
        </w:tc>
        <w:tc>
          <w:tcPr>
            <w:tcW w:w="1134" w:type="dxa"/>
            <w:vAlign w:val="center"/>
          </w:tcPr>
          <w:p w14:paraId="3DFBEE94" w14:textId="77777777" w:rsidR="00607D42" w:rsidRDefault="004D19E3">
            <w:pPr>
              <w:jc w:val="center"/>
            </w:pPr>
            <w:r>
              <w:rPr>
                <w:rFonts w:eastAsiaTheme="minorEastAsia" w:hint="eastAsia"/>
                <w:szCs w:val="21"/>
              </w:rPr>
              <w:t>契约型开放式</w:t>
            </w:r>
          </w:p>
        </w:tc>
        <w:tc>
          <w:tcPr>
            <w:tcW w:w="1134" w:type="dxa"/>
            <w:vAlign w:val="center"/>
          </w:tcPr>
          <w:p w14:paraId="04FC6748" w14:textId="77777777" w:rsidR="00607D42" w:rsidRDefault="004D19E3">
            <w:pPr>
              <w:jc w:val="center"/>
            </w:pPr>
            <w:r>
              <w:rPr>
                <w:rFonts w:eastAsiaTheme="minorEastAsia" w:hint="eastAsia"/>
                <w:szCs w:val="21"/>
              </w:rPr>
              <w:t>112,061.21</w:t>
            </w:r>
          </w:p>
        </w:tc>
        <w:tc>
          <w:tcPr>
            <w:tcW w:w="1134" w:type="dxa"/>
            <w:vAlign w:val="center"/>
          </w:tcPr>
          <w:p w14:paraId="6212DB85" w14:textId="77777777" w:rsidR="00607D42" w:rsidRDefault="004D19E3">
            <w:pPr>
              <w:jc w:val="center"/>
            </w:pPr>
            <w:r>
              <w:rPr>
                <w:rFonts w:eastAsiaTheme="minorEastAsia" w:hint="eastAsia"/>
                <w:szCs w:val="21"/>
              </w:rPr>
              <w:t>1,267,412.29</w:t>
            </w:r>
          </w:p>
        </w:tc>
        <w:tc>
          <w:tcPr>
            <w:tcW w:w="1134" w:type="dxa"/>
            <w:vAlign w:val="center"/>
          </w:tcPr>
          <w:p w14:paraId="087C5729" w14:textId="77777777" w:rsidR="00607D42" w:rsidRDefault="004D19E3">
            <w:pPr>
              <w:jc w:val="center"/>
            </w:pPr>
            <w:r>
              <w:rPr>
                <w:rFonts w:eastAsiaTheme="minorEastAsia" w:hint="eastAsia"/>
                <w:szCs w:val="21"/>
              </w:rPr>
              <w:t>2.70%</w:t>
            </w:r>
          </w:p>
        </w:tc>
        <w:tc>
          <w:tcPr>
            <w:tcW w:w="1665" w:type="dxa"/>
            <w:vAlign w:val="center"/>
          </w:tcPr>
          <w:p w14:paraId="25286B34" w14:textId="77777777" w:rsidR="00607D42" w:rsidRDefault="004D19E3">
            <w:pPr>
              <w:jc w:val="center"/>
            </w:pPr>
            <w:r>
              <w:rPr>
                <w:rFonts w:eastAsiaTheme="minorEastAsia" w:hint="eastAsia"/>
                <w:szCs w:val="21"/>
              </w:rPr>
              <w:t>是</w:t>
            </w:r>
          </w:p>
        </w:tc>
      </w:tr>
      <w:tr w:rsidR="00607D42" w14:paraId="3EE9BB80" w14:textId="77777777">
        <w:tc>
          <w:tcPr>
            <w:tcW w:w="817" w:type="dxa"/>
            <w:vAlign w:val="center"/>
          </w:tcPr>
          <w:p w14:paraId="5AAA2F61" w14:textId="77777777" w:rsidR="00607D42" w:rsidRDefault="004D19E3">
            <w:pPr>
              <w:jc w:val="center"/>
            </w:pPr>
            <w:r>
              <w:rPr>
                <w:rFonts w:eastAsiaTheme="minorEastAsia" w:hint="eastAsia"/>
                <w:szCs w:val="21"/>
              </w:rPr>
              <w:t>9</w:t>
            </w:r>
          </w:p>
        </w:tc>
        <w:tc>
          <w:tcPr>
            <w:tcW w:w="1134" w:type="dxa"/>
            <w:vAlign w:val="center"/>
          </w:tcPr>
          <w:p w14:paraId="4DE88E5B" w14:textId="77777777" w:rsidR="00607D42" w:rsidRDefault="004D19E3">
            <w:pPr>
              <w:jc w:val="center"/>
            </w:pPr>
            <w:r>
              <w:rPr>
                <w:rFonts w:eastAsiaTheme="minorEastAsia" w:hint="eastAsia"/>
                <w:szCs w:val="21"/>
              </w:rPr>
              <w:t>000385</w:t>
            </w:r>
          </w:p>
        </w:tc>
        <w:tc>
          <w:tcPr>
            <w:tcW w:w="1134" w:type="dxa"/>
            <w:vAlign w:val="center"/>
          </w:tcPr>
          <w:p w14:paraId="6DAA0509" w14:textId="77777777" w:rsidR="00607D42" w:rsidRDefault="004D19E3">
            <w:pPr>
              <w:jc w:val="center"/>
            </w:pPr>
            <w:r>
              <w:rPr>
                <w:rFonts w:eastAsiaTheme="minorEastAsia" w:hint="eastAsia"/>
                <w:szCs w:val="21"/>
              </w:rPr>
              <w:t>景顺长城景颐双利债券</w:t>
            </w:r>
            <w:r>
              <w:rPr>
                <w:rFonts w:eastAsiaTheme="minorEastAsia" w:hint="eastAsia"/>
                <w:szCs w:val="21"/>
              </w:rPr>
              <w:t>A</w:t>
            </w:r>
            <w:r>
              <w:rPr>
                <w:rFonts w:eastAsiaTheme="minorEastAsia" w:hint="eastAsia"/>
                <w:szCs w:val="21"/>
              </w:rPr>
              <w:t>类</w:t>
            </w:r>
          </w:p>
        </w:tc>
        <w:tc>
          <w:tcPr>
            <w:tcW w:w="1134" w:type="dxa"/>
            <w:vAlign w:val="center"/>
          </w:tcPr>
          <w:p w14:paraId="2E900B27" w14:textId="77777777" w:rsidR="00607D42" w:rsidRDefault="004D19E3">
            <w:pPr>
              <w:jc w:val="center"/>
            </w:pPr>
            <w:r>
              <w:rPr>
                <w:rFonts w:eastAsiaTheme="minorEastAsia" w:hint="eastAsia"/>
                <w:szCs w:val="21"/>
              </w:rPr>
              <w:t>契约型开放式</w:t>
            </w:r>
          </w:p>
        </w:tc>
        <w:tc>
          <w:tcPr>
            <w:tcW w:w="1134" w:type="dxa"/>
            <w:vAlign w:val="center"/>
          </w:tcPr>
          <w:p w14:paraId="6708ABC3" w14:textId="77777777" w:rsidR="00607D42" w:rsidRDefault="004D19E3">
            <w:pPr>
              <w:jc w:val="center"/>
            </w:pPr>
            <w:r>
              <w:rPr>
                <w:rFonts w:eastAsiaTheme="minorEastAsia" w:hint="eastAsia"/>
                <w:szCs w:val="21"/>
              </w:rPr>
              <w:t>707,659.96</w:t>
            </w:r>
          </w:p>
        </w:tc>
        <w:tc>
          <w:tcPr>
            <w:tcW w:w="1134" w:type="dxa"/>
            <w:vAlign w:val="center"/>
          </w:tcPr>
          <w:p w14:paraId="52B23473" w14:textId="77777777" w:rsidR="00607D42" w:rsidRDefault="004D19E3">
            <w:pPr>
              <w:jc w:val="center"/>
            </w:pPr>
            <w:r>
              <w:rPr>
                <w:rFonts w:eastAsiaTheme="minorEastAsia" w:hint="eastAsia"/>
                <w:szCs w:val="21"/>
              </w:rPr>
              <w:t>1,210,098.53</w:t>
            </w:r>
          </w:p>
        </w:tc>
        <w:tc>
          <w:tcPr>
            <w:tcW w:w="1134" w:type="dxa"/>
            <w:vAlign w:val="center"/>
          </w:tcPr>
          <w:p w14:paraId="19930D1A" w14:textId="77777777" w:rsidR="00607D42" w:rsidRDefault="004D19E3">
            <w:pPr>
              <w:jc w:val="center"/>
            </w:pPr>
            <w:r>
              <w:rPr>
                <w:rFonts w:eastAsiaTheme="minorEastAsia" w:hint="eastAsia"/>
                <w:szCs w:val="21"/>
              </w:rPr>
              <w:t>2.58%</w:t>
            </w:r>
          </w:p>
        </w:tc>
        <w:tc>
          <w:tcPr>
            <w:tcW w:w="1665" w:type="dxa"/>
            <w:vAlign w:val="center"/>
          </w:tcPr>
          <w:p w14:paraId="396A5272" w14:textId="77777777" w:rsidR="00607D42" w:rsidRDefault="004D19E3">
            <w:pPr>
              <w:jc w:val="center"/>
            </w:pPr>
            <w:r>
              <w:rPr>
                <w:rFonts w:eastAsiaTheme="minorEastAsia" w:hint="eastAsia"/>
                <w:szCs w:val="21"/>
              </w:rPr>
              <w:t>否</w:t>
            </w:r>
          </w:p>
        </w:tc>
      </w:tr>
      <w:tr w:rsidR="00607D42" w14:paraId="3F8957C0" w14:textId="77777777">
        <w:tc>
          <w:tcPr>
            <w:tcW w:w="817" w:type="dxa"/>
            <w:vAlign w:val="center"/>
          </w:tcPr>
          <w:p w14:paraId="27CB0068" w14:textId="77777777" w:rsidR="00607D42" w:rsidRDefault="004D19E3">
            <w:pPr>
              <w:jc w:val="center"/>
            </w:pPr>
            <w:r>
              <w:rPr>
                <w:rFonts w:eastAsiaTheme="minorEastAsia" w:hint="eastAsia"/>
                <w:szCs w:val="21"/>
              </w:rPr>
              <w:t>10</w:t>
            </w:r>
          </w:p>
        </w:tc>
        <w:tc>
          <w:tcPr>
            <w:tcW w:w="1134" w:type="dxa"/>
            <w:vAlign w:val="center"/>
          </w:tcPr>
          <w:p w14:paraId="31DB66A1" w14:textId="77777777" w:rsidR="00607D42" w:rsidRDefault="004D19E3">
            <w:pPr>
              <w:jc w:val="center"/>
            </w:pPr>
            <w:r>
              <w:rPr>
                <w:rFonts w:eastAsiaTheme="minorEastAsia" w:hint="eastAsia"/>
                <w:szCs w:val="21"/>
              </w:rPr>
              <w:t>000107</w:t>
            </w:r>
          </w:p>
        </w:tc>
        <w:tc>
          <w:tcPr>
            <w:tcW w:w="1134" w:type="dxa"/>
            <w:vAlign w:val="center"/>
          </w:tcPr>
          <w:p w14:paraId="48FD07F4" w14:textId="77777777" w:rsidR="00607D42" w:rsidRDefault="004D19E3">
            <w:pPr>
              <w:jc w:val="center"/>
            </w:pPr>
            <w:r>
              <w:rPr>
                <w:rFonts w:eastAsiaTheme="minorEastAsia" w:hint="eastAsia"/>
                <w:szCs w:val="21"/>
              </w:rPr>
              <w:t>富国</w:t>
            </w:r>
            <w:proofErr w:type="gramStart"/>
            <w:r>
              <w:rPr>
                <w:rFonts w:eastAsiaTheme="minorEastAsia" w:hint="eastAsia"/>
                <w:szCs w:val="21"/>
              </w:rPr>
              <w:t>稳健增强</w:t>
            </w:r>
            <w:proofErr w:type="gramEnd"/>
            <w:r>
              <w:rPr>
                <w:rFonts w:eastAsiaTheme="minorEastAsia" w:hint="eastAsia"/>
                <w:szCs w:val="21"/>
              </w:rPr>
              <w:t>债券</w:t>
            </w:r>
            <w:r>
              <w:rPr>
                <w:rFonts w:eastAsiaTheme="minorEastAsia" w:hint="eastAsia"/>
                <w:szCs w:val="21"/>
              </w:rPr>
              <w:t>A/B</w:t>
            </w:r>
          </w:p>
        </w:tc>
        <w:tc>
          <w:tcPr>
            <w:tcW w:w="1134" w:type="dxa"/>
            <w:vAlign w:val="center"/>
          </w:tcPr>
          <w:p w14:paraId="2E26F0D6" w14:textId="77777777" w:rsidR="00607D42" w:rsidRDefault="004D19E3">
            <w:pPr>
              <w:jc w:val="center"/>
            </w:pPr>
            <w:r>
              <w:rPr>
                <w:rFonts w:eastAsiaTheme="minorEastAsia" w:hint="eastAsia"/>
                <w:szCs w:val="21"/>
              </w:rPr>
              <w:t>契约型开放式</w:t>
            </w:r>
          </w:p>
        </w:tc>
        <w:tc>
          <w:tcPr>
            <w:tcW w:w="1134" w:type="dxa"/>
            <w:vAlign w:val="center"/>
          </w:tcPr>
          <w:p w14:paraId="26F20960" w14:textId="77777777" w:rsidR="00607D42" w:rsidRDefault="004D19E3">
            <w:pPr>
              <w:jc w:val="center"/>
            </w:pPr>
            <w:r>
              <w:rPr>
                <w:rFonts w:eastAsiaTheme="minorEastAsia" w:hint="eastAsia"/>
                <w:szCs w:val="21"/>
              </w:rPr>
              <w:t>901,519.63</w:t>
            </w:r>
          </w:p>
        </w:tc>
        <w:tc>
          <w:tcPr>
            <w:tcW w:w="1134" w:type="dxa"/>
            <w:vAlign w:val="center"/>
          </w:tcPr>
          <w:p w14:paraId="2E5E743A" w14:textId="77777777" w:rsidR="00607D42" w:rsidRDefault="004D19E3">
            <w:pPr>
              <w:jc w:val="center"/>
            </w:pPr>
            <w:r>
              <w:rPr>
                <w:rFonts w:eastAsiaTheme="minorEastAsia" w:hint="eastAsia"/>
                <w:szCs w:val="21"/>
              </w:rPr>
              <w:t>1,162,960.32</w:t>
            </w:r>
          </w:p>
        </w:tc>
        <w:tc>
          <w:tcPr>
            <w:tcW w:w="1134" w:type="dxa"/>
            <w:vAlign w:val="center"/>
          </w:tcPr>
          <w:p w14:paraId="789DB26E" w14:textId="77777777" w:rsidR="00607D42" w:rsidRDefault="004D19E3">
            <w:pPr>
              <w:jc w:val="center"/>
            </w:pPr>
            <w:r>
              <w:rPr>
                <w:rFonts w:eastAsiaTheme="minorEastAsia" w:hint="eastAsia"/>
                <w:szCs w:val="21"/>
              </w:rPr>
              <w:t>2.48%</w:t>
            </w:r>
          </w:p>
        </w:tc>
        <w:tc>
          <w:tcPr>
            <w:tcW w:w="1665" w:type="dxa"/>
            <w:vAlign w:val="center"/>
          </w:tcPr>
          <w:p w14:paraId="54D30C3D" w14:textId="77777777" w:rsidR="00607D42" w:rsidRDefault="004D19E3">
            <w:pPr>
              <w:jc w:val="center"/>
            </w:pPr>
            <w:r>
              <w:rPr>
                <w:rFonts w:eastAsiaTheme="minorEastAsia" w:hint="eastAsia"/>
                <w:szCs w:val="21"/>
              </w:rPr>
              <w:t>否</w:t>
            </w:r>
          </w:p>
        </w:tc>
      </w:tr>
      <w:tr w:rsidR="00607D42" w14:paraId="6BDD5069" w14:textId="77777777">
        <w:tc>
          <w:tcPr>
            <w:tcW w:w="817" w:type="dxa"/>
            <w:vAlign w:val="center"/>
          </w:tcPr>
          <w:p w14:paraId="12F8478E" w14:textId="77777777" w:rsidR="00607D42" w:rsidRDefault="004D19E3">
            <w:pPr>
              <w:jc w:val="center"/>
            </w:pPr>
            <w:r>
              <w:rPr>
                <w:rFonts w:eastAsiaTheme="minorEastAsia" w:hint="eastAsia"/>
                <w:szCs w:val="21"/>
              </w:rPr>
              <w:t>11</w:t>
            </w:r>
          </w:p>
        </w:tc>
        <w:tc>
          <w:tcPr>
            <w:tcW w:w="1134" w:type="dxa"/>
            <w:vAlign w:val="center"/>
          </w:tcPr>
          <w:p w14:paraId="59DDCE27" w14:textId="77777777" w:rsidR="00607D42" w:rsidRDefault="004D19E3">
            <w:pPr>
              <w:jc w:val="center"/>
            </w:pPr>
            <w:r>
              <w:rPr>
                <w:rFonts w:eastAsiaTheme="minorEastAsia" w:hint="eastAsia"/>
                <w:szCs w:val="21"/>
              </w:rPr>
              <w:t>588000</w:t>
            </w:r>
          </w:p>
        </w:tc>
        <w:tc>
          <w:tcPr>
            <w:tcW w:w="1134" w:type="dxa"/>
            <w:vAlign w:val="center"/>
          </w:tcPr>
          <w:p w14:paraId="2D3A9785" w14:textId="77777777" w:rsidR="00607D42" w:rsidRDefault="004D19E3">
            <w:pPr>
              <w:jc w:val="center"/>
            </w:pPr>
            <w:r>
              <w:rPr>
                <w:rFonts w:eastAsiaTheme="minorEastAsia" w:hint="eastAsia"/>
                <w:szCs w:val="21"/>
              </w:rPr>
              <w:t>华夏上证</w:t>
            </w:r>
            <w:proofErr w:type="gramStart"/>
            <w:r>
              <w:rPr>
                <w:rFonts w:eastAsiaTheme="minorEastAsia" w:hint="eastAsia"/>
                <w:szCs w:val="21"/>
              </w:rPr>
              <w:t>科创板</w:t>
            </w:r>
            <w:proofErr w:type="gramEnd"/>
            <w:r>
              <w:rPr>
                <w:rFonts w:eastAsiaTheme="minorEastAsia" w:hint="eastAsia"/>
                <w:szCs w:val="21"/>
              </w:rPr>
              <w:t>50</w:t>
            </w:r>
            <w:r>
              <w:rPr>
                <w:rFonts w:eastAsiaTheme="minorEastAsia" w:hint="eastAsia"/>
                <w:szCs w:val="21"/>
              </w:rPr>
              <w:t>成份</w:t>
            </w:r>
            <w:r>
              <w:rPr>
                <w:rFonts w:eastAsiaTheme="minorEastAsia" w:hint="eastAsia"/>
                <w:szCs w:val="21"/>
              </w:rPr>
              <w:t>ETF</w:t>
            </w:r>
          </w:p>
        </w:tc>
        <w:tc>
          <w:tcPr>
            <w:tcW w:w="1134" w:type="dxa"/>
            <w:vAlign w:val="center"/>
          </w:tcPr>
          <w:p w14:paraId="3BD38BA1" w14:textId="77777777" w:rsidR="00607D42" w:rsidRDefault="004D19E3">
            <w:pPr>
              <w:jc w:val="center"/>
            </w:pPr>
            <w:r>
              <w:rPr>
                <w:rFonts w:eastAsiaTheme="minorEastAsia" w:hint="eastAsia"/>
                <w:szCs w:val="21"/>
              </w:rPr>
              <w:t>交易型开放式</w:t>
            </w:r>
          </w:p>
        </w:tc>
        <w:tc>
          <w:tcPr>
            <w:tcW w:w="1134" w:type="dxa"/>
            <w:vAlign w:val="center"/>
          </w:tcPr>
          <w:p w14:paraId="3DA06FD0" w14:textId="77777777" w:rsidR="00607D42" w:rsidRDefault="004D19E3">
            <w:pPr>
              <w:jc w:val="center"/>
            </w:pPr>
            <w:r>
              <w:rPr>
                <w:rFonts w:eastAsiaTheme="minorEastAsia" w:hint="eastAsia"/>
                <w:szCs w:val="21"/>
              </w:rPr>
              <w:t>1,108,000.00</w:t>
            </w:r>
          </w:p>
        </w:tc>
        <w:tc>
          <w:tcPr>
            <w:tcW w:w="1134" w:type="dxa"/>
            <w:vAlign w:val="center"/>
          </w:tcPr>
          <w:p w14:paraId="4EEE4D9C" w14:textId="77777777" w:rsidR="00607D42" w:rsidRDefault="004D19E3">
            <w:pPr>
              <w:jc w:val="center"/>
            </w:pPr>
            <w:r>
              <w:rPr>
                <w:rFonts w:eastAsiaTheme="minorEastAsia" w:hint="eastAsia"/>
                <w:szCs w:val="21"/>
              </w:rPr>
              <w:t>1,157,860.00</w:t>
            </w:r>
          </w:p>
        </w:tc>
        <w:tc>
          <w:tcPr>
            <w:tcW w:w="1134" w:type="dxa"/>
            <w:vAlign w:val="center"/>
          </w:tcPr>
          <w:p w14:paraId="27244BB7" w14:textId="77777777" w:rsidR="00607D42" w:rsidRDefault="004D19E3">
            <w:pPr>
              <w:jc w:val="center"/>
            </w:pPr>
            <w:r>
              <w:rPr>
                <w:rFonts w:eastAsiaTheme="minorEastAsia" w:hint="eastAsia"/>
                <w:szCs w:val="21"/>
              </w:rPr>
              <w:t>2.47%</w:t>
            </w:r>
          </w:p>
        </w:tc>
        <w:tc>
          <w:tcPr>
            <w:tcW w:w="1665" w:type="dxa"/>
            <w:vAlign w:val="center"/>
          </w:tcPr>
          <w:p w14:paraId="3679707E" w14:textId="77777777" w:rsidR="00607D42" w:rsidRDefault="004D19E3">
            <w:pPr>
              <w:jc w:val="center"/>
            </w:pPr>
            <w:r>
              <w:rPr>
                <w:rFonts w:eastAsiaTheme="minorEastAsia" w:hint="eastAsia"/>
                <w:szCs w:val="21"/>
              </w:rPr>
              <w:t>否</w:t>
            </w:r>
          </w:p>
        </w:tc>
      </w:tr>
      <w:tr w:rsidR="00607D42" w14:paraId="1ED15A80" w14:textId="77777777">
        <w:tc>
          <w:tcPr>
            <w:tcW w:w="817" w:type="dxa"/>
            <w:vAlign w:val="center"/>
          </w:tcPr>
          <w:p w14:paraId="2462C6A8" w14:textId="77777777" w:rsidR="00607D42" w:rsidRDefault="004D19E3">
            <w:pPr>
              <w:jc w:val="center"/>
            </w:pPr>
            <w:r>
              <w:rPr>
                <w:rFonts w:eastAsiaTheme="minorEastAsia" w:hint="eastAsia"/>
                <w:szCs w:val="21"/>
              </w:rPr>
              <w:t>12</w:t>
            </w:r>
          </w:p>
        </w:tc>
        <w:tc>
          <w:tcPr>
            <w:tcW w:w="1134" w:type="dxa"/>
            <w:vAlign w:val="center"/>
          </w:tcPr>
          <w:p w14:paraId="7C6BCDE7" w14:textId="77777777" w:rsidR="00607D42" w:rsidRDefault="004D19E3">
            <w:pPr>
              <w:jc w:val="center"/>
            </w:pPr>
            <w:r>
              <w:rPr>
                <w:rFonts w:eastAsiaTheme="minorEastAsia" w:hint="eastAsia"/>
                <w:szCs w:val="21"/>
              </w:rPr>
              <w:t>003949</w:t>
            </w:r>
          </w:p>
        </w:tc>
        <w:tc>
          <w:tcPr>
            <w:tcW w:w="1134" w:type="dxa"/>
            <w:vAlign w:val="center"/>
          </w:tcPr>
          <w:p w14:paraId="4EC723EF" w14:textId="77777777" w:rsidR="00607D42" w:rsidRDefault="004D19E3">
            <w:pPr>
              <w:jc w:val="center"/>
            </w:pPr>
            <w:proofErr w:type="gramStart"/>
            <w:r>
              <w:rPr>
                <w:rFonts w:eastAsiaTheme="minorEastAsia" w:hint="eastAsia"/>
                <w:szCs w:val="21"/>
              </w:rPr>
              <w:t>兴全稳泰</w:t>
            </w:r>
            <w:proofErr w:type="gramEnd"/>
            <w:r>
              <w:rPr>
                <w:rFonts w:eastAsiaTheme="minorEastAsia" w:hint="eastAsia"/>
                <w:szCs w:val="21"/>
              </w:rPr>
              <w:t>债券</w:t>
            </w:r>
            <w:r>
              <w:rPr>
                <w:rFonts w:eastAsiaTheme="minorEastAsia" w:hint="eastAsia"/>
                <w:szCs w:val="21"/>
              </w:rPr>
              <w:t>A</w:t>
            </w:r>
          </w:p>
        </w:tc>
        <w:tc>
          <w:tcPr>
            <w:tcW w:w="1134" w:type="dxa"/>
            <w:vAlign w:val="center"/>
          </w:tcPr>
          <w:p w14:paraId="48BA5BF8" w14:textId="77777777" w:rsidR="00607D42" w:rsidRDefault="004D19E3">
            <w:pPr>
              <w:jc w:val="center"/>
            </w:pPr>
            <w:r>
              <w:rPr>
                <w:rFonts w:eastAsiaTheme="minorEastAsia" w:hint="eastAsia"/>
                <w:szCs w:val="21"/>
              </w:rPr>
              <w:t>契约型开放式</w:t>
            </w:r>
          </w:p>
        </w:tc>
        <w:tc>
          <w:tcPr>
            <w:tcW w:w="1134" w:type="dxa"/>
            <w:vAlign w:val="center"/>
          </w:tcPr>
          <w:p w14:paraId="30671242" w14:textId="77777777" w:rsidR="00607D42" w:rsidRDefault="004D19E3">
            <w:pPr>
              <w:jc w:val="center"/>
            </w:pPr>
            <w:r>
              <w:rPr>
                <w:rFonts w:eastAsiaTheme="minorEastAsia" w:hint="eastAsia"/>
                <w:szCs w:val="21"/>
              </w:rPr>
              <w:t>967,576.47</w:t>
            </w:r>
          </w:p>
        </w:tc>
        <w:tc>
          <w:tcPr>
            <w:tcW w:w="1134" w:type="dxa"/>
            <w:vAlign w:val="center"/>
          </w:tcPr>
          <w:p w14:paraId="7D344DA8" w14:textId="77777777" w:rsidR="00607D42" w:rsidRDefault="004D19E3">
            <w:pPr>
              <w:jc w:val="center"/>
            </w:pPr>
            <w:r>
              <w:rPr>
                <w:rFonts w:eastAsiaTheme="minorEastAsia" w:hint="eastAsia"/>
                <w:szCs w:val="21"/>
              </w:rPr>
              <w:t>1,151,512.76</w:t>
            </w:r>
          </w:p>
        </w:tc>
        <w:tc>
          <w:tcPr>
            <w:tcW w:w="1134" w:type="dxa"/>
            <w:vAlign w:val="center"/>
          </w:tcPr>
          <w:p w14:paraId="5A942482" w14:textId="77777777" w:rsidR="00607D42" w:rsidRDefault="004D19E3">
            <w:pPr>
              <w:jc w:val="center"/>
            </w:pPr>
            <w:r>
              <w:rPr>
                <w:rFonts w:eastAsiaTheme="minorEastAsia" w:hint="eastAsia"/>
                <w:szCs w:val="21"/>
              </w:rPr>
              <w:t>2.46%</w:t>
            </w:r>
          </w:p>
        </w:tc>
        <w:tc>
          <w:tcPr>
            <w:tcW w:w="1665" w:type="dxa"/>
            <w:vAlign w:val="center"/>
          </w:tcPr>
          <w:p w14:paraId="00498073" w14:textId="77777777" w:rsidR="00607D42" w:rsidRDefault="004D19E3">
            <w:pPr>
              <w:jc w:val="center"/>
            </w:pPr>
            <w:r>
              <w:rPr>
                <w:rFonts w:eastAsiaTheme="minorEastAsia" w:hint="eastAsia"/>
                <w:szCs w:val="21"/>
              </w:rPr>
              <w:t>否</w:t>
            </w:r>
          </w:p>
        </w:tc>
      </w:tr>
      <w:tr w:rsidR="00607D42" w14:paraId="44E8B0F6" w14:textId="77777777">
        <w:tc>
          <w:tcPr>
            <w:tcW w:w="817" w:type="dxa"/>
            <w:vAlign w:val="center"/>
          </w:tcPr>
          <w:p w14:paraId="6089A61C" w14:textId="77777777" w:rsidR="00607D42" w:rsidRDefault="004D19E3">
            <w:pPr>
              <w:jc w:val="center"/>
            </w:pPr>
            <w:r>
              <w:rPr>
                <w:rFonts w:eastAsiaTheme="minorEastAsia" w:hint="eastAsia"/>
                <w:szCs w:val="21"/>
              </w:rPr>
              <w:t>13</w:t>
            </w:r>
          </w:p>
        </w:tc>
        <w:tc>
          <w:tcPr>
            <w:tcW w:w="1134" w:type="dxa"/>
            <w:vAlign w:val="center"/>
          </w:tcPr>
          <w:p w14:paraId="1BB65E96" w14:textId="77777777" w:rsidR="00607D42" w:rsidRDefault="004D19E3">
            <w:pPr>
              <w:jc w:val="center"/>
            </w:pPr>
            <w:r>
              <w:rPr>
                <w:rFonts w:eastAsiaTheme="minorEastAsia" w:hint="eastAsia"/>
                <w:szCs w:val="21"/>
              </w:rPr>
              <w:t>004350</w:t>
            </w:r>
          </w:p>
        </w:tc>
        <w:tc>
          <w:tcPr>
            <w:tcW w:w="1134" w:type="dxa"/>
            <w:vAlign w:val="center"/>
          </w:tcPr>
          <w:p w14:paraId="3E574EE0" w14:textId="77777777" w:rsidR="00607D42" w:rsidRDefault="004D19E3">
            <w:pPr>
              <w:jc w:val="center"/>
            </w:pPr>
            <w:r>
              <w:rPr>
                <w:rFonts w:eastAsiaTheme="minorEastAsia" w:hint="eastAsia"/>
                <w:szCs w:val="21"/>
              </w:rPr>
              <w:t>汇</w:t>
            </w:r>
            <w:proofErr w:type="gramStart"/>
            <w:r>
              <w:rPr>
                <w:rFonts w:eastAsiaTheme="minorEastAsia" w:hint="eastAsia"/>
                <w:szCs w:val="21"/>
              </w:rPr>
              <w:t>丰晋信价值</w:t>
            </w:r>
            <w:proofErr w:type="gramEnd"/>
            <w:r>
              <w:rPr>
                <w:rFonts w:eastAsiaTheme="minorEastAsia" w:hint="eastAsia"/>
                <w:szCs w:val="21"/>
              </w:rPr>
              <w:t>先锋股票</w:t>
            </w:r>
            <w:r>
              <w:rPr>
                <w:rFonts w:eastAsiaTheme="minorEastAsia" w:hint="eastAsia"/>
                <w:szCs w:val="21"/>
              </w:rPr>
              <w:t>A</w:t>
            </w:r>
          </w:p>
        </w:tc>
        <w:tc>
          <w:tcPr>
            <w:tcW w:w="1134" w:type="dxa"/>
            <w:vAlign w:val="center"/>
          </w:tcPr>
          <w:p w14:paraId="3679AB90" w14:textId="77777777" w:rsidR="00607D42" w:rsidRDefault="004D19E3">
            <w:pPr>
              <w:jc w:val="center"/>
            </w:pPr>
            <w:r>
              <w:rPr>
                <w:rFonts w:eastAsiaTheme="minorEastAsia" w:hint="eastAsia"/>
                <w:szCs w:val="21"/>
              </w:rPr>
              <w:t>契约型开放式</w:t>
            </w:r>
          </w:p>
        </w:tc>
        <w:tc>
          <w:tcPr>
            <w:tcW w:w="1134" w:type="dxa"/>
            <w:vAlign w:val="center"/>
          </w:tcPr>
          <w:p w14:paraId="74B77206" w14:textId="77777777" w:rsidR="00607D42" w:rsidRDefault="004D19E3">
            <w:pPr>
              <w:jc w:val="center"/>
            </w:pPr>
            <w:r>
              <w:rPr>
                <w:rFonts w:eastAsiaTheme="minorEastAsia" w:hint="eastAsia"/>
                <w:szCs w:val="21"/>
              </w:rPr>
              <w:t>611,620.90</w:t>
            </w:r>
          </w:p>
        </w:tc>
        <w:tc>
          <w:tcPr>
            <w:tcW w:w="1134" w:type="dxa"/>
            <w:vAlign w:val="center"/>
          </w:tcPr>
          <w:p w14:paraId="3C9E51A8" w14:textId="77777777" w:rsidR="00607D42" w:rsidRDefault="004D19E3">
            <w:pPr>
              <w:jc w:val="center"/>
            </w:pPr>
            <w:r>
              <w:rPr>
                <w:rFonts w:eastAsiaTheme="minorEastAsia" w:hint="eastAsia"/>
                <w:szCs w:val="21"/>
              </w:rPr>
              <w:t>1,078,593.46</w:t>
            </w:r>
          </w:p>
        </w:tc>
        <w:tc>
          <w:tcPr>
            <w:tcW w:w="1134" w:type="dxa"/>
            <w:vAlign w:val="center"/>
          </w:tcPr>
          <w:p w14:paraId="20AF6F14" w14:textId="77777777" w:rsidR="00607D42" w:rsidRDefault="004D19E3">
            <w:pPr>
              <w:jc w:val="center"/>
            </w:pPr>
            <w:r>
              <w:rPr>
                <w:rFonts w:eastAsiaTheme="minorEastAsia" w:hint="eastAsia"/>
                <w:szCs w:val="21"/>
              </w:rPr>
              <w:t>2.30%</w:t>
            </w:r>
          </w:p>
        </w:tc>
        <w:tc>
          <w:tcPr>
            <w:tcW w:w="1665" w:type="dxa"/>
            <w:vAlign w:val="center"/>
          </w:tcPr>
          <w:p w14:paraId="05450BF7" w14:textId="77777777" w:rsidR="00607D42" w:rsidRDefault="004D19E3">
            <w:pPr>
              <w:jc w:val="center"/>
            </w:pPr>
            <w:r>
              <w:rPr>
                <w:rFonts w:eastAsiaTheme="minorEastAsia" w:hint="eastAsia"/>
                <w:szCs w:val="21"/>
              </w:rPr>
              <w:t>否</w:t>
            </w:r>
          </w:p>
        </w:tc>
      </w:tr>
      <w:tr w:rsidR="00607D42" w14:paraId="7ADBDB46" w14:textId="77777777">
        <w:tc>
          <w:tcPr>
            <w:tcW w:w="817" w:type="dxa"/>
            <w:vAlign w:val="center"/>
          </w:tcPr>
          <w:p w14:paraId="2DD9A9FB" w14:textId="77777777" w:rsidR="00607D42" w:rsidRDefault="004D19E3">
            <w:pPr>
              <w:jc w:val="center"/>
            </w:pPr>
            <w:r>
              <w:rPr>
                <w:rFonts w:eastAsiaTheme="minorEastAsia" w:hint="eastAsia"/>
                <w:szCs w:val="21"/>
              </w:rPr>
              <w:t>14</w:t>
            </w:r>
          </w:p>
        </w:tc>
        <w:tc>
          <w:tcPr>
            <w:tcW w:w="1134" w:type="dxa"/>
            <w:vAlign w:val="center"/>
          </w:tcPr>
          <w:p w14:paraId="125AC925" w14:textId="77777777" w:rsidR="00607D42" w:rsidRDefault="004D19E3">
            <w:pPr>
              <w:jc w:val="center"/>
            </w:pPr>
            <w:r>
              <w:rPr>
                <w:rFonts w:eastAsiaTheme="minorEastAsia" w:hint="eastAsia"/>
                <w:szCs w:val="21"/>
              </w:rPr>
              <w:t>004585</w:t>
            </w:r>
          </w:p>
        </w:tc>
        <w:tc>
          <w:tcPr>
            <w:tcW w:w="1134" w:type="dxa"/>
            <w:vAlign w:val="center"/>
          </w:tcPr>
          <w:p w14:paraId="3FE34471" w14:textId="77777777" w:rsidR="00607D42" w:rsidRDefault="004D19E3">
            <w:pPr>
              <w:jc w:val="center"/>
            </w:pPr>
            <w:proofErr w:type="gramStart"/>
            <w:r>
              <w:rPr>
                <w:rFonts w:eastAsiaTheme="minorEastAsia" w:hint="eastAsia"/>
                <w:szCs w:val="21"/>
              </w:rPr>
              <w:t>鹏扬汇</w:t>
            </w:r>
            <w:proofErr w:type="gramEnd"/>
            <w:r>
              <w:rPr>
                <w:rFonts w:eastAsiaTheme="minorEastAsia" w:hint="eastAsia"/>
                <w:szCs w:val="21"/>
              </w:rPr>
              <w:t>利债券</w:t>
            </w:r>
            <w:r>
              <w:rPr>
                <w:rFonts w:eastAsiaTheme="minorEastAsia" w:hint="eastAsia"/>
                <w:szCs w:val="21"/>
              </w:rPr>
              <w:t>A</w:t>
            </w:r>
          </w:p>
        </w:tc>
        <w:tc>
          <w:tcPr>
            <w:tcW w:w="1134" w:type="dxa"/>
            <w:vAlign w:val="center"/>
          </w:tcPr>
          <w:p w14:paraId="0CC57F24" w14:textId="77777777" w:rsidR="00607D42" w:rsidRDefault="004D19E3">
            <w:pPr>
              <w:jc w:val="center"/>
            </w:pPr>
            <w:r>
              <w:rPr>
                <w:rFonts w:eastAsiaTheme="minorEastAsia" w:hint="eastAsia"/>
                <w:szCs w:val="21"/>
              </w:rPr>
              <w:t>契约型开放式</w:t>
            </w:r>
          </w:p>
        </w:tc>
        <w:tc>
          <w:tcPr>
            <w:tcW w:w="1134" w:type="dxa"/>
            <w:vAlign w:val="center"/>
          </w:tcPr>
          <w:p w14:paraId="0FAB44A0" w14:textId="77777777" w:rsidR="00607D42" w:rsidRDefault="004D19E3">
            <w:pPr>
              <w:jc w:val="center"/>
            </w:pPr>
            <w:r>
              <w:rPr>
                <w:rFonts w:eastAsiaTheme="minorEastAsia" w:hint="eastAsia"/>
                <w:szCs w:val="21"/>
              </w:rPr>
              <w:t>920,157.34</w:t>
            </w:r>
          </w:p>
        </w:tc>
        <w:tc>
          <w:tcPr>
            <w:tcW w:w="1134" w:type="dxa"/>
            <w:vAlign w:val="center"/>
          </w:tcPr>
          <w:p w14:paraId="3874589C" w14:textId="77777777" w:rsidR="00607D42" w:rsidRDefault="004D19E3">
            <w:pPr>
              <w:jc w:val="center"/>
            </w:pPr>
            <w:r>
              <w:rPr>
                <w:rFonts w:eastAsiaTheme="minorEastAsia" w:hint="eastAsia"/>
                <w:szCs w:val="21"/>
              </w:rPr>
              <w:t>1,042,446.25</w:t>
            </w:r>
          </w:p>
        </w:tc>
        <w:tc>
          <w:tcPr>
            <w:tcW w:w="1134" w:type="dxa"/>
            <w:vAlign w:val="center"/>
          </w:tcPr>
          <w:p w14:paraId="62783222" w14:textId="77777777" w:rsidR="00607D42" w:rsidRDefault="004D19E3">
            <w:pPr>
              <w:jc w:val="center"/>
            </w:pPr>
            <w:r>
              <w:rPr>
                <w:rFonts w:eastAsiaTheme="minorEastAsia" w:hint="eastAsia"/>
                <w:szCs w:val="21"/>
              </w:rPr>
              <w:t>2.22%</w:t>
            </w:r>
          </w:p>
        </w:tc>
        <w:tc>
          <w:tcPr>
            <w:tcW w:w="1665" w:type="dxa"/>
            <w:vAlign w:val="center"/>
          </w:tcPr>
          <w:p w14:paraId="38283DE9" w14:textId="77777777" w:rsidR="00607D42" w:rsidRDefault="004D19E3">
            <w:pPr>
              <w:jc w:val="center"/>
            </w:pPr>
            <w:r>
              <w:rPr>
                <w:rFonts w:eastAsiaTheme="minorEastAsia" w:hint="eastAsia"/>
                <w:szCs w:val="21"/>
              </w:rPr>
              <w:t>否</w:t>
            </w:r>
          </w:p>
        </w:tc>
      </w:tr>
      <w:tr w:rsidR="00607D42" w14:paraId="75E456FD" w14:textId="77777777">
        <w:tc>
          <w:tcPr>
            <w:tcW w:w="817" w:type="dxa"/>
            <w:vAlign w:val="center"/>
          </w:tcPr>
          <w:p w14:paraId="5F77FF25" w14:textId="77777777" w:rsidR="00607D42" w:rsidRDefault="004D19E3">
            <w:pPr>
              <w:jc w:val="center"/>
            </w:pPr>
            <w:r>
              <w:rPr>
                <w:rFonts w:eastAsiaTheme="minorEastAsia" w:hint="eastAsia"/>
                <w:szCs w:val="21"/>
              </w:rPr>
              <w:t>15</w:t>
            </w:r>
          </w:p>
        </w:tc>
        <w:tc>
          <w:tcPr>
            <w:tcW w:w="1134" w:type="dxa"/>
            <w:vAlign w:val="center"/>
          </w:tcPr>
          <w:p w14:paraId="19840BE1" w14:textId="77777777" w:rsidR="00607D42" w:rsidRDefault="004D19E3">
            <w:pPr>
              <w:jc w:val="center"/>
            </w:pPr>
            <w:r>
              <w:rPr>
                <w:rFonts w:eastAsiaTheme="minorEastAsia" w:hint="eastAsia"/>
                <w:szCs w:val="21"/>
              </w:rPr>
              <w:t>561100</w:t>
            </w:r>
          </w:p>
        </w:tc>
        <w:tc>
          <w:tcPr>
            <w:tcW w:w="1134" w:type="dxa"/>
            <w:vAlign w:val="center"/>
          </w:tcPr>
          <w:p w14:paraId="79C87D9E" w14:textId="77777777" w:rsidR="00607D42" w:rsidRDefault="004D19E3">
            <w:pPr>
              <w:jc w:val="center"/>
            </w:pPr>
            <w:r>
              <w:rPr>
                <w:rFonts w:eastAsiaTheme="minorEastAsia" w:hint="eastAsia"/>
                <w:szCs w:val="21"/>
              </w:rPr>
              <w:t>富国中</w:t>
            </w:r>
            <w:proofErr w:type="gramStart"/>
            <w:r>
              <w:rPr>
                <w:rFonts w:eastAsiaTheme="minorEastAsia" w:hint="eastAsia"/>
                <w:szCs w:val="21"/>
              </w:rPr>
              <w:t>证</w:t>
            </w:r>
            <w:r>
              <w:rPr>
                <w:rFonts w:eastAsiaTheme="minorEastAsia" w:hint="eastAsia"/>
                <w:szCs w:val="21"/>
              </w:rPr>
              <w:lastRenderedPageBreak/>
              <w:t>消费</w:t>
            </w:r>
            <w:proofErr w:type="gramEnd"/>
            <w:r>
              <w:rPr>
                <w:rFonts w:eastAsiaTheme="minorEastAsia" w:hint="eastAsia"/>
                <w:szCs w:val="21"/>
              </w:rPr>
              <w:t>电子主题</w:t>
            </w:r>
            <w:r>
              <w:rPr>
                <w:rFonts w:eastAsiaTheme="minorEastAsia" w:hint="eastAsia"/>
                <w:szCs w:val="21"/>
              </w:rPr>
              <w:t>ETF</w:t>
            </w:r>
          </w:p>
        </w:tc>
        <w:tc>
          <w:tcPr>
            <w:tcW w:w="1134" w:type="dxa"/>
            <w:vAlign w:val="center"/>
          </w:tcPr>
          <w:p w14:paraId="1B881029" w14:textId="77777777" w:rsidR="00607D42" w:rsidRDefault="004D19E3">
            <w:pPr>
              <w:jc w:val="center"/>
            </w:pPr>
            <w:r>
              <w:rPr>
                <w:rFonts w:eastAsiaTheme="minorEastAsia" w:hint="eastAsia"/>
                <w:szCs w:val="21"/>
              </w:rPr>
              <w:lastRenderedPageBreak/>
              <w:t>交易型开</w:t>
            </w:r>
            <w:r>
              <w:rPr>
                <w:rFonts w:eastAsiaTheme="minorEastAsia" w:hint="eastAsia"/>
                <w:szCs w:val="21"/>
              </w:rPr>
              <w:lastRenderedPageBreak/>
              <w:t>放式</w:t>
            </w:r>
          </w:p>
        </w:tc>
        <w:tc>
          <w:tcPr>
            <w:tcW w:w="1134" w:type="dxa"/>
            <w:vAlign w:val="center"/>
          </w:tcPr>
          <w:p w14:paraId="4DE0AED0" w14:textId="77777777" w:rsidR="00607D42" w:rsidRDefault="004D19E3">
            <w:pPr>
              <w:jc w:val="center"/>
            </w:pPr>
            <w:r>
              <w:rPr>
                <w:rFonts w:eastAsiaTheme="minorEastAsia" w:hint="eastAsia"/>
                <w:szCs w:val="21"/>
              </w:rPr>
              <w:lastRenderedPageBreak/>
              <w:t>1,149,100.</w:t>
            </w:r>
            <w:r>
              <w:rPr>
                <w:rFonts w:eastAsiaTheme="minorEastAsia" w:hint="eastAsia"/>
                <w:szCs w:val="21"/>
              </w:rPr>
              <w:lastRenderedPageBreak/>
              <w:t>00</w:t>
            </w:r>
          </w:p>
        </w:tc>
        <w:tc>
          <w:tcPr>
            <w:tcW w:w="1134" w:type="dxa"/>
            <w:vAlign w:val="center"/>
          </w:tcPr>
          <w:p w14:paraId="3F9F4B10" w14:textId="77777777" w:rsidR="00607D42" w:rsidRDefault="004D19E3">
            <w:pPr>
              <w:jc w:val="center"/>
            </w:pPr>
            <w:r>
              <w:rPr>
                <w:rFonts w:eastAsiaTheme="minorEastAsia" w:hint="eastAsia"/>
                <w:szCs w:val="21"/>
              </w:rPr>
              <w:lastRenderedPageBreak/>
              <w:t>1,018,102.</w:t>
            </w:r>
            <w:r>
              <w:rPr>
                <w:rFonts w:eastAsiaTheme="minorEastAsia" w:hint="eastAsia"/>
                <w:szCs w:val="21"/>
              </w:rPr>
              <w:lastRenderedPageBreak/>
              <w:t>60</w:t>
            </w:r>
          </w:p>
        </w:tc>
        <w:tc>
          <w:tcPr>
            <w:tcW w:w="1134" w:type="dxa"/>
            <w:vAlign w:val="center"/>
          </w:tcPr>
          <w:p w14:paraId="5D0F750F" w14:textId="77777777" w:rsidR="00607D42" w:rsidRDefault="004D19E3">
            <w:pPr>
              <w:jc w:val="center"/>
            </w:pPr>
            <w:r>
              <w:rPr>
                <w:rFonts w:eastAsiaTheme="minorEastAsia" w:hint="eastAsia"/>
                <w:szCs w:val="21"/>
              </w:rPr>
              <w:lastRenderedPageBreak/>
              <w:t>2.17%</w:t>
            </w:r>
          </w:p>
        </w:tc>
        <w:tc>
          <w:tcPr>
            <w:tcW w:w="1665" w:type="dxa"/>
            <w:vAlign w:val="center"/>
          </w:tcPr>
          <w:p w14:paraId="350AAEE5" w14:textId="77777777" w:rsidR="00607D42" w:rsidRDefault="004D19E3">
            <w:pPr>
              <w:jc w:val="center"/>
            </w:pPr>
            <w:r>
              <w:rPr>
                <w:rFonts w:eastAsiaTheme="minorEastAsia" w:hint="eastAsia"/>
                <w:szCs w:val="21"/>
              </w:rPr>
              <w:t>否</w:t>
            </w:r>
          </w:p>
        </w:tc>
      </w:tr>
      <w:tr w:rsidR="00607D42" w14:paraId="4C896DE1" w14:textId="77777777">
        <w:tc>
          <w:tcPr>
            <w:tcW w:w="817" w:type="dxa"/>
            <w:vAlign w:val="center"/>
          </w:tcPr>
          <w:p w14:paraId="53EA12E8" w14:textId="77777777" w:rsidR="00607D42" w:rsidRDefault="004D19E3">
            <w:pPr>
              <w:jc w:val="center"/>
            </w:pPr>
            <w:r>
              <w:rPr>
                <w:rFonts w:eastAsiaTheme="minorEastAsia" w:hint="eastAsia"/>
                <w:szCs w:val="21"/>
              </w:rPr>
              <w:t>16</w:t>
            </w:r>
          </w:p>
        </w:tc>
        <w:tc>
          <w:tcPr>
            <w:tcW w:w="1134" w:type="dxa"/>
            <w:vAlign w:val="center"/>
          </w:tcPr>
          <w:p w14:paraId="55E436CE" w14:textId="77777777" w:rsidR="00607D42" w:rsidRDefault="004D19E3">
            <w:pPr>
              <w:jc w:val="center"/>
            </w:pPr>
            <w:r>
              <w:rPr>
                <w:rFonts w:eastAsiaTheme="minorEastAsia" w:hint="eastAsia"/>
                <w:szCs w:val="21"/>
              </w:rPr>
              <w:t>012709</w:t>
            </w:r>
          </w:p>
        </w:tc>
        <w:tc>
          <w:tcPr>
            <w:tcW w:w="1134" w:type="dxa"/>
            <w:vAlign w:val="center"/>
          </w:tcPr>
          <w:p w14:paraId="2F176596" w14:textId="77777777" w:rsidR="00607D42" w:rsidRDefault="004D19E3">
            <w:pPr>
              <w:jc w:val="center"/>
            </w:pPr>
            <w:r>
              <w:rPr>
                <w:rFonts w:eastAsiaTheme="minorEastAsia" w:hint="eastAsia"/>
                <w:szCs w:val="21"/>
              </w:rPr>
              <w:t>东方红中证东方红红利低波动指数</w:t>
            </w:r>
            <w:r>
              <w:rPr>
                <w:rFonts w:eastAsiaTheme="minorEastAsia" w:hint="eastAsia"/>
                <w:szCs w:val="21"/>
              </w:rPr>
              <w:t>C</w:t>
            </w:r>
          </w:p>
        </w:tc>
        <w:tc>
          <w:tcPr>
            <w:tcW w:w="1134" w:type="dxa"/>
            <w:vAlign w:val="center"/>
          </w:tcPr>
          <w:p w14:paraId="2FA102C9" w14:textId="77777777" w:rsidR="00607D42" w:rsidRDefault="004D19E3">
            <w:pPr>
              <w:jc w:val="center"/>
            </w:pPr>
            <w:r>
              <w:rPr>
                <w:rFonts w:eastAsiaTheme="minorEastAsia" w:hint="eastAsia"/>
                <w:szCs w:val="21"/>
              </w:rPr>
              <w:t>契约型开放式</w:t>
            </w:r>
          </w:p>
        </w:tc>
        <w:tc>
          <w:tcPr>
            <w:tcW w:w="1134" w:type="dxa"/>
            <w:vAlign w:val="center"/>
          </w:tcPr>
          <w:p w14:paraId="4EF4A3F2" w14:textId="77777777" w:rsidR="00607D42" w:rsidRDefault="004D19E3">
            <w:pPr>
              <w:jc w:val="center"/>
            </w:pPr>
            <w:r>
              <w:rPr>
                <w:rFonts w:eastAsiaTheme="minorEastAsia" w:hint="eastAsia"/>
                <w:szCs w:val="21"/>
              </w:rPr>
              <w:t>737,182.11</w:t>
            </w:r>
          </w:p>
        </w:tc>
        <w:tc>
          <w:tcPr>
            <w:tcW w:w="1134" w:type="dxa"/>
            <w:vAlign w:val="center"/>
          </w:tcPr>
          <w:p w14:paraId="1A426D55" w14:textId="77777777" w:rsidR="00607D42" w:rsidRDefault="004D19E3">
            <w:pPr>
              <w:jc w:val="center"/>
            </w:pPr>
            <w:r>
              <w:rPr>
                <w:rFonts w:eastAsiaTheme="minorEastAsia" w:hint="eastAsia"/>
                <w:szCs w:val="21"/>
              </w:rPr>
              <w:t>977,945.79</w:t>
            </w:r>
          </w:p>
        </w:tc>
        <w:tc>
          <w:tcPr>
            <w:tcW w:w="1134" w:type="dxa"/>
            <w:vAlign w:val="center"/>
          </w:tcPr>
          <w:p w14:paraId="0169175F" w14:textId="77777777" w:rsidR="00607D42" w:rsidRDefault="004D19E3">
            <w:pPr>
              <w:jc w:val="center"/>
            </w:pPr>
            <w:r>
              <w:rPr>
                <w:rFonts w:eastAsiaTheme="minorEastAsia" w:hint="eastAsia"/>
                <w:szCs w:val="21"/>
              </w:rPr>
              <w:t>2.09%</w:t>
            </w:r>
          </w:p>
        </w:tc>
        <w:tc>
          <w:tcPr>
            <w:tcW w:w="1665" w:type="dxa"/>
            <w:vAlign w:val="center"/>
          </w:tcPr>
          <w:p w14:paraId="37B2418C" w14:textId="77777777" w:rsidR="00607D42" w:rsidRDefault="004D19E3">
            <w:pPr>
              <w:jc w:val="center"/>
            </w:pPr>
            <w:r>
              <w:rPr>
                <w:rFonts w:eastAsiaTheme="minorEastAsia" w:hint="eastAsia"/>
                <w:szCs w:val="21"/>
              </w:rPr>
              <w:t>否</w:t>
            </w:r>
          </w:p>
        </w:tc>
      </w:tr>
      <w:tr w:rsidR="00607D42" w14:paraId="05B025CB" w14:textId="77777777">
        <w:tc>
          <w:tcPr>
            <w:tcW w:w="817" w:type="dxa"/>
            <w:vAlign w:val="center"/>
          </w:tcPr>
          <w:p w14:paraId="4F4923C2" w14:textId="77777777" w:rsidR="00607D42" w:rsidRDefault="004D19E3">
            <w:pPr>
              <w:jc w:val="center"/>
            </w:pPr>
            <w:r>
              <w:rPr>
                <w:rFonts w:eastAsiaTheme="minorEastAsia" w:hint="eastAsia"/>
                <w:szCs w:val="21"/>
              </w:rPr>
              <w:t>17</w:t>
            </w:r>
          </w:p>
        </w:tc>
        <w:tc>
          <w:tcPr>
            <w:tcW w:w="1134" w:type="dxa"/>
            <w:vAlign w:val="center"/>
          </w:tcPr>
          <w:p w14:paraId="43EDAD35" w14:textId="77777777" w:rsidR="00607D42" w:rsidRDefault="004D19E3">
            <w:pPr>
              <w:jc w:val="center"/>
            </w:pPr>
            <w:r>
              <w:rPr>
                <w:rFonts w:eastAsiaTheme="minorEastAsia" w:hint="eastAsia"/>
                <w:szCs w:val="21"/>
              </w:rPr>
              <w:t>004200</w:t>
            </w:r>
          </w:p>
        </w:tc>
        <w:tc>
          <w:tcPr>
            <w:tcW w:w="1134" w:type="dxa"/>
            <w:vAlign w:val="center"/>
          </w:tcPr>
          <w:p w14:paraId="101A9B08" w14:textId="77777777" w:rsidR="00607D42" w:rsidRDefault="004D19E3">
            <w:pPr>
              <w:jc w:val="center"/>
            </w:pPr>
            <w:r>
              <w:rPr>
                <w:rFonts w:eastAsiaTheme="minorEastAsia" w:hint="eastAsia"/>
                <w:szCs w:val="21"/>
              </w:rPr>
              <w:t>博时富瑞纯</w:t>
            </w:r>
            <w:proofErr w:type="gramStart"/>
            <w:r>
              <w:rPr>
                <w:rFonts w:eastAsiaTheme="minorEastAsia" w:hint="eastAsia"/>
                <w:szCs w:val="21"/>
              </w:rPr>
              <w:t>债</w:t>
            </w:r>
            <w:proofErr w:type="gramEnd"/>
            <w:r>
              <w:rPr>
                <w:rFonts w:eastAsiaTheme="minorEastAsia" w:hint="eastAsia"/>
                <w:szCs w:val="21"/>
              </w:rPr>
              <w:t>债券</w:t>
            </w:r>
            <w:r>
              <w:rPr>
                <w:rFonts w:eastAsiaTheme="minorEastAsia" w:hint="eastAsia"/>
                <w:szCs w:val="21"/>
              </w:rPr>
              <w:t>A</w:t>
            </w:r>
          </w:p>
        </w:tc>
        <w:tc>
          <w:tcPr>
            <w:tcW w:w="1134" w:type="dxa"/>
            <w:vAlign w:val="center"/>
          </w:tcPr>
          <w:p w14:paraId="67BA2E09" w14:textId="77777777" w:rsidR="00607D42" w:rsidRDefault="004D19E3">
            <w:pPr>
              <w:jc w:val="center"/>
            </w:pPr>
            <w:r>
              <w:rPr>
                <w:rFonts w:eastAsiaTheme="minorEastAsia" w:hint="eastAsia"/>
                <w:szCs w:val="21"/>
              </w:rPr>
              <w:t>契约型开放式</w:t>
            </w:r>
          </w:p>
        </w:tc>
        <w:tc>
          <w:tcPr>
            <w:tcW w:w="1134" w:type="dxa"/>
            <w:vAlign w:val="center"/>
          </w:tcPr>
          <w:p w14:paraId="6C850EF2" w14:textId="77777777" w:rsidR="00607D42" w:rsidRDefault="004D19E3">
            <w:pPr>
              <w:jc w:val="center"/>
            </w:pPr>
            <w:r>
              <w:rPr>
                <w:rFonts w:eastAsiaTheme="minorEastAsia" w:hint="eastAsia"/>
                <w:szCs w:val="21"/>
              </w:rPr>
              <w:t>893,784.23</w:t>
            </w:r>
          </w:p>
        </w:tc>
        <w:tc>
          <w:tcPr>
            <w:tcW w:w="1134" w:type="dxa"/>
            <w:vAlign w:val="center"/>
          </w:tcPr>
          <w:p w14:paraId="479B4789" w14:textId="77777777" w:rsidR="00607D42" w:rsidRDefault="004D19E3">
            <w:pPr>
              <w:jc w:val="center"/>
            </w:pPr>
            <w:r>
              <w:rPr>
                <w:rFonts w:eastAsiaTheme="minorEastAsia" w:hint="eastAsia"/>
                <w:szCs w:val="21"/>
              </w:rPr>
              <w:t>960,728.67</w:t>
            </w:r>
          </w:p>
        </w:tc>
        <w:tc>
          <w:tcPr>
            <w:tcW w:w="1134" w:type="dxa"/>
            <w:vAlign w:val="center"/>
          </w:tcPr>
          <w:p w14:paraId="2B1422B8" w14:textId="77777777" w:rsidR="00607D42" w:rsidRDefault="004D19E3">
            <w:pPr>
              <w:jc w:val="center"/>
            </w:pPr>
            <w:r>
              <w:rPr>
                <w:rFonts w:eastAsiaTheme="minorEastAsia" w:hint="eastAsia"/>
                <w:szCs w:val="21"/>
              </w:rPr>
              <w:t>2.05%</w:t>
            </w:r>
          </w:p>
        </w:tc>
        <w:tc>
          <w:tcPr>
            <w:tcW w:w="1665" w:type="dxa"/>
            <w:vAlign w:val="center"/>
          </w:tcPr>
          <w:p w14:paraId="3E84BF6A" w14:textId="77777777" w:rsidR="00607D42" w:rsidRDefault="004D19E3">
            <w:pPr>
              <w:jc w:val="center"/>
            </w:pPr>
            <w:r>
              <w:rPr>
                <w:rFonts w:eastAsiaTheme="minorEastAsia" w:hint="eastAsia"/>
                <w:szCs w:val="21"/>
              </w:rPr>
              <w:t>否</w:t>
            </w:r>
          </w:p>
        </w:tc>
      </w:tr>
      <w:tr w:rsidR="00607D42" w14:paraId="38C5B2DE" w14:textId="77777777">
        <w:tc>
          <w:tcPr>
            <w:tcW w:w="817" w:type="dxa"/>
            <w:vAlign w:val="center"/>
          </w:tcPr>
          <w:p w14:paraId="51A69FE2" w14:textId="77777777" w:rsidR="00607D42" w:rsidRDefault="004D19E3">
            <w:pPr>
              <w:jc w:val="center"/>
            </w:pPr>
            <w:r>
              <w:rPr>
                <w:rFonts w:eastAsiaTheme="minorEastAsia" w:hint="eastAsia"/>
                <w:szCs w:val="21"/>
              </w:rPr>
              <w:t>18</w:t>
            </w:r>
          </w:p>
        </w:tc>
        <w:tc>
          <w:tcPr>
            <w:tcW w:w="1134" w:type="dxa"/>
            <w:vAlign w:val="center"/>
          </w:tcPr>
          <w:p w14:paraId="0050715B" w14:textId="77777777" w:rsidR="00607D42" w:rsidRDefault="004D19E3">
            <w:pPr>
              <w:jc w:val="center"/>
            </w:pPr>
            <w:r>
              <w:rPr>
                <w:rFonts w:eastAsiaTheme="minorEastAsia" w:hint="eastAsia"/>
                <w:szCs w:val="21"/>
              </w:rPr>
              <w:t>487016</w:t>
            </w:r>
          </w:p>
        </w:tc>
        <w:tc>
          <w:tcPr>
            <w:tcW w:w="1134" w:type="dxa"/>
            <w:vAlign w:val="center"/>
          </w:tcPr>
          <w:p w14:paraId="291951C7" w14:textId="77777777" w:rsidR="00607D42" w:rsidRDefault="004D19E3">
            <w:pPr>
              <w:jc w:val="center"/>
            </w:pPr>
            <w:r>
              <w:rPr>
                <w:rFonts w:eastAsiaTheme="minorEastAsia" w:hint="eastAsia"/>
                <w:szCs w:val="21"/>
              </w:rPr>
              <w:t>工银灵活配置混合</w:t>
            </w:r>
            <w:r>
              <w:rPr>
                <w:rFonts w:eastAsiaTheme="minorEastAsia" w:hint="eastAsia"/>
                <w:szCs w:val="21"/>
              </w:rPr>
              <w:t>A</w:t>
            </w:r>
          </w:p>
        </w:tc>
        <w:tc>
          <w:tcPr>
            <w:tcW w:w="1134" w:type="dxa"/>
            <w:vAlign w:val="center"/>
          </w:tcPr>
          <w:p w14:paraId="4B630F18" w14:textId="77777777" w:rsidR="00607D42" w:rsidRDefault="004D19E3">
            <w:pPr>
              <w:jc w:val="center"/>
            </w:pPr>
            <w:r>
              <w:rPr>
                <w:rFonts w:eastAsiaTheme="minorEastAsia" w:hint="eastAsia"/>
                <w:szCs w:val="21"/>
              </w:rPr>
              <w:t>契约型开放式</w:t>
            </w:r>
          </w:p>
        </w:tc>
        <w:tc>
          <w:tcPr>
            <w:tcW w:w="1134" w:type="dxa"/>
            <w:vAlign w:val="center"/>
          </w:tcPr>
          <w:p w14:paraId="3246DEBE" w14:textId="77777777" w:rsidR="00607D42" w:rsidRDefault="004D19E3">
            <w:pPr>
              <w:jc w:val="center"/>
            </w:pPr>
            <w:r>
              <w:rPr>
                <w:rFonts w:eastAsiaTheme="minorEastAsia" w:hint="eastAsia"/>
                <w:szCs w:val="21"/>
              </w:rPr>
              <w:t>367,739.27</w:t>
            </w:r>
          </w:p>
        </w:tc>
        <w:tc>
          <w:tcPr>
            <w:tcW w:w="1134" w:type="dxa"/>
            <w:vAlign w:val="center"/>
          </w:tcPr>
          <w:p w14:paraId="63DBDC63" w14:textId="77777777" w:rsidR="00607D42" w:rsidRDefault="004D19E3">
            <w:pPr>
              <w:jc w:val="center"/>
            </w:pPr>
            <w:r>
              <w:rPr>
                <w:rFonts w:eastAsiaTheme="minorEastAsia" w:hint="eastAsia"/>
                <w:szCs w:val="21"/>
              </w:rPr>
              <w:t>928,799.07</w:t>
            </w:r>
          </w:p>
        </w:tc>
        <w:tc>
          <w:tcPr>
            <w:tcW w:w="1134" w:type="dxa"/>
            <w:vAlign w:val="center"/>
          </w:tcPr>
          <w:p w14:paraId="04A2B91B" w14:textId="77777777" w:rsidR="00607D42" w:rsidRDefault="004D19E3">
            <w:pPr>
              <w:jc w:val="center"/>
            </w:pPr>
            <w:r>
              <w:rPr>
                <w:rFonts w:eastAsiaTheme="minorEastAsia" w:hint="eastAsia"/>
                <w:szCs w:val="21"/>
              </w:rPr>
              <w:t>1.98%</w:t>
            </w:r>
          </w:p>
        </w:tc>
        <w:tc>
          <w:tcPr>
            <w:tcW w:w="1665" w:type="dxa"/>
            <w:vAlign w:val="center"/>
          </w:tcPr>
          <w:p w14:paraId="71A3ECF0" w14:textId="77777777" w:rsidR="00607D42" w:rsidRDefault="004D19E3">
            <w:pPr>
              <w:jc w:val="center"/>
            </w:pPr>
            <w:r>
              <w:rPr>
                <w:rFonts w:eastAsiaTheme="minorEastAsia" w:hint="eastAsia"/>
                <w:szCs w:val="21"/>
              </w:rPr>
              <w:t>否</w:t>
            </w:r>
          </w:p>
        </w:tc>
      </w:tr>
      <w:tr w:rsidR="00607D42" w14:paraId="2F0088F5" w14:textId="77777777">
        <w:tc>
          <w:tcPr>
            <w:tcW w:w="817" w:type="dxa"/>
            <w:vAlign w:val="center"/>
          </w:tcPr>
          <w:p w14:paraId="136BB5E9" w14:textId="77777777" w:rsidR="00607D42" w:rsidRDefault="004D19E3">
            <w:pPr>
              <w:jc w:val="center"/>
            </w:pPr>
            <w:r>
              <w:rPr>
                <w:rFonts w:eastAsiaTheme="minorEastAsia" w:hint="eastAsia"/>
                <w:szCs w:val="21"/>
              </w:rPr>
              <w:t>19</w:t>
            </w:r>
          </w:p>
        </w:tc>
        <w:tc>
          <w:tcPr>
            <w:tcW w:w="1134" w:type="dxa"/>
            <w:vAlign w:val="center"/>
          </w:tcPr>
          <w:p w14:paraId="262E5528" w14:textId="77777777" w:rsidR="00607D42" w:rsidRDefault="004D19E3">
            <w:pPr>
              <w:jc w:val="center"/>
            </w:pPr>
            <w:r>
              <w:rPr>
                <w:rFonts w:eastAsiaTheme="minorEastAsia" w:hint="eastAsia"/>
                <w:szCs w:val="21"/>
              </w:rPr>
              <w:t>519782</w:t>
            </w:r>
          </w:p>
        </w:tc>
        <w:tc>
          <w:tcPr>
            <w:tcW w:w="1134" w:type="dxa"/>
            <w:vAlign w:val="center"/>
          </w:tcPr>
          <w:p w14:paraId="5A85AB22" w14:textId="77777777" w:rsidR="00607D42" w:rsidRDefault="004D19E3">
            <w:pPr>
              <w:jc w:val="center"/>
            </w:pPr>
            <w:proofErr w:type="gramStart"/>
            <w:r>
              <w:rPr>
                <w:rFonts w:eastAsiaTheme="minorEastAsia" w:hint="eastAsia"/>
                <w:szCs w:val="21"/>
              </w:rPr>
              <w:t>交银裕隆</w:t>
            </w:r>
            <w:proofErr w:type="gramEnd"/>
            <w:r>
              <w:rPr>
                <w:rFonts w:eastAsiaTheme="minorEastAsia" w:hint="eastAsia"/>
                <w:szCs w:val="21"/>
              </w:rPr>
              <w:t>纯</w:t>
            </w:r>
            <w:proofErr w:type="gramStart"/>
            <w:r>
              <w:rPr>
                <w:rFonts w:eastAsiaTheme="minorEastAsia" w:hint="eastAsia"/>
                <w:szCs w:val="21"/>
              </w:rPr>
              <w:t>债</w:t>
            </w:r>
            <w:proofErr w:type="gramEnd"/>
            <w:r>
              <w:rPr>
                <w:rFonts w:eastAsiaTheme="minorEastAsia" w:hint="eastAsia"/>
                <w:szCs w:val="21"/>
              </w:rPr>
              <w:t>债券</w:t>
            </w:r>
            <w:r>
              <w:rPr>
                <w:rFonts w:eastAsiaTheme="minorEastAsia" w:hint="eastAsia"/>
                <w:szCs w:val="21"/>
              </w:rPr>
              <w:t>A</w:t>
            </w:r>
          </w:p>
        </w:tc>
        <w:tc>
          <w:tcPr>
            <w:tcW w:w="1134" w:type="dxa"/>
            <w:vAlign w:val="center"/>
          </w:tcPr>
          <w:p w14:paraId="55031BC1" w14:textId="77777777" w:rsidR="00607D42" w:rsidRDefault="004D19E3">
            <w:pPr>
              <w:jc w:val="center"/>
            </w:pPr>
            <w:r>
              <w:rPr>
                <w:rFonts w:eastAsiaTheme="minorEastAsia" w:hint="eastAsia"/>
                <w:szCs w:val="21"/>
              </w:rPr>
              <w:t>契约型开放式</w:t>
            </w:r>
          </w:p>
        </w:tc>
        <w:tc>
          <w:tcPr>
            <w:tcW w:w="1134" w:type="dxa"/>
            <w:vAlign w:val="center"/>
          </w:tcPr>
          <w:p w14:paraId="734CA43C" w14:textId="77777777" w:rsidR="00607D42" w:rsidRDefault="004D19E3">
            <w:pPr>
              <w:jc w:val="center"/>
            </w:pPr>
            <w:r>
              <w:rPr>
                <w:rFonts w:eastAsiaTheme="minorEastAsia" w:hint="eastAsia"/>
                <w:szCs w:val="21"/>
              </w:rPr>
              <w:t>658,596.75</w:t>
            </w:r>
          </w:p>
        </w:tc>
        <w:tc>
          <w:tcPr>
            <w:tcW w:w="1134" w:type="dxa"/>
            <w:vAlign w:val="center"/>
          </w:tcPr>
          <w:p w14:paraId="5E458BEE" w14:textId="77777777" w:rsidR="00607D42" w:rsidRDefault="004D19E3">
            <w:pPr>
              <w:jc w:val="center"/>
            </w:pPr>
            <w:r>
              <w:rPr>
                <w:rFonts w:eastAsiaTheme="minorEastAsia" w:hint="eastAsia"/>
                <w:szCs w:val="21"/>
              </w:rPr>
              <w:t>918,413.17</w:t>
            </w:r>
          </w:p>
        </w:tc>
        <w:tc>
          <w:tcPr>
            <w:tcW w:w="1134" w:type="dxa"/>
            <w:vAlign w:val="center"/>
          </w:tcPr>
          <w:p w14:paraId="2D16064C" w14:textId="77777777" w:rsidR="00607D42" w:rsidRDefault="004D19E3">
            <w:pPr>
              <w:jc w:val="center"/>
            </w:pPr>
            <w:r>
              <w:rPr>
                <w:rFonts w:eastAsiaTheme="minorEastAsia" w:hint="eastAsia"/>
                <w:szCs w:val="21"/>
              </w:rPr>
              <w:t>1.96%</w:t>
            </w:r>
          </w:p>
        </w:tc>
        <w:tc>
          <w:tcPr>
            <w:tcW w:w="1665" w:type="dxa"/>
            <w:vAlign w:val="center"/>
          </w:tcPr>
          <w:p w14:paraId="40FC6D79" w14:textId="77777777" w:rsidR="00607D42" w:rsidRDefault="004D19E3">
            <w:pPr>
              <w:jc w:val="center"/>
            </w:pPr>
            <w:r>
              <w:rPr>
                <w:rFonts w:eastAsiaTheme="minorEastAsia" w:hint="eastAsia"/>
                <w:szCs w:val="21"/>
              </w:rPr>
              <w:t>否</w:t>
            </w:r>
          </w:p>
        </w:tc>
      </w:tr>
      <w:tr w:rsidR="00607D42" w14:paraId="41DBE92C" w14:textId="77777777">
        <w:tc>
          <w:tcPr>
            <w:tcW w:w="817" w:type="dxa"/>
            <w:vAlign w:val="center"/>
          </w:tcPr>
          <w:p w14:paraId="4292FC37" w14:textId="77777777" w:rsidR="00607D42" w:rsidRDefault="004D19E3">
            <w:pPr>
              <w:jc w:val="center"/>
            </w:pPr>
            <w:r>
              <w:rPr>
                <w:rFonts w:eastAsiaTheme="minorEastAsia" w:hint="eastAsia"/>
                <w:szCs w:val="21"/>
              </w:rPr>
              <w:t>20</w:t>
            </w:r>
          </w:p>
        </w:tc>
        <w:tc>
          <w:tcPr>
            <w:tcW w:w="1134" w:type="dxa"/>
            <w:vAlign w:val="center"/>
          </w:tcPr>
          <w:p w14:paraId="1BE2A253" w14:textId="77777777" w:rsidR="00607D42" w:rsidRDefault="004D19E3">
            <w:pPr>
              <w:jc w:val="center"/>
            </w:pPr>
            <w:r>
              <w:rPr>
                <w:rFonts w:eastAsiaTheme="minorEastAsia" w:hint="eastAsia"/>
                <w:szCs w:val="21"/>
              </w:rPr>
              <w:t>377240</w:t>
            </w:r>
          </w:p>
        </w:tc>
        <w:tc>
          <w:tcPr>
            <w:tcW w:w="1134" w:type="dxa"/>
            <w:vAlign w:val="center"/>
          </w:tcPr>
          <w:p w14:paraId="607A038C" w14:textId="77777777" w:rsidR="00607D42" w:rsidRDefault="004D19E3">
            <w:pPr>
              <w:jc w:val="center"/>
            </w:pPr>
            <w:r>
              <w:rPr>
                <w:rFonts w:eastAsiaTheme="minorEastAsia" w:hint="eastAsia"/>
                <w:szCs w:val="21"/>
              </w:rPr>
              <w:t>摩根新兴动力混合</w:t>
            </w:r>
            <w:r>
              <w:rPr>
                <w:rFonts w:eastAsiaTheme="minorEastAsia" w:hint="eastAsia"/>
                <w:szCs w:val="21"/>
              </w:rPr>
              <w:t>A</w:t>
            </w:r>
            <w:r>
              <w:rPr>
                <w:rFonts w:eastAsiaTheme="minorEastAsia" w:hint="eastAsia"/>
                <w:szCs w:val="21"/>
              </w:rPr>
              <w:t>类</w:t>
            </w:r>
          </w:p>
        </w:tc>
        <w:tc>
          <w:tcPr>
            <w:tcW w:w="1134" w:type="dxa"/>
            <w:vAlign w:val="center"/>
          </w:tcPr>
          <w:p w14:paraId="43E6F0F2" w14:textId="77777777" w:rsidR="00607D42" w:rsidRDefault="004D19E3">
            <w:pPr>
              <w:jc w:val="center"/>
            </w:pPr>
            <w:r>
              <w:rPr>
                <w:rFonts w:eastAsiaTheme="minorEastAsia" w:hint="eastAsia"/>
                <w:szCs w:val="21"/>
              </w:rPr>
              <w:t>契约型开放式</w:t>
            </w:r>
          </w:p>
        </w:tc>
        <w:tc>
          <w:tcPr>
            <w:tcW w:w="1134" w:type="dxa"/>
            <w:vAlign w:val="center"/>
          </w:tcPr>
          <w:p w14:paraId="0DB63AA6" w14:textId="77777777" w:rsidR="00607D42" w:rsidRDefault="004D19E3">
            <w:pPr>
              <w:jc w:val="center"/>
            </w:pPr>
            <w:r>
              <w:rPr>
                <w:rFonts w:eastAsiaTheme="minorEastAsia" w:hint="eastAsia"/>
                <w:szCs w:val="21"/>
              </w:rPr>
              <w:t>186,432.48</w:t>
            </w:r>
          </w:p>
        </w:tc>
        <w:tc>
          <w:tcPr>
            <w:tcW w:w="1134" w:type="dxa"/>
            <w:vAlign w:val="center"/>
          </w:tcPr>
          <w:p w14:paraId="22F4B7C4" w14:textId="77777777" w:rsidR="00607D42" w:rsidRDefault="004D19E3">
            <w:pPr>
              <w:jc w:val="center"/>
            </w:pPr>
            <w:r>
              <w:rPr>
                <w:rFonts w:eastAsiaTheme="minorEastAsia" w:hint="eastAsia"/>
                <w:szCs w:val="21"/>
              </w:rPr>
              <w:t>913,015.78</w:t>
            </w:r>
          </w:p>
        </w:tc>
        <w:tc>
          <w:tcPr>
            <w:tcW w:w="1134" w:type="dxa"/>
            <w:vAlign w:val="center"/>
          </w:tcPr>
          <w:p w14:paraId="213A9C4B" w14:textId="77777777" w:rsidR="00607D42" w:rsidRDefault="004D19E3">
            <w:pPr>
              <w:jc w:val="center"/>
            </w:pPr>
            <w:r>
              <w:rPr>
                <w:rFonts w:eastAsiaTheme="minorEastAsia" w:hint="eastAsia"/>
                <w:szCs w:val="21"/>
              </w:rPr>
              <w:t>1.95%</w:t>
            </w:r>
          </w:p>
        </w:tc>
        <w:tc>
          <w:tcPr>
            <w:tcW w:w="1665" w:type="dxa"/>
            <w:vAlign w:val="center"/>
          </w:tcPr>
          <w:p w14:paraId="608AA4AA" w14:textId="77777777" w:rsidR="00607D42" w:rsidRDefault="004D19E3">
            <w:pPr>
              <w:jc w:val="center"/>
            </w:pPr>
            <w:r>
              <w:rPr>
                <w:rFonts w:eastAsiaTheme="minorEastAsia" w:hint="eastAsia"/>
                <w:szCs w:val="21"/>
              </w:rPr>
              <w:t>是</w:t>
            </w:r>
          </w:p>
        </w:tc>
      </w:tr>
      <w:tr w:rsidR="00607D42" w14:paraId="4104938C" w14:textId="77777777">
        <w:tc>
          <w:tcPr>
            <w:tcW w:w="817" w:type="dxa"/>
            <w:vAlign w:val="center"/>
          </w:tcPr>
          <w:p w14:paraId="2C8D078A" w14:textId="77777777" w:rsidR="00607D42" w:rsidRDefault="004D19E3">
            <w:pPr>
              <w:jc w:val="center"/>
            </w:pPr>
            <w:r>
              <w:rPr>
                <w:rFonts w:eastAsiaTheme="minorEastAsia" w:hint="eastAsia"/>
                <w:szCs w:val="21"/>
              </w:rPr>
              <w:t>21</w:t>
            </w:r>
          </w:p>
        </w:tc>
        <w:tc>
          <w:tcPr>
            <w:tcW w:w="1134" w:type="dxa"/>
            <w:vAlign w:val="center"/>
          </w:tcPr>
          <w:p w14:paraId="396708B5" w14:textId="77777777" w:rsidR="00607D42" w:rsidRDefault="004D19E3">
            <w:pPr>
              <w:jc w:val="center"/>
            </w:pPr>
            <w:r>
              <w:rPr>
                <w:rFonts w:eastAsiaTheme="minorEastAsia" w:hint="eastAsia"/>
                <w:szCs w:val="21"/>
              </w:rPr>
              <w:t>100032</w:t>
            </w:r>
          </w:p>
        </w:tc>
        <w:tc>
          <w:tcPr>
            <w:tcW w:w="1134" w:type="dxa"/>
            <w:vAlign w:val="center"/>
          </w:tcPr>
          <w:p w14:paraId="40C5DDD9" w14:textId="77777777" w:rsidR="00607D42" w:rsidRDefault="004D19E3">
            <w:pPr>
              <w:jc w:val="center"/>
            </w:pPr>
            <w:r>
              <w:rPr>
                <w:rFonts w:eastAsiaTheme="minorEastAsia" w:hint="eastAsia"/>
                <w:szCs w:val="21"/>
              </w:rPr>
              <w:t>富国中证红利指数增强</w:t>
            </w:r>
            <w:r>
              <w:rPr>
                <w:rFonts w:eastAsiaTheme="minorEastAsia" w:hint="eastAsia"/>
                <w:szCs w:val="21"/>
              </w:rPr>
              <w:t>A/B</w:t>
            </w:r>
          </w:p>
        </w:tc>
        <w:tc>
          <w:tcPr>
            <w:tcW w:w="1134" w:type="dxa"/>
            <w:vAlign w:val="center"/>
          </w:tcPr>
          <w:p w14:paraId="01DC9C5C" w14:textId="77777777" w:rsidR="00607D42" w:rsidRDefault="004D19E3">
            <w:pPr>
              <w:jc w:val="center"/>
            </w:pPr>
            <w:r>
              <w:rPr>
                <w:rFonts w:eastAsiaTheme="minorEastAsia" w:hint="eastAsia"/>
                <w:szCs w:val="21"/>
              </w:rPr>
              <w:t>契约型开放式</w:t>
            </w:r>
          </w:p>
        </w:tc>
        <w:tc>
          <w:tcPr>
            <w:tcW w:w="1134" w:type="dxa"/>
            <w:vAlign w:val="center"/>
          </w:tcPr>
          <w:p w14:paraId="076736B0" w14:textId="77777777" w:rsidR="00607D42" w:rsidRDefault="004D19E3">
            <w:pPr>
              <w:jc w:val="center"/>
            </w:pPr>
            <w:r>
              <w:rPr>
                <w:rFonts w:eastAsiaTheme="minorEastAsia" w:hint="eastAsia"/>
                <w:szCs w:val="21"/>
              </w:rPr>
              <w:t>861,118.65</w:t>
            </w:r>
          </w:p>
        </w:tc>
        <w:tc>
          <w:tcPr>
            <w:tcW w:w="1134" w:type="dxa"/>
            <w:vAlign w:val="center"/>
          </w:tcPr>
          <w:p w14:paraId="1DA9B96F" w14:textId="77777777" w:rsidR="00607D42" w:rsidRDefault="004D19E3">
            <w:pPr>
              <w:jc w:val="center"/>
            </w:pPr>
            <w:r>
              <w:rPr>
                <w:rFonts w:eastAsiaTheme="minorEastAsia" w:hint="eastAsia"/>
                <w:szCs w:val="21"/>
              </w:rPr>
              <w:t>900,730.11</w:t>
            </w:r>
          </w:p>
        </w:tc>
        <w:tc>
          <w:tcPr>
            <w:tcW w:w="1134" w:type="dxa"/>
            <w:vAlign w:val="center"/>
          </w:tcPr>
          <w:p w14:paraId="133BAA57" w14:textId="77777777" w:rsidR="00607D42" w:rsidRDefault="004D19E3">
            <w:pPr>
              <w:jc w:val="center"/>
            </w:pPr>
            <w:r>
              <w:rPr>
                <w:rFonts w:eastAsiaTheme="minorEastAsia" w:hint="eastAsia"/>
                <w:szCs w:val="21"/>
              </w:rPr>
              <w:t>1.92%</w:t>
            </w:r>
          </w:p>
        </w:tc>
        <w:tc>
          <w:tcPr>
            <w:tcW w:w="1665" w:type="dxa"/>
            <w:vAlign w:val="center"/>
          </w:tcPr>
          <w:p w14:paraId="730279B9" w14:textId="77777777" w:rsidR="00607D42" w:rsidRDefault="004D19E3">
            <w:pPr>
              <w:jc w:val="center"/>
            </w:pPr>
            <w:r>
              <w:rPr>
                <w:rFonts w:eastAsiaTheme="minorEastAsia" w:hint="eastAsia"/>
                <w:szCs w:val="21"/>
              </w:rPr>
              <w:t>否</w:t>
            </w:r>
          </w:p>
        </w:tc>
      </w:tr>
      <w:tr w:rsidR="00607D42" w14:paraId="13C2A66A" w14:textId="77777777">
        <w:tc>
          <w:tcPr>
            <w:tcW w:w="817" w:type="dxa"/>
            <w:vAlign w:val="center"/>
          </w:tcPr>
          <w:p w14:paraId="679D424A" w14:textId="77777777" w:rsidR="00607D42" w:rsidRDefault="004D19E3">
            <w:pPr>
              <w:jc w:val="center"/>
            </w:pPr>
            <w:r>
              <w:rPr>
                <w:rFonts w:eastAsiaTheme="minorEastAsia" w:hint="eastAsia"/>
                <w:szCs w:val="21"/>
              </w:rPr>
              <w:t>22</w:t>
            </w:r>
          </w:p>
        </w:tc>
        <w:tc>
          <w:tcPr>
            <w:tcW w:w="1134" w:type="dxa"/>
            <w:vAlign w:val="center"/>
          </w:tcPr>
          <w:p w14:paraId="17050852" w14:textId="77777777" w:rsidR="00607D42" w:rsidRDefault="004D19E3">
            <w:pPr>
              <w:jc w:val="center"/>
            </w:pPr>
            <w:r>
              <w:rPr>
                <w:rFonts w:eastAsiaTheme="minorEastAsia" w:hint="eastAsia"/>
                <w:szCs w:val="21"/>
              </w:rPr>
              <w:t>005461</w:t>
            </w:r>
          </w:p>
        </w:tc>
        <w:tc>
          <w:tcPr>
            <w:tcW w:w="1134" w:type="dxa"/>
            <w:vAlign w:val="center"/>
          </w:tcPr>
          <w:p w14:paraId="371CF9CC" w14:textId="77777777" w:rsidR="00607D42" w:rsidRDefault="004D19E3">
            <w:pPr>
              <w:jc w:val="center"/>
            </w:pPr>
            <w:r>
              <w:rPr>
                <w:rFonts w:eastAsiaTheme="minorEastAsia" w:hint="eastAsia"/>
                <w:szCs w:val="21"/>
              </w:rPr>
              <w:t>南方希元可转债债券</w:t>
            </w:r>
          </w:p>
        </w:tc>
        <w:tc>
          <w:tcPr>
            <w:tcW w:w="1134" w:type="dxa"/>
            <w:vAlign w:val="center"/>
          </w:tcPr>
          <w:p w14:paraId="6DA7CFF0" w14:textId="77777777" w:rsidR="00607D42" w:rsidRDefault="004D19E3">
            <w:pPr>
              <w:jc w:val="center"/>
            </w:pPr>
            <w:r>
              <w:rPr>
                <w:rFonts w:eastAsiaTheme="minorEastAsia" w:hint="eastAsia"/>
                <w:szCs w:val="21"/>
              </w:rPr>
              <w:t>契约型开放式</w:t>
            </w:r>
          </w:p>
        </w:tc>
        <w:tc>
          <w:tcPr>
            <w:tcW w:w="1134" w:type="dxa"/>
            <w:vAlign w:val="center"/>
          </w:tcPr>
          <w:p w14:paraId="59E1194E" w14:textId="77777777" w:rsidR="00607D42" w:rsidRDefault="004D19E3">
            <w:pPr>
              <w:jc w:val="center"/>
            </w:pPr>
            <w:r>
              <w:rPr>
                <w:rFonts w:eastAsiaTheme="minorEastAsia" w:hint="eastAsia"/>
                <w:szCs w:val="21"/>
              </w:rPr>
              <w:t>611,165.21</w:t>
            </w:r>
          </w:p>
        </w:tc>
        <w:tc>
          <w:tcPr>
            <w:tcW w:w="1134" w:type="dxa"/>
            <w:vAlign w:val="center"/>
          </w:tcPr>
          <w:p w14:paraId="2B94AD90" w14:textId="77777777" w:rsidR="00607D42" w:rsidRDefault="004D19E3">
            <w:pPr>
              <w:jc w:val="center"/>
            </w:pPr>
            <w:r>
              <w:rPr>
                <w:rFonts w:eastAsiaTheme="minorEastAsia" w:hint="eastAsia"/>
                <w:szCs w:val="21"/>
              </w:rPr>
              <w:t>855,509.06</w:t>
            </w:r>
          </w:p>
        </w:tc>
        <w:tc>
          <w:tcPr>
            <w:tcW w:w="1134" w:type="dxa"/>
            <w:vAlign w:val="center"/>
          </w:tcPr>
          <w:p w14:paraId="01D33A31" w14:textId="77777777" w:rsidR="00607D42" w:rsidRDefault="004D19E3">
            <w:pPr>
              <w:jc w:val="center"/>
            </w:pPr>
            <w:r>
              <w:rPr>
                <w:rFonts w:eastAsiaTheme="minorEastAsia" w:hint="eastAsia"/>
                <w:szCs w:val="21"/>
              </w:rPr>
              <w:t>1.82%</w:t>
            </w:r>
          </w:p>
        </w:tc>
        <w:tc>
          <w:tcPr>
            <w:tcW w:w="1665" w:type="dxa"/>
            <w:vAlign w:val="center"/>
          </w:tcPr>
          <w:p w14:paraId="1F6C2B37" w14:textId="77777777" w:rsidR="00607D42" w:rsidRDefault="004D19E3">
            <w:pPr>
              <w:jc w:val="center"/>
            </w:pPr>
            <w:r>
              <w:rPr>
                <w:rFonts w:eastAsiaTheme="minorEastAsia" w:hint="eastAsia"/>
                <w:szCs w:val="21"/>
              </w:rPr>
              <w:t>否</w:t>
            </w:r>
          </w:p>
        </w:tc>
      </w:tr>
      <w:tr w:rsidR="00607D42" w14:paraId="35A3F11C" w14:textId="77777777">
        <w:tc>
          <w:tcPr>
            <w:tcW w:w="817" w:type="dxa"/>
            <w:vAlign w:val="center"/>
          </w:tcPr>
          <w:p w14:paraId="2D76FB4A" w14:textId="77777777" w:rsidR="00607D42" w:rsidRDefault="004D19E3">
            <w:pPr>
              <w:jc w:val="center"/>
            </w:pPr>
            <w:r>
              <w:rPr>
                <w:rFonts w:eastAsiaTheme="minorEastAsia" w:hint="eastAsia"/>
                <w:szCs w:val="21"/>
              </w:rPr>
              <w:t>23</w:t>
            </w:r>
          </w:p>
        </w:tc>
        <w:tc>
          <w:tcPr>
            <w:tcW w:w="1134" w:type="dxa"/>
            <w:vAlign w:val="center"/>
          </w:tcPr>
          <w:p w14:paraId="48930400" w14:textId="77777777" w:rsidR="00607D42" w:rsidRDefault="004D19E3">
            <w:pPr>
              <w:jc w:val="center"/>
            </w:pPr>
            <w:r>
              <w:rPr>
                <w:rFonts w:eastAsiaTheme="minorEastAsia" w:hint="eastAsia"/>
                <w:szCs w:val="21"/>
              </w:rPr>
              <w:t>003293</w:t>
            </w:r>
          </w:p>
        </w:tc>
        <w:tc>
          <w:tcPr>
            <w:tcW w:w="1134" w:type="dxa"/>
            <w:vAlign w:val="center"/>
          </w:tcPr>
          <w:p w14:paraId="4B0D3DBB" w14:textId="77777777" w:rsidR="00607D42" w:rsidRDefault="004D19E3">
            <w:pPr>
              <w:jc w:val="center"/>
            </w:pPr>
            <w:r>
              <w:rPr>
                <w:rFonts w:eastAsiaTheme="minorEastAsia" w:hint="eastAsia"/>
                <w:szCs w:val="21"/>
              </w:rPr>
              <w:t>易方达科瑞混合</w:t>
            </w:r>
          </w:p>
        </w:tc>
        <w:tc>
          <w:tcPr>
            <w:tcW w:w="1134" w:type="dxa"/>
            <w:vAlign w:val="center"/>
          </w:tcPr>
          <w:p w14:paraId="5605FE95" w14:textId="77777777" w:rsidR="00607D42" w:rsidRDefault="004D19E3">
            <w:pPr>
              <w:jc w:val="center"/>
            </w:pPr>
            <w:r>
              <w:rPr>
                <w:rFonts w:eastAsiaTheme="minorEastAsia" w:hint="eastAsia"/>
                <w:szCs w:val="21"/>
              </w:rPr>
              <w:t>契约型开放式</w:t>
            </w:r>
          </w:p>
        </w:tc>
        <w:tc>
          <w:tcPr>
            <w:tcW w:w="1134" w:type="dxa"/>
            <w:vAlign w:val="center"/>
          </w:tcPr>
          <w:p w14:paraId="3F047731" w14:textId="77777777" w:rsidR="00607D42" w:rsidRDefault="004D19E3">
            <w:pPr>
              <w:jc w:val="center"/>
            </w:pPr>
            <w:r>
              <w:rPr>
                <w:rFonts w:eastAsiaTheme="minorEastAsia" w:hint="eastAsia"/>
                <w:szCs w:val="21"/>
              </w:rPr>
              <w:t>479,738.14</w:t>
            </w:r>
          </w:p>
        </w:tc>
        <w:tc>
          <w:tcPr>
            <w:tcW w:w="1134" w:type="dxa"/>
            <w:vAlign w:val="center"/>
          </w:tcPr>
          <w:p w14:paraId="295D5D35" w14:textId="77777777" w:rsidR="00607D42" w:rsidRDefault="004D19E3">
            <w:pPr>
              <w:jc w:val="center"/>
            </w:pPr>
            <w:r>
              <w:rPr>
                <w:rFonts w:eastAsiaTheme="minorEastAsia" w:hint="eastAsia"/>
                <w:szCs w:val="21"/>
              </w:rPr>
              <w:t>820,304.25</w:t>
            </w:r>
          </w:p>
        </w:tc>
        <w:tc>
          <w:tcPr>
            <w:tcW w:w="1134" w:type="dxa"/>
            <w:vAlign w:val="center"/>
          </w:tcPr>
          <w:p w14:paraId="7DCD7BE3" w14:textId="77777777" w:rsidR="00607D42" w:rsidRDefault="004D19E3">
            <w:pPr>
              <w:jc w:val="center"/>
            </w:pPr>
            <w:r>
              <w:rPr>
                <w:rFonts w:eastAsiaTheme="minorEastAsia" w:hint="eastAsia"/>
                <w:szCs w:val="21"/>
              </w:rPr>
              <w:t>1.75%</w:t>
            </w:r>
          </w:p>
        </w:tc>
        <w:tc>
          <w:tcPr>
            <w:tcW w:w="1665" w:type="dxa"/>
            <w:vAlign w:val="center"/>
          </w:tcPr>
          <w:p w14:paraId="4F16B82A" w14:textId="77777777" w:rsidR="00607D42" w:rsidRDefault="004D19E3">
            <w:pPr>
              <w:jc w:val="center"/>
            </w:pPr>
            <w:r>
              <w:rPr>
                <w:rFonts w:eastAsiaTheme="minorEastAsia" w:hint="eastAsia"/>
                <w:szCs w:val="21"/>
              </w:rPr>
              <w:t>否</w:t>
            </w:r>
          </w:p>
        </w:tc>
      </w:tr>
      <w:tr w:rsidR="00607D42" w14:paraId="5ED8712C" w14:textId="77777777">
        <w:tc>
          <w:tcPr>
            <w:tcW w:w="817" w:type="dxa"/>
            <w:vAlign w:val="center"/>
          </w:tcPr>
          <w:p w14:paraId="6D658E72" w14:textId="77777777" w:rsidR="00607D42" w:rsidRDefault="004D19E3">
            <w:pPr>
              <w:jc w:val="center"/>
            </w:pPr>
            <w:r>
              <w:rPr>
                <w:rFonts w:eastAsiaTheme="minorEastAsia" w:hint="eastAsia"/>
                <w:szCs w:val="21"/>
              </w:rPr>
              <w:t>24</w:t>
            </w:r>
          </w:p>
        </w:tc>
        <w:tc>
          <w:tcPr>
            <w:tcW w:w="1134" w:type="dxa"/>
            <w:vAlign w:val="center"/>
          </w:tcPr>
          <w:p w14:paraId="6C168BFF" w14:textId="77777777" w:rsidR="00607D42" w:rsidRDefault="004D19E3">
            <w:pPr>
              <w:jc w:val="center"/>
            </w:pPr>
            <w:r>
              <w:rPr>
                <w:rFonts w:eastAsiaTheme="minorEastAsia" w:hint="eastAsia"/>
                <w:szCs w:val="21"/>
              </w:rPr>
              <w:t>006567</w:t>
            </w:r>
          </w:p>
        </w:tc>
        <w:tc>
          <w:tcPr>
            <w:tcW w:w="1134" w:type="dxa"/>
            <w:vAlign w:val="center"/>
          </w:tcPr>
          <w:p w14:paraId="380594B9" w14:textId="77777777" w:rsidR="00607D42" w:rsidRDefault="004D19E3">
            <w:pPr>
              <w:jc w:val="center"/>
            </w:pPr>
            <w:r>
              <w:rPr>
                <w:rFonts w:eastAsiaTheme="minorEastAsia" w:hint="eastAsia"/>
                <w:szCs w:val="21"/>
              </w:rPr>
              <w:t>中泰星元灵活配置混合</w:t>
            </w:r>
            <w:r>
              <w:rPr>
                <w:rFonts w:eastAsiaTheme="minorEastAsia" w:hint="eastAsia"/>
                <w:szCs w:val="21"/>
              </w:rPr>
              <w:t>A</w:t>
            </w:r>
          </w:p>
        </w:tc>
        <w:tc>
          <w:tcPr>
            <w:tcW w:w="1134" w:type="dxa"/>
            <w:vAlign w:val="center"/>
          </w:tcPr>
          <w:p w14:paraId="49274404" w14:textId="77777777" w:rsidR="00607D42" w:rsidRDefault="004D19E3">
            <w:pPr>
              <w:jc w:val="center"/>
            </w:pPr>
            <w:r>
              <w:rPr>
                <w:rFonts w:eastAsiaTheme="minorEastAsia" w:hint="eastAsia"/>
                <w:szCs w:val="21"/>
              </w:rPr>
              <w:t>契约型开放式</w:t>
            </w:r>
          </w:p>
        </w:tc>
        <w:tc>
          <w:tcPr>
            <w:tcW w:w="1134" w:type="dxa"/>
            <w:vAlign w:val="center"/>
          </w:tcPr>
          <w:p w14:paraId="026919E2" w14:textId="77777777" w:rsidR="00607D42" w:rsidRDefault="004D19E3">
            <w:pPr>
              <w:jc w:val="center"/>
            </w:pPr>
            <w:r>
              <w:rPr>
                <w:rFonts w:eastAsiaTheme="minorEastAsia" w:hint="eastAsia"/>
                <w:szCs w:val="21"/>
              </w:rPr>
              <w:t>280,622.24</w:t>
            </w:r>
          </w:p>
        </w:tc>
        <w:tc>
          <w:tcPr>
            <w:tcW w:w="1134" w:type="dxa"/>
            <w:vAlign w:val="center"/>
          </w:tcPr>
          <w:p w14:paraId="1512B112" w14:textId="77777777" w:rsidR="00607D42" w:rsidRDefault="004D19E3">
            <w:pPr>
              <w:jc w:val="center"/>
            </w:pPr>
            <w:r>
              <w:rPr>
                <w:rFonts w:eastAsiaTheme="minorEastAsia" w:hint="eastAsia"/>
                <w:szCs w:val="21"/>
              </w:rPr>
              <w:t>744,125.99</w:t>
            </w:r>
          </w:p>
        </w:tc>
        <w:tc>
          <w:tcPr>
            <w:tcW w:w="1134" w:type="dxa"/>
            <w:vAlign w:val="center"/>
          </w:tcPr>
          <w:p w14:paraId="091FBB56" w14:textId="77777777" w:rsidR="00607D42" w:rsidRDefault="004D19E3">
            <w:pPr>
              <w:jc w:val="center"/>
            </w:pPr>
            <w:r>
              <w:rPr>
                <w:rFonts w:eastAsiaTheme="minorEastAsia" w:hint="eastAsia"/>
                <w:szCs w:val="21"/>
              </w:rPr>
              <w:t>1.59%</w:t>
            </w:r>
          </w:p>
        </w:tc>
        <w:tc>
          <w:tcPr>
            <w:tcW w:w="1665" w:type="dxa"/>
            <w:vAlign w:val="center"/>
          </w:tcPr>
          <w:p w14:paraId="21629AC6" w14:textId="77777777" w:rsidR="00607D42" w:rsidRDefault="004D19E3">
            <w:pPr>
              <w:jc w:val="center"/>
            </w:pPr>
            <w:r>
              <w:rPr>
                <w:rFonts w:eastAsiaTheme="minorEastAsia" w:hint="eastAsia"/>
                <w:szCs w:val="21"/>
              </w:rPr>
              <w:t>否</w:t>
            </w:r>
          </w:p>
        </w:tc>
      </w:tr>
      <w:tr w:rsidR="00607D42" w14:paraId="07967E09" w14:textId="77777777">
        <w:tc>
          <w:tcPr>
            <w:tcW w:w="817" w:type="dxa"/>
            <w:vAlign w:val="center"/>
          </w:tcPr>
          <w:p w14:paraId="307A9D9F" w14:textId="77777777" w:rsidR="00607D42" w:rsidRDefault="004D19E3">
            <w:pPr>
              <w:jc w:val="center"/>
            </w:pPr>
            <w:r>
              <w:rPr>
                <w:rFonts w:eastAsiaTheme="minorEastAsia" w:hint="eastAsia"/>
                <w:szCs w:val="21"/>
              </w:rPr>
              <w:t>25</w:t>
            </w:r>
          </w:p>
        </w:tc>
        <w:tc>
          <w:tcPr>
            <w:tcW w:w="1134" w:type="dxa"/>
            <w:vAlign w:val="center"/>
          </w:tcPr>
          <w:p w14:paraId="6AFDA12B" w14:textId="77777777" w:rsidR="00607D42" w:rsidRDefault="004D19E3">
            <w:pPr>
              <w:jc w:val="center"/>
            </w:pPr>
            <w:r>
              <w:rPr>
                <w:rFonts w:eastAsiaTheme="minorEastAsia" w:hint="eastAsia"/>
                <w:szCs w:val="21"/>
              </w:rPr>
              <w:t>000574</w:t>
            </w:r>
          </w:p>
        </w:tc>
        <w:tc>
          <w:tcPr>
            <w:tcW w:w="1134" w:type="dxa"/>
            <w:vAlign w:val="center"/>
          </w:tcPr>
          <w:p w14:paraId="1F1CE89B" w14:textId="77777777" w:rsidR="00607D42" w:rsidRDefault="004D19E3">
            <w:pPr>
              <w:jc w:val="center"/>
            </w:pPr>
            <w:proofErr w:type="gramStart"/>
            <w:r>
              <w:rPr>
                <w:rFonts w:eastAsiaTheme="minorEastAsia" w:hint="eastAsia"/>
                <w:szCs w:val="21"/>
              </w:rPr>
              <w:t>宝盈新价值</w:t>
            </w:r>
            <w:proofErr w:type="gramEnd"/>
            <w:r>
              <w:rPr>
                <w:rFonts w:eastAsiaTheme="minorEastAsia" w:hint="eastAsia"/>
                <w:szCs w:val="21"/>
              </w:rPr>
              <w:t>混合</w:t>
            </w:r>
            <w:r>
              <w:rPr>
                <w:rFonts w:eastAsiaTheme="minorEastAsia" w:hint="eastAsia"/>
                <w:szCs w:val="21"/>
              </w:rPr>
              <w:t>A</w:t>
            </w:r>
          </w:p>
        </w:tc>
        <w:tc>
          <w:tcPr>
            <w:tcW w:w="1134" w:type="dxa"/>
            <w:vAlign w:val="center"/>
          </w:tcPr>
          <w:p w14:paraId="3314510F" w14:textId="77777777" w:rsidR="00607D42" w:rsidRDefault="004D19E3">
            <w:pPr>
              <w:jc w:val="center"/>
            </w:pPr>
            <w:r>
              <w:rPr>
                <w:rFonts w:eastAsiaTheme="minorEastAsia" w:hint="eastAsia"/>
                <w:szCs w:val="21"/>
              </w:rPr>
              <w:t>契约型开放式</w:t>
            </w:r>
          </w:p>
        </w:tc>
        <w:tc>
          <w:tcPr>
            <w:tcW w:w="1134" w:type="dxa"/>
            <w:vAlign w:val="center"/>
          </w:tcPr>
          <w:p w14:paraId="2D76829E" w14:textId="77777777" w:rsidR="00607D42" w:rsidRDefault="004D19E3">
            <w:pPr>
              <w:jc w:val="center"/>
            </w:pPr>
            <w:r>
              <w:rPr>
                <w:rFonts w:eastAsiaTheme="minorEastAsia" w:hint="eastAsia"/>
                <w:szCs w:val="21"/>
              </w:rPr>
              <w:t>231,333.55</w:t>
            </w:r>
          </w:p>
        </w:tc>
        <w:tc>
          <w:tcPr>
            <w:tcW w:w="1134" w:type="dxa"/>
            <w:vAlign w:val="center"/>
          </w:tcPr>
          <w:p w14:paraId="367DBCE4" w14:textId="77777777" w:rsidR="00607D42" w:rsidRDefault="004D19E3">
            <w:pPr>
              <w:jc w:val="center"/>
            </w:pPr>
            <w:r>
              <w:rPr>
                <w:rFonts w:eastAsiaTheme="minorEastAsia" w:hint="eastAsia"/>
                <w:szCs w:val="21"/>
              </w:rPr>
              <w:t>733,327.35</w:t>
            </w:r>
          </w:p>
        </w:tc>
        <w:tc>
          <w:tcPr>
            <w:tcW w:w="1134" w:type="dxa"/>
            <w:vAlign w:val="center"/>
          </w:tcPr>
          <w:p w14:paraId="10C45A56" w14:textId="77777777" w:rsidR="00607D42" w:rsidRDefault="004D19E3">
            <w:pPr>
              <w:jc w:val="center"/>
            </w:pPr>
            <w:r>
              <w:rPr>
                <w:rFonts w:eastAsiaTheme="minorEastAsia" w:hint="eastAsia"/>
                <w:szCs w:val="21"/>
              </w:rPr>
              <w:t>1.56%</w:t>
            </w:r>
          </w:p>
        </w:tc>
        <w:tc>
          <w:tcPr>
            <w:tcW w:w="1665" w:type="dxa"/>
            <w:vAlign w:val="center"/>
          </w:tcPr>
          <w:p w14:paraId="57CA511C" w14:textId="77777777" w:rsidR="00607D42" w:rsidRDefault="004D19E3">
            <w:pPr>
              <w:jc w:val="center"/>
            </w:pPr>
            <w:r>
              <w:rPr>
                <w:rFonts w:eastAsiaTheme="minorEastAsia" w:hint="eastAsia"/>
                <w:szCs w:val="21"/>
              </w:rPr>
              <w:t>否</w:t>
            </w:r>
          </w:p>
        </w:tc>
      </w:tr>
      <w:tr w:rsidR="00607D42" w14:paraId="7BC9B36C" w14:textId="77777777">
        <w:tc>
          <w:tcPr>
            <w:tcW w:w="817" w:type="dxa"/>
            <w:vAlign w:val="center"/>
          </w:tcPr>
          <w:p w14:paraId="336DD119" w14:textId="77777777" w:rsidR="00607D42" w:rsidRDefault="004D19E3">
            <w:pPr>
              <w:jc w:val="center"/>
            </w:pPr>
            <w:r>
              <w:rPr>
                <w:rFonts w:eastAsiaTheme="minorEastAsia" w:hint="eastAsia"/>
                <w:szCs w:val="21"/>
              </w:rPr>
              <w:t>26</w:t>
            </w:r>
          </w:p>
        </w:tc>
        <w:tc>
          <w:tcPr>
            <w:tcW w:w="1134" w:type="dxa"/>
            <w:vAlign w:val="center"/>
          </w:tcPr>
          <w:p w14:paraId="16FB7DE8" w14:textId="77777777" w:rsidR="00607D42" w:rsidRDefault="004D19E3">
            <w:pPr>
              <w:jc w:val="center"/>
            </w:pPr>
            <w:r>
              <w:rPr>
                <w:rFonts w:eastAsiaTheme="minorEastAsia" w:hint="eastAsia"/>
                <w:szCs w:val="21"/>
              </w:rPr>
              <w:t>160613</w:t>
            </w:r>
          </w:p>
        </w:tc>
        <w:tc>
          <w:tcPr>
            <w:tcW w:w="1134" w:type="dxa"/>
            <w:vAlign w:val="center"/>
          </w:tcPr>
          <w:p w14:paraId="4919EE3E" w14:textId="77777777" w:rsidR="00607D42" w:rsidRDefault="004D19E3">
            <w:pPr>
              <w:jc w:val="center"/>
            </w:pPr>
            <w:r>
              <w:rPr>
                <w:rFonts w:eastAsiaTheme="minorEastAsia" w:hint="eastAsia"/>
                <w:szCs w:val="21"/>
              </w:rPr>
              <w:t>鹏</w:t>
            </w:r>
            <w:proofErr w:type="gramStart"/>
            <w:r>
              <w:rPr>
                <w:rFonts w:eastAsiaTheme="minorEastAsia" w:hint="eastAsia"/>
                <w:szCs w:val="21"/>
              </w:rPr>
              <w:t>华创新</w:t>
            </w:r>
            <w:proofErr w:type="gramEnd"/>
          </w:p>
        </w:tc>
        <w:tc>
          <w:tcPr>
            <w:tcW w:w="1134" w:type="dxa"/>
            <w:vAlign w:val="center"/>
          </w:tcPr>
          <w:p w14:paraId="02D5ACE0" w14:textId="77777777" w:rsidR="00607D42" w:rsidRDefault="004D19E3">
            <w:pPr>
              <w:jc w:val="center"/>
            </w:pPr>
            <w:r>
              <w:rPr>
                <w:rFonts w:eastAsiaTheme="minorEastAsia" w:hint="eastAsia"/>
                <w:szCs w:val="21"/>
              </w:rPr>
              <w:t>契约型开放式</w:t>
            </w:r>
          </w:p>
        </w:tc>
        <w:tc>
          <w:tcPr>
            <w:tcW w:w="1134" w:type="dxa"/>
            <w:vAlign w:val="center"/>
          </w:tcPr>
          <w:p w14:paraId="5A55B383" w14:textId="77777777" w:rsidR="00607D42" w:rsidRDefault="004D19E3">
            <w:pPr>
              <w:jc w:val="center"/>
            </w:pPr>
            <w:r>
              <w:rPr>
                <w:rFonts w:eastAsiaTheme="minorEastAsia" w:hint="eastAsia"/>
                <w:szCs w:val="21"/>
              </w:rPr>
              <w:t>548,365.81</w:t>
            </w:r>
          </w:p>
        </w:tc>
        <w:tc>
          <w:tcPr>
            <w:tcW w:w="1134" w:type="dxa"/>
            <w:vAlign w:val="center"/>
          </w:tcPr>
          <w:p w14:paraId="24D493E4" w14:textId="77777777" w:rsidR="00607D42" w:rsidRDefault="004D19E3">
            <w:pPr>
              <w:jc w:val="center"/>
            </w:pPr>
            <w:r>
              <w:rPr>
                <w:rFonts w:eastAsiaTheme="minorEastAsia" w:hint="eastAsia"/>
                <w:szCs w:val="21"/>
              </w:rPr>
              <w:t>715,562.55</w:t>
            </w:r>
          </w:p>
        </w:tc>
        <w:tc>
          <w:tcPr>
            <w:tcW w:w="1134" w:type="dxa"/>
            <w:vAlign w:val="center"/>
          </w:tcPr>
          <w:p w14:paraId="0A3A6082" w14:textId="77777777" w:rsidR="00607D42" w:rsidRDefault="004D19E3">
            <w:pPr>
              <w:jc w:val="center"/>
            </w:pPr>
            <w:r>
              <w:rPr>
                <w:rFonts w:eastAsiaTheme="minorEastAsia" w:hint="eastAsia"/>
                <w:szCs w:val="21"/>
              </w:rPr>
              <w:t>1.53%</w:t>
            </w:r>
          </w:p>
        </w:tc>
        <w:tc>
          <w:tcPr>
            <w:tcW w:w="1665" w:type="dxa"/>
            <w:vAlign w:val="center"/>
          </w:tcPr>
          <w:p w14:paraId="7C95040F" w14:textId="77777777" w:rsidR="00607D42" w:rsidRDefault="004D19E3">
            <w:pPr>
              <w:jc w:val="center"/>
            </w:pPr>
            <w:r>
              <w:rPr>
                <w:rFonts w:eastAsiaTheme="minorEastAsia" w:hint="eastAsia"/>
                <w:szCs w:val="21"/>
              </w:rPr>
              <w:t>否</w:t>
            </w:r>
          </w:p>
        </w:tc>
      </w:tr>
      <w:tr w:rsidR="00607D42" w14:paraId="76FC10E9" w14:textId="77777777">
        <w:tc>
          <w:tcPr>
            <w:tcW w:w="817" w:type="dxa"/>
            <w:vAlign w:val="center"/>
          </w:tcPr>
          <w:p w14:paraId="03F53FBB" w14:textId="77777777" w:rsidR="00607D42" w:rsidRDefault="004D19E3">
            <w:pPr>
              <w:jc w:val="center"/>
            </w:pPr>
            <w:r>
              <w:rPr>
                <w:rFonts w:eastAsiaTheme="minorEastAsia" w:hint="eastAsia"/>
                <w:szCs w:val="21"/>
              </w:rPr>
              <w:t>27</w:t>
            </w:r>
          </w:p>
        </w:tc>
        <w:tc>
          <w:tcPr>
            <w:tcW w:w="1134" w:type="dxa"/>
            <w:vAlign w:val="center"/>
          </w:tcPr>
          <w:p w14:paraId="729AA865" w14:textId="77777777" w:rsidR="00607D42" w:rsidRDefault="004D19E3">
            <w:pPr>
              <w:jc w:val="center"/>
            </w:pPr>
            <w:r>
              <w:rPr>
                <w:rFonts w:eastAsiaTheme="minorEastAsia" w:hint="eastAsia"/>
                <w:szCs w:val="21"/>
              </w:rPr>
              <w:t>002207</w:t>
            </w:r>
          </w:p>
        </w:tc>
        <w:tc>
          <w:tcPr>
            <w:tcW w:w="1134" w:type="dxa"/>
            <w:vAlign w:val="center"/>
          </w:tcPr>
          <w:p w14:paraId="323B2520" w14:textId="77777777" w:rsidR="00607D42" w:rsidRDefault="004D19E3">
            <w:pPr>
              <w:jc w:val="center"/>
            </w:pPr>
            <w:r>
              <w:rPr>
                <w:rFonts w:eastAsiaTheme="minorEastAsia" w:hint="eastAsia"/>
                <w:szCs w:val="21"/>
              </w:rPr>
              <w:t>前海开源金银珠宝混合</w:t>
            </w:r>
            <w:r>
              <w:rPr>
                <w:rFonts w:eastAsiaTheme="minorEastAsia" w:hint="eastAsia"/>
                <w:szCs w:val="21"/>
              </w:rPr>
              <w:t>C</w:t>
            </w:r>
          </w:p>
        </w:tc>
        <w:tc>
          <w:tcPr>
            <w:tcW w:w="1134" w:type="dxa"/>
            <w:vAlign w:val="center"/>
          </w:tcPr>
          <w:p w14:paraId="220C0EF9" w14:textId="77777777" w:rsidR="00607D42" w:rsidRDefault="004D19E3">
            <w:pPr>
              <w:jc w:val="center"/>
            </w:pPr>
            <w:r>
              <w:rPr>
                <w:rFonts w:eastAsiaTheme="minorEastAsia" w:hint="eastAsia"/>
                <w:szCs w:val="21"/>
              </w:rPr>
              <w:t>契约型开放式</w:t>
            </w:r>
          </w:p>
        </w:tc>
        <w:tc>
          <w:tcPr>
            <w:tcW w:w="1134" w:type="dxa"/>
            <w:vAlign w:val="center"/>
          </w:tcPr>
          <w:p w14:paraId="43A731D6" w14:textId="77777777" w:rsidR="00607D42" w:rsidRDefault="004D19E3">
            <w:pPr>
              <w:jc w:val="center"/>
            </w:pPr>
            <w:r>
              <w:rPr>
                <w:rFonts w:eastAsiaTheme="minorEastAsia" w:hint="eastAsia"/>
                <w:szCs w:val="21"/>
              </w:rPr>
              <w:t>501,167.72</w:t>
            </w:r>
          </w:p>
        </w:tc>
        <w:tc>
          <w:tcPr>
            <w:tcW w:w="1134" w:type="dxa"/>
            <w:vAlign w:val="center"/>
          </w:tcPr>
          <w:p w14:paraId="002FAE3F" w14:textId="77777777" w:rsidR="00607D42" w:rsidRDefault="004D19E3">
            <w:pPr>
              <w:jc w:val="center"/>
            </w:pPr>
            <w:r>
              <w:rPr>
                <w:rFonts w:eastAsiaTheme="minorEastAsia" w:hint="eastAsia"/>
                <w:szCs w:val="21"/>
              </w:rPr>
              <w:t>670,562.41</w:t>
            </w:r>
          </w:p>
        </w:tc>
        <w:tc>
          <w:tcPr>
            <w:tcW w:w="1134" w:type="dxa"/>
            <w:vAlign w:val="center"/>
          </w:tcPr>
          <w:p w14:paraId="403C4FA6" w14:textId="77777777" w:rsidR="00607D42" w:rsidRDefault="004D19E3">
            <w:pPr>
              <w:jc w:val="center"/>
            </w:pPr>
            <w:r>
              <w:rPr>
                <w:rFonts w:eastAsiaTheme="minorEastAsia" w:hint="eastAsia"/>
                <w:szCs w:val="21"/>
              </w:rPr>
              <w:t>1.43%</w:t>
            </w:r>
          </w:p>
        </w:tc>
        <w:tc>
          <w:tcPr>
            <w:tcW w:w="1665" w:type="dxa"/>
            <w:vAlign w:val="center"/>
          </w:tcPr>
          <w:p w14:paraId="64C865F3" w14:textId="77777777" w:rsidR="00607D42" w:rsidRDefault="004D19E3">
            <w:pPr>
              <w:jc w:val="center"/>
            </w:pPr>
            <w:r>
              <w:rPr>
                <w:rFonts w:eastAsiaTheme="minorEastAsia" w:hint="eastAsia"/>
                <w:szCs w:val="21"/>
              </w:rPr>
              <w:t>否</w:t>
            </w:r>
          </w:p>
        </w:tc>
      </w:tr>
      <w:tr w:rsidR="00607D42" w14:paraId="3011D5A0" w14:textId="77777777">
        <w:tc>
          <w:tcPr>
            <w:tcW w:w="817" w:type="dxa"/>
            <w:vAlign w:val="center"/>
          </w:tcPr>
          <w:p w14:paraId="3F21C197" w14:textId="77777777" w:rsidR="00607D42" w:rsidRDefault="004D19E3">
            <w:pPr>
              <w:jc w:val="center"/>
            </w:pPr>
            <w:r>
              <w:rPr>
                <w:rFonts w:eastAsiaTheme="minorEastAsia" w:hint="eastAsia"/>
                <w:szCs w:val="21"/>
              </w:rPr>
              <w:t>28</w:t>
            </w:r>
          </w:p>
        </w:tc>
        <w:tc>
          <w:tcPr>
            <w:tcW w:w="1134" w:type="dxa"/>
            <w:vAlign w:val="center"/>
          </w:tcPr>
          <w:p w14:paraId="0D0C9CF1" w14:textId="77777777" w:rsidR="00607D42" w:rsidRDefault="004D19E3">
            <w:pPr>
              <w:jc w:val="center"/>
            </w:pPr>
            <w:r>
              <w:rPr>
                <w:rFonts w:eastAsiaTheme="minorEastAsia" w:hint="eastAsia"/>
                <w:szCs w:val="21"/>
              </w:rPr>
              <w:t>001564</w:t>
            </w:r>
          </w:p>
        </w:tc>
        <w:tc>
          <w:tcPr>
            <w:tcW w:w="1134" w:type="dxa"/>
            <w:vAlign w:val="center"/>
          </w:tcPr>
          <w:p w14:paraId="37ED9049" w14:textId="77777777" w:rsidR="00607D42" w:rsidRDefault="004D19E3">
            <w:pPr>
              <w:jc w:val="center"/>
            </w:pPr>
            <w:r>
              <w:rPr>
                <w:rFonts w:eastAsiaTheme="minorEastAsia" w:hint="eastAsia"/>
                <w:szCs w:val="21"/>
              </w:rPr>
              <w:t>东方红京东大数据混合</w:t>
            </w:r>
            <w:r>
              <w:rPr>
                <w:rFonts w:eastAsiaTheme="minorEastAsia" w:hint="eastAsia"/>
                <w:szCs w:val="21"/>
              </w:rPr>
              <w:t>A</w:t>
            </w:r>
          </w:p>
        </w:tc>
        <w:tc>
          <w:tcPr>
            <w:tcW w:w="1134" w:type="dxa"/>
            <w:vAlign w:val="center"/>
          </w:tcPr>
          <w:p w14:paraId="2FC505FB" w14:textId="77777777" w:rsidR="00607D42" w:rsidRDefault="004D19E3">
            <w:pPr>
              <w:jc w:val="center"/>
            </w:pPr>
            <w:r>
              <w:rPr>
                <w:rFonts w:eastAsiaTheme="minorEastAsia" w:hint="eastAsia"/>
                <w:szCs w:val="21"/>
              </w:rPr>
              <w:t>契约型开放式</w:t>
            </w:r>
          </w:p>
        </w:tc>
        <w:tc>
          <w:tcPr>
            <w:tcW w:w="1134" w:type="dxa"/>
            <w:vAlign w:val="center"/>
          </w:tcPr>
          <w:p w14:paraId="34833045" w14:textId="77777777" w:rsidR="00607D42" w:rsidRDefault="004D19E3">
            <w:pPr>
              <w:jc w:val="center"/>
            </w:pPr>
            <w:r>
              <w:rPr>
                <w:rFonts w:eastAsiaTheme="minorEastAsia" w:hint="eastAsia"/>
                <w:szCs w:val="21"/>
              </w:rPr>
              <w:t>237,298.54</w:t>
            </w:r>
          </w:p>
        </w:tc>
        <w:tc>
          <w:tcPr>
            <w:tcW w:w="1134" w:type="dxa"/>
            <w:vAlign w:val="center"/>
          </w:tcPr>
          <w:p w14:paraId="27DFA8DA" w14:textId="77777777" w:rsidR="00607D42" w:rsidRDefault="004D19E3">
            <w:pPr>
              <w:jc w:val="center"/>
            </w:pPr>
            <w:r>
              <w:rPr>
                <w:rFonts w:eastAsiaTheme="minorEastAsia" w:hint="eastAsia"/>
                <w:szCs w:val="21"/>
              </w:rPr>
              <w:t>669,893.78</w:t>
            </w:r>
          </w:p>
        </w:tc>
        <w:tc>
          <w:tcPr>
            <w:tcW w:w="1134" w:type="dxa"/>
            <w:vAlign w:val="center"/>
          </w:tcPr>
          <w:p w14:paraId="4A5D683F" w14:textId="77777777" w:rsidR="00607D42" w:rsidRDefault="004D19E3">
            <w:pPr>
              <w:jc w:val="center"/>
            </w:pPr>
            <w:r>
              <w:rPr>
                <w:rFonts w:eastAsiaTheme="minorEastAsia" w:hint="eastAsia"/>
                <w:szCs w:val="21"/>
              </w:rPr>
              <w:t>1.43%</w:t>
            </w:r>
          </w:p>
        </w:tc>
        <w:tc>
          <w:tcPr>
            <w:tcW w:w="1665" w:type="dxa"/>
            <w:vAlign w:val="center"/>
          </w:tcPr>
          <w:p w14:paraId="7C750370" w14:textId="77777777" w:rsidR="00607D42" w:rsidRDefault="004D19E3">
            <w:pPr>
              <w:jc w:val="center"/>
            </w:pPr>
            <w:r>
              <w:rPr>
                <w:rFonts w:eastAsiaTheme="minorEastAsia" w:hint="eastAsia"/>
                <w:szCs w:val="21"/>
              </w:rPr>
              <w:t>否</w:t>
            </w:r>
          </w:p>
        </w:tc>
      </w:tr>
      <w:tr w:rsidR="00607D42" w14:paraId="11AD6579" w14:textId="77777777">
        <w:tc>
          <w:tcPr>
            <w:tcW w:w="817" w:type="dxa"/>
            <w:vAlign w:val="center"/>
          </w:tcPr>
          <w:p w14:paraId="373D315E" w14:textId="77777777" w:rsidR="00607D42" w:rsidRDefault="004D19E3">
            <w:pPr>
              <w:jc w:val="center"/>
            </w:pPr>
            <w:r>
              <w:rPr>
                <w:rFonts w:eastAsiaTheme="minorEastAsia" w:hint="eastAsia"/>
                <w:szCs w:val="21"/>
              </w:rPr>
              <w:t>29</w:t>
            </w:r>
          </w:p>
        </w:tc>
        <w:tc>
          <w:tcPr>
            <w:tcW w:w="1134" w:type="dxa"/>
            <w:vAlign w:val="center"/>
          </w:tcPr>
          <w:p w14:paraId="419BBF9C" w14:textId="77777777" w:rsidR="00607D42" w:rsidRDefault="004D19E3">
            <w:pPr>
              <w:jc w:val="center"/>
            </w:pPr>
            <w:r>
              <w:rPr>
                <w:rFonts w:eastAsiaTheme="minorEastAsia" w:hint="eastAsia"/>
                <w:szCs w:val="21"/>
              </w:rPr>
              <w:t>000893</w:t>
            </w:r>
          </w:p>
        </w:tc>
        <w:tc>
          <w:tcPr>
            <w:tcW w:w="1134" w:type="dxa"/>
            <w:vAlign w:val="center"/>
          </w:tcPr>
          <w:p w14:paraId="0F12A30F" w14:textId="77777777" w:rsidR="00607D42" w:rsidRDefault="004D19E3">
            <w:pPr>
              <w:jc w:val="center"/>
            </w:pPr>
            <w:r>
              <w:rPr>
                <w:rFonts w:eastAsiaTheme="minorEastAsia" w:hint="eastAsia"/>
                <w:szCs w:val="21"/>
              </w:rPr>
              <w:t>工</w:t>
            </w:r>
            <w:proofErr w:type="gramStart"/>
            <w:r>
              <w:rPr>
                <w:rFonts w:eastAsiaTheme="minorEastAsia" w:hint="eastAsia"/>
                <w:szCs w:val="21"/>
              </w:rPr>
              <w:t>银创新</w:t>
            </w:r>
            <w:proofErr w:type="gramEnd"/>
            <w:r>
              <w:rPr>
                <w:rFonts w:eastAsiaTheme="minorEastAsia" w:hint="eastAsia"/>
                <w:szCs w:val="21"/>
              </w:rPr>
              <w:t>动力股票</w:t>
            </w:r>
          </w:p>
        </w:tc>
        <w:tc>
          <w:tcPr>
            <w:tcW w:w="1134" w:type="dxa"/>
            <w:vAlign w:val="center"/>
          </w:tcPr>
          <w:p w14:paraId="590632B1" w14:textId="77777777" w:rsidR="00607D42" w:rsidRDefault="004D19E3">
            <w:pPr>
              <w:jc w:val="center"/>
            </w:pPr>
            <w:r>
              <w:rPr>
                <w:rFonts w:eastAsiaTheme="minorEastAsia" w:hint="eastAsia"/>
                <w:szCs w:val="21"/>
              </w:rPr>
              <w:t>契约型开放式</w:t>
            </w:r>
          </w:p>
        </w:tc>
        <w:tc>
          <w:tcPr>
            <w:tcW w:w="1134" w:type="dxa"/>
            <w:vAlign w:val="center"/>
          </w:tcPr>
          <w:p w14:paraId="5DD38BA3" w14:textId="77777777" w:rsidR="00607D42" w:rsidRDefault="004D19E3">
            <w:pPr>
              <w:jc w:val="center"/>
            </w:pPr>
            <w:r>
              <w:rPr>
                <w:rFonts w:eastAsiaTheme="minorEastAsia" w:hint="eastAsia"/>
                <w:szCs w:val="21"/>
              </w:rPr>
              <w:t>565,304.78</w:t>
            </w:r>
          </w:p>
        </w:tc>
        <w:tc>
          <w:tcPr>
            <w:tcW w:w="1134" w:type="dxa"/>
            <w:vAlign w:val="center"/>
          </w:tcPr>
          <w:p w14:paraId="17A0D62B" w14:textId="77777777" w:rsidR="00607D42" w:rsidRDefault="004D19E3">
            <w:pPr>
              <w:jc w:val="center"/>
            </w:pPr>
            <w:r>
              <w:rPr>
                <w:rFonts w:eastAsiaTheme="minorEastAsia" w:hint="eastAsia"/>
                <w:szCs w:val="21"/>
              </w:rPr>
              <w:t>655,753.54</w:t>
            </w:r>
          </w:p>
        </w:tc>
        <w:tc>
          <w:tcPr>
            <w:tcW w:w="1134" w:type="dxa"/>
            <w:vAlign w:val="center"/>
          </w:tcPr>
          <w:p w14:paraId="1044DCF5" w14:textId="77777777" w:rsidR="00607D42" w:rsidRDefault="004D19E3">
            <w:pPr>
              <w:jc w:val="center"/>
            </w:pPr>
            <w:r>
              <w:rPr>
                <w:rFonts w:eastAsiaTheme="minorEastAsia" w:hint="eastAsia"/>
                <w:szCs w:val="21"/>
              </w:rPr>
              <w:t>1.40%</w:t>
            </w:r>
          </w:p>
        </w:tc>
        <w:tc>
          <w:tcPr>
            <w:tcW w:w="1665" w:type="dxa"/>
            <w:vAlign w:val="center"/>
          </w:tcPr>
          <w:p w14:paraId="3CDD525C" w14:textId="77777777" w:rsidR="00607D42" w:rsidRDefault="004D19E3">
            <w:pPr>
              <w:jc w:val="center"/>
            </w:pPr>
            <w:r>
              <w:rPr>
                <w:rFonts w:eastAsiaTheme="minorEastAsia" w:hint="eastAsia"/>
                <w:szCs w:val="21"/>
              </w:rPr>
              <w:t>否</w:t>
            </w:r>
          </w:p>
        </w:tc>
      </w:tr>
      <w:tr w:rsidR="00607D42" w14:paraId="34CBAEB6" w14:textId="77777777">
        <w:tc>
          <w:tcPr>
            <w:tcW w:w="817" w:type="dxa"/>
            <w:vAlign w:val="center"/>
          </w:tcPr>
          <w:p w14:paraId="441A8276" w14:textId="77777777" w:rsidR="00607D42" w:rsidRDefault="004D19E3">
            <w:pPr>
              <w:jc w:val="center"/>
            </w:pPr>
            <w:r>
              <w:rPr>
                <w:rFonts w:eastAsiaTheme="minorEastAsia" w:hint="eastAsia"/>
                <w:szCs w:val="21"/>
              </w:rPr>
              <w:t>30</w:t>
            </w:r>
          </w:p>
        </w:tc>
        <w:tc>
          <w:tcPr>
            <w:tcW w:w="1134" w:type="dxa"/>
            <w:vAlign w:val="center"/>
          </w:tcPr>
          <w:p w14:paraId="480BC8DA" w14:textId="77777777" w:rsidR="00607D42" w:rsidRDefault="004D19E3">
            <w:pPr>
              <w:jc w:val="center"/>
            </w:pPr>
            <w:r>
              <w:rPr>
                <w:rFonts w:eastAsiaTheme="minorEastAsia" w:hint="eastAsia"/>
                <w:szCs w:val="21"/>
              </w:rPr>
              <w:t>512400</w:t>
            </w:r>
          </w:p>
        </w:tc>
        <w:tc>
          <w:tcPr>
            <w:tcW w:w="1134" w:type="dxa"/>
            <w:vAlign w:val="center"/>
          </w:tcPr>
          <w:p w14:paraId="072520D3" w14:textId="77777777" w:rsidR="00607D42" w:rsidRDefault="004D19E3">
            <w:pPr>
              <w:jc w:val="center"/>
            </w:pPr>
            <w:r>
              <w:rPr>
                <w:rFonts w:eastAsiaTheme="minorEastAsia" w:hint="eastAsia"/>
                <w:szCs w:val="21"/>
              </w:rPr>
              <w:t>南方中证申万有色金属</w:t>
            </w:r>
            <w:r>
              <w:rPr>
                <w:rFonts w:eastAsiaTheme="minorEastAsia" w:hint="eastAsia"/>
                <w:szCs w:val="21"/>
              </w:rPr>
              <w:t>ETF</w:t>
            </w:r>
          </w:p>
        </w:tc>
        <w:tc>
          <w:tcPr>
            <w:tcW w:w="1134" w:type="dxa"/>
            <w:vAlign w:val="center"/>
          </w:tcPr>
          <w:p w14:paraId="3668F906" w14:textId="77777777" w:rsidR="00607D42" w:rsidRDefault="004D19E3">
            <w:pPr>
              <w:jc w:val="center"/>
            </w:pPr>
            <w:r>
              <w:rPr>
                <w:rFonts w:eastAsiaTheme="minorEastAsia" w:hint="eastAsia"/>
                <w:szCs w:val="21"/>
              </w:rPr>
              <w:t>交易型开放式</w:t>
            </w:r>
          </w:p>
        </w:tc>
        <w:tc>
          <w:tcPr>
            <w:tcW w:w="1134" w:type="dxa"/>
            <w:vAlign w:val="center"/>
          </w:tcPr>
          <w:p w14:paraId="742621C2" w14:textId="77777777" w:rsidR="00607D42" w:rsidRDefault="004D19E3">
            <w:pPr>
              <w:jc w:val="center"/>
            </w:pPr>
            <w:r>
              <w:rPr>
                <w:rFonts w:eastAsiaTheme="minorEastAsia" w:hint="eastAsia"/>
                <w:szCs w:val="21"/>
              </w:rPr>
              <w:t>664,800.00</w:t>
            </w:r>
          </w:p>
        </w:tc>
        <w:tc>
          <w:tcPr>
            <w:tcW w:w="1134" w:type="dxa"/>
            <w:vAlign w:val="center"/>
          </w:tcPr>
          <w:p w14:paraId="75EA13B9" w14:textId="77777777" w:rsidR="00607D42" w:rsidRDefault="004D19E3">
            <w:pPr>
              <w:jc w:val="center"/>
            </w:pPr>
            <w:r>
              <w:rPr>
                <w:rFonts w:eastAsiaTheme="minorEastAsia" w:hint="eastAsia"/>
                <w:szCs w:val="21"/>
              </w:rPr>
              <w:t>646,850.40</w:t>
            </w:r>
          </w:p>
        </w:tc>
        <w:tc>
          <w:tcPr>
            <w:tcW w:w="1134" w:type="dxa"/>
            <w:vAlign w:val="center"/>
          </w:tcPr>
          <w:p w14:paraId="300390FA" w14:textId="77777777" w:rsidR="00607D42" w:rsidRDefault="004D19E3">
            <w:pPr>
              <w:jc w:val="center"/>
            </w:pPr>
            <w:r>
              <w:rPr>
                <w:rFonts w:eastAsiaTheme="minorEastAsia" w:hint="eastAsia"/>
                <w:szCs w:val="21"/>
              </w:rPr>
              <w:t>1.38%</w:t>
            </w:r>
          </w:p>
        </w:tc>
        <w:tc>
          <w:tcPr>
            <w:tcW w:w="1665" w:type="dxa"/>
            <w:vAlign w:val="center"/>
          </w:tcPr>
          <w:p w14:paraId="13DD8889" w14:textId="77777777" w:rsidR="00607D42" w:rsidRDefault="004D19E3">
            <w:pPr>
              <w:jc w:val="center"/>
            </w:pPr>
            <w:r>
              <w:rPr>
                <w:rFonts w:eastAsiaTheme="minorEastAsia" w:hint="eastAsia"/>
                <w:szCs w:val="21"/>
              </w:rPr>
              <w:t>否</w:t>
            </w:r>
          </w:p>
        </w:tc>
      </w:tr>
      <w:tr w:rsidR="00607D42" w14:paraId="4A3F1F79" w14:textId="77777777">
        <w:tc>
          <w:tcPr>
            <w:tcW w:w="817" w:type="dxa"/>
            <w:vAlign w:val="center"/>
          </w:tcPr>
          <w:p w14:paraId="04FA45C7" w14:textId="77777777" w:rsidR="00607D42" w:rsidRDefault="004D19E3">
            <w:pPr>
              <w:jc w:val="center"/>
            </w:pPr>
            <w:r>
              <w:rPr>
                <w:rFonts w:eastAsiaTheme="minorEastAsia" w:hint="eastAsia"/>
                <w:szCs w:val="21"/>
              </w:rPr>
              <w:lastRenderedPageBreak/>
              <w:t>31</w:t>
            </w:r>
          </w:p>
        </w:tc>
        <w:tc>
          <w:tcPr>
            <w:tcW w:w="1134" w:type="dxa"/>
            <w:vAlign w:val="center"/>
          </w:tcPr>
          <w:p w14:paraId="1053859D" w14:textId="77777777" w:rsidR="00607D42" w:rsidRDefault="004D19E3">
            <w:pPr>
              <w:jc w:val="center"/>
            </w:pPr>
            <w:r>
              <w:rPr>
                <w:rFonts w:eastAsiaTheme="minorEastAsia" w:hint="eastAsia"/>
                <w:szCs w:val="21"/>
              </w:rPr>
              <w:t>009100</w:t>
            </w:r>
          </w:p>
        </w:tc>
        <w:tc>
          <w:tcPr>
            <w:tcW w:w="1134" w:type="dxa"/>
            <w:vAlign w:val="center"/>
          </w:tcPr>
          <w:p w14:paraId="6F3992DA" w14:textId="77777777" w:rsidR="00607D42" w:rsidRDefault="004D19E3">
            <w:pPr>
              <w:jc w:val="center"/>
            </w:pPr>
            <w:r>
              <w:rPr>
                <w:rFonts w:eastAsiaTheme="minorEastAsia" w:hint="eastAsia"/>
                <w:szCs w:val="21"/>
              </w:rPr>
              <w:t>安信稳健增利混合</w:t>
            </w:r>
            <w:r>
              <w:rPr>
                <w:rFonts w:eastAsiaTheme="minorEastAsia" w:hint="eastAsia"/>
                <w:szCs w:val="21"/>
              </w:rPr>
              <w:t>A</w:t>
            </w:r>
          </w:p>
        </w:tc>
        <w:tc>
          <w:tcPr>
            <w:tcW w:w="1134" w:type="dxa"/>
            <w:vAlign w:val="center"/>
          </w:tcPr>
          <w:p w14:paraId="0EC3A597" w14:textId="77777777" w:rsidR="00607D42" w:rsidRDefault="004D19E3">
            <w:pPr>
              <w:jc w:val="center"/>
            </w:pPr>
            <w:r>
              <w:rPr>
                <w:rFonts w:eastAsiaTheme="minorEastAsia" w:hint="eastAsia"/>
                <w:szCs w:val="21"/>
              </w:rPr>
              <w:t>契约型开放式</w:t>
            </w:r>
          </w:p>
        </w:tc>
        <w:tc>
          <w:tcPr>
            <w:tcW w:w="1134" w:type="dxa"/>
            <w:vAlign w:val="center"/>
          </w:tcPr>
          <w:p w14:paraId="02B45705" w14:textId="77777777" w:rsidR="00607D42" w:rsidRDefault="004D19E3">
            <w:pPr>
              <w:jc w:val="center"/>
            </w:pPr>
            <w:r>
              <w:rPr>
                <w:rFonts w:eastAsiaTheme="minorEastAsia" w:hint="eastAsia"/>
                <w:szCs w:val="21"/>
              </w:rPr>
              <w:t>464,736.37</w:t>
            </w:r>
          </w:p>
        </w:tc>
        <w:tc>
          <w:tcPr>
            <w:tcW w:w="1134" w:type="dxa"/>
            <w:vAlign w:val="center"/>
          </w:tcPr>
          <w:p w14:paraId="5B7B0107" w14:textId="77777777" w:rsidR="00607D42" w:rsidRDefault="004D19E3">
            <w:pPr>
              <w:jc w:val="center"/>
            </w:pPr>
            <w:r>
              <w:rPr>
                <w:rFonts w:eastAsiaTheme="minorEastAsia" w:hint="eastAsia"/>
                <w:szCs w:val="21"/>
              </w:rPr>
              <w:t>627,905.31</w:t>
            </w:r>
          </w:p>
        </w:tc>
        <w:tc>
          <w:tcPr>
            <w:tcW w:w="1134" w:type="dxa"/>
            <w:vAlign w:val="center"/>
          </w:tcPr>
          <w:p w14:paraId="18E35BD0" w14:textId="77777777" w:rsidR="00607D42" w:rsidRDefault="004D19E3">
            <w:pPr>
              <w:jc w:val="center"/>
            </w:pPr>
            <w:r>
              <w:rPr>
                <w:rFonts w:eastAsiaTheme="minorEastAsia" w:hint="eastAsia"/>
                <w:szCs w:val="21"/>
              </w:rPr>
              <w:t>1.34%</w:t>
            </w:r>
          </w:p>
        </w:tc>
        <w:tc>
          <w:tcPr>
            <w:tcW w:w="1665" w:type="dxa"/>
            <w:vAlign w:val="center"/>
          </w:tcPr>
          <w:p w14:paraId="6546051D" w14:textId="77777777" w:rsidR="00607D42" w:rsidRDefault="004D19E3">
            <w:pPr>
              <w:jc w:val="center"/>
            </w:pPr>
            <w:r>
              <w:rPr>
                <w:rFonts w:eastAsiaTheme="minorEastAsia" w:hint="eastAsia"/>
                <w:szCs w:val="21"/>
              </w:rPr>
              <w:t>否</w:t>
            </w:r>
          </w:p>
        </w:tc>
      </w:tr>
      <w:tr w:rsidR="00607D42" w14:paraId="6CFC80D4" w14:textId="77777777">
        <w:tc>
          <w:tcPr>
            <w:tcW w:w="817" w:type="dxa"/>
            <w:vAlign w:val="center"/>
          </w:tcPr>
          <w:p w14:paraId="72A73B0C" w14:textId="77777777" w:rsidR="00607D42" w:rsidRDefault="004D19E3">
            <w:pPr>
              <w:jc w:val="center"/>
            </w:pPr>
            <w:r>
              <w:rPr>
                <w:rFonts w:eastAsiaTheme="minorEastAsia" w:hint="eastAsia"/>
                <w:szCs w:val="21"/>
              </w:rPr>
              <w:t>32</w:t>
            </w:r>
          </w:p>
        </w:tc>
        <w:tc>
          <w:tcPr>
            <w:tcW w:w="1134" w:type="dxa"/>
            <w:vAlign w:val="center"/>
          </w:tcPr>
          <w:p w14:paraId="14913040" w14:textId="77777777" w:rsidR="00607D42" w:rsidRDefault="004D19E3">
            <w:pPr>
              <w:jc w:val="center"/>
            </w:pPr>
            <w:r>
              <w:rPr>
                <w:rFonts w:eastAsiaTheme="minorEastAsia" w:hint="eastAsia"/>
                <w:szCs w:val="21"/>
              </w:rPr>
              <w:t>090007</w:t>
            </w:r>
          </w:p>
        </w:tc>
        <w:tc>
          <w:tcPr>
            <w:tcW w:w="1134" w:type="dxa"/>
            <w:vAlign w:val="center"/>
          </w:tcPr>
          <w:p w14:paraId="20F4C884" w14:textId="77777777" w:rsidR="00607D42" w:rsidRDefault="004D19E3">
            <w:pPr>
              <w:jc w:val="center"/>
            </w:pPr>
            <w:r>
              <w:rPr>
                <w:rFonts w:eastAsiaTheme="minorEastAsia" w:hint="eastAsia"/>
                <w:szCs w:val="21"/>
              </w:rPr>
              <w:t>大成策略回报混合</w:t>
            </w:r>
            <w:r>
              <w:rPr>
                <w:rFonts w:eastAsiaTheme="minorEastAsia" w:hint="eastAsia"/>
                <w:szCs w:val="21"/>
              </w:rPr>
              <w:t>A</w:t>
            </w:r>
          </w:p>
        </w:tc>
        <w:tc>
          <w:tcPr>
            <w:tcW w:w="1134" w:type="dxa"/>
            <w:vAlign w:val="center"/>
          </w:tcPr>
          <w:p w14:paraId="69BD2B72" w14:textId="77777777" w:rsidR="00607D42" w:rsidRDefault="004D19E3">
            <w:pPr>
              <w:jc w:val="center"/>
            </w:pPr>
            <w:r>
              <w:rPr>
                <w:rFonts w:eastAsiaTheme="minorEastAsia" w:hint="eastAsia"/>
                <w:szCs w:val="21"/>
              </w:rPr>
              <w:t>契约型开放式</w:t>
            </w:r>
          </w:p>
        </w:tc>
        <w:tc>
          <w:tcPr>
            <w:tcW w:w="1134" w:type="dxa"/>
            <w:vAlign w:val="center"/>
          </w:tcPr>
          <w:p w14:paraId="193896CC" w14:textId="77777777" w:rsidR="00607D42" w:rsidRDefault="004D19E3">
            <w:pPr>
              <w:jc w:val="center"/>
            </w:pPr>
            <w:r>
              <w:rPr>
                <w:rFonts w:eastAsiaTheme="minorEastAsia" w:hint="eastAsia"/>
                <w:szCs w:val="21"/>
              </w:rPr>
              <w:t>422,131.18</w:t>
            </w:r>
          </w:p>
        </w:tc>
        <w:tc>
          <w:tcPr>
            <w:tcW w:w="1134" w:type="dxa"/>
            <w:vAlign w:val="center"/>
          </w:tcPr>
          <w:p w14:paraId="2AFDD68B" w14:textId="77777777" w:rsidR="00607D42" w:rsidRDefault="004D19E3">
            <w:pPr>
              <w:jc w:val="center"/>
            </w:pPr>
            <w:r>
              <w:rPr>
                <w:rFonts w:eastAsiaTheme="minorEastAsia" w:hint="eastAsia"/>
                <w:szCs w:val="21"/>
              </w:rPr>
              <w:t>545,731.19</w:t>
            </w:r>
          </w:p>
        </w:tc>
        <w:tc>
          <w:tcPr>
            <w:tcW w:w="1134" w:type="dxa"/>
            <w:vAlign w:val="center"/>
          </w:tcPr>
          <w:p w14:paraId="671C6271" w14:textId="77777777" w:rsidR="00607D42" w:rsidRDefault="004D19E3">
            <w:pPr>
              <w:jc w:val="center"/>
            </w:pPr>
            <w:r>
              <w:rPr>
                <w:rFonts w:eastAsiaTheme="minorEastAsia" w:hint="eastAsia"/>
                <w:szCs w:val="21"/>
              </w:rPr>
              <w:t>1.16%</w:t>
            </w:r>
          </w:p>
        </w:tc>
        <w:tc>
          <w:tcPr>
            <w:tcW w:w="1665" w:type="dxa"/>
            <w:vAlign w:val="center"/>
          </w:tcPr>
          <w:p w14:paraId="46F981FC" w14:textId="77777777" w:rsidR="00607D42" w:rsidRDefault="004D19E3">
            <w:pPr>
              <w:jc w:val="center"/>
            </w:pPr>
            <w:r>
              <w:rPr>
                <w:rFonts w:eastAsiaTheme="minorEastAsia" w:hint="eastAsia"/>
                <w:szCs w:val="21"/>
              </w:rPr>
              <w:t>否</w:t>
            </w:r>
          </w:p>
        </w:tc>
      </w:tr>
      <w:tr w:rsidR="00607D42" w14:paraId="71688FF9" w14:textId="77777777">
        <w:tc>
          <w:tcPr>
            <w:tcW w:w="817" w:type="dxa"/>
            <w:vAlign w:val="center"/>
          </w:tcPr>
          <w:p w14:paraId="2DE72E84" w14:textId="77777777" w:rsidR="00607D42" w:rsidRDefault="004D19E3">
            <w:pPr>
              <w:jc w:val="center"/>
            </w:pPr>
            <w:r>
              <w:rPr>
                <w:rFonts w:eastAsiaTheme="minorEastAsia" w:hint="eastAsia"/>
                <w:szCs w:val="21"/>
              </w:rPr>
              <w:t>33</w:t>
            </w:r>
          </w:p>
        </w:tc>
        <w:tc>
          <w:tcPr>
            <w:tcW w:w="1134" w:type="dxa"/>
            <w:vAlign w:val="center"/>
          </w:tcPr>
          <w:p w14:paraId="18F04E34" w14:textId="77777777" w:rsidR="00607D42" w:rsidRDefault="004D19E3">
            <w:pPr>
              <w:jc w:val="center"/>
            </w:pPr>
            <w:r>
              <w:rPr>
                <w:rFonts w:eastAsiaTheme="minorEastAsia" w:hint="eastAsia"/>
                <w:szCs w:val="21"/>
              </w:rPr>
              <w:t>159949</w:t>
            </w:r>
          </w:p>
        </w:tc>
        <w:tc>
          <w:tcPr>
            <w:tcW w:w="1134" w:type="dxa"/>
            <w:vAlign w:val="center"/>
          </w:tcPr>
          <w:p w14:paraId="55F4E8F8" w14:textId="77777777" w:rsidR="00607D42" w:rsidRDefault="004D19E3">
            <w:pPr>
              <w:jc w:val="center"/>
            </w:pPr>
            <w:r>
              <w:rPr>
                <w:rFonts w:eastAsiaTheme="minorEastAsia" w:hint="eastAsia"/>
                <w:szCs w:val="21"/>
              </w:rPr>
              <w:t>华安创业板</w:t>
            </w:r>
            <w:r>
              <w:rPr>
                <w:rFonts w:eastAsiaTheme="minorEastAsia" w:hint="eastAsia"/>
                <w:szCs w:val="21"/>
              </w:rPr>
              <w:t>50ETF</w:t>
            </w:r>
          </w:p>
        </w:tc>
        <w:tc>
          <w:tcPr>
            <w:tcW w:w="1134" w:type="dxa"/>
            <w:vAlign w:val="center"/>
          </w:tcPr>
          <w:p w14:paraId="2F9A6842" w14:textId="77777777" w:rsidR="00607D42" w:rsidRDefault="004D19E3">
            <w:pPr>
              <w:jc w:val="center"/>
            </w:pPr>
            <w:r>
              <w:rPr>
                <w:rFonts w:eastAsiaTheme="minorEastAsia" w:hint="eastAsia"/>
                <w:szCs w:val="21"/>
              </w:rPr>
              <w:t>交易型开放式</w:t>
            </w:r>
          </w:p>
        </w:tc>
        <w:tc>
          <w:tcPr>
            <w:tcW w:w="1134" w:type="dxa"/>
            <w:vAlign w:val="center"/>
          </w:tcPr>
          <w:p w14:paraId="519E709C" w14:textId="77777777" w:rsidR="00607D42" w:rsidRDefault="004D19E3">
            <w:pPr>
              <w:jc w:val="center"/>
            </w:pPr>
            <w:r>
              <w:rPr>
                <w:rFonts w:eastAsiaTheme="minorEastAsia" w:hint="eastAsia"/>
                <w:szCs w:val="21"/>
              </w:rPr>
              <w:t>564,300.00</w:t>
            </w:r>
          </w:p>
        </w:tc>
        <w:tc>
          <w:tcPr>
            <w:tcW w:w="1134" w:type="dxa"/>
            <w:vAlign w:val="center"/>
          </w:tcPr>
          <w:p w14:paraId="4652F932" w14:textId="77777777" w:rsidR="00607D42" w:rsidRDefault="004D19E3">
            <w:pPr>
              <w:jc w:val="center"/>
            </w:pPr>
            <w:r>
              <w:rPr>
                <w:rFonts w:eastAsiaTheme="minorEastAsia" w:hint="eastAsia"/>
                <w:szCs w:val="21"/>
              </w:rPr>
              <w:t>542,292.30</w:t>
            </w:r>
          </w:p>
        </w:tc>
        <w:tc>
          <w:tcPr>
            <w:tcW w:w="1134" w:type="dxa"/>
            <w:vAlign w:val="center"/>
          </w:tcPr>
          <w:p w14:paraId="782EDBE9" w14:textId="77777777" w:rsidR="00607D42" w:rsidRDefault="004D19E3">
            <w:pPr>
              <w:jc w:val="center"/>
            </w:pPr>
            <w:r>
              <w:rPr>
                <w:rFonts w:eastAsiaTheme="minorEastAsia" w:hint="eastAsia"/>
                <w:szCs w:val="21"/>
              </w:rPr>
              <w:t>1.16%</w:t>
            </w:r>
          </w:p>
        </w:tc>
        <w:tc>
          <w:tcPr>
            <w:tcW w:w="1665" w:type="dxa"/>
            <w:vAlign w:val="center"/>
          </w:tcPr>
          <w:p w14:paraId="38B7774D" w14:textId="77777777" w:rsidR="00607D42" w:rsidRDefault="004D19E3">
            <w:pPr>
              <w:jc w:val="center"/>
            </w:pPr>
            <w:r>
              <w:rPr>
                <w:rFonts w:eastAsiaTheme="minorEastAsia" w:hint="eastAsia"/>
                <w:szCs w:val="21"/>
              </w:rPr>
              <w:t>否</w:t>
            </w:r>
          </w:p>
        </w:tc>
      </w:tr>
      <w:tr w:rsidR="00607D42" w14:paraId="1DB5A400" w14:textId="77777777">
        <w:tc>
          <w:tcPr>
            <w:tcW w:w="817" w:type="dxa"/>
            <w:vAlign w:val="center"/>
          </w:tcPr>
          <w:p w14:paraId="53683CD7" w14:textId="77777777" w:rsidR="00607D42" w:rsidRDefault="004D19E3">
            <w:pPr>
              <w:jc w:val="center"/>
            </w:pPr>
            <w:r>
              <w:rPr>
                <w:rFonts w:eastAsiaTheme="minorEastAsia" w:hint="eastAsia"/>
                <w:szCs w:val="21"/>
              </w:rPr>
              <w:t>34</w:t>
            </w:r>
          </w:p>
        </w:tc>
        <w:tc>
          <w:tcPr>
            <w:tcW w:w="1134" w:type="dxa"/>
            <w:vAlign w:val="center"/>
          </w:tcPr>
          <w:p w14:paraId="60F2E7D5" w14:textId="77777777" w:rsidR="00607D42" w:rsidRDefault="004D19E3">
            <w:pPr>
              <w:jc w:val="center"/>
            </w:pPr>
            <w:r>
              <w:rPr>
                <w:rFonts w:eastAsiaTheme="minorEastAsia" w:hint="eastAsia"/>
                <w:szCs w:val="21"/>
              </w:rPr>
              <w:t>110023</w:t>
            </w:r>
          </w:p>
        </w:tc>
        <w:tc>
          <w:tcPr>
            <w:tcW w:w="1134" w:type="dxa"/>
            <w:vAlign w:val="center"/>
          </w:tcPr>
          <w:p w14:paraId="61B4CD83" w14:textId="77777777" w:rsidR="00607D42" w:rsidRDefault="004D19E3">
            <w:pPr>
              <w:jc w:val="center"/>
            </w:pPr>
            <w:r>
              <w:rPr>
                <w:rFonts w:eastAsiaTheme="minorEastAsia" w:hint="eastAsia"/>
                <w:szCs w:val="21"/>
              </w:rPr>
              <w:t>易方达医疗保健行业混合</w:t>
            </w:r>
            <w:r>
              <w:rPr>
                <w:rFonts w:eastAsiaTheme="minorEastAsia" w:hint="eastAsia"/>
                <w:szCs w:val="21"/>
              </w:rPr>
              <w:t>A</w:t>
            </w:r>
          </w:p>
        </w:tc>
        <w:tc>
          <w:tcPr>
            <w:tcW w:w="1134" w:type="dxa"/>
            <w:vAlign w:val="center"/>
          </w:tcPr>
          <w:p w14:paraId="703D1372" w14:textId="77777777" w:rsidR="00607D42" w:rsidRDefault="004D19E3">
            <w:pPr>
              <w:jc w:val="center"/>
            </w:pPr>
            <w:r>
              <w:rPr>
                <w:rFonts w:eastAsiaTheme="minorEastAsia" w:hint="eastAsia"/>
                <w:szCs w:val="21"/>
              </w:rPr>
              <w:t>契约型开放式</w:t>
            </w:r>
          </w:p>
        </w:tc>
        <w:tc>
          <w:tcPr>
            <w:tcW w:w="1134" w:type="dxa"/>
            <w:vAlign w:val="center"/>
          </w:tcPr>
          <w:p w14:paraId="721FFC17" w14:textId="77777777" w:rsidR="00607D42" w:rsidRDefault="004D19E3">
            <w:pPr>
              <w:jc w:val="center"/>
            </w:pPr>
            <w:r>
              <w:rPr>
                <w:rFonts w:eastAsiaTheme="minorEastAsia" w:hint="eastAsia"/>
                <w:szCs w:val="21"/>
              </w:rPr>
              <w:t>169,403.43</w:t>
            </w:r>
          </w:p>
        </w:tc>
        <w:tc>
          <w:tcPr>
            <w:tcW w:w="1134" w:type="dxa"/>
            <w:vAlign w:val="center"/>
          </w:tcPr>
          <w:p w14:paraId="5016EBFA" w14:textId="77777777" w:rsidR="00607D42" w:rsidRDefault="004D19E3">
            <w:pPr>
              <w:jc w:val="center"/>
            </w:pPr>
            <w:r>
              <w:rPr>
                <w:rFonts w:eastAsiaTheme="minorEastAsia" w:hint="eastAsia"/>
                <w:szCs w:val="21"/>
              </w:rPr>
              <w:t>516,002.85</w:t>
            </w:r>
          </w:p>
        </w:tc>
        <w:tc>
          <w:tcPr>
            <w:tcW w:w="1134" w:type="dxa"/>
            <w:vAlign w:val="center"/>
          </w:tcPr>
          <w:p w14:paraId="1A67A5C5" w14:textId="77777777" w:rsidR="00607D42" w:rsidRDefault="004D19E3">
            <w:pPr>
              <w:jc w:val="center"/>
            </w:pPr>
            <w:r>
              <w:rPr>
                <w:rFonts w:eastAsiaTheme="minorEastAsia" w:hint="eastAsia"/>
                <w:szCs w:val="21"/>
              </w:rPr>
              <w:t>1.10%</w:t>
            </w:r>
          </w:p>
        </w:tc>
        <w:tc>
          <w:tcPr>
            <w:tcW w:w="1665" w:type="dxa"/>
            <w:vAlign w:val="center"/>
          </w:tcPr>
          <w:p w14:paraId="154F4924" w14:textId="77777777" w:rsidR="00607D42" w:rsidRDefault="004D19E3">
            <w:pPr>
              <w:jc w:val="center"/>
            </w:pPr>
            <w:r>
              <w:rPr>
                <w:rFonts w:eastAsiaTheme="minorEastAsia" w:hint="eastAsia"/>
                <w:szCs w:val="21"/>
              </w:rPr>
              <w:t>否</w:t>
            </w:r>
          </w:p>
        </w:tc>
      </w:tr>
      <w:tr w:rsidR="00607D42" w14:paraId="28B66B79" w14:textId="77777777">
        <w:tc>
          <w:tcPr>
            <w:tcW w:w="817" w:type="dxa"/>
            <w:vAlign w:val="center"/>
          </w:tcPr>
          <w:p w14:paraId="5C615722" w14:textId="77777777" w:rsidR="00607D42" w:rsidRDefault="004D19E3">
            <w:pPr>
              <w:jc w:val="center"/>
            </w:pPr>
            <w:r>
              <w:rPr>
                <w:rFonts w:eastAsiaTheme="minorEastAsia" w:hint="eastAsia"/>
                <w:szCs w:val="21"/>
              </w:rPr>
              <w:t>35</w:t>
            </w:r>
          </w:p>
        </w:tc>
        <w:tc>
          <w:tcPr>
            <w:tcW w:w="1134" w:type="dxa"/>
            <w:vAlign w:val="center"/>
          </w:tcPr>
          <w:p w14:paraId="1D58A9F7" w14:textId="77777777" w:rsidR="00607D42" w:rsidRDefault="004D19E3">
            <w:pPr>
              <w:jc w:val="center"/>
            </w:pPr>
            <w:r>
              <w:rPr>
                <w:rFonts w:eastAsiaTheme="minorEastAsia" w:hint="eastAsia"/>
                <w:szCs w:val="21"/>
              </w:rPr>
              <w:t>002980</w:t>
            </w:r>
          </w:p>
        </w:tc>
        <w:tc>
          <w:tcPr>
            <w:tcW w:w="1134" w:type="dxa"/>
            <w:vAlign w:val="center"/>
          </w:tcPr>
          <w:p w14:paraId="6D7D30CF" w14:textId="77777777" w:rsidR="00607D42" w:rsidRDefault="004D19E3">
            <w:pPr>
              <w:jc w:val="center"/>
            </w:pPr>
            <w:r>
              <w:rPr>
                <w:rFonts w:eastAsiaTheme="minorEastAsia" w:hint="eastAsia"/>
                <w:szCs w:val="21"/>
              </w:rPr>
              <w:t>华夏创新前沿股票</w:t>
            </w:r>
          </w:p>
        </w:tc>
        <w:tc>
          <w:tcPr>
            <w:tcW w:w="1134" w:type="dxa"/>
            <w:vAlign w:val="center"/>
          </w:tcPr>
          <w:p w14:paraId="76C66B5C" w14:textId="77777777" w:rsidR="00607D42" w:rsidRDefault="004D19E3">
            <w:pPr>
              <w:jc w:val="center"/>
            </w:pPr>
            <w:r>
              <w:rPr>
                <w:rFonts w:eastAsiaTheme="minorEastAsia" w:hint="eastAsia"/>
                <w:szCs w:val="21"/>
              </w:rPr>
              <w:t>契约型开放式</w:t>
            </w:r>
          </w:p>
        </w:tc>
        <w:tc>
          <w:tcPr>
            <w:tcW w:w="1134" w:type="dxa"/>
            <w:vAlign w:val="center"/>
          </w:tcPr>
          <w:p w14:paraId="3511937F" w14:textId="77777777" w:rsidR="00607D42" w:rsidRDefault="004D19E3">
            <w:pPr>
              <w:jc w:val="center"/>
            </w:pPr>
            <w:r>
              <w:rPr>
                <w:rFonts w:eastAsiaTheme="minorEastAsia" w:hint="eastAsia"/>
                <w:szCs w:val="21"/>
              </w:rPr>
              <w:t>210,567.27</w:t>
            </w:r>
          </w:p>
        </w:tc>
        <w:tc>
          <w:tcPr>
            <w:tcW w:w="1134" w:type="dxa"/>
            <w:vAlign w:val="center"/>
          </w:tcPr>
          <w:p w14:paraId="7E543857" w14:textId="77777777" w:rsidR="00607D42" w:rsidRDefault="004D19E3">
            <w:pPr>
              <w:jc w:val="center"/>
            </w:pPr>
            <w:r>
              <w:rPr>
                <w:rFonts w:eastAsiaTheme="minorEastAsia" w:hint="eastAsia"/>
                <w:szCs w:val="21"/>
              </w:rPr>
              <w:t>504,519.18</w:t>
            </w:r>
          </w:p>
        </w:tc>
        <w:tc>
          <w:tcPr>
            <w:tcW w:w="1134" w:type="dxa"/>
            <w:vAlign w:val="center"/>
          </w:tcPr>
          <w:p w14:paraId="00024D35" w14:textId="77777777" w:rsidR="00607D42" w:rsidRDefault="004D19E3">
            <w:pPr>
              <w:jc w:val="center"/>
            </w:pPr>
            <w:r>
              <w:rPr>
                <w:rFonts w:eastAsiaTheme="minorEastAsia" w:hint="eastAsia"/>
                <w:szCs w:val="21"/>
              </w:rPr>
              <w:t>1.08%</w:t>
            </w:r>
          </w:p>
        </w:tc>
        <w:tc>
          <w:tcPr>
            <w:tcW w:w="1665" w:type="dxa"/>
            <w:vAlign w:val="center"/>
          </w:tcPr>
          <w:p w14:paraId="7358976F" w14:textId="77777777" w:rsidR="00607D42" w:rsidRDefault="004D19E3">
            <w:pPr>
              <w:jc w:val="center"/>
            </w:pPr>
            <w:r>
              <w:rPr>
                <w:rFonts w:eastAsiaTheme="minorEastAsia" w:hint="eastAsia"/>
                <w:szCs w:val="21"/>
              </w:rPr>
              <w:t>否</w:t>
            </w:r>
          </w:p>
        </w:tc>
      </w:tr>
      <w:tr w:rsidR="00607D42" w14:paraId="5F15ADB7" w14:textId="77777777">
        <w:tc>
          <w:tcPr>
            <w:tcW w:w="817" w:type="dxa"/>
            <w:vAlign w:val="center"/>
          </w:tcPr>
          <w:p w14:paraId="7945C2D1" w14:textId="77777777" w:rsidR="00607D42" w:rsidRDefault="004D19E3">
            <w:pPr>
              <w:jc w:val="center"/>
            </w:pPr>
            <w:r>
              <w:rPr>
                <w:rFonts w:eastAsiaTheme="minorEastAsia" w:hint="eastAsia"/>
                <w:szCs w:val="21"/>
              </w:rPr>
              <w:t>36</w:t>
            </w:r>
          </w:p>
        </w:tc>
        <w:tc>
          <w:tcPr>
            <w:tcW w:w="1134" w:type="dxa"/>
            <w:vAlign w:val="center"/>
          </w:tcPr>
          <w:p w14:paraId="044FBF2B" w14:textId="77777777" w:rsidR="00607D42" w:rsidRDefault="004D19E3">
            <w:pPr>
              <w:jc w:val="center"/>
            </w:pPr>
            <w:r>
              <w:rPr>
                <w:rFonts w:eastAsiaTheme="minorEastAsia" w:hint="eastAsia"/>
                <w:szCs w:val="21"/>
              </w:rPr>
              <w:t>159996</w:t>
            </w:r>
          </w:p>
        </w:tc>
        <w:tc>
          <w:tcPr>
            <w:tcW w:w="1134" w:type="dxa"/>
            <w:vAlign w:val="center"/>
          </w:tcPr>
          <w:p w14:paraId="02659630" w14:textId="77777777" w:rsidR="00607D42" w:rsidRDefault="004D19E3">
            <w:pPr>
              <w:jc w:val="center"/>
            </w:pPr>
            <w:r>
              <w:rPr>
                <w:rFonts w:eastAsiaTheme="minorEastAsia" w:hint="eastAsia"/>
                <w:szCs w:val="21"/>
              </w:rPr>
              <w:t>家电</w:t>
            </w:r>
            <w:r>
              <w:rPr>
                <w:rFonts w:eastAsiaTheme="minorEastAsia" w:hint="eastAsia"/>
                <w:szCs w:val="21"/>
              </w:rPr>
              <w:t>ETF</w:t>
            </w:r>
          </w:p>
        </w:tc>
        <w:tc>
          <w:tcPr>
            <w:tcW w:w="1134" w:type="dxa"/>
            <w:vAlign w:val="center"/>
          </w:tcPr>
          <w:p w14:paraId="0E3F6072" w14:textId="77777777" w:rsidR="00607D42" w:rsidRDefault="004D19E3">
            <w:pPr>
              <w:jc w:val="center"/>
            </w:pPr>
            <w:r>
              <w:rPr>
                <w:rFonts w:eastAsiaTheme="minorEastAsia" w:hint="eastAsia"/>
                <w:szCs w:val="21"/>
              </w:rPr>
              <w:t>交易型开放式</w:t>
            </w:r>
          </w:p>
        </w:tc>
        <w:tc>
          <w:tcPr>
            <w:tcW w:w="1134" w:type="dxa"/>
            <w:vAlign w:val="center"/>
          </w:tcPr>
          <w:p w14:paraId="3063A0F3" w14:textId="77777777" w:rsidR="00607D42" w:rsidRDefault="004D19E3">
            <w:pPr>
              <w:jc w:val="center"/>
            </w:pPr>
            <w:r>
              <w:rPr>
                <w:rFonts w:eastAsiaTheme="minorEastAsia" w:hint="eastAsia"/>
                <w:szCs w:val="21"/>
              </w:rPr>
              <w:t>371,700.00</w:t>
            </w:r>
          </w:p>
        </w:tc>
        <w:tc>
          <w:tcPr>
            <w:tcW w:w="1134" w:type="dxa"/>
            <w:vAlign w:val="center"/>
          </w:tcPr>
          <w:p w14:paraId="79226935" w14:textId="77777777" w:rsidR="00607D42" w:rsidRDefault="004D19E3">
            <w:pPr>
              <w:jc w:val="center"/>
            </w:pPr>
            <w:r>
              <w:rPr>
                <w:rFonts w:eastAsiaTheme="minorEastAsia" w:hint="eastAsia"/>
                <w:szCs w:val="21"/>
              </w:rPr>
              <w:t>495,104.40</w:t>
            </w:r>
          </w:p>
        </w:tc>
        <w:tc>
          <w:tcPr>
            <w:tcW w:w="1134" w:type="dxa"/>
            <w:vAlign w:val="center"/>
          </w:tcPr>
          <w:p w14:paraId="382B1BC7" w14:textId="77777777" w:rsidR="00607D42" w:rsidRDefault="004D19E3">
            <w:pPr>
              <w:jc w:val="center"/>
            </w:pPr>
            <w:r>
              <w:rPr>
                <w:rFonts w:eastAsiaTheme="minorEastAsia" w:hint="eastAsia"/>
                <w:szCs w:val="21"/>
              </w:rPr>
              <w:t>1.06%</w:t>
            </w:r>
          </w:p>
        </w:tc>
        <w:tc>
          <w:tcPr>
            <w:tcW w:w="1665" w:type="dxa"/>
            <w:vAlign w:val="center"/>
          </w:tcPr>
          <w:p w14:paraId="68D56F24" w14:textId="77777777" w:rsidR="00607D42" w:rsidRDefault="004D19E3">
            <w:pPr>
              <w:jc w:val="center"/>
            </w:pPr>
            <w:r>
              <w:rPr>
                <w:rFonts w:eastAsiaTheme="minorEastAsia" w:hint="eastAsia"/>
                <w:szCs w:val="21"/>
              </w:rPr>
              <w:t>否</w:t>
            </w:r>
          </w:p>
        </w:tc>
      </w:tr>
      <w:tr w:rsidR="00607D42" w14:paraId="6C5737D6" w14:textId="77777777">
        <w:tc>
          <w:tcPr>
            <w:tcW w:w="817" w:type="dxa"/>
            <w:vAlign w:val="center"/>
          </w:tcPr>
          <w:p w14:paraId="5DB62610" w14:textId="77777777" w:rsidR="00607D42" w:rsidRDefault="004D19E3">
            <w:pPr>
              <w:jc w:val="center"/>
            </w:pPr>
            <w:r>
              <w:rPr>
                <w:rFonts w:eastAsiaTheme="minorEastAsia" w:hint="eastAsia"/>
                <w:szCs w:val="21"/>
              </w:rPr>
              <w:t>37</w:t>
            </w:r>
          </w:p>
        </w:tc>
        <w:tc>
          <w:tcPr>
            <w:tcW w:w="1134" w:type="dxa"/>
            <w:vAlign w:val="center"/>
          </w:tcPr>
          <w:p w14:paraId="2FDF12D3" w14:textId="77777777" w:rsidR="00607D42" w:rsidRDefault="004D19E3">
            <w:pPr>
              <w:jc w:val="center"/>
            </w:pPr>
            <w:r>
              <w:rPr>
                <w:rFonts w:eastAsiaTheme="minorEastAsia" w:hint="eastAsia"/>
                <w:szCs w:val="21"/>
              </w:rPr>
              <w:t>100050</w:t>
            </w:r>
          </w:p>
        </w:tc>
        <w:tc>
          <w:tcPr>
            <w:tcW w:w="1134" w:type="dxa"/>
            <w:vAlign w:val="center"/>
          </w:tcPr>
          <w:p w14:paraId="1BE1E86B" w14:textId="77777777" w:rsidR="00607D42" w:rsidRDefault="004D19E3">
            <w:pPr>
              <w:jc w:val="center"/>
            </w:pPr>
            <w:r>
              <w:rPr>
                <w:rFonts w:eastAsiaTheme="minorEastAsia" w:hint="eastAsia"/>
                <w:szCs w:val="21"/>
              </w:rPr>
              <w:t>富国全球债券</w:t>
            </w:r>
            <w:r>
              <w:rPr>
                <w:rFonts w:eastAsiaTheme="minorEastAsia" w:hint="eastAsia"/>
                <w:szCs w:val="21"/>
              </w:rPr>
              <w:t>(QDII)</w:t>
            </w:r>
            <w:r>
              <w:rPr>
                <w:rFonts w:eastAsiaTheme="minorEastAsia" w:hint="eastAsia"/>
                <w:szCs w:val="21"/>
              </w:rPr>
              <w:t>人民币</w:t>
            </w:r>
            <w:r>
              <w:rPr>
                <w:rFonts w:eastAsiaTheme="minorEastAsia" w:hint="eastAsia"/>
                <w:szCs w:val="21"/>
              </w:rPr>
              <w:t>A</w:t>
            </w:r>
          </w:p>
        </w:tc>
        <w:tc>
          <w:tcPr>
            <w:tcW w:w="1134" w:type="dxa"/>
            <w:vAlign w:val="center"/>
          </w:tcPr>
          <w:p w14:paraId="449E1A73" w14:textId="77777777" w:rsidR="00607D42" w:rsidRDefault="004D19E3">
            <w:pPr>
              <w:jc w:val="center"/>
            </w:pPr>
            <w:r>
              <w:rPr>
                <w:rFonts w:eastAsiaTheme="minorEastAsia" w:hint="eastAsia"/>
                <w:szCs w:val="21"/>
              </w:rPr>
              <w:t>契约型开放式</w:t>
            </w:r>
          </w:p>
        </w:tc>
        <w:tc>
          <w:tcPr>
            <w:tcW w:w="1134" w:type="dxa"/>
            <w:vAlign w:val="center"/>
          </w:tcPr>
          <w:p w14:paraId="006995DB" w14:textId="77777777" w:rsidR="00607D42" w:rsidRDefault="004D19E3">
            <w:pPr>
              <w:jc w:val="center"/>
            </w:pPr>
            <w:r>
              <w:rPr>
                <w:rFonts w:eastAsiaTheme="minorEastAsia" w:hint="eastAsia"/>
                <w:szCs w:val="21"/>
              </w:rPr>
              <w:t>385,449.95</w:t>
            </w:r>
          </w:p>
        </w:tc>
        <w:tc>
          <w:tcPr>
            <w:tcW w:w="1134" w:type="dxa"/>
            <w:vAlign w:val="center"/>
          </w:tcPr>
          <w:p w14:paraId="6DA6B17F" w14:textId="77777777" w:rsidR="00607D42" w:rsidRDefault="004D19E3">
            <w:pPr>
              <w:jc w:val="center"/>
            </w:pPr>
            <w:r>
              <w:rPr>
                <w:rFonts w:eastAsiaTheme="minorEastAsia" w:hint="eastAsia"/>
                <w:szCs w:val="21"/>
              </w:rPr>
              <w:t>483,662.60</w:t>
            </w:r>
          </w:p>
        </w:tc>
        <w:tc>
          <w:tcPr>
            <w:tcW w:w="1134" w:type="dxa"/>
            <w:vAlign w:val="center"/>
          </w:tcPr>
          <w:p w14:paraId="2EF44528" w14:textId="77777777" w:rsidR="00607D42" w:rsidRDefault="004D19E3">
            <w:pPr>
              <w:jc w:val="center"/>
            </w:pPr>
            <w:r>
              <w:rPr>
                <w:rFonts w:eastAsiaTheme="minorEastAsia" w:hint="eastAsia"/>
                <w:szCs w:val="21"/>
              </w:rPr>
              <w:t>1.03%</w:t>
            </w:r>
          </w:p>
        </w:tc>
        <w:tc>
          <w:tcPr>
            <w:tcW w:w="1665" w:type="dxa"/>
            <w:vAlign w:val="center"/>
          </w:tcPr>
          <w:p w14:paraId="6C0DE6AC" w14:textId="77777777" w:rsidR="00607D42" w:rsidRDefault="004D19E3">
            <w:pPr>
              <w:jc w:val="center"/>
            </w:pPr>
            <w:r>
              <w:rPr>
                <w:rFonts w:eastAsiaTheme="minorEastAsia" w:hint="eastAsia"/>
                <w:szCs w:val="21"/>
              </w:rPr>
              <w:t>否</w:t>
            </w:r>
          </w:p>
        </w:tc>
      </w:tr>
      <w:tr w:rsidR="00607D42" w14:paraId="54DBE3D7" w14:textId="77777777">
        <w:tc>
          <w:tcPr>
            <w:tcW w:w="817" w:type="dxa"/>
            <w:vAlign w:val="center"/>
          </w:tcPr>
          <w:p w14:paraId="6906078C" w14:textId="77777777" w:rsidR="00607D42" w:rsidRDefault="004D19E3">
            <w:pPr>
              <w:jc w:val="center"/>
            </w:pPr>
            <w:r>
              <w:rPr>
                <w:rFonts w:eastAsiaTheme="minorEastAsia" w:hint="eastAsia"/>
                <w:szCs w:val="21"/>
              </w:rPr>
              <w:t>38</w:t>
            </w:r>
          </w:p>
        </w:tc>
        <w:tc>
          <w:tcPr>
            <w:tcW w:w="1134" w:type="dxa"/>
            <w:vAlign w:val="center"/>
          </w:tcPr>
          <w:p w14:paraId="275C7AF9" w14:textId="77777777" w:rsidR="00607D42" w:rsidRDefault="004D19E3">
            <w:pPr>
              <w:jc w:val="center"/>
            </w:pPr>
            <w:r>
              <w:rPr>
                <w:rFonts w:eastAsiaTheme="minorEastAsia" w:hint="eastAsia"/>
                <w:szCs w:val="21"/>
              </w:rPr>
              <w:t>090016</w:t>
            </w:r>
          </w:p>
        </w:tc>
        <w:tc>
          <w:tcPr>
            <w:tcW w:w="1134" w:type="dxa"/>
            <w:vAlign w:val="center"/>
          </w:tcPr>
          <w:p w14:paraId="21E678A0" w14:textId="77777777" w:rsidR="00607D42" w:rsidRDefault="004D19E3">
            <w:pPr>
              <w:jc w:val="center"/>
            </w:pPr>
            <w:r>
              <w:rPr>
                <w:rFonts w:eastAsiaTheme="minorEastAsia" w:hint="eastAsia"/>
                <w:szCs w:val="21"/>
              </w:rPr>
              <w:t>大成消费主题混合</w:t>
            </w:r>
            <w:r>
              <w:rPr>
                <w:rFonts w:eastAsiaTheme="minorEastAsia" w:hint="eastAsia"/>
                <w:szCs w:val="21"/>
              </w:rPr>
              <w:t>A</w:t>
            </w:r>
          </w:p>
        </w:tc>
        <w:tc>
          <w:tcPr>
            <w:tcW w:w="1134" w:type="dxa"/>
            <w:vAlign w:val="center"/>
          </w:tcPr>
          <w:p w14:paraId="21AE679F" w14:textId="77777777" w:rsidR="00607D42" w:rsidRDefault="004D19E3">
            <w:pPr>
              <w:jc w:val="center"/>
            </w:pPr>
            <w:r>
              <w:rPr>
                <w:rFonts w:eastAsiaTheme="minorEastAsia" w:hint="eastAsia"/>
                <w:szCs w:val="21"/>
              </w:rPr>
              <w:t>契约型开放式</w:t>
            </w:r>
          </w:p>
        </w:tc>
        <w:tc>
          <w:tcPr>
            <w:tcW w:w="1134" w:type="dxa"/>
            <w:vAlign w:val="center"/>
          </w:tcPr>
          <w:p w14:paraId="3AC9FBE7" w14:textId="77777777" w:rsidR="00607D42" w:rsidRDefault="004D19E3">
            <w:pPr>
              <w:jc w:val="center"/>
            </w:pPr>
            <w:r>
              <w:rPr>
                <w:rFonts w:eastAsiaTheme="minorEastAsia" w:hint="eastAsia"/>
                <w:szCs w:val="21"/>
              </w:rPr>
              <w:t>235,522.42</w:t>
            </w:r>
          </w:p>
        </w:tc>
        <w:tc>
          <w:tcPr>
            <w:tcW w:w="1134" w:type="dxa"/>
            <w:vAlign w:val="center"/>
          </w:tcPr>
          <w:p w14:paraId="71D1AF25" w14:textId="77777777" w:rsidR="00607D42" w:rsidRDefault="004D19E3">
            <w:pPr>
              <w:jc w:val="center"/>
            </w:pPr>
            <w:r>
              <w:rPr>
                <w:rFonts w:eastAsiaTheme="minorEastAsia" w:hint="eastAsia"/>
                <w:szCs w:val="21"/>
              </w:rPr>
              <w:t>456,748.63</w:t>
            </w:r>
          </w:p>
        </w:tc>
        <w:tc>
          <w:tcPr>
            <w:tcW w:w="1134" w:type="dxa"/>
            <w:vAlign w:val="center"/>
          </w:tcPr>
          <w:p w14:paraId="143923AB" w14:textId="77777777" w:rsidR="00607D42" w:rsidRDefault="004D19E3">
            <w:pPr>
              <w:jc w:val="center"/>
            </w:pPr>
            <w:r>
              <w:rPr>
                <w:rFonts w:eastAsiaTheme="minorEastAsia" w:hint="eastAsia"/>
                <w:szCs w:val="21"/>
              </w:rPr>
              <w:t>0.97%</w:t>
            </w:r>
          </w:p>
        </w:tc>
        <w:tc>
          <w:tcPr>
            <w:tcW w:w="1665" w:type="dxa"/>
            <w:vAlign w:val="center"/>
          </w:tcPr>
          <w:p w14:paraId="6F1A0919" w14:textId="77777777" w:rsidR="00607D42" w:rsidRDefault="004D19E3">
            <w:pPr>
              <w:jc w:val="center"/>
            </w:pPr>
            <w:r>
              <w:rPr>
                <w:rFonts w:eastAsiaTheme="minorEastAsia" w:hint="eastAsia"/>
                <w:szCs w:val="21"/>
              </w:rPr>
              <w:t>否</w:t>
            </w:r>
          </w:p>
        </w:tc>
      </w:tr>
      <w:tr w:rsidR="00607D42" w14:paraId="69913CE9" w14:textId="77777777">
        <w:tc>
          <w:tcPr>
            <w:tcW w:w="817" w:type="dxa"/>
            <w:vAlign w:val="center"/>
          </w:tcPr>
          <w:p w14:paraId="12C08E58" w14:textId="77777777" w:rsidR="00607D42" w:rsidRDefault="004D19E3">
            <w:pPr>
              <w:jc w:val="center"/>
            </w:pPr>
            <w:r>
              <w:rPr>
                <w:rFonts w:eastAsiaTheme="minorEastAsia" w:hint="eastAsia"/>
                <w:szCs w:val="21"/>
              </w:rPr>
              <w:t>39</w:t>
            </w:r>
          </w:p>
        </w:tc>
        <w:tc>
          <w:tcPr>
            <w:tcW w:w="1134" w:type="dxa"/>
            <w:vAlign w:val="center"/>
          </w:tcPr>
          <w:p w14:paraId="00217447" w14:textId="77777777" w:rsidR="00607D42" w:rsidRDefault="004D19E3">
            <w:pPr>
              <w:jc w:val="center"/>
            </w:pPr>
            <w:r>
              <w:rPr>
                <w:rFonts w:eastAsiaTheme="minorEastAsia" w:hint="eastAsia"/>
                <w:szCs w:val="21"/>
              </w:rPr>
              <w:t>001856</w:t>
            </w:r>
          </w:p>
        </w:tc>
        <w:tc>
          <w:tcPr>
            <w:tcW w:w="1134" w:type="dxa"/>
            <w:vAlign w:val="center"/>
          </w:tcPr>
          <w:p w14:paraId="1E768503" w14:textId="77777777" w:rsidR="00607D42" w:rsidRDefault="004D19E3">
            <w:pPr>
              <w:jc w:val="center"/>
            </w:pPr>
            <w:r>
              <w:rPr>
                <w:rFonts w:eastAsiaTheme="minorEastAsia" w:hint="eastAsia"/>
                <w:szCs w:val="21"/>
              </w:rPr>
              <w:t>易方达环保主题混合</w:t>
            </w:r>
            <w:r>
              <w:rPr>
                <w:rFonts w:eastAsiaTheme="minorEastAsia" w:hint="eastAsia"/>
                <w:szCs w:val="21"/>
              </w:rPr>
              <w:t>A</w:t>
            </w:r>
          </w:p>
        </w:tc>
        <w:tc>
          <w:tcPr>
            <w:tcW w:w="1134" w:type="dxa"/>
            <w:vAlign w:val="center"/>
          </w:tcPr>
          <w:p w14:paraId="43D986ED" w14:textId="77777777" w:rsidR="00607D42" w:rsidRDefault="004D19E3">
            <w:pPr>
              <w:jc w:val="center"/>
            </w:pPr>
            <w:r>
              <w:rPr>
                <w:rFonts w:eastAsiaTheme="minorEastAsia" w:hint="eastAsia"/>
                <w:szCs w:val="21"/>
              </w:rPr>
              <w:t>契约型开放式</w:t>
            </w:r>
          </w:p>
        </w:tc>
        <w:tc>
          <w:tcPr>
            <w:tcW w:w="1134" w:type="dxa"/>
            <w:vAlign w:val="center"/>
          </w:tcPr>
          <w:p w14:paraId="0B1A1B3A" w14:textId="77777777" w:rsidR="00607D42" w:rsidRDefault="004D19E3">
            <w:pPr>
              <w:jc w:val="center"/>
            </w:pPr>
            <w:r>
              <w:rPr>
                <w:rFonts w:eastAsiaTheme="minorEastAsia" w:hint="eastAsia"/>
                <w:szCs w:val="21"/>
              </w:rPr>
              <w:t>133,045.11</w:t>
            </w:r>
          </w:p>
        </w:tc>
        <w:tc>
          <w:tcPr>
            <w:tcW w:w="1134" w:type="dxa"/>
            <w:vAlign w:val="center"/>
          </w:tcPr>
          <w:p w14:paraId="03932D7B" w14:textId="77777777" w:rsidR="00607D42" w:rsidRDefault="004D19E3">
            <w:pPr>
              <w:jc w:val="center"/>
            </w:pPr>
            <w:r>
              <w:rPr>
                <w:rFonts w:eastAsiaTheme="minorEastAsia" w:hint="eastAsia"/>
                <w:szCs w:val="21"/>
              </w:rPr>
              <w:t>445,035.89</w:t>
            </w:r>
          </w:p>
        </w:tc>
        <w:tc>
          <w:tcPr>
            <w:tcW w:w="1134" w:type="dxa"/>
            <w:vAlign w:val="center"/>
          </w:tcPr>
          <w:p w14:paraId="40447E02" w14:textId="77777777" w:rsidR="00607D42" w:rsidRDefault="004D19E3">
            <w:pPr>
              <w:jc w:val="center"/>
            </w:pPr>
            <w:r>
              <w:rPr>
                <w:rFonts w:eastAsiaTheme="minorEastAsia" w:hint="eastAsia"/>
                <w:szCs w:val="21"/>
              </w:rPr>
              <w:t>0.95%</w:t>
            </w:r>
          </w:p>
        </w:tc>
        <w:tc>
          <w:tcPr>
            <w:tcW w:w="1665" w:type="dxa"/>
            <w:vAlign w:val="center"/>
          </w:tcPr>
          <w:p w14:paraId="1EA2E0A8" w14:textId="77777777" w:rsidR="00607D42" w:rsidRDefault="004D19E3">
            <w:pPr>
              <w:jc w:val="center"/>
            </w:pPr>
            <w:r>
              <w:rPr>
                <w:rFonts w:eastAsiaTheme="minorEastAsia" w:hint="eastAsia"/>
                <w:szCs w:val="21"/>
              </w:rPr>
              <w:t>否</w:t>
            </w:r>
          </w:p>
        </w:tc>
      </w:tr>
      <w:tr w:rsidR="00607D42" w14:paraId="5837AD55" w14:textId="77777777">
        <w:tc>
          <w:tcPr>
            <w:tcW w:w="817" w:type="dxa"/>
            <w:vAlign w:val="center"/>
          </w:tcPr>
          <w:p w14:paraId="03DA931C" w14:textId="77777777" w:rsidR="00607D42" w:rsidRDefault="004D19E3">
            <w:pPr>
              <w:jc w:val="center"/>
            </w:pPr>
            <w:r>
              <w:rPr>
                <w:rFonts w:eastAsiaTheme="minorEastAsia" w:hint="eastAsia"/>
                <w:szCs w:val="21"/>
              </w:rPr>
              <w:t>40</w:t>
            </w:r>
          </w:p>
        </w:tc>
        <w:tc>
          <w:tcPr>
            <w:tcW w:w="1134" w:type="dxa"/>
            <w:vAlign w:val="center"/>
          </w:tcPr>
          <w:p w14:paraId="734A5231" w14:textId="77777777" w:rsidR="00607D42" w:rsidRDefault="004D19E3">
            <w:pPr>
              <w:jc w:val="center"/>
            </w:pPr>
            <w:r>
              <w:rPr>
                <w:rFonts w:eastAsiaTheme="minorEastAsia" w:hint="eastAsia"/>
                <w:szCs w:val="21"/>
              </w:rPr>
              <w:t>006482</w:t>
            </w:r>
          </w:p>
        </w:tc>
        <w:tc>
          <w:tcPr>
            <w:tcW w:w="1134" w:type="dxa"/>
            <w:vAlign w:val="center"/>
          </w:tcPr>
          <w:p w14:paraId="05400469" w14:textId="77777777" w:rsidR="00607D42" w:rsidRDefault="004D19E3">
            <w:pPr>
              <w:jc w:val="center"/>
            </w:pPr>
            <w:r>
              <w:rPr>
                <w:rFonts w:eastAsiaTheme="minorEastAsia" w:hint="eastAsia"/>
                <w:szCs w:val="21"/>
              </w:rPr>
              <w:t>广发可转</w:t>
            </w:r>
            <w:proofErr w:type="gramStart"/>
            <w:r>
              <w:rPr>
                <w:rFonts w:eastAsiaTheme="minorEastAsia" w:hint="eastAsia"/>
                <w:szCs w:val="21"/>
              </w:rPr>
              <w:t>债</w:t>
            </w:r>
            <w:proofErr w:type="gramEnd"/>
            <w:r>
              <w:rPr>
                <w:rFonts w:eastAsiaTheme="minorEastAsia" w:hint="eastAsia"/>
                <w:szCs w:val="21"/>
              </w:rPr>
              <w:t>债券</w:t>
            </w:r>
            <w:r>
              <w:rPr>
                <w:rFonts w:eastAsiaTheme="minorEastAsia" w:hint="eastAsia"/>
                <w:szCs w:val="21"/>
              </w:rPr>
              <w:t>A</w:t>
            </w:r>
          </w:p>
        </w:tc>
        <w:tc>
          <w:tcPr>
            <w:tcW w:w="1134" w:type="dxa"/>
            <w:vAlign w:val="center"/>
          </w:tcPr>
          <w:p w14:paraId="03F5E51F" w14:textId="77777777" w:rsidR="00607D42" w:rsidRDefault="004D19E3">
            <w:pPr>
              <w:jc w:val="center"/>
            </w:pPr>
            <w:r>
              <w:rPr>
                <w:rFonts w:eastAsiaTheme="minorEastAsia" w:hint="eastAsia"/>
                <w:szCs w:val="21"/>
              </w:rPr>
              <w:t>契约型开放式</w:t>
            </w:r>
          </w:p>
        </w:tc>
        <w:tc>
          <w:tcPr>
            <w:tcW w:w="1134" w:type="dxa"/>
            <w:vAlign w:val="center"/>
          </w:tcPr>
          <w:p w14:paraId="0B6399DA" w14:textId="77777777" w:rsidR="00607D42" w:rsidRDefault="004D19E3">
            <w:pPr>
              <w:jc w:val="center"/>
            </w:pPr>
            <w:r>
              <w:rPr>
                <w:rFonts w:eastAsiaTheme="minorEastAsia" w:hint="eastAsia"/>
                <w:szCs w:val="21"/>
              </w:rPr>
              <w:t>284,943.73</w:t>
            </w:r>
          </w:p>
        </w:tc>
        <w:tc>
          <w:tcPr>
            <w:tcW w:w="1134" w:type="dxa"/>
            <w:vAlign w:val="center"/>
          </w:tcPr>
          <w:p w14:paraId="0711ED88" w14:textId="77777777" w:rsidR="00607D42" w:rsidRDefault="004D19E3">
            <w:pPr>
              <w:jc w:val="center"/>
            </w:pPr>
            <w:r>
              <w:rPr>
                <w:rFonts w:eastAsiaTheme="minorEastAsia" w:hint="eastAsia"/>
                <w:szCs w:val="21"/>
              </w:rPr>
              <w:t>437,360.13</w:t>
            </w:r>
          </w:p>
        </w:tc>
        <w:tc>
          <w:tcPr>
            <w:tcW w:w="1134" w:type="dxa"/>
            <w:vAlign w:val="center"/>
          </w:tcPr>
          <w:p w14:paraId="55D229C3" w14:textId="77777777" w:rsidR="00607D42" w:rsidRDefault="004D19E3">
            <w:pPr>
              <w:jc w:val="center"/>
            </w:pPr>
            <w:r>
              <w:rPr>
                <w:rFonts w:eastAsiaTheme="minorEastAsia" w:hint="eastAsia"/>
                <w:szCs w:val="21"/>
              </w:rPr>
              <w:t>0.93%</w:t>
            </w:r>
          </w:p>
        </w:tc>
        <w:tc>
          <w:tcPr>
            <w:tcW w:w="1665" w:type="dxa"/>
            <w:vAlign w:val="center"/>
          </w:tcPr>
          <w:p w14:paraId="7A98EFE2" w14:textId="77777777" w:rsidR="00607D42" w:rsidRDefault="004D19E3">
            <w:pPr>
              <w:jc w:val="center"/>
            </w:pPr>
            <w:r>
              <w:rPr>
                <w:rFonts w:eastAsiaTheme="minorEastAsia" w:hint="eastAsia"/>
                <w:szCs w:val="21"/>
              </w:rPr>
              <w:t>否</w:t>
            </w:r>
          </w:p>
        </w:tc>
      </w:tr>
      <w:tr w:rsidR="00607D42" w14:paraId="03D50E58" w14:textId="77777777">
        <w:tc>
          <w:tcPr>
            <w:tcW w:w="817" w:type="dxa"/>
            <w:vAlign w:val="center"/>
          </w:tcPr>
          <w:p w14:paraId="6B017602" w14:textId="77777777" w:rsidR="00607D42" w:rsidRDefault="004D19E3">
            <w:pPr>
              <w:jc w:val="center"/>
            </w:pPr>
            <w:r>
              <w:rPr>
                <w:rFonts w:eastAsiaTheme="minorEastAsia" w:hint="eastAsia"/>
                <w:szCs w:val="21"/>
              </w:rPr>
              <w:t>41</w:t>
            </w:r>
          </w:p>
        </w:tc>
        <w:tc>
          <w:tcPr>
            <w:tcW w:w="1134" w:type="dxa"/>
            <w:vAlign w:val="center"/>
          </w:tcPr>
          <w:p w14:paraId="32192CA7" w14:textId="77777777" w:rsidR="00607D42" w:rsidRDefault="004D19E3">
            <w:pPr>
              <w:jc w:val="center"/>
            </w:pPr>
            <w:r>
              <w:rPr>
                <w:rFonts w:eastAsiaTheme="minorEastAsia" w:hint="eastAsia"/>
                <w:szCs w:val="21"/>
              </w:rPr>
              <w:t>531028</w:t>
            </w:r>
          </w:p>
        </w:tc>
        <w:tc>
          <w:tcPr>
            <w:tcW w:w="1134" w:type="dxa"/>
            <w:vAlign w:val="center"/>
          </w:tcPr>
          <w:p w14:paraId="0AD2DB50" w14:textId="77777777" w:rsidR="00607D42" w:rsidRDefault="004D19E3">
            <w:pPr>
              <w:jc w:val="center"/>
            </w:pPr>
            <w:r>
              <w:rPr>
                <w:rFonts w:eastAsiaTheme="minorEastAsia" w:hint="eastAsia"/>
                <w:szCs w:val="21"/>
              </w:rPr>
              <w:t>建信短</w:t>
            </w:r>
            <w:proofErr w:type="gramStart"/>
            <w:r>
              <w:rPr>
                <w:rFonts w:eastAsiaTheme="minorEastAsia" w:hint="eastAsia"/>
                <w:szCs w:val="21"/>
              </w:rPr>
              <w:t>债</w:t>
            </w:r>
            <w:proofErr w:type="gramEnd"/>
            <w:r>
              <w:rPr>
                <w:rFonts w:eastAsiaTheme="minorEastAsia" w:hint="eastAsia"/>
                <w:szCs w:val="21"/>
              </w:rPr>
              <w:t>债券</w:t>
            </w:r>
            <w:r>
              <w:rPr>
                <w:rFonts w:eastAsiaTheme="minorEastAsia" w:hint="eastAsia"/>
                <w:szCs w:val="21"/>
              </w:rPr>
              <w:t>A</w:t>
            </w:r>
          </w:p>
        </w:tc>
        <w:tc>
          <w:tcPr>
            <w:tcW w:w="1134" w:type="dxa"/>
            <w:vAlign w:val="center"/>
          </w:tcPr>
          <w:p w14:paraId="56343AF7" w14:textId="77777777" w:rsidR="00607D42" w:rsidRDefault="004D19E3">
            <w:pPr>
              <w:jc w:val="center"/>
            </w:pPr>
            <w:r>
              <w:rPr>
                <w:rFonts w:eastAsiaTheme="minorEastAsia" w:hint="eastAsia"/>
                <w:szCs w:val="21"/>
              </w:rPr>
              <w:t>契约型开放式</w:t>
            </w:r>
          </w:p>
        </w:tc>
        <w:tc>
          <w:tcPr>
            <w:tcW w:w="1134" w:type="dxa"/>
            <w:vAlign w:val="center"/>
          </w:tcPr>
          <w:p w14:paraId="2CC70AB2" w14:textId="77777777" w:rsidR="00607D42" w:rsidRDefault="004D19E3">
            <w:pPr>
              <w:jc w:val="center"/>
            </w:pPr>
            <w:r>
              <w:rPr>
                <w:rFonts w:eastAsiaTheme="minorEastAsia" w:hint="eastAsia"/>
                <w:szCs w:val="21"/>
              </w:rPr>
              <w:t>376,866.61</w:t>
            </w:r>
          </w:p>
        </w:tc>
        <w:tc>
          <w:tcPr>
            <w:tcW w:w="1134" w:type="dxa"/>
            <w:vAlign w:val="center"/>
          </w:tcPr>
          <w:p w14:paraId="6AF216E5" w14:textId="77777777" w:rsidR="00607D42" w:rsidRDefault="004D19E3">
            <w:pPr>
              <w:jc w:val="center"/>
            </w:pPr>
            <w:r>
              <w:rPr>
                <w:rFonts w:eastAsiaTheme="minorEastAsia" w:hint="eastAsia"/>
                <w:szCs w:val="21"/>
              </w:rPr>
              <w:t>430,532.42</w:t>
            </w:r>
          </w:p>
        </w:tc>
        <w:tc>
          <w:tcPr>
            <w:tcW w:w="1134" w:type="dxa"/>
            <w:vAlign w:val="center"/>
          </w:tcPr>
          <w:p w14:paraId="64652CED" w14:textId="77777777" w:rsidR="00607D42" w:rsidRDefault="004D19E3">
            <w:pPr>
              <w:jc w:val="center"/>
            </w:pPr>
            <w:r>
              <w:rPr>
                <w:rFonts w:eastAsiaTheme="minorEastAsia" w:hint="eastAsia"/>
                <w:szCs w:val="21"/>
              </w:rPr>
              <w:t>0.92%</w:t>
            </w:r>
          </w:p>
        </w:tc>
        <w:tc>
          <w:tcPr>
            <w:tcW w:w="1665" w:type="dxa"/>
            <w:vAlign w:val="center"/>
          </w:tcPr>
          <w:p w14:paraId="187962EE" w14:textId="77777777" w:rsidR="00607D42" w:rsidRDefault="004D19E3">
            <w:pPr>
              <w:jc w:val="center"/>
            </w:pPr>
            <w:r>
              <w:rPr>
                <w:rFonts w:eastAsiaTheme="minorEastAsia" w:hint="eastAsia"/>
                <w:szCs w:val="21"/>
              </w:rPr>
              <w:t>否</w:t>
            </w:r>
          </w:p>
        </w:tc>
      </w:tr>
      <w:tr w:rsidR="00607D42" w14:paraId="6D59B729" w14:textId="77777777">
        <w:tc>
          <w:tcPr>
            <w:tcW w:w="817" w:type="dxa"/>
            <w:vAlign w:val="center"/>
          </w:tcPr>
          <w:p w14:paraId="1F93FD31" w14:textId="77777777" w:rsidR="00607D42" w:rsidRDefault="004D19E3">
            <w:pPr>
              <w:jc w:val="center"/>
            </w:pPr>
            <w:r>
              <w:rPr>
                <w:rFonts w:eastAsiaTheme="minorEastAsia" w:hint="eastAsia"/>
                <w:szCs w:val="21"/>
              </w:rPr>
              <w:t>42</w:t>
            </w:r>
          </w:p>
        </w:tc>
        <w:tc>
          <w:tcPr>
            <w:tcW w:w="1134" w:type="dxa"/>
            <w:vAlign w:val="center"/>
          </w:tcPr>
          <w:p w14:paraId="0B6515A0" w14:textId="77777777" w:rsidR="00607D42" w:rsidRDefault="004D19E3">
            <w:pPr>
              <w:jc w:val="center"/>
            </w:pPr>
            <w:r>
              <w:rPr>
                <w:rFonts w:eastAsiaTheme="minorEastAsia" w:hint="eastAsia"/>
                <w:szCs w:val="21"/>
              </w:rPr>
              <w:t>003378</w:t>
            </w:r>
          </w:p>
        </w:tc>
        <w:tc>
          <w:tcPr>
            <w:tcW w:w="1134" w:type="dxa"/>
            <w:vAlign w:val="center"/>
          </w:tcPr>
          <w:p w14:paraId="3FFB3FEA" w14:textId="77777777" w:rsidR="00607D42" w:rsidRDefault="004D19E3">
            <w:pPr>
              <w:jc w:val="center"/>
            </w:pPr>
            <w:r>
              <w:rPr>
                <w:rFonts w:eastAsiaTheme="minorEastAsia" w:hint="eastAsia"/>
                <w:szCs w:val="21"/>
              </w:rPr>
              <w:t>泰康策略优选混合</w:t>
            </w:r>
          </w:p>
        </w:tc>
        <w:tc>
          <w:tcPr>
            <w:tcW w:w="1134" w:type="dxa"/>
            <w:vAlign w:val="center"/>
          </w:tcPr>
          <w:p w14:paraId="24CFD4F8" w14:textId="77777777" w:rsidR="00607D42" w:rsidRDefault="004D19E3">
            <w:pPr>
              <w:jc w:val="center"/>
            </w:pPr>
            <w:r>
              <w:rPr>
                <w:rFonts w:eastAsiaTheme="minorEastAsia" w:hint="eastAsia"/>
                <w:szCs w:val="21"/>
              </w:rPr>
              <w:t>契约型开放式</w:t>
            </w:r>
          </w:p>
        </w:tc>
        <w:tc>
          <w:tcPr>
            <w:tcW w:w="1134" w:type="dxa"/>
            <w:vAlign w:val="center"/>
          </w:tcPr>
          <w:p w14:paraId="5429E338" w14:textId="77777777" w:rsidR="00607D42" w:rsidRDefault="004D19E3">
            <w:pPr>
              <w:jc w:val="center"/>
            </w:pPr>
            <w:r>
              <w:rPr>
                <w:rFonts w:eastAsiaTheme="minorEastAsia" w:hint="eastAsia"/>
                <w:szCs w:val="21"/>
              </w:rPr>
              <w:t>265,917.56</w:t>
            </w:r>
          </w:p>
        </w:tc>
        <w:tc>
          <w:tcPr>
            <w:tcW w:w="1134" w:type="dxa"/>
            <w:vAlign w:val="center"/>
          </w:tcPr>
          <w:p w14:paraId="65FEACDD" w14:textId="77777777" w:rsidR="00607D42" w:rsidRDefault="004D19E3">
            <w:pPr>
              <w:jc w:val="center"/>
            </w:pPr>
            <w:r>
              <w:rPr>
                <w:rFonts w:eastAsiaTheme="minorEastAsia" w:hint="eastAsia"/>
                <w:szCs w:val="21"/>
              </w:rPr>
              <w:t>427,090.19</w:t>
            </w:r>
          </w:p>
        </w:tc>
        <w:tc>
          <w:tcPr>
            <w:tcW w:w="1134" w:type="dxa"/>
            <w:vAlign w:val="center"/>
          </w:tcPr>
          <w:p w14:paraId="763A8C19" w14:textId="77777777" w:rsidR="00607D42" w:rsidRDefault="004D19E3">
            <w:pPr>
              <w:jc w:val="center"/>
            </w:pPr>
            <w:r>
              <w:rPr>
                <w:rFonts w:eastAsiaTheme="minorEastAsia" w:hint="eastAsia"/>
                <w:szCs w:val="21"/>
              </w:rPr>
              <w:t>0.91%</w:t>
            </w:r>
          </w:p>
        </w:tc>
        <w:tc>
          <w:tcPr>
            <w:tcW w:w="1665" w:type="dxa"/>
            <w:vAlign w:val="center"/>
          </w:tcPr>
          <w:p w14:paraId="3F1D97EA" w14:textId="77777777" w:rsidR="00607D42" w:rsidRDefault="004D19E3">
            <w:pPr>
              <w:jc w:val="center"/>
            </w:pPr>
            <w:r>
              <w:rPr>
                <w:rFonts w:eastAsiaTheme="minorEastAsia" w:hint="eastAsia"/>
                <w:szCs w:val="21"/>
              </w:rPr>
              <w:t>否</w:t>
            </w:r>
          </w:p>
        </w:tc>
      </w:tr>
      <w:tr w:rsidR="00607D42" w14:paraId="3656944D" w14:textId="77777777">
        <w:tc>
          <w:tcPr>
            <w:tcW w:w="817" w:type="dxa"/>
            <w:vAlign w:val="center"/>
          </w:tcPr>
          <w:p w14:paraId="25D480DB" w14:textId="77777777" w:rsidR="00607D42" w:rsidRDefault="004D19E3">
            <w:pPr>
              <w:jc w:val="center"/>
            </w:pPr>
            <w:r>
              <w:rPr>
                <w:rFonts w:eastAsiaTheme="minorEastAsia" w:hint="eastAsia"/>
                <w:szCs w:val="21"/>
              </w:rPr>
              <w:t>43</w:t>
            </w:r>
          </w:p>
        </w:tc>
        <w:tc>
          <w:tcPr>
            <w:tcW w:w="1134" w:type="dxa"/>
            <w:vAlign w:val="center"/>
          </w:tcPr>
          <w:p w14:paraId="646006D5" w14:textId="77777777" w:rsidR="00607D42" w:rsidRDefault="004D19E3">
            <w:pPr>
              <w:jc w:val="center"/>
            </w:pPr>
            <w:r>
              <w:rPr>
                <w:rFonts w:eastAsiaTheme="minorEastAsia" w:hint="eastAsia"/>
                <w:szCs w:val="21"/>
              </w:rPr>
              <w:t>163822</w:t>
            </w:r>
          </w:p>
        </w:tc>
        <w:tc>
          <w:tcPr>
            <w:tcW w:w="1134" w:type="dxa"/>
            <w:vAlign w:val="center"/>
          </w:tcPr>
          <w:p w14:paraId="52F2F8D6" w14:textId="77777777" w:rsidR="00607D42" w:rsidRDefault="004D19E3">
            <w:pPr>
              <w:jc w:val="center"/>
            </w:pPr>
            <w:r>
              <w:rPr>
                <w:rFonts w:eastAsiaTheme="minorEastAsia" w:hint="eastAsia"/>
                <w:szCs w:val="21"/>
              </w:rPr>
              <w:t>中</w:t>
            </w:r>
            <w:proofErr w:type="gramStart"/>
            <w:r>
              <w:rPr>
                <w:rFonts w:eastAsiaTheme="minorEastAsia" w:hint="eastAsia"/>
                <w:szCs w:val="21"/>
              </w:rPr>
              <w:t>银主题</w:t>
            </w:r>
            <w:proofErr w:type="gramEnd"/>
            <w:r>
              <w:rPr>
                <w:rFonts w:eastAsiaTheme="minorEastAsia" w:hint="eastAsia"/>
                <w:szCs w:val="21"/>
              </w:rPr>
              <w:t>策略混合</w:t>
            </w:r>
            <w:r>
              <w:rPr>
                <w:rFonts w:eastAsiaTheme="minorEastAsia" w:hint="eastAsia"/>
                <w:szCs w:val="21"/>
              </w:rPr>
              <w:t>A</w:t>
            </w:r>
          </w:p>
        </w:tc>
        <w:tc>
          <w:tcPr>
            <w:tcW w:w="1134" w:type="dxa"/>
            <w:vAlign w:val="center"/>
          </w:tcPr>
          <w:p w14:paraId="4E411351" w14:textId="77777777" w:rsidR="00607D42" w:rsidRDefault="004D19E3">
            <w:pPr>
              <w:jc w:val="center"/>
            </w:pPr>
            <w:r>
              <w:rPr>
                <w:rFonts w:eastAsiaTheme="minorEastAsia" w:hint="eastAsia"/>
                <w:szCs w:val="21"/>
              </w:rPr>
              <w:t>契约型开放式</w:t>
            </w:r>
          </w:p>
        </w:tc>
        <w:tc>
          <w:tcPr>
            <w:tcW w:w="1134" w:type="dxa"/>
            <w:vAlign w:val="center"/>
          </w:tcPr>
          <w:p w14:paraId="318EE1A5" w14:textId="77777777" w:rsidR="00607D42" w:rsidRDefault="004D19E3">
            <w:pPr>
              <w:jc w:val="center"/>
            </w:pPr>
            <w:r>
              <w:rPr>
                <w:rFonts w:eastAsiaTheme="minorEastAsia" w:hint="eastAsia"/>
                <w:szCs w:val="21"/>
              </w:rPr>
              <w:t>116,620.21</w:t>
            </w:r>
          </w:p>
        </w:tc>
        <w:tc>
          <w:tcPr>
            <w:tcW w:w="1134" w:type="dxa"/>
            <w:vAlign w:val="center"/>
          </w:tcPr>
          <w:p w14:paraId="51733AE7" w14:textId="77777777" w:rsidR="00607D42" w:rsidRDefault="004D19E3">
            <w:pPr>
              <w:jc w:val="center"/>
            </w:pPr>
            <w:r>
              <w:rPr>
                <w:rFonts w:eastAsiaTheme="minorEastAsia" w:hint="eastAsia"/>
                <w:szCs w:val="21"/>
              </w:rPr>
              <w:t>400,473.80</w:t>
            </w:r>
          </w:p>
        </w:tc>
        <w:tc>
          <w:tcPr>
            <w:tcW w:w="1134" w:type="dxa"/>
            <w:vAlign w:val="center"/>
          </w:tcPr>
          <w:p w14:paraId="4CA78017" w14:textId="77777777" w:rsidR="00607D42" w:rsidRDefault="004D19E3">
            <w:pPr>
              <w:jc w:val="center"/>
            </w:pPr>
            <w:r>
              <w:rPr>
                <w:rFonts w:eastAsiaTheme="minorEastAsia" w:hint="eastAsia"/>
                <w:szCs w:val="21"/>
              </w:rPr>
              <w:t>0.85%</w:t>
            </w:r>
          </w:p>
        </w:tc>
        <w:tc>
          <w:tcPr>
            <w:tcW w:w="1665" w:type="dxa"/>
            <w:vAlign w:val="center"/>
          </w:tcPr>
          <w:p w14:paraId="50E9D9D5" w14:textId="77777777" w:rsidR="00607D42" w:rsidRDefault="004D19E3">
            <w:pPr>
              <w:jc w:val="center"/>
            </w:pPr>
            <w:r>
              <w:rPr>
                <w:rFonts w:eastAsiaTheme="minorEastAsia" w:hint="eastAsia"/>
                <w:szCs w:val="21"/>
              </w:rPr>
              <w:t>否</w:t>
            </w:r>
          </w:p>
        </w:tc>
      </w:tr>
      <w:tr w:rsidR="00607D42" w14:paraId="451F82B5" w14:textId="77777777">
        <w:tc>
          <w:tcPr>
            <w:tcW w:w="817" w:type="dxa"/>
            <w:vAlign w:val="center"/>
          </w:tcPr>
          <w:p w14:paraId="3284123C" w14:textId="77777777" w:rsidR="00607D42" w:rsidRDefault="004D19E3">
            <w:pPr>
              <w:jc w:val="center"/>
            </w:pPr>
            <w:r>
              <w:rPr>
                <w:rFonts w:eastAsiaTheme="minorEastAsia" w:hint="eastAsia"/>
                <w:szCs w:val="21"/>
              </w:rPr>
              <w:t>44</w:t>
            </w:r>
          </w:p>
        </w:tc>
        <w:tc>
          <w:tcPr>
            <w:tcW w:w="1134" w:type="dxa"/>
            <w:vAlign w:val="center"/>
          </w:tcPr>
          <w:p w14:paraId="0FBC4D7C" w14:textId="77777777" w:rsidR="00607D42" w:rsidRDefault="004D19E3">
            <w:pPr>
              <w:jc w:val="center"/>
            </w:pPr>
            <w:r>
              <w:rPr>
                <w:rFonts w:eastAsiaTheme="minorEastAsia" w:hint="eastAsia"/>
                <w:szCs w:val="21"/>
              </w:rPr>
              <w:t>005051</w:t>
            </w:r>
          </w:p>
        </w:tc>
        <w:tc>
          <w:tcPr>
            <w:tcW w:w="1134" w:type="dxa"/>
            <w:vAlign w:val="center"/>
          </w:tcPr>
          <w:p w14:paraId="45F53EAD" w14:textId="77777777" w:rsidR="00607D42" w:rsidRDefault="004D19E3">
            <w:pPr>
              <w:jc w:val="center"/>
            </w:pPr>
            <w:r>
              <w:rPr>
                <w:rFonts w:eastAsiaTheme="minorEastAsia" w:hint="eastAsia"/>
                <w:szCs w:val="21"/>
              </w:rPr>
              <w:t>摩根</w:t>
            </w:r>
            <w:proofErr w:type="gramStart"/>
            <w:r>
              <w:rPr>
                <w:rFonts w:eastAsiaTheme="minorEastAsia" w:hint="eastAsia"/>
                <w:szCs w:val="21"/>
              </w:rPr>
              <w:t>标普港股通低波</w:t>
            </w:r>
            <w:proofErr w:type="gramEnd"/>
            <w:r>
              <w:rPr>
                <w:rFonts w:eastAsiaTheme="minorEastAsia" w:hint="eastAsia"/>
                <w:szCs w:val="21"/>
              </w:rPr>
              <w:t>红利指数</w:t>
            </w:r>
            <w:r>
              <w:rPr>
                <w:rFonts w:eastAsiaTheme="minorEastAsia" w:hint="eastAsia"/>
                <w:szCs w:val="21"/>
              </w:rPr>
              <w:t>A</w:t>
            </w:r>
          </w:p>
        </w:tc>
        <w:tc>
          <w:tcPr>
            <w:tcW w:w="1134" w:type="dxa"/>
            <w:vAlign w:val="center"/>
          </w:tcPr>
          <w:p w14:paraId="6C724843" w14:textId="77777777" w:rsidR="00607D42" w:rsidRDefault="004D19E3">
            <w:pPr>
              <w:jc w:val="center"/>
            </w:pPr>
            <w:r>
              <w:rPr>
                <w:rFonts w:eastAsiaTheme="minorEastAsia" w:hint="eastAsia"/>
                <w:szCs w:val="21"/>
              </w:rPr>
              <w:t>契约型开放式</w:t>
            </w:r>
          </w:p>
        </w:tc>
        <w:tc>
          <w:tcPr>
            <w:tcW w:w="1134" w:type="dxa"/>
            <w:vAlign w:val="center"/>
          </w:tcPr>
          <w:p w14:paraId="774B353D" w14:textId="77777777" w:rsidR="00607D42" w:rsidRDefault="004D19E3">
            <w:pPr>
              <w:jc w:val="center"/>
            </w:pPr>
            <w:r>
              <w:rPr>
                <w:rFonts w:eastAsiaTheme="minorEastAsia" w:hint="eastAsia"/>
                <w:szCs w:val="21"/>
              </w:rPr>
              <w:t>368,692.72</w:t>
            </w:r>
          </w:p>
        </w:tc>
        <w:tc>
          <w:tcPr>
            <w:tcW w:w="1134" w:type="dxa"/>
            <w:vAlign w:val="center"/>
          </w:tcPr>
          <w:p w14:paraId="1B464B97" w14:textId="77777777" w:rsidR="00607D42" w:rsidRDefault="004D19E3">
            <w:pPr>
              <w:jc w:val="center"/>
            </w:pPr>
            <w:r>
              <w:rPr>
                <w:rFonts w:eastAsiaTheme="minorEastAsia" w:hint="eastAsia"/>
                <w:szCs w:val="21"/>
              </w:rPr>
              <w:t>381,523.23</w:t>
            </w:r>
          </w:p>
        </w:tc>
        <w:tc>
          <w:tcPr>
            <w:tcW w:w="1134" w:type="dxa"/>
            <w:vAlign w:val="center"/>
          </w:tcPr>
          <w:p w14:paraId="72CE9F04" w14:textId="77777777" w:rsidR="00607D42" w:rsidRDefault="004D19E3">
            <w:pPr>
              <w:jc w:val="center"/>
            </w:pPr>
            <w:r>
              <w:rPr>
                <w:rFonts w:eastAsiaTheme="minorEastAsia" w:hint="eastAsia"/>
                <w:szCs w:val="21"/>
              </w:rPr>
              <w:t>0.81%</w:t>
            </w:r>
          </w:p>
        </w:tc>
        <w:tc>
          <w:tcPr>
            <w:tcW w:w="1665" w:type="dxa"/>
            <w:vAlign w:val="center"/>
          </w:tcPr>
          <w:p w14:paraId="7BB7615F" w14:textId="77777777" w:rsidR="00607D42" w:rsidRDefault="004D19E3">
            <w:pPr>
              <w:jc w:val="center"/>
            </w:pPr>
            <w:r>
              <w:rPr>
                <w:rFonts w:eastAsiaTheme="minorEastAsia" w:hint="eastAsia"/>
                <w:szCs w:val="21"/>
              </w:rPr>
              <w:t>是</w:t>
            </w:r>
          </w:p>
        </w:tc>
      </w:tr>
      <w:tr w:rsidR="00607D42" w14:paraId="11AF2C88" w14:textId="77777777">
        <w:tc>
          <w:tcPr>
            <w:tcW w:w="817" w:type="dxa"/>
            <w:vAlign w:val="center"/>
          </w:tcPr>
          <w:p w14:paraId="64E623B5" w14:textId="77777777" w:rsidR="00607D42" w:rsidRDefault="004D19E3">
            <w:pPr>
              <w:jc w:val="center"/>
            </w:pPr>
            <w:r>
              <w:rPr>
                <w:rFonts w:eastAsiaTheme="minorEastAsia" w:hint="eastAsia"/>
                <w:szCs w:val="21"/>
              </w:rPr>
              <w:t>45</w:t>
            </w:r>
          </w:p>
        </w:tc>
        <w:tc>
          <w:tcPr>
            <w:tcW w:w="1134" w:type="dxa"/>
            <w:vAlign w:val="center"/>
          </w:tcPr>
          <w:p w14:paraId="6BF4BB4E" w14:textId="77777777" w:rsidR="00607D42" w:rsidRDefault="004D19E3">
            <w:pPr>
              <w:jc w:val="center"/>
            </w:pPr>
            <w:r>
              <w:rPr>
                <w:rFonts w:eastAsiaTheme="minorEastAsia" w:hint="eastAsia"/>
                <w:szCs w:val="21"/>
              </w:rPr>
              <w:t>200010</w:t>
            </w:r>
          </w:p>
        </w:tc>
        <w:tc>
          <w:tcPr>
            <w:tcW w:w="1134" w:type="dxa"/>
            <w:vAlign w:val="center"/>
          </w:tcPr>
          <w:p w14:paraId="26C29666" w14:textId="77777777" w:rsidR="00607D42" w:rsidRDefault="004D19E3">
            <w:pPr>
              <w:jc w:val="center"/>
            </w:pPr>
            <w:proofErr w:type="gramStart"/>
            <w:r>
              <w:rPr>
                <w:rFonts w:eastAsiaTheme="minorEastAsia" w:hint="eastAsia"/>
                <w:szCs w:val="21"/>
              </w:rPr>
              <w:t>长城双</w:t>
            </w:r>
            <w:proofErr w:type="gramEnd"/>
            <w:r>
              <w:rPr>
                <w:rFonts w:eastAsiaTheme="minorEastAsia" w:hint="eastAsia"/>
                <w:szCs w:val="21"/>
              </w:rPr>
              <w:t>动力混合</w:t>
            </w:r>
            <w:r>
              <w:rPr>
                <w:rFonts w:eastAsiaTheme="minorEastAsia" w:hint="eastAsia"/>
                <w:szCs w:val="21"/>
              </w:rPr>
              <w:t>A</w:t>
            </w:r>
          </w:p>
        </w:tc>
        <w:tc>
          <w:tcPr>
            <w:tcW w:w="1134" w:type="dxa"/>
            <w:vAlign w:val="center"/>
          </w:tcPr>
          <w:p w14:paraId="121092A9" w14:textId="77777777" w:rsidR="00607D42" w:rsidRDefault="004D19E3">
            <w:pPr>
              <w:jc w:val="center"/>
            </w:pPr>
            <w:r>
              <w:rPr>
                <w:rFonts w:eastAsiaTheme="minorEastAsia" w:hint="eastAsia"/>
                <w:szCs w:val="21"/>
              </w:rPr>
              <w:t>契约型开放式</w:t>
            </w:r>
          </w:p>
        </w:tc>
        <w:tc>
          <w:tcPr>
            <w:tcW w:w="1134" w:type="dxa"/>
            <w:vAlign w:val="center"/>
          </w:tcPr>
          <w:p w14:paraId="20D71B70" w14:textId="77777777" w:rsidR="00607D42" w:rsidRDefault="004D19E3">
            <w:pPr>
              <w:jc w:val="center"/>
            </w:pPr>
            <w:r>
              <w:rPr>
                <w:rFonts w:eastAsiaTheme="minorEastAsia" w:hint="eastAsia"/>
                <w:szCs w:val="21"/>
              </w:rPr>
              <w:t>290,181.67</w:t>
            </w:r>
          </w:p>
        </w:tc>
        <w:tc>
          <w:tcPr>
            <w:tcW w:w="1134" w:type="dxa"/>
            <w:vAlign w:val="center"/>
          </w:tcPr>
          <w:p w14:paraId="77445A72" w14:textId="77777777" w:rsidR="00607D42" w:rsidRDefault="004D19E3">
            <w:pPr>
              <w:jc w:val="center"/>
            </w:pPr>
            <w:r>
              <w:rPr>
                <w:rFonts w:eastAsiaTheme="minorEastAsia" w:hint="eastAsia"/>
                <w:szCs w:val="21"/>
              </w:rPr>
              <w:t>375,001.77</w:t>
            </w:r>
          </w:p>
        </w:tc>
        <w:tc>
          <w:tcPr>
            <w:tcW w:w="1134" w:type="dxa"/>
            <w:vAlign w:val="center"/>
          </w:tcPr>
          <w:p w14:paraId="144EC18D" w14:textId="77777777" w:rsidR="00607D42" w:rsidRDefault="004D19E3">
            <w:pPr>
              <w:jc w:val="center"/>
            </w:pPr>
            <w:r>
              <w:rPr>
                <w:rFonts w:eastAsiaTheme="minorEastAsia" w:hint="eastAsia"/>
                <w:szCs w:val="21"/>
              </w:rPr>
              <w:t>0.80%</w:t>
            </w:r>
          </w:p>
        </w:tc>
        <w:tc>
          <w:tcPr>
            <w:tcW w:w="1665" w:type="dxa"/>
            <w:vAlign w:val="center"/>
          </w:tcPr>
          <w:p w14:paraId="2C63F4B2" w14:textId="77777777" w:rsidR="00607D42" w:rsidRDefault="004D19E3">
            <w:pPr>
              <w:jc w:val="center"/>
            </w:pPr>
            <w:r>
              <w:rPr>
                <w:rFonts w:eastAsiaTheme="minorEastAsia" w:hint="eastAsia"/>
                <w:szCs w:val="21"/>
              </w:rPr>
              <w:t>否</w:t>
            </w:r>
          </w:p>
        </w:tc>
      </w:tr>
      <w:tr w:rsidR="00607D42" w14:paraId="149DED3E" w14:textId="77777777">
        <w:tc>
          <w:tcPr>
            <w:tcW w:w="817" w:type="dxa"/>
            <w:vAlign w:val="center"/>
          </w:tcPr>
          <w:p w14:paraId="084C050C" w14:textId="77777777" w:rsidR="00607D42" w:rsidRDefault="004D19E3">
            <w:pPr>
              <w:jc w:val="center"/>
            </w:pPr>
            <w:r>
              <w:rPr>
                <w:rFonts w:eastAsiaTheme="minorEastAsia" w:hint="eastAsia"/>
                <w:szCs w:val="21"/>
              </w:rPr>
              <w:t>46</w:t>
            </w:r>
          </w:p>
        </w:tc>
        <w:tc>
          <w:tcPr>
            <w:tcW w:w="1134" w:type="dxa"/>
            <w:vAlign w:val="center"/>
          </w:tcPr>
          <w:p w14:paraId="676A5434" w14:textId="77777777" w:rsidR="00607D42" w:rsidRDefault="004D19E3">
            <w:pPr>
              <w:jc w:val="center"/>
            </w:pPr>
            <w:r>
              <w:rPr>
                <w:rFonts w:eastAsiaTheme="minorEastAsia" w:hint="eastAsia"/>
                <w:szCs w:val="21"/>
              </w:rPr>
              <w:t>013280</w:t>
            </w:r>
          </w:p>
        </w:tc>
        <w:tc>
          <w:tcPr>
            <w:tcW w:w="1134" w:type="dxa"/>
            <w:vAlign w:val="center"/>
          </w:tcPr>
          <w:p w14:paraId="752D4D97" w14:textId="77777777" w:rsidR="00607D42" w:rsidRDefault="004D19E3">
            <w:pPr>
              <w:jc w:val="center"/>
            </w:pPr>
            <w:r>
              <w:rPr>
                <w:rFonts w:eastAsiaTheme="minorEastAsia" w:hint="eastAsia"/>
                <w:szCs w:val="21"/>
              </w:rPr>
              <w:t>宏利睿智稳健混合</w:t>
            </w:r>
            <w:r>
              <w:rPr>
                <w:rFonts w:eastAsiaTheme="minorEastAsia" w:hint="eastAsia"/>
                <w:szCs w:val="21"/>
              </w:rPr>
              <w:t>C</w:t>
            </w:r>
          </w:p>
        </w:tc>
        <w:tc>
          <w:tcPr>
            <w:tcW w:w="1134" w:type="dxa"/>
            <w:vAlign w:val="center"/>
          </w:tcPr>
          <w:p w14:paraId="66069FFA" w14:textId="77777777" w:rsidR="00607D42" w:rsidRDefault="004D19E3">
            <w:pPr>
              <w:jc w:val="center"/>
            </w:pPr>
            <w:r>
              <w:rPr>
                <w:rFonts w:eastAsiaTheme="minorEastAsia" w:hint="eastAsia"/>
                <w:szCs w:val="21"/>
              </w:rPr>
              <w:t>契约型开放式</w:t>
            </w:r>
          </w:p>
        </w:tc>
        <w:tc>
          <w:tcPr>
            <w:tcW w:w="1134" w:type="dxa"/>
            <w:vAlign w:val="center"/>
          </w:tcPr>
          <w:p w14:paraId="2734190E" w14:textId="77777777" w:rsidR="00607D42" w:rsidRDefault="004D19E3">
            <w:pPr>
              <w:jc w:val="center"/>
            </w:pPr>
            <w:r>
              <w:rPr>
                <w:rFonts w:eastAsiaTheme="minorEastAsia" w:hint="eastAsia"/>
                <w:szCs w:val="21"/>
              </w:rPr>
              <w:t>352,830.41</w:t>
            </w:r>
          </w:p>
        </w:tc>
        <w:tc>
          <w:tcPr>
            <w:tcW w:w="1134" w:type="dxa"/>
            <w:vAlign w:val="center"/>
          </w:tcPr>
          <w:p w14:paraId="14B202C2" w14:textId="77777777" w:rsidR="00607D42" w:rsidRDefault="004D19E3">
            <w:pPr>
              <w:jc w:val="center"/>
            </w:pPr>
            <w:r>
              <w:rPr>
                <w:rFonts w:eastAsiaTheme="minorEastAsia" w:hint="eastAsia"/>
                <w:szCs w:val="21"/>
              </w:rPr>
              <w:t>362,074.57</w:t>
            </w:r>
          </w:p>
        </w:tc>
        <w:tc>
          <w:tcPr>
            <w:tcW w:w="1134" w:type="dxa"/>
            <w:vAlign w:val="center"/>
          </w:tcPr>
          <w:p w14:paraId="0C2089B2" w14:textId="77777777" w:rsidR="00607D42" w:rsidRDefault="004D19E3">
            <w:pPr>
              <w:jc w:val="center"/>
            </w:pPr>
            <w:r>
              <w:rPr>
                <w:rFonts w:eastAsiaTheme="minorEastAsia" w:hint="eastAsia"/>
                <w:szCs w:val="21"/>
              </w:rPr>
              <w:t>0.77%</w:t>
            </w:r>
          </w:p>
        </w:tc>
        <w:tc>
          <w:tcPr>
            <w:tcW w:w="1665" w:type="dxa"/>
            <w:vAlign w:val="center"/>
          </w:tcPr>
          <w:p w14:paraId="574F3480" w14:textId="77777777" w:rsidR="00607D42" w:rsidRDefault="004D19E3">
            <w:pPr>
              <w:jc w:val="center"/>
            </w:pPr>
            <w:r>
              <w:rPr>
                <w:rFonts w:eastAsiaTheme="minorEastAsia" w:hint="eastAsia"/>
                <w:szCs w:val="21"/>
              </w:rPr>
              <w:t>否</w:t>
            </w:r>
          </w:p>
        </w:tc>
      </w:tr>
      <w:tr w:rsidR="00607D42" w14:paraId="79D8F8DC" w14:textId="77777777">
        <w:tc>
          <w:tcPr>
            <w:tcW w:w="817" w:type="dxa"/>
            <w:vAlign w:val="center"/>
          </w:tcPr>
          <w:p w14:paraId="09A315BB" w14:textId="77777777" w:rsidR="00607D42" w:rsidRDefault="004D19E3">
            <w:pPr>
              <w:jc w:val="center"/>
            </w:pPr>
            <w:r>
              <w:rPr>
                <w:rFonts w:eastAsiaTheme="minorEastAsia" w:hint="eastAsia"/>
                <w:szCs w:val="21"/>
              </w:rPr>
              <w:t>47</w:t>
            </w:r>
          </w:p>
        </w:tc>
        <w:tc>
          <w:tcPr>
            <w:tcW w:w="1134" w:type="dxa"/>
            <w:vAlign w:val="center"/>
          </w:tcPr>
          <w:p w14:paraId="50854EDF" w14:textId="77777777" w:rsidR="00607D42" w:rsidRDefault="004D19E3">
            <w:pPr>
              <w:jc w:val="center"/>
            </w:pPr>
            <w:r>
              <w:rPr>
                <w:rFonts w:eastAsiaTheme="minorEastAsia" w:hint="eastAsia"/>
                <w:szCs w:val="21"/>
              </w:rPr>
              <w:t>512760</w:t>
            </w:r>
          </w:p>
        </w:tc>
        <w:tc>
          <w:tcPr>
            <w:tcW w:w="1134" w:type="dxa"/>
            <w:vAlign w:val="center"/>
          </w:tcPr>
          <w:p w14:paraId="252F93BC" w14:textId="77777777" w:rsidR="00607D42" w:rsidRDefault="004D19E3">
            <w:pPr>
              <w:jc w:val="center"/>
            </w:pPr>
            <w:r>
              <w:rPr>
                <w:rFonts w:eastAsiaTheme="minorEastAsia" w:hint="eastAsia"/>
                <w:szCs w:val="21"/>
              </w:rPr>
              <w:t>国泰</w:t>
            </w:r>
            <w:r>
              <w:rPr>
                <w:rFonts w:eastAsiaTheme="minorEastAsia" w:hint="eastAsia"/>
                <w:szCs w:val="21"/>
              </w:rPr>
              <w:t>CES</w:t>
            </w:r>
            <w:r>
              <w:rPr>
                <w:rFonts w:eastAsiaTheme="minorEastAsia" w:hint="eastAsia"/>
                <w:szCs w:val="21"/>
              </w:rPr>
              <w:lastRenderedPageBreak/>
              <w:t>半导体芯片行业</w:t>
            </w:r>
            <w:r>
              <w:rPr>
                <w:rFonts w:eastAsiaTheme="minorEastAsia" w:hint="eastAsia"/>
                <w:szCs w:val="21"/>
              </w:rPr>
              <w:t>ETF</w:t>
            </w:r>
          </w:p>
        </w:tc>
        <w:tc>
          <w:tcPr>
            <w:tcW w:w="1134" w:type="dxa"/>
            <w:vAlign w:val="center"/>
          </w:tcPr>
          <w:p w14:paraId="2D435B28" w14:textId="77777777" w:rsidR="00607D42" w:rsidRDefault="004D19E3">
            <w:pPr>
              <w:jc w:val="center"/>
            </w:pPr>
            <w:r>
              <w:rPr>
                <w:rFonts w:eastAsiaTheme="minorEastAsia" w:hint="eastAsia"/>
                <w:szCs w:val="21"/>
              </w:rPr>
              <w:lastRenderedPageBreak/>
              <w:t>交易型开</w:t>
            </w:r>
            <w:r>
              <w:rPr>
                <w:rFonts w:eastAsiaTheme="minorEastAsia" w:hint="eastAsia"/>
                <w:szCs w:val="21"/>
              </w:rPr>
              <w:lastRenderedPageBreak/>
              <w:t>放式</w:t>
            </w:r>
          </w:p>
        </w:tc>
        <w:tc>
          <w:tcPr>
            <w:tcW w:w="1134" w:type="dxa"/>
            <w:vAlign w:val="center"/>
          </w:tcPr>
          <w:p w14:paraId="0C0CC86E" w14:textId="77777777" w:rsidR="00607D42" w:rsidRDefault="004D19E3">
            <w:pPr>
              <w:jc w:val="center"/>
            </w:pPr>
            <w:r>
              <w:rPr>
                <w:rFonts w:eastAsiaTheme="minorEastAsia" w:hint="eastAsia"/>
                <w:szCs w:val="21"/>
              </w:rPr>
              <w:lastRenderedPageBreak/>
              <w:t>276,500.0</w:t>
            </w:r>
            <w:r>
              <w:rPr>
                <w:rFonts w:eastAsiaTheme="minorEastAsia" w:hint="eastAsia"/>
                <w:szCs w:val="21"/>
              </w:rPr>
              <w:lastRenderedPageBreak/>
              <w:t>0</w:t>
            </w:r>
          </w:p>
        </w:tc>
        <w:tc>
          <w:tcPr>
            <w:tcW w:w="1134" w:type="dxa"/>
            <w:vAlign w:val="center"/>
          </w:tcPr>
          <w:p w14:paraId="6171CE98" w14:textId="77777777" w:rsidR="00607D42" w:rsidRDefault="004D19E3">
            <w:pPr>
              <w:jc w:val="center"/>
            </w:pPr>
            <w:r>
              <w:rPr>
                <w:rFonts w:eastAsiaTheme="minorEastAsia" w:hint="eastAsia"/>
                <w:szCs w:val="21"/>
              </w:rPr>
              <w:lastRenderedPageBreak/>
              <w:t>311,062.5</w:t>
            </w:r>
            <w:r>
              <w:rPr>
                <w:rFonts w:eastAsiaTheme="minorEastAsia" w:hint="eastAsia"/>
                <w:szCs w:val="21"/>
              </w:rPr>
              <w:lastRenderedPageBreak/>
              <w:t>0</w:t>
            </w:r>
          </w:p>
        </w:tc>
        <w:tc>
          <w:tcPr>
            <w:tcW w:w="1134" w:type="dxa"/>
            <w:vAlign w:val="center"/>
          </w:tcPr>
          <w:p w14:paraId="660F849E" w14:textId="77777777" w:rsidR="00607D42" w:rsidRDefault="004D19E3">
            <w:pPr>
              <w:jc w:val="center"/>
            </w:pPr>
            <w:r>
              <w:rPr>
                <w:rFonts w:eastAsiaTheme="minorEastAsia" w:hint="eastAsia"/>
                <w:szCs w:val="21"/>
              </w:rPr>
              <w:lastRenderedPageBreak/>
              <w:t>0.66%</w:t>
            </w:r>
          </w:p>
        </w:tc>
        <w:tc>
          <w:tcPr>
            <w:tcW w:w="1665" w:type="dxa"/>
            <w:vAlign w:val="center"/>
          </w:tcPr>
          <w:p w14:paraId="7C5F94B6" w14:textId="77777777" w:rsidR="00607D42" w:rsidRDefault="004D19E3">
            <w:pPr>
              <w:jc w:val="center"/>
            </w:pPr>
            <w:r>
              <w:rPr>
                <w:rFonts w:eastAsiaTheme="minorEastAsia" w:hint="eastAsia"/>
                <w:szCs w:val="21"/>
              </w:rPr>
              <w:t>否</w:t>
            </w:r>
          </w:p>
        </w:tc>
      </w:tr>
      <w:tr w:rsidR="00607D42" w14:paraId="5EE8941C" w14:textId="77777777">
        <w:tc>
          <w:tcPr>
            <w:tcW w:w="817" w:type="dxa"/>
            <w:vAlign w:val="center"/>
          </w:tcPr>
          <w:p w14:paraId="13CFFBBF" w14:textId="77777777" w:rsidR="00607D42" w:rsidRDefault="004D19E3">
            <w:pPr>
              <w:jc w:val="center"/>
            </w:pPr>
            <w:r>
              <w:rPr>
                <w:rFonts w:eastAsiaTheme="minorEastAsia" w:hint="eastAsia"/>
                <w:szCs w:val="21"/>
              </w:rPr>
              <w:t>48</w:t>
            </w:r>
          </w:p>
        </w:tc>
        <w:tc>
          <w:tcPr>
            <w:tcW w:w="1134" w:type="dxa"/>
            <w:vAlign w:val="center"/>
          </w:tcPr>
          <w:p w14:paraId="2CF9908D" w14:textId="77777777" w:rsidR="00607D42" w:rsidRDefault="004D19E3">
            <w:pPr>
              <w:jc w:val="center"/>
            </w:pPr>
            <w:r>
              <w:rPr>
                <w:rFonts w:eastAsiaTheme="minorEastAsia" w:hint="eastAsia"/>
                <w:szCs w:val="21"/>
              </w:rPr>
              <w:t>001186</w:t>
            </w:r>
          </w:p>
        </w:tc>
        <w:tc>
          <w:tcPr>
            <w:tcW w:w="1134" w:type="dxa"/>
            <w:vAlign w:val="center"/>
          </w:tcPr>
          <w:p w14:paraId="7D2B339B" w14:textId="77777777" w:rsidR="00607D42" w:rsidRDefault="004D19E3">
            <w:pPr>
              <w:jc w:val="center"/>
            </w:pPr>
            <w:r>
              <w:rPr>
                <w:rFonts w:eastAsiaTheme="minorEastAsia" w:hint="eastAsia"/>
                <w:szCs w:val="21"/>
              </w:rPr>
              <w:t>富国文体健康股票</w:t>
            </w:r>
            <w:r>
              <w:rPr>
                <w:rFonts w:eastAsiaTheme="minorEastAsia" w:hint="eastAsia"/>
                <w:szCs w:val="21"/>
              </w:rPr>
              <w:t>A</w:t>
            </w:r>
          </w:p>
        </w:tc>
        <w:tc>
          <w:tcPr>
            <w:tcW w:w="1134" w:type="dxa"/>
            <w:vAlign w:val="center"/>
          </w:tcPr>
          <w:p w14:paraId="7D67BEF6" w14:textId="77777777" w:rsidR="00607D42" w:rsidRDefault="004D19E3">
            <w:pPr>
              <w:jc w:val="center"/>
            </w:pPr>
            <w:r>
              <w:rPr>
                <w:rFonts w:eastAsiaTheme="minorEastAsia" w:hint="eastAsia"/>
                <w:szCs w:val="21"/>
              </w:rPr>
              <w:t>契约型开放式</w:t>
            </w:r>
          </w:p>
        </w:tc>
        <w:tc>
          <w:tcPr>
            <w:tcW w:w="1134" w:type="dxa"/>
            <w:vAlign w:val="center"/>
          </w:tcPr>
          <w:p w14:paraId="1015D4BD" w14:textId="77777777" w:rsidR="00607D42" w:rsidRDefault="004D19E3">
            <w:pPr>
              <w:jc w:val="center"/>
            </w:pPr>
            <w:r>
              <w:rPr>
                <w:rFonts w:eastAsiaTheme="minorEastAsia" w:hint="eastAsia"/>
                <w:szCs w:val="21"/>
              </w:rPr>
              <w:t>110,405.54</w:t>
            </w:r>
          </w:p>
        </w:tc>
        <w:tc>
          <w:tcPr>
            <w:tcW w:w="1134" w:type="dxa"/>
            <w:vAlign w:val="center"/>
          </w:tcPr>
          <w:p w14:paraId="308F0365" w14:textId="77777777" w:rsidR="00607D42" w:rsidRDefault="004D19E3">
            <w:pPr>
              <w:jc w:val="center"/>
            </w:pPr>
            <w:r>
              <w:rPr>
                <w:rFonts w:eastAsiaTheme="minorEastAsia" w:hint="eastAsia"/>
                <w:szCs w:val="21"/>
              </w:rPr>
              <w:t>264,642.08</w:t>
            </w:r>
          </w:p>
        </w:tc>
        <w:tc>
          <w:tcPr>
            <w:tcW w:w="1134" w:type="dxa"/>
            <w:vAlign w:val="center"/>
          </w:tcPr>
          <w:p w14:paraId="7981FE06" w14:textId="77777777" w:rsidR="00607D42" w:rsidRDefault="004D19E3">
            <w:pPr>
              <w:jc w:val="center"/>
            </w:pPr>
            <w:r>
              <w:rPr>
                <w:rFonts w:eastAsiaTheme="minorEastAsia" w:hint="eastAsia"/>
                <w:szCs w:val="21"/>
              </w:rPr>
              <w:t>0.56%</w:t>
            </w:r>
          </w:p>
        </w:tc>
        <w:tc>
          <w:tcPr>
            <w:tcW w:w="1665" w:type="dxa"/>
            <w:vAlign w:val="center"/>
          </w:tcPr>
          <w:p w14:paraId="0AFB1F33" w14:textId="77777777" w:rsidR="00607D42" w:rsidRDefault="004D19E3">
            <w:pPr>
              <w:jc w:val="center"/>
            </w:pPr>
            <w:r>
              <w:rPr>
                <w:rFonts w:eastAsiaTheme="minorEastAsia" w:hint="eastAsia"/>
                <w:szCs w:val="21"/>
              </w:rPr>
              <w:t>否</w:t>
            </w:r>
          </w:p>
        </w:tc>
      </w:tr>
      <w:tr w:rsidR="00607D42" w14:paraId="6188206D" w14:textId="77777777">
        <w:tc>
          <w:tcPr>
            <w:tcW w:w="817" w:type="dxa"/>
            <w:vAlign w:val="center"/>
          </w:tcPr>
          <w:p w14:paraId="1B86D2F0" w14:textId="77777777" w:rsidR="00607D42" w:rsidRDefault="004D19E3">
            <w:pPr>
              <w:jc w:val="center"/>
            </w:pPr>
            <w:r>
              <w:rPr>
                <w:rFonts w:eastAsiaTheme="minorEastAsia" w:hint="eastAsia"/>
                <w:szCs w:val="21"/>
              </w:rPr>
              <w:t>49</w:t>
            </w:r>
          </w:p>
        </w:tc>
        <w:tc>
          <w:tcPr>
            <w:tcW w:w="1134" w:type="dxa"/>
            <w:vAlign w:val="center"/>
          </w:tcPr>
          <w:p w14:paraId="1E56EFB8" w14:textId="77777777" w:rsidR="00607D42" w:rsidRDefault="004D19E3">
            <w:pPr>
              <w:jc w:val="center"/>
            </w:pPr>
            <w:r>
              <w:rPr>
                <w:rFonts w:eastAsiaTheme="minorEastAsia" w:hint="eastAsia"/>
                <w:szCs w:val="21"/>
              </w:rPr>
              <w:t>516950</w:t>
            </w:r>
          </w:p>
        </w:tc>
        <w:tc>
          <w:tcPr>
            <w:tcW w:w="1134" w:type="dxa"/>
            <w:vAlign w:val="center"/>
          </w:tcPr>
          <w:p w14:paraId="083737F8" w14:textId="77777777" w:rsidR="00607D42" w:rsidRDefault="004D19E3">
            <w:pPr>
              <w:jc w:val="center"/>
            </w:pPr>
            <w:r>
              <w:rPr>
                <w:rFonts w:eastAsiaTheme="minorEastAsia" w:hint="eastAsia"/>
                <w:szCs w:val="21"/>
              </w:rPr>
              <w:t>基建</w:t>
            </w:r>
            <w:r>
              <w:rPr>
                <w:rFonts w:eastAsiaTheme="minorEastAsia" w:hint="eastAsia"/>
                <w:szCs w:val="21"/>
              </w:rPr>
              <w:t>ETF</w:t>
            </w:r>
          </w:p>
        </w:tc>
        <w:tc>
          <w:tcPr>
            <w:tcW w:w="1134" w:type="dxa"/>
            <w:vAlign w:val="center"/>
          </w:tcPr>
          <w:p w14:paraId="496ADB91" w14:textId="77777777" w:rsidR="00607D42" w:rsidRDefault="004D19E3">
            <w:pPr>
              <w:jc w:val="center"/>
            </w:pPr>
            <w:r>
              <w:rPr>
                <w:rFonts w:eastAsiaTheme="minorEastAsia" w:hint="eastAsia"/>
                <w:szCs w:val="21"/>
              </w:rPr>
              <w:t>交易型开放式</w:t>
            </w:r>
          </w:p>
        </w:tc>
        <w:tc>
          <w:tcPr>
            <w:tcW w:w="1134" w:type="dxa"/>
            <w:vAlign w:val="center"/>
          </w:tcPr>
          <w:p w14:paraId="2376258A" w14:textId="77777777" w:rsidR="00607D42" w:rsidRDefault="004D19E3">
            <w:pPr>
              <w:jc w:val="center"/>
            </w:pPr>
            <w:r>
              <w:rPr>
                <w:rFonts w:eastAsiaTheme="minorEastAsia" w:hint="eastAsia"/>
                <w:szCs w:val="21"/>
              </w:rPr>
              <w:t>220,000.00</w:t>
            </w:r>
          </w:p>
        </w:tc>
        <w:tc>
          <w:tcPr>
            <w:tcW w:w="1134" w:type="dxa"/>
            <w:vAlign w:val="center"/>
          </w:tcPr>
          <w:p w14:paraId="068AED23" w14:textId="77777777" w:rsidR="00607D42" w:rsidRDefault="004D19E3">
            <w:pPr>
              <w:jc w:val="center"/>
            </w:pPr>
            <w:r>
              <w:rPr>
                <w:rFonts w:eastAsiaTheme="minorEastAsia" w:hint="eastAsia"/>
                <w:szCs w:val="21"/>
              </w:rPr>
              <w:t>235,620.00</w:t>
            </w:r>
          </w:p>
        </w:tc>
        <w:tc>
          <w:tcPr>
            <w:tcW w:w="1134" w:type="dxa"/>
            <w:vAlign w:val="center"/>
          </w:tcPr>
          <w:p w14:paraId="1AB80E91" w14:textId="77777777" w:rsidR="00607D42" w:rsidRDefault="004D19E3">
            <w:pPr>
              <w:jc w:val="center"/>
            </w:pPr>
            <w:r>
              <w:rPr>
                <w:rFonts w:eastAsiaTheme="minorEastAsia" w:hint="eastAsia"/>
                <w:szCs w:val="21"/>
              </w:rPr>
              <w:t>0.50%</w:t>
            </w:r>
          </w:p>
        </w:tc>
        <w:tc>
          <w:tcPr>
            <w:tcW w:w="1665" w:type="dxa"/>
            <w:vAlign w:val="center"/>
          </w:tcPr>
          <w:p w14:paraId="221382A8" w14:textId="77777777" w:rsidR="00607D42" w:rsidRDefault="004D19E3">
            <w:pPr>
              <w:jc w:val="center"/>
            </w:pPr>
            <w:r>
              <w:rPr>
                <w:rFonts w:eastAsiaTheme="minorEastAsia" w:hint="eastAsia"/>
                <w:szCs w:val="21"/>
              </w:rPr>
              <w:t>否</w:t>
            </w:r>
          </w:p>
        </w:tc>
      </w:tr>
      <w:tr w:rsidR="00607D42" w14:paraId="253A8FB6" w14:textId="77777777">
        <w:tc>
          <w:tcPr>
            <w:tcW w:w="817" w:type="dxa"/>
            <w:vAlign w:val="center"/>
          </w:tcPr>
          <w:p w14:paraId="3E50D4AF" w14:textId="77777777" w:rsidR="00607D42" w:rsidRDefault="004D19E3">
            <w:pPr>
              <w:jc w:val="center"/>
            </w:pPr>
            <w:r>
              <w:rPr>
                <w:rFonts w:eastAsiaTheme="minorEastAsia" w:hint="eastAsia"/>
                <w:szCs w:val="21"/>
              </w:rPr>
              <w:t>50</w:t>
            </w:r>
          </w:p>
        </w:tc>
        <w:tc>
          <w:tcPr>
            <w:tcW w:w="1134" w:type="dxa"/>
            <w:vAlign w:val="center"/>
          </w:tcPr>
          <w:p w14:paraId="3DFC044F" w14:textId="77777777" w:rsidR="00607D42" w:rsidRDefault="004D19E3">
            <w:pPr>
              <w:jc w:val="center"/>
            </w:pPr>
            <w:r>
              <w:rPr>
                <w:rFonts w:eastAsiaTheme="minorEastAsia" w:hint="eastAsia"/>
                <w:szCs w:val="21"/>
              </w:rPr>
              <w:t>512880</w:t>
            </w:r>
          </w:p>
        </w:tc>
        <w:tc>
          <w:tcPr>
            <w:tcW w:w="1134" w:type="dxa"/>
            <w:vAlign w:val="center"/>
          </w:tcPr>
          <w:p w14:paraId="083E1029" w14:textId="77777777" w:rsidR="00607D42" w:rsidRDefault="004D19E3">
            <w:pPr>
              <w:jc w:val="center"/>
            </w:pPr>
            <w:r>
              <w:rPr>
                <w:rFonts w:eastAsiaTheme="minorEastAsia" w:hint="eastAsia"/>
                <w:szCs w:val="21"/>
              </w:rPr>
              <w:t>国</w:t>
            </w:r>
            <w:proofErr w:type="gramStart"/>
            <w:r>
              <w:rPr>
                <w:rFonts w:eastAsiaTheme="minorEastAsia" w:hint="eastAsia"/>
                <w:szCs w:val="21"/>
              </w:rPr>
              <w:t>泰中证全指</w:t>
            </w:r>
            <w:proofErr w:type="gramEnd"/>
            <w:r>
              <w:rPr>
                <w:rFonts w:eastAsiaTheme="minorEastAsia" w:hint="eastAsia"/>
                <w:szCs w:val="21"/>
              </w:rPr>
              <w:t>证券公司</w:t>
            </w:r>
            <w:r>
              <w:rPr>
                <w:rFonts w:eastAsiaTheme="minorEastAsia" w:hint="eastAsia"/>
                <w:szCs w:val="21"/>
              </w:rPr>
              <w:t>ETF</w:t>
            </w:r>
          </w:p>
        </w:tc>
        <w:tc>
          <w:tcPr>
            <w:tcW w:w="1134" w:type="dxa"/>
            <w:vAlign w:val="center"/>
          </w:tcPr>
          <w:p w14:paraId="4FFEB6FB" w14:textId="77777777" w:rsidR="00607D42" w:rsidRDefault="004D19E3">
            <w:pPr>
              <w:jc w:val="center"/>
            </w:pPr>
            <w:r>
              <w:rPr>
                <w:rFonts w:eastAsiaTheme="minorEastAsia" w:hint="eastAsia"/>
                <w:szCs w:val="21"/>
              </w:rPr>
              <w:t>交易型开放式</w:t>
            </w:r>
          </w:p>
        </w:tc>
        <w:tc>
          <w:tcPr>
            <w:tcW w:w="1134" w:type="dxa"/>
            <w:vAlign w:val="center"/>
          </w:tcPr>
          <w:p w14:paraId="79BE9CF6" w14:textId="77777777" w:rsidR="00607D42" w:rsidRDefault="004D19E3">
            <w:pPr>
              <w:jc w:val="center"/>
            </w:pPr>
            <w:r>
              <w:rPr>
                <w:rFonts w:eastAsiaTheme="minorEastAsia" w:hint="eastAsia"/>
                <w:szCs w:val="21"/>
              </w:rPr>
              <w:t>197,200.00</w:t>
            </w:r>
          </w:p>
        </w:tc>
        <w:tc>
          <w:tcPr>
            <w:tcW w:w="1134" w:type="dxa"/>
            <w:vAlign w:val="center"/>
          </w:tcPr>
          <w:p w14:paraId="20988B25" w14:textId="77777777" w:rsidR="00607D42" w:rsidRDefault="004D19E3">
            <w:pPr>
              <w:jc w:val="center"/>
            </w:pPr>
            <w:r>
              <w:rPr>
                <w:rFonts w:eastAsiaTheme="minorEastAsia" w:hint="eastAsia"/>
                <w:szCs w:val="21"/>
              </w:rPr>
              <w:t>230,724.00</w:t>
            </w:r>
          </w:p>
        </w:tc>
        <w:tc>
          <w:tcPr>
            <w:tcW w:w="1134" w:type="dxa"/>
            <w:vAlign w:val="center"/>
          </w:tcPr>
          <w:p w14:paraId="171ED4FF" w14:textId="77777777" w:rsidR="00607D42" w:rsidRDefault="004D19E3">
            <w:pPr>
              <w:jc w:val="center"/>
            </w:pPr>
            <w:r>
              <w:rPr>
                <w:rFonts w:eastAsiaTheme="minorEastAsia" w:hint="eastAsia"/>
                <w:szCs w:val="21"/>
              </w:rPr>
              <w:t>0.49%</w:t>
            </w:r>
          </w:p>
        </w:tc>
        <w:tc>
          <w:tcPr>
            <w:tcW w:w="1665" w:type="dxa"/>
            <w:vAlign w:val="center"/>
          </w:tcPr>
          <w:p w14:paraId="14DE0A37" w14:textId="77777777" w:rsidR="00607D42" w:rsidRDefault="004D19E3">
            <w:pPr>
              <w:jc w:val="center"/>
            </w:pPr>
            <w:r>
              <w:rPr>
                <w:rFonts w:eastAsiaTheme="minorEastAsia" w:hint="eastAsia"/>
                <w:szCs w:val="21"/>
              </w:rPr>
              <w:t>否</w:t>
            </w:r>
          </w:p>
        </w:tc>
      </w:tr>
      <w:tr w:rsidR="00607D42" w14:paraId="1D1EDD09" w14:textId="77777777">
        <w:tc>
          <w:tcPr>
            <w:tcW w:w="817" w:type="dxa"/>
            <w:vAlign w:val="center"/>
          </w:tcPr>
          <w:p w14:paraId="52A807A4" w14:textId="77777777" w:rsidR="00607D42" w:rsidRDefault="004D19E3">
            <w:pPr>
              <w:jc w:val="center"/>
            </w:pPr>
            <w:r>
              <w:rPr>
                <w:rFonts w:eastAsiaTheme="minorEastAsia" w:hint="eastAsia"/>
                <w:szCs w:val="21"/>
              </w:rPr>
              <w:t>51</w:t>
            </w:r>
          </w:p>
        </w:tc>
        <w:tc>
          <w:tcPr>
            <w:tcW w:w="1134" w:type="dxa"/>
            <w:vAlign w:val="center"/>
          </w:tcPr>
          <w:p w14:paraId="133A0635" w14:textId="77777777" w:rsidR="00607D42" w:rsidRDefault="004D19E3">
            <w:pPr>
              <w:jc w:val="center"/>
            </w:pPr>
            <w:r>
              <w:rPr>
                <w:rFonts w:eastAsiaTheme="minorEastAsia" w:hint="eastAsia"/>
                <w:szCs w:val="21"/>
              </w:rPr>
              <w:t>159766</w:t>
            </w:r>
          </w:p>
        </w:tc>
        <w:tc>
          <w:tcPr>
            <w:tcW w:w="1134" w:type="dxa"/>
            <w:vAlign w:val="center"/>
          </w:tcPr>
          <w:p w14:paraId="340CDABF" w14:textId="77777777" w:rsidR="00607D42" w:rsidRDefault="004D19E3">
            <w:pPr>
              <w:jc w:val="center"/>
            </w:pPr>
            <w:r>
              <w:rPr>
                <w:rFonts w:eastAsiaTheme="minorEastAsia" w:hint="eastAsia"/>
                <w:szCs w:val="21"/>
              </w:rPr>
              <w:t>旅游</w:t>
            </w:r>
            <w:r>
              <w:rPr>
                <w:rFonts w:eastAsiaTheme="minorEastAsia" w:hint="eastAsia"/>
                <w:szCs w:val="21"/>
              </w:rPr>
              <w:t>ETF</w:t>
            </w:r>
          </w:p>
        </w:tc>
        <w:tc>
          <w:tcPr>
            <w:tcW w:w="1134" w:type="dxa"/>
            <w:vAlign w:val="center"/>
          </w:tcPr>
          <w:p w14:paraId="6C30B3C4" w14:textId="77777777" w:rsidR="00607D42" w:rsidRDefault="004D19E3">
            <w:pPr>
              <w:jc w:val="center"/>
            </w:pPr>
            <w:r>
              <w:rPr>
                <w:rFonts w:eastAsiaTheme="minorEastAsia" w:hint="eastAsia"/>
                <w:szCs w:val="21"/>
              </w:rPr>
              <w:t>交易型开放式</w:t>
            </w:r>
          </w:p>
        </w:tc>
        <w:tc>
          <w:tcPr>
            <w:tcW w:w="1134" w:type="dxa"/>
            <w:vAlign w:val="center"/>
          </w:tcPr>
          <w:p w14:paraId="236D5300" w14:textId="77777777" w:rsidR="00607D42" w:rsidRDefault="004D19E3">
            <w:pPr>
              <w:jc w:val="center"/>
            </w:pPr>
            <w:r>
              <w:rPr>
                <w:rFonts w:eastAsiaTheme="minorEastAsia" w:hint="eastAsia"/>
                <w:szCs w:val="21"/>
              </w:rPr>
              <w:t>312,100.00</w:t>
            </w:r>
          </w:p>
        </w:tc>
        <w:tc>
          <w:tcPr>
            <w:tcW w:w="1134" w:type="dxa"/>
            <w:vAlign w:val="center"/>
          </w:tcPr>
          <w:p w14:paraId="3415F6F3" w14:textId="77777777" w:rsidR="00607D42" w:rsidRDefault="004D19E3">
            <w:pPr>
              <w:jc w:val="center"/>
            </w:pPr>
            <w:r>
              <w:rPr>
                <w:rFonts w:eastAsiaTheme="minorEastAsia" w:hint="eastAsia"/>
                <w:szCs w:val="21"/>
              </w:rPr>
              <w:t>220,030.50</w:t>
            </w:r>
          </w:p>
        </w:tc>
        <w:tc>
          <w:tcPr>
            <w:tcW w:w="1134" w:type="dxa"/>
            <w:vAlign w:val="center"/>
          </w:tcPr>
          <w:p w14:paraId="49AF9AD9" w14:textId="77777777" w:rsidR="00607D42" w:rsidRDefault="004D19E3">
            <w:pPr>
              <w:jc w:val="center"/>
            </w:pPr>
            <w:r>
              <w:rPr>
                <w:rFonts w:eastAsiaTheme="minorEastAsia" w:hint="eastAsia"/>
                <w:szCs w:val="21"/>
              </w:rPr>
              <w:t>0.47%</w:t>
            </w:r>
          </w:p>
        </w:tc>
        <w:tc>
          <w:tcPr>
            <w:tcW w:w="1665" w:type="dxa"/>
            <w:vAlign w:val="center"/>
          </w:tcPr>
          <w:p w14:paraId="70D4571D" w14:textId="77777777" w:rsidR="00607D42" w:rsidRDefault="004D19E3">
            <w:pPr>
              <w:jc w:val="center"/>
            </w:pPr>
            <w:r>
              <w:rPr>
                <w:rFonts w:eastAsiaTheme="minorEastAsia" w:hint="eastAsia"/>
                <w:szCs w:val="21"/>
              </w:rPr>
              <w:t>否</w:t>
            </w:r>
          </w:p>
        </w:tc>
      </w:tr>
      <w:tr w:rsidR="00607D42" w14:paraId="31AB8BEA" w14:textId="77777777">
        <w:tc>
          <w:tcPr>
            <w:tcW w:w="817" w:type="dxa"/>
            <w:vAlign w:val="center"/>
          </w:tcPr>
          <w:p w14:paraId="44127285" w14:textId="77777777" w:rsidR="00607D42" w:rsidRDefault="004D19E3">
            <w:pPr>
              <w:jc w:val="center"/>
            </w:pPr>
            <w:r>
              <w:rPr>
                <w:rFonts w:eastAsiaTheme="minorEastAsia" w:hint="eastAsia"/>
                <w:szCs w:val="21"/>
              </w:rPr>
              <w:t>52</w:t>
            </w:r>
          </w:p>
        </w:tc>
        <w:tc>
          <w:tcPr>
            <w:tcW w:w="1134" w:type="dxa"/>
            <w:vAlign w:val="center"/>
          </w:tcPr>
          <w:p w14:paraId="12C02067" w14:textId="77777777" w:rsidR="00607D42" w:rsidRDefault="004D19E3">
            <w:pPr>
              <w:jc w:val="center"/>
            </w:pPr>
            <w:r>
              <w:rPr>
                <w:rFonts w:eastAsiaTheme="minorEastAsia" w:hint="eastAsia"/>
                <w:szCs w:val="21"/>
              </w:rPr>
              <w:t>159865</w:t>
            </w:r>
          </w:p>
        </w:tc>
        <w:tc>
          <w:tcPr>
            <w:tcW w:w="1134" w:type="dxa"/>
            <w:vAlign w:val="center"/>
          </w:tcPr>
          <w:p w14:paraId="6FA7B8DA" w14:textId="77777777" w:rsidR="00607D42" w:rsidRDefault="004D19E3">
            <w:pPr>
              <w:jc w:val="center"/>
            </w:pPr>
            <w:r>
              <w:rPr>
                <w:rFonts w:eastAsiaTheme="minorEastAsia" w:hint="eastAsia"/>
                <w:szCs w:val="21"/>
              </w:rPr>
              <w:t>养殖</w:t>
            </w:r>
            <w:r>
              <w:rPr>
                <w:rFonts w:eastAsiaTheme="minorEastAsia" w:hint="eastAsia"/>
                <w:szCs w:val="21"/>
              </w:rPr>
              <w:t>ETF</w:t>
            </w:r>
          </w:p>
        </w:tc>
        <w:tc>
          <w:tcPr>
            <w:tcW w:w="1134" w:type="dxa"/>
            <w:vAlign w:val="center"/>
          </w:tcPr>
          <w:p w14:paraId="106B6E32" w14:textId="77777777" w:rsidR="00607D42" w:rsidRDefault="004D19E3">
            <w:pPr>
              <w:jc w:val="center"/>
            </w:pPr>
            <w:r>
              <w:rPr>
                <w:rFonts w:eastAsiaTheme="minorEastAsia" w:hint="eastAsia"/>
                <w:szCs w:val="21"/>
              </w:rPr>
              <w:t>交易型开放式</w:t>
            </w:r>
          </w:p>
        </w:tc>
        <w:tc>
          <w:tcPr>
            <w:tcW w:w="1134" w:type="dxa"/>
            <w:vAlign w:val="center"/>
          </w:tcPr>
          <w:p w14:paraId="046F3654" w14:textId="77777777" w:rsidR="00607D42" w:rsidRDefault="004D19E3">
            <w:pPr>
              <w:jc w:val="center"/>
            </w:pPr>
            <w:r>
              <w:rPr>
                <w:rFonts w:eastAsiaTheme="minorEastAsia" w:hint="eastAsia"/>
                <w:szCs w:val="21"/>
              </w:rPr>
              <w:t>353,400.00</w:t>
            </w:r>
          </w:p>
        </w:tc>
        <w:tc>
          <w:tcPr>
            <w:tcW w:w="1134" w:type="dxa"/>
            <w:vAlign w:val="center"/>
          </w:tcPr>
          <w:p w14:paraId="3983F6E7" w14:textId="77777777" w:rsidR="00607D42" w:rsidRDefault="004D19E3">
            <w:pPr>
              <w:jc w:val="center"/>
            </w:pPr>
            <w:r>
              <w:rPr>
                <w:rFonts w:eastAsiaTheme="minorEastAsia" w:hint="eastAsia"/>
                <w:szCs w:val="21"/>
              </w:rPr>
              <w:t>200,377.80</w:t>
            </w:r>
          </w:p>
        </w:tc>
        <w:tc>
          <w:tcPr>
            <w:tcW w:w="1134" w:type="dxa"/>
            <w:vAlign w:val="center"/>
          </w:tcPr>
          <w:p w14:paraId="16A3D336" w14:textId="77777777" w:rsidR="00607D42" w:rsidRDefault="004D19E3">
            <w:pPr>
              <w:jc w:val="center"/>
            </w:pPr>
            <w:r>
              <w:rPr>
                <w:rFonts w:eastAsiaTheme="minorEastAsia" w:hint="eastAsia"/>
                <w:szCs w:val="21"/>
              </w:rPr>
              <w:t>0.43%</w:t>
            </w:r>
          </w:p>
        </w:tc>
        <w:tc>
          <w:tcPr>
            <w:tcW w:w="1665" w:type="dxa"/>
            <w:vAlign w:val="center"/>
          </w:tcPr>
          <w:p w14:paraId="25EA898C" w14:textId="77777777" w:rsidR="00607D42" w:rsidRDefault="004D19E3">
            <w:pPr>
              <w:jc w:val="center"/>
            </w:pPr>
            <w:r>
              <w:rPr>
                <w:rFonts w:eastAsiaTheme="minorEastAsia" w:hint="eastAsia"/>
                <w:szCs w:val="21"/>
              </w:rPr>
              <w:t>否</w:t>
            </w:r>
          </w:p>
        </w:tc>
      </w:tr>
    </w:tbl>
    <w:p w14:paraId="1D23517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7" w:name="_Toc409100453"/>
      <w:bookmarkStart w:id="228" w:name="_Toc409100090"/>
      <w:bookmarkStart w:id="229" w:name="_Toc361324887"/>
      <w:bookmarkStart w:id="230" w:name="_Toc194050186"/>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27"/>
      <w:bookmarkEnd w:id="228"/>
      <w:bookmarkEnd w:id="229"/>
      <w:bookmarkEnd w:id="230"/>
    </w:p>
    <w:p w14:paraId="6EFA4588"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报告期内，本基金投资决策程序符合相关法律法规的要求，未发现本基金投资的前十名证券的发行主体本期出现被监管部门立案调查，或者在报告编制日前一年内受到公开谴责、处罚的情形。</w:t>
      </w:r>
    </w:p>
    <w:p w14:paraId="124A6ECA"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4C8902F0"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3F429CEF"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4820B1AD" w14:textId="77777777">
        <w:tc>
          <w:tcPr>
            <w:tcW w:w="765" w:type="dxa"/>
            <w:vAlign w:val="center"/>
          </w:tcPr>
          <w:p w14:paraId="798B5E4E"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72ADBC3C"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0E1B4B34"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4FFC7CE0" w14:textId="77777777">
        <w:tc>
          <w:tcPr>
            <w:tcW w:w="765" w:type="dxa"/>
          </w:tcPr>
          <w:p w14:paraId="294D24FF"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0F911ABD"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4CBB7ECE"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598.84</w:t>
            </w:r>
          </w:p>
        </w:tc>
      </w:tr>
      <w:tr w:rsidR="006D6271" w:rsidRPr="006D6271" w14:paraId="497B2414" w14:textId="77777777">
        <w:tc>
          <w:tcPr>
            <w:tcW w:w="765" w:type="dxa"/>
          </w:tcPr>
          <w:p w14:paraId="244F87A0"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1A12CE55"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w:t>
            </w:r>
            <w:proofErr w:type="gramStart"/>
            <w:r w:rsidRPr="006D6271">
              <w:rPr>
                <w:rFonts w:eastAsiaTheme="minorEastAsia"/>
                <w:szCs w:val="21"/>
              </w:rPr>
              <w:t>清算款</w:t>
            </w:r>
            <w:proofErr w:type="gramEnd"/>
          </w:p>
        </w:tc>
        <w:tc>
          <w:tcPr>
            <w:tcW w:w="4118" w:type="dxa"/>
            <w:vAlign w:val="center"/>
          </w:tcPr>
          <w:p w14:paraId="5E82581C"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1,050,000.00</w:t>
            </w:r>
          </w:p>
        </w:tc>
      </w:tr>
      <w:tr w:rsidR="006D6271" w:rsidRPr="006D6271" w14:paraId="7B27DC13" w14:textId="77777777">
        <w:tc>
          <w:tcPr>
            <w:tcW w:w="765" w:type="dxa"/>
          </w:tcPr>
          <w:p w14:paraId="1424016A"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4456F36F"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56C5BE7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9B2D790" w14:textId="77777777">
        <w:tc>
          <w:tcPr>
            <w:tcW w:w="765" w:type="dxa"/>
          </w:tcPr>
          <w:p w14:paraId="4332BBBD"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0C591ECD"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51FF497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37F29E6A" w14:textId="77777777">
        <w:tc>
          <w:tcPr>
            <w:tcW w:w="765" w:type="dxa"/>
          </w:tcPr>
          <w:p w14:paraId="6D048E05"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62C9466F"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5E9FEA76"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B83A183" w14:textId="77777777">
        <w:tc>
          <w:tcPr>
            <w:tcW w:w="765" w:type="dxa"/>
          </w:tcPr>
          <w:p w14:paraId="71B41169"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240CDF3C"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1CDCBE7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DF9CD28" w14:textId="77777777">
        <w:tc>
          <w:tcPr>
            <w:tcW w:w="765" w:type="dxa"/>
          </w:tcPr>
          <w:p w14:paraId="63D806F7"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71900C8A"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3E3E1008"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A6036D0" w14:textId="77777777">
        <w:tc>
          <w:tcPr>
            <w:tcW w:w="765" w:type="dxa"/>
            <w:vAlign w:val="center"/>
          </w:tcPr>
          <w:p w14:paraId="234077F6"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7B46D8BA"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67F558E5"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01C739A6" w14:textId="77777777">
        <w:tc>
          <w:tcPr>
            <w:tcW w:w="765" w:type="dxa"/>
            <w:vAlign w:val="center"/>
          </w:tcPr>
          <w:p w14:paraId="6823996F"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38C2294A"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0BB6E04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1,050,598.84</w:t>
            </w:r>
          </w:p>
        </w:tc>
      </w:tr>
    </w:tbl>
    <w:p w14:paraId="52FB42B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0C3B1CCF"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52CCEFC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lastRenderedPageBreak/>
        <w:t xml:space="preserve">8.13.5 </w:t>
      </w:r>
      <w:proofErr w:type="gramStart"/>
      <w:r w:rsidRPr="006D6271">
        <w:rPr>
          <w:rFonts w:eastAsiaTheme="minorEastAsia"/>
          <w:b/>
          <w:bCs/>
          <w:szCs w:val="21"/>
        </w:rPr>
        <w:t>期末前</w:t>
      </w:r>
      <w:proofErr w:type="gramEnd"/>
      <w:r w:rsidRPr="006D6271">
        <w:rPr>
          <w:rFonts w:eastAsiaTheme="minorEastAsia"/>
          <w:b/>
          <w:bCs/>
          <w:szCs w:val="21"/>
        </w:rPr>
        <w:t>十名股票中存在流通受限情况的说明</w:t>
      </w:r>
    </w:p>
    <w:p w14:paraId="1B16FF62"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w:t>
      </w:r>
      <w:proofErr w:type="gramStart"/>
      <w:r w:rsidRPr="006D6271">
        <w:rPr>
          <w:rFonts w:eastAsiaTheme="minorEastAsia"/>
          <w:szCs w:val="21"/>
        </w:rPr>
        <w:t>期末前</w:t>
      </w:r>
      <w:proofErr w:type="gramEnd"/>
      <w:r w:rsidRPr="006D6271">
        <w:rPr>
          <w:rFonts w:eastAsiaTheme="minorEastAsia"/>
          <w:szCs w:val="21"/>
        </w:rPr>
        <w:t>十名股票中不存在流通受限情况。</w:t>
      </w:r>
    </w:p>
    <w:p w14:paraId="5C500986"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058A38F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22B91D8D"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1" w:name="_Toc409100091"/>
      <w:bookmarkStart w:id="232" w:name="_Toc361324888"/>
      <w:bookmarkStart w:id="233" w:name="_Toc409100454"/>
      <w:bookmarkStart w:id="234" w:name="_Toc225500050"/>
      <w:bookmarkStart w:id="235" w:name="_Toc194050187"/>
      <w:r w:rsidRPr="006D6271">
        <w:rPr>
          <w:rFonts w:eastAsiaTheme="minorEastAsia"/>
          <w:b/>
          <w:bCs/>
          <w:sz w:val="21"/>
          <w:szCs w:val="21"/>
          <w:lang w:val="en-US"/>
        </w:rPr>
        <w:t xml:space="preserve">§9  </w:t>
      </w:r>
      <w:r w:rsidRPr="006D6271">
        <w:rPr>
          <w:rFonts w:eastAsiaTheme="minorEastAsia"/>
          <w:b/>
          <w:bCs/>
          <w:sz w:val="21"/>
          <w:szCs w:val="21"/>
          <w:lang w:val="en-US"/>
        </w:rPr>
        <w:t>基金份额持有人信息</w:t>
      </w:r>
      <w:bookmarkEnd w:id="231"/>
      <w:bookmarkEnd w:id="232"/>
      <w:bookmarkEnd w:id="233"/>
      <w:bookmarkEnd w:id="234"/>
      <w:bookmarkEnd w:id="235"/>
    </w:p>
    <w:p w14:paraId="32AF6352" w14:textId="77777777" w:rsidR="00EE1E53" w:rsidRPr="006D6271" w:rsidRDefault="00F13EB3">
      <w:pPr>
        <w:pStyle w:val="2"/>
        <w:spacing w:before="0" w:after="0"/>
        <w:rPr>
          <w:rFonts w:ascii="Times New Roman" w:eastAsiaTheme="minorEastAsia" w:hAnsi="Times New Roman"/>
          <w:kern w:val="0"/>
          <w:sz w:val="21"/>
          <w:szCs w:val="21"/>
        </w:rPr>
      </w:pPr>
      <w:bookmarkStart w:id="236" w:name="_Toc361324889"/>
      <w:bookmarkStart w:id="237" w:name="_Toc409100092"/>
      <w:bookmarkStart w:id="238" w:name="_Toc409100455"/>
      <w:bookmarkStart w:id="239" w:name="_Toc225500051"/>
      <w:bookmarkStart w:id="240" w:name="_Toc194050188"/>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6"/>
      <w:bookmarkEnd w:id="237"/>
      <w:bookmarkEnd w:id="238"/>
      <w:bookmarkEnd w:id="239"/>
      <w:bookmarkEnd w:id="240"/>
    </w:p>
    <w:p w14:paraId="0D82040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4FE04B37"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3551AA" w:rsidRPr="006D6271" w14:paraId="2254C353" w14:textId="77777777" w:rsidTr="003551AA">
        <w:tc>
          <w:tcPr>
            <w:tcW w:w="1790" w:type="dxa"/>
            <w:vMerge w:val="restart"/>
            <w:tcBorders>
              <w:top w:val="single" w:sz="8" w:space="0" w:color="000000"/>
              <w:left w:val="single" w:sz="8" w:space="0" w:color="000000"/>
              <w:right w:val="single" w:sz="8" w:space="0" w:color="000000"/>
            </w:tcBorders>
            <w:vAlign w:val="center"/>
          </w:tcPr>
          <w:p w14:paraId="6AB2674D" w14:textId="77777777" w:rsidR="00607D42" w:rsidRDefault="004D19E3">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6B24C1B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7C27EA4F"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w:t>
            </w:r>
            <w:proofErr w:type="gramStart"/>
            <w:r w:rsidRPr="006D6271">
              <w:rPr>
                <w:rFonts w:eastAsiaTheme="minorEastAsia"/>
                <w:bCs/>
                <w:szCs w:val="21"/>
              </w:rPr>
              <w:t>人结构</w:t>
            </w:r>
            <w:proofErr w:type="gramEnd"/>
          </w:p>
        </w:tc>
      </w:tr>
      <w:tr w:rsidR="003551AA" w:rsidRPr="006D6271" w14:paraId="0B68FD3B" w14:textId="77777777" w:rsidTr="003551AA">
        <w:tc>
          <w:tcPr>
            <w:tcW w:w="1790" w:type="dxa"/>
            <w:vMerge/>
            <w:tcBorders>
              <w:left w:val="single" w:sz="8" w:space="0" w:color="000000"/>
              <w:right w:val="single" w:sz="8" w:space="0" w:color="000000"/>
            </w:tcBorders>
          </w:tcPr>
          <w:p w14:paraId="28D60CEA" w14:textId="77777777" w:rsidR="00607D42" w:rsidRDefault="00607D42">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1E1B1F9C"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11985A39"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1CC9F92D"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3551AA" w:rsidRPr="006D6271" w14:paraId="2346599A" w14:textId="77777777" w:rsidTr="003551AA">
        <w:tc>
          <w:tcPr>
            <w:tcW w:w="1790" w:type="dxa"/>
            <w:vMerge/>
            <w:tcBorders>
              <w:left w:val="single" w:sz="8" w:space="0" w:color="000000"/>
              <w:bottom w:val="single" w:sz="8" w:space="0" w:color="000000"/>
              <w:right w:val="single" w:sz="8" w:space="0" w:color="000000"/>
            </w:tcBorders>
          </w:tcPr>
          <w:p w14:paraId="55C777A8" w14:textId="77777777" w:rsidR="00607D42" w:rsidRDefault="00607D42">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0199425A"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6F933149"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7CD6BF5E"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55787CA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0A52BDC1"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3551AA" w:rsidRPr="006D6271" w14:paraId="0A5CAE81" w14:textId="77777777" w:rsidTr="003551AA">
        <w:tc>
          <w:tcPr>
            <w:tcW w:w="1790" w:type="dxa"/>
            <w:tcBorders>
              <w:top w:val="single" w:sz="8" w:space="0" w:color="000000"/>
              <w:left w:val="single" w:sz="8" w:space="0" w:color="000000"/>
              <w:bottom w:val="single" w:sz="8" w:space="0" w:color="000000"/>
              <w:right w:val="single" w:sz="8" w:space="0" w:color="000000"/>
            </w:tcBorders>
          </w:tcPr>
          <w:p w14:paraId="5CE81D2B" w14:textId="77777777" w:rsidR="00607D42" w:rsidRDefault="004D19E3">
            <w:pPr>
              <w:jc w:val="center"/>
            </w:pPr>
            <w:r>
              <w:rPr>
                <w:rFonts w:eastAsiaTheme="minorEastAsia"/>
                <w:bCs/>
                <w:szCs w:val="21"/>
              </w:rPr>
              <w:t>97</w:t>
            </w:r>
          </w:p>
        </w:tc>
        <w:tc>
          <w:tcPr>
            <w:tcW w:w="1278" w:type="dxa"/>
            <w:tcBorders>
              <w:top w:val="single" w:sz="8" w:space="0" w:color="000000"/>
              <w:left w:val="single" w:sz="8" w:space="0" w:color="000000"/>
              <w:bottom w:val="single" w:sz="8" w:space="0" w:color="000000"/>
              <w:right w:val="single" w:sz="8" w:space="0" w:color="000000"/>
            </w:tcBorders>
            <w:vAlign w:val="center"/>
          </w:tcPr>
          <w:p w14:paraId="4462BC94" w14:textId="77777777" w:rsidR="00EE1E53" w:rsidRPr="006D6271" w:rsidRDefault="00F13EB3">
            <w:pPr>
              <w:spacing w:line="360" w:lineRule="auto"/>
              <w:jc w:val="right"/>
              <w:rPr>
                <w:rFonts w:eastAsiaTheme="minorEastAsia"/>
                <w:bCs/>
                <w:szCs w:val="21"/>
              </w:rPr>
            </w:pPr>
            <w:r w:rsidRPr="006D6271">
              <w:rPr>
                <w:rFonts w:eastAsiaTheme="minorEastAsia"/>
                <w:bCs/>
                <w:szCs w:val="21"/>
              </w:rPr>
              <w:t>516,551.26</w:t>
            </w:r>
          </w:p>
        </w:tc>
        <w:tc>
          <w:tcPr>
            <w:tcW w:w="1534" w:type="dxa"/>
            <w:tcBorders>
              <w:top w:val="single" w:sz="8" w:space="0" w:color="000000"/>
              <w:left w:val="single" w:sz="8" w:space="0" w:color="000000"/>
              <w:bottom w:val="single" w:sz="8" w:space="0" w:color="000000"/>
              <w:right w:val="single" w:sz="8" w:space="0" w:color="000000"/>
            </w:tcBorders>
            <w:vAlign w:val="center"/>
          </w:tcPr>
          <w:p w14:paraId="1AE94BB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50,005,944.44</w:t>
            </w:r>
          </w:p>
        </w:tc>
        <w:tc>
          <w:tcPr>
            <w:tcW w:w="986" w:type="dxa"/>
            <w:tcBorders>
              <w:top w:val="single" w:sz="8" w:space="0" w:color="000000"/>
              <w:left w:val="single" w:sz="8" w:space="0" w:color="000000"/>
              <w:bottom w:val="single" w:sz="8" w:space="0" w:color="000000"/>
              <w:right w:val="single" w:sz="8" w:space="0" w:color="000000"/>
            </w:tcBorders>
            <w:vAlign w:val="center"/>
          </w:tcPr>
          <w:p w14:paraId="030B6090"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99.80%</w:t>
            </w:r>
          </w:p>
        </w:tc>
        <w:tc>
          <w:tcPr>
            <w:tcW w:w="1566" w:type="dxa"/>
            <w:tcBorders>
              <w:top w:val="single" w:sz="8" w:space="0" w:color="000000"/>
              <w:left w:val="single" w:sz="8" w:space="0" w:color="000000"/>
              <w:bottom w:val="single" w:sz="8" w:space="0" w:color="000000"/>
              <w:right w:val="single" w:sz="8" w:space="0" w:color="000000"/>
            </w:tcBorders>
            <w:vAlign w:val="center"/>
          </w:tcPr>
          <w:p w14:paraId="6684320D" w14:textId="77777777" w:rsidR="00EE1E53" w:rsidRPr="006D6271" w:rsidRDefault="00F13EB3">
            <w:pPr>
              <w:spacing w:line="360" w:lineRule="auto"/>
              <w:jc w:val="right"/>
              <w:rPr>
                <w:rFonts w:eastAsiaTheme="minorEastAsia"/>
                <w:bCs/>
                <w:szCs w:val="21"/>
              </w:rPr>
            </w:pPr>
            <w:r w:rsidRPr="006D6271">
              <w:rPr>
                <w:rFonts w:eastAsiaTheme="minorEastAsia"/>
                <w:bCs/>
                <w:szCs w:val="21"/>
              </w:rPr>
              <w:t>99,528.03</w:t>
            </w:r>
          </w:p>
        </w:tc>
        <w:tc>
          <w:tcPr>
            <w:tcW w:w="956" w:type="dxa"/>
            <w:tcBorders>
              <w:top w:val="single" w:sz="8" w:space="0" w:color="000000"/>
              <w:left w:val="single" w:sz="8" w:space="0" w:color="000000"/>
              <w:bottom w:val="single" w:sz="8" w:space="0" w:color="000000"/>
              <w:right w:val="single" w:sz="4" w:space="0" w:color="auto"/>
            </w:tcBorders>
            <w:vAlign w:val="center"/>
          </w:tcPr>
          <w:p w14:paraId="78811056" w14:textId="77777777" w:rsidR="00EE1E53" w:rsidRPr="006D6271" w:rsidRDefault="00F13EB3">
            <w:pPr>
              <w:spacing w:line="360" w:lineRule="auto"/>
              <w:jc w:val="right"/>
              <w:rPr>
                <w:rFonts w:eastAsiaTheme="minorEastAsia"/>
                <w:bCs/>
                <w:szCs w:val="21"/>
              </w:rPr>
            </w:pPr>
            <w:r w:rsidRPr="006D6271">
              <w:rPr>
                <w:rFonts w:eastAsiaTheme="minorEastAsia"/>
                <w:bCs/>
                <w:szCs w:val="21"/>
              </w:rPr>
              <w:t>0.20%</w:t>
            </w:r>
          </w:p>
        </w:tc>
      </w:tr>
    </w:tbl>
    <w:p w14:paraId="209F36B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1" w:name="_Toc409100457"/>
      <w:bookmarkStart w:id="242" w:name="_Toc409100094"/>
      <w:bookmarkStart w:id="243" w:name="_Toc361324891"/>
      <w:bookmarkStart w:id="244" w:name="_Toc194050189"/>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1"/>
      <w:bookmarkEnd w:id="242"/>
      <w:bookmarkEnd w:id="243"/>
      <w:bookmarkEnd w:id="244"/>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14:paraId="4EB56516" w14:textId="77777777">
        <w:tc>
          <w:tcPr>
            <w:tcW w:w="3095" w:type="dxa"/>
            <w:vAlign w:val="center"/>
          </w:tcPr>
          <w:p w14:paraId="17022E79"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14:paraId="49BD8956"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14:paraId="074A769F"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14:paraId="4F05D1E9" w14:textId="77777777">
        <w:tc>
          <w:tcPr>
            <w:tcW w:w="3095" w:type="dxa"/>
            <w:vAlign w:val="center"/>
          </w:tcPr>
          <w:p w14:paraId="1FF3E718" w14:textId="77777777"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14:paraId="6AF53EFC"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385.52</w:t>
            </w:r>
          </w:p>
        </w:tc>
        <w:tc>
          <w:tcPr>
            <w:tcW w:w="1948" w:type="dxa"/>
            <w:vAlign w:val="center"/>
          </w:tcPr>
          <w:p w14:paraId="5D7E3D62"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0.0008%</w:t>
            </w:r>
          </w:p>
        </w:tc>
      </w:tr>
    </w:tbl>
    <w:p w14:paraId="2D52B468"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5" w:name="_Toc409100095"/>
      <w:bookmarkStart w:id="246" w:name="_Toc409100458"/>
      <w:bookmarkStart w:id="247" w:name="_Toc194050190"/>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5"/>
      <w:bookmarkEnd w:id="246"/>
      <w:bookmarkEnd w:id="247"/>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6D47CAED" w14:textId="77777777">
        <w:trPr>
          <w:trHeight w:val="285"/>
        </w:trPr>
        <w:tc>
          <w:tcPr>
            <w:tcW w:w="3369" w:type="dxa"/>
            <w:shd w:val="clear" w:color="auto" w:fill="auto"/>
            <w:tcMar>
              <w:top w:w="0" w:type="dxa"/>
              <w:left w:w="108" w:type="dxa"/>
              <w:bottom w:w="0" w:type="dxa"/>
              <w:right w:w="108" w:type="dxa"/>
            </w:tcMar>
            <w:vAlign w:val="center"/>
          </w:tcPr>
          <w:p w14:paraId="58DFCEAC"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1D0894F9"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0EB62333" w14:textId="77777777">
        <w:trPr>
          <w:trHeight w:val="713"/>
        </w:trPr>
        <w:tc>
          <w:tcPr>
            <w:tcW w:w="3369" w:type="dxa"/>
            <w:shd w:val="clear" w:color="auto" w:fill="auto"/>
            <w:tcMar>
              <w:top w:w="0" w:type="dxa"/>
              <w:left w:w="108" w:type="dxa"/>
              <w:bottom w:w="0" w:type="dxa"/>
              <w:right w:w="108" w:type="dxa"/>
            </w:tcMar>
            <w:vAlign w:val="center"/>
          </w:tcPr>
          <w:p w14:paraId="7640E852"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331D864E"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493EC3C7" w14:textId="77777777">
        <w:trPr>
          <w:trHeight w:val="285"/>
        </w:trPr>
        <w:tc>
          <w:tcPr>
            <w:tcW w:w="3369" w:type="dxa"/>
            <w:shd w:val="clear" w:color="auto" w:fill="auto"/>
            <w:tcMar>
              <w:top w:w="0" w:type="dxa"/>
              <w:left w:w="108" w:type="dxa"/>
              <w:bottom w:w="0" w:type="dxa"/>
              <w:right w:w="108" w:type="dxa"/>
            </w:tcMar>
            <w:vAlign w:val="center"/>
          </w:tcPr>
          <w:p w14:paraId="7C710C3A" w14:textId="77777777" w:rsidR="00EE1E53" w:rsidRPr="006D6271" w:rsidRDefault="00F13EB3">
            <w:pPr>
              <w:widowControl/>
              <w:jc w:val="left"/>
              <w:rPr>
                <w:rFonts w:eastAsiaTheme="minorEastAsia"/>
                <w:kern w:val="0"/>
                <w:szCs w:val="21"/>
              </w:rPr>
            </w:pPr>
            <w:r w:rsidRPr="006D6271">
              <w:rPr>
                <w:rFonts w:eastAsiaTheme="minorEastAsia"/>
                <w:kern w:val="0"/>
                <w:szCs w:val="21"/>
              </w:rPr>
              <w:t>本</w:t>
            </w:r>
            <w:proofErr w:type="gramStart"/>
            <w:r w:rsidRPr="006D6271">
              <w:rPr>
                <w:rFonts w:eastAsiaTheme="minorEastAsia"/>
                <w:kern w:val="0"/>
                <w:szCs w:val="21"/>
              </w:rPr>
              <w:t>基金基金</w:t>
            </w:r>
            <w:proofErr w:type="gramEnd"/>
            <w:r w:rsidRPr="006D6271">
              <w:rPr>
                <w:rFonts w:eastAsiaTheme="minorEastAsia"/>
                <w:kern w:val="0"/>
                <w:szCs w:val="21"/>
              </w:rPr>
              <w:t>经理持有本开放式基金</w:t>
            </w:r>
          </w:p>
        </w:tc>
        <w:tc>
          <w:tcPr>
            <w:tcW w:w="6095" w:type="dxa"/>
            <w:shd w:val="clear" w:color="auto" w:fill="auto"/>
            <w:tcMar>
              <w:top w:w="0" w:type="dxa"/>
              <w:left w:w="108" w:type="dxa"/>
              <w:bottom w:w="0" w:type="dxa"/>
              <w:right w:w="108" w:type="dxa"/>
            </w:tcMar>
            <w:vAlign w:val="center"/>
          </w:tcPr>
          <w:p w14:paraId="17EF0FD3"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bl>
    <w:p w14:paraId="07E996F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8" w:name="_Toc194050191"/>
      <w:r w:rsidRPr="006D6271">
        <w:rPr>
          <w:rFonts w:ascii="Times New Roman" w:eastAsiaTheme="minorEastAsia" w:hAnsi="Times New Roman"/>
          <w:kern w:val="0"/>
          <w:sz w:val="21"/>
          <w:szCs w:val="21"/>
        </w:rPr>
        <w:t>9.4</w:t>
      </w:r>
      <w:r w:rsidRPr="006D6271">
        <w:rPr>
          <w:rFonts w:ascii="Times New Roman" w:eastAsiaTheme="minorEastAsia" w:hAnsi="Times New Roman"/>
          <w:kern w:val="0"/>
          <w:sz w:val="21"/>
          <w:szCs w:val="21"/>
        </w:rPr>
        <w:t>发起</w:t>
      </w:r>
      <w:proofErr w:type="gramStart"/>
      <w:r w:rsidRPr="006D6271">
        <w:rPr>
          <w:rFonts w:ascii="Times New Roman" w:eastAsiaTheme="minorEastAsia" w:hAnsi="Times New Roman"/>
          <w:kern w:val="0"/>
          <w:sz w:val="21"/>
          <w:szCs w:val="21"/>
        </w:rPr>
        <w:t>式基金</w:t>
      </w:r>
      <w:proofErr w:type="gramEnd"/>
      <w:r w:rsidRPr="006D6271">
        <w:rPr>
          <w:rFonts w:ascii="Times New Roman" w:eastAsiaTheme="minorEastAsia" w:hAnsi="Times New Roman"/>
          <w:kern w:val="0"/>
          <w:sz w:val="21"/>
          <w:szCs w:val="21"/>
        </w:rPr>
        <w:t>发起资金持有份额情况</w:t>
      </w:r>
      <w:bookmarkEnd w:id="248"/>
    </w:p>
    <w:tbl>
      <w:tblPr>
        <w:tblW w:w="96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0"/>
        <w:gridCol w:w="1559"/>
        <w:gridCol w:w="1109"/>
        <w:gridCol w:w="1584"/>
        <w:gridCol w:w="1084"/>
        <w:gridCol w:w="1335"/>
      </w:tblGrid>
      <w:tr w:rsidR="006D6271" w:rsidRPr="006D6271" w14:paraId="493B8A1A" w14:textId="77777777">
        <w:trPr>
          <w:trHeight w:val="543"/>
        </w:trPr>
        <w:tc>
          <w:tcPr>
            <w:tcW w:w="2990" w:type="dxa"/>
            <w:tcBorders>
              <w:top w:val="single" w:sz="4" w:space="0" w:color="auto"/>
              <w:left w:val="single" w:sz="4" w:space="0" w:color="auto"/>
              <w:bottom w:val="single" w:sz="4" w:space="0" w:color="auto"/>
              <w:right w:val="single" w:sz="4" w:space="0" w:color="auto"/>
            </w:tcBorders>
            <w:vAlign w:val="center"/>
          </w:tcPr>
          <w:p w14:paraId="27523EC1" w14:textId="77777777" w:rsidR="00EE1E53" w:rsidRPr="006D6271" w:rsidRDefault="00F13EB3">
            <w:pPr>
              <w:widowControl/>
              <w:jc w:val="left"/>
              <w:rPr>
                <w:rFonts w:eastAsiaTheme="minorEastAsia"/>
                <w:szCs w:val="21"/>
              </w:rPr>
            </w:pPr>
            <w:r w:rsidRPr="006D6271">
              <w:rPr>
                <w:rFonts w:eastAsiaTheme="minorEastAsia"/>
                <w:szCs w:val="21"/>
              </w:rPr>
              <w:t>项目</w:t>
            </w:r>
          </w:p>
        </w:tc>
        <w:tc>
          <w:tcPr>
            <w:tcW w:w="1559" w:type="dxa"/>
            <w:tcBorders>
              <w:top w:val="single" w:sz="4" w:space="0" w:color="auto"/>
              <w:left w:val="single" w:sz="4" w:space="0" w:color="auto"/>
              <w:bottom w:val="single" w:sz="4" w:space="0" w:color="auto"/>
              <w:right w:val="single" w:sz="4" w:space="0" w:color="auto"/>
            </w:tcBorders>
          </w:tcPr>
          <w:p w14:paraId="193E3999" w14:textId="77777777" w:rsidR="00EE1E53" w:rsidRPr="006D6271" w:rsidRDefault="00F13EB3">
            <w:pPr>
              <w:adjustRightInd w:val="0"/>
              <w:snapToGrid w:val="0"/>
              <w:spacing w:line="360" w:lineRule="exact"/>
              <w:rPr>
                <w:rFonts w:eastAsiaTheme="minorEastAsia"/>
                <w:szCs w:val="21"/>
              </w:rPr>
            </w:pPr>
            <w:r w:rsidRPr="006D6271">
              <w:rPr>
                <w:rFonts w:eastAsiaTheme="minorEastAsia"/>
                <w:szCs w:val="21"/>
              </w:rPr>
              <w:t>持有份额总数</w:t>
            </w:r>
          </w:p>
        </w:tc>
        <w:tc>
          <w:tcPr>
            <w:tcW w:w="1109" w:type="dxa"/>
            <w:tcBorders>
              <w:top w:val="single" w:sz="4" w:space="0" w:color="auto"/>
              <w:left w:val="single" w:sz="4" w:space="0" w:color="auto"/>
              <w:bottom w:val="single" w:sz="4" w:space="0" w:color="auto"/>
              <w:right w:val="single" w:sz="4" w:space="0" w:color="auto"/>
            </w:tcBorders>
          </w:tcPr>
          <w:p w14:paraId="03346100" w14:textId="77777777" w:rsidR="00EE1E53" w:rsidRPr="006D6271" w:rsidRDefault="00F13EB3">
            <w:pPr>
              <w:adjustRightInd w:val="0"/>
              <w:snapToGrid w:val="0"/>
              <w:spacing w:line="360" w:lineRule="exact"/>
              <w:rPr>
                <w:rFonts w:eastAsiaTheme="minorEastAsia"/>
                <w:szCs w:val="21"/>
              </w:rPr>
            </w:pPr>
            <w:r w:rsidRPr="006D6271">
              <w:rPr>
                <w:rFonts w:eastAsiaTheme="minorEastAsia"/>
                <w:szCs w:val="21"/>
              </w:rPr>
              <w:t>持有份额占基金总份额比例</w:t>
            </w:r>
          </w:p>
        </w:tc>
        <w:tc>
          <w:tcPr>
            <w:tcW w:w="1584" w:type="dxa"/>
            <w:tcBorders>
              <w:top w:val="single" w:sz="4" w:space="0" w:color="auto"/>
              <w:left w:val="single" w:sz="4" w:space="0" w:color="auto"/>
              <w:bottom w:val="single" w:sz="4" w:space="0" w:color="auto"/>
              <w:right w:val="single" w:sz="4" w:space="0" w:color="auto"/>
            </w:tcBorders>
          </w:tcPr>
          <w:p w14:paraId="0B79FC3E" w14:textId="77777777" w:rsidR="00EE1E53" w:rsidRPr="006D6271" w:rsidRDefault="00F13EB3">
            <w:pPr>
              <w:adjustRightInd w:val="0"/>
              <w:snapToGrid w:val="0"/>
              <w:spacing w:line="360" w:lineRule="exact"/>
              <w:rPr>
                <w:rFonts w:eastAsiaTheme="minorEastAsia"/>
                <w:szCs w:val="21"/>
              </w:rPr>
            </w:pPr>
            <w:r w:rsidRPr="006D6271">
              <w:rPr>
                <w:rFonts w:eastAsiaTheme="minorEastAsia"/>
                <w:szCs w:val="21"/>
              </w:rPr>
              <w:t>发起份额总数</w:t>
            </w:r>
          </w:p>
        </w:tc>
        <w:tc>
          <w:tcPr>
            <w:tcW w:w="1084" w:type="dxa"/>
            <w:tcBorders>
              <w:top w:val="single" w:sz="4" w:space="0" w:color="auto"/>
              <w:left w:val="single" w:sz="4" w:space="0" w:color="auto"/>
              <w:bottom w:val="single" w:sz="4" w:space="0" w:color="auto"/>
              <w:right w:val="single" w:sz="4" w:space="0" w:color="auto"/>
            </w:tcBorders>
          </w:tcPr>
          <w:p w14:paraId="61CE95B0" w14:textId="77777777" w:rsidR="00EE1E53" w:rsidRPr="006D6271" w:rsidRDefault="00F13EB3">
            <w:pPr>
              <w:adjustRightInd w:val="0"/>
              <w:snapToGrid w:val="0"/>
              <w:spacing w:line="360" w:lineRule="exact"/>
              <w:rPr>
                <w:rFonts w:eastAsiaTheme="minorEastAsia"/>
                <w:szCs w:val="21"/>
              </w:rPr>
            </w:pPr>
            <w:r w:rsidRPr="006D6271">
              <w:rPr>
                <w:rFonts w:eastAsiaTheme="minorEastAsia"/>
                <w:szCs w:val="21"/>
              </w:rPr>
              <w:t>发起份额占基金总份额比例</w:t>
            </w:r>
          </w:p>
        </w:tc>
        <w:tc>
          <w:tcPr>
            <w:tcW w:w="1335" w:type="dxa"/>
            <w:tcBorders>
              <w:top w:val="single" w:sz="4" w:space="0" w:color="auto"/>
              <w:left w:val="single" w:sz="4" w:space="0" w:color="auto"/>
              <w:bottom w:val="single" w:sz="4" w:space="0" w:color="auto"/>
              <w:right w:val="single" w:sz="4" w:space="0" w:color="auto"/>
            </w:tcBorders>
          </w:tcPr>
          <w:p w14:paraId="4D51767D" w14:textId="77777777" w:rsidR="00EE1E53" w:rsidRPr="006D6271" w:rsidRDefault="00F13EB3">
            <w:pPr>
              <w:widowControl/>
              <w:jc w:val="left"/>
              <w:rPr>
                <w:rFonts w:eastAsiaTheme="minorEastAsia"/>
                <w:szCs w:val="21"/>
              </w:rPr>
            </w:pPr>
            <w:r w:rsidRPr="006D6271">
              <w:rPr>
                <w:rFonts w:eastAsiaTheme="minorEastAsia"/>
                <w:szCs w:val="21"/>
              </w:rPr>
              <w:t>发起份额承诺持有期限</w:t>
            </w:r>
          </w:p>
        </w:tc>
      </w:tr>
      <w:tr w:rsidR="006D6271" w:rsidRPr="006D6271" w14:paraId="020E6735" w14:textId="77777777">
        <w:tc>
          <w:tcPr>
            <w:tcW w:w="2990" w:type="dxa"/>
            <w:tcBorders>
              <w:top w:val="single" w:sz="4" w:space="0" w:color="auto"/>
              <w:left w:val="single" w:sz="4" w:space="0" w:color="auto"/>
              <w:bottom w:val="single" w:sz="4" w:space="0" w:color="auto"/>
              <w:right w:val="single" w:sz="4" w:space="0" w:color="auto"/>
            </w:tcBorders>
          </w:tcPr>
          <w:p w14:paraId="0C2DE87B" w14:textId="77777777" w:rsidR="00EE1E53" w:rsidRPr="006D6271" w:rsidRDefault="00F13EB3">
            <w:pPr>
              <w:adjustRightInd w:val="0"/>
              <w:snapToGrid w:val="0"/>
              <w:spacing w:line="360" w:lineRule="exact"/>
              <w:rPr>
                <w:rFonts w:eastAsiaTheme="minorEastAsia"/>
                <w:szCs w:val="21"/>
              </w:rPr>
            </w:pPr>
            <w:r w:rsidRPr="006D6271">
              <w:rPr>
                <w:rFonts w:eastAsiaTheme="minorEastAsia"/>
                <w:szCs w:val="21"/>
              </w:rPr>
              <w:t>基金管理人</w:t>
            </w:r>
            <w:proofErr w:type="gramStart"/>
            <w:r w:rsidRPr="006D6271">
              <w:rPr>
                <w:rFonts w:eastAsiaTheme="minorEastAsia"/>
                <w:szCs w:val="21"/>
              </w:rPr>
              <w:t>固有资金</w:t>
            </w:r>
            <w:proofErr w:type="gramEnd"/>
          </w:p>
        </w:tc>
        <w:tc>
          <w:tcPr>
            <w:tcW w:w="1559" w:type="dxa"/>
            <w:tcBorders>
              <w:top w:val="single" w:sz="4" w:space="0" w:color="auto"/>
              <w:left w:val="single" w:sz="4" w:space="0" w:color="auto"/>
              <w:bottom w:val="single" w:sz="4" w:space="0" w:color="auto"/>
              <w:right w:val="single" w:sz="4" w:space="0" w:color="auto"/>
            </w:tcBorders>
          </w:tcPr>
          <w:p w14:paraId="583C72C6"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50,005,944.44</w:t>
            </w:r>
          </w:p>
        </w:tc>
        <w:tc>
          <w:tcPr>
            <w:tcW w:w="1109" w:type="dxa"/>
            <w:tcBorders>
              <w:top w:val="single" w:sz="4" w:space="0" w:color="auto"/>
              <w:left w:val="single" w:sz="4" w:space="0" w:color="auto"/>
              <w:bottom w:val="single" w:sz="4" w:space="0" w:color="auto"/>
              <w:right w:val="single" w:sz="4" w:space="0" w:color="auto"/>
            </w:tcBorders>
          </w:tcPr>
          <w:p w14:paraId="220C09B2"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99.80%</w:t>
            </w:r>
          </w:p>
        </w:tc>
        <w:tc>
          <w:tcPr>
            <w:tcW w:w="1584" w:type="dxa"/>
            <w:tcBorders>
              <w:top w:val="single" w:sz="4" w:space="0" w:color="auto"/>
              <w:left w:val="single" w:sz="4" w:space="0" w:color="auto"/>
              <w:bottom w:val="single" w:sz="4" w:space="0" w:color="auto"/>
              <w:right w:val="single" w:sz="4" w:space="0" w:color="auto"/>
            </w:tcBorders>
          </w:tcPr>
          <w:p w14:paraId="42DCBD7E"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10,001,388.92</w:t>
            </w:r>
          </w:p>
        </w:tc>
        <w:tc>
          <w:tcPr>
            <w:tcW w:w="1084" w:type="dxa"/>
            <w:tcBorders>
              <w:top w:val="single" w:sz="4" w:space="0" w:color="auto"/>
              <w:left w:val="single" w:sz="4" w:space="0" w:color="auto"/>
              <w:bottom w:val="single" w:sz="4" w:space="0" w:color="auto"/>
              <w:right w:val="single" w:sz="4" w:space="0" w:color="auto"/>
            </w:tcBorders>
          </w:tcPr>
          <w:p w14:paraId="295E5DB9"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19.96%</w:t>
            </w:r>
          </w:p>
        </w:tc>
        <w:tc>
          <w:tcPr>
            <w:tcW w:w="1335" w:type="dxa"/>
            <w:tcBorders>
              <w:top w:val="single" w:sz="4" w:space="0" w:color="auto"/>
              <w:left w:val="single" w:sz="4" w:space="0" w:color="auto"/>
              <w:bottom w:val="single" w:sz="4" w:space="0" w:color="auto"/>
              <w:right w:val="single" w:sz="4" w:space="0" w:color="auto"/>
            </w:tcBorders>
          </w:tcPr>
          <w:p w14:paraId="243E389B"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3</w:t>
            </w:r>
            <w:r w:rsidRPr="006D6271">
              <w:rPr>
                <w:rFonts w:eastAsiaTheme="minorEastAsia"/>
                <w:kern w:val="0"/>
                <w:szCs w:val="21"/>
              </w:rPr>
              <w:t>年</w:t>
            </w:r>
          </w:p>
        </w:tc>
      </w:tr>
      <w:tr w:rsidR="006D6271" w:rsidRPr="006D6271" w14:paraId="3A5677E1" w14:textId="77777777">
        <w:trPr>
          <w:trHeight w:val="790"/>
        </w:trPr>
        <w:tc>
          <w:tcPr>
            <w:tcW w:w="2990" w:type="dxa"/>
            <w:tcBorders>
              <w:top w:val="single" w:sz="4" w:space="0" w:color="auto"/>
              <w:left w:val="single" w:sz="4" w:space="0" w:color="auto"/>
              <w:bottom w:val="single" w:sz="4" w:space="0" w:color="auto"/>
              <w:right w:val="single" w:sz="4" w:space="0" w:color="auto"/>
            </w:tcBorders>
          </w:tcPr>
          <w:p w14:paraId="7D9A0802" w14:textId="77777777" w:rsidR="00EE1E53" w:rsidRPr="006D6271" w:rsidRDefault="00F13EB3">
            <w:pPr>
              <w:adjustRightInd w:val="0"/>
              <w:snapToGrid w:val="0"/>
              <w:spacing w:line="360" w:lineRule="exact"/>
              <w:rPr>
                <w:rFonts w:eastAsiaTheme="minorEastAsia"/>
                <w:szCs w:val="21"/>
              </w:rPr>
            </w:pPr>
            <w:r w:rsidRPr="006D6271">
              <w:rPr>
                <w:rFonts w:eastAsiaTheme="minorEastAsia"/>
                <w:szCs w:val="21"/>
              </w:rPr>
              <w:lastRenderedPageBreak/>
              <w:t>基金管理人高级管理人员</w:t>
            </w:r>
          </w:p>
        </w:tc>
        <w:tc>
          <w:tcPr>
            <w:tcW w:w="1559" w:type="dxa"/>
            <w:tcBorders>
              <w:top w:val="single" w:sz="4" w:space="0" w:color="auto"/>
              <w:left w:val="single" w:sz="4" w:space="0" w:color="auto"/>
              <w:bottom w:val="single" w:sz="4" w:space="0" w:color="auto"/>
              <w:right w:val="single" w:sz="4" w:space="0" w:color="auto"/>
            </w:tcBorders>
          </w:tcPr>
          <w:p w14:paraId="193237EE"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109" w:type="dxa"/>
            <w:tcBorders>
              <w:top w:val="single" w:sz="4" w:space="0" w:color="auto"/>
              <w:left w:val="single" w:sz="4" w:space="0" w:color="auto"/>
              <w:bottom w:val="single" w:sz="4" w:space="0" w:color="auto"/>
              <w:right w:val="single" w:sz="4" w:space="0" w:color="auto"/>
            </w:tcBorders>
          </w:tcPr>
          <w:p w14:paraId="369871F7"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584" w:type="dxa"/>
            <w:tcBorders>
              <w:top w:val="single" w:sz="4" w:space="0" w:color="auto"/>
              <w:left w:val="single" w:sz="4" w:space="0" w:color="auto"/>
              <w:bottom w:val="single" w:sz="4" w:space="0" w:color="auto"/>
              <w:right w:val="single" w:sz="4" w:space="0" w:color="auto"/>
            </w:tcBorders>
          </w:tcPr>
          <w:p w14:paraId="1158D5AB"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084" w:type="dxa"/>
            <w:tcBorders>
              <w:top w:val="single" w:sz="4" w:space="0" w:color="auto"/>
              <w:left w:val="single" w:sz="4" w:space="0" w:color="auto"/>
              <w:bottom w:val="single" w:sz="4" w:space="0" w:color="auto"/>
              <w:right w:val="single" w:sz="4" w:space="0" w:color="auto"/>
            </w:tcBorders>
          </w:tcPr>
          <w:p w14:paraId="1809B8CC"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48031C03"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r>
      <w:tr w:rsidR="006D6271" w:rsidRPr="006D6271" w14:paraId="4C7E1601" w14:textId="77777777">
        <w:tc>
          <w:tcPr>
            <w:tcW w:w="2990" w:type="dxa"/>
            <w:tcBorders>
              <w:top w:val="single" w:sz="4" w:space="0" w:color="auto"/>
              <w:left w:val="single" w:sz="4" w:space="0" w:color="auto"/>
              <w:bottom w:val="single" w:sz="4" w:space="0" w:color="auto"/>
              <w:right w:val="single" w:sz="4" w:space="0" w:color="auto"/>
            </w:tcBorders>
          </w:tcPr>
          <w:p w14:paraId="2241D5F2" w14:textId="77777777" w:rsidR="00EE1E53" w:rsidRPr="006D6271" w:rsidRDefault="00F13EB3">
            <w:pPr>
              <w:adjustRightInd w:val="0"/>
              <w:snapToGrid w:val="0"/>
              <w:spacing w:line="360" w:lineRule="exact"/>
              <w:jc w:val="left"/>
              <w:rPr>
                <w:rFonts w:eastAsiaTheme="minorEastAsia"/>
                <w:szCs w:val="21"/>
              </w:rPr>
            </w:pPr>
            <w:r w:rsidRPr="006D6271">
              <w:rPr>
                <w:rFonts w:eastAsiaTheme="minorEastAsia"/>
                <w:szCs w:val="21"/>
              </w:rPr>
              <w:t>基金经理等人员</w:t>
            </w:r>
          </w:p>
        </w:tc>
        <w:tc>
          <w:tcPr>
            <w:tcW w:w="1559" w:type="dxa"/>
            <w:tcBorders>
              <w:top w:val="single" w:sz="4" w:space="0" w:color="auto"/>
              <w:left w:val="single" w:sz="4" w:space="0" w:color="auto"/>
              <w:bottom w:val="single" w:sz="4" w:space="0" w:color="auto"/>
              <w:right w:val="single" w:sz="4" w:space="0" w:color="auto"/>
            </w:tcBorders>
          </w:tcPr>
          <w:p w14:paraId="52B96B45"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109" w:type="dxa"/>
            <w:tcBorders>
              <w:top w:val="single" w:sz="4" w:space="0" w:color="auto"/>
              <w:left w:val="single" w:sz="4" w:space="0" w:color="auto"/>
              <w:bottom w:val="single" w:sz="4" w:space="0" w:color="auto"/>
              <w:right w:val="single" w:sz="4" w:space="0" w:color="auto"/>
            </w:tcBorders>
          </w:tcPr>
          <w:p w14:paraId="2E552569"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584" w:type="dxa"/>
            <w:tcBorders>
              <w:top w:val="single" w:sz="4" w:space="0" w:color="auto"/>
              <w:left w:val="single" w:sz="4" w:space="0" w:color="auto"/>
              <w:bottom w:val="single" w:sz="4" w:space="0" w:color="auto"/>
              <w:right w:val="single" w:sz="4" w:space="0" w:color="auto"/>
            </w:tcBorders>
          </w:tcPr>
          <w:p w14:paraId="138903D7"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084" w:type="dxa"/>
            <w:tcBorders>
              <w:top w:val="single" w:sz="4" w:space="0" w:color="auto"/>
              <w:left w:val="single" w:sz="4" w:space="0" w:color="auto"/>
              <w:bottom w:val="single" w:sz="4" w:space="0" w:color="auto"/>
              <w:right w:val="single" w:sz="4" w:space="0" w:color="auto"/>
            </w:tcBorders>
          </w:tcPr>
          <w:p w14:paraId="0A6508A7"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6109B553"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r>
      <w:tr w:rsidR="006D6271" w:rsidRPr="006D6271" w14:paraId="4FF81224" w14:textId="77777777">
        <w:tc>
          <w:tcPr>
            <w:tcW w:w="2990" w:type="dxa"/>
            <w:tcBorders>
              <w:top w:val="single" w:sz="4" w:space="0" w:color="auto"/>
              <w:left w:val="single" w:sz="4" w:space="0" w:color="auto"/>
              <w:bottom w:val="single" w:sz="4" w:space="0" w:color="auto"/>
              <w:right w:val="single" w:sz="4" w:space="0" w:color="auto"/>
            </w:tcBorders>
          </w:tcPr>
          <w:p w14:paraId="1C1F10F0" w14:textId="77777777" w:rsidR="00EE1E53" w:rsidRPr="006D6271" w:rsidRDefault="00F13EB3">
            <w:pPr>
              <w:adjustRightInd w:val="0"/>
              <w:snapToGrid w:val="0"/>
              <w:spacing w:line="360" w:lineRule="exact"/>
              <w:jc w:val="left"/>
              <w:rPr>
                <w:rFonts w:eastAsiaTheme="minorEastAsia"/>
                <w:szCs w:val="21"/>
              </w:rPr>
            </w:pPr>
            <w:r w:rsidRPr="006D6271">
              <w:rPr>
                <w:rFonts w:eastAsiaTheme="minorEastAsia"/>
                <w:szCs w:val="21"/>
              </w:rPr>
              <w:t>基金管理</w:t>
            </w:r>
            <w:proofErr w:type="gramStart"/>
            <w:r w:rsidRPr="006D6271">
              <w:rPr>
                <w:rFonts w:eastAsiaTheme="minorEastAsia"/>
                <w:szCs w:val="21"/>
              </w:rPr>
              <w:t>人股东</w:t>
            </w:r>
            <w:proofErr w:type="gramEnd"/>
          </w:p>
        </w:tc>
        <w:tc>
          <w:tcPr>
            <w:tcW w:w="1559" w:type="dxa"/>
            <w:tcBorders>
              <w:top w:val="single" w:sz="4" w:space="0" w:color="auto"/>
              <w:left w:val="single" w:sz="4" w:space="0" w:color="auto"/>
              <w:bottom w:val="single" w:sz="4" w:space="0" w:color="auto"/>
              <w:right w:val="single" w:sz="4" w:space="0" w:color="auto"/>
            </w:tcBorders>
          </w:tcPr>
          <w:p w14:paraId="6ED9823A"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109" w:type="dxa"/>
            <w:tcBorders>
              <w:top w:val="single" w:sz="4" w:space="0" w:color="auto"/>
              <w:left w:val="single" w:sz="4" w:space="0" w:color="auto"/>
              <w:bottom w:val="single" w:sz="4" w:space="0" w:color="auto"/>
              <w:right w:val="single" w:sz="4" w:space="0" w:color="auto"/>
            </w:tcBorders>
          </w:tcPr>
          <w:p w14:paraId="2965F05F"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584" w:type="dxa"/>
            <w:tcBorders>
              <w:top w:val="single" w:sz="4" w:space="0" w:color="auto"/>
              <w:left w:val="single" w:sz="4" w:space="0" w:color="auto"/>
              <w:bottom w:val="single" w:sz="4" w:space="0" w:color="auto"/>
              <w:right w:val="single" w:sz="4" w:space="0" w:color="auto"/>
            </w:tcBorders>
          </w:tcPr>
          <w:p w14:paraId="46C32562"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084" w:type="dxa"/>
            <w:tcBorders>
              <w:top w:val="single" w:sz="4" w:space="0" w:color="auto"/>
              <w:left w:val="single" w:sz="4" w:space="0" w:color="auto"/>
              <w:bottom w:val="single" w:sz="4" w:space="0" w:color="auto"/>
              <w:right w:val="single" w:sz="4" w:space="0" w:color="auto"/>
            </w:tcBorders>
          </w:tcPr>
          <w:p w14:paraId="477DF545"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46373BA5"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r>
      <w:tr w:rsidR="006D6271" w:rsidRPr="006D6271" w14:paraId="33AD8DFB" w14:textId="77777777">
        <w:tc>
          <w:tcPr>
            <w:tcW w:w="2990" w:type="dxa"/>
            <w:tcBorders>
              <w:top w:val="single" w:sz="4" w:space="0" w:color="auto"/>
              <w:left w:val="single" w:sz="4" w:space="0" w:color="auto"/>
              <w:bottom w:val="single" w:sz="4" w:space="0" w:color="auto"/>
              <w:right w:val="single" w:sz="4" w:space="0" w:color="auto"/>
            </w:tcBorders>
          </w:tcPr>
          <w:p w14:paraId="7ADCC9D0" w14:textId="77777777" w:rsidR="00EE1E53" w:rsidRPr="006D6271" w:rsidRDefault="00F13EB3">
            <w:pPr>
              <w:adjustRightInd w:val="0"/>
              <w:snapToGrid w:val="0"/>
              <w:spacing w:line="360" w:lineRule="exact"/>
              <w:jc w:val="left"/>
              <w:rPr>
                <w:rFonts w:eastAsiaTheme="minorEastAsia"/>
                <w:szCs w:val="21"/>
              </w:rPr>
            </w:pPr>
            <w:r w:rsidRPr="006D6271">
              <w:rPr>
                <w:rFonts w:eastAsiaTheme="minorEastAsia"/>
                <w:szCs w:val="21"/>
              </w:rPr>
              <w:t>其他</w:t>
            </w:r>
          </w:p>
        </w:tc>
        <w:tc>
          <w:tcPr>
            <w:tcW w:w="1559" w:type="dxa"/>
            <w:tcBorders>
              <w:top w:val="single" w:sz="4" w:space="0" w:color="auto"/>
              <w:left w:val="single" w:sz="4" w:space="0" w:color="auto"/>
              <w:bottom w:val="single" w:sz="4" w:space="0" w:color="auto"/>
              <w:right w:val="single" w:sz="4" w:space="0" w:color="auto"/>
            </w:tcBorders>
          </w:tcPr>
          <w:p w14:paraId="03372F7F"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109" w:type="dxa"/>
            <w:tcBorders>
              <w:top w:val="single" w:sz="4" w:space="0" w:color="auto"/>
              <w:left w:val="single" w:sz="4" w:space="0" w:color="auto"/>
              <w:bottom w:val="single" w:sz="4" w:space="0" w:color="auto"/>
              <w:right w:val="single" w:sz="4" w:space="0" w:color="auto"/>
            </w:tcBorders>
          </w:tcPr>
          <w:p w14:paraId="7725C338"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584" w:type="dxa"/>
            <w:tcBorders>
              <w:top w:val="single" w:sz="4" w:space="0" w:color="auto"/>
              <w:left w:val="single" w:sz="4" w:space="0" w:color="auto"/>
              <w:bottom w:val="single" w:sz="4" w:space="0" w:color="auto"/>
              <w:right w:val="single" w:sz="4" w:space="0" w:color="auto"/>
            </w:tcBorders>
          </w:tcPr>
          <w:p w14:paraId="7EBF425D"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084" w:type="dxa"/>
            <w:tcBorders>
              <w:top w:val="single" w:sz="4" w:space="0" w:color="auto"/>
              <w:left w:val="single" w:sz="4" w:space="0" w:color="auto"/>
              <w:bottom w:val="single" w:sz="4" w:space="0" w:color="auto"/>
              <w:right w:val="single" w:sz="4" w:space="0" w:color="auto"/>
            </w:tcBorders>
          </w:tcPr>
          <w:p w14:paraId="0A61E6D8"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c>
          <w:tcPr>
            <w:tcW w:w="1335" w:type="dxa"/>
            <w:tcBorders>
              <w:top w:val="single" w:sz="4" w:space="0" w:color="auto"/>
              <w:left w:val="single" w:sz="4" w:space="0" w:color="auto"/>
              <w:bottom w:val="single" w:sz="4" w:space="0" w:color="auto"/>
              <w:right w:val="single" w:sz="4" w:space="0" w:color="auto"/>
            </w:tcBorders>
          </w:tcPr>
          <w:p w14:paraId="68E1A616"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w:t>
            </w:r>
          </w:p>
        </w:tc>
      </w:tr>
      <w:tr w:rsidR="006D6271" w:rsidRPr="006D6271" w14:paraId="79C8328A" w14:textId="77777777">
        <w:tc>
          <w:tcPr>
            <w:tcW w:w="2990" w:type="dxa"/>
            <w:tcBorders>
              <w:top w:val="single" w:sz="4" w:space="0" w:color="auto"/>
              <w:left w:val="single" w:sz="4" w:space="0" w:color="auto"/>
              <w:bottom w:val="single" w:sz="4" w:space="0" w:color="auto"/>
              <w:right w:val="single" w:sz="4" w:space="0" w:color="auto"/>
            </w:tcBorders>
          </w:tcPr>
          <w:p w14:paraId="242CB6EB" w14:textId="77777777" w:rsidR="00EE1E53" w:rsidRPr="006D6271" w:rsidRDefault="00F13EB3">
            <w:pPr>
              <w:adjustRightInd w:val="0"/>
              <w:snapToGrid w:val="0"/>
              <w:spacing w:line="360" w:lineRule="exact"/>
              <w:jc w:val="left"/>
              <w:rPr>
                <w:rFonts w:eastAsiaTheme="minorEastAsia"/>
                <w:szCs w:val="21"/>
              </w:rPr>
            </w:pPr>
            <w:r w:rsidRPr="006D6271">
              <w:rPr>
                <w:rFonts w:eastAsiaTheme="minorEastAsia"/>
                <w:szCs w:val="21"/>
              </w:rPr>
              <w:t>合计</w:t>
            </w:r>
          </w:p>
        </w:tc>
        <w:tc>
          <w:tcPr>
            <w:tcW w:w="1559" w:type="dxa"/>
            <w:tcBorders>
              <w:top w:val="single" w:sz="4" w:space="0" w:color="auto"/>
              <w:left w:val="single" w:sz="4" w:space="0" w:color="auto"/>
              <w:bottom w:val="single" w:sz="4" w:space="0" w:color="auto"/>
              <w:right w:val="single" w:sz="4" w:space="0" w:color="auto"/>
            </w:tcBorders>
          </w:tcPr>
          <w:p w14:paraId="62721BF4"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50,005,944.44</w:t>
            </w:r>
          </w:p>
        </w:tc>
        <w:tc>
          <w:tcPr>
            <w:tcW w:w="1109" w:type="dxa"/>
            <w:tcBorders>
              <w:top w:val="single" w:sz="4" w:space="0" w:color="auto"/>
              <w:left w:val="single" w:sz="4" w:space="0" w:color="auto"/>
              <w:bottom w:val="single" w:sz="4" w:space="0" w:color="auto"/>
              <w:right w:val="single" w:sz="4" w:space="0" w:color="auto"/>
            </w:tcBorders>
          </w:tcPr>
          <w:p w14:paraId="4EA73D86"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99.80%</w:t>
            </w:r>
          </w:p>
        </w:tc>
        <w:tc>
          <w:tcPr>
            <w:tcW w:w="1584" w:type="dxa"/>
            <w:tcBorders>
              <w:top w:val="single" w:sz="4" w:space="0" w:color="auto"/>
              <w:left w:val="single" w:sz="4" w:space="0" w:color="auto"/>
              <w:bottom w:val="single" w:sz="4" w:space="0" w:color="auto"/>
              <w:right w:val="single" w:sz="4" w:space="0" w:color="auto"/>
            </w:tcBorders>
          </w:tcPr>
          <w:p w14:paraId="00F02E60"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10,001,388.92</w:t>
            </w:r>
          </w:p>
        </w:tc>
        <w:tc>
          <w:tcPr>
            <w:tcW w:w="1084" w:type="dxa"/>
            <w:tcBorders>
              <w:top w:val="single" w:sz="4" w:space="0" w:color="auto"/>
              <w:left w:val="single" w:sz="4" w:space="0" w:color="auto"/>
              <w:bottom w:val="single" w:sz="4" w:space="0" w:color="auto"/>
              <w:right w:val="single" w:sz="4" w:space="0" w:color="auto"/>
            </w:tcBorders>
          </w:tcPr>
          <w:p w14:paraId="192FD38C"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19.96%</w:t>
            </w:r>
          </w:p>
        </w:tc>
        <w:tc>
          <w:tcPr>
            <w:tcW w:w="1335" w:type="dxa"/>
            <w:tcBorders>
              <w:top w:val="single" w:sz="4" w:space="0" w:color="auto"/>
              <w:left w:val="single" w:sz="4" w:space="0" w:color="auto"/>
              <w:bottom w:val="single" w:sz="4" w:space="0" w:color="auto"/>
              <w:right w:val="single" w:sz="4" w:space="0" w:color="auto"/>
            </w:tcBorders>
          </w:tcPr>
          <w:p w14:paraId="5AD35DF4" w14:textId="77777777" w:rsidR="00EE1E53" w:rsidRPr="006D6271" w:rsidRDefault="00F13EB3">
            <w:pPr>
              <w:adjustRightInd w:val="0"/>
              <w:snapToGrid w:val="0"/>
              <w:spacing w:line="360" w:lineRule="exact"/>
              <w:jc w:val="right"/>
              <w:rPr>
                <w:rFonts w:eastAsiaTheme="minorEastAsia"/>
                <w:kern w:val="0"/>
                <w:szCs w:val="21"/>
              </w:rPr>
            </w:pPr>
            <w:r w:rsidRPr="006D6271">
              <w:rPr>
                <w:rFonts w:eastAsiaTheme="minorEastAsia"/>
                <w:kern w:val="0"/>
                <w:szCs w:val="21"/>
              </w:rPr>
              <w:t>3</w:t>
            </w:r>
            <w:r w:rsidRPr="006D6271">
              <w:rPr>
                <w:rFonts w:eastAsiaTheme="minorEastAsia"/>
                <w:kern w:val="0"/>
                <w:szCs w:val="21"/>
              </w:rPr>
              <w:t>年</w:t>
            </w:r>
          </w:p>
        </w:tc>
      </w:tr>
    </w:tbl>
    <w:p w14:paraId="1047D903"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49" w:name="_Toc225500053"/>
      <w:bookmarkStart w:id="250" w:name="_Toc361324892"/>
      <w:bookmarkStart w:id="251" w:name="_Toc409100097"/>
      <w:bookmarkStart w:id="252" w:name="_Toc409100460"/>
      <w:bookmarkStart w:id="253" w:name="_Toc194050192"/>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49"/>
      <w:bookmarkEnd w:id="250"/>
      <w:bookmarkEnd w:id="251"/>
      <w:bookmarkEnd w:id="252"/>
      <w:bookmarkEnd w:id="253"/>
    </w:p>
    <w:p w14:paraId="2F5D0BC0"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546E193B" w14:textId="77777777">
        <w:tc>
          <w:tcPr>
            <w:tcW w:w="5778" w:type="dxa"/>
            <w:vAlign w:val="center"/>
          </w:tcPr>
          <w:p w14:paraId="1F989F6A"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4</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3D28771B"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50,104,716.60 </w:t>
            </w:r>
          </w:p>
        </w:tc>
      </w:tr>
      <w:tr w:rsidR="006D6271" w:rsidRPr="006D6271" w14:paraId="70248AC4" w14:textId="77777777">
        <w:tc>
          <w:tcPr>
            <w:tcW w:w="5778" w:type="dxa"/>
            <w:vAlign w:val="center"/>
          </w:tcPr>
          <w:p w14:paraId="1ECABEC8" w14:textId="77777777" w:rsidR="00EE1E53" w:rsidRPr="006D6271" w:rsidRDefault="00F13EB3">
            <w:pPr>
              <w:spacing w:line="360" w:lineRule="auto"/>
              <w:rPr>
                <w:rFonts w:eastAsiaTheme="minorEastAsia"/>
                <w:szCs w:val="21"/>
              </w:rPr>
            </w:pPr>
            <w:r w:rsidRPr="006D6271">
              <w:rPr>
                <w:rFonts w:eastAsiaTheme="minorEastAsia"/>
                <w:szCs w:val="21"/>
              </w:rPr>
              <w:t>本报告期期</w:t>
            </w:r>
            <w:proofErr w:type="gramStart"/>
            <w:r w:rsidRPr="006D6271">
              <w:rPr>
                <w:rFonts w:eastAsiaTheme="minorEastAsia"/>
                <w:szCs w:val="21"/>
              </w:rPr>
              <w:t>初基金</w:t>
            </w:r>
            <w:proofErr w:type="gramEnd"/>
            <w:r w:rsidRPr="006D6271">
              <w:rPr>
                <w:rFonts w:eastAsiaTheme="minorEastAsia"/>
                <w:szCs w:val="21"/>
              </w:rPr>
              <w:t>份额总额</w:t>
            </w:r>
          </w:p>
        </w:tc>
        <w:tc>
          <w:tcPr>
            <w:tcW w:w="3508" w:type="dxa"/>
          </w:tcPr>
          <w:p w14:paraId="6305CA08" w14:textId="77777777" w:rsidR="00EE1E53" w:rsidRPr="006D6271" w:rsidRDefault="00F13EB3">
            <w:pPr>
              <w:spacing w:line="360" w:lineRule="auto"/>
              <w:jc w:val="right"/>
              <w:rPr>
                <w:rFonts w:eastAsiaTheme="minorEastAsia"/>
                <w:szCs w:val="21"/>
              </w:rPr>
            </w:pPr>
            <w:r w:rsidRPr="006D6271">
              <w:rPr>
                <w:rFonts w:eastAsiaTheme="minorEastAsia"/>
                <w:szCs w:val="21"/>
              </w:rPr>
              <w:t>50,105,338.51</w:t>
            </w:r>
          </w:p>
        </w:tc>
      </w:tr>
      <w:tr w:rsidR="006D6271" w:rsidRPr="006D6271" w14:paraId="0A52C92B" w14:textId="77777777">
        <w:tc>
          <w:tcPr>
            <w:tcW w:w="5778" w:type="dxa"/>
            <w:vAlign w:val="center"/>
          </w:tcPr>
          <w:p w14:paraId="44EC76B1" w14:textId="77777777" w:rsidR="00EE1E53" w:rsidRPr="006D6271" w:rsidRDefault="00F13EB3">
            <w:pPr>
              <w:spacing w:line="360" w:lineRule="auto"/>
              <w:rPr>
                <w:rFonts w:eastAsiaTheme="minorEastAsia"/>
                <w:szCs w:val="21"/>
              </w:rPr>
            </w:pPr>
            <w:r w:rsidRPr="006D6271">
              <w:rPr>
                <w:rFonts w:eastAsiaTheme="minorEastAsia"/>
                <w:szCs w:val="21"/>
              </w:rPr>
              <w:t>本报告</w:t>
            </w:r>
            <w:proofErr w:type="gramStart"/>
            <w:r w:rsidRPr="006D6271">
              <w:rPr>
                <w:rFonts w:eastAsiaTheme="minorEastAsia"/>
                <w:szCs w:val="21"/>
              </w:rPr>
              <w:t>期基金</w:t>
            </w:r>
            <w:proofErr w:type="gramEnd"/>
            <w:r w:rsidRPr="006D6271">
              <w:rPr>
                <w:rFonts w:eastAsiaTheme="minorEastAsia"/>
                <w:szCs w:val="21"/>
              </w:rPr>
              <w:t>总申购份额</w:t>
            </w:r>
          </w:p>
        </w:tc>
        <w:tc>
          <w:tcPr>
            <w:tcW w:w="3508" w:type="dxa"/>
          </w:tcPr>
          <w:p w14:paraId="3E9236F2" w14:textId="77777777" w:rsidR="00EE1E53" w:rsidRPr="006D6271" w:rsidRDefault="00F13EB3">
            <w:pPr>
              <w:spacing w:line="360" w:lineRule="auto"/>
              <w:jc w:val="right"/>
              <w:rPr>
                <w:rFonts w:eastAsiaTheme="minorEastAsia"/>
                <w:szCs w:val="21"/>
              </w:rPr>
            </w:pPr>
            <w:r w:rsidRPr="006D6271">
              <w:rPr>
                <w:rFonts w:eastAsiaTheme="minorEastAsia"/>
                <w:szCs w:val="21"/>
              </w:rPr>
              <w:t>133.96</w:t>
            </w:r>
          </w:p>
        </w:tc>
      </w:tr>
      <w:tr w:rsidR="006D6271" w:rsidRPr="006D6271" w14:paraId="46E8C2AA" w14:textId="77777777">
        <w:tc>
          <w:tcPr>
            <w:tcW w:w="5778" w:type="dxa"/>
            <w:vAlign w:val="center"/>
          </w:tcPr>
          <w:p w14:paraId="24FC35A3" w14:textId="77777777" w:rsidR="00EE1E53" w:rsidRPr="006D6271" w:rsidRDefault="00F13EB3">
            <w:pPr>
              <w:spacing w:line="360" w:lineRule="auto"/>
              <w:rPr>
                <w:rFonts w:eastAsiaTheme="minorEastAsia"/>
                <w:szCs w:val="21"/>
              </w:rPr>
            </w:pPr>
            <w:r w:rsidRPr="006D6271">
              <w:rPr>
                <w:rFonts w:eastAsiaTheme="minorEastAsia"/>
                <w:szCs w:val="21"/>
              </w:rPr>
              <w:t>减：本报告</w:t>
            </w:r>
            <w:proofErr w:type="gramStart"/>
            <w:r w:rsidRPr="006D6271">
              <w:rPr>
                <w:rFonts w:eastAsiaTheme="minorEastAsia"/>
                <w:szCs w:val="21"/>
              </w:rPr>
              <w:t>期基金</w:t>
            </w:r>
            <w:proofErr w:type="gramEnd"/>
            <w:r w:rsidRPr="006D6271">
              <w:rPr>
                <w:rFonts w:eastAsiaTheme="minorEastAsia"/>
                <w:szCs w:val="21"/>
              </w:rPr>
              <w:t>总赎回份额</w:t>
            </w:r>
          </w:p>
        </w:tc>
        <w:tc>
          <w:tcPr>
            <w:tcW w:w="3508" w:type="dxa"/>
          </w:tcPr>
          <w:p w14:paraId="7AA27ED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B81F3A2" w14:textId="77777777">
        <w:tc>
          <w:tcPr>
            <w:tcW w:w="5778" w:type="dxa"/>
            <w:vAlign w:val="center"/>
          </w:tcPr>
          <w:p w14:paraId="6A80D563" w14:textId="77777777" w:rsidR="00EE1E53" w:rsidRPr="006D6271" w:rsidRDefault="00F13EB3">
            <w:pPr>
              <w:spacing w:line="360" w:lineRule="auto"/>
              <w:rPr>
                <w:rFonts w:eastAsiaTheme="minorEastAsia"/>
                <w:szCs w:val="21"/>
              </w:rPr>
            </w:pPr>
            <w:r w:rsidRPr="006D6271">
              <w:rPr>
                <w:rFonts w:eastAsiaTheme="minorEastAsia"/>
                <w:szCs w:val="21"/>
              </w:rPr>
              <w:t>本报告</w:t>
            </w:r>
            <w:proofErr w:type="gramStart"/>
            <w:r w:rsidRPr="006D6271">
              <w:rPr>
                <w:rFonts w:eastAsiaTheme="minorEastAsia"/>
                <w:szCs w:val="21"/>
              </w:rPr>
              <w:t>期基金</w:t>
            </w:r>
            <w:proofErr w:type="gramEnd"/>
            <w:r w:rsidRPr="006D6271">
              <w:rPr>
                <w:rFonts w:eastAsiaTheme="minorEastAsia"/>
                <w:szCs w:val="21"/>
              </w:rPr>
              <w:t>拆分变动份额</w:t>
            </w:r>
          </w:p>
        </w:tc>
        <w:tc>
          <w:tcPr>
            <w:tcW w:w="3508" w:type="dxa"/>
          </w:tcPr>
          <w:p w14:paraId="6B872AC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7C663FCE" w14:textId="77777777">
        <w:tc>
          <w:tcPr>
            <w:tcW w:w="5778" w:type="dxa"/>
            <w:vAlign w:val="center"/>
          </w:tcPr>
          <w:p w14:paraId="036C5CC1"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6F2F15DA" w14:textId="77777777" w:rsidR="00EE1E53" w:rsidRPr="006D6271" w:rsidRDefault="00F13EB3">
            <w:pPr>
              <w:spacing w:line="360" w:lineRule="auto"/>
              <w:jc w:val="right"/>
              <w:rPr>
                <w:rFonts w:eastAsiaTheme="minorEastAsia"/>
                <w:szCs w:val="21"/>
              </w:rPr>
            </w:pPr>
            <w:r w:rsidRPr="006D6271">
              <w:rPr>
                <w:rFonts w:eastAsiaTheme="minorEastAsia"/>
                <w:szCs w:val="21"/>
              </w:rPr>
              <w:t>50,105,472.47</w:t>
            </w:r>
          </w:p>
        </w:tc>
      </w:tr>
    </w:tbl>
    <w:p w14:paraId="79AACC86" w14:textId="77777777" w:rsidR="00EE1E53" w:rsidRPr="006D6271" w:rsidRDefault="00EE1E53">
      <w:pPr>
        <w:spacing w:line="360" w:lineRule="auto"/>
        <w:rPr>
          <w:rFonts w:eastAsiaTheme="minorEastAsia"/>
          <w:szCs w:val="21"/>
        </w:rPr>
      </w:pPr>
    </w:p>
    <w:p w14:paraId="2875394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4" w:name="_Toc225500054"/>
      <w:bookmarkStart w:id="255" w:name="_Toc409100461"/>
      <w:bookmarkStart w:id="256" w:name="_Toc409100098"/>
      <w:bookmarkStart w:id="257" w:name="_Toc361324893"/>
      <w:bookmarkStart w:id="258" w:name="_Toc194050193"/>
      <w:r w:rsidRPr="006D6271">
        <w:rPr>
          <w:rFonts w:eastAsiaTheme="minorEastAsia"/>
          <w:b/>
          <w:bCs/>
          <w:sz w:val="21"/>
          <w:szCs w:val="21"/>
          <w:lang w:val="en-US"/>
        </w:rPr>
        <w:t xml:space="preserve">§11  </w:t>
      </w:r>
      <w:r w:rsidRPr="006D6271">
        <w:rPr>
          <w:rFonts w:eastAsiaTheme="minorEastAsia"/>
          <w:b/>
          <w:bCs/>
          <w:sz w:val="21"/>
          <w:szCs w:val="21"/>
          <w:lang w:val="en-US"/>
        </w:rPr>
        <w:t>重大事件揭示</w:t>
      </w:r>
      <w:bookmarkEnd w:id="254"/>
      <w:bookmarkEnd w:id="255"/>
      <w:bookmarkEnd w:id="256"/>
      <w:bookmarkEnd w:id="257"/>
      <w:bookmarkEnd w:id="258"/>
    </w:p>
    <w:p w14:paraId="3423115D" w14:textId="77777777" w:rsidR="00EE1E53" w:rsidRPr="006D6271" w:rsidRDefault="00F13EB3">
      <w:pPr>
        <w:pStyle w:val="2"/>
        <w:spacing w:before="0" w:after="0"/>
        <w:rPr>
          <w:rFonts w:ascii="Times New Roman" w:eastAsiaTheme="minorEastAsia" w:hAnsi="Times New Roman"/>
          <w:kern w:val="0"/>
          <w:sz w:val="21"/>
          <w:szCs w:val="21"/>
        </w:rPr>
      </w:pPr>
      <w:bookmarkStart w:id="259" w:name="_Toc361324894"/>
      <w:bookmarkStart w:id="260" w:name="_Toc409100462"/>
      <w:bookmarkStart w:id="261" w:name="_Toc409100099"/>
      <w:bookmarkStart w:id="262" w:name="_Toc194050194"/>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59"/>
      <w:bookmarkEnd w:id="260"/>
      <w:bookmarkEnd w:id="261"/>
      <w:bookmarkEnd w:id="262"/>
    </w:p>
    <w:p w14:paraId="405DFBF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w:t>
      </w:r>
      <w:proofErr w:type="gramStart"/>
      <w:r w:rsidRPr="006D6271">
        <w:rPr>
          <w:rFonts w:eastAsiaTheme="minorEastAsia"/>
          <w:szCs w:val="21"/>
        </w:rPr>
        <w:t>无基金</w:t>
      </w:r>
      <w:proofErr w:type="gramEnd"/>
      <w:r w:rsidRPr="006D6271">
        <w:rPr>
          <w:rFonts w:eastAsiaTheme="minorEastAsia"/>
          <w:szCs w:val="21"/>
        </w:rPr>
        <w:t>份额持有人大会决议。</w:t>
      </w:r>
    </w:p>
    <w:p w14:paraId="7097409D" w14:textId="77777777" w:rsidR="00EE1E53" w:rsidRPr="006D6271" w:rsidRDefault="00F13EB3">
      <w:pPr>
        <w:pStyle w:val="2"/>
        <w:spacing w:before="0" w:after="0"/>
        <w:rPr>
          <w:rFonts w:ascii="Times New Roman" w:eastAsiaTheme="minorEastAsia" w:hAnsi="Times New Roman"/>
          <w:kern w:val="0"/>
          <w:sz w:val="21"/>
          <w:szCs w:val="21"/>
        </w:rPr>
      </w:pPr>
      <w:bookmarkStart w:id="263" w:name="_Toc409100463"/>
      <w:bookmarkStart w:id="264" w:name="_Toc409100100"/>
      <w:bookmarkStart w:id="265" w:name="_Toc361324895"/>
      <w:bookmarkStart w:id="266" w:name="_Toc194050195"/>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3"/>
      <w:bookmarkEnd w:id="264"/>
      <w:bookmarkEnd w:id="265"/>
      <w:bookmarkEnd w:id="266"/>
    </w:p>
    <w:p w14:paraId="7596AEBC" w14:textId="77777777" w:rsidR="00607D42" w:rsidRDefault="004D19E3">
      <w:pPr>
        <w:spacing w:line="360" w:lineRule="auto"/>
        <w:ind w:firstLineChars="200" w:firstLine="420"/>
        <w:rPr>
          <w:rFonts w:eastAsiaTheme="minorEastAsia"/>
          <w:szCs w:val="21"/>
        </w:rPr>
      </w:pPr>
      <w:r>
        <w:rPr>
          <w:rFonts w:eastAsiaTheme="minorEastAsia"/>
          <w:szCs w:val="21"/>
        </w:rPr>
        <w:t>基金管理人：</w:t>
      </w:r>
    </w:p>
    <w:p w14:paraId="30BA4B1F" w14:textId="77777777" w:rsidR="00607D42" w:rsidRDefault="004D19E3">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75E0C298" w14:textId="77777777" w:rsidR="00607D42" w:rsidRDefault="004D19E3">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4A96355B" w14:textId="77777777" w:rsidR="00607D42" w:rsidRDefault="00607D42">
      <w:pPr>
        <w:spacing w:line="360" w:lineRule="auto"/>
        <w:ind w:firstLineChars="200" w:firstLine="420"/>
        <w:rPr>
          <w:rFonts w:eastAsiaTheme="minorEastAsia"/>
          <w:szCs w:val="21"/>
        </w:rPr>
      </w:pPr>
    </w:p>
    <w:p w14:paraId="7F89D2E0" w14:textId="77777777" w:rsidR="00607D42" w:rsidRDefault="004D19E3">
      <w:pPr>
        <w:spacing w:line="360" w:lineRule="auto"/>
        <w:ind w:firstLineChars="200" w:firstLine="420"/>
        <w:rPr>
          <w:rFonts w:eastAsiaTheme="minorEastAsia"/>
          <w:szCs w:val="21"/>
        </w:rPr>
      </w:pPr>
      <w:r>
        <w:rPr>
          <w:rFonts w:eastAsiaTheme="minorEastAsia"/>
          <w:szCs w:val="21"/>
        </w:rPr>
        <w:t>基金托管人：</w:t>
      </w:r>
    </w:p>
    <w:p w14:paraId="656BCE0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本报告期内，本基金托管人的专门基金托管部门未发生重大人事变动。</w:t>
      </w:r>
    </w:p>
    <w:p w14:paraId="73CB45FE" w14:textId="77777777" w:rsidR="00EE1E53" w:rsidRPr="006D6271" w:rsidRDefault="00F13EB3">
      <w:pPr>
        <w:pStyle w:val="2"/>
        <w:spacing w:before="0" w:after="0"/>
        <w:rPr>
          <w:rFonts w:ascii="Times New Roman" w:eastAsiaTheme="minorEastAsia" w:hAnsi="Times New Roman"/>
          <w:kern w:val="0"/>
          <w:sz w:val="21"/>
          <w:szCs w:val="21"/>
        </w:rPr>
      </w:pPr>
      <w:bookmarkStart w:id="267" w:name="_Toc409100101"/>
      <w:bookmarkStart w:id="268" w:name="_Toc409100464"/>
      <w:bookmarkStart w:id="269" w:name="_Toc361324896"/>
      <w:bookmarkStart w:id="270" w:name="_Toc194050196"/>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67"/>
      <w:bookmarkEnd w:id="268"/>
      <w:bookmarkEnd w:id="269"/>
      <w:bookmarkEnd w:id="270"/>
    </w:p>
    <w:p w14:paraId="5849199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076844BA" w14:textId="77777777" w:rsidR="00EE1E53" w:rsidRPr="006D6271" w:rsidRDefault="00F13EB3">
      <w:pPr>
        <w:pStyle w:val="2"/>
        <w:spacing w:before="0" w:after="0"/>
        <w:rPr>
          <w:rFonts w:ascii="Times New Roman" w:eastAsiaTheme="minorEastAsia" w:hAnsi="Times New Roman"/>
          <w:kern w:val="0"/>
          <w:sz w:val="21"/>
          <w:szCs w:val="21"/>
        </w:rPr>
      </w:pPr>
      <w:bookmarkStart w:id="271" w:name="_Toc409100465"/>
      <w:bookmarkStart w:id="272" w:name="_Toc361324897"/>
      <w:bookmarkStart w:id="273" w:name="_Toc409100102"/>
      <w:bookmarkStart w:id="274" w:name="_Toc194050197"/>
      <w:r w:rsidRPr="006D6271">
        <w:rPr>
          <w:rFonts w:ascii="Times New Roman" w:eastAsiaTheme="minorEastAsia" w:hAnsi="Times New Roman"/>
          <w:kern w:val="0"/>
          <w:sz w:val="21"/>
          <w:szCs w:val="21"/>
        </w:rPr>
        <w:lastRenderedPageBreak/>
        <w:t xml:space="preserve">11.4 </w:t>
      </w:r>
      <w:r w:rsidRPr="006D6271">
        <w:rPr>
          <w:rFonts w:ascii="Times New Roman" w:eastAsiaTheme="minorEastAsia" w:hAnsi="Times New Roman"/>
          <w:kern w:val="0"/>
          <w:sz w:val="21"/>
          <w:szCs w:val="21"/>
        </w:rPr>
        <w:t>基金投资策略的改变</w:t>
      </w:r>
      <w:bookmarkEnd w:id="271"/>
      <w:bookmarkEnd w:id="272"/>
      <w:bookmarkEnd w:id="273"/>
      <w:bookmarkEnd w:id="274"/>
    </w:p>
    <w:p w14:paraId="462138E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w:t>
      </w:r>
      <w:proofErr w:type="gramStart"/>
      <w:r w:rsidRPr="006D6271">
        <w:rPr>
          <w:rFonts w:eastAsiaTheme="minorEastAsia"/>
          <w:szCs w:val="21"/>
        </w:rPr>
        <w:t>无基金</w:t>
      </w:r>
      <w:proofErr w:type="gramEnd"/>
      <w:r w:rsidRPr="006D6271">
        <w:rPr>
          <w:rFonts w:eastAsiaTheme="minorEastAsia"/>
          <w:szCs w:val="21"/>
        </w:rPr>
        <w:t>投资策略的改变。</w:t>
      </w:r>
    </w:p>
    <w:p w14:paraId="0390217A"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5" w:name="_Toc361324898"/>
      <w:bookmarkStart w:id="276" w:name="_Toc409100466"/>
      <w:bookmarkStart w:id="277" w:name="_Toc409100103"/>
      <w:bookmarkStart w:id="278" w:name="_Toc194050198"/>
      <w:r w:rsidRPr="006D6271">
        <w:rPr>
          <w:rFonts w:ascii="Times New Roman" w:eastAsiaTheme="minorEastAsia" w:hAnsi="Times New Roman"/>
          <w:kern w:val="0"/>
          <w:sz w:val="21"/>
          <w:szCs w:val="21"/>
        </w:rPr>
        <w:t>11.</w:t>
      </w:r>
      <w:bookmarkEnd w:id="275"/>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6"/>
      <w:bookmarkEnd w:id="277"/>
      <w:bookmarkEnd w:id="278"/>
    </w:p>
    <w:p w14:paraId="4B6103F6" w14:textId="77777777" w:rsidR="009B7E82" w:rsidRPr="006D6271" w:rsidRDefault="009B7E82" w:rsidP="009B7E82">
      <w:pPr>
        <w:spacing w:line="360" w:lineRule="auto"/>
        <w:ind w:firstLineChars="200" w:firstLine="420"/>
        <w:rPr>
          <w:rFonts w:eastAsiaTheme="minorEastAsia"/>
          <w:szCs w:val="21"/>
        </w:rPr>
      </w:pPr>
      <w:bookmarkStart w:id="279" w:name="OLE_LINK3"/>
      <w:r w:rsidRPr="006D6271">
        <w:rPr>
          <w:rFonts w:eastAsiaTheme="minorEastAsia"/>
          <w:szCs w:val="21"/>
        </w:rPr>
        <w:t>本报告期内，本基金改聘毕马威华</w:t>
      </w:r>
      <w:proofErr w:type="gramStart"/>
      <w:r w:rsidRPr="006D6271">
        <w:rPr>
          <w:rFonts w:eastAsiaTheme="minorEastAsia"/>
          <w:szCs w:val="21"/>
        </w:rPr>
        <w:t>振</w:t>
      </w:r>
      <w:proofErr w:type="gramEnd"/>
      <w:r w:rsidRPr="006D6271">
        <w:rPr>
          <w:rFonts w:eastAsiaTheme="minorEastAsia"/>
          <w:szCs w:val="21"/>
        </w:rPr>
        <w:t>会计师事务所（特殊普通合伙）为其审计的会计师事务所。报告期内应支付给该事务所的报酬为</w:t>
      </w:r>
      <w:r w:rsidRPr="006D6271">
        <w:rPr>
          <w:rFonts w:eastAsiaTheme="minorEastAsia"/>
          <w:szCs w:val="21"/>
        </w:rPr>
        <w:t xml:space="preserve"> 15,000.00 </w:t>
      </w:r>
      <w:r w:rsidRPr="006D6271">
        <w:rPr>
          <w:rFonts w:eastAsiaTheme="minorEastAsia"/>
          <w:szCs w:val="21"/>
        </w:rPr>
        <w:t>元。</w:t>
      </w:r>
    </w:p>
    <w:p w14:paraId="63E1C883"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0" w:name="_Toc409100104"/>
      <w:bookmarkStart w:id="281" w:name="_Toc64625426"/>
      <w:bookmarkStart w:id="282" w:name="_Toc361324899"/>
      <w:bookmarkStart w:id="283" w:name="_Toc409100467"/>
      <w:bookmarkStart w:id="284" w:name="_Toc361324900"/>
      <w:bookmarkStart w:id="285" w:name="_Toc409100468"/>
      <w:bookmarkStart w:id="286" w:name="_Toc409100105"/>
      <w:bookmarkStart w:id="287" w:name="_Toc194050199"/>
      <w:bookmarkEnd w:id="279"/>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0"/>
      <w:bookmarkEnd w:id="281"/>
      <w:bookmarkEnd w:id="282"/>
      <w:bookmarkEnd w:id="283"/>
      <w:bookmarkEnd w:id="287"/>
    </w:p>
    <w:p w14:paraId="67D622C1"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8" w:name="_Toc194050200"/>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88"/>
    </w:p>
    <w:p w14:paraId="1D0025CD"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29B6DB3A"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9" w:name="_Toc194050201"/>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89"/>
    </w:p>
    <w:p w14:paraId="67050AEC"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本报告期内，基金托管人及其高级管理人员没有受到监管部门稽查或处罚。</w:t>
      </w:r>
    </w:p>
    <w:p w14:paraId="4780EB2E"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0" w:name="_Toc194050202"/>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4"/>
      <w:bookmarkEnd w:id="285"/>
      <w:bookmarkEnd w:id="286"/>
      <w:bookmarkEnd w:id="290"/>
    </w:p>
    <w:p w14:paraId="37CB2FAF" w14:textId="77777777" w:rsidR="009B7E82" w:rsidRPr="006D6271" w:rsidRDefault="009B7E82" w:rsidP="009B7E82">
      <w:pPr>
        <w:spacing w:line="360" w:lineRule="auto"/>
        <w:rPr>
          <w:rFonts w:eastAsiaTheme="minorEastAsia"/>
          <w:b/>
          <w:szCs w:val="21"/>
        </w:rPr>
      </w:pPr>
      <w:bookmarkStart w:id="291"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1"/>
    </w:p>
    <w:p w14:paraId="08F11C9A"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6C09945D" w14:textId="77777777">
        <w:tc>
          <w:tcPr>
            <w:tcW w:w="1560" w:type="dxa"/>
            <w:vMerge w:val="restart"/>
            <w:vAlign w:val="center"/>
          </w:tcPr>
          <w:p w14:paraId="24E2F320" w14:textId="77777777" w:rsidR="00EE1E53" w:rsidRPr="006D6271" w:rsidRDefault="00F13EB3">
            <w:pPr>
              <w:spacing w:line="360" w:lineRule="auto"/>
              <w:jc w:val="center"/>
              <w:rPr>
                <w:rFonts w:eastAsiaTheme="minorEastAsia"/>
                <w:szCs w:val="21"/>
              </w:rPr>
            </w:pPr>
            <w:bookmarkStart w:id="292" w:name="_Toc249760071"/>
            <w:r w:rsidRPr="006D6271">
              <w:rPr>
                <w:rFonts w:eastAsiaTheme="minorEastAsia"/>
                <w:szCs w:val="21"/>
              </w:rPr>
              <w:t>券商名称</w:t>
            </w:r>
          </w:p>
        </w:tc>
        <w:tc>
          <w:tcPr>
            <w:tcW w:w="780" w:type="dxa"/>
            <w:vMerge w:val="restart"/>
            <w:vAlign w:val="center"/>
          </w:tcPr>
          <w:p w14:paraId="3195C86D"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5A36C11B"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019B1BE7"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368A2065"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526AF789" w14:textId="77777777">
        <w:tc>
          <w:tcPr>
            <w:tcW w:w="1560" w:type="dxa"/>
            <w:vMerge/>
            <w:vAlign w:val="center"/>
          </w:tcPr>
          <w:p w14:paraId="468D98A3"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412591F0" w14:textId="77777777" w:rsidR="00EE1E53" w:rsidRPr="006D6271" w:rsidRDefault="00EE1E53">
            <w:pPr>
              <w:widowControl/>
              <w:spacing w:line="360" w:lineRule="auto"/>
              <w:jc w:val="left"/>
              <w:rPr>
                <w:rFonts w:eastAsiaTheme="minorEastAsia"/>
                <w:szCs w:val="21"/>
              </w:rPr>
            </w:pPr>
          </w:p>
        </w:tc>
        <w:tc>
          <w:tcPr>
            <w:tcW w:w="1800" w:type="dxa"/>
            <w:vAlign w:val="center"/>
          </w:tcPr>
          <w:p w14:paraId="595C6D2B"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49D4E150"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占当期股票成交总额的比例</w:t>
            </w:r>
          </w:p>
        </w:tc>
        <w:tc>
          <w:tcPr>
            <w:tcW w:w="1620" w:type="dxa"/>
            <w:vAlign w:val="center"/>
          </w:tcPr>
          <w:p w14:paraId="06D499F9"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佣金</w:t>
            </w:r>
          </w:p>
        </w:tc>
        <w:tc>
          <w:tcPr>
            <w:tcW w:w="1080" w:type="dxa"/>
            <w:vAlign w:val="center"/>
          </w:tcPr>
          <w:p w14:paraId="2523AC1E"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占当期佣金总量的比例</w:t>
            </w:r>
          </w:p>
        </w:tc>
        <w:tc>
          <w:tcPr>
            <w:tcW w:w="1080" w:type="dxa"/>
            <w:vMerge/>
            <w:vAlign w:val="center"/>
          </w:tcPr>
          <w:p w14:paraId="648EB963" w14:textId="77777777" w:rsidR="00EE1E53" w:rsidRPr="006D6271" w:rsidRDefault="00EE1E53">
            <w:pPr>
              <w:widowControl/>
              <w:spacing w:line="360" w:lineRule="auto"/>
              <w:jc w:val="left"/>
              <w:rPr>
                <w:rFonts w:eastAsiaTheme="minorEastAsia"/>
                <w:kern w:val="0"/>
                <w:szCs w:val="21"/>
              </w:rPr>
            </w:pPr>
          </w:p>
        </w:tc>
      </w:tr>
      <w:tr w:rsidR="00607D42" w14:paraId="0BA7C6C0" w14:textId="77777777">
        <w:tc>
          <w:tcPr>
            <w:tcW w:w="1560" w:type="dxa"/>
            <w:vAlign w:val="center"/>
          </w:tcPr>
          <w:p w14:paraId="6CA7242D" w14:textId="77777777" w:rsidR="00607D42" w:rsidRDefault="004D19E3">
            <w:pPr>
              <w:jc w:val="left"/>
            </w:pPr>
            <w:r>
              <w:rPr>
                <w:rFonts w:eastAsiaTheme="minorEastAsia"/>
                <w:szCs w:val="21"/>
              </w:rPr>
              <w:t>中金证券</w:t>
            </w:r>
          </w:p>
        </w:tc>
        <w:tc>
          <w:tcPr>
            <w:tcW w:w="780" w:type="dxa"/>
            <w:vAlign w:val="center"/>
          </w:tcPr>
          <w:p w14:paraId="6323B148" w14:textId="77777777" w:rsidR="00607D42" w:rsidRDefault="004D19E3">
            <w:pPr>
              <w:jc w:val="right"/>
            </w:pPr>
            <w:r>
              <w:rPr>
                <w:rFonts w:eastAsiaTheme="minorEastAsia"/>
                <w:szCs w:val="21"/>
              </w:rPr>
              <w:t>1</w:t>
            </w:r>
          </w:p>
        </w:tc>
        <w:tc>
          <w:tcPr>
            <w:tcW w:w="1800" w:type="dxa"/>
            <w:vAlign w:val="center"/>
          </w:tcPr>
          <w:p w14:paraId="6B54F663" w14:textId="77777777" w:rsidR="00607D42" w:rsidRDefault="004D19E3">
            <w:pPr>
              <w:jc w:val="right"/>
            </w:pPr>
            <w:r>
              <w:rPr>
                <w:rFonts w:eastAsiaTheme="minorEastAsia"/>
                <w:szCs w:val="21"/>
              </w:rPr>
              <w:t>-</w:t>
            </w:r>
          </w:p>
        </w:tc>
        <w:tc>
          <w:tcPr>
            <w:tcW w:w="1080" w:type="dxa"/>
            <w:vAlign w:val="center"/>
          </w:tcPr>
          <w:p w14:paraId="357D2F00" w14:textId="77777777" w:rsidR="00607D42" w:rsidRDefault="004D19E3">
            <w:pPr>
              <w:jc w:val="right"/>
            </w:pPr>
            <w:r>
              <w:rPr>
                <w:rFonts w:eastAsiaTheme="minorEastAsia"/>
                <w:szCs w:val="21"/>
              </w:rPr>
              <w:t>-</w:t>
            </w:r>
          </w:p>
        </w:tc>
        <w:tc>
          <w:tcPr>
            <w:tcW w:w="1620" w:type="dxa"/>
            <w:vAlign w:val="center"/>
          </w:tcPr>
          <w:p w14:paraId="1E80D05E" w14:textId="77777777" w:rsidR="00607D42" w:rsidRDefault="004D19E3">
            <w:pPr>
              <w:jc w:val="right"/>
            </w:pPr>
            <w:r>
              <w:rPr>
                <w:rFonts w:eastAsiaTheme="minorEastAsia"/>
                <w:szCs w:val="21"/>
              </w:rPr>
              <w:t>-</w:t>
            </w:r>
          </w:p>
        </w:tc>
        <w:tc>
          <w:tcPr>
            <w:tcW w:w="1080" w:type="dxa"/>
            <w:vAlign w:val="center"/>
          </w:tcPr>
          <w:p w14:paraId="4EC676EC" w14:textId="77777777" w:rsidR="00607D42" w:rsidRDefault="004D19E3">
            <w:pPr>
              <w:jc w:val="right"/>
            </w:pPr>
            <w:r>
              <w:rPr>
                <w:rFonts w:eastAsiaTheme="minorEastAsia"/>
                <w:szCs w:val="21"/>
              </w:rPr>
              <w:t>-</w:t>
            </w:r>
          </w:p>
        </w:tc>
        <w:tc>
          <w:tcPr>
            <w:tcW w:w="1080" w:type="dxa"/>
            <w:vAlign w:val="center"/>
          </w:tcPr>
          <w:p w14:paraId="2ECD0E3B" w14:textId="77777777" w:rsidR="00607D42" w:rsidRDefault="004D19E3">
            <w:pPr>
              <w:jc w:val="left"/>
            </w:pPr>
            <w:r>
              <w:rPr>
                <w:rFonts w:eastAsiaTheme="minorEastAsia"/>
                <w:szCs w:val="21"/>
              </w:rPr>
              <w:t>-</w:t>
            </w:r>
          </w:p>
        </w:tc>
      </w:tr>
      <w:tr w:rsidR="00607D42" w14:paraId="697DDEDC" w14:textId="77777777">
        <w:tc>
          <w:tcPr>
            <w:tcW w:w="1560" w:type="dxa"/>
            <w:vAlign w:val="center"/>
          </w:tcPr>
          <w:p w14:paraId="3E807B02" w14:textId="77777777" w:rsidR="00607D42" w:rsidRDefault="004D19E3">
            <w:pPr>
              <w:jc w:val="left"/>
            </w:pPr>
            <w:r>
              <w:rPr>
                <w:rFonts w:eastAsiaTheme="minorEastAsia"/>
                <w:szCs w:val="21"/>
              </w:rPr>
              <w:t>申万宏</w:t>
            </w:r>
            <w:proofErr w:type="gramStart"/>
            <w:r>
              <w:rPr>
                <w:rFonts w:eastAsiaTheme="minorEastAsia"/>
                <w:szCs w:val="21"/>
              </w:rPr>
              <w:t>源证券</w:t>
            </w:r>
            <w:proofErr w:type="gramEnd"/>
          </w:p>
        </w:tc>
        <w:tc>
          <w:tcPr>
            <w:tcW w:w="780" w:type="dxa"/>
            <w:vAlign w:val="center"/>
          </w:tcPr>
          <w:p w14:paraId="61FBCB99" w14:textId="77777777" w:rsidR="00607D42" w:rsidRDefault="004D19E3">
            <w:pPr>
              <w:jc w:val="right"/>
            </w:pPr>
            <w:r>
              <w:rPr>
                <w:rFonts w:eastAsiaTheme="minorEastAsia"/>
                <w:szCs w:val="21"/>
              </w:rPr>
              <w:t>1</w:t>
            </w:r>
          </w:p>
        </w:tc>
        <w:tc>
          <w:tcPr>
            <w:tcW w:w="1800" w:type="dxa"/>
            <w:vAlign w:val="center"/>
          </w:tcPr>
          <w:p w14:paraId="13BE9E8D" w14:textId="77777777" w:rsidR="00607D42" w:rsidRDefault="004D19E3">
            <w:pPr>
              <w:jc w:val="right"/>
            </w:pPr>
            <w:r>
              <w:rPr>
                <w:rFonts w:eastAsiaTheme="minorEastAsia"/>
                <w:szCs w:val="21"/>
              </w:rPr>
              <w:t>-</w:t>
            </w:r>
          </w:p>
        </w:tc>
        <w:tc>
          <w:tcPr>
            <w:tcW w:w="1080" w:type="dxa"/>
            <w:vAlign w:val="center"/>
          </w:tcPr>
          <w:p w14:paraId="12D54544" w14:textId="77777777" w:rsidR="00607D42" w:rsidRDefault="004D19E3">
            <w:pPr>
              <w:jc w:val="right"/>
            </w:pPr>
            <w:r>
              <w:rPr>
                <w:rFonts w:eastAsiaTheme="minorEastAsia"/>
                <w:szCs w:val="21"/>
              </w:rPr>
              <w:t>-</w:t>
            </w:r>
          </w:p>
        </w:tc>
        <w:tc>
          <w:tcPr>
            <w:tcW w:w="1620" w:type="dxa"/>
            <w:vAlign w:val="center"/>
          </w:tcPr>
          <w:p w14:paraId="1ACF0478" w14:textId="77777777" w:rsidR="00607D42" w:rsidRDefault="004D19E3">
            <w:pPr>
              <w:jc w:val="right"/>
            </w:pPr>
            <w:r>
              <w:rPr>
                <w:rFonts w:eastAsiaTheme="minorEastAsia"/>
                <w:szCs w:val="21"/>
              </w:rPr>
              <w:t>-</w:t>
            </w:r>
          </w:p>
        </w:tc>
        <w:tc>
          <w:tcPr>
            <w:tcW w:w="1080" w:type="dxa"/>
            <w:vAlign w:val="center"/>
          </w:tcPr>
          <w:p w14:paraId="12EB1D01" w14:textId="77777777" w:rsidR="00607D42" w:rsidRDefault="004D19E3">
            <w:pPr>
              <w:jc w:val="right"/>
            </w:pPr>
            <w:r>
              <w:rPr>
                <w:rFonts w:eastAsiaTheme="minorEastAsia"/>
                <w:szCs w:val="21"/>
              </w:rPr>
              <w:t>-</w:t>
            </w:r>
          </w:p>
        </w:tc>
        <w:tc>
          <w:tcPr>
            <w:tcW w:w="1080" w:type="dxa"/>
            <w:vAlign w:val="center"/>
          </w:tcPr>
          <w:p w14:paraId="60C465AF" w14:textId="77777777" w:rsidR="00607D42" w:rsidRDefault="004D19E3">
            <w:pPr>
              <w:jc w:val="left"/>
            </w:pPr>
            <w:r>
              <w:rPr>
                <w:rFonts w:eastAsiaTheme="minorEastAsia"/>
                <w:szCs w:val="21"/>
              </w:rPr>
              <w:t>-</w:t>
            </w:r>
          </w:p>
        </w:tc>
      </w:tr>
      <w:tr w:rsidR="00607D42" w14:paraId="1ACF99B9" w14:textId="77777777">
        <w:tc>
          <w:tcPr>
            <w:tcW w:w="1560" w:type="dxa"/>
            <w:vAlign w:val="center"/>
          </w:tcPr>
          <w:p w14:paraId="1CDB9A88" w14:textId="77777777" w:rsidR="00607D42" w:rsidRDefault="004D19E3">
            <w:pPr>
              <w:jc w:val="left"/>
            </w:pPr>
            <w:r>
              <w:rPr>
                <w:rFonts w:eastAsiaTheme="minorEastAsia"/>
                <w:szCs w:val="21"/>
              </w:rPr>
              <w:t>国投证券</w:t>
            </w:r>
          </w:p>
        </w:tc>
        <w:tc>
          <w:tcPr>
            <w:tcW w:w="780" w:type="dxa"/>
            <w:vAlign w:val="center"/>
          </w:tcPr>
          <w:p w14:paraId="2FC40981" w14:textId="77777777" w:rsidR="00607D42" w:rsidRDefault="004D19E3">
            <w:pPr>
              <w:jc w:val="right"/>
            </w:pPr>
            <w:r>
              <w:rPr>
                <w:rFonts w:eastAsiaTheme="minorEastAsia"/>
                <w:szCs w:val="21"/>
              </w:rPr>
              <w:t>1</w:t>
            </w:r>
          </w:p>
        </w:tc>
        <w:tc>
          <w:tcPr>
            <w:tcW w:w="1800" w:type="dxa"/>
            <w:vAlign w:val="center"/>
          </w:tcPr>
          <w:p w14:paraId="0EAD7940" w14:textId="77777777" w:rsidR="00607D42" w:rsidRDefault="004D19E3">
            <w:pPr>
              <w:jc w:val="right"/>
            </w:pPr>
            <w:r>
              <w:rPr>
                <w:rFonts w:eastAsiaTheme="minorEastAsia"/>
                <w:szCs w:val="21"/>
              </w:rPr>
              <w:t>-</w:t>
            </w:r>
          </w:p>
        </w:tc>
        <w:tc>
          <w:tcPr>
            <w:tcW w:w="1080" w:type="dxa"/>
            <w:vAlign w:val="center"/>
          </w:tcPr>
          <w:p w14:paraId="3011487E" w14:textId="77777777" w:rsidR="00607D42" w:rsidRDefault="004D19E3">
            <w:pPr>
              <w:jc w:val="right"/>
            </w:pPr>
            <w:r>
              <w:rPr>
                <w:rFonts w:eastAsiaTheme="minorEastAsia"/>
                <w:szCs w:val="21"/>
              </w:rPr>
              <w:t>-</w:t>
            </w:r>
          </w:p>
        </w:tc>
        <w:tc>
          <w:tcPr>
            <w:tcW w:w="1620" w:type="dxa"/>
            <w:vAlign w:val="center"/>
          </w:tcPr>
          <w:p w14:paraId="2216E51D" w14:textId="77777777" w:rsidR="00607D42" w:rsidRDefault="004D19E3">
            <w:pPr>
              <w:jc w:val="right"/>
            </w:pPr>
            <w:r>
              <w:rPr>
                <w:rFonts w:eastAsiaTheme="minorEastAsia"/>
                <w:szCs w:val="21"/>
              </w:rPr>
              <w:t>-</w:t>
            </w:r>
          </w:p>
        </w:tc>
        <w:tc>
          <w:tcPr>
            <w:tcW w:w="1080" w:type="dxa"/>
            <w:vAlign w:val="center"/>
          </w:tcPr>
          <w:p w14:paraId="63604D1E" w14:textId="77777777" w:rsidR="00607D42" w:rsidRDefault="004D19E3">
            <w:pPr>
              <w:jc w:val="right"/>
            </w:pPr>
            <w:r>
              <w:rPr>
                <w:rFonts w:eastAsiaTheme="minorEastAsia"/>
                <w:szCs w:val="21"/>
              </w:rPr>
              <w:t>-</w:t>
            </w:r>
          </w:p>
        </w:tc>
        <w:tc>
          <w:tcPr>
            <w:tcW w:w="1080" w:type="dxa"/>
            <w:vAlign w:val="center"/>
          </w:tcPr>
          <w:p w14:paraId="007B71F6" w14:textId="77777777" w:rsidR="00607D42" w:rsidRDefault="004D19E3">
            <w:pPr>
              <w:jc w:val="left"/>
            </w:pPr>
            <w:r>
              <w:rPr>
                <w:rFonts w:eastAsiaTheme="minorEastAsia"/>
                <w:szCs w:val="21"/>
              </w:rPr>
              <w:t>-</w:t>
            </w:r>
          </w:p>
        </w:tc>
      </w:tr>
      <w:tr w:rsidR="00607D42" w14:paraId="1AD34506" w14:textId="77777777">
        <w:tc>
          <w:tcPr>
            <w:tcW w:w="1560" w:type="dxa"/>
            <w:vAlign w:val="center"/>
          </w:tcPr>
          <w:p w14:paraId="29492042" w14:textId="77777777" w:rsidR="00607D42" w:rsidRDefault="004D19E3">
            <w:pPr>
              <w:jc w:val="left"/>
            </w:pPr>
            <w:r>
              <w:rPr>
                <w:rFonts w:eastAsiaTheme="minorEastAsia"/>
                <w:szCs w:val="21"/>
              </w:rPr>
              <w:t>华泰证券</w:t>
            </w:r>
          </w:p>
        </w:tc>
        <w:tc>
          <w:tcPr>
            <w:tcW w:w="780" w:type="dxa"/>
            <w:vAlign w:val="center"/>
          </w:tcPr>
          <w:p w14:paraId="75673EFB" w14:textId="77777777" w:rsidR="00607D42" w:rsidRDefault="004D19E3">
            <w:pPr>
              <w:jc w:val="right"/>
            </w:pPr>
            <w:r>
              <w:rPr>
                <w:rFonts w:eastAsiaTheme="minorEastAsia"/>
                <w:szCs w:val="21"/>
              </w:rPr>
              <w:t>1</w:t>
            </w:r>
          </w:p>
        </w:tc>
        <w:tc>
          <w:tcPr>
            <w:tcW w:w="1800" w:type="dxa"/>
            <w:vAlign w:val="center"/>
          </w:tcPr>
          <w:p w14:paraId="14E811D1" w14:textId="77777777" w:rsidR="00607D42" w:rsidRDefault="004D19E3">
            <w:pPr>
              <w:jc w:val="right"/>
            </w:pPr>
            <w:r>
              <w:rPr>
                <w:rFonts w:eastAsiaTheme="minorEastAsia"/>
                <w:szCs w:val="21"/>
              </w:rPr>
              <w:t>-</w:t>
            </w:r>
          </w:p>
        </w:tc>
        <w:tc>
          <w:tcPr>
            <w:tcW w:w="1080" w:type="dxa"/>
            <w:vAlign w:val="center"/>
          </w:tcPr>
          <w:p w14:paraId="26004D14" w14:textId="77777777" w:rsidR="00607D42" w:rsidRDefault="004D19E3">
            <w:pPr>
              <w:jc w:val="right"/>
            </w:pPr>
            <w:r>
              <w:rPr>
                <w:rFonts w:eastAsiaTheme="minorEastAsia"/>
                <w:szCs w:val="21"/>
              </w:rPr>
              <w:t>-</w:t>
            </w:r>
          </w:p>
        </w:tc>
        <w:tc>
          <w:tcPr>
            <w:tcW w:w="1620" w:type="dxa"/>
            <w:vAlign w:val="center"/>
          </w:tcPr>
          <w:p w14:paraId="7499BD0C" w14:textId="77777777" w:rsidR="00607D42" w:rsidRDefault="004D19E3">
            <w:pPr>
              <w:jc w:val="right"/>
            </w:pPr>
            <w:r>
              <w:rPr>
                <w:rFonts w:eastAsiaTheme="minorEastAsia"/>
                <w:szCs w:val="21"/>
              </w:rPr>
              <w:t>-</w:t>
            </w:r>
          </w:p>
        </w:tc>
        <w:tc>
          <w:tcPr>
            <w:tcW w:w="1080" w:type="dxa"/>
            <w:vAlign w:val="center"/>
          </w:tcPr>
          <w:p w14:paraId="48F66BD2" w14:textId="77777777" w:rsidR="00607D42" w:rsidRDefault="004D19E3">
            <w:pPr>
              <w:jc w:val="right"/>
            </w:pPr>
            <w:r>
              <w:rPr>
                <w:rFonts w:eastAsiaTheme="minorEastAsia"/>
                <w:szCs w:val="21"/>
              </w:rPr>
              <w:t>-</w:t>
            </w:r>
          </w:p>
        </w:tc>
        <w:tc>
          <w:tcPr>
            <w:tcW w:w="1080" w:type="dxa"/>
            <w:vAlign w:val="center"/>
          </w:tcPr>
          <w:p w14:paraId="309337DF" w14:textId="77777777" w:rsidR="00607D42" w:rsidRDefault="004D19E3">
            <w:pPr>
              <w:jc w:val="left"/>
            </w:pPr>
            <w:r>
              <w:rPr>
                <w:rFonts w:eastAsiaTheme="minorEastAsia"/>
                <w:szCs w:val="21"/>
              </w:rPr>
              <w:t>-</w:t>
            </w:r>
          </w:p>
        </w:tc>
      </w:tr>
    </w:tbl>
    <w:p w14:paraId="54508697" w14:textId="77777777" w:rsidR="0026666F" w:rsidRDefault="004D19E3" w:rsidP="0026666F">
      <w:pPr>
        <w:widowControl/>
        <w:spacing w:line="360" w:lineRule="auto"/>
        <w:ind w:firstLineChars="200" w:firstLine="420"/>
        <w:jc w:val="left"/>
        <w:rPr>
          <w:rFonts w:eastAsiaTheme="minorEastAsia"/>
          <w:szCs w:val="21"/>
        </w:rPr>
      </w:pPr>
      <w:r>
        <w:rPr>
          <w:rFonts w:eastAsiaTheme="minorEastAsia"/>
          <w:szCs w:val="21"/>
        </w:rPr>
        <w:t>注：</w:t>
      </w:r>
      <w:r w:rsidR="0026666F">
        <w:rPr>
          <w:rFonts w:eastAsiaTheme="minorEastAsia"/>
          <w:szCs w:val="21"/>
        </w:rPr>
        <w:t xml:space="preserve">1. </w:t>
      </w:r>
      <w:r w:rsidR="0026666F">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304835BC"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5D422FD5"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4F31E39B"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47F59A5C"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w:t>
      </w:r>
      <w:proofErr w:type="gramStart"/>
      <w:r>
        <w:rPr>
          <w:rFonts w:eastAsiaTheme="minorEastAsia" w:hint="eastAsia"/>
          <w:szCs w:val="21"/>
        </w:rPr>
        <w:t>规风控</w:t>
      </w:r>
      <w:proofErr w:type="gramEnd"/>
      <w:r>
        <w:rPr>
          <w:rFonts w:eastAsiaTheme="minorEastAsia" w:hint="eastAsia"/>
          <w:szCs w:val="21"/>
        </w:rPr>
        <w:t>能力较强，内部管理规范、严格，具备健全的内控制度，并能满足基金运作高度保密的要求。</w:t>
      </w:r>
    </w:p>
    <w:p w14:paraId="342F8839"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1E89D384"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28843C81"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lastRenderedPageBreak/>
        <w:t>6</w:t>
      </w:r>
      <w:r>
        <w:rPr>
          <w:rFonts w:eastAsiaTheme="minorEastAsia" w:hint="eastAsia"/>
          <w:szCs w:val="21"/>
        </w:rPr>
        <w:t>）研究实力较强，有固定的研究机构和专门研究人员，能及时、定期、全面地为本基金提供宏观经济、行业情况、市场走向、</w:t>
      </w:r>
      <w:proofErr w:type="gramStart"/>
      <w:r>
        <w:rPr>
          <w:rFonts w:eastAsiaTheme="minorEastAsia" w:hint="eastAsia"/>
          <w:szCs w:val="21"/>
        </w:rPr>
        <w:t>个股分</w:t>
      </w:r>
      <w:proofErr w:type="gramEnd"/>
      <w:r>
        <w:rPr>
          <w:rFonts w:eastAsiaTheme="minorEastAsia" w:hint="eastAsia"/>
          <w:szCs w:val="21"/>
        </w:rPr>
        <w:t>析的研究报告及周到的信息服务。</w:t>
      </w:r>
    </w:p>
    <w:p w14:paraId="7411FAA0"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70C8BD30"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600EDE62" w14:textId="77777777" w:rsidR="0026666F" w:rsidRDefault="0026666F" w:rsidP="0026666F">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74B71413" w14:textId="25C94C92" w:rsidR="00EE1E53" w:rsidRDefault="00F13EB3" w:rsidP="0026666F">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本基金本年度无新增席位，无注销席位。</w:t>
      </w:r>
    </w:p>
    <w:p w14:paraId="368B4E0A" w14:textId="78246AC3" w:rsidR="00B123BE" w:rsidRPr="00B123BE" w:rsidRDefault="00B123BE">
      <w:pPr>
        <w:autoSpaceDE w:val="0"/>
        <w:autoSpaceDN w:val="0"/>
        <w:adjustRightInd w:val="0"/>
        <w:spacing w:line="360" w:lineRule="auto"/>
        <w:ind w:firstLineChars="200" w:firstLine="420"/>
        <w:jc w:val="left"/>
        <w:rPr>
          <w:rFonts w:eastAsiaTheme="minorEastAsia"/>
          <w:szCs w:val="21"/>
        </w:rPr>
      </w:pPr>
      <w:r w:rsidRPr="00B123BE">
        <w:rPr>
          <w:rFonts w:eastAsiaTheme="minorEastAsia" w:hint="eastAsia"/>
          <w:szCs w:val="21"/>
        </w:rPr>
        <w:t>5.</w:t>
      </w:r>
      <w:r w:rsidRPr="00B123BE">
        <w:rPr>
          <w:rFonts w:eastAsiaTheme="minorEastAsia" w:hint="eastAsia"/>
          <w:szCs w:val="21"/>
        </w:rPr>
        <w:t>《公开募集证券投资基金证券交易费用管理规定》自</w:t>
      </w:r>
      <w:r w:rsidRPr="00B123BE">
        <w:rPr>
          <w:rFonts w:eastAsiaTheme="minorEastAsia" w:hint="eastAsia"/>
          <w:szCs w:val="21"/>
        </w:rPr>
        <w:t>2024</w:t>
      </w:r>
      <w:r w:rsidRPr="00B123BE">
        <w:rPr>
          <w:rFonts w:eastAsiaTheme="minorEastAsia" w:hint="eastAsia"/>
          <w:szCs w:val="21"/>
        </w:rPr>
        <w:t>年</w:t>
      </w:r>
      <w:r w:rsidRPr="00B123BE">
        <w:rPr>
          <w:rFonts w:eastAsiaTheme="minorEastAsia" w:hint="eastAsia"/>
          <w:szCs w:val="21"/>
        </w:rPr>
        <w:t>7</w:t>
      </w:r>
      <w:r w:rsidRPr="00B123BE">
        <w:rPr>
          <w:rFonts w:eastAsiaTheme="minorEastAsia" w:hint="eastAsia"/>
          <w:szCs w:val="21"/>
        </w:rPr>
        <w:t>月</w:t>
      </w:r>
      <w:r w:rsidRPr="00B123BE">
        <w:rPr>
          <w:rFonts w:eastAsiaTheme="minorEastAsia" w:hint="eastAsia"/>
          <w:szCs w:val="21"/>
        </w:rPr>
        <w:t>1</w:t>
      </w:r>
      <w:r w:rsidRPr="00B123BE">
        <w:rPr>
          <w:rFonts w:eastAsiaTheme="minorEastAsia" w:hint="eastAsia"/>
          <w:szCs w:val="21"/>
        </w:rPr>
        <w:t>日起实施，</w:t>
      </w:r>
      <w:r w:rsidRPr="00B123BE">
        <w:rPr>
          <w:rFonts w:eastAsiaTheme="minorEastAsia" w:hint="eastAsia"/>
          <w:szCs w:val="21"/>
        </w:rPr>
        <w:t>2024</w:t>
      </w:r>
      <w:r w:rsidRPr="00B123BE">
        <w:rPr>
          <w:rFonts w:eastAsiaTheme="minorEastAsia" w:hint="eastAsia"/>
          <w:szCs w:val="21"/>
        </w:rPr>
        <w:t>年</w:t>
      </w:r>
      <w:r w:rsidRPr="00B123BE">
        <w:rPr>
          <w:rFonts w:eastAsiaTheme="minorEastAsia" w:hint="eastAsia"/>
          <w:szCs w:val="21"/>
        </w:rPr>
        <w:t>7</w:t>
      </w:r>
      <w:r w:rsidRPr="00B123BE">
        <w:rPr>
          <w:rFonts w:eastAsiaTheme="minorEastAsia" w:hint="eastAsia"/>
          <w:szCs w:val="21"/>
        </w:rPr>
        <w:t>月</w:t>
      </w:r>
      <w:r w:rsidRPr="00B123BE">
        <w:rPr>
          <w:rFonts w:eastAsiaTheme="minorEastAsia" w:hint="eastAsia"/>
          <w:szCs w:val="21"/>
        </w:rPr>
        <w:t>1</w:t>
      </w:r>
      <w:r w:rsidRPr="00B123BE">
        <w:rPr>
          <w:rFonts w:eastAsiaTheme="minorEastAsia" w:hint="eastAsia"/>
          <w:szCs w:val="21"/>
        </w:rPr>
        <w:t>日至</w:t>
      </w:r>
      <w:r w:rsidRPr="00B123BE">
        <w:rPr>
          <w:rFonts w:eastAsiaTheme="minorEastAsia" w:hint="eastAsia"/>
          <w:szCs w:val="21"/>
        </w:rPr>
        <w:t>2024</w:t>
      </w:r>
      <w:r w:rsidRPr="00B123BE">
        <w:rPr>
          <w:rFonts w:eastAsiaTheme="minorEastAsia" w:hint="eastAsia"/>
          <w:szCs w:val="21"/>
        </w:rPr>
        <w:t>年</w:t>
      </w:r>
      <w:r w:rsidRPr="00B123BE">
        <w:rPr>
          <w:rFonts w:eastAsiaTheme="minorEastAsia" w:hint="eastAsia"/>
          <w:szCs w:val="21"/>
        </w:rPr>
        <w:t>12</w:t>
      </w:r>
      <w:r w:rsidRPr="00B123BE">
        <w:rPr>
          <w:rFonts w:eastAsiaTheme="minorEastAsia" w:hint="eastAsia"/>
          <w:szCs w:val="21"/>
        </w:rPr>
        <w:t>月</w:t>
      </w:r>
      <w:r w:rsidRPr="00B123BE">
        <w:rPr>
          <w:rFonts w:eastAsiaTheme="minorEastAsia" w:hint="eastAsia"/>
          <w:szCs w:val="21"/>
        </w:rPr>
        <w:t>31</w:t>
      </w:r>
      <w:r w:rsidRPr="00B123BE">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E8A2233" w14:textId="77777777" w:rsidR="00DC7BE3" w:rsidRPr="00E54740" w:rsidRDefault="00DC7BE3" w:rsidP="00DC7BE3">
      <w:pPr>
        <w:spacing w:beforeLines="100" w:before="312" w:line="360" w:lineRule="auto"/>
        <w:rPr>
          <w:rFonts w:eastAsiaTheme="minorEastAsia"/>
          <w:b/>
          <w:szCs w:val="21"/>
        </w:rPr>
      </w:pPr>
      <w:bookmarkStart w:id="293" w:name="_Toc409100106"/>
      <w:bookmarkStart w:id="294" w:name="_Toc409100469"/>
      <w:bookmarkStart w:id="295" w:name="_Toc361324901"/>
      <w:bookmarkEnd w:id="292"/>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044EDDC4" w14:textId="77777777" w:rsidR="00DC7BE3" w:rsidRPr="00E54740" w:rsidRDefault="00DC7BE3" w:rsidP="00DC7BE3">
      <w:pPr>
        <w:spacing w:line="360" w:lineRule="auto"/>
        <w:ind w:firstLine="420"/>
        <w:jc w:val="right"/>
        <w:rPr>
          <w:rFonts w:eastAsiaTheme="minorEastAsia"/>
          <w:szCs w:val="21"/>
        </w:rPr>
      </w:pPr>
      <w:bookmarkStart w:id="296"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6"/>
    </w:p>
    <w:p w14:paraId="609E5682" w14:textId="77777777" w:rsidR="00DC7BE3" w:rsidRPr="00E54740" w:rsidRDefault="00DC7BE3" w:rsidP="00DC7BE3">
      <w:pPr>
        <w:autoSpaceDE w:val="0"/>
        <w:autoSpaceDN w:val="0"/>
        <w:adjustRightInd w:val="0"/>
        <w:spacing w:line="360" w:lineRule="auto"/>
        <w:jc w:val="left"/>
        <w:rPr>
          <w:rFonts w:eastAsiaTheme="minorEastAsia"/>
          <w:szCs w:val="21"/>
        </w:rPr>
      </w:pPr>
    </w:p>
    <w:tbl>
      <w:tblPr>
        <w:tblW w:w="88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134"/>
        <w:gridCol w:w="851"/>
        <w:gridCol w:w="1134"/>
        <w:gridCol w:w="889"/>
        <w:gridCol w:w="1237"/>
        <w:gridCol w:w="927"/>
        <w:gridCol w:w="1057"/>
        <w:gridCol w:w="905"/>
      </w:tblGrid>
      <w:tr w:rsidR="00DC7BE3" w:rsidRPr="00E54740" w14:paraId="62959194" w14:textId="77777777" w:rsidTr="00CE6CBB">
        <w:tc>
          <w:tcPr>
            <w:tcW w:w="709" w:type="dxa"/>
            <w:vMerge w:val="restart"/>
            <w:vAlign w:val="center"/>
          </w:tcPr>
          <w:p w14:paraId="35699CCF" w14:textId="77777777" w:rsidR="00DC7BE3" w:rsidRPr="00E54740" w:rsidRDefault="00DC7BE3" w:rsidP="00CE6CBB">
            <w:pPr>
              <w:jc w:val="center"/>
              <w:rPr>
                <w:rFonts w:eastAsiaTheme="minorEastAsia"/>
                <w:kern w:val="0"/>
                <w:szCs w:val="21"/>
              </w:rPr>
            </w:pPr>
            <w:r w:rsidRPr="00E54740">
              <w:rPr>
                <w:rFonts w:eastAsiaTheme="minorEastAsia"/>
                <w:szCs w:val="21"/>
              </w:rPr>
              <w:t>券商名称</w:t>
            </w:r>
          </w:p>
        </w:tc>
        <w:tc>
          <w:tcPr>
            <w:tcW w:w="1985" w:type="dxa"/>
            <w:gridSpan w:val="2"/>
            <w:vAlign w:val="center"/>
          </w:tcPr>
          <w:p w14:paraId="2FB17409" w14:textId="77777777" w:rsidR="00DC7BE3" w:rsidRPr="00E54740" w:rsidRDefault="00DC7BE3" w:rsidP="00CE6CBB">
            <w:pPr>
              <w:jc w:val="center"/>
              <w:rPr>
                <w:rFonts w:eastAsiaTheme="minorEastAsia"/>
                <w:szCs w:val="21"/>
              </w:rPr>
            </w:pPr>
            <w:r w:rsidRPr="00E54740">
              <w:rPr>
                <w:rFonts w:eastAsiaTheme="minorEastAsia"/>
                <w:szCs w:val="21"/>
              </w:rPr>
              <w:t>债券交易</w:t>
            </w:r>
          </w:p>
        </w:tc>
        <w:tc>
          <w:tcPr>
            <w:tcW w:w="2023" w:type="dxa"/>
            <w:gridSpan w:val="2"/>
            <w:vAlign w:val="center"/>
          </w:tcPr>
          <w:p w14:paraId="45BD5802" w14:textId="77777777" w:rsidR="00DC7BE3" w:rsidRPr="00E54740" w:rsidRDefault="00DC7BE3" w:rsidP="00CE6CBB">
            <w:pPr>
              <w:jc w:val="center"/>
              <w:rPr>
                <w:rFonts w:eastAsiaTheme="minorEastAsia"/>
                <w:szCs w:val="21"/>
              </w:rPr>
            </w:pPr>
            <w:r w:rsidRPr="00E54740">
              <w:rPr>
                <w:rFonts w:eastAsiaTheme="minorEastAsia"/>
                <w:szCs w:val="21"/>
              </w:rPr>
              <w:t>回购交易</w:t>
            </w:r>
          </w:p>
        </w:tc>
        <w:tc>
          <w:tcPr>
            <w:tcW w:w="2164" w:type="dxa"/>
            <w:gridSpan w:val="2"/>
            <w:vAlign w:val="center"/>
          </w:tcPr>
          <w:p w14:paraId="0BE61D4C" w14:textId="77777777" w:rsidR="00DC7BE3" w:rsidRPr="00E54740" w:rsidRDefault="00DC7BE3" w:rsidP="00CE6CBB">
            <w:pPr>
              <w:jc w:val="center"/>
              <w:rPr>
                <w:rFonts w:eastAsiaTheme="minorEastAsia"/>
                <w:szCs w:val="21"/>
              </w:rPr>
            </w:pPr>
            <w:r w:rsidRPr="00E54740">
              <w:rPr>
                <w:rFonts w:eastAsiaTheme="minorEastAsia"/>
                <w:szCs w:val="21"/>
              </w:rPr>
              <w:t>权证交易</w:t>
            </w:r>
          </w:p>
        </w:tc>
        <w:tc>
          <w:tcPr>
            <w:tcW w:w="1962" w:type="dxa"/>
            <w:gridSpan w:val="2"/>
          </w:tcPr>
          <w:p w14:paraId="15FE948D" w14:textId="17161A52" w:rsidR="00DC7BE3" w:rsidRPr="00E54740" w:rsidRDefault="003551AA" w:rsidP="00CE6CBB">
            <w:pPr>
              <w:jc w:val="center"/>
              <w:rPr>
                <w:rFonts w:eastAsiaTheme="minorEastAsia"/>
                <w:szCs w:val="21"/>
              </w:rPr>
            </w:pPr>
            <w:r>
              <w:rPr>
                <w:rFonts w:eastAsiaTheme="minorEastAsia" w:hint="eastAsia"/>
                <w:szCs w:val="21"/>
              </w:rPr>
              <w:t>基金</w:t>
            </w:r>
            <w:r w:rsidR="00DC7BE3" w:rsidRPr="00E54740">
              <w:rPr>
                <w:rFonts w:eastAsiaTheme="minorEastAsia"/>
                <w:szCs w:val="21"/>
              </w:rPr>
              <w:t>交易</w:t>
            </w:r>
          </w:p>
        </w:tc>
      </w:tr>
      <w:tr w:rsidR="00DC7BE3" w:rsidRPr="00E54740" w14:paraId="5F2ACDAB" w14:textId="77777777" w:rsidTr="00CE6CBB">
        <w:tc>
          <w:tcPr>
            <w:tcW w:w="709" w:type="dxa"/>
            <w:vMerge/>
            <w:vAlign w:val="center"/>
          </w:tcPr>
          <w:p w14:paraId="1EFEC8FD" w14:textId="77777777" w:rsidR="00DC7BE3" w:rsidRPr="00E54740" w:rsidRDefault="00DC7BE3" w:rsidP="00CE6CBB">
            <w:pPr>
              <w:widowControl/>
              <w:jc w:val="left"/>
              <w:rPr>
                <w:rFonts w:eastAsiaTheme="minorEastAsia"/>
                <w:kern w:val="0"/>
                <w:szCs w:val="21"/>
              </w:rPr>
            </w:pPr>
          </w:p>
        </w:tc>
        <w:tc>
          <w:tcPr>
            <w:tcW w:w="1134" w:type="dxa"/>
            <w:vAlign w:val="center"/>
          </w:tcPr>
          <w:p w14:paraId="2F714CCE" w14:textId="77777777" w:rsidR="00DC7BE3" w:rsidRPr="00E54740" w:rsidRDefault="00DC7BE3" w:rsidP="00CE6CBB">
            <w:pPr>
              <w:jc w:val="center"/>
              <w:rPr>
                <w:rFonts w:eastAsiaTheme="minorEastAsia"/>
                <w:szCs w:val="21"/>
              </w:rPr>
            </w:pPr>
            <w:r w:rsidRPr="00E54740">
              <w:rPr>
                <w:rFonts w:eastAsiaTheme="minorEastAsia"/>
                <w:szCs w:val="21"/>
              </w:rPr>
              <w:t>成交金额</w:t>
            </w:r>
          </w:p>
        </w:tc>
        <w:tc>
          <w:tcPr>
            <w:tcW w:w="851" w:type="dxa"/>
            <w:vAlign w:val="center"/>
          </w:tcPr>
          <w:p w14:paraId="289C4BD6" w14:textId="77777777" w:rsidR="00DC7BE3" w:rsidRPr="00E54740" w:rsidRDefault="00DC7BE3" w:rsidP="00CE6CBB">
            <w:pPr>
              <w:jc w:val="center"/>
              <w:rPr>
                <w:rFonts w:eastAsiaTheme="minorEastAsia"/>
                <w:szCs w:val="21"/>
              </w:rPr>
            </w:pPr>
            <w:r w:rsidRPr="00E54740">
              <w:rPr>
                <w:rFonts w:eastAsiaTheme="minorEastAsia"/>
                <w:szCs w:val="21"/>
              </w:rPr>
              <w:t>占当期债券成交总额的比例</w:t>
            </w:r>
          </w:p>
        </w:tc>
        <w:tc>
          <w:tcPr>
            <w:tcW w:w="1134" w:type="dxa"/>
            <w:vAlign w:val="center"/>
          </w:tcPr>
          <w:p w14:paraId="0F1611C9" w14:textId="77777777" w:rsidR="00DC7BE3" w:rsidRPr="00E54740" w:rsidRDefault="00DC7BE3" w:rsidP="00CE6CBB">
            <w:pPr>
              <w:jc w:val="center"/>
              <w:rPr>
                <w:rFonts w:eastAsiaTheme="minorEastAsia"/>
                <w:szCs w:val="21"/>
              </w:rPr>
            </w:pPr>
            <w:r w:rsidRPr="00E54740">
              <w:rPr>
                <w:rFonts w:eastAsiaTheme="minorEastAsia"/>
                <w:szCs w:val="21"/>
              </w:rPr>
              <w:t>成交金额</w:t>
            </w:r>
          </w:p>
        </w:tc>
        <w:tc>
          <w:tcPr>
            <w:tcW w:w="889" w:type="dxa"/>
            <w:vAlign w:val="center"/>
          </w:tcPr>
          <w:p w14:paraId="5CB4F29B" w14:textId="77777777" w:rsidR="00DC7BE3" w:rsidRPr="00E54740" w:rsidRDefault="00DC7BE3" w:rsidP="00CE6CBB">
            <w:pPr>
              <w:jc w:val="center"/>
              <w:rPr>
                <w:rFonts w:eastAsiaTheme="minorEastAsia"/>
                <w:szCs w:val="21"/>
              </w:rPr>
            </w:pPr>
            <w:r w:rsidRPr="00E54740">
              <w:rPr>
                <w:rFonts w:eastAsiaTheme="minorEastAsia"/>
                <w:szCs w:val="21"/>
              </w:rPr>
              <w:t>占当期回购成交总额的比例</w:t>
            </w:r>
          </w:p>
        </w:tc>
        <w:tc>
          <w:tcPr>
            <w:tcW w:w="1237" w:type="dxa"/>
            <w:vAlign w:val="center"/>
          </w:tcPr>
          <w:p w14:paraId="24CC130E" w14:textId="77777777" w:rsidR="00DC7BE3" w:rsidRPr="00E54740" w:rsidRDefault="00DC7BE3" w:rsidP="00CE6CBB">
            <w:pPr>
              <w:jc w:val="center"/>
              <w:rPr>
                <w:rFonts w:eastAsiaTheme="minorEastAsia"/>
                <w:szCs w:val="21"/>
              </w:rPr>
            </w:pPr>
            <w:r w:rsidRPr="00E54740">
              <w:rPr>
                <w:rFonts w:eastAsiaTheme="minorEastAsia"/>
                <w:szCs w:val="21"/>
              </w:rPr>
              <w:t>成交金额</w:t>
            </w:r>
          </w:p>
        </w:tc>
        <w:tc>
          <w:tcPr>
            <w:tcW w:w="927" w:type="dxa"/>
            <w:vAlign w:val="center"/>
          </w:tcPr>
          <w:p w14:paraId="4403C565" w14:textId="77777777" w:rsidR="00DC7BE3" w:rsidRPr="00E54740" w:rsidRDefault="00DC7BE3" w:rsidP="00CE6CBB">
            <w:pPr>
              <w:jc w:val="center"/>
              <w:rPr>
                <w:rFonts w:eastAsiaTheme="minorEastAsia"/>
                <w:szCs w:val="21"/>
              </w:rPr>
            </w:pPr>
            <w:r w:rsidRPr="00E54740">
              <w:rPr>
                <w:rFonts w:eastAsiaTheme="minorEastAsia"/>
                <w:szCs w:val="21"/>
              </w:rPr>
              <w:t>占当期权</w:t>
            </w:r>
            <w:proofErr w:type="gramStart"/>
            <w:r w:rsidRPr="00E54740">
              <w:rPr>
                <w:rFonts w:eastAsiaTheme="minorEastAsia"/>
                <w:szCs w:val="21"/>
              </w:rPr>
              <w:t>证成交</w:t>
            </w:r>
            <w:proofErr w:type="gramEnd"/>
            <w:r w:rsidRPr="00E54740">
              <w:rPr>
                <w:rFonts w:eastAsiaTheme="minorEastAsia"/>
                <w:szCs w:val="21"/>
              </w:rPr>
              <w:t>总额的比例</w:t>
            </w:r>
          </w:p>
        </w:tc>
        <w:tc>
          <w:tcPr>
            <w:tcW w:w="1057" w:type="dxa"/>
            <w:vAlign w:val="center"/>
          </w:tcPr>
          <w:p w14:paraId="5FB88E34" w14:textId="77777777" w:rsidR="00DC7BE3" w:rsidRPr="00E54740" w:rsidRDefault="00DC7BE3" w:rsidP="00CE6CBB">
            <w:pPr>
              <w:jc w:val="center"/>
              <w:rPr>
                <w:rFonts w:eastAsiaTheme="minorEastAsia"/>
                <w:szCs w:val="21"/>
              </w:rPr>
            </w:pPr>
            <w:r w:rsidRPr="00E54740">
              <w:rPr>
                <w:rFonts w:eastAsiaTheme="minorEastAsia"/>
                <w:szCs w:val="21"/>
              </w:rPr>
              <w:t>成交金额</w:t>
            </w:r>
          </w:p>
        </w:tc>
        <w:tc>
          <w:tcPr>
            <w:tcW w:w="905" w:type="dxa"/>
            <w:vAlign w:val="center"/>
          </w:tcPr>
          <w:p w14:paraId="46344AEA" w14:textId="77777777" w:rsidR="00DC7BE3" w:rsidRPr="00E54740" w:rsidRDefault="00DC7BE3" w:rsidP="00CE6CBB">
            <w:pPr>
              <w:jc w:val="center"/>
              <w:rPr>
                <w:rFonts w:eastAsiaTheme="minorEastAsia"/>
                <w:szCs w:val="21"/>
              </w:rPr>
            </w:pPr>
            <w:r w:rsidRPr="00E54740">
              <w:rPr>
                <w:rFonts w:eastAsiaTheme="minorEastAsia"/>
                <w:szCs w:val="21"/>
              </w:rPr>
              <w:t>占当期基金成交总额的比例</w:t>
            </w:r>
          </w:p>
        </w:tc>
      </w:tr>
      <w:tr w:rsidR="00607D42" w14:paraId="6FC4DE36" w14:textId="77777777">
        <w:tc>
          <w:tcPr>
            <w:tcW w:w="709" w:type="dxa"/>
            <w:vAlign w:val="center"/>
          </w:tcPr>
          <w:p w14:paraId="08211116" w14:textId="77777777" w:rsidR="00607D42" w:rsidRDefault="004D19E3">
            <w:pPr>
              <w:jc w:val="left"/>
            </w:pPr>
            <w:r>
              <w:rPr>
                <w:rFonts w:eastAsiaTheme="minorEastAsia"/>
                <w:szCs w:val="21"/>
              </w:rPr>
              <w:t>中金证券</w:t>
            </w:r>
          </w:p>
        </w:tc>
        <w:tc>
          <w:tcPr>
            <w:tcW w:w="1134" w:type="dxa"/>
            <w:vAlign w:val="center"/>
          </w:tcPr>
          <w:p w14:paraId="7799250C" w14:textId="77777777" w:rsidR="00607D42" w:rsidRDefault="004D19E3">
            <w:pPr>
              <w:jc w:val="right"/>
            </w:pPr>
            <w:r>
              <w:rPr>
                <w:rFonts w:eastAsiaTheme="minorEastAsia"/>
                <w:szCs w:val="21"/>
              </w:rPr>
              <w:t>-</w:t>
            </w:r>
          </w:p>
        </w:tc>
        <w:tc>
          <w:tcPr>
            <w:tcW w:w="851" w:type="dxa"/>
            <w:vAlign w:val="center"/>
          </w:tcPr>
          <w:p w14:paraId="492F3612" w14:textId="77777777" w:rsidR="00607D42" w:rsidRDefault="004D19E3">
            <w:pPr>
              <w:jc w:val="right"/>
            </w:pPr>
            <w:r>
              <w:rPr>
                <w:rFonts w:eastAsiaTheme="minorEastAsia"/>
                <w:szCs w:val="21"/>
              </w:rPr>
              <w:t>-</w:t>
            </w:r>
          </w:p>
        </w:tc>
        <w:tc>
          <w:tcPr>
            <w:tcW w:w="1134" w:type="dxa"/>
            <w:vAlign w:val="center"/>
          </w:tcPr>
          <w:p w14:paraId="333A1BFE" w14:textId="77777777" w:rsidR="00607D42" w:rsidRDefault="004D19E3">
            <w:pPr>
              <w:jc w:val="right"/>
            </w:pPr>
            <w:r>
              <w:rPr>
                <w:rFonts w:eastAsiaTheme="minorEastAsia"/>
                <w:szCs w:val="21"/>
              </w:rPr>
              <w:t>-</w:t>
            </w:r>
          </w:p>
        </w:tc>
        <w:tc>
          <w:tcPr>
            <w:tcW w:w="889" w:type="dxa"/>
            <w:vAlign w:val="center"/>
          </w:tcPr>
          <w:p w14:paraId="5750B5BD" w14:textId="77777777" w:rsidR="00607D42" w:rsidRDefault="004D19E3">
            <w:pPr>
              <w:jc w:val="right"/>
            </w:pPr>
            <w:r>
              <w:rPr>
                <w:rFonts w:eastAsiaTheme="minorEastAsia"/>
                <w:szCs w:val="21"/>
              </w:rPr>
              <w:t>-</w:t>
            </w:r>
          </w:p>
        </w:tc>
        <w:tc>
          <w:tcPr>
            <w:tcW w:w="1237" w:type="dxa"/>
            <w:vAlign w:val="center"/>
          </w:tcPr>
          <w:p w14:paraId="4E590507" w14:textId="77777777" w:rsidR="00607D42" w:rsidRDefault="004D19E3">
            <w:pPr>
              <w:jc w:val="right"/>
            </w:pPr>
            <w:r>
              <w:rPr>
                <w:rFonts w:eastAsiaTheme="minorEastAsia"/>
                <w:szCs w:val="21"/>
              </w:rPr>
              <w:t>-</w:t>
            </w:r>
          </w:p>
        </w:tc>
        <w:tc>
          <w:tcPr>
            <w:tcW w:w="927" w:type="dxa"/>
            <w:vAlign w:val="center"/>
          </w:tcPr>
          <w:p w14:paraId="4822B090" w14:textId="77777777" w:rsidR="00607D42" w:rsidRDefault="004D19E3">
            <w:pPr>
              <w:jc w:val="right"/>
            </w:pPr>
            <w:r>
              <w:rPr>
                <w:rFonts w:eastAsiaTheme="minorEastAsia"/>
                <w:szCs w:val="21"/>
              </w:rPr>
              <w:t>-</w:t>
            </w:r>
          </w:p>
        </w:tc>
        <w:tc>
          <w:tcPr>
            <w:tcW w:w="1057" w:type="dxa"/>
            <w:vAlign w:val="center"/>
          </w:tcPr>
          <w:p w14:paraId="75DC680A" w14:textId="77777777" w:rsidR="00607D42" w:rsidRDefault="004D19E3">
            <w:pPr>
              <w:jc w:val="right"/>
            </w:pPr>
            <w:r>
              <w:rPr>
                <w:rFonts w:eastAsiaTheme="minorEastAsia"/>
                <w:szCs w:val="21"/>
              </w:rPr>
              <w:t>4,237,972.50</w:t>
            </w:r>
          </w:p>
        </w:tc>
        <w:tc>
          <w:tcPr>
            <w:tcW w:w="905" w:type="dxa"/>
            <w:vAlign w:val="center"/>
          </w:tcPr>
          <w:p w14:paraId="23903EC5" w14:textId="77777777" w:rsidR="00607D42" w:rsidRDefault="004D19E3">
            <w:pPr>
              <w:jc w:val="right"/>
            </w:pPr>
            <w:r>
              <w:rPr>
                <w:rFonts w:eastAsiaTheme="minorEastAsia"/>
                <w:szCs w:val="21"/>
              </w:rPr>
              <w:t>25.54%</w:t>
            </w:r>
          </w:p>
        </w:tc>
      </w:tr>
      <w:tr w:rsidR="00607D42" w14:paraId="706F326B" w14:textId="77777777">
        <w:tc>
          <w:tcPr>
            <w:tcW w:w="709" w:type="dxa"/>
            <w:vAlign w:val="center"/>
          </w:tcPr>
          <w:p w14:paraId="6E8DA4DE" w14:textId="77777777" w:rsidR="00607D42" w:rsidRDefault="004D19E3">
            <w:pPr>
              <w:jc w:val="left"/>
            </w:pPr>
            <w:r>
              <w:rPr>
                <w:rFonts w:eastAsiaTheme="minorEastAsia"/>
                <w:szCs w:val="21"/>
              </w:rPr>
              <w:t>申万宏</w:t>
            </w:r>
            <w:proofErr w:type="gramStart"/>
            <w:r>
              <w:rPr>
                <w:rFonts w:eastAsiaTheme="minorEastAsia"/>
                <w:szCs w:val="21"/>
              </w:rPr>
              <w:t>源证券</w:t>
            </w:r>
            <w:proofErr w:type="gramEnd"/>
          </w:p>
        </w:tc>
        <w:tc>
          <w:tcPr>
            <w:tcW w:w="1134" w:type="dxa"/>
            <w:vAlign w:val="center"/>
          </w:tcPr>
          <w:p w14:paraId="4AFABE2D" w14:textId="77777777" w:rsidR="00607D42" w:rsidRDefault="004D19E3">
            <w:pPr>
              <w:jc w:val="right"/>
            </w:pPr>
            <w:r>
              <w:rPr>
                <w:rFonts w:eastAsiaTheme="minorEastAsia"/>
                <w:szCs w:val="21"/>
              </w:rPr>
              <w:t>-</w:t>
            </w:r>
          </w:p>
        </w:tc>
        <w:tc>
          <w:tcPr>
            <w:tcW w:w="851" w:type="dxa"/>
            <w:vAlign w:val="center"/>
          </w:tcPr>
          <w:p w14:paraId="105EA2FC" w14:textId="77777777" w:rsidR="00607D42" w:rsidRDefault="004D19E3">
            <w:pPr>
              <w:jc w:val="right"/>
            </w:pPr>
            <w:r>
              <w:rPr>
                <w:rFonts w:eastAsiaTheme="minorEastAsia"/>
                <w:szCs w:val="21"/>
              </w:rPr>
              <w:t>-</w:t>
            </w:r>
          </w:p>
        </w:tc>
        <w:tc>
          <w:tcPr>
            <w:tcW w:w="1134" w:type="dxa"/>
            <w:vAlign w:val="center"/>
          </w:tcPr>
          <w:p w14:paraId="199F60D6" w14:textId="77777777" w:rsidR="00607D42" w:rsidRDefault="004D19E3">
            <w:pPr>
              <w:jc w:val="right"/>
            </w:pPr>
            <w:r>
              <w:rPr>
                <w:rFonts w:eastAsiaTheme="minorEastAsia"/>
                <w:szCs w:val="21"/>
              </w:rPr>
              <w:t>-</w:t>
            </w:r>
          </w:p>
        </w:tc>
        <w:tc>
          <w:tcPr>
            <w:tcW w:w="889" w:type="dxa"/>
            <w:vAlign w:val="center"/>
          </w:tcPr>
          <w:p w14:paraId="1252A991" w14:textId="77777777" w:rsidR="00607D42" w:rsidRDefault="004D19E3">
            <w:pPr>
              <w:jc w:val="right"/>
            </w:pPr>
            <w:r>
              <w:rPr>
                <w:rFonts w:eastAsiaTheme="minorEastAsia"/>
                <w:szCs w:val="21"/>
              </w:rPr>
              <w:t>-</w:t>
            </w:r>
          </w:p>
        </w:tc>
        <w:tc>
          <w:tcPr>
            <w:tcW w:w="1237" w:type="dxa"/>
            <w:vAlign w:val="center"/>
          </w:tcPr>
          <w:p w14:paraId="083FDF85" w14:textId="77777777" w:rsidR="00607D42" w:rsidRDefault="004D19E3">
            <w:pPr>
              <w:jc w:val="right"/>
            </w:pPr>
            <w:r>
              <w:rPr>
                <w:rFonts w:eastAsiaTheme="minorEastAsia"/>
                <w:szCs w:val="21"/>
              </w:rPr>
              <w:t>-</w:t>
            </w:r>
          </w:p>
        </w:tc>
        <w:tc>
          <w:tcPr>
            <w:tcW w:w="927" w:type="dxa"/>
            <w:vAlign w:val="center"/>
          </w:tcPr>
          <w:p w14:paraId="156E9B81" w14:textId="77777777" w:rsidR="00607D42" w:rsidRDefault="004D19E3">
            <w:pPr>
              <w:jc w:val="right"/>
            </w:pPr>
            <w:r>
              <w:rPr>
                <w:rFonts w:eastAsiaTheme="minorEastAsia"/>
                <w:szCs w:val="21"/>
              </w:rPr>
              <w:t>-</w:t>
            </w:r>
          </w:p>
        </w:tc>
        <w:tc>
          <w:tcPr>
            <w:tcW w:w="1057" w:type="dxa"/>
            <w:vAlign w:val="center"/>
          </w:tcPr>
          <w:p w14:paraId="4F506174" w14:textId="77777777" w:rsidR="00607D42" w:rsidRDefault="004D19E3">
            <w:pPr>
              <w:jc w:val="right"/>
            </w:pPr>
            <w:r>
              <w:rPr>
                <w:rFonts w:eastAsiaTheme="minorEastAsia"/>
                <w:szCs w:val="21"/>
              </w:rPr>
              <w:t>-</w:t>
            </w:r>
          </w:p>
        </w:tc>
        <w:tc>
          <w:tcPr>
            <w:tcW w:w="905" w:type="dxa"/>
            <w:vAlign w:val="center"/>
          </w:tcPr>
          <w:p w14:paraId="59B784D1" w14:textId="77777777" w:rsidR="00607D42" w:rsidRDefault="004D19E3">
            <w:pPr>
              <w:jc w:val="right"/>
            </w:pPr>
            <w:r>
              <w:rPr>
                <w:rFonts w:eastAsiaTheme="minorEastAsia"/>
                <w:szCs w:val="21"/>
              </w:rPr>
              <w:t>-</w:t>
            </w:r>
          </w:p>
        </w:tc>
      </w:tr>
      <w:tr w:rsidR="00607D42" w14:paraId="3597868A" w14:textId="77777777">
        <w:tc>
          <w:tcPr>
            <w:tcW w:w="709" w:type="dxa"/>
            <w:vAlign w:val="center"/>
          </w:tcPr>
          <w:p w14:paraId="74EE33AC" w14:textId="77777777" w:rsidR="00607D42" w:rsidRDefault="004D19E3">
            <w:pPr>
              <w:jc w:val="left"/>
            </w:pPr>
            <w:r>
              <w:rPr>
                <w:rFonts w:eastAsiaTheme="minorEastAsia"/>
                <w:szCs w:val="21"/>
              </w:rPr>
              <w:t>国投证券</w:t>
            </w:r>
          </w:p>
        </w:tc>
        <w:tc>
          <w:tcPr>
            <w:tcW w:w="1134" w:type="dxa"/>
            <w:vAlign w:val="center"/>
          </w:tcPr>
          <w:p w14:paraId="7141309D" w14:textId="77777777" w:rsidR="00607D42" w:rsidRDefault="004D19E3">
            <w:pPr>
              <w:jc w:val="right"/>
            </w:pPr>
            <w:r>
              <w:rPr>
                <w:rFonts w:eastAsiaTheme="minorEastAsia"/>
                <w:szCs w:val="21"/>
              </w:rPr>
              <w:t>2,303,345.00</w:t>
            </w:r>
          </w:p>
        </w:tc>
        <w:tc>
          <w:tcPr>
            <w:tcW w:w="851" w:type="dxa"/>
            <w:vAlign w:val="center"/>
          </w:tcPr>
          <w:p w14:paraId="6CF2DCDC" w14:textId="77777777" w:rsidR="00607D42" w:rsidRDefault="004D19E3">
            <w:pPr>
              <w:jc w:val="right"/>
            </w:pPr>
            <w:r>
              <w:rPr>
                <w:rFonts w:eastAsiaTheme="minorEastAsia"/>
                <w:szCs w:val="21"/>
              </w:rPr>
              <w:t>56.13%</w:t>
            </w:r>
          </w:p>
        </w:tc>
        <w:tc>
          <w:tcPr>
            <w:tcW w:w="1134" w:type="dxa"/>
            <w:vAlign w:val="center"/>
          </w:tcPr>
          <w:p w14:paraId="3C0FDE6E" w14:textId="77777777" w:rsidR="00607D42" w:rsidRDefault="004D19E3">
            <w:pPr>
              <w:jc w:val="right"/>
            </w:pPr>
            <w:r>
              <w:rPr>
                <w:rFonts w:eastAsiaTheme="minorEastAsia"/>
                <w:szCs w:val="21"/>
              </w:rPr>
              <w:t>800,000.00</w:t>
            </w:r>
          </w:p>
        </w:tc>
        <w:tc>
          <w:tcPr>
            <w:tcW w:w="889" w:type="dxa"/>
            <w:vAlign w:val="center"/>
          </w:tcPr>
          <w:p w14:paraId="47D4FB33" w14:textId="77777777" w:rsidR="00607D42" w:rsidRDefault="004D19E3">
            <w:pPr>
              <w:jc w:val="right"/>
            </w:pPr>
            <w:r>
              <w:rPr>
                <w:rFonts w:eastAsiaTheme="minorEastAsia"/>
                <w:szCs w:val="21"/>
              </w:rPr>
              <w:t>100.00%</w:t>
            </w:r>
          </w:p>
        </w:tc>
        <w:tc>
          <w:tcPr>
            <w:tcW w:w="1237" w:type="dxa"/>
            <w:vAlign w:val="center"/>
          </w:tcPr>
          <w:p w14:paraId="50B5BA2E" w14:textId="77777777" w:rsidR="00607D42" w:rsidRDefault="004D19E3">
            <w:pPr>
              <w:jc w:val="right"/>
            </w:pPr>
            <w:r>
              <w:rPr>
                <w:rFonts w:eastAsiaTheme="minorEastAsia"/>
                <w:szCs w:val="21"/>
              </w:rPr>
              <w:t>-</w:t>
            </w:r>
          </w:p>
        </w:tc>
        <w:tc>
          <w:tcPr>
            <w:tcW w:w="927" w:type="dxa"/>
            <w:vAlign w:val="center"/>
          </w:tcPr>
          <w:p w14:paraId="66B44AB4" w14:textId="77777777" w:rsidR="00607D42" w:rsidRDefault="004D19E3">
            <w:pPr>
              <w:jc w:val="right"/>
            </w:pPr>
            <w:r>
              <w:rPr>
                <w:rFonts w:eastAsiaTheme="minorEastAsia"/>
                <w:szCs w:val="21"/>
              </w:rPr>
              <w:t>-</w:t>
            </w:r>
          </w:p>
        </w:tc>
        <w:tc>
          <w:tcPr>
            <w:tcW w:w="1057" w:type="dxa"/>
            <w:vAlign w:val="center"/>
          </w:tcPr>
          <w:p w14:paraId="2DA2CCFC" w14:textId="77777777" w:rsidR="00607D42" w:rsidRDefault="004D19E3">
            <w:pPr>
              <w:jc w:val="right"/>
            </w:pPr>
            <w:r>
              <w:rPr>
                <w:rFonts w:eastAsiaTheme="minorEastAsia"/>
                <w:szCs w:val="21"/>
              </w:rPr>
              <w:t>11,426,139.60</w:t>
            </w:r>
          </w:p>
        </w:tc>
        <w:tc>
          <w:tcPr>
            <w:tcW w:w="905" w:type="dxa"/>
            <w:vAlign w:val="center"/>
          </w:tcPr>
          <w:p w14:paraId="599EA11C" w14:textId="77777777" w:rsidR="00607D42" w:rsidRDefault="004D19E3">
            <w:pPr>
              <w:jc w:val="right"/>
            </w:pPr>
            <w:r>
              <w:rPr>
                <w:rFonts w:eastAsiaTheme="minorEastAsia"/>
                <w:szCs w:val="21"/>
              </w:rPr>
              <w:t>68.85%</w:t>
            </w:r>
          </w:p>
        </w:tc>
      </w:tr>
      <w:tr w:rsidR="00607D42" w14:paraId="2001DCDE" w14:textId="77777777">
        <w:tc>
          <w:tcPr>
            <w:tcW w:w="709" w:type="dxa"/>
            <w:vAlign w:val="center"/>
          </w:tcPr>
          <w:p w14:paraId="11112E08" w14:textId="77777777" w:rsidR="00607D42" w:rsidRDefault="004D19E3">
            <w:pPr>
              <w:jc w:val="left"/>
            </w:pPr>
            <w:r>
              <w:rPr>
                <w:rFonts w:eastAsiaTheme="minorEastAsia"/>
                <w:szCs w:val="21"/>
              </w:rPr>
              <w:t>华泰证券</w:t>
            </w:r>
          </w:p>
        </w:tc>
        <w:tc>
          <w:tcPr>
            <w:tcW w:w="1134" w:type="dxa"/>
            <w:vAlign w:val="center"/>
          </w:tcPr>
          <w:p w14:paraId="5B1FB0D6" w14:textId="77777777" w:rsidR="00607D42" w:rsidRDefault="004D19E3">
            <w:pPr>
              <w:jc w:val="right"/>
            </w:pPr>
            <w:r>
              <w:rPr>
                <w:rFonts w:eastAsiaTheme="minorEastAsia"/>
                <w:szCs w:val="21"/>
              </w:rPr>
              <w:t>1,800,522.00</w:t>
            </w:r>
          </w:p>
        </w:tc>
        <w:tc>
          <w:tcPr>
            <w:tcW w:w="851" w:type="dxa"/>
            <w:vAlign w:val="center"/>
          </w:tcPr>
          <w:p w14:paraId="69CFE9F7" w14:textId="77777777" w:rsidR="00607D42" w:rsidRDefault="004D19E3">
            <w:pPr>
              <w:jc w:val="right"/>
            </w:pPr>
            <w:r>
              <w:rPr>
                <w:rFonts w:eastAsiaTheme="minorEastAsia"/>
                <w:szCs w:val="21"/>
              </w:rPr>
              <w:t>43.87%</w:t>
            </w:r>
          </w:p>
        </w:tc>
        <w:tc>
          <w:tcPr>
            <w:tcW w:w="1134" w:type="dxa"/>
            <w:vAlign w:val="center"/>
          </w:tcPr>
          <w:p w14:paraId="684F9BF8" w14:textId="77777777" w:rsidR="00607D42" w:rsidRDefault="004D19E3">
            <w:pPr>
              <w:jc w:val="right"/>
            </w:pPr>
            <w:r>
              <w:rPr>
                <w:rFonts w:eastAsiaTheme="minorEastAsia"/>
                <w:szCs w:val="21"/>
              </w:rPr>
              <w:t>-</w:t>
            </w:r>
          </w:p>
        </w:tc>
        <w:tc>
          <w:tcPr>
            <w:tcW w:w="889" w:type="dxa"/>
            <w:vAlign w:val="center"/>
          </w:tcPr>
          <w:p w14:paraId="511F60DE" w14:textId="77777777" w:rsidR="00607D42" w:rsidRDefault="004D19E3">
            <w:pPr>
              <w:jc w:val="right"/>
            </w:pPr>
            <w:r>
              <w:rPr>
                <w:rFonts w:eastAsiaTheme="minorEastAsia"/>
                <w:szCs w:val="21"/>
              </w:rPr>
              <w:t>-</w:t>
            </w:r>
          </w:p>
        </w:tc>
        <w:tc>
          <w:tcPr>
            <w:tcW w:w="1237" w:type="dxa"/>
            <w:vAlign w:val="center"/>
          </w:tcPr>
          <w:p w14:paraId="3BD41471" w14:textId="77777777" w:rsidR="00607D42" w:rsidRDefault="004D19E3">
            <w:pPr>
              <w:jc w:val="right"/>
            </w:pPr>
            <w:r>
              <w:rPr>
                <w:rFonts w:eastAsiaTheme="minorEastAsia"/>
                <w:szCs w:val="21"/>
              </w:rPr>
              <w:t>-</w:t>
            </w:r>
          </w:p>
        </w:tc>
        <w:tc>
          <w:tcPr>
            <w:tcW w:w="927" w:type="dxa"/>
            <w:vAlign w:val="center"/>
          </w:tcPr>
          <w:p w14:paraId="52210D30" w14:textId="77777777" w:rsidR="00607D42" w:rsidRDefault="004D19E3">
            <w:pPr>
              <w:jc w:val="right"/>
            </w:pPr>
            <w:r>
              <w:rPr>
                <w:rFonts w:eastAsiaTheme="minorEastAsia"/>
                <w:szCs w:val="21"/>
              </w:rPr>
              <w:t>-</w:t>
            </w:r>
          </w:p>
        </w:tc>
        <w:tc>
          <w:tcPr>
            <w:tcW w:w="1057" w:type="dxa"/>
            <w:vAlign w:val="center"/>
          </w:tcPr>
          <w:p w14:paraId="5903D7FB" w14:textId="77777777" w:rsidR="00607D42" w:rsidRDefault="004D19E3">
            <w:pPr>
              <w:jc w:val="right"/>
            </w:pPr>
            <w:r>
              <w:rPr>
                <w:rFonts w:eastAsiaTheme="minorEastAsia"/>
                <w:szCs w:val="21"/>
              </w:rPr>
              <w:t>930,878.00</w:t>
            </w:r>
          </w:p>
        </w:tc>
        <w:tc>
          <w:tcPr>
            <w:tcW w:w="905" w:type="dxa"/>
            <w:vAlign w:val="center"/>
          </w:tcPr>
          <w:p w14:paraId="0381A775" w14:textId="77777777" w:rsidR="00607D42" w:rsidRDefault="004D19E3">
            <w:pPr>
              <w:jc w:val="right"/>
            </w:pPr>
            <w:r>
              <w:rPr>
                <w:rFonts w:eastAsiaTheme="minorEastAsia"/>
                <w:szCs w:val="21"/>
              </w:rPr>
              <w:t>5.61%</w:t>
            </w:r>
          </w:p>
        </w:tc>
      </w:tr>
    </w:tbl>
    <w:p w14:paraId="0282EE5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97" w:name="_Toc194050203"/>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3"/>
      <w:bookmarkEnd w:id="294"/>
      <w:bookmarkEnd w:id="295"/>
      <w:bookmarkEnd w:id="29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32952E7D" w14:textId="77777777">
        <w:tc>
          <w:tcPr>
            <w:tcW w:w="720" w:type="dxa"/>
            <w:vAlign w:val="center"/>
          </w:tcPr>
          <w:p w14:paraId="73FD5FB5"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5A4D8B21"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6BDF62CD"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73DE4F4D"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607D42" w14:paraId="645E415F" w14:textId="77777777">
        <w:tc>
          <w:tcPr>
            <w:tcW w:w="720" w:type="dxa"/>
            <w:vAlign w:val="center"/>
          </w:tcPr>
          <w:p w14:paraId="20255272" w14:textId="77777777" w:rsidR="00607D42" w:rsidRDefault="004D19E3">
            <w:pPr>
              <w:jc w:val="center"/>
            </w:pPr>
            <w:r>
              <w:rPr>
                <w:rFonts w:eastAsiaTheme="minorEastAsia"/>
                <w:szCs w:val="21"/>
              </w:rPr>
              <w:t>1</w:t>
            </w:r>
          </w:p>
        </w:tc>
        <w:tc>
          <w:tcPr>
            <w:tcW w:w="4320" w:type="dxa"/>
            <w:vAlign w:val="center"/>
          </w:tcPr>
          <w:p w14:paraId="52D89B81" w14:textId="77777777" w:rsidR="00607D42" w:rsidRDefault="004D19E3">
            <w:pPr>
              <w:jc w:val="left"/>
            </w:pPr>
            <w:r>
              <w:rPr>
                <w:rFonts w:eastAsiaTheme="minorEastAsia"/>
                <w:szCs w:val="21"/>
              </w:rPr>
              <w:t>摩根基金管理（中国）有限公司关于高级管理人员变更的公告</w:t>
            </w:r>
          </w:p>
        </w:tc>
        <w:tc>
          <w:tcPr>
            <w:tcW w:w="2331" w:type="dxa"/>
            <w:vAlign w:val="center"/>
          </w:tcPr>
          <w:p w14:paraId="5AD297A0" w14:textId="77777777" w:rsidR="00607D42" w:rsidRDefault="004D19E3">
            <w:pPr>
              <w:jc w:val="center"/>
            </w:pPr>
            <w:r>
              <w:rPr>
                <w:rFonts w:eastAsiaTheme="minorEastAsia"/>
                <w:szCs w:val="21"/>
              </w:rPr>
              <w:t>基金管理人公司网站及本基金选定的信息披露报纸</w:t>
            </w:r>
          </w:p>
        </w:tc>
        <w:tc>
          <w:tcPr>
            <w:tcW w:w="1629" w:type="dxa"/>
            <w:vAlign w:val="center"/>
          </w:tcPr>
          <w:p w14:paraId="5C0FC750" w14:textId="77777777" w:rsidR="00607D42" w:rsidRDefault="004D19E3">
            <w:pPr>
              <w:jc w:val="center"/>
            </w:pPr>
            <w:r>
              <w:rPr>
                <w:rFonts w:eastAsiaTheme="minorEastAsia"/>
                <w:szCs w:val="21"/>
              </w:rPr>
              <w:t>2024-01-18</w:t>
            </w:r>
          </w:p>
        </w:tc>
      </w:tr>
      <w:tr w:rsidR="00607D42" w14:paraId="632EC090" w14:textId="77777777">
        <w:tc>
          <w:tcPr>
            <w:tcW w:w="720" w:type="dxa"/>
            <w:vAlign w:val="center"/>
          </w:tcPr>
          <w:p w14:paraId="0EFEB647" w14:textId="77777777" w:rsidR="00607D42" w:rsidRDefault="004D19E3">
            <w:pPr>
              <w:jc w:val="center"/>
            </w:pPr>
            <w:r>
              <w:rPr>
                <w:rFonts w:eastAsiaTheme="minorEastAsia"/>
                <w:szCs w:val="21"/>
              </w:rPr>
              <w:lastRenderedPageBreak/>
              <w:t>2</w:t>
            </w:r>
          </w:p>
        </w:tc>
        <w:tc>
          <w:tcPr>
            <w:tcW w:w="4320" w:type="dxa"/>
            <w:vAlign w:val="center"/>
          </w:tcPr>
          <w:p w14:paraId="5CA37052" w14:textId="77777777" w:rsidR="00607D42" w:rsidRDefault="004D19E3">
            <w:pPr>
              <w:jc w:val="left"/>
            </w:pPr>
            <w:r>
              <w:rPr>
                <w:rFonts w:eastAsiaTheme="minorEastAsia"/>
                <w:szCs w:val="21"/>
              </w:rPr>
              <w:t>摩根锦颐养</w:t>
            </w:r>
            <w:proofErr w:type="gramStart"/>
            <w:r>
              <w:rPr>
                <w:rFonts w:eastAsiaTheme="minorEastAsia"/>
                <w:szCs w:val="21"/>
              </w:rPr>
              <w:t>老目标</w:t>
            </w:r>
            <w:proofErr w:type="gramEnd"/>
            <w:r>
              <w:rPr>
                <w:rFonts w:eastAsiaTheme="minorEastAsia"/>
                <w:szCs w:val="21"/>
              </w:rPr>
              <w:t>日期</w:t>
            </w:r>
            <w:r>
              <w:rPr>
                <w:rFonts w:eastAsiaTheme="minorEastAsia"/>
                <w:szCs w:val="21"/>
              </w:rPr>
              <w:t>2035</w:t>
            </w:r>
            <w:r>
              <w:rPr>
                <w:rFonts w:eastAsiaTheme="minorEastAsia"/>
                <w:szCs w:val="21"/>
              </w:rPr>
              <w:t>三年持有期混合型发起</w:t>
            </w:r>
            <w:proofErr w:type="gramStart"/>
            <w:r>
              <w:rPr>
                <w:rFonts w:eastAsiaTheme="minorEastAsia"/>
                <w:szCs w:val="21"/>
              </w:rPr>
              <w:t>式基金</w:t>
            </w:r>
            <w:proofErr w:type="gramEnd"/>
            <w:r>
              <w:rPr>
                <w:rFonts w:eastAsiaTheme="minorEastAsia"/>
                <w:szCs w:val="21"/>
              </w:rPr>
              <w:t>中基金</w:t>
            </w:r>
            <w:r>
              <w:rPr>
                <w:rFonts w:eastAsiaTheme="minorEastAsia"/>
                <w:szCs w:val="21"/>
              </w:rPr>
              <w:t>(FOF)</w:t>
            </w:r>
            <w:r>
              <w:rPr>
                <w:rFonts w:eastAsiaTheme="minorEastAsia"/>
                <w:szCs w:val="21"/>
              </w:rPr>
              <w:t>基金经理变更公告</w:t>
            </w:r>
          </w:p>
        </w:tc>
        <w:tc>
          <w:tcPr>
            <w:tcW w:w="2331" w:type="dxa"/>
            <w:vAlign w:val="center"/>
          </w:tcPr>
          <w:p w14:paraId="0518F247" w14:textId="77777777" w:rsidR="00607D42" w:rsidRDefault="004D19E3">
            <w:pPr>
              <w:jc w:val="center"/>
            </w:pPr>
            <w:r>
              <w:rPr>
                <w:rFonts w:eastAsiaTheme="minorEastAsia"/>
                <w:szCs w:val="21"/>
              </w:rPr>
              <w:t>同上</w:t>
            </w:r>
          </w:p>
        </w:tc>
        <w:tc>
          <w:tcPr>
            <w:tcW w:w="1629" w:type="dxa"/>
            <w:vAlign w:val="center"/>
          </w:tcPr>
          <w:p w14:paraId="29134444" w14:textId="77777777" w:rsidR="00607D42" w:rsidRDefault="004D19E3">
            <w:pPr>
              <w:jc w:val="center"/>
            </w:pPr>
            <w:r>
              <w:rPr>
                <w:rFonts w:eastAsiaTheme="minorEastAsia"/>
                <w:szCs w:val="21"/>
              </w:rPr>
              <w:t>2024-08-31</w:t>
            </w:r>
          </w:p>
        </w:tc>
      </w:tr>
      <w:tr w:rsidR="00607D42" w14:paraId="73D37E29" w14:textId="77777777">
        <w:tc>
          <w:tcPr>
            <w:tcW w:w="720" w:type="dxa"/>
            <w:vAlign w:val="center"/>
          </w:tcPr>
          <w:p w14:paraId="139E48AE" w14:textId="77777777" w:rsidR="00607D42" w:rsidRDefault="004D19E3">
            <w:pPr>
              <w:jc w:val="center"/>
            </w:pPr>
            <w:r>
              <w:rPr>
                <w:rFonts w:eastAsiaTheme="minorEastAsia"/>
                <w:szCs w:val="21"/>
              </w:rPr>
              <w:t>3</w:t>
            </w:r>
          </w:p>
        </w:tc>
        <w:tc>
          <w:tcPr>
            <w:tcW w:w="4320" w:type="dxa"/>
            <w:vAlign w:val="center"/>
          </w:tcPr>
          <w:p w14:paraId="3A56F20F" w14:textId="77777777" w:rsidR="00607D42" w:rsidRDefault="004D19E3">
            <w:pPr>
              <w:jc w:val="left"/>
            </w:pPr>
            <w:r>
              <w:rPr>
                <w:rFonts w:eastAsiaTheme="minorEastAsia"/>
                <w:szCs w:val="21"/>
              </w:rPr>
              <w:t>摩根基金管理（中国）有限公司关于旗下基金所持停牌股票估值调整的公告</w:t>
            </w:r>
          </w:p>
        </w:tc>
        <w:tc>
          <w:tcPr>
            <w:tcW w:w="2331" w:type="dxa"/>
            <w:vAlign w:val="center"/>
          </w:tcPr>
          <w:p w14:paraId="349101CA" w14:textId="77777777" w:rsidR="00607D42" w:rsidRDefault="004D19E3">
            <w:pPr>
              <w:jc w:val="center"/>
            </w:pPr>
            <w:r>
              <w:rPr>
                <w:rFonts w:eastAsiaTheme="minorEastAsia"/>
                <w:szCs w:val="21"/>
              </w:rPr>
              <w:t>同上</w:t>
            </w:r>
          </w:p>
        </w:tc>
        <w:tc>
          <w:tcPr>
            <w:tcW w:w="1629" w:type="dxa"/>
            <w:vAlign w:val="center"/>
          </w:tcPr>
          <w:p w14:paraId="39FE8224" w14:textId="77777777" w:rsidR="00607D42" w:rsidRDefault="004D19E3">
            <w:pPr>
              <w:jc w:val="center"/>
            </w:pPr>
            <w:r>
              <w:rPr>
                <w:rFonts w:eastAsiaTheme="minorEastAsia"/>
                <w:szCs w:val="21"/>
              </w:rPr>
              <w:t>2024-09-27</w:t>
            </w:r>
          </w:p>
        </w:tc>
      </w:tr>
      <w:tr w:rsidR="00607D42" w14:paraId="0B9FC605" w14:textId="77777777">
        <w:tc>
          <w:tcPr>
            <w:tcW w:w="720" w:type="dxa"/>
            <w:vAlign w:val="center"/>
          </w:tcPr>
          <w:p w14:paraId="139BD7FE" w14:textId="77777777" w:rsidR="00607D42" w:rsidRDefault="004D19E3">
            <w:pPr>
              <w:jc w:val="center"/>
            </w:pPr>
            <w:r>
              <w:rPr>
                <w:rFonts w:eastAsiaTheme="minorEastAsia"/>
                <w:szCs w:val="21"/>
              </w:rPr>
              <w:t>4</w:t>
            </w:r>
          </w:p>
        </w:tc>
        <w:tc>
          <w:tcPr>
            <w:tcW w:w="4320" w:type="dxa"/>
            <w:vAlign w:val="center"/>
          </w:tcPr>
          <w:p w14:paraId="5CB9F0BB" w14:textId="77777777" w:rsidR="00607D42" w:rsidRDefault="004D19E3">
            <w:pPr>
              <w:jc w:val="left"/>
            </w:pPr>
            <w:r>
              <w:rPr>
                <w:rFonts w:eastAsiaTheme="minorEastAsia"/>
                <w:szCs w:val="21"/>
              </w:rPr>
              <w:t>摩根基金管理（中国）有限公司关于增聘高级管理人员的公告</w:t>
            </w:r>
          </w:p>
        </w:tc>
        <w:tc>
          <w:tcPr>
            <w:tcW w:w="2331" w:type="dxa"/>
            <w:vAlign w:val="center"/>
          </w:tcPr>
          <w:p w14:paraId="64551E62" w14:textId="77777777" w:rsidR="00607D42" w:rsidRDefault="004D19E3">
            <w:pPr>
              <w:jc w:val="center"/>
            </w:pPr>
            <w:r>
              <w:rPr>
                <w:rFonts w:eastAsiaTheme="minorEastAsia"/>
                <w:szCs w:val="21"/>
              </w:rPr>
              <w:t>同上</w:t>
            </w:r>
          </w:p>
        </w:tc>
        <w:tc>
          <w:tcPr>
            <w:tcW w:w="1629" w:type="dxa"/>
            <w:vAlign w:val="center"/>
          </w:tcPr>
          <w:p w14:paraId="307B7762" w14:textId="77777777" w:rsidR="00607D42" w:rsidRDefault="004D19E3">
            <w:pPr>
              <w:jc w:val="center"/>
            </w:pPr>
            <w:r>
              <w:rPr>
                <w:rFonts w:eastAsiaTheme="minorEastAsia"/>
                <w:szCs w:val="21"/>
              </w:rPr>
              <w:t>2024-10-26</w:t>
            </w:r>
          </w:p>
        </w:tc>
      </w:tr>
      <w:tr w:rsidR="00607D42" w14:paraId="1AB94AA8" w14:textId="77777777">
        <w:tc>
          <w:tcPr>
            <w:tcW w:w="720" w:type="dxa"/>
            <w:vAlign w:val="center"/>
          </w:tcPr>
          <w:p w14:paraId="0B7C5203" w14:textId="77777777" w:rsidR="00607D42" w:rsidRDefault="004D19E3">
            <w:pPr>
              <w:jc w:val="center"/>
            </w:pPr>
            <w:r>
              <w:rPr>
                <w:rFonts w:eastAsiaTheme="minorEastAsia"/>
                <w:szCs w:val="21"/>
              </w:rPr>
              <w:t>5</w:t>
            </w:r>
          </w:p>
        </w:tc>
        <w:tc>
          <w:tcPr>
            <w:tcW w:w="4320" w:type="dxa"/>
            <w:vAlign w:val="center"/>
          </w:tcPr>
          <w:p w14:paraId="3B62E64D" w14:textId="77777777" w:rsidR="00607D42" w:rsidRDefault="004D19E3">
            <w:pPr>
              <w:jc w:val="left"/>
            </w:pPr>
            <w:r>
              <w:rPr>
                <w:rFonts w:eastAsiaTheme="minorEastAsia"/>
                <w:szCs w:val="21"/>
              </w:rPr>
              <w:t>摩根基金管理（中国）有限公司关于旗下基金改聘会计师事务所的公告</w:t>
            </w:r>
          </w:p>
        </w:tc>
        <w:tc>
          <w:tcPr>
            <w:tcW w:w="2331" w:type="dxa"/>
            <w:vAlign w:val="center"/>
          </w:tcPr>
          <w:p w14:paraId="5C29EE10" w14:textId="77777777" w:rsidR="00607D42" w:rsidRDefault="004D19E3">
            <w:pPr>
              <w:jc w:val="center"/>
            </w:pPr>
            <w:r>
              <w:rPr>
                <w:rFonts w:eastAsiaTheme="minorEastAsia"/>
                <w:szCs w:val="21"/>
              </w:rPr>
              <w:t>同上</w:t>
            </w:r>
          </w:p>
        </w:tc>
        <w:tc>
          <w:tcPr>
            <w:tcW w:w="1629" w:type="dxa"/>
            <w:vAlign w:val="center"/>
          </w:tcPr>
          <w:p w14:paraId="4F9ED0B3" w14:textId="77777777" w:rsidR="00607D42" w:rsidRDefault="004D19E3">
            <w:pPr>
              <w:jc w:val="center"/>
            </w:pPr>
            <w:r>
              <w:rPr>
                <w:rFonts w:eastAsiaTheme="minorEastAsia"/>
                <w:szCs w:val="21"/>
              </w:rPr>
              <w:t>2024-12-28</w:t>
            </w:r>
          </w:p>
        </w:tc>
      </w:tr>
    </w:tbl>
    <w:p w14:paraId="5171CA86"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8" w:name="_Toc374532345"/>
      <w:bookmarkStart w:id="299" w:name="_Toc409100108"/>
      <w:bookmarkStart w:id="300" w:name="_Toc361324903"/>
      <w:bookmarkStart w:id="301" w:name="_Toc409100471"/>
      <w:bookmarkStart w:id="302" w:name="_Toc225500055"/>
      <w:bookmarkStart w:id="303" w:name="_Toc194050204"/>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298"/>
      <w:bookmarkEnd w:id="303"/>
    </w:p>
    <w:p w14:paraId="15735910"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14:paraId="479E7658" w14:textId="77777777" w:rsidTr="00B9713D">
        <w:tc>
          <w:tcPr>
            <w:tcW w:w="993" w:type="dxa"/>
            <w:vMerge w:val="restart"/>
            <w:vAlign w:val="center"/>
          </w:tcPr>
          <w:p w14:paraId="052C8140"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14:paraId="17671DD7"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14:paraId="69F06D50"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14:paraId="6FF59118" w14:textId="77777777" w:rsidTr="00B9713D">
        <w:tc>
          <w:tcPr>
            <w:tcW w:w="993" w:type="dxa"/>
            <w:vMerge/>
            <w:vAlign w:val="center"/>
          </w:tcPr>
          <w:p w14:paraId="252EF778" w14:textId="77777777"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14:paraId="15D886D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14:paraId="2EB9D48D"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14:paraId="2A1BF506"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14:paraId="0D93ABD1"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14:paraId="75333316"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14:paraId="483BBBBE"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14:paraId="369E3F77"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607D42" w14:paraId="7D8E7993" w14:textId="77777777">
        <w:tc>
          <w:tcPr>
            <w:tcW w:w="993" w:type="dxa"/>
            <w:vMerge w:val="restart"/>
            <w:vAlign w:val="center"/>
          </w:tcPr>
          <w:p w14:paraId="3ACC2FE5" w14:textId="77777777" w:rsidR="00607D42" w:rsidRDefault="004D19E3">
            <w:r>
              <w:rPr>
                <w:rFonts w:ascii="宋体" w:hAnsi="宋体" w:hint="eastAsia"/>
                <w:bCs/>
                <w:kern w:val="0"/>
                <w:szCs w:val="21"/>
              </w:rPr>
              <w:t>机构</w:t>
            </w:r>
          </w:p>
        </w:tc>
        <w:tc>
          <w:tcPr>
            <w:tcW w:w="992" w:type="dxa"/>
            <w:vAlign w:val="center"/>
          </w:tcPr>
          <w:p w14:paraId="46562681" w14:textId="77777777" w:rsidR="00607D42" w:rsidRDefault="004D19E3">
            <w:pPr>
              <w:jc w:val="center"/>
            </w:pPr>
            <w:r>
              <w:rPr>
                <w:rFonts w:ascii="宋体" w:hAnsi="宋体"/>
                <w:kern w:val="0"/>
                <w:szCs w:val="21"/>
              </w:rPr>
              <w:t>1</w:t>
            </w:r>
          </w:p>
        </w:tc>
        <w:tc>
          <w:tcPr>
            <w:tcW w:w="1843" w:type="dxa"/>
            <w:vAlign w:val="center"/>
          </w:tcPr>
          <w:p w14:paraId="720FF32F" w14:textId="77777777" w:rsidR="00607D42" w:rsidRDefault="004D19E3">
            <w:pPr>
              <w:jc w:val="center"/>
            </w:pPr>
            <w:r>
              <w:rPr>
                <w:rFonts w:ascii="宋体" w:hAnsi="宋体"/>
                <w:kern w:val="0"/>
                <w:szCs w:val="21"/>
              </w:rPr>
              <w:t>20240101-20241231</w:t>
            </w:r>
          </w:p>
        </w:tc>
        <w:tc>
          <w:tcPr>
            <w:tcW w:w="851" w:type="dxa"/>
            <w:vAlign w:val="center"/>
          </w:tcPr>
          <w:p w14:paraId="68F1477C" w14:textId="77777777" w:rsidR="00607D42" w:rsidRDefault="004D19E3">
            <w:pPr>
              <w:jc w:val="center"/>
            </w:pPr>
            <w:r>
              <w:rPr>
                <w:rFonts w:ascii="宋体" w:hAnsi="宋体"/>
                <w:kern w:val="0"/>
                <w:szCs w:val="21"/>
              </w:rPr>
              <w:t>50,005,944.44</w:t>
            </w:r>
          </w:p>
        </w:tc>
        <w:tc>
          <w:tcPr>
            <w:tcW w:w="850" w:type="dxa"/>
            <w:vAlign w:val="center"/>
          </w:tcPr>
          <w:p w14:paraId="0B50522B" w14:textId="77777777" w:rsidR="00607D42" w:rsidRDefault="004D19E3">
            <w:pPr>
              <w:jc w:val="center"/>
            </w:pPr>
            <w:r>
              <w:rPr>
                <w:rFonts w:ascii="宋体" w:hAnsi="宋体"/>
                <w:kern w:val="0"/>
                <w:szCs w:val="21"/>
              </w:rPr>
              <w:t>0.00</w:t>
            </w:r>
          </w:p>
        </w:tc>
        <w:tc>
          <w:tcPr>
            <w:tcW w:w="1134" w:type="dxa"/>
            <w:vAlign w:val="center"/>
          </w:tcPr>
          <w:p w14:paraId="236CE13D" w14:textId="77777777" w:rsidR="00607D42" w:rsidRDefault="004D19E3">
            <w:pPr>
              <w:jc w:val="center"/>
            </w:pPr>
            <w:r>
              <w:rPr>
                <w:rFonts w:ascii="宋体" w:hAnsi="宋体"/>
                <w:kern w:val="0"/>
                <w:szCs w:val="21"/>
              </w:rPr>
              <w:t>0.00</w:t>
            </w:r>
          </w:p>
        </w:tc>
        <w:tc>
          <w:tcPr>
            <w:tcW w:w="1419" w:type="dxa"/>
            <w:vAlign w:val="center"/>
          </w:tcPr>
          <w:p w14:paraId="23099BAE" w14:textId="77777777" w:rsidR="00607D42" w:rsidRDefault="004D19E3">
            <w:pPr>
              <w:jc w:val="center"/>
            </w:pPr>
            <w:r>
              <w:rPr>
                <w:rFonts w:ascii="宋体" w:hAnsi="宋体"/>
                <w:kern w:val="0"/>
                <w:szCs w:val="21"/>
              </w:rPr>
              <w:t>50,005,944.44</w:t>
            </w:r>
          </w:p>
        </w:tc>
        <w:tc>
          <w:tcPr>
            <w:tcW w:w="1130" w:type="dxa"/>
            <w:vAlign w:val="center"/>
          </w:tcPr>
          <w:p w14:paraId="42A636BB" w14:textId="77777777" w:rsidR="00607D42" w:rsidRDefault="004D19E3">
            <w:pPr>
              <w:jc w:val="center"/>
            </w:pPr>
            <w:r>
              <w:rPr>
                <w:rFonts w:ascii="宋体" w:hAnsi="宋体"/>
                <w:kern w:val="0"/>
                <w:szCs w:val="21"/>
              </w:rPr>
              <w:t>99.80%</w:t>
            </w:r>
          </w:p>
        </w:tc>
      </w:tr>
      <w:tr w:rsidR="006D6271" w:rsidRPr="006D6271" w14:paraId="32E3519C" w14:textId="77777777" w:rsidTr="00B9713D">
        <w:tc>
          <w:tcPr>
            <w:tcW w:w="9212" w:type="dxa"/>
            <w:gridSpan w:val="8"/>
            <w:vAlign w:val="center"/>
          </w:tcPr>
          <w:p w14:paraId="5DDAEDD8" w14:textId="77777777"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14:paraId="0B615E78" w14:textId="77777777" w:rsidTr="00B9713D">
        <w:tc>
          <w:tcPr>
            <w:tcW w:w="9212" w:type="dxa"/>
            <w:gridSpan w:val="8"/>
            <w:vAlign w:val="center"/>
          </w:tcPr>
          <w:p w14:paraId="55BE94DA" w14:textId="77777777"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3171CAF5"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4" w:name="_Toc194050205"/>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299"/>
      <w:bookmarkEnd w:id="300"/>
      <w:bookmarkEnd w:id="301"/>
      <w:bookmarkEnd w:id="302"/>
      <w:bookmarkEnd w:id="304"/>
    </w:p>
    <w:p w14:paraId="7583D6AB" w14:textId="77777777" w:rsidR="00EE1E53" w:rsidRPr="006D6271" w:rsidRDefault="00F13EB3">
      <w:pPr>
        <w:pStyle w:val="2"/>
        <w:spacing w:before="0" w:after="0"/>
        <w:rPr>
          <w:rFonts w:ascii="Times New Roman" w:eastAsiaTheme="minorEastAsia" w:hAnsi="Times New Roman"/>
          <w:kern w:val="0"/>
          <w:sz w:val="21"/>
          <w:szCs w:val="21"/>
        </w:rPr>
      </w:pPr>
      <w:bookmarkStart w:id="305" w:name="_Toc409100109"/>
      <w:bookmarkStart w:id="306" w:name="_Toc409100472"/>
      <w:bookmarkStart w:id="307" w:name="_Toc361324904"/>
      <w:bookmarkStart w:id="308" w:name="_Toc194050206"/>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5"/>
      <w:bookmarkEnd w:id="306"/>
      <w:bookmarkEnd w:id="307"/>
      <w:bookmarkEnd w:id="308"/>
    </w:p>
    <w:p w14:paraId="5DCF4AC4" w14:textId="77777777" w:rsidR="00607D42" w:rsidRDefault="004D19E3">
      <w:pPr>
        <w:spacing w:line="360" w:lineRule="auto"/>
        <w:ind w:firstLineChars="200" w:firstLine="420"/>
        <w:rPr>
          <w:rFonts w:eastAsiaTheme="minorEastAsia"/>
          <w:szCs w:val="21"/>
        </w:rPr>
      </w:pPr>
      <w:r>
        <w:rPr>
          <w:rFonts w:eastAsiaTheme="minorEastAsia"/>
          <w:szCs w:val="21"/>
        </w:rPr>
        <w:t>(</w:t>
      </w:r>
      <w:proofErr w:type="gramStart"/>
      <w:r>
        <w:rPr>
          <w:rFonts w:eastAsiaTheme="minorEastAsia"/>
          <w:szCs w:val="21"/>
        </w:rPr>
        <w:t>一</w:t>
      </w:r>
      <w:proofErr w:type="gramEnd"/>
      <w:r>
        <w:rPr>
          <w:rFonts w:eastAsiaTheme="minorEastAsia"/>
          <w:szCs w:val="21"/>
        </w:rPr>
        <w:t>)</w:t>
      </w:r>
      <w:r>
        <w:rPr>
          <w:rFonts w:eastAsiaTheme="minorEastAsia"/>
          <w:szCs w:val="21"/>
        </w:rPr>
        <w:t>中国证监会准予本基金募集注册的文件</w:t>
      </w:r>
    </w:p>
    <w:p w14:paraId="747429BA" w14:textId="77777777" w:rsidR="00607D42" w:rsidRDefault="004D19E3">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摩根锦颐养</w:t>
      </w:r>
      <w:proofErr w:type="gramStart"/>
      <w:r>
        <w:rPr>
          <w:rFonts w:eastAsiaTheme="minorEastAsia"/>
          <w:szCs w:val="21"/>
        </w:rPr>
        <w:t>老目标</w:t>
      </w:r>
      <w:proofErr w:type="gramEnd"/>
      <w:r>
        <w:rPr>
          <w:rFonts w:eastAsiaTheme="minorEastAsia"/>
          <w:szCs w:val="21"/>
        </w:rPr>
        <w:t>日期</w:t>
      </w:r>
      <w:r>
        <w:rPr>
          <w:rFonts w:eastAsiaTheme="minorEastAsia"/>
          <w:szCs w:val="21"/>
        </w:rPr>
        <w:t>2035</w:t>
      </w:r>
      <w:r>
        <w:rPr>
          <w:rFonts w:eastAsiaTheme="minorEastAsia"/>
          <w:szCs w:val="21"/>
        </w:rPr>
        <w:t>三年持有期混合型发起</w:t>
      </w:r>
      <w:proofErr w:type="gramStart"/>
      <w:r>
        <w:rPr>
          <w:rFonts w:eastAsiaTheme="minorEastAsia"/>
          <w:szCs w:val="21"/>
        </w:rPr>
        <w:t>式基金</w:t>
      </w:r>
      <w:proofErr w:type="gramEnd"/>
      <w:r>
        <w:rPr>
          <w:rFonts w:eastAsiaTheme="minorEastAsia"/>
          <w:szCs w:val="21"/>
        </w:rPr>
        <w:t>中基金</w:t>
      </w:r>
      <w:r>
        <w:rPr>
          <w:rFonts w:eastAsiaTheme="minorEastAsia"/>
          <w:szCs w:val="21"/>
        </w:rPr>
        <w:t>(FOF)</w:t>
      </w:r>
      <w:r>
        <w:rPr>
          <w:rFonts w:eastAsiaTheme="minorEastAsia"/>
          <w:szCs w:val="21"/>
        </w:rPr>
        <w:t>基金合同</w:t>
      </w:r>
    </w:p>
    <w:p w14:paraId="2771AD52" w14:textId="77777777" w:rsidR="00607D42" w:rsidRDefault="004D19E3">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摩根锦颐养</w:t>
      </w:r>
      <w:proofErr w:type="gramStart"/>
      <w:r>
        <w:rPr>
          <w:rFonts w:eastAsiaTheme="minorEastAsia"/>
          <w:szCs w:val="21"/>
        </w:rPr>
        <w:t>老目标</w:t>
      </w:r>
      <w:proofErr w:type="gramEnd"/>
      <w:r>
        <w:rPr>
          <w:rFonts w:eastAsiaTheme="minorEastAsia"/>
          <w:szCs w:val="21"/>
        </w:rPr>
        <w:t>日期</w:t>
      </w:r>
      <w:r>
        <w:rPr>
          <w:rFonts w:eastAsiaTheme="minorEastAsia"/>
          <w:szCs w:val="21"/>
        </w:rPr>
        <w:t>2035</w:t>
      </w:r>
      <w:r>
        <w:rPr>
          <w:rFonts w:eastAsiaTheme="minorEastAsia"/>
          <w:szCs w:val="21"/>
        </w:rPr>
        <w:t>三年持有期混合型发起</w:t>
      </w:r>
      <w:proofErr w:type="gramStart"/>
      <w:r>
        <w:rPr>
          <w:rFonts w:eastAsiaTheme="minorEastAsia"/>
          <w:szCs w:val="21"/>
        </w:rPr>
        <w:t>式基金</w:t>
      </w:r>
      <w:proofErr w:type="gramEnd"/>
      <w:r>
        <w:rPr>
          <w:rFonts w:eastAsiaTheme="minorEastAsia"/>
          <w:szCs w:val="21"/>
        </w:rPr>
        <w:t>中基金</w:t>
      </w:r>
      <w:r>
        <w:rPr>
          <w:rFonts w:eastAsiaTheme="minorEastAsia"/>
          <w:szCs w:val="21"/>
        </w:rPr>
        <w:t>(FOF)</w:t>
      </w:r>
      <w:r>
        <w:rPr>
          <w:rFonts w:eastAsiaTheme="minorEastAsia"/>
          <w:szCs w:val="21"/>
        </w:rPr>
        <w:t>托管协议</w:t>
      </w:r>
    </w:p>
    <w:p w14:paraId="4F12FA3B" w14:textId="77777777" w:rsidR="00607D42" w:rsidRDefault="004D19E3">
      <w:pPr>
        <w:spacing w:line="360" w:lineRule="auto"/>
        <w:ind w:firstLineChars="200" w:firstLine="420"/>
        <w:rPr>
          <w:rFonts w:eastAsiaTheme="minorEastAsia"/>
          <w:szCs w:val="21"/>
        </w:rPr>
      </w:pPr>
      <w:r>
        <w:rPr>
          <w:rFonts w:eastAsiaTheme="minorEastAsia"/>
          <w:szCs w:val="21"/>
        </w:rPr>
        <w:t>(</w:t>
      </w:r>
      <w:r>
        <w:rPr>
          <w:rFonts w:eastAsiaTheme="minorEastAsia"/>
          <w:szCs w:val="21"/>
        </w:rPr>
        <w:t>四</w:t>
      </w:r>
      <w:r>
        <w:rPr>
          <w:rFonts w:eastAsiaTheme="minorEastAsia"/>
          <w:szCs w:val="21"/>
        </w:rPr>
        <w:t>)</w:t>
      </w:r>
      <w:r>
        <w:rPr>
          <w:rFonts w:eastAsiaTheme="minorEastAsia"/>
          <w:szCs w:val="21"/>
        </w:rPr>
        <w:t>法律意见书</w:t>
      </w:r>
    </w:p>
    <w:p w14:paraId="2616824D" w14:textId="77777777" w:rsidR="00607D42" w:rsidRDefault="004D19E3">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489187C8" w14:textId="77777777" w:rsidR="00607D42" w:rsidRDefault="004D19E3">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1212EC42" w14:textId="77777777" w:rsidR="00607D42" w:rsidRDefault="004D19E3">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7AFE695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0D1BB50E"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09" w:name="_Toc409100110"/>
      <w:bookmarkStart w:id="310" w:name="_Toc409100473"/>
      <w:bookmarkStart w:id="311" w:name="_Toc361324905"/>
      <w:bookmarkStart w:id="312" w:name="_Toc194050207"/>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09"/>
      <w:bookmarkEnd w:id="310"/>
      <w:bookmarkEnd w:id="311"/>
      <w:bookmarkEnd w:id="312"/>
    </w:p>
    <w:p w14:paraId="7AFD7F2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基金管理人或基金托管人处。</w:t>
      </w:r>
    </w:p>
    <w:p w14:paraId="6A04B7D0"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3" w:name="_Toc409100474"/>
      <w:bookmarkStart w:id="314" w:name="_Toc361324906"/>
      <w:bookmarkStart w:id="315" w:name="_Toc409100111"/>
      <w:bookmarkStart w:id="316" w:name="_Toc194050208"/>
      <w:r w:rsidRPr="006D6271">
        <w:rPr>
          <w:rFonts w:ascii="Times New Roman" w:eastAsiaTheme="minorEastAsia" w:hAnsi="Times New Roman"/>
          <w:kern w:val="0"/>
          <w:sz w:val="21"/>
          <w:szCs w:val="21"/>
        </w:rPr>
        <w:lastRenderedPageBreak/>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3"/>
      <w:bookmarkEnd w:id="314"/>
      <w:bookmarkEnd w:id="315"/>
      <w:bookmarkEnd w:id="316"/>
    </w:p>
    <w:p w14:paraId="520C981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48331839" w14:textId="77777777" w:rsidR="00EE1E53" w:rsidRPr="006D6271" w:rsidRDefault="00EE1E53">
      <w:pPr>
        <w:spacing w:line="360" w:lineRule="auto"/>
        <w:ind w:firstLineChars="150" w:firstLine="315"/>
        <w:rPr>
          <w:rFonts w:eastAsiaTheme="minorEastAsia"/>
          <w:bCs/>
          <w:szCs w:val="21"/>
        </w:rPr>
      </w:pPr>
    </w:p>
    <w:p w14:paraId="6B351E31" w14:textId="77777777" w:rsidR="00EE1E53" w:rsidRPr="006D6271" w:rsidRDefault="00EE1E53">
      <w:pPr>
        <w:spacing w:line="360" w:lineRule="auto"/>
        <w:ind w:firstLineChars="150" w:firstLine="315"/>
        <w:rPr>
          <w:rFonts w:eastAsiaTheme="minorEastAsia"/>
          <w:bCs/>
          <w:szCs w:val="21"/>
        </w:rPr>
      </w:pPr>
    </w:p>
    <w:p w14:paraId="4C770EDF" w14:textId="77777777" w:rsidR="00EE1E53" w:rsidRPr="006D6271" w:rsidRDefault="00EE1E53">
      <w:pPr>
        <w:spacing w:line="360" w:lineRule="auto"/>
        <w:ind w:firstLineChars="150" w:firstLine="315"/>
        <w:rPr>
          <w:rFonts w:eastAsiaTheme="minorEastAsia"/>
          <w:bCs/>
          <w:szCs w:val="21"/>
        </w:rPr>
      </w:pPr>
    </w:p>
    <w:p w14:paraId="0E8252FD" w14:textId="77777777" w:rsidR="00EE1E53" w:rsidRPr="006D6271" w:rsidRDefault="00EE1E53">
      <w:pPr>
        <w:spacing w:line="360" w:lineRule="auto"/>
        <w:ind w:firstLineChars="150" w:firstLine="315"/>
        <w:rPr>
          <w:rFonts w:eastAsiaTheme="minorEastAsia"/>
          <w:bCs/>
          <w:szCs w:val="21"/>
        </w:rPr>
      </w:pPr>
    </w:p>
    <w:p w14:paraId="38B65C72" w14:textId="77777777" w:rsidR="00EE1E53" w:rsidRPr="006D6271" w:rsidRDefault="00EE1E53">
      <w:pPr>
        <w:spacing w:line="360" w:lineRule="auto"/>
        <w:ind w:firstLineChars="150" w:firstLine="315"/>
        <w:rPr>
          <w:rFonts w:eastAsiaTheme="minorEastAsia"/>
          <w:bCs/>
          <w:szCs w:val="21"/>
        </w:rPr>
      </w:pPr>
    </w:p>
    <w:p w14:paraId="47056585"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35146C92"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6B95DAED"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8A516" w14:textId="77777777" w:rsidR="0079425D" w:rsidRDefault="0079425D" w:rsidP="00EE1E53">
      <w:r>
        <w:separator/>
      </w:r>
    </w:p>
  </w:endnote>
  <w:endnote w:type="continuationSeparator" w:id="0">
    <w:p w14:paraId="5B957FF7"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95D4"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62BBAD1F"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7629" w14:textId="66D28D6A"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E3EB0">
      <w:rPr>
        <w:noProof/>
        <w:kern w:val="0"/>
        <w:szCs w:val="21"/>
      </w:rPr>
      <w:t>2</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8E3EB0">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2DD2A" w14:textId="77777777" w:rsidR="0079425D" w:rsidRDefault="0079425D" w:rsidP="00EE1E53">
      <w:r>
        <w:separator/>
      </w:r>
    </w:p>
  </w:footnote>
  <w:footnote w:type="continuationSeparator" w:id="0">
    <w:p w14:paraId="62695319"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2E0E" w14:textId="77777777" w:rsidR="00B9713D" w:rsidRDefault="00B9713D">
    <w:pPr>
      <w:pStyle w:val="af6"/>
      <w:pBdr>
        <w:bottom w:val="single" w:sz="6" w:space="0" w:color="auto"/>
      </w:pBdr>
      <w:jc w:val="right"/>
    </w:pPr>
    <w:r>
      <w:rPr>
        <w:sz w:val="21"/>
        <w:szCs w:val="21"/>
      </w:rPr>
      <w:t>摩根锦颐养</w:t>
    </w:r>
    <w:proofErr w:type="gramStart"/>
    <w:r>
      <w:rPr>
        <w:sz w:val="21"/>
        <w:szCs w:val="21"/>
      </w:rPr>
      <w:t>老目标</w:t>
    </w:r>
    <w:proofErr w:type="gramEnd"/>
    <w:r>
      <w:rPr>
        <w:sz w:val="21"/>
        <w:szCs w:val="21"/>
      </w:rPr>
      <w:t>日期</w:t>
    </w:r>
    <w:r>
      <w:rPr>
        <w:sz w:val="21"/>
        <w:szCs w:val="21"/>
      </w:rPr>
      <w:t>2035</w:t>
    </w:r>
    <w:r>
      <w:rPr>
        <w:sz w:val="21"/>
        <w:szCs w:val="21"/>
      </w:rPr>
      <w:t>三年持有期混合型发起</w:t>
    </w:r>
    <w:proofErr w:type="gramStart"/>
    <w:r>
      <w:rPr>
        <w:sz w:val="21"/>
        <w:szCs w:val="21"/>
      </w:rPr>
      <w:t>式基金</w:t>
    </w:r>
    <w:proofErr w:type="gramEnd"/>
    <w:r>
      <w:rPr>
        <w:sz w:val="21"/>
        <w:szCs w:val="21"/>
      </w:rPr>
      <w:t>中基金</w:t>
    </w:r>
    <w:r>
      <w:rPr>
        <w:sz w:val="21"/>
        <w:szCs w:val="21"/>
      </w:rPr>
      <w:t>(FOF)2024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B4F"/>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666F"/>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1AA"/>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2754"/>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33E"/>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529"/>
    <w:rsid w:val="004D19E3"/>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66F3"/>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5F6C56"/>
    <w:rsid w:val="00600242"/>
    <w:rsid w:val="0060066A"/>
    <w:rsid w:val="006033E3"/>
    <w:rsid w:val="00603B2D"/>
    <w:rsid w:val="00604270"/>
    <w:rsid w:val="00605FC7"/>
    <w:rsid w:val="00606218"/>
    <w:rsid w:val="00606CA3"/>
    <w:rsid w:val="00606E91"/>
    <w:rsid w:val="00607018"/>
    <w:rsid w:val="006073BA"/>
    <w:rsid w:val="006077ED"/>
    <w:rsid w:val="00607823"/>
    <w:rsid w:val="00607D42"/>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56C"/>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3FD"/>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EB0"/>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3BE"/>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5C12"/>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5A8E0E04"/>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TOC3">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1">
    <w:name w:val="Body Text Indent 3"/>
    <w:basedOn w:val="a"/>
    <w:link w:val="32"/>
    <w:uiPriority w:val="99"/>
    <w:qFormat/>
    <w:rsid w:val="00EE1E53"/>
    <w:pPr>
      <w:spacing w:line="560" w:lineRule="exact"/>
      <w:ind w:firstLineChars="200" w:firstLine="420"/>
    </w:pPr>
    <w:rPr>
      <w:rFonts w:ascii="Arial" w:hAnsi="Arial" w:cs="Arial"/>
      <w:color w:val="FF0000"/>
    </w:rPr>
  </w:style>
  <w:style w:type="paragraph" w:styleId="TOC2">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2">
    <w:name w:val="正文文本缩进 3 字符"/>
    <w:link w:val="31"/>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774442910">
      <w:bodyDiv w:val="1"/>
      <w:marLeft w:val="0"/>
      <w:marRight w:val="0"/>
      <w:marTop w:val="0"/>
      <w:marBottom w:val="0"/>
      <w:divBdr>
        <w:top w:val="none" w:sz="0" w:space="0" w:color="auto"/>
        <w:left w:val="none" w:sz="0" w:space="0" w:color="auto"/>
        <w:bottom w:val="none" w:sz="0" w:space="0" w:color="auto"/>
        <w:right w:val="none" w:sz="0" w:space="0" w:color="auto"/>
      </w:divBdr>
    </w:div>
    <w:div w:id="97907037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 w:id="1993677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B2D2177-6E13-4484-A99A-04E2BBB4DE8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65</Pages>
  <Words>8302</Words>
  <Characters>47325</Characters>
  <Application>Microsoft Office Word</Application>
  <DocSecurity>0</DocSecurity>
  <Lines>394</Lines>
  <Paragraphs>111</Paragraphs>
  <ScaleCrop>false</ScaleCrop>
  <Company/>
  <LinksUpToDate>false</LinksUpToDate>
  <CharactersWithSpaces>55516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14</cp:revision>
  <cp:lastPrinted>2007-07-19T00:46:00Z</cp:lastPrinted>
  <dcterms:created xsi:type="dcterms:W3CDTF">2025-03-14T09:09:00Z</dcterms:created>
  <dcterms:modified xsi:type="dcterms:W3CDTF">2025-03-28T02:29:00Z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