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654B60" w14:textId="77777777" w:rsidR="00397616" w:rsidRPr="00A3398F" w:rsidRDefault="00397616" w:rsidP="00397616">
      <w:pPr>
        <w:autoSpaceDE w:val="0"/>
        <w:autoSpaceDN w:val="0"/>
        <w:adjustRightInd w:val="0"/>
        <w:spacing w:line="360" w:lineRule="auto"/>
        <w:jc w:val="left"/>
        <w:rPr>
          <w:rFonts w:eastAsiaTheme="minorEastAsia" w:hint="eastAsia"/>
          <w:color w:val="000000" w:themeColor="text1"/>
          <w:kern w:val="0"/>
          <w:sz w:val="24"/>
        </w:rPr>
      </w:pPr>
      <w:bookmarkStart w:id="0" w:name="_GoBack"/>
      <w:bookmarkEnd w:id="0"/>
    </w:p>
    <w:p w14:paraId="71097125" w14:textId="77777777" w:rsidR="00397616" w:rsidRPr="00A3398F" w:rsidRDefault="00397616" w:rsidP="00397616">
      <w:pPr>
        <w:autoSpaceDE w:val="0"/>
        <w:autoSpaceDN w:val="0"/>
        <w:adjustRightInd w:val="0"/>
        <w:spacing w:line="360" w:lineRule="auto"/>
        <w:jc w:val="left"/>
        <w:rPr>
          <w:rFonts w:eastAsiaTheme="minorEastAsia"/>
          <w:color w:val="000000" w:themeColor="text1"/>
          <w:kern w:val="0"/>
          <w:sz w:val="24"/>
        </w:rPr>
      </w:pPr>
    </w:p>
    <w:p w14:paraId="12469F64" w14:textId="77777777" w:rsidR="00397616" w:rsidRPr="00A3398F" w:rsidRDefault="00397616" w:rsidP="00397616">
      <w:pPr>
        <w:autoSpaceDE w:val="0"/>
        <w:autoSpaceDN w:val="0"/>
        <w:adjustRightInd w:val="0"/>
        <w:spacing w:line="360" w:lineRule="auto"/>
        <w:jc w:val="left"/>
        <w:rPr>
          <w:rFonts w:eastAsiaTheme="minorEastAsia"/>
          <w:color w:val="000000" w:themeColor="text1"/>
          <w:kern w:val="0"/>
          <w:sz w:val="24"/>
        </w:rPr>
      </w:pPr>
    </w:p>
    <w:p w14:paraId="3A5D780D" w14:textId="77777777" w:rsidR="00F22F00" w:rsidRPr="00A3398F" w:rsidRDefault="00F22F00" w:rsidP="00F22F00">
      <w:pPr>
        <w:autoSpaceDE w:val="0"/>
        <w:autoSpaceDN w:val="0"/>
        <w:adjustRightInd w:val="0"/>
        <w:spacing w:line="360" w:lineRule="auto"/>
        <w:jc w:val="left"/>
        <w:rPr>
          <w:rFonts w:eastAsiaTheme="minorEastAsia"/>
          <w:color w:val="000000" w:themeColor="text1"/>
          <w:kern w:val="0"/>
          <w:sz w:val="24"/>
        </w:rPr>
      </w:pPr>
    </w:p>
    <w:p w14:paraId="2ED35175" w14:textId="77777777" w:rsidR="00F22F00" w:rsidRPr="00A3398F" w:rsidRDefault="00F22F00" w:rsidP="00506D57">
      <w:pPr>
        <w:spacing w:line="360" w:lineRule="auto"/>
        <w:jc w:val="center"/>
        <w:rPr>
          <w:rFonts w:eastAsiaTheme="minorEastAsia"/>
          <w:b/>
          <w:color w:val="000000" w:themeColor="text1"/>
          <w:sz w:val="36"/>
          <w:szCs w:val="36"/>
        </w:rPr>
      </w:pPr>
      <w:r w:rsidRPr="00A3398F">
        <w:rPr>
          <w:rFonts w:eastAsiaTheme="minorEastAsia"/>
          <w:b/>
          <w:color w:val="000000" w:themeColor="text1"/>
          <w:sz w:val="36"/>
          <w:szCs w:val="36"/>
        </w:rPr>
        <w:t>摩根海外稳健配置混合型证券投资基金</w:t>
      </w:r>
      <w:r w:rsidRPr="00A3398F">
        <w:rPr>
          <w:rFonts w:eastAsiaTheme="minorEastAsia"/>
          <w:b/>
          <w:color w:val="000000" w:themeColor="text1"/>
          <w:sz w:val="36"/>
          <w:szCs w:val="36"/>
        </w:rPr>
        <w:t>(QDII-FOF)</w:t>
      </w:r>
    </w:p>
    <w:p w14:paraId="7BE8BAF6" w14:textId="77777777" w:rsidR="00F22F00" w:rsidRPr="00A3398F" w:rsidRDefault="00F22F00" w:rsidP="00506D57">
      <w:pPr>
        <w:spacing w:line="360" w:lineRule="auto"/>
        <w:jc w:val="center"/>
        <w:rPr>
          <w:rFonts w:eastAsiaTheme="minorEastAsia"/>
          <w:b/>
          <w:color w:val="000000" w:themeColor="text1"/>
          <w:sz w:val="36"/>
          <w:szCs w:val="36"/>
        </w:rPr>
      </w:pPr>
      <w:r w:rsidRPr="00A3398F">
        <w:rPr>
          <w:rFonts w:eastAsiaTheme="minorEastAsia"/>
          <w:b/>
          <w:color w:val="000000" w:themeColor="text1"/>
          <w:sz w:val="36"/>
          <w:szCs w:val="36"/>
        </w:rPr>
        <w:t>2024</w:t>
      </w:r>
      <w:r w:rsidRPr="00A3398F">
        <w:rPr>
          <w:rFonts w:eastAsiaTheme="minorEastAsia"/>
          <w:b/>
          <w:color w:val="000000" w:themeColor="text1"/>
          <w:sz w:val="36"/>
          <w:szCs w:val="36"/>
        </w:rPr>
        <w:t>年第</w:t>
      </w:r>
      <w:r w:rsidRPr="00A3398F">
        <w:rPr>
          <w:rFonts w:eastAsiaTheme="minorEastAsia"/>
          <w:b/>
          <w:color w:val="000000" w:themeColor="text1"/>
          <w:sz w:val="36"/>
          <w:szCs w:val="36"/>
        </w:rPr>
        <w:t>3</w:t>
      </w:r>
      <w:r w:rsidRPr="00A3398F">
        <w:rPr>
          <w:rFonts w:eastAsiaTheme="minorEastAsia"/>
          <w:b/>
          <w:color w:val="000000" w:themeColor="text1"/>
          <w:sz w:val="36"/>
          <w:szCs w:val="36"/>
        </w:rPr>
        <w:t>季度报告</w:t>
      </w:r>
    </w:p>
    <w:p w14:paraId="2A5957D2" w14:textId="77777777" w:rsidR="00397616" w:rsidRPr="00A3398F" w:rsidRDefault="00623556" w:rsidP="00506D57">
      <w:pPr>
        <w:spacing w:line="360" w:lineRule="auto"/>
        <w:jc w:val="center"/>
        <w:rPr>
          <w:rFonts w:eastAsiaTheme="minorEastAsia"/>
          <w:b/>
          <w:color w:val="000000" w:themeColor="text1"/>
          <w:sz w:val="24"/>
        </w:rPr>
      </w:pPr>
      <w:r w:rsidRPr="00A3398F">
        <w:rPr>
          <w:rFonts w:eastAsiaTheme="minorEastAsia"/>
          <w:b/>
          <w:color w:val="000000" w:themeColor="text1"/>
          <w:sz w:val="24"/>
        </w:rPr>
        <w:t>2024</w:t>
      </w:r>
      <w:r w:rsidRPr="00A3398F">
        <w:rPr>
          <w:rFonts w:eastAsiaTheme="minorEastAsia"/>
          <w:b/>
          <w:color w:val="000000" w:themeColor="text1"/>
          <w:sz w:val="24"/>
        </w:rPr>
        <w:t>年</w:t>
      </w:r>
      <w:r w:rsidRPr="00A3398F">
        <w:rPr>
          <w:rFonts w:eastAsiaTheme="minorEastAsia"/>
          <w:b/>
          <w:color w:val="000000" w:themeColor="text1"/>
          <w:sz w:val="24"/>
        </w:rPr>
        <w:t>9</w:t>
      </w:r>
      <w:r w:rsidRPr="00A3398F">
        <w:rPr>
          <w:rFonts w:eastAsiaTheme="minorEastAsia"/>
          <w:b/>
          <w:color w:val="000000" w:themeColor="text1"/>
          <w:sz w:val="24"/>
        </w:rPr>
        <w:t>月</w:t>
      </w:r>
      <w:r w:rsidRPr="00A3398F">
        <w:rPr>
          <w:rFonts w:eastAsiaTheme="minorEastAsia"/>
          <w:b/>
          <w:color w:val="000000" w:themeColor="text1"/>
          <w:sz w:val="24"/>
        </w:rPr>
        <w:t>30</w:t>
      </w:r>
      <w:r w:rsidRPr="00A3398F">
        <w:rPr>
          <w:rFonts w:eastAsiaTheme="minorEastAsia"/>
          <w:b/>
          <w:color w:val="000000" w:themeColor="text1"/>
          <w:sz w:val="24"/>
        </w:rPr>
        <w:t>日</w:t>
      </w:r>
    </w:p>
    <w:p w14:paraId="408ACEDB" w14:textId="77777777" w:rsidR="00397616" w:rsidRPr="00A3398F" w:rsidRDefault="00397616" w:rsidP="00397616">
      <w:pPr>
        <w:spacing w:line="360" w:lineRule="auto"/>
        <w:jc w:val="center"/>
        <w:rPr>
          <w:rFonts w:eastAsiaTheme="minorEastAsia"/>
          <w:b/>
          <w:color w:val="000000" w:themeColor="text1"/>
          <w:sz w:val="24"/>
        </w:rPr>
      </w:pPr>
    </w:p>
    <w:p w14:paraId="282E90E9" w14:textId="77777777" w:rsidR="00397616" w:rsidRPr="00A3398F" w:rsidRDefault="00397616" w:rsidP="00397616">
      <w:pPr>
        <w:spacing w:line="360" w:lineRule="auto"/>
        <w:jc w:val="center"/>
        <w:rPr>
          <w:rFonts w:eastAsiaTheme="minorEastAsia"/>
          <w:b/>
          <w:color w:val="000000" w:themeColor="text1"/>
          <w:sz w:val="24"/>
        </w:rPr>
      </w:pPr>
    </w:p>
    <w:p w14:paraId="1D79FCF5" w14:textId="77777777" w:rsidR="00397616" w:rsidRPr="00A3398F" w:rsidRDefault="00397616" w:rsidP="00397616">
      <w:pPr>
        <w:spacing w:line="360" w:lineRule="auto"/>
        <w:jc w:val="center"/>
        <w:rPr>
          <w:rFonts w:eastAsiaTheme="minorEastAsia"/>
          <w:b/>
          <w:color w:val="000000" w:themeColor="text1"/>
          <w:sz w:val="24"/>
        </w:rPr>
      </w:pPr>
    </w:p>
    <w:p w14:paraId="6BEA1353" w14:textId="77777777" w:rsidR="00397616" w:rsidRPr="00A3398F" w:rsidRDefault="00397616" w:rsidP="00397616">
      <w:pPr>
        <w:spacing w:line="360" w:lineRule="auto"/>
        <w:jc w:val="center"/>
        <w:rPr>
          <w:rFonts w:eastAsiaTheme="minorEastAsia"/>
          <w:b/>
          <w:color w:val="000000" w:themeColor="text1"/>
          <w:sz w:val="24"/>
        </w:rPr>
      </w:pPr>
    </w:p>
    <w:p w14:paraId="0DF44C92" w14:textId="77777777" w:rsidR="00397616" w:rsidRPr="00A3398F" w:rsidRDefault="00397616" w:rsidP="00397616">
      <w:pPr>
        <w:spacing w:line="360" w:lineRule="auto"/>
        <w:jc w:val="center"/>
        <w:rPr>
          <w:rFonts w:eastAsiaTheme="minorEastAsia"/>
          <w:b/>
          <w:color w:val="000000" w:themeColor="text1"/>
          <w:sz w:val="24"/>
        </w:rPr>
      </w:pPr>
    </w:p>
    <w:p w14:paraId="702A226D" w14:textId="77777777" w:rsidR="00397616" w:rsidRPr="00A3398F" w:rsidRDefault="00397616" w:rsidP="00397616">
      <w:pPr>
        <w:spacing w:line="360" w:lineRule="auto"/>
        <w:jc w:val="center"/>
        <w:rPr>
          <w:rFonts w:eastAsiaTheme="minorEastAsia"/>
          <w:b/>
          <w:color w:val="000000" w:themeColor="text1"/>
          <w:sz w:val="24"/>
        </w:rPr>
      </w:pPr>
    </w:p>
    <w:p w14:paraId="1B77A1F1" w14:textId="77777777" w:rsidR="00397616" w:rsidRPr="00A3398F" w:rsidRDefault="00397616" w:rsidP="00397616">
      <w:pPr>
        <w:spacing w:line="360" w:lineRule="auto"/>
        <w:jc w:val="center"/>
        <w:rPr>
          <w:rFonts w:eastAsiaTheme="minorEastAsia"/>
          <w:b/>
          <w:color w:val="000000" w:themeColor="text1"/>
          <w:sz w:val="24"/>
        </w:rPr>
      </w:pPr>
    </w:p>
    <w:p w14:paraId="578C5538" w14:textId="77777777" w:rsidR="00397616" w:rsidRPr="00A3398F" w:rsidRDefault="00397616" w:rsidP="00397616">
      <w:pPr>
        <w:spacing w:line="360" w:lineRule="auto"/>
        <w:jc w:val="center"/>
        <w:rPr>
          <w:rFonts w:eastAsiaTheme="minorEastAsia"/>
          <w:b/>
          <w:color w:val="000000" w:themeColor="text1"/>
          <w:sz w:val="24"/>
        </w:rPr>
      </w:pPr>
    </w:p>
    <w:p w14:paraId="3DAE27CD" w14:textId="77777777" w:rsidR="00397616" w:rsidRPr="00A3398F" w:rsidRDefault="00397616" w:rsidP="00397616">
      <w:pPr>
        <w:spacing w:line="360" w:lineRule="auto"/>
        <w:jc w:val="center"/>
        <w:rPr>
          <w:rFonts w:eastAsiaTheme="minorEastAsia"/>
          <w:b/>
          <w:color w:val="000000" w:themeColor="text1"/>
          <w:sz w:val="24"/>
        </w:rPr>
      </w:pPr>
    </w:p>
    <w:p w14:paraId="5D39B0DF" w14:textId="77777777" w:rsidR="00397616" w:rsidRPr="00A3398F" w:rsidRDefault="00397616" w:rsidP="00397616">
      <w:pPr>
        <w:spacing w:line="360" w:lineRule="auto"/>
        <w:jc w:val="center"/>
        <w:rPr>
          <w:rFonts w:eastAsiaTheme="minorEastAsia"/>
          <w:b/>
          <w:color w:val="000000" w:themeColor="text1"/>
          <w:sz w:val="24"/>
        </w:rPr>
      </w:pPr>
    </w:p>
    <w:p w14:paraId="09434D35" w14:textId="77777777" w:rsidR="00397616" w:rsidRPr="00A3398F" w:rsidRDefault="00397616" w:rsidP="00397616">
      <w:pPr>
        <w:spacing w:line="360" w:lineRule="auto"/>
        <w:jc w:val="center"/>
        <w:rPr>
          <w:rFonts w:eastAsiaTheme="minorEastAsia"/>
          <w:b/>
          <w:color w:val="000000" w:themeColor="text1"/>
          <w:sz w:val="24"/>
        </w:rPr>
      </w:pPr>
    </w:p>
    <w:p w14:paraId="75F596D5" w14:textId="77777777" w:rsidR="00397616" w:rsidRPr="00A3398F" w:rsidRDefault="00397616" w:rsidP="00397616">
      <w:pPr>
        <w:spacing w:line="360" w:lineRule="auto"/>
        <w:jc w:val="center"/>
        <w:rPr>
          <w:rFonts w:eastAsiaTheme="minorEastAsia"/>
          <w:b/>
          <w:color w:val="000000" w:themeColor="text1"/>
          <w:sz w:val="24"/>
        </w:rPr>
      </w:pPr>
    </w:p>
    <w:p w14:paraId="69A86C80" w14:textId="77777777" w:rsidR="00397616" w:rsidRPr="00A3398F" w:rsidRDefault="00397616" w:rsidP="00397616">
      <w:pPr>
        <w:spacing w:line="360" w:lineRule="auto"/>
        <w:jc w:val="center"/>
        <w:rPr>
          <w:rFonts w:eastAsiaTheme="minorEastAsia"/>
          <w:b/>
          <w:color w:val="000000" w:themeColor="text1"/>
          <w:sz w:val="24"/>
        </w:rPr>
      </w:pPr>
    </w:p>
    <w:p w14:paraId="7D5765E7" w14:textId="77777777" w:rsidR="00397616" w:rsidRPr="00A3398F" w:rsidRDefault="00397616" w:rsidP="00826B12">
      <w:pPr>
        <w:spacing w:line="288" w:lineRule="auto"/>
        <w:ind w:firstLineChars="900" w:firstLine="2168"/>
        <w:rPr>
          <w:rFonts w:eastAsiaTheme="minorEastAsia"/>
          <w:b/>
          <w:color w:val="000000" w:themeColor="text1"/>
          <w:sz w:val="24"/>
        </w:rPr>
      </w:pPr>
    </w:p>
    <w:p w14:paraId="1CED5558" w14:textId="77777777" w:rsidR="007D1292" w:rsidRPr="00A3398F" w:rsidRDefault="007D1292" w:rsidP="00506D57">
      <w:pPr>
        <w:spacing w:line="360" w:lineRule="auto"/>
        <w:ind w:firstLineChars="900" w:firstLine="2168"/>
        <w:rPr>
          <w:rFonts w:eastAsiaTheme="minorEastAsia"/>
          <w:b/>
          <w:color w:val="000000" w:themeColor="text1"/>
          <w:sz w:val="24"/>
        </w:rPr>
      </w:pPr>
      <w:r w:rsidRPr="00A3398F">
        <w:rPr>
          <w:rFonts w:eastAsiaTheme="minorEastAsia"/>
          <w:b/>
          <w:color w:val="000000" w:themeColor="text1"/>
          <w:sz w:val="24"/>
        </w:rPr>
        <w:t>基金管理人：摩根基金管理（中国）有限公司</w:t>
      </w:r>
    </w:p>
    <w:p w14:paraId="57EFBF59" w14:textId="77777777" w:rsidR="007D1292" w:rsidRPr="00A3398F" w:rsidRDefault="007D1292" w:rsidP="00506D57">
      <w:pPr>
        <w:spacing w:line="360" w:lineRule="auto"/>
        <w:ind w:firstLineChars="900" w:firstLine="2168"/>
        <w:rPr>
          <w:rFonts w:eastAsiaTheme="minorEastAsia"/>
          <w:b/>
          <w:color w:val="000000" w:themeColor="text1"/>
          <w:sz w:val="24"/>
        </w:rPr>
      </w:pPr>
      <w:r w:rsidRPr="00A3398F">
        <w:rPr>
          <w:rFonts w:eastAsiaTheme="minorEastAsia"/>
          <w:b/>
          <w:color w:val="000000" w:themeColor="text1"/>
          <w:sz w:val="24"/>
        </w:rPr>
        <w:t>基金托管人：招商银行股份有限公司</w:t>
      </w:r>
    </w:p>
    <w:p w14:paraId="238CA3E2" w14:textId="77777777" w:rsidR="007D1292" w:rsidRPr="00A3398F" w:rsidRDefault="007D1292" w:rsidP="00506D57">
      <w:pPr>
        <w:spacing w:line="360" w:lineRule="auto"/>
        <w:ind w:firstLineChars="900" w:firstLine="2168"/>
        <w:rPr>
          <w:rFonts w:eastAsiaTheme="minorEastAsia"/>
          <w:b/>
          <w:color w:val="000000" w:themeColor="text1"/>
          <w:sz w:val="24"/>
        </w:rPr>
        <w:sectPr w:rsidR="007D1292" w:rsidRPr="00A3398F" w:rsidSect="00B918B8">
          <w:headerReference w:type="default" r:id="rId8"/>
          <w:footerReference w:type="default" r:id="rId9"/>
          <w:pgSz w:w="11926" w:h="15840"/>
          <w:pgMar w:top="1418" w:right="1418" w:bottom="851" w:left="1418" w:header="851" w:footer="992" w:gutter="0"/>
          <w:cols w:space="720"/>
          <w:noEndnote/>
        </w:sectPr>
      </w:pPr>
      <w:r w:rsidRPr="00A3398F">
        <w:rPr>
          <w:rFonts w:eastAsiaTheme="minorEastAsia"/>
          <w:b/>
          <w:color w:val="000000" w:themeColor="text1"/>
          <w:sz w:val="24"/>
        </w:rPr>
        <w:t>报告送出日期：</w:t>
      </w:r>
      <w:r w:rsidR="00CB44DE" w:rsidRPr="00A3398F">
        <w:rPr>
          <w:rFonts w:eastAsiaTheme="minorEastAsia"/>
          <w:b/>
          <w:color w:val="000000" w:themeColor="text1"/>
          <w:sz w:val="24"/>
        </w:rPr>
        <w:t>二〇二四年十月二十五日</w:t>
      </w:r>
    </w:p>
    <w:p w14:paraId="6577D3D1" w14:textId="77777777" w:rsidR="0076518F" w:rsidRPr="00A3398F" w:rsidRDefault="0076518F" w:rsidP="009E705F">
      <w:pPr>
        <w:pStyle w:val="1"/>
        <w:spacing w:beforeLines="100" w:before="312" w:afterLines="100" w:after="312" w:line="360" w:lineRule="auto"/>
        <w:jc w:val="center"/>
        <w:rPr>
          <w:rFonts w:eastAsiaTheme="minorEastAsia"/>
          <w:b w:val="0"/>
          <w:color w:val="000000" w:themeColor="text1"/>
          <w:kern w:val="0"/>
          <w:sz w:val="24"/>
          <w:szCs w:val="24"/>
        </w:rPr>
      </w:pPr>
      <w:r w:rsidRPr="00A3398F">
        <w:rPr>
          <w:rFonts w:eastAsiaTheme="minorEastAsia"/>
          <w:color w:val="000000" w:themeColor="text1"/>
          <w:kern w:val="0"/>
          <w:sz w:val="24"/>
          <w:szCs w:val="24"/>
        </w:rPr>
        <w:lastRenderedPageBreak/>
        <w:t xml:space="preserve">§1  </w:t>
      </w:r>
      <w:r w:rsidRPr="00A3398F">
        <w:rPr>
          <w:rFonts w:eastAsiaTheme="minorEastAsia"/>
          <w:color w:val="000000" w:themeColor="text1"/>
          <w:kern w:val="0"/>
          <w:sz w:val="24"/>
          <w:szCs w:val="24"/>
        </w:rPr>
        <w:t>重要提示</w:t>
      </w:r>
    </w:p>
    <w:p w14:paraId="4105D40A" w14:textId="77777777" w:rsidR="004024EF" w:rsidRDefault="0080600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14:paraId="17A458AE" w14:textId="77777777" w:rsidR="004024EF" w:rsidRDefault="0080600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基金托管人招商银行股份有限公司根据本基金合同规定，于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14:paraId="16EAC4E9" w14:textId="77777777" w:rsidR="004024EF" w:rsidRDefault="0080600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4790CCE0" w14:textId="77777777" w:rsidR="004024EF" w:rsidRDefault="0080600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14:paraId="191089FD" w14:textId="77777777" w:rsidR="004024EF" w:rsidRDefault="00806002">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14:paraId="2A8A75DE" w14:textId="77777777" w:rsidR="007D1292" w:rsidRPr="00A3398F" w:rsidRDefault="007D1292" w:rsidP="006669C9">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本报告期自</w:t>
      </w:r>
      <w:r w:rsidRPr="00A3398F">
        <w:rPr>
          <w:rFonts w:eastAsiaTheme="minorEastAsia"/>
          <w:color w:val="000000" w:themeColor="text1"/>
          <w:szCs w:val="21"/>
        </w:rPr>
        <w:t>2024</w:t>
      </w:r>
      <w:r w:rsidRPr="00A3398F">
        <w:rPr>
          <w:rFonts w:eastAsiaTheme="minorEastAsia"/>
          <w:color w:val="000000" w:themeColor="text1"/>
          <w:szCs w:val="21"/>
        </w:rPr>
        <w:t>年</w:t>
      </w:r>
      <w:r w:rsidRPr="00A3398F">
        <w:rPr>
          <w:rFonts w:eastAsiaTheme="minorEastAsia"/>
          <w:color w:val="000000" w:themeColor="text1"/>
          <w:szCs w:val="21"/>
        </w:rPr>
        <w:t>7</w:t>
      </w:r>
      <w:r w:rsidRPr="00A3398F">
        <w:rPr>
          <w:rFonts w:eastAsiaTheme="minorEastAsia"/>
          <w:color w:val="000000" w:themeColor="text1"/>
          <w:szCs w:val="21"/>
        </w:rPr>
        <w:t>月</w:t>
      </w:r>
      <w:r w:rsidRPr="00A3398F">
        <w:rPr>
          <w:rFonts w:eastAsiaTheme="minorEastAsia"/>
          <w:color w:val="000000" w:themeColor="text1"/>
          <w:szCs w:val="21"/>
        </w:rPr>
        <w:t>1</w:t>
      </w:r>
      <w:r w:rsidRPr="00A3398F">
        <w:rPr>
          <w:rFonts w:eastAsiaTheme="minorEastAsia"/>
          <w:color w:val="000000" w:themeColor="text1"/>
          <w:szCs w:val="21"/>
        </w:rPr>
        <w:t>日起至</w:t>
      </w:r>
      <w:r w:rsidRPr="00A3398F">
        <w:rPr>
          <w:rFonts w:eastAsiaTheme="minorEastAsia"/>
          <w:color w:val="000000" w:themeColor="text1"/>
          <w:szCs w:val="21"/>
        </w:rPr>
        <w:t>9</w:t>
      </w:r>
      <w:r w:rsidRPr="00A3398F">
        <w:rPr>
          <w:rFonts w:eastAsiaTheme="minorEastAsia"/>
          <w:color w:val="000000" w:themeColor="text1"/>
          <w:szCs w:val="21"/>
        </w:rPr>
        <w:t>月</w:t>
      </w:r>
      <w:r w:rsidRPr="00A3398F">
        <w:rPr>
          <w:rFonts w:eastAsiaTheme="minorEastAsia"/>
          <w:color w:val="000000" w:themeColor="text1"/>
          <w:szCs w:val="21"/>
        </w:rPr>
        <w:t>30</w:t>
      </w:r>
      <w:r w:rsidRPr="00A3398F">
        <w:rPr>
          <w:rFonts w:eastAsiaTheme="minorEastAsia"/>
          <w:color w:val="000000" w:themeColor="text1"/>
          <w:szCs w:val="21"/>
        </w:rPr>
        <w:t>日止。</w:t>
      </w:r>
    </w:p>
    <w:p w14:paraId="1CD8A004" w14:textId="77777777"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§2  </w:t>
      </w:r>
      <w:r w:rsidRPr="00A3398F">
        <w:rPr>
          <w:rFonts w:eastAsiaTheme="minorEastAsia"/>
          <w:color w:val="000000" w:themeColor="text1"/>
          <w:kern w:val="0"/>
          <w:sz w:val="24"/>
          <w:szCs w:val="24"/>
        </w:rPr>
        <w:t>基金产品概况</w:t>
      </w:r>
    </w:p>
    <w:tbl>
      <w:tblPr>
        <w:tblW w:w="84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0"/>
        <w:gridCol w:w="2780"/>
        <w:gridCol w:w="2663"/>
      </w:tblGrid>
      <w:tr w:rsidR="008277FF" w:rsidRPr="00A3398F" w14:paraId="0A1F3277" w14:textId="77777777" w:rsidTr="003376D5">
        <w:tc>
          <w:tcPr>
            <w:tcW w:w="2980" w:type="dxa"/>
            <w:vAlign w:val="center"/>
          </w:tcPr>
          <w:p w14:paraId="3D7F6F2D" w14:textId="77777777" w:rsidR="00363E15" w:rsidRPr="00A3398F" w:rsidRDefault="00363E15"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基金简称</w:t>
            </w:r>
          </w:p>
        </w:tc>
        <w:tc>
          <w:tcPr>
            <w:tcW w:w="5443" w:type="dxa"/>
            <w:gridSpan w:val="2"/>
            <w:vAlign w:val="center"/>
          </w:tcPr>
          <w:p w14:paraId="5CD8F440" w14:textId="77777777" w:rsidR="00363E15" w:rsidRPr="00A3398F" w:rsidRDefault="00363E15"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摩根海外稳健配置混合</w:t>
            </w:r>
            <w:r w:rsidRPr="00A3398F">
              <w:rPr>
                <w:rFonts w:eastAsiaTheme="minorEastAsia"/>
                <w:color w:val="000000" w:themeColor="text1"/>
                <w:kern w:val="0"/>
                <w:szCs w:val="21"/>
              </w:rPr>
              <w:t>(QDII-FOF)</w:t>
            </w:r>
          </w:p>
        </w:tc>
      </w:tr>
      <w:tr w:rsidR="008277FF" w:rsidRPr="00A3398F" w14:paraId="54126C88" w14:textId="77777777" w:rsidTr="003376D5">
        <w:tc>
          <w:tcPr>
            <w:tcW w:w="2980" w:type="dxa"/>
            <w:vAlign w:val="center"/>
          </w:tcPr>
          <w:p w14:paraId="69DFB254" w14:textId="77777777"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基金主代码</w:t>
            </w:r>
          </w:p>
        </w:tc>
        <w:tc>
          <w:tcPr>
            <w:tcW w:w="5443" w:type="dxa"/>
            <w:gridSpan w:val="2"/>
            <w:vAlign w:val="center"/>
          </w:tcPr>
          <w:p w14:paraId="45C93C13" w14:textId="77777777"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017970</w:t>
            </w:r>
          </w:p>
        </w:tc>
      </w:tr>
      <w:tr w:rsidR="008277FF" w:rsidRPr="00A3398F" w14:paraId="2AB8040A" w14:textId="77777777" w:rsidTr="003376D5">
        <w:tc>
          <w:tcPr>
            <w:tcW w:w="2980" w:type="dxa"/>
            <w:vAlign w:val="center"/>
          </w:tcPr>
          <w:p w14:paraId="61DA901F" w14:textId="77777777" w:rsidR="005837E4" w:rsidRPr="00A3398F" w:rsidRDefault="005837E4"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交易代码</w:t>
            </w:r>
          </w:p>
        </w:tc>
        <w:tc>
          <w:tcPr>
            <w:tcW w:w="5443" w:type="dxa"/>
            <w:gridSpan w:val="2"/>
            <w:vAlign w:val="center"/>
          </w:tcPr>
          <w:p w14:paraId="18D7D2A0" w14:textId="77777777" w:rsidR="005837E4" w:rsidRPr="00A3398F" w:rsidRDefault="005837E4"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017970</w:t>
            </w:r>
          </w:p>
        </w:tc>
      </w:tr>
      <w:tr w:rsidR="008277FF" w:rsidRPr="00A3398F" w14:paraId="549F6357" w14:textId="77777777" w:rsidTr="003376D5">
        <w:tc>
          <w:tcPr>
            <w:tcW w:w="2980" w:type="dxa"/>
            <w:vAlign w:val="center"/>
          </w:tcPr>
          <w:p w14:paraId="707FCB25"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基金运作方式</w:t>
            </w:r>
          </w:p>
        </w:tc>
        <w:tc>
          <w:tcPr>
            <w:tcW w:w="5443" w:type="dxa"/>
            <w:gridSpan w:val="2"/>
            <w:vAlign w:val="center"/>
          </w:tcPr>
          <w:p w14:paraId="71A150A3"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契约型开放式</w:t>
            </w:r>
          </w:p>
        </w:tc>
      </w:tr>
      <w:tr w:rsidR="008277FF" w:rsidRPr="00A3398F" w14:paraId="6D00AA05" w14:textId="77777777" w:rsidTr="003376D5">
        <w:tc>
          <w:tcPr>
            <w:tcW w:w="2980" w:type="dxa"/>
            <w:vAlign w:val="center"/>
          </w:tcPr>
          <w:p w14:paraId="01B2F0A1"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基金合同生效日</w:t>
            </w:r>
          </w:p>
        </w:tc>
        <w:tc>
          <w:tcPr>
            <w:tcW w:w="5443" w:type="dxa"/>
            <w:gridSpan w:val="2"/>
            <w:vAlign w:val="center"/>
          </w:tcPr>
          <w:p w14:paraId="48C5F2CE" w14:textId="77777777"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2023</w:t>
            </w:r>
            <w:r w:rsidRPr="00A3398F">
              <w:rPr>
                <w:rFonts w:eastAsiaTheme="minorEastAsia"/>
                <w:color w:val="000000" w:themeColor="text1"/>
                <w:kern w:val="0"/>
                <w:szCs w:val="21"/>
              </w:rPr>
              <w:t>年</w:t>
            </w:r>
            <w:r w:rsidRPr="00A3398F">
              <w:rPr>
                <w:rFonts w:eastAsiaTheme="minorEastAsia"/>
                <w:color w:val="000000" w:themeColor="text1"/>
                <w:kern w:val="0"/>
                <w:szCs w:val="21"/>
              </w:rPr>
              <w:t>5</w:t>
            </w:r>
            <w:r w:rsidRPr="00A3398F">
              <w:rPr>
                <w:rFonts w:eastAsiaTheme="minorEastAsia"/>
                <w:color w:val="000000" w:themeColor="text1"/>
                <w:kern w:val="0"/>
                <w:szCs w:val="21"/>
              </w:rPr>
              <w:t>月</w:t>
            </w:r>
            <w:r w:rsidRPr="00A3398F">
              <w:rPr>
                <w:rFonts w:eastAsiaTheme="minorEastAsia"/>
                <w:color w:val="000000" w:themeColor="text1"/>
                <w:kern w:val="0"/>
                <w:szCs w:val="21"/>
              </w:rPr>
              <w:t>23</w:t>
            </w:r>
            <w:r w:rsidRPr="00A3398F">
              <w:rPr>
                <w:rFonts w:eastAsiaTheme="minorEastAsia"/>
                <w:color w:val="000000" w:themeColor="text1"/>
                <w:kern w:val="0"/>
                <w:szCs w:val="21"/>
              </w:rPr>
              <w:t>日</w:t>
            </w:r>
          </w:p>
        </w:tc>
      </w:tr>
      <w:tr w:rsidR="008277FF" w:rsidRPr="00A3398F" w14:paraId="28892128" w14:textId="77777777" w:rsidTr="003376D5">
        <w:tc>
          <w:tcPr>
            <w:tcW w:w="2980" w:type="dxa"/>
            <w:vAlign w:val="center"/>
          </w:tcPr>
          <w:p w14:paraId="4D8762D9"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报告期末基金份额总额</w:t>
            </w:r>
          </w:p>
        </w:tc>
        <w:tc>
          <w:tcPr>
            <w:tcW w:w="5443" w:type="dxa"/>
            <w:gridSpan w:val="2"/>
            <w:vAlign w:val="center"/>
          </w:tcPr>
          <w:p w14:paraId="5DE8015C"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1,936,898,585.84</w:t>
            </w:r>
            <w:r w:rsidRPr="00A3398F">
              <w:rPr>
                <w:rFonts w:eastAsiaTheme="minorEastAsia"/>
                <w:color w:val="000000" w:themeColor="text1"/>
                <w:kern w:val="0"/>
                <w:szCs w:val="21"/>
              </w:rPr>
              <w:t>份</w:t>
            </w:r>
          </w:p>
        </w:tc>
      </w:tr>
      <w:tr w:rsidR="008277FF" w:rsidRPr="00A3398F" w14:paraId="2C251DED" w14:textId="77777777" w:rsidTr="003376D5">
        <w:tc>
          <w:tcPr>
            <w:tcW w:w="2980" w:type="dxa"/>
            <w:vAlign w:val="center"/>
          </w:tcPr>
          <w:p w14:paraId="2FC9C33D"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投资目标</w:t>
            </w:r>
          </w:p>
        </w:tc>
        <w:tc>
          <w:tcPr>
            <w:tcW w:w="5443" w:type="dxa"/>
            <w:gridSpan w:val="2"/>
            <w:vAlign w:val="center"/>
          </w:tcPr>
          <w:p w14:paraId="6A53CE7A"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通过全球化的资产配置和组合管理，有效地分散投资风险；在降低组合波动性的同时，实现资产的长期增值。</w:t>
            </w:r>
          </w:p>
        </w:tc>
      </w:tr>
      <w:tr w:rsidR="008277FF" w:rsidRPr="00A3398F" w14:paraId="5FE7ED7C" w14:textId="77777777" w:rsidTr="003376D5">
        <w:tc>
          <w:tcPr>
            <w:tcW w:w="2980" w:type="dxa"/>
            <w:vAlign w:val="center"/>
          </w:tcPr>
          <w:p w14:paraId="26F9CD63"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投资策略</w:t>
            </w:r>
          </w:p>
        </w:tc>
        <w:tc>
          <w:tcPr>
            <w:tcW w:w="5443" w:type="dxa"/>
            <w:gridSpan w:val="2"/>
            <w:vAlign w:val="center"/>
          </w:tcPr>
          <w:p w14:paraId="584922F5" w14:textId="77777777" w:rsidR="004024EF" w:rsidRDefault="0080600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、大类资产配置策略</w:t>
            </w:r>
          </w:p>
          <w:p w14:paraId="08CF0299" w14:textId="77777777" w:rsidR="004024EF" w:rsidRDefault="0080600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本基金在大类资产配置层面将贯彻</w:t>
            </w:r>
            <w:r>
              <w:rPr>
                <w:rFonts w:eastAsiaTheme="minorEastAsia"/>
                <w:color w:val="000000" w:themeColor="text1"/>
                <w:kern w:val="0"/>
                <w:szCs w:val="21"/>
              </w:rPr>
              <w:t>“</w:t>
            </w:r>
            <w:r>
              <w:rPr>
                <w:rFonts w:eastAsiaTheme="minorEastAsia"/>
                <w:color w:val="000000" w:themeColor="text1"/>
                <w:kern w:val="0"/>
                <w:szCs w:val="21"/>
              </w:rPr>
              <w:t>自上而下</w:t>
            </w:r>
            <w:r>
              <w:rPr>
                <w:rFonts w:eastAsiaTheme="minorEastAsia"/>
                <w:color w:val="000000" w:themeColor="text1"/>
                <w:kern w:val="0"/>
                <w:szCs w:val="21"/>
              </w:rPr>
              <w:t>”</w:t>
            </w:r>
            <w:r>
              <w:rPr>
                <w:rFonts w:eastAsiaTheme="minorEastAsia"/>
                <w:color w:val="000000" w:themeColor="text1"/>
                <w:kern w:val="0"/>
                <w:szCs w:val="21"/>
              </w:rPr>
              <w:t>的资产组合配置策略，运用定性和定量相结合的方式确定基金资产配置长期比例。</w:t>
            </w:r>
          </w:p>
          <w:p w14:paraId="08A36926" w14:textId="77777777" w:rsidR="004024EF" w:rsidRDefault="0080600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、区域资产配置策略</w:t>
            </w:r>
          </w:p>
          <w:p w14:paraId="000587D0" w14:textId="77777777" w:rsidR="004024EF" w:rsidRDefault="0080600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本基金将根据全球经济以及区域化经济发展、不同国家或地区经济体的宏观经济变化和经济增长情况，以及各证券市场的表现、全球资本的流动情况，挑选部分特定国家或地区作为重点投资对象，增加该目标市场在资产组合中的配置比例。本基金管理人在确定国家或地区配置比例后，将动态跟踪各国家或地区的权重，对其估值水平及风险收益特征进行研究并结合风险预算确定超配和低配比例。</w:t>
            </w:r>
          </w:p>
          <w:p w14:paraId="6F37E218" w14:textId="77777777" w:rsidR="004024EF" w:rsidRDefault="0080600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、标的基金投资策略</w:t>
            </w:r>
          </w:p>
          <w:p w14:paraId="4DE9A104" w14:textId="77777777" w:rsidR="004024EF" w:rsidRDefault="0080600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本基金通过定量分析策略和定性分析策略相结合的方式优选标的基金，通过分析各标的基金的定量及定性指标，挑选出合适的基金组成标的基金池，构建基金投资组合。</w:t>
            </w:r>
          </w:p>
          <w:p w14:paraId="16D2E641" w14:textId="77777777" w:rsidR="004024EF" w:rsidRDefault="0080600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目前本基金将主要投资于摩根资产管理（</w:t>
            </w:r>
            <w:r>
              <w:rPr>
                <w:rFonts w:eastAsiaTheme="minorEastAsia"/>
                <w:color w:val="000000" w:themeColor="text1"/>
                <w:kern w:val="0"/>
                <w:szCs w:val="21"/>
              </w:rPr>
              <w:t>J.P. Morgan Asset Management</w:t>
            </w:r>
            <w:r>
              <w:rPr>
                <w:rFonts w:eastAsiaTheme="minorEastAsia"/>
                <w:color w:val="000000" w:themeColor="text1"/>
                <w:kern w:val="0"/>
                <w:szCs w:val="21"/>
              </w:rPr>
              <w:t>）旗下的公募基金，并根据定量及定性分析策略优选标的基金。摩根资产管理（</w:t>
            </w:r>
            <w:r>
              <w:rPr>
                <w:rFonts w:eastAsiaTheme="minorEastAsia"/>
                <w:color w:val="000000" w:themeColor="text1"/>
                <w:kern w:val="0"/>
                <w:szCs w:val="21"/>
              </w:rPr>
              <w:t>J.P. Morgan Asset Management</w:t>
            </w:r>
            <w:r>
              <w:rPr>
                <w:rFonts w:eastAsiaTheme="minorEastAsia"/>
                <w:color w:val="000000" w:themeColor="text1"/>
                <w:kern w:val="0"/>
                <w:szCs w:val="21"/>
              </w:rPr>
              <w:t>）主要是指与基金管理人存在关联关系的摩根资产管理旗下的法人实体，包括但不限于</w:t>
            </w:r>
            <w:r>
              <w:rPr>
                <w:rFonts w:eastAsiaTheme="minorEastAsia"/>
                <w:color w:val="000000" w:themeColor="text1"/>
                <w:kern w:val="0"/>
                <w:szCs w:val="21"/>
              </w:rPr>
              <w:t>JPMorgan Funds (Asia) Limited</w:t>
            </w:r>
            <w:r>
              <w:rPr>
                <w:rFonts w:eastAsiaTheme="minorEastAsia"/>
                <w:color w:val="000000" w:themeColor="text1"/>
                <w:kern w:val="0"/>
                <w:szCs w:val="21"/>
              </w:rPr>
              <w:t>、</w:t>
            </w:r>
            <w:r>
              <w:rPr>
                <w:rFonts w:eastAsiaTheme="minorEastAsia"/>
                <w:color w:val="000000" w:themeColor="text1"/>
                <w:kern w:val="0"/>
                <w:szCs w:val="21"/>
              </w:rPr>
              <w:t>JPMorgan Asset Management (UK) Limited</w:t>
            </w:r>
            <w:r>
              <w:rPr>
                <w:rFonts w:eastAsiaTheme="minorEastAsia"/>
                <w:color w:val="000000" w:themeColor="text1"/>
                <w:kern w:val="0"/>
                <w:szCs w:val="21"/>
              </w:rPr>
              <w:t>等。</w:t>
            </w:r>
          </w:p>
          <w:p w14:paraId="33D81040" w14:textId="77777777" w:rsidR="004024EF" w:rsidRDefault="0080600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、金融衍生品投资策略</w:t>
            </w:r>
          </w:p>
          <w:p w14:paraId="02F4296A" w14:textId="77777777" w:rsidR="004024EF" w:rsidRDefault="0080600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本基金可本着谨慎和风险可控的原则，适度投资于金融衍生品，以避险和增值、管理汇率风险。</w:t>
            </w:r>
          </w:p>
          <w:p w14:paraId="6BE589E4"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5</w:t>
            </w:r>
            <w:r w:rsidRPr="00A3398F">
              <w:rPr>
                <w:rFonts w:eastAsiaTheme="minorEastAsia"/>
                <w:color w:val="000000" w:themeColor="text1"/>
                <w:kern w:val="0"/>
                <w:szCs w:val="21"/>
              </w:rPr>
              <w:t>、其他投资策略包括股票投资策略、港股投资策略、债券投资策略、资产支持证券投资策略、存托凭证投资策略。</w:t>
            </w:r>
          </w:p>
        </w:tc>
      </w:tr>
      <w:tr w:rsidR="008277FF" w:rsidRPr="00A3398F" w14:paraId="6E21814B" w14:textId="77777777" w:rsidTr="003376D5">
        <w:tc>
          <w:tcPr>
            <w:tcW w:w="2980" w:type="dxa"/>
            <w:vAlign w:val="center"/>
          </w:tcPr>
          <w:p w14:paraId="5F8E8FFA"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lastRenderedPageBreak/>
              <w:t>业绩比较基准</w:t>
            </w:r>
          </w:p>
        </w:tc>
        <w:tc>
          <w:tcPr>
            <w:tcW w:w="5443" w:type="dxa"/>
            <w:gridSpan w:val="2"/>
            <w:vAlign w:val="center"/>
          </w:tcPr>
          <w:p w14:paraId="7B36532B"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MSCI</w:t>
            </w:r>
            <w:r w:rsidRPr="00A3398F">
              <w:rPr>
                <w:rFonts w:eastAsiaTheme="minorEastAsia"/>
                <w:color w:val="000000" w:themeColor="text1"/>
                <w:kern w:val="0"/>
                <w:szCs w:val="21"/>
              </w:rPr>
              <w:t>全球指数（</w:t>
            </w:r>
            <w:r w:rsidRPr="00A3398F">
              <w:rPr>
                <w:rFonts w:eastAsiaTheme="minorEastAsia"/>
                <w:color w:val="000000" w:themeColor="text1"/>
                <w:kern w:val="0"/>
                <w:szCs w:val="21"/>
              </w:rPr>
              <w:t>MSCI ACWI</w:t>
            </w:r>
            <w:r w:rsidRPr="00A3398F">
              <w:rPr>
                <w:rFonts w:eastAsiaTheme="minorEastAsia"/>
                <w:color w:val="000000" w:themeColor="text1"/>
                <w:kern w:val="0"/>
                <w:szCs w:val="21"/>
              </w:rPr>
              <w:t>）</w:t>
            </w:r>
            <w:r w:rsidRPr="00A3398F">
              <w:rPr>
                <w:rFonts w:eastAsiaTheme="minorEastAsia"/>
                <w:color w:val="000000" w:themeColor="text1"/>
                <w:kern w:val="0"/>
                <w:szCs w:val="21"/>
              </w:rPr>
              <w:t>*20%+</w:t>
            </w:r>
            <w:r w:rsidRPr="00A3398F">
              <w:rPr>
                <w:rFonts w:eastAsiaTheme="minorEastAsia"/>
                <w:color w:val="000000" w:themeColor="text1"/>
                <w:kern w:val="0"/>
                <w:szCs w:val="21"/>
              </w:rPr>
              <w:t>摩根大通全球债券指数（</w:t>
            </w:r>
            <w:r w:rsidRPr="00A3398F">
              <w:rPr>
                <w:rFonts w:eastAsiaTheme="minorEastAsia"/>
                <w:color w:val="000000" w:themeColor="text1"/>
                <w:kern w:val="0"/>
                <w:szCs w:val="21"/>
              </w:rPr>
              <w:t>J.P. Morgan Global Aggregate Bond Index</w:t>
            </w:r>
            <w:r w:rsidRPr="00A3398F">
              <w:rPr>
                <w:rFonts w:eastAsiaTheme="minorEastAsia"/>
                <w:color w:val="000000" w:themeColor="text1"/>
                <w:kern w:val="0"/>
                <w:szCs w:val="21"/>
              </w:rPr>
              <w:t>）</w:t>
            </w:r>
            <w:r w:rsidRPr="00A3398F">
              <w:rPr>
                <w:rFonts w:eastAsiaTheme="minorEastAsia"/>
                <w:color w:val="000000" w:themeColor="text1"/>
                <w:kern w:val="0"/>
                <w:szCs w:val="21"/>
              </w:rPr>
              <w:t>*80%</w:t>
            </w:r>
          </w:p>
        </w:tc>
      </w:tr>
      <w:tr w:rsidR="008277FF" w:rsidRPr="00A3398F" w14:paraId="2D9A7B5F" w14:textId="77777777" w:rsidTr="003376D5">
        <w:tc>
          <w:tcPr>
            <w:tcW w:w="2980" w:type="dxa"/>
            <w:vAlign w:val="center"/>
          </w:tcPr>
          <w:p w14:paraId="166A1103"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风险收益特征</w:t>
            </w:r>
          </w:p>
        </w:tc>
        <w:tc>
          <w:tcPr>
            <w:tcW w:w="5443" w:type="dxa"/>
            <w:gridSpan w:val="2"/>
            <w:vAlign w:val="center"/>
          </w:tcPr>
          <w:p w14:paraId="7E1B4FD1" w14:textId="77777777" w:rsidR="004024EF" w:rsidRDefault="0080600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本基金主要投资于境外公募基金，预期风险和收益水平低于股票型基金，高于债券型基金和货币市场基金。</w:t>
            </w:r>
          </w:p>
          <w:p w14:paraId="78D1F9D0" w14:textId="77777777" w:rsidR="004024EF" w:rsidRDefault="0080600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本基金投资于境外证券市场，因此还面临汇率风险等境外证券市场投资所面临的特别投资风险。</w:t>
            </w:r>
          </w:p>
          <w:p w14:paraId="2A698831"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lastRenderedPageBreak/>
              <w:t>本基金若通过港股通机制投资港股通标的股票，将面临港股通机制下因投资环境、投资标的、市场制度以及交易规则等差异带来的特有风险。</w:t>
            </w:r>
          </w:p>
        </w:tc>
      </w:tr>
      <w:tr w:rsidR="008277FF" w:rsidRPr="00A3398F" w14:paraId="1FF7C9E3" w14:textId="77777777" w:rsidTr="003376D5">
        <w:tc>
          <w:tcPr>
            <w:tcW w:w="2980" w:type="dxa"/>
            <w:vAlign w:val="center"/>
          </w:tcPr>
          <w:p w14:paraId="1A7BAE80"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lastRenderedPageBreak/>
              <w:t>基金管理人</w:t>
            </w:r>
          </w:p>
        </w:tc>
        <w:tc>
          <w:tcPr>
            <w:tcW w:w="5443" w:type="dxa"/>
            <w:gridSpan w:val="2"/>
            <w:vAlign w:val="center"/>
          </w:tcPr>
          <w:p w14:paraId="15E226D0"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摩根基金管理（中国）有限公司</w:t>
            </w:r>
          </w:p>
        </w:tc>
      </w:tr>
      <w:tr w:rsidR="008277FF" w:rsidRPr="00A3398F" w14:paraId="02360ADE" w14:textId="77777777" w:rsidTr="003376D5">
        <w:tc>
          <w:tcPr>
            <w:tcW w:w="2980" w:type="dxa"/>
            <w:vAlign w:val="center"/>
          </w:tcPr>
          <w:p w14:paraId="0008D885"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基金托管人</w:t>
            </w:r>
          </w:p>
        </w:tc>
        <w:tc>
          <w:tcPr>
            <w:tcW w:w="5443" w:type="dxa"/>
            <w:gridSpan w:val="2"/>
            <w:vAlign w:val="center"/>
          </w:tcPr>
          <w:p w14:paraId="6E670BA1"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招商银行股份有限公司</w:t>
            </w:r>
          </w:p>
        </w:tc>
      </w:tr>
      <w:tr w:rsidR="008277FF" w:rsidRPr="00A3398F" w14:paraId="5457D2C2" w14:textId="77777777" w:rsidTr="003376D5">
        <w:tc>
          <w:tcPr>
            <w:tcW w:w="2980" w:type="dxa"/>
            <w:vAlign w:val="center"/>
          </w:tcPr>
          <w:p w14:paraId="6E4B8CA2" w14:textId="77777777"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境外投资顾问英文名称</w:t>
            </w:r>
          </w:p>
        </w:tc>
        <w:tc>
          <w:tcPr>
            <w:tcW w:w="5443" w:type="dxa"/>
            <w:gridSpan w:val="2"/>
            <w:vAlign w:val="center"/>
          </w:tcPr>
          <w:p w14:paraId="635F2693" w14:textId="77777777"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JPMORGAN ASSET MANAGEMENT (ASIA PACIFIC) LIMITED</w:t>
            </w:r>
          </w:p>
        </w:tc>
      </w:tr>
      <w:tr w:rsidR="008277FF" w:rsidRPr="00A3398F" w14:paraId="703297EB" w14:textId="77777777" w:rsidTr="003376D5">
        <w:tc>
          <w:tcPr>
            <w:tcW w:w="2980" w:type="dxa"/>
            <w:vAlign w:val="center"/>
          </w:tcPr>
          <w:p w14:paraId="483D31E5" w14:textId="77777777"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境外投资顾问中文名称</w:t>
            </w:r>
          </w:p>
        </w:tc>
        <w:tc>
          <w:tcPr>
            <w:tcW w:w="5443" w:type="dxa"/>
            <w:gridSpan w:val="2"/>
            <w:vAlign w:val="center"/>
          </w:tcPr>
          <w:p w14:paraId="6EAFFABA" w14:textId="77777777"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摩根资产管理</w:t>
            </w:r>
            <w:r w:rsidRPr="00A3398F">
              <w:rPr>
                <w:rFonts w:eastAsiaTheme="minorEastAsia"/>
                <w:color w:val="000000" w:themeColor="text1"/>
                <w:kern w:val="0"/>
                <w:szCs w:val="21"/>
              </w:rPr>
              <w:t>(</w:t>
            </w:r>
            <w:r w:rsidRPr="00A3398F">
              <w:rPr>
                <w:rFonts w:eastAsiaTheme="minorEastAsia"/>
                <w:color w:val="000000" w:themeColor="text1"/>
                <w:kern w:val="0"/>
                <w:szCs w:val="21"/>
              </w:rPr>
              <w:t>亚太</w:t>
            </w:r>
            <w:r w:rsidRPr="00A3398F">
              <w:rPr>
                <w:rFonts w:eastAsiaTheme="minorEastAsia"/>
                <w:color w:val="000000" w:themeColor="text1"/>
                <w:kern w:val="0"/>
                <w:szCs w:val="21"/>
              </w:rPr>
              <w:t>)</w:t>
            </w:r>
            <w:r w:rsidRPr="00A3398F">
              <w:rPr>
                <w:rFonts w:eastAsiaTheme="minorEastAsia"/>
                <w:color w:val="000000" w:themeColor="text1"/>
                <w:kern w:val="0"/>
                <w:szCs w:val="21"/>
              </w:rPr>
              <w:t>有限公司</w:t>
            </w:r>
          </w:p>
        </w:tc>
      </w:tr>
      <w:tr w:rsidR="008277FF" w:rsidRPr="00A3398F" w14:paraId="5AF7022A" w14:textId="77777777" w:rsidTr="0031104D">
        <w:tc>
          <w:tcPr>
            <w:tcW w:w="2980" w:type="dxa"/>
            <w:vAlign w:val="center"/>
          </w:tcPr>
          <w:p w14:paraId="5FFB175E" w14:textId="77777777"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境外资产托管人英文名称</w:t>
            </w:r>
          </w:p>
        </w:tc>
        <w:tc>
          <w:tcPr>
            <w:tcW w:w="5443" w:type="dxa"/>
            <w:gridSpan w:val="2"/>
            <w:vAlign w:val="center"/>
          </w:tcPr>
          <w:p w14:paraId="3EBC5ADF" w14:textId="77777777"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The Hong Kong and Shanghai Banking Corporation Limited</w:t>
            </w:r>
          </w:p>
        </w:tc>
      </w:tr>
      <w:tr w:rsidR="008277FF" w:rsidRPr="00A3398F" w14:paraId="2D8BAC7A" w14:textId="77777777" w:rsidTr="0031104D">
        <w:tc>
          <w:tcPr>
            <w:tcW w:w="2980" w:type="dxa"/>
            <w:vAlign w:val="center"/>
          </w:tcPr>
          <w:p w14:paraId="511AE757" w14:textId="77777777"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境外资产托管人中文名称</w:t>
            </w:r>
          </w:p>
        </w:tc>
        <w:tc>
          <w:tcPr>
            <w:tcW w:w="5443" w:type="dxa"/>
            <w:gridSpan w:val="2"/>
            <w:vAlign w:val="center"/>
          </w:tcPr>
          <w:p w14:paraId="1029C588" w14:textId="77777777"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香港上海汇丰银行有限公司</w:t>
            </w:r>
          </w:p>
        </w:tc>
      </w:tr>
      <w:tr w:rsidR="00070DD6" w:rsidRPr="00A3398F" w14:paraId="239EB2AE" w14:textId="77777777" w:rsidTr="00845292">
        <w:tblPrEx>
          <w:tblLook w:val="0000" w:firstRow="0" w:lastRow="0" w:firstColumn="0" w:lastColumn="0" w:noHBand="0" w:noVBand="0"/>
        </w:tblPrEx>
        <w:trPr>
          <w:trHeight w:val="866"/>
        </w:trPr>
        <w:tc>
          <w:tcPr>
            <w:tcW w:w="2980" w:type="dxa"/>
          </w:tcPr>
          <w:p w14:paraId="62649564" w14:textId="77777777" w:rsidR="00070DD6" w:rsidRPr="00A3398F" w:rsidRDefault="00070DD6" w:rsidP="00845292">
            <w:pPr>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szCs w:val="21"/>
              </w:rPr>
              <w:t>下属分级基金的基金简称</w:t>
            </w:r>
          </w:p>
        </w:tc>
        <w:tc>
          <w:tcPr>
            <w:tcW w:w="2780" w:type="dxa"/>
            <w:vAlign w:val="center"/>
          </w:tcPr>
          <w:p w14:paraId="47C40BB3" w14:textId="77777777" w:rsidR="00070DD6" w:rsidRPr="00A3398F" w:rsidRDefault="00070DD6" w:rsidP="00845292">
            <w:pPr>
              <w:jc w:val="left"/>
              <w:rPr>
                <w:rFonts w:eastAsiaTheme="minorEastAsia"/>
                <w:color w:val="000000" w:themeColor="text1"/>
                <w:szCs w:val="21"/>
              </w:rPr>
            </w:pPr>
            <w:r w:rsidRPr="00A3398F">
              <w:rPr>
                <w:rFonts w:eastAsiaTheme="minorEastAsia"/>
                <w:color w:val="000000" w:themeColor="text1"/>
                <w:szCs w:val="21"/>
              </w:rPr>
              <w:t>摩根海外稳健配置混合</w:t>
            </w:r>
            <w:r w:rsidRPr="00A3398F">
              <w:rPr>
                <w:rFonts w:eastAsiaTheme="minorEastAsia"/>
                <w:color w:val="000000" w:themeColor="text1"/>
                <w:szCs w:val="21"/>
              </w:rPr>
              <w:t>(QDII-FOF)</w:t>
            </w:r>
            <w:r w:rsidRPr="00A3398F">
              <w:rPr>
                <w:rFonts w:eastAsiaTheme="minorEastAsia"/>
                <w:color w:val="000000" w:themeColor="text1"/>
                <w:szCs w:val="21"/>
              </w:rPr>
              <w:t>人民币</w:t>
            </w:r>
            <w:r w:rsidRPr="00A3398F">
              <w:rPr>
                <w:rFonts w:eastAsiaTheme="minorEastAsia"/>
                <w:color w:val="000000" w:themeColor="text1"/>
                <w:szCs w:val="21"/>
              </w:rPr>
              <w:t>A</w:t>
            </w:r>
          </w:p>
        </w:tc>
        <w:tc>
          <w:tcPr>
            <w:tcW w:w="2663" w:type="dxa"/>
            <w:vAlign w:val="center"/>
          </w:tcPr>
          <w:p w14:paraId="47019ADC" w14:textId="77777777" w:rsidR="00070DD6" w:rsidRPr="00A3398F" w:rsidRDefault="00070DD6" w:rsidP="00845292">
            <w:pPr>
              <w:jc w:val="left"/>
              <w:rPr>
                <w:rFonts w:eastAsiaTheme="minorEastAsia"/>
                <w:color w:val="000000" w:themeColor="text1"/>
                <w:szCs w:val="21"/>
              </w:rPr>
            </w:pPr>
            <w:r w:rsidRPr="00A3398F">
              <w:rPr>
                <w:rFonts w:eastAsiaTheme="minorEastAsia"/>
                <w:color w:val="000000" w:themeColor="text1"/>
                <w:szCs w:val="21"/>
              </w:rPr>
              <w:t>摩根海外稳健配置混合</w:t>
            </w:r>
            <w:r w:rsidRPr="00A3398F">
              <w:rPr>
                <w:rFonts w:eastAsiaTheme="minorEastAsia"/>
                <w:color w:val="000000" w:themeColor="text1"/>
                <w:szCs w:val="21"/>
              </w:rPr>
              <w:t>(QDII-FOF)</w:t>
            </w:r>
            <w:r w:rsidRPr="00A3398F">
              <w:rPr>
                <w:rFonts w:eastAsiaTheme="minorEastAsia"/>
                <w:color w:val="000000" w:themeColor="text1"/>
                <w:szCs w:val="21"/>
              </w:rPr>
              <w:t>人民币</w:t>
            </w:r>
            <w:r w:rsidRPr="00A3398F">
              <w:rPr>
                <w:rFonts w:eastAsiaTheme="minorEastAsia"/>
                <w:color w:val="000000" w:themeColor="text1"/>
                <w:szCs w:val="21"/>
              </w:rPr>
              <w:t>C</w:t>
            </w:r>
          </w:p>
        </w:tc>
      </w:tr>
      <w:tr w:rsidR="00070DD6" w:rsidRPr="00A3398F" w14:paraId="5055C5C4" w14:textId="77777777" w:rsidTr="00845292">
        <w:tblPrEx>
          <w:tblLook w:val="0000" w:firstRow="0" w:lastRow="0" w:firstColumn="0" w:lastColumn="0" w:noHBand="0" w:noVBand="0"/>
        </w:tblPrEx>
        <w:trPr>
          <w:trHeight w:val="628"/>
        </w:trPr>
        <w:tc>
          <w:tcPr>
            <w:tcW w:w="2980" w:type="dxa"/>
          </w:tcPr>
          <w:p w14:paraId="1A397F00" w14:textId="77777777" w:rsidR="00070DD6" w:rsidRPr="00A3398F" w:rsidRDefault="00070DD6" w:rsidP="00845292">
            <w:pPr>
              <w:adjustRightInd w:val="0"/>
              <w:spacing w:before="29" w:line="360" w:lineRule="auto"/>
              <w:ind w:left="17"/>
              <w:jc w:val="left"/>
              <w:rPr>
                <w:rFonts w:eastAsiaTheme="minorEastAsia"/>
                <w:color w:val="000000" w:themeColor="text1"/>
                <w:szCs w:val="21"/>
              </w:rPr>
            </w:pPr>
            <w:r w:rsidRPr="00A3398F">
              <w:rPr>
                <w:rFonts w:eastAsiaTheme="minorEastAsia"/>
                <w:color w:val="000000" w:themeColor="text1"/>
                <w:szCs w:val="21"/>
              </w:rPr>
              <w:t>下属分级基金的交易代码</w:t>
            </w:r>
          </w:p>
        </w:tc>
        <w:tc>
          <w:tcPr>
            <w:tcW w:w="2780" w:type="dxa"/>
            <w:vAlign w:val="center"/>
          </w:tcPr>
          <w:p w14:paraId="2AC9E8E9" w14:textId="77777777" w:rsidR="00070DD6" w:rsidRPr="00A3398F" w:rsidRDefault="00070DD6" w:rsidP="00845292">
            <w:pPr>
              <w:jc w:val="left"/>
              <w:rPr>
                <w:rFonts w:eastAsiaTheme="minorEastAsia"/>
                <w:color w:val="000000" w:themeColor="text1"/>
                <w:szCs w:val="21"/>
              </w:rPr>
            </w:pPr>
            <w:r w:rsidRPr="00A3398F">
              <w:rPr>
                <w:rFonts w:eastAsiaTheme="minorEastAsia"/>
                <w:color w:val="000000" w:themeColor="text1"/>
                <w:szCs w:val="21"/>
              </w:rPr>
              <w:t>017970</w:t>
            </w:r>
          </w:p>
        </w:tc>
        <w:tc>
          <w:tcPr>
            <w:tcW w:w="2663" w:type="dxa"/>
            <w:vAlign w:val="center"/>
          </w:tcPr>
          <w:p w14:paraId="1EF8F82E" w14:textId="77777777" w:rsidR="00070DD6" w:rsidRPr="00A3398F" w:rsidRDefault="00070DD6" w:rsidP="00845292">
            <w:pPr>
              <w:jc w:val="left"/>
              <w:rPr>
                <w:rFonts w:eastAsiaTheme="minorEastAsia"/>
                <w:color w:val="000000" w:themeColor="text1"/>
                <w:szCs w:val="21"/>
              </w:rPr>
            </w:pPr>
            <w:r w:rsidRPr="00A3398F">
              <w:rPr>
                <w:rFonts w:eastAsiaTheme="minorEastAsia"/>
                <w:color w:val="000000" w:themeColor="text1"/>
                <w:szCs w:val="21"/>
              </w:rPr>
              <w:t>020512</w:t>
            </w:r>
          </w:p>
        </w:tc>
      </w:tr>
      <w:tr w:rsidR="00322A5E" w:rsidRPr="00A3398F" w14:paraId="431EC028" w14:textId="77777777" w:rsidTr="0031104D">
        <w:tblPrEx>
          <w:tblLook w:val="0000" w:firstRow="0" w:lastRow="0" w:firstColumn="0" w:lastColumn="0" w:noHBand="0" w:noVBand="0"/>
        </w:tblPrEx>
        <w:trPr>
          <w:trHeight w:val="555"/>
        </w:trPr>
        <w:tc>
          <w:tcPr>
            <w:tcW w:w="2980" w:type="dxa"/>
            <w:vAlign w:val="center"/>
          </w:tcPr>
          <w:p w14:paraId="0590CDDE" w14:textId="77777777" w:rsidR="00322A5E" w:rsidRPr="00A3398F" w:rsidRDefault="00322A5E" w:rsidP="00845292">
            <w:pPr>
              <w:adjustRightInd w:val="0"/>
              <w:spacing w:before="29" w:line="360" w:lineRule="auto"/>
              <w:ind w:left="17"/>
              <w:rPr>
                <w:rFonts w:eastAsiaTheme="minorEastAsia"/>
                <w:color w:val="000000" w:themeColor="text1"/>
                <w:szCs w:val="21"/>
              </w:rPr>
            </w:pPr>
            <w:r w:rsidRPr="00A3398F">
              <w:rPr>
                <w:rFonts w:eastAsiaTheme="minorEastAsia"/>
                <w:color w:val="000000" w:themeColor="text1"/>
                <w:szCs w:val="21"/>
              </w:rPr>
              <w:t>报告期末下属分级基金的份额总额</w:t>
            </w:r>
          </w:p>
        </w:tc>
        <w:tc>
          <w:tcPr>
            <w:tcW w:w="2780" w:type="dxa"/>
            <w:vAlign w:val="center"/>
          </w:tcPr>
          <w:p w14:paraId="1F367313" w14:textId="77777777" w:rsidR="00322A5E" w:rsidRPr="00A3398F" w:rsidRDefault="00322A5E" w:rsidP="00845292">
            <w:pPr>
              <w:rPr>
                <w:rFonts w:eastAsiaTheme="minorEastAsia"/>
                <w:color w:val="000000" w:themeColor="text1"/>
                <w:szCs w:val="21"/>
              </w:rPr>
            </w:pPr>
            <w:r w:rsidRPr="00A3398F">
              <w:rPr>
                <w:rFonts w:eastAsiaTheme="minorEastAsia"/>
                <w:color w:val="000000" w:themeColor="text1"/>
                <w:szCs w:val="21"/>
              </w:rPr>
              <w:t>1,478,625,319.51</w:t>
            </w:r>
            <w:r w:rsidRPr="00A3398F">
              <w:rPr>
                <w:rFonts w:eastAsiaTheme="minorEastAsia"/>
                <w:color w:val="000000" w:themeColor="text1"/>
                <w:kern w:val="0"/>
                <w:szCs w:val="21"/>
              </w:rPr>
              <w:t>份</w:t>
            </w:r>
          </w:p>
        </w:tc>
        <w:tc>
          <w:tcPr>
            <w:tcW w:w="2663" w:type="dxa"/>
            <w:vAlign w:val="center"/>
          </w:tcPr>
          <w:p w14:paraId="06E966F0" w14:textId="77777777" w:rsidR="00322A5E" w:rsidRPr="00A3398F" w:rsidRDefault="00322A5E" w:rsidP="00845292">
            <w:pPr>
              <w:rPr>
                <w:rFonts w:eastAsiaTheme="minorEastAsia"/>
                <w:color w:val="000000" w:themeColor="text1"/>
                <w:szCs w:val="21"/>
              </w:rPr>
            </w:pPr>
            <w:r w:rsidRPr="00A3398F">
              <w:rPr>
                <w:rFonts w:eastAsiaTheme="minorEastAsia"/>
                <w:color w:val="000000" w:themeColor="text1"/>
                <w:szCs w:val="21"/>
              </w:rPr>
              <w:t>458,273,266.33</w:t>
            </w:r>
            <w:r w:rsidRPr="00A3398F">
              <w:rPr>
                <w:rFonts w:eastAsiaTheme="minorEastAsia"/>
                <w:color w:val="000000" w:themeColor="text1"/>
                <w:kern w:val="0"/>
                <w:szCs w:val="21"/>
              </w:rPr>
              <w:t>份</w:t>
            </w:r>
          </w:p>
        </w:tc>
      </w:tr>
    </w:tbl>
    <w:p w14:paraId="0DBE9680" w14:textId="77777777"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§3  </w:t>
      </w:r>
      <w:r w:rsidRPr="00A3398F">
        <w:rPr>
          <w:rFonts w:eastAsiaTheme="minorEastAsia"/>
          <w:color w:val="000000" w:themeColor="text1"/>
          <w:kern w:val="0"/>
          <w:sz w:val="24"/>
          <w:szCs w:val="24"/>
        </w:rPr>
        <w:t>主要财务指标和基金净值表现</w:t>
      </w:r>
    </w:p>
    <w:p w14:paraId="63A0696A" w14:textId="77777777" w:rsidR="0076518F" w:rsidRPr="00A3398F" w:rsidRDefault="0076518F" w:rsidP="00506D57">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3.1 </w:t>
      </w:r>
      <w:r w:rsidRPr="00A3398F">
        <w:rPr>
          <w:rFonts w:eastAsiaTheme="minorEastAsia"/>
          <w:b/>
          <w:color w:val="000000" w:themeColor="text1"/>
          <w:kern w:val="0"/>
          <w:sz w:val="24"/>
        </w:rPr>
        <w:t>主要财务指标</w:t>
      </w:r>
    </w:p>
    <w:p w14:paraId="1BF8FB33" w14:textId="77777777" w:rsidR="0076518F" w:rsidRPr="00A3398F" w:rsidRDefault="0076518F" w:rsidP="008B6A4A">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481"/>
        <w:gridCol w:w="2481"/>
      </w:tblGrid>
      <w:tr w:rsidR="00225051" w:rsidRPr="00A3398F" w14:paraId="379155AA" w14:textId="77777777" w:rsidTr="00845292">
        <w:tc>
          <w:tcPr>
            <w:tcW w:w="3402" w:type="dxa"/>
            <w:vMerge w:val="restart"/>
            <w:vAlign w:val="center"/>
          </w:tcPr>
          <w:p w14:paraId="39C99863" w14:textId="77777777"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主要财务指标</w:t>
            </w:r>
          </w:p>
        </w:tc>
        <w:tc>
          <w:tcPr>
            <w:tcW w:w="4962" w:type="dxa"/>
            <w:gridSpan w:val="2"/>
            <w:vAlign w:val="center"/>
          </w:tcPr>
          <w:p w14:paraId="05E7E509" w14:textId="77777777" w:rsidR="00225051" w:rsidRPr="00A3398F" w:rsidRDefault="00225051" w:rsidP="00845292">
            <w:pPr>
              <w:adjustRightInd w:val="0"/>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报告期</w:t>
            </w:r>
          </w:p>
          <w:p w14:paraId="2C4A404B" w14:textId="77777777" w:rsidR="00225051" w:rsidRPr="00A3398F" w:rsidRDefault="00225051" w:rsidP="00845292">
            <w:pPr>
              <w:adjustRightInd w:val="0"/>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(2024</w:t>
            </w:r>
            <w:r w:rsidRPr="00A3398F">
              <w:rPr>
                <w:rFonts w:eastAsiaTheme="minorEastAsia"/>
                <w:color w:val="000000" w:themeColor="text1"/>
                <w:szCs w:val="21"/>
              </w:rPr>
              <w:t>年</w:t>
            </w:r>
            <w:r w:rsidRPr="00A3398F">
              <w:rPr>
                <w:rFonts w:eastAsiaTheme="minorEastAsia"/>
                <w:color w:val="000000" w:themeColor="text1"/>
                <w:szCs w:val="21"/>
              </w:rPr>
              <w:t>7</w:t>
            </w:r>
            <w:r w:rsidRPr="00A3398F">
              <w:rPr>
                <w:rFonts w:eastAsiaTheme="minorEastAsia"/>
                <w:color w:val="000000" w:themeColor="text1"/>
                <w:szCs w:val="21"/>
              </w:rPr>
              <w:t>月</w:t>
            </w:r>
            <w:r w:rsidRPr="00A3398F">
              <w:rPr>
                <w:rFonts w:eastAsiaTheme="minorEastAsia"/>
                <w:color w:val="000000" w:themeColor="text1"/>
                <w:szCs w:val="21"/>
              </w:rPr>
              <w:t>1</w:t>
            </w:r>
            <w:r w:rsidRPr="00A3398F">
              <w:rPr>
                <w:rFonts w:eastAsiaTheme="minorEastAsia"/>
                <w:color w:val="000000" w:themeColor="text1"/>
                <w:szCs w:val="21"/>
              </w:rPr>
              <w:t>日</w:t>
            </w:r>
            <w:r w:rsidRPr="00A3398F">
              <w:rPr>
                <w:rFonts w:eastAsiaTheme="minorEastAsia"/>
                <w:color w:val="000000" w:themeColor="text1"/>
                <w:szCs w:val="21"/>
              </w:rPr>
              <w:t>-2024</w:t>
            </w:r>
            <w:r w:rsidRPr="00A3398F">
              <w:rPr>
                <w:rFonts w:eastAsiaTheme="minorEastAsia"/>
                <w:color w:val="000000" w:themeColor="text1"/>
                <w:szCs w:val="21"/>
              </w:rPr>
              <w:t>年</w:t>
            </w:r>
            <w:r w:rsidRPr="00A3398F">
              <w:rPr>
                <w:rFonts w:eastAsiaTheme="minorEastAsia"/>
                <w:color w:val="000000" w:themeColor="text1"/>
                <w:szCs w:val="21"/>
              </w:rPr>
              <w:t>9</w:t>
            </w:r>
            <w:r w:rsidRPr="00A3398F">
              <w:rPr>
                <w:rFonts w:eastAsiaTheme="minorEastAsia"/>
                <w:color w:val="000000" w:themeColor="text1"/>
                <w:szCs w:val="21"/>
              </w:rPr>
              <w:t>月</w:t>
            </w:r>
            <w:r w:rsidRPr="00A3398F">
              <w:rPr>
                <w:rFonts w:eastAsiaTheme="minorEastAsia"/>
                <w:color w:val="000000" w:themeColor="text1"/>
                <w:szCs w:val="21"/>
              </w:rPr>
              <w:t>30</w:t>
            </w:r>
            <w:r w:rsidRPr="00A3398F">
              <w:rPr>
                <w:rFonts w:eastAsiaTheme="minorEastAsia"/>
                <w:color w:val="000000" w:themeColor="text1"/>
                <w:szCs w:val="21"/>
              </w:rPr>
              <w:t>日</w:t>
            </w:r>
            <w:r w:rsidRPr="00A3398F">
              <w:rPr>
                <w:rFonts w:eastAsiaTheme="minorEastAsia"/>
                <w:color w:val="000000" w:themeColor="text1"/>
                <w:szCs w:val="21"/>
              </w:rPr>
              <w:t>)</w:t>
            </w:r>
          </w:p>
        </w:tc>
      </w:tr>
      <w:tr w:rsidR="00225051" w:rsidRPr="00A3398F" w14:paraId="77D645B8" w14:textId="77777777" w:rsidTr="00845292">
        <w:tc>
          <w:tcPr>
            <w:tcW w:w="3402" w:type="dxa"/>
            <w:vMerge/>
            <w:vAlign w:val="center"/>
          </w:tcPr>
          <w:p w14:paraId="5D901B1F" w14:textId="77777777" w:rsidR="00225051" w:rsidRPr="00A3398F" w:rsidRDefault="00225051" w:rsidP="00845292">
            <w:pPr>
              <w:adjustRightInd w:val="0"/>
              <w:spacing w:before="29" w:line="360" w:lineRule="auto"/>
              <w:ind w:left="17"/>
              <w:rPr>
                <w:rFonts w:eastAsiaTheme="minorEastAsia"/>
                <w:color w:val="000000" w:themeColor="text1"/>
                <w:kern w:val="0"/>
                <w:szCs w:val="21"/>
              </w:rPr>
            </w:pPr>
          </w:p>
        </w:tc>
        <w:tc>
          <w:tcPr>
            <w:tcW w:w="2481" w:type="dxa"/>
            <w:vAlign w:val="center"/>
          </w:tcPr>
          <w:p w14:paraId="7C6D4F39" w14:textId="77777777" w:rsidR="00225051" w:rsidRPr="00A3398F" w:rsidRDefault="00225051" w:rsidP="00845292">
            <w:pPr>
              <w:adjustRightInd w:val="0"/>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摩根海外稳健配置混合</w:t>
            </w:r>
            <w:r w:rsidRPr="00A3398F">
              <w:rPr>
                <w:rFonts w:eastAsiaTheme="minorEastAsia"/>
                <w:color w:val="000000" w:themeColor="text1"/>
                <w:szCs w:val="21"/>
              </w:rPr>
              <w:t>(QDII-FOF)</w:t>
            </w:r>
            <w:r w:rsidRPr="00A3398F">
              <w:rPr>
                <w:rFonts w:eastAsiaTheme="minorEastAsia"/>
                <w:color w:val="000000" w:themeColor="text1"/>
                <w:szCs w:val="21"/>
              </w:rPr>
              <w:t>人民币</w:t>
            </w:r>
            <w:r w:rsidRPr="00A3398F">
              <w:rPr>
                <w:rFonts w:eastAsiaTheme="minorEastAsia"/>
                <w:color w:val="000000" w:themeColor="text1"/>
                <w:szCs w:val="21"/>
              </w:rPr>
              <w:t>A</w:t>
            </w:r>
          </w:p>
        </w:tc>
        <w:tc>
          <w:tcPr>
            <w:tcW w:w="2481" w:type="dxa"/>
            <w:vAlign w:val="center"/>
          </w:tcPr>
          <w:p w14:paraId="08852B2E" w14:textId="77777777" w:rsidR="00225051" w:rsidRPr="00A3398F" w:rsidRDefault="00225051" w:rsidP="00845292">
            <w:pPr>
              <w:adjustRightInd w:val="0"/>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摩根海外稳健配置混合</w:t>
            </w:r>
            <w:r w:rsidRPr="00A3398F">
              <w:rPr>
                <w:rFonts w:eastAsiaTheme="minorEastAsia"/>
                <w:color w:val="000000" w:themeColor="text1"/>
                <w:szCs w:val="21"/>
              </w:rPr>
              <w:t>(QDII-FOF)</w:t>
            </w:r>
            <w:r w:rsidRPr="00A3398F">
              <w:rPr>
                <w:rFonts w:eastAsiaTheme="minorEastAsia"/>
                <w:color w:val="000000" w:themeColor="text1"/>
                <w:szCs w:val="21"/>
              </w:rPr>
              <w:t>人民币</w:t>
            </w:r>
            <w:r w:rsidRPr="00A3398F">
              <w:rPr>
                <w:rFonts w:eastAsiaTheme="minorEastAsia"/>
                <w:color w:val="000000" w:themeColor="text1"/>
                <w:szCs w:val="21"/>
              </w:rPr>
              <w:t>C</w:t>
            </w:r>
          </w:p>
        </w:tc>
      </w:tr>
      <w:tr w:rsidR="00225051" w:rsidRPr="00A3398F" w14:paraId="2A51C258" w14:textId="77777777" w:rsidTr="00845292">
        <w:tc>
          <w:tcPr>
            <w:tcW w:w="3402" w:type="dxa"/>
            <w:vAlign w:val="center"/>
          </w:tcPr>
          <w:p w14:paraId="723DA504" w14:textId="77777777"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1.</w:t>
            </w:r>
            <w:r w:rsidRPr="00A3398F">
              <w:rPr>
                <w:rFonts w:eastAsiaTheme="minorEastAsia"/>
                <w:color w:val="000000" w:themeColor="text1"/>
                <w:kern w:val="0"/>
                <w:szCs w:val="21"/>
              </w:rPr>
              <w:t>本期已实现收益</w:t>
            </w:r>
          </w:p>
        </w:tc>
        <w:tc>
          <w:tcPr>
            <w:tcW w:w="2481" w:type="dxa"/>
            <w:vAlign w:val="center"/>
          </w:tcPr>
          <w:p w14:paraId="41F0905A" w14:textId="77777777"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-4,292,256.01</w:t>
            </w:r>
          </w:p>
        </w:tc>
        <w:tc>
          <w:tcPr>
            <w:tcW w:w="2481" w:type="dxa"/>
            <w:vAlign w:val="center"/>
          </w:tcPr>
          <w:p w14:paraId="44DE96F3" w14:textId="77777777"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-1,264,534.04</w:t>
            </w:r>
          </w:p>
        </w:tc>
      </w:tr>
      <w:tr w:rsidR="00225051" w:rsidRPr="00A3398F" w14:paraId="48D0614C" w14:textId="77777777" w:rsidTr="00845292">
        <w:tc>
          <w:tcPr>
            <w:tcW w:w="3402" w:type="dxa"/>
            <w:vAlign w:val="center"/>
          </w:tcPr>
          <w:p w14:paraId="1D996A2F" w14:textId="77777777"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2.</w:t>
            </w:r>
            <w:r w:rsidRPr="00A3398F">
              <w:rPr>
                <w:rFonts w:eastAsiaTheme="minorEastAsia"/>
                <w:color w:val="000000" w:themeColor="text1"/>
                <w:kern w:val="0"/>
                <w:szCs w:val="21"/>
              </w:rPr>
              <w:t>本期利润</w:t>
            </w:r>
          </w:p>
        </w:tc>
        <w:tc>
          <w:tcPr>
            <w:tcW w:w="2481" w:type="dxa"/>
            <w:vAlign w:val="center"/>
          </w:tcPr>
          <w:p w14:paraId="218B5A1A" w14:textId="77777777"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-7,920,386.50</w:t>
            </w:r>
          </w:p>
        </w:tc>
        <w:tc>
          <w:tcPr>
            <w:tcW w:w="2481" w:type="dxa"/>
            <w:vAlign w:val="center"/>
          </w:tcPr>
          <w:p w14:paraId="7A0C66CB" w14:textId="77777777"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-4,939,910.45</w:t>
            </w:r>
          </w:p>
        </w:tc>
      </w:tr>
      <w:tr w:rsidR="00225051" w:rsidRPr="00A3398F" w14:paraId="75623AE7" w14:textId="77777777" w:rsidTr="00845292">
        <w:tc>
          <w:tcPr>
            <w:tcW w:w="3402" w:type="dxa"/>
            <w:vAlign w:val="center"/>
          </w:tcPr>
          <w:p w14:paraId="7D317BA5" w14:textId="77777777"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3.</w:t>
            </w:r>
            <w:r w:rsidRPr="00A3398F">
              <w:rPr>
                <w:rFonts w:eastAsiaTheme="minorEastAsia"/>
                <w:color w:val="000000" w:themeColor="text1"/>
                <w:kern w:val="0"/>
                <w:szCs w:val="21"/>
              </w:rPr>
              <w:t>加权平均基金份额本期利润</w:t>
            </w:r>
          </w:p>
        </w:tc>
        <w:tc>
          <w:tcPr>
            <w:tcW w:w="2481" w:type="dxa"/>
            <w:vAlign w:val="center"/>
          </w:tcPr>
          <w:p w14:paraId="6E615D61" w14:textId="77777777"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-0.0056</w:t>
            </w:r>
          </w:p>
        </w:tc>
        <w:tc>
          <w:tcPr>
            <w:tcW w:w="2481" w:type="dxa"/>
            <w:vAlign w:val="center"/>
          </w:tcPr>
          <w:p w14:paraId="28483692" w14:textId="77777777"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-0.0161</w:t>
            </w:r>
          </w:p>
        </w:tc>
      </w:tr>
      <w:tr w:rsidR="00225051" w:rsidRPr="00A3398F" w14:paraId="2D3DB593" w14:textId="77777777" w:rsidTr="00845292">
        <w:tc>
          <w:tcPr>
            <w:tcW w:w="3402" w:type="dxa"/>
            <w:vAlign w:val="center"/>
          </w:tcPr>
          <w:p w14:paraId="547AB524" w14:textId="77777777"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4.</w:t>
            </w:r>
            <w:r w:rsidRPr="00A3398F">
              <w:rPr>
                <w:rFonts w:eastAsiaTheme="minorEastAsia"/>
                <w:color w:val="000000" w:themeColor="text1"/>
                <w:kern w:val="0"/>
                <w:szCs w:val="21"/>
              </w:rPr>
              <w:t>期末基金资产净值</w:t>
            </w:r>
          </w:p>
        </w:tc>
        <w:tc>
          <w:tcPr>
            <w:tcW w:w="2481" w:type="dxa"/>
            <w:vAlign w:val="center"/>
          </w:tcPr>
          <w:p w14:paraId="0283FE6C" w14:textId="77777777"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1,536,668,942.47</w:t>
            </w:r>
          </w:p>
        </w:tc>
        <w:tc>
          <w:tcPr>
            <w:tcW w:w="2481" w:type="dxa"/>
            <w:vAlign w:val="center"/>
          </w:tcPr>
          <w:p w14:paraId="1CC42EA2" w14:textId="77777777"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474,930,234.82</w:t>
            </w:r>
          </w:p>
        </w:tc>
      </w:tr>
      <w:tr w:rsidR="00225051" w:rsidRPr="00A3398F" w14:paraId="3AA2215B" w14:textId="77777777" w:rsidTr="00845292">
        <w:trPr>
          <w:trHeight w:val="158"/>
        </w:trPr>
        <w:tc>
          <w:tcPr>
            <w:tcW w:w="3402" w:type="dxa"/>
            <w:vAlign w:val="center"/>
          </w:tcPr>
          <w:p w14:paraId="336BA624" w14:textId="77777777"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lastRenderedPageBreak/>
              <w:t>5.</w:t>
            </w:r>
            <w:r w:rsidRPr="00A3398F">
              <w:rPr>
                <w:rFonts w:eastAsiaTheme="minorEastAsia"/>
                <w:color w:val="000000" w:themeColor="text1"/>
                <w:kern w:val="0"/>
                <w:szCs w:val="21"/>
              </w:rPr>
              <w:t>期末基金份额净值</w:t>
            </w:r>
          </w:p>
        </w:tc>
        <w:tc>
          <w:tcPr>
            <w:tcW w:w="2481" w:type="dxa"/>
            <w:vAlign w:val="center"/>
          </w:tcPr>
          <w:p w14:paraId="43D16F78" w14:textId="77777777"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1.0393</w:t>
            </w:r>
          </w:p>
        </w:tc>
        <w:tc>
          <w:tcPr>
            <w:tcW w:w="2481" w:type="dxa"/>
            <w:vAlign w:val="center"/>
          </w:tcPr>
          <w:p w14:paraId="54AE37DE" w14:textId="77777777"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1.0363</w:t>
            </w:r>
          </w:p>
        </w:tc>
      </w:tr>
    </w:tbl>
    <w:p w14:paraId="78E67480" w14:textId="77777777" w:rsidR="004024EF" w:rsidRDefault="00806002">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本期已实现收益指基金本期利息收入、投资收益、其他收入（不含公允价值变动收益）扣除相关费用后的余额，本期利润为本期已实现收益加上本期公允价值变动收益。</w:t>
      </w:r>
    </w:p>
    <w:p w14:paraId="3C10478A" w14:textId="77777777" w:rsidR="007D1292" w:rsidRPr="00A3398F" w:rsidRDefault="007D1292"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14:paraId="5795487B" w14:textId="77777777"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14:paraId="150A7E3D" w14:textId="77777777"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3.2 </w:t>
      </w:r>
      <w:r w:rsidRPr="00A3398F">
        <w:rPr>
          <w:rFonts w:eastAsiaTheme="minorEastAsia"/>
          <w:b/>
          <w:color w:val="000000" w:themeColor="text1"/>
          <w:kern w:val="0"/>
          <w:sz w:val="24"/>
        </w:rPr>
        <w:t>基金净值表现</w:t>
      </w:r>
    </w:p>
    <w:p w14:paraId="4E999EAF" w14:textId="77777777"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smartTag w:uri="urn:schemas-microsoft-com:office:smarttags" w:element="chsdate">
        <w:smartTagPr>
          <w:attr w:name="Year" w:val="1899"/>
          <w:attr w:name="Month" w:val="12"/>
          <w:attr w:name="Day" w:val="30"/>
          <w:attr w:name="IsLunarDate" w:val="False"/>
          <w:attr w:name="IsROCDate" w:val="False"/>
        </w:smartTagPr>
        <w:r w:rsidRPr="00A3398F">
          <w:rPr>
            <w:rFonts w:eastAsiaTheme="minorEastAsia"/>
            <w:b/>
            <w:color w:val="000000" w:themeColor="text1"/>
            <w:kern w:val="0"/>
            <w:sz w:val="24"/>
          </w:rPr>
          <w:t>3.2.1</w:t>
        </w:r>
      </w:smartTag>
      <w:r w:rsidRPr="00A3398F">
        <w:rPr>
          <w:rFonts w:eastAsiaTheme="minorEastAsia"/>
          <w:b/>
          <w:color w:val="000000" w:themeColor="text1"/>
          <w:kern w:val="0"/>
          <w:sz w:val="24"/>
        </w:rPr>
        <w:t>本报告期基金份额净值增长率及其与同期业绩比较基准收益率的比较</w:t>
      </w:r>
    </w:p>
    <w:p w14:paraId="76698613" w14:textId="77777777" w:rsidR="0065601A" w:rsidRPr="00A3398F" w:rsidRDefault="0065601A" w:rsidP="0065601A">
      <w:pPr>
        <w:spacing w:line="360" w:lineRule="auto"/>
        <w:rPr>
          <w:rFonts w:eastAsiaTheme="minorEastAsia"/>
          <w:b/>
          <w:color w:val="000000" w:themeColor="text1"/>
          <w:szCs w:val="21"/>
        </w:rPr>
      </w:pPr>
      <w:r w:rsidRPr="00A3398F">
        <w:rPr>
          <w:rFonts w:eastAsiaTheme="minorEastAsia"/>
          <w:b/>
          <w:color w:val="000000" w:themeColor="text1"/>
          <w:szCs w:val="21"/>
        </w:rPr>
        <w:t>1</w:t>
      </w:r>
      <w:r w:rsidRPr="00A3398F">
        <w:rPr>
          <w:rFonts w:eastAsiaTheme="minorEastAsia"/>
          <w:b/>
          <w:color w:val="000000" w:themeColor="text1"/>
          <w:szCs w:val="21"/>
        </w:rPr>
        <w:t>、</w:t>
      </w:r>
      <w:r w:rsidRPr="00A3398F">
        <w:rPr>
          <w:rFonts w:eastAsiaTheme="minorEastAsia"/>
          <w:b/>
          <w:color w:val="000000" w:themeColor="text1"/>
          <w:kern w:val="0"/>
          <w:szCs w:val="21"/>
        </w:rPr>
        <w:t>摩根海外稳健配置混合</w:t>
      </w:r>
      <w:r w:rsidRPr="00A3398F">
        <w:rPr>
          <w:rFonts w:eastAsiaTheme="minorEastAsia"/>
          <w:b/>
          <w:color w:val="000000" w:themeColor="text1"/>
          <w:kern w:val="0"/>
          <w:szCs w:val="21"/>
        </w:rPr>
        <w:t>(QDII-FOF)</w:t>
      </w:r>
      <w:r w:rsidRPr="00A3398F">
        <w:rPr>
          <w:rFonts w:eastAsiaTheme="minorEastAsia"/>
          <w:b/>
          <w:color w:val="000000" w:themeColor="text1"/>
          <w:kern w:val="0"/>
          <w:szCs w:val="21"/>
        </w:rPr>
        <w:t>人民币</w:t>
      </w:r>
      <w:r w:rsidRPr="00A3398F">
        <w:rPr>
          <w:rFonts w:eastAsiaTheme="minorEastAsia"/>
          <w:b/>
          <w:color w:val="000000" w:themeColor="text1"/>
          <w:kern w:val="0"/>
          <w:szCs w:val="21"/>
        </w:rPr>
        <w:t>A</w:t>
      </w:r>
      <w:r w:rsidRPr="00A3398F">
        <w:rPr>
          <w:rFonts w:eastAsiaTheme="minorEastAsia"/>
          <w:b/>
          <w:color w:val="000000" w:themeColor="text1"/>
          <w:szCs w:val="21"/>
        </w:rPr>
        <w:t>：</w:t>
      </w:r>
    </w:p>
    <w:tbl>
      <w:tblPr>
        <w:tblStyle w:val="afa"/>
        <w:tblW w:w="0" w:type="auto"/>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65601A" w:rsidRPr="00A3398F" w14:paraId="01140414" w14:textId="77777777" w:rsidTr="00845292">
        <w:tc>
          <w:tcPr>
            <w:tcW w:w="1290" w:type="dxa"/>
            <w:vAlign w:val="center"/>
          </w:tcPr>
          <w:p w14:paraId="49497353"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阶段</w:t>
            </w:r>
          </w:p>
        </w:tc>
        <w:tc>
          <w:tcPr>
            <w:tcW w:w="1291" w:type="dxa"/>
            <w:vAlign w:val="center"/>
          </w:tcPr>
          <w:p w14:paraId="21DA0AB3"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净值增长率</w:t>
            </w:r>
            <w:r w:rsidRPr="00A3398F">
              <w:rPr>
                <w:rFonts w:ascii="宋体" w:hAnsi="宋体" w:cs="宋体" w:hint="eastAsia"/>
                <w:color w:val="000000" w:themeColor="text1"/>
                <w:szCs w:val="21"/>
              </w:rPr>
              <w:t>①</w:t>
            </w:r>
          </w:p>
        </w:tc>
        <w:tc>
          <w:tcPr>
            <w:tcW w:w="1291" w:type="dxa"/>
            <w:vAlign w:val="center"/>
          </w:tcPr>
          <w:p w14:paraId="44D93CCF"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净值增长率标准差</w:t>
            </w:r>
            <w:r w:rsidRPr="00A3398F">
              <w:rPr>
                <w:rFonts w:ascii="宋体" w:hAnsi="宋体" w:cs="宋体" w:hint="eastAsia"/>
                <w:color w:val="000000" w:themeColor="text1"/>
                <w:szCs w:val="21"/>
              </w:rPr>
              <w:t>②</w:t>
            </w:r>
          </w:p>
        </w:tc>
        <w:tc>
          <w:tcPr>
            <w:tcW w:w="1291" w:type="dxa"/>
            <w:vAlign w:val="center"/>
          </w:tcPr>
          <w:p w14:paraId="5CFEAB7D"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业绩比较基准收益率</w:t>
            </w:r>
            <w:r w:rsidRPr="00A3398F">
              <w:rPr>
                <w:rFonts w:ascii="宋体" w:hAnsi="宋体" w:cs="宋体" w:hint="eastAsia"/>
                <w:color w:val="000000" w:themeColor="text1"/>
                <w:szCs w:val="21"/>
              </w:rPr>
              <w:t>③</w:t>
            </w:r>
          </w:p>
        </w:tc>
        <w:tc>
          <w:tcPr>
            <w:tcW w:w="1291" w:type="dxa"/>
            <w:vAlign w:val="center"/>
          </w:tcPr>
          <w:p w14:paraId="3105AF88"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业绩比较基准收益率标准差</w:t>
            </w:r>
            <w:r w:rsidRPr="00A3398F">
              <w:rPr>
                <w:rFonts w:ascii="宋体" w:hAnsi="宋体" w:cs="宋体" w:hint="eastAsia"/>
                <w:color w:val="000000" w:themeColor="text1"/>
                <w:szCs w:val="21"/>
              </w:rPr>
              <w:t>④</w:t>
            </w:r>
          </w:p>
        </w:tc>
        <w:tc>
          <w:tcPr>
            <w:tcW w:w="1291" w:type="dxa"/>
            <w:vAlign w:val="center"/>
          </w:tcPr>
          <w:p w14:paraId="422BB512"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ascii="宋体" w:hAnsi="宋体" w:cs="宋体" w:hint="eastAsia"/>
                <w:color w:val="000000" w:themeColor="text1"/>
                <w:szCs w:val="21"/>
              </w:rPr>
              <w:t>①</w:t>
            </w:r>
            <w:r w:rsidRPr="00A3398F">
              <w:rPr>
                <w:rFonts w:eastAsiaTheme="minorEastAsia"/>
                <w:color w:val="000000" w:themeColor="text1"/>
                <w:szCs w:val="21"/>
              </w:rPr>
              <w:t>－</w:t>
            </w:r>
            <w:r w:rsidRPr="00A3398F">
              <w:rPr>
                <w:rFonts w:ascii="宋体" w:hAnsi="宋体" w:cs="宋体" w:hint="eastAsia"/>
                <w:color w:val="000000" w:themeColor="text1"/>
                <w:szCs w:val="21"/>
              </w:rPr>
              <w:t>③</w:t>
            </w:r>
          </w:p>
        </w:tc>
        <w:tc>
          <w:tcPr>
            <w:tcW w:w="1291" w:type="dxa"/>
            <w:vAlign w:val="center"/>
          </w:tcPr>
          <w:p w14:paraId="21CE4404"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ascii="宋体" w:hAnsi="宋体" w:cs="宋体" w:hint="eastAsia"/>
                <w:color w:val="000000" w:themeColor="text1"/>
                <w:szCs w:val="21"/>
              </w:rPr>
              <w:t>②</w:t>
            </w:r>
            <w:r w:rsidRPr="00A3398F">
              <w:rPr>
                <w:rFonts w:eastAsiaTheme="minorEastAsia"/>
                <w:color w:val="000000" w:themeColor="text1"/>
                <w:szCs w:val="21"/>
              </w:rPr>
              <w:t>－</w:t>
            </w:r>
            <w:r w:rsidRPr="00A3398F">
              <w:rPr>
                <w:rFonts w:ascii="宋体" w:hAnsi="宋体" w:cs="宋体" w:hint="eastAsia"/>
                <w:color w:val="000000" w:themeColor="text1"/>
                <w:szCs w:val="21"/>
              </w:rPr>
              <w:t>④</w:t>
            </w:r>
          </w:p>
        </w:tc>
      </w:tr>
      <w:tr w:rsidR="004024EF" w14:paraId="764E601C" w14:textId="77777777">
        <w:tc>
          <w:tcPr>
            <w:tcW w:w="1290" w:type="dxa"/>
            <w:vAlign w:val="center"/>
          </w:tcPr>
          <w:p w14:paraId="77ED36B3" w14:textId="77777777" w:rsidR="004024EF" w:rsidRDefault="00806002">
            <w:pPr>
              <w:jc w:val="left"/>
            </w:pPr>
            <w:r>
              <w:rPr>
                <w:rFonts w:eastAsiaTheme="minorEastAsia"/>
                <w:color w:val="000000" w:themeColor="text1"/>
                <w:szCs w:val="21"/>
              </w:rPr>
              <w:t>过去三个月</w:t>
            </w:r>
          </w:p>
        </w:tc>
        <w:tc>
          <w:tcPr>
            <w:tcW w:w="1291" w:type="dxa"/>
            <w:vAlign w:val="center"/>
          </w:tcPr>
          <w:p w14:paraId="62585D26" w14:textId="77777777" w:rsidR="004024EF" w:rsidRDefault="00806002">
            <w:pPr>
              <w:jc w:val="right"/>
            </w:pPr>
            <w:r>
              <w:rPr>
                <w:rFonts w:eastAsiaTheme="minorEastAsia"/>
                <w:color w:val="000000" w:themeColor="text1"/>
                <w:szCs w:val="21"/>
              </w:rPr>
              <w:t>-0.37%</w:t>
            </w:r>
          </w:p>
        </w:tc>
        <w:tc>
          <w:tcPr>
            <w:tcW w:w="1291" w:type="dxa"/>
            <w:vAlign w:val="center"/>
          </w:tcPr>
          <w:p w14:paraId="72FA6460" w14:textId="77777777" w:rsidR="004024EF" w:rsidRDefault="00806002">
            <w:pPr>
              <w:jc w:val="right"/>
            </w:pPr>
            <w:r>
              <w:rPr>
                <w:rFonts w:eastAsiaTheme="minorEastAsia"/>
                <w:color w:val="000000" w:themeColor="text1"/>
                <w:szCs w:val="21"/>
              </w:rPr>
              <w:t>0.13%</w:t>
            </w:r>
          </w:p>
        </w:tc>
        <w:tc>
          <w:tcPr>
            <w:tcW w:w="1291" w:type="dxa"/>
            <w:vAlign w:val="center"/>
          </w:tcPr>
          <w:p w14:paraId="0AE9B475" w14:textId="77777777" w:rsidR="004024EF" w:rsidRDefault="00806002">
            <w:pPr>
              <w:jc w:val="right"/>
            </w:pPr>
            <w:r>
              <w:rPr>
                <w:rFonts w:eastAsiaTheme="minorEastAsia"/>
                <w:color w:val="000000" w:themeColor="text1"/>
                <w:szCs w:val="21"/>
              </w:rPr>
              <w:t>4.75%</w:t>
            </w:r>
          </w:p>
        </w:tc>
        <w:tc>
          <w:tcPr>
            <w:tcW w:w="1291" w:type="dxa"/>
            <w:vAlign w:val="center"/>
          </w:tcPr>
          <w:p w14:paraId="42BCB077" w14:textId="77777777" w:rsidR="004024EF" w:rsidRDefault="00806002">
            <w:pPr>
              <w:jc w:val="right"/>
            </w:pPr>
            <w:r>
              <w:rPr>
                <w:rFonts w:eastAsiaTheme="minorEastAsia"/>
                <w:color w:val="000000" w:themeColor="text1"/>
                <w:szCs w:val="21"/>
              </w:rPr>
              <w:t>0.33%</w:t>
            </w:r>
          </w:p>
        </w:tc>
        <w:tc>
          <w:tcPr>
            <w:tcW w:w="1291" w:type="dxa"/>
            <w:vAlign w:val="center"/>
          </w:tcPr>
          <w:p w14:paraId="5BCA9567" w14:textId="77777777" w:rsidR="004024EF" w:rsidRDefault="00806002">
            <w:pPr>
              <w:jc w:val="right"/>
            </w:pPr>
            <w:r>
              <w:rPr>
                <w:rFonts w:eastAsiaTheme="minorEastAsia"/>
                <w:color w:val="000000" w:themeColor="text1"/>
                <w:szCs w:val="21"/>
              </w:rPr>
              <w:t>-5.12%</w:t>
            </w:r>
          </w:p>
        </w:tc>
        <w:tc>
          <w:tcPr>
            <w:tcW w:w="1291" w:type="dxa"/>
            <w:vAlign w:val="center"/>
          </w:tcPr>
          <w:p w14:paraId="05D277E6" w14:textId="77777777" w:rsidR="004024EF" w:rsidRDefault="00806002">
            <w:pPr>
              <w:jc w:val="right"/>
            </w:pPr>
            <w:r>
              <w:rPr>
                <w:rFonts w:eastAsiaTheme="minorEastAsia"/>
                <w:color w:val="000000" w:themeColor="text1"/>
                <w:szCs w:val="21"/>
              </w:rPr>
              <w:t>-0.20%</w:t>
            </w:r>
          </w:p>
        </w:tc>
      </w:tr>
      <w:tr w:rsidR="004024EF" w14:paraId="62A18594" w14:textId="77777777">
        <w:tc>
          <w:tcPr>
            <w:tcW w:w="1290" w:type="dxa"/>
            <w:vAlign w:val="center"/>
          </w:tcPr>
          <w:p w14:paraId="37C9FCCC" w14:textId="77777777" w:rsidR="004024EF" w:rsidRDefault="00806002">
            <w:pPr>
              <w:jc w:val="left"/>
            </w:pPr>
            <w:r>
              <w:rPr>
                <w:rFonts w:eastAsiaTheme="minorEastAsia"/>
                <w:color w:val="000000" w:themeColor="text1"/>
                <w:szCs w:val="21"/>
              </w:rPr>
              <w:t>过去六个月</w:t>
            </w:r>
          </w:p>
        </w:tc>
        <w:tc>
          <w:tcPr>
            <w:tcW w:w="1291" w:type="dxa"/>
            <w:vAlign w:val="center"/>
          </w:tcPr>
          <w:p w14:paraId="5AF3E3DE" w14:textId="77777777" w:rsidR="004024EF" w:rsidRDefault="00806002">
            <w:pPr>
              <w:jc w:val="right"/>
            </w:pPr>
            <w:r>
              <w:rPr>
                <w:rFonts w:eastAsiaTheme="minorEastAsia"/>
                <w:color w:val="000000" w:themeColor="text1"/>
                <w:szCs w:val="21"/>
              </w:rPr>
              <w:t>0.46%</w:t>
            </w:r>
          </w:p>
        </w:tc>
        <w:tc>
          <w:tcPr>
            <w:tcW w:w="1291" w:type="dxa"/>
            <w:vAlign w:val="center"/>
          </w:tcPr>
          <w:p w14:paraId="5979999B" w14:textId="77777777" w:rsidR="004024EF" w:rsidRDefault="00806002">
            <w:pPr>
              <w:jc w:val="right"/>
            </w:pPr>
            <w:r>
              <w:rPr>
                <w:rFonts w:eastAsiaTheme="minorEastAsia"/>
                <w:color w:val="000000" w:themeColor="text1"/>
                <w:szCs w:val="21"/>
              </w:rPr>
              <w:t>0.09%</w:t>
            </w:r>
          </w:p>
        </w:tc>
        <w:tc>
          <w:tcPr>
            <w:tcW w:w="1291" w:type="dxa"/>
            <w:vAlign w:val="center"/>
          </w:tcPr>
          <w:p w14:paraId="2906C6F9" w14:textId="77777777" w:rsidR="004024EF" w:rsidRDefault="00806002">
            <w:pPr>
              <w:jc w:val="right"/>
            </w:pPr>
            <w:r>
              <w:rPr>
                <w:rFonts w:eastAsiaTheme="minorEastAsia"/>
                <w:color w:val="000000" w:themeColor="text1"/>
                <w:szCs w:val="21"/>
              </w:rPr>
              <w:t>4.90%</w:t>
            </w:r>
          </w:p>
        </w:tc>
        <w:tc>
          <w:tcPr>
            <w:tcW w:w="1291" w:type="dxa"/>
            <w:vAlign w:val="center"/>
          </w:tcPr>
          <w:p w14:paraId="040BF502" w14:textId="77777777" w:rsidR="004024EF" w:rsidRDefault="00806002">
            <w:pPr>
              <w:jc w:val="right"/>
            </w:pPr>
            <w:r>
              <w:rPr>
                <w:rFonts w:eastAsiaTheme="minorEastAsia"/>
                <w:color w:val="000000" w:themeColor="text1"/>
                <w:szCs w:val="21"/>
              </w:rPr>
              <w:t>0.37%</w:t>
            </w:r>
          </w:p>
        </w:tc>
        <w:tc>
          <w:tcPr>
            <w:tcW w:w="1291" w:type="dxa"/>
            <w:vAlign w:val="center"/>
          </w:tcPr>
          <w:p w14:paraId="59C30A31" w14:textId="77777777" w:rsidR="004024EF" w:rsidRDefault="00806002">
            <w:pPr>
              <w:jc w:val="right"/>
            </w:pPr>
            <w:r>
              <w:rPr>
                <w:rFonts w:eastAsiaTheme="minorEastAsia"/>
                <w:color w:val="000000" w:themeColor="text1"/>
                <w:szCs w:val="21"/>
              </w:rPr>
              <w:t>-4.44%</w:t>
            </w:r>
          </w:p>
        </w:tc>
        <w:tc>
          <w:tcPr>
            <w:tcW w:w="1291" w:type="dxa"/>
            <w:vAlign w:val="center"/>
          </w:tcPr>
          <w:p w14:paraId="2A6AEA0C" w14:textId="77777777" w:rsidR="004024EF" w:rsidRDefault="00806002">
            <w:pPr>
              <w:jc w:val="right"/>
            </w:pPr>
            <w:r>
              <w:rPr>
                <w:rFonts w:eastAsiaTheme="minorEastAsia"/>
                <w:color w:val="000000" w:themeColor="text1"/>
                <w:szCs w:val="21"/>
              </w:rPr>
              <w:t>-0.28%</w:t>
            </w:r>
          </w:p>
        </w:tc>
      </w:tr>
      <w:tr w:rsidR="004024EF" w14:paraId="0AB4E968" w14:textId="77777777">
        <w:tc>
          <w:tcPr>
            <w:tcW w:w="1290" w:type="dxa"/>
            <w:vAlign w:val="center"/>
          </w:tcPr>
          <w:p w14:paraId="698E79F2" w14:textId="77777777" w:rsidR="004024EF" w:rsidRDefault="00806002">
            <w:pPr>
              <w:jc w:val="left"/>
            </w:pPr>
            <w:r>
              <w:rPr>
                <w:rFonts w:eastAsiaTheme="minorEastAsia"/>
                <w:color w:val="000000" w:themeColor="text1"/>
                <w:szCs w:val="21"/>
              </w:rPr>
              <w:t>过去一年</w:t>
            </w:r>
          </w:p>
        </w:tc>
        <w:tc>
          <w:tcPr>
            <w:tcW w:w="1291" w:type="dxa"/>
            <w:vAlign w:val="center"/>
          </w:tcPr>
          <w:p w14:paraId="19E92A6F" w14:textId="77777777" w:rsidR="004024EF" w:rsidRDefault="00806002">
            <w:pPr>
              <w:jc w:val="right"/>
            </w:pPr>
            <w:r>
              <w:rPr>
                <w:rFonts w:eastAsiaTheme="minorEastAsia"/>
                <w:color w:val="000000" w:themeColor="text1"/>
                <w:szCs w:val="21"/>
              </w:rPr>
              <w:t>0.87%</w:t>
            </w:r>
          </w:p>
        </w:tc>
        <w:tc>
          <w:tcPr>
            <w:tcW w:w="1291" w:type="dxa"/>
            <w:vAlign w:val="center"/>
          </w:tcPr>
          <w:p w14:paraId="210D9EEC" w14:textId="77777777" w:rsidR="004024EF" w:rsidRDefault="00806002">
            <w:pPr>
              <w:jc w:val="right"/>
            </w:pPr>
            <w:r>
              <w:rPr>
                <w:rFonts w:eastAsiaTheme="minorEastAsia"/>
                <w:color w:val="000000" w:themeColor="text1"/>
                <w:szCs w:val="21"/>
              </w:rPr>
              <w:t>0.08%</w:t>
            </w:r>
          </w:p>
        </w:tc>
        <w:tc>
          <w:tcPr>
            <w:tcW w:w="1291" w:type="dxa"/>
            <w:vAlign w:val="center"/>
          </w:tcPr>
          <w:p w14:paraId="229678DC" w14:textId="77777777" w:rsidR="004024EF" w:rsidRDefault="00806002">
            <w:pPr>
              <w:jc w:val="right"/>
            </w:pPr>
            <w:r>
              <w:rPr>
                <w:rFonts w:eastAsiaTheme="minorEastAsia"/>
                <w:color w:val="000000" w:themeColor="text1"/>
                <w:szCs w:val="21"/>
              </w:rPr>
              <w:t>12.68%</w:t>
            </w:r>
          </w:p>
        </w:tc>
        <w:tc>
          <w:tcPr>
            <w:tcW w:w="1291" w:type="dxa"/>
            <w:vAlign w:val="center"/>
          </w:tcPr>
          <w:p w14:paraId="01A76173" w14:textId="77777777" w:rsidR="004024EF" w:rsidRDefault="00806002">
            <w:pPr>
              <w:jc w:val="right"/>
            </w:pPr>
            <w:r>
              <w:rPr>
                <w:rFonts w:eastAsiaTheme="minorEastAsia"/>
                <w:color w:val="000000" w:themeColor="text1"/>
                <w:szCs w:val="21"/>
              </w:rPr>
              <w:t>0.37%</w:t>
            </w:r>
          </w:p>
        </w:tc>
        <w:tc>
          <w:tcPr>
            <w:tcW w:w="1291" w:type="dxa"/>
            <w:vAlign w:val="center"/>
          </w:tcPr>
          <w:p w14:paraId="0D521DDF" w14:textId="77777777" w:rsidR="004024EF" w:rsidRDefault="00806002">
            <w:pPr>
              <w:jc w:val="right"/>
            </w:pPr>
            <w:r>
              <w:rPr>
                <w:rFonts w:eastAsiaTheme="minorEastAsia"/>
                <w:color w:val="000000" w:themeColor="text1"/>
                <w:szCs w:val="21"/>
              </w:rPr>
              <w:t>-11.81%</w:t>
            </w:r>
          </w:p>
        </w:tc>
        <w:tc>
          <w:tcPr>
            <w:tcW w:w="1291" w:type="dxa"/>
            <w:vAlign w:val="center"/>
          </w:tcPr>
          <w:p w14:paraId="2250A41E" w14:textId="77777777" w:rsidR="004024EF" w:rsidRDefault="00806002">
            <w:pPr>
              <w:jc w:val="right"/>
            </w:pPr>
            <w:r>
              <w:rPr>
                <w:rFonts w:eastAsiaTheme="minorEastAsia"/>
                <w:color w:val="000000" w:themeColor="text1"/>
                <w:szCs w:val="21"/>
              </w:rPr>
              <w:t>-0.29%</w:t>
            </w:r>
          </w:p>
        </w:tc>
      </w:tr>
      <w:tr w:rsidR="004024EF" w14:paraId="7796FD79" w14:textId="77777777">
        <w:tc>
          <w:tcPr>
            <w:tcW w:w="1290" w:type="dxa"/>
            <w:vAlign w:val="center"/>
          </w:tcPr>
          <w:p w14:paraId="596AF616" w14:textId="77777777" w:rsidR="004024EF" w:rsidRDefault="00806002">
            <w:pPr>
              <w:jc w:val="left"/>
            </w:pPr>
            <w:r>
              <w:rPr>
                <w:rFonts w:eastAsiaTheme="minorEastAsia"/>
                <w:color w:val="000000" w:themeColor="text1"/>
                <w:szCs w:val="21"/>
              </w:rPr>
              <w:t>过去三年</w:t>
            </w:r>
          </w:p>
        </w:tc>
        <w:tc>
          <w:tcPr>
            <w:tcW w:w="1291" w:type="dxa"/>
            <w:vAlign w:val="center"/>
          </w:tcPr>
          <w:p w14:paraId="776F8E21" w14:textId="77777777" w:rsidR="004024EF" w:rsidRDefault="00806002">
            <w:pPr>
              <w:jc w:val="right"/>
            </w:pPr>
            <w:r>
              <w:rPr>
                <w:rFonts w:eastAsiaTheme="minorEastAsia"/>
                <w:color w:val="000000" w:themeColor="text1"/>
                <w:szCs w:val="21"/>
              </w:rPr>
              <w:t>-</w:t>
            </w:r>
          </w:p>
        </w:tc>
        <w:tc>
          <w:tcPr>
            <w:tcW w:w="1291" w:type="dxa"/>
            <w:vAlign w:val="center"/>
          </w:tcPr>
          <w:p w14:paraId="0DAC924F" w14:textId="77777777" w:rsidR="004024EF" w:rsidRDefault="00806002">
            <w:pPr>
              <w:jc w:val="right"/>
            </w:pPr>
            <w:r>
              <w:rPr>
                <w:rFonts w:eastAsiaTheme="minorEastAsia"/>
                <w:color w:val="000000" w:themeColor="text1"/>
                <w:szCs w:val="21"/>
              </w:rPr>
              <w:t>-</w:t>
            </w:r>
          </w:p>
        </w:tc>
        <w:tc>
          <w:tcPr>
            <w:tcW w:w="1291" w:type="dxa"/>
            <w:vAlign w:val="center"/>
          </w:tcPr>
          <w:p w14:paraId="3075A02A" w14:textId="77777777" w:rsidR="004024EF" w:rsidRDefault="00806002">
            <w:pPr>
              <w:jc w:val="right"/>
            </w:pPr>
            <w:r>
              <w:rPr>
                <w:rFonts w:eastAsiaTheme="minorEastAsia"/>
                <w:color w:val="000000" w:themeColor="text1"/>
                <w:szCs w:val="21"/>
              </w:rPr>
              <w:t>-</w:t>
            </w:r>
          </w:p>
        </w:tc>
        <w:tc>
          <w:tcPr>
            <w:tcW w:w="1291" w:type="dxa"/>
            <w:vAlign w:val="center"/>
          </w:tcPr>
          <w:p w14:paraId="2B8E3F54" w14:textId="77777777" w:rsidR="004024EF" w:rsidRDefault="00806002">
            <w:pPr>
              <w:jc w:val="right"/>
            </w:pPr>
            <w:r>
              <w:rPr>
                <w:rFonts w:eastAsiaTheme="minorEastAsia"/>
                <w:color w:val="000000" w:themeColor="text1"/>
                <w:szCs w:val="21"/>
              </w:rPr>
              <w:t>-</w:t>
            </w:r>
          </w:p>
        </w:tc>
        <w:tc>
          <w:tcPr>
            <w:tcW w:w="1291" w:type="dxa"/>
            <w:vAlign w:val="center"/>
          </w:tcPr>
          <w:p w14:paraId="0B204BB7" w14:textId="77777777" w:rsidR="004024EF" w:rsidRDefault="00806002">
            <w:pPr>
              <w:jc w:val="right"/>
            </w:pPr>
            <w:r>
              <w:rPr>
                <w:rFonts w:eastAsiaTheme="minorEastAsia"/>
                <w:color w:val="000000" w:themeColor="text1"/>
                <w:szCs w:val="21"/>
              </w:rPr>
              <w:t>-</w:t>
            </w:r>
          </w:p>
        </w:tc>
        <w:tc>
          <w:tcPr>
            <w:tcW w:w="1291" w:type="dxa"/>
            <w:vAlign w:val="center"/>
          </w:tcPr>
          <w:p w14:paraId="710568EB" w14:textId="77777777" w:rsidR="004024EF" w:rsidRDefault="00806002">
            <w:pPr>
              <w:jc w:val="right"/>
            </w:pPr>
            <w:r>
              <w:rPr>
                <w:rFonts w:eastAsiaTheme="minorEastAsia"/>
                <w:color w:val="000000" w:themeColor="text1"/>
                <w:szCs w:val="21"/>
              </w:rPr>
              <w:t>-</w:t>
            </w:r>
          </w:p>
        </w:tc>
      </w:tr>
      <w:tr w:rsidR="004024EF" w14:paraId="17221585" w14:textId="77777777">
        <w:tc>
          <w:tcPr>
            <w:tcW w:w="1290" w:type="dxa"/>
            <w:vAlign w:val="center"/>
          </w:tcPr>
          <w:p w14:paraId="7686FFC4" w14:textId="77777777" w:rsidR="004024EF" w:rsidRDefault="00806002">
            <w:pPr>
              <w:jc w:val="left"/>
            </w:pPr>
            <w:r>
              <w:rPr>
                <w:rFonts w:eastAsiaTheme="minorEastAsia"/>
                <w:color w:val="000000" w:themeColor="text1"/>
                <w:szCs w:val="21"/>
              </w:rPr>
              <w:t>过去五年</w:t>
            </w:r>
          </w:p>
        </w:tc>
        <w:tc>
          <w:tcPr>
            <w:tcW w:w="1291" w:type="dxa"/>
            <w:vAlign w:val="center"/>
          </w:tcPr>
          <w:p w14:paraId="340F094D" w14:textId="77777777" w:rsidR="004024EF" w:rsidRDefault="00806002">
            <w:pPr>
              <w:jc w:val="right"/>
            </w:pPr>
            <w:r>
              <w:rPr>
                <w:rFonts w:eastAsiaTheme="minorEastAsia"/>
                <w:color w:val="000000" w:themeColor="text1"/>
                <w:szCs w:val="21"/>
              </w:rPr>
              <w:t>-</w:t>
            </w:r>
          </w:p>
        </w:tc>
        <w:tc>
          <w:tcPr>
            <w:tcW w:w="1291" w:type="dxa"/>
            <w:vAlign w:val="center"/>
          </w:tcPr>
          <w:p w14:paraId="3FE495A1" w14:textId="77777777" w:rsidR="004024EF" w:rsidRDefault="00806002">
            <w:pPr>
              <w:jc w:val="right"/>
            </w:pPr>
            <w:r>
              <w:rPr>
                <w:rFonts w:eastAsiaTheme="minorEastAsia"/>
                <w:color w:val="000000" w:themeColor="text1"/>
                <w:szCs w:val="21"/>
              </w:rPr>
              <w:t>-</w:t>
            </w:r>
          </w:p>
        </w:tc>
        <w:tc>
          <w:tcPr>
            <w:tcW w:w="1291" w:type="dxa"/>
            <w:vAlign w:val="center"/>
          </w:tcPr>
          <w:p w14:paraId="3F4D2658" w14:textId="77777777" w:rsidR="004024EF" w:rsidRDefault="00806002">
            <w:pPr>
              <w:jc w:val="right"/>
            </w:pPr>
            <w:r>
              <w:rPr>
                <w:rFonts w:eastAsiaTheme="minorEastAsia"/>
                <w:color w:val="000000" w:themeColor="text1"/>
                <w:szCs w:val="21"/>
              </w:rPr>
              <w:t>-</w:t>
            </w:r>
          </w:p>
        </w:tc>
        <w:tc>
          <w:tcPr>
            <w:tcW w:w="1291" w:type="dxa"/>
            <w:vAlign w:val="center"/>
          </w:tcPr>
          <w:p w14:paraId="0DC4C42E" w14:textId="77777777" w:rsidR="004024EF" w:rsidRDefault="00806002">
            <w:pPr>
              <w:jc w:val="right"/>
            </w:pPr>
            <w:r>
              <w:rPr>
                <w:rFonts w:eastAsiaTheme="minorEastAsia"/>
                <w:color w:val="000000" w:themeColor="text1"/>
                <w:szCs w:val="21"/>
              </w:rPr>
              <w:t>-</w:t>
            </w:r>
          </w:p>
        </w:tc>
        <w:tc>
          <w:tcPr>
            <w:tcW w:w="1291" w:type="dxa"/>
            <w:vAlign w:val="center"/>
          </w:tcPr>
          <w:p w14:paraId="50A6D3C1" w14:textId="77777777" w:rsidR="004024EF" w:rsidRDefault="00806002">
            <w:pPr>
              <w:jc w:val="right"/>
            </w:pPr>
            <w:r>
              <w:rPr>
                <w:rFonts w:eastAsiaTheme="minorEastAsia"/>
                <w:color w:val="000000" w:themeColor="text1"/>
                <w:szCs w:val="21"/>
              </w:rPr>
              <w:t>-</w:t>
            </w:r>
          </w:p>
        </w:tc>
        <w:tc>
          <w:tcPr>
            <w:tcW w:w="1291" w:type="dxa"/>
            <w:vAlign w:val="center"/>
          </w:tcPr>
          <w:p w14:paraId="2B16720D" w14:textId="77777777" w:rsidR="004024EF" w:rsidRDefault="00806002">
            <w:pPr>
              <w:jc w:val="right"/>
            </w:pPr>
            <w:r>
              <w:rPr>
                <w:rFonts w:eastAsiaTheme="minorEastAsia"/>
                <w:color w:val="000000" w:themeColor="text1"/>
                <w:szCs w:val="21"/>
              </w:rPr>
              <w:t>-</w:t>
            </w:r>
          </w:p>
        </w:tc>
      </w:tr>
      <w:tr w:rsidR="004024EF" w14:paraId="36E72209" w14:textId="77777777">
        <w:tc>
          <w:tcPr>
            <w:tcW w:w="1290" w:type="dxa"/>
            <w:vAlign w:val="center"/>
          </w:tcPr>
          <w:p w14:paraId="11A05D05" w14:textId="77777777" w:rsidR="004024EF" w:rsidRDefault="00806002">
            <w:pPr>
              <w:jc w:val="left"/>
            </w:pPr>
            <w:r>
              <w:rPr>
                <w:rFonts w:eastAsiaTheme="minorEastAsia"/>
                <w:color w:val="000000" w:themeColor="text1"/>
                <w:szCs w:val="21"/>
              </w:rPr>
              <w:t>自基金合同生效起至今</w:t>
            </w:r>
          </w:p>
        </w:tc>
        <w:tc>
          <w:tcPr>
            <w:tcW w:w="1291" w:type="dxa"/>
            <w:vAlign w:val="center"/>
          </w:tcPr>
          <w:p w14:paraId="501D4A27" w14:textId="77777777" w:rsidR="004024EF" w:rsidRDefault="00806002">
            <w:pPr>
              <w:jc w:val="right"/>
            </w:pPr>
            <w:r>
              <w:rPr>
                <w:rFonts w:eastAsiaTheme="minorEastAsia"/>
                <w:color w:val="000000" w:themeColor="text1"/>
                <w:szCs w:val="21"/>
              </w:rPr>
              <w:t>3.93%</w:t>
            </w:r>
          </w:p>
        </w:tc>
        <w:tc>
          <w:tcPr>
            <w:tcW w:w="1291" w:type="dxa"/>
            <w:vAlign w:val="center"/>
          </w:tcPr>
          <w:p w14:paraId="0EB2A2FF" w14:textId="77777777" w:rsidR="004024EF" w:rsidRDefault="00806002">
            <w:pPr>
              <w:jc w:val="right"/>
            </w:pPr>
            <w:r>
              <w:rPr>
                <w:rFonts w:eastAsiaTheme="minorEastAsia"/>
                <w:color w:val="000000" w:themeColor="text1"/>
                <w:szCs w:val="21"/>
              </w:rPr>
              <w:t>0.11%</w:t>
            </w:r>
          </w:p>
        </w:tc>
        <w:tc>
          <w:tcPr>
            <w:tcW w:w="1291" w:type="dxa"/>
            <w:vAlign w:val="center"/>
          </w:tcPr>
          <w:p w14:paraId="7623C888" w14:textId="77777777" w:rsidR="004024EF" w:rsidRDefault="00806002">
            <w:pPr>
              <w:jc w:val="right"/>
            </w:pPr>
            <w:r>
              <w:rPr>
                <w:rFonts w:eastAsiaTheme="minorEastAsia"/>
                <w:color w:val="000000" w:themeColor="text1"/>
                <w:szCs w:val="21"/>
              </w:rPr>
              <w:t>12.36%</w:t>
            </w:r>
          </w:p>
        </w:tc>
        <w:tc>
          <w:tcPr>
            <w:tcW w:w="1291" w:type="dxa"/>
            <w:vAlign w:val="center"/>
          </w:tcPr>
          <w:p w14:paraId="55D0F693" w14:textId="77777777" w:rsidR="004024EF" w:rsidRDefault="00806002">
            <w:pPr>
              <w:jc w:val="right"/>
            </w:pPr>
            <w:r>
              <w:rPr>
                <w:rFonts w:eastAsiaTheme="minorEastAsia"/>
                <w:color w:val="000000" w:themeColor="text1"/>
                <w:szCs w:val="21"/>
              </w:rPr>
              <w:t>0.37%</w:t>
            </w:r>
          </w:p>
        </w:tc>
        <w:tc>
          <w:tcPr>
            <w:tcW w:w="1291" w:type="dxa"/>
            <w:vAlign w:val="center"/>
          </w:tcPr>
          <w:p w14:paraId="4C905844" w14:textId="77777777" w:rsidR="004024EF" w:rsidRDefault="00806002">
            <w:pPr>
              <w:jc w:val="right"/>
            </w:pPr>
            <w:r>
              <w:rPr>
                <w:rFonts w:eastAsiaTheme="minorEastAsia"/>
                <w:color w:val="000000" w:themeColor="text1"/>
                <w:szCs w:val="21"/>
              </w:rPr>
              <w:t>-8.43%</w:t>
            </w:r>
          </w:p>
        </w:tc>
        <w:tc>
          <w:tcPr>
            <w:tcW w:w="1291" w:type="dxa"/>
            <w:vAlign w:val="center"/>
          </w:tcPr>
          <w:p w14:paraId="58971400" w14:textId="77777777" w:rsidR="004024EF" w:rsidRDefault="00806002">
            <w:pPr>
              <w:jc w:val="right"/>
            </w:pPr>
            <w:r>
              <w:rPr>
                <w:rFonts w:eastAsiaTheme="minorEastAsia"/>
                <w:color w:val="000000" w:themeColor="text1"/>
                <w:szCs w:val="21"/>
              </w:rPr>
              <w:t>-0.26%</w:t>
            </w:r>
          </w:p>
        </w:tc>
      </w:tr>
    </w:tbl>
    <w:p w14:paraId="5C118B89" w14:textId="77777777" w:rsidR="0065601A" w:rsidRPr="00A3398F" w:rsidRDefault="0065601A" w:rsidP="009E705F">
      <w:pPr>
        <w:adjustRightInd w:val="0"/>
        <w:spacing w:beforeLines="50" w:before="156" w:line="360" w:lineRule="auto"/>
        <w:rPr>
          <w:rFonts w:eastAsiaTheme="minorEastAsia"/>
          <w:b/>
          <w:color w:val="000000" w:themeColor="text1"/>
          <w:kern w:val="0"/>
          <w:szCs w:val="21"/>
        </w:rPr>
      </w:pPr>
      <w:r w:rsidRPr="00A3398F">
        <w:rPr>
          <w:rFonts w:eastAsiaTheme="minorEastAsia"/>
          <w:b/>
          <w:color w:val="000000" w:themeColor="text1"/>
          <w:szCs w:val="21"/>
        </w:rPr>
        <w:t>2</w:t>
      </w:r>
      <w:r w:rsidRPr="00A3398F">
        <w:rPr>
          <w:rFonts w:eastAsiaTheme="minorEastAsia"/>
          <w:b/>
          <w:color w:val="000000" w:themeColor="text1"/>
          <w:szCs w:val="21"/>
        </w:rPr>
        <w:t>、</w:t>
      </w:r>
      <w:r w:rsidRPr="00A3398F">
        <w:rPr>
          <w:rFonts w:eastAsiaTheme="minorEastAsia"/>
          <w:b/>
          <w:color w:val="000000" w:themeColor="text1"/>
          <w:kern w:val="0"/>
          <w:szCs w:val="21"/>
        </w:rPr>
        <w:t>摩根海外稳健配置混合</w:t>
      </w:r>
      <w:r w:rsidRPr="00A3398F">
        <w:rPr>
          <w:rFonts w:eastAsiaTheme="minorEastAsia"/>
          <w:b/>
          <w:color w:val="000000" w:themeColor="text1"/>
          <w:kern w:val="0"/>
          <w:szCs w:val="21"/>
        </w:rPr>
        <w:t>(QDII-FOF)</w:t>
      </w:r>
      <w:r w:rsidRPr="00A3398F">
        <w:rPr>
          <w:rFonts w:eastAsiaTheme="minorEastAsia"/>
          <w:b/>
          <w:color w:val="000000" w:themeColor="text1"/>
          <w:kern w:val="0"/>
          <w:szCs w:val="21"/>
        </w:rPr>
        <w:t>人民币</w:t>
      </w:r>
      <w:r w:rsidRPr="00A3398F">
        <w:rPr>
          <w:rFonts w:eastAsiaTheme="minorEastAsia"/>
          <w:b/>
          <w:color w:val="000000" w:themeColor="text1"/>
          <w:kern w:val="0"/>
          <w:szCs w:val="21"/>
        </w:rPr>
        <w:t>C</w:t>
      </w:r>
      <w:r w:rsidRPr="00A3398F">
        <w:rPr>
          <w:rFonts w:eastAsiaTheme="minorEastAsia"/>
          <w:b/>
          <w:color w:val="000000" w:themeColor="text1"/>
          <w:kern w:val="0"/>
          <w:szCs w:val="21"/>
        </w:rPr>
        <w:t>：</w:t>
      </w:r>
    </w:p>
    <w:tbl>
      <w:tblPr>
        <w:tblStyle w:val="afa"/>
        <w:tblW w:w="0" w:type="auto"/>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65601A" w:rsidRPr="00A3398F" w14:paraId="1741495B" w14:textId="77777777" w:rsidTr="00845292">
        <w:tc>
          <w:tcPr>
            <w:tcW w:w="1290" w:type="dxa"/>
            <w:vAlign w:val="center"/>
          </w:tcPr>
          <w:p w14:paraId="2822DF90"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阶段</w:t>
            </w:r>
          </w:p>
        </w:tc>
        <w:tc>
          <w:tcPr>
            <w:tcW w:w="1291" w:type="dxa"/>
            <w:vAlign w:val="center"/>
          </w:tcPr>
          <w:p w14:paraId="5CE75427" w14:textId="77777777" w:rsidR="0065601A" w:rsidRPr="00A3398F" w:rsidRDefault="0065601A" w:rsidP="00845292">
            <w:pPr>
              <w:snapToGrid w:val="0"/>
              <w:spacing w:line="288" w:lineRule="auto"/>
              <w:jc w:val="center"/>
              <w:rPr>
                <w:rFonts w:eastAsiaTheme="minorEastAsia"/>
                <w:color w:val="000000" w:themeColor="text1"/>
                <w:szCs w:val="21"/>
                <w:highlight w:val="green"/>
              </w:rPr>
            </w:pPr>
            <w:r w:rsidRPr="00A3398F">
              <w:rPr>
                <w:rFonts w:eastAsiaTheme="minorEastAsia"/>
                <w:color w:val="000000" w:themeColor="text1"/>
                <w:szCs w:val="21"/>
              </w:rPr>
              <w:t>净值增长率</w:t>
            </w:r>
            <w:r w:rsidRPr="00A3398F">
              <w:rPr>
                <w:rFonts w:ascii="宋体" w:hAnsi="宋体" w:cs="宋体" w:hint="eastAsia"/>
                <w:color w:val="000000" w:themeColor="text1"/>
                <w:szCs w:val="21"/>
              </w:rPr>
              <w:t>①</w:t>
            </w:r>
          </w:p>
        </w:tc>
        <w:tc>
          <w:tcPr>
            <w:tcW w:w="1291" w:type="dxa"/>
            <w:vAlign w:val="center"/>
          </w:tcPr>
          <w:p w14:paraId="319448E4" w14:textId="77777777" w:rsidR="0065601A" w:rsidRPr="00A3398F" w:rsidRDefault="0065601A" w:rsidP="00845292">
            <w:pPr>
              <w:snapToGrid w:val="0"/>
              <w:spacing w:line="288" w:lineRule="auto"/>
              <w:jc w:val="center"/>
              <w:rPr>
                <w:rFonts w:eastAsiaTheme="minorEastAsia"/>
                <w:color w:val="000000" w:themeColor="text1"/>
                <w:szCs w:val="21"/>
                <w:highlight w:val="green"/>
              </w:rPr>
            </w:pPr>
            <w:r w:rsidRPr="00A3398F">
              <w:rPr>
                <w:rFonts w:eastAsiaTheme="minorEastAsia"/>
                <w:color w:val="000000" w:themeColor="text1"/>
                <w:szCs w:val="21"/>
              </w:rPr>
              <w:t>净值增长率标准差</w:t>
            </w:r>
            <w:r w:rsidRPr="00A3398F">
              <w:rPr>
                <w:rFonts w:ascii="宋体" w:hAnsi="宋体" w:cs="宋体" w:hint="eastAsia"/>
                <w:color w:val="000000" w:themeColor="text1"/>
                <w:szCs w:val="21"/>
              </w:rPr>
              <w:t>②</w:t>
            </w:r>
          </w:p>
        </w:tc>
        <w:tc>
          <w:tcPr>
            <w:tcW w:w="1291" w:type="dxa"/>
            <w:vAlign w:val="center"/>
          </w:tcPr>
          <w:p w14:paraId="20BD1BCF"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业绩比较基准收益率</w:t>
            </w:r>
            <w:r w:rsidRPr="00A3398F">
              <w:rPr>
                <w:rFonts w:ascii="宋体" w:hAnsi="宋体" w:cs="宋体" w:hint="eastAsia"/>
                <w:color w:val="000000" w:themeColor="text1"/>
                <w:szCs w:val="21"/>
              </w:rPr>
              <w:t>③</w:t>
            </w:r>
          </w:p>
        </w:tc>
        <w:tc>
          <w:tcPr>
            <w:tcW w:w="1291" w:type="dxa"/>
            <w:vAlign w:val="center"/>
          </w:tcPr>
          <w:p w14:paraId="11E0AAE5"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业绩比较基准收益率标准差</w:t>
            </w:r>
            <w:r w:rsidRPr="00A3398F">
              <w:rPr>
                <w:rFonts w:ascii="宋体" w:hAnsi="宋体" w:cs="宋体" w:hint="eastAsia"/>
                <w:color w:val="000000" w:themeColor="text1"/>
                <w:szCs w:val="21"/>
              </w:rPr>
              <w:t>④</w:t>
            </w:r>
          </w:p>
        </w:tc>
        <w:tc>
          <w:tcPr>
            <w:tcW w:w="1291" w:type="dxa"/>
            <w:vAlign w:val="center"/>
          </w:tcPr>
          <w:p w14:paraId="7308CCBC"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ascii="宋体" w:hAnsi="宋体" w:cs="宋体" w:hint="eastAsia"/>
                <w:color w:val="000000" w:themeColor="text1"/>
                <w:szCs w:val="21"/>
              </w:rPr>
              <w:t>①</w:t>
            </w:r>
            <w:r w:rsidRPr="00A3398F">
              <w:rPr>
                <w:rFonts w:eastAsiaTheme="minorEastAsia"/>
                <w:color w:val="000000" w:themeColor="text1"/>
                <w:szCs w:val="21"/>
              </w:rPr>
              <w:t>－</w:t>
            </w:r>
            <w:r w:rsidRPr="00A3398F">
              <w:rPr>
                <w:rFonts w:ascii="宋体" w:hAnsi="宋体" w:cs="宋体" w:hint="eastAsia"/>
                <w:color w:val="000000" w:themeColor="text1"/>
                <w:szCs w:val="21"/>
              </w:rPr>
              <w:t>③</w:t>
            </w:r>
          </w:p>
        </w:tc>
        <w:tc>
          <w:tcPr>
            <w:tcW w:w="1291" w:type="dxa"/>
            <w:vAlign w:val="center"/>
          </w:tcPr>
          <w:p w14:paraId="33A33552"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ascii="宋体" w:hAnsi="宋体" w:cs="宋体" w:hint="eastAsia"/>
                <w:color w:val="000000" w:themeColor="text1"/>
                <w:szCs w:val="21"/>
              </w:rPr>
              <w:t>②</w:t>
            </w:r>
            <w:r w:rsidRPr="00A3398F">
              <w:rPr>
                <w:rFonts w:eastAsiaTheme="minorEastAsia"/>
                <w:color w:val="000000" w:themeColor="text1"/>
                <w:szCs w:val="21"/>
              </w:rPr>
              <w:t>－</w:t>
            </w:r>
            <w:r w:rsidRPr="00A3398F">
              <w:rPr>
                <w:rFonts w:ascii="宋体" w:hAnsi="宋体" w:cs="宋体" w:hint="eastAsia"/>
                <w:color w:val="000000" w:themeColor="text1"/>
                <w:szCs w:val="21"/>
              </w:rPr>
              <w:t>④</w:t>
            </w:r>
          </w:p>
        </w:tc>
      </w:tr>
      <w:tr w:rsidR="004024EF" w14:paraId="6E81FB0C" w14:textId="77777777">
        <w:tc>
          <w:tcPr>
            <w:tcW w:w="1290" w:type="dxa"/>
            <w:vAlign w:val="center"/>
          </w:tcPr>
          <w:p w14:paraId="3EA7F53C" w14:textId="77777777" w:rsidR="004024EF" w:rsidRDefault="00806002">
            <w:pPr>
              <w:jc w:val="left"/>
            </w:pPr>
            <w:r>
              <w:rPr>
                <w:rFonts w:eastAsiaTheme="minorEastAsia"/>
                <w:color w:val="000000" w:themeColor="text1"/>
                <w:szCs w:val="21"/>
              </w:rPr>
              <w:t>过去三个月</w:t>
            </w:r>
          </w:p>
        </w:tc>
        <w:tc>
          <w:tcPr>
            <w:tcW w:w="1291" w:type="dxa"/>
            <w:vAlign w:val="center"/>
          </w:tcPr>
          <w:p w14:paraId="4C77DC15" w14:textId="77777777" w:rsidR="004024EF" w:rsidRDefault="00806002">
            <w:pPr>
              <w:jc w:val="right"/>
            </w:pPr>
            <w:r>
              <w:rPr>
                <w:rFonts w:eastAsiaTheme="minorEastAsia"/>
                <w:color w:val="000000" w:themeColor="text1"/>
                <w:szCs w:val="21"/>
              </w:rPr>
              <w:t>-0.48%</w:t>
            </w:r>
          </w:p>
        </w:tc>
        <w:tc>
          <w:tcPr>
            <w:tcW w:w="1291" w:type="dxa"/>
            <w:vAlign w:val="center"/>
          </w:tcPr>
          <w:p w14:paraId="2D42F0F0" w14:textId="77777777" w:rsidR="004024EF" w:rsidRDefault="00806002">
            <w:pPr>
              <w:jc w:val="right"/>
            </w:pPr>
            <w:r>
              <w:rPr>
                <w:rFonts w:eastAsiaTheme="minorEastAsia"/>
                <w:color w:val="000000" w:themeColor="text1"/>
                <w:szCs w:val="21"/>
              </w:rPr>
              <w:t>0.13%</w:t>
            </w:r>
          </w:p>
        </w:tc>
        <w:tc>
          <w:tcPr>
            <w:tcW w:w="1291" w:type="dxa"/>
            <w:vAlign w:val="center"/>
          </w:tcPr>
          <w:p w14:paraId="7C2202D2" w14:textId="77777777" w:rsidR="004024EF" w:rsidRDefault="00806002">
            <w:pPr>
              <w:jc w:val="right"/>
            </w:pPr>
            <w:r>
              <w:rPr>
                <w:rFonts w:eastAsiaTheme="minorEastAsia"/>
                <w:color w:val="000000" w:themeColor="text1"/>
                <w:szCs w:val="21"/>
              </w:rPr>
              <w:t>4.75%</w:t>
            </w:r>
          </w:p>
        </w:tc>
        <w:tc>
          <w:tcPr>
            <w:tcW w:w="1291" w:type="dxa"/>
            <w:vAlign w:val="center"/>
          </w:tcPr>
          <w:p w14:paraId="3FD3381D" w14:textId="77777777" w:rsidR="004024EF" w:rsidRDefault="00806002">
            <w:pPr>
              <w:jc w:val="right"/>
            </w:pPr>
            <w:r>
              <w:rPr>
                <w:rFonts w:eastAsiaTheme="minorEastAsia"/>
                <w:color w:val="000000" w:themeColor="text1"/>
                <w:szCs w:val="21"/>
              </w:rPr>
              <w:t>0.33%</w:t>
            </w:r>
          </w:p>
        </w:tc>
        <w:tc>
          <w:tcPr>
            <w:tcW w:w="1291" w:type="dxa"/>
            <w:vAlign w:val="center"/>
          </w:tcPr>
          <w:p w14:paraId="251C73E6" w14:textId="77777777" w:rsidR="004024EF" w:rsidRDefault="00806002">
            <w:pPr>
              <w:jc w:val="right"/>
            </w:pPr>
            <w:r>
              <w:rPr>
                <w:rFonts w:eastAsiaTheme="minorEastAsia"/>
                <w:color w:val="000000" w:themeColor="text1"/>
                <w:szCs w:val="21"/>
              </w:rPr>
              <w:t>-5.23%</w:t>
            </w:r>
          </w:p>
        </w:tc>
        <w:tc>
          <w:tcPr>
            <w:tcW w:w="1291" w:type="dxa"/>
            <w:vAlign w:val="center"/>
          </w:tcPr>
          <w:p w14:paraId="4F96FD58" w14:textId="77777777" w:rsidR="004024EF" w:rsidRDefault="00806002">
            <w:pPr>
              <w:jc w:val="right"/>
            </w:pPr>
            <w:r>
              <w:rPr>
                <w:rFonts w:eastAsiaTheme="minorEastAsia"/>
                <w:color w:val="000000" w:themeColor="text1"/>
                <w:szCs w:val="21"/>
              </w:rPr>
              <w:t>-0.20%</w:t>
            </w:r>
          </w:p>
        </w:tc>
      </w:tr>
      <w:tr w:rsidR="004024EF" w14:paraId="0584DE5F" w14:textId="77777777">
        <w:tc>
          <w:tcPr>
            <w:tcW w:w="1290" w:type="dxa"/>
            <w:vAlign w:val="center"/>
          </w:tcPr>
          <w:p w14:paraId="0B88F2A6" w14:textId="77777777" w:rsidR="004024EF" w:rsidRDefault="00806002">
            <w:pPr>
              <w:jc w:val="left"/>
            </w:pPr>
            <w:r>
              <w:rPr>
                <w:rFonts w:eastAsiaTheme="minorEastAsia"/>
                <w:color w:val="000000" w:themeColor="text1"/>
                <w:szCs w:val="21"/>
              </w:rPr>
              <w:t>过去六个月</w:t>
            </w:r>
          </w:p>
        </w:tc>
        <w:tc>
          <w:tcPr>
            <w:tcW w:w="1291" w:type="dxa"/>
            <w:vAlign w:val="center"/>
          </w:tcPr>
          <w:p w14:paraId="1FD18460" w14:textId="77777777" w:rsidR="004024EF" w:rsidRDefault="00806002">
            <w:pPr>
              <w:jc w:val="right"/>
            </w:pPr>
            <w:r>
              <w:rPr>
                <w:rFonts w:eastAsiaTheme="minorEastAsia"/>
                <w:color w:val="000000" w:themeColor="text1"/>
                <w:szCs w:val="21"/>
              </w:rPr>
              <w:t>0.26%</w:t>
            </w:r>
          </w:p>
        </w:tc>
        <w:tc>
          <w:tcPr>
            <w:tcW w:w="1291" w:type="dxa"/>
            <w:vAlign w:val="center"/>
          </w:tcPr>
          <w:p w14:paraId="43D027F3" w14:textId="77777777" w:rsidR="004024EF" w:rsidRDefault="00806002">
            <w:pPr>
              <w:jc w:val="right"/>
            </w:pPr>
            <w:r>
              <w:rPr>
                <w:rFonts w:eastAsiaTheme="minorEastAsia"/>
                <w:color w:val="000000" w:themeColor="text1"/>
                <w:szCs w:val="21"/>
              </w:rPr>
              <w:t>0.09%</w:t>
            </w:r>
          </w:p>
        </w:tc>
        <w:tc>
          <w:tcPr>
            <w:tcW w:w="1291" w:type="dxa"/>
            <w:vAlign w:val="center"/>
          </w:tcPr>
          <w:p w14:paraId="23995D49" w14:textId="77777777" w:rsidR="004024EF" w:rsidRDefault="00806002">
            <w:pPr>
              <w:jc w:val="right"/>
            </w:pPr>
            <w:r>
              <w:rPr>
                <w:rFonts w:eastAsiaTheme="minorEastAsia"/>
                <w:color w:val="000000" w:themeColor="text1"/>
                <w:szCs w:val="21"/>
              </w:rPr>
              <w:t>4.90%</w:t>
            </w:r>
          </w:p>
        </w:tc>
        <w:tc>
          <w:tcPr>
            <w:tcW w:w="1291" w:type="dxa"/>
            <w:vAlign w:val="center"/>
          </w:tcPr>
          <w:p w14:paraId="4D9C8259" w14:textId="77777777" w:rsidR="004024EF" w:rsidRDefault="00806002">
            <w:pPr>
              <w:jc w:val="right"/>
            </w:pPr>
            <w:r>
              <w:rPr>
                <w:rFonts w:eastAsiaTheme="minorEastAsia"/>
                <w:color w:val="000000" w:themeColor="text1"/>
                <w:szCs w:val="21"/>
              </w:rPr>
              <w:t>0.37%</w:t>
            </w:r>
          </w:p>
        </w:tc>
        <w:tc>
          <w:tcPr>
            <w:tcW w:w="1291" w:type="dxa"/>
            <w:vAlign w:val="center"/>
          </w:tcPr>
          <w:p w14:paraId="08417F74" w14:textId="77777777" w:rsidR="004024EF" w:rsidRDefault="00806002">
            <w:pPr>
              <w:jc w:val="right"/>
            </w:pPr>
            <w:r>
              <w:rPr>
                <w:rFonts w:eastAsiaTheme="minorEastAsia"/>
                <w:color w:val="000000" w:themeColor="text1"/>
                <w:szCs w:val="21"/>
              </w:rPr>
              <w:t>-4.64%</w:t>
            </w:r>
          </w:p>
        </w:tc>
        <w:tc>
          <w:tcPr>
            <w:tcW w:w="1291" w:type="dxa"/>
            <w:vAlign w:val="center"/>
          </w:tcPr>
          <w:p w14:paraId="53C346ED" w14:textId="77777777" w:rsidR="004024EF" w:rsidRDefault="00806002">
            <w:pPr>
              <w:jc w:val="right"/>
            </w:pPr>
            <w:r>
              <w:rPr>
                <w:rFonts w:eastAsiaTheme="minorEastAsia"/>
                <w:color w:val="000000" w:themeColor="text1"/>
                <w:szCs w:val="21"/>
              </w:rPr>
              <w:t>-0.28%</w:t>
            </w:r>
          </w:p>
        </w:tc>
      </w:tr>
      <w:tr w:rsidR="004024EF" w14:paraId="525658A0" w14:textId="77777777">
        <w:tc>
          <w:tcPr>
            <w:tcW w:w="1290" w:type="dxa"/>
            <w:vAlign w:val="center"/>
          </w:tcPr>
          <w:p w14:paraId="5553A80B" w14:textId="77777777" w:rsidR="004024EF" w:rsidRDefault="00806002">
            <w:pPr>
              <w:jc w:val="left"/>
            </w:pPr>
            <w:r>
              <w:rPr>
                <w:rFonts w:eastAsiaTheme="minorEastAsia"/>
                <w:color w:val="000000" w:themeColor="text1"/>
                <w:szCs w:val="21"/>
              </w:rPr>
              <w:t>过去一年</w:t>
            </w:r>
          </w:p>
        </w:tc>
        <w:tc>
          <w:tcPr>
            <w:tcW w:w="1291" w:type="dxa"/>
            <w:vAlign w:val="center"/>
          </w:tcPr>
          <w:p w14:paraId="05629D6B" w14:textId="77777777" w:rsidR="004024EF" w:rsidRDefault="00806002">
            <w:pPr>
              <w:jc w:val="right"/>
            </w:pPr>
            <w:r>
              <w:rPr>
                <w:rFonts w:eastAsiaTheme="minorEastAsia"/>
                <w:color w:val="000000" w:themeColor="text1"/>
                <w:szCs w:val="21"/>
              </w:rPr>
              <w:t>-</w:t>
            </w:r>
          </w:p>
        </w:tc>
        <w:tc>
          <w:tcPr>
            <w:tcW w:w="1291" w:type="dxa"/>
            <w:vAlign w:val="center"/>
          </w:tcPr>
          <w:p w14:paraId="333DC92B" w14:textId="77777777" w:rsidR="004024EF" w:rsidRDefault="00806002">
            <w:pPr>
              <w:jc w:val="right"/>
            </w:pPr>
            <w:r>
              <w:rPr>
                <w:rFonts w:eastAsiaTheme="minorEastAsia"/>
                <w:color w:val="000000" w:themeColor="text1"/>
                <w:szCs w:val="21"/>
              </w:rPr>
              <w:t>-</w:t>
            </w:r>
          </w:p>
        </w:tc>
        <w:tc>
          <w:tcPr>
            <w:tcW w:w="1291" w:type="dxa"/>
            <w:vAlign w:val="center"/>
          </w:tcPr>
          <w:p w14:paraId="645B5268" w14:textId="77777777" w:rsidR="004024EF" w:rsidRDefault="00806002">
            <w:pPr>
              <w:jc w:val="right"/>
            </w:pPr>
            <w:r>
              <w:rPr>
                <w:rFonts w:eastAsiaTheme="minorEastAsia"/>
                <w:color w:val="000000" w:themeColor="text1"/>
                <w:szCs w:val="21"/>
              </w:rPr>
              <w:t>-</w:t>
            </w:r>
          </w:p>
        </w:tc>
        <w:tc>
          <w:tcPr>
            <w:tcW w:w="1291" w:type="dxa"/>
            <w:vAlign w:val="center"/>
          </w:tcPr>
          <w:p w14:paraId="1E754D2E" w14:textId="77777777" w:rsidR="004024EF" w:rsidRDefault="00806002">
            <w:pPr>
              <w:jc w:val="right"/>
            </w:pPr>
            <w:r>
              <w:rPr>
                <w:rFonts w:eastAsiaTheme="minorEastAsia"/>
                <w:color w:val="000000" w:themeColor="text1"/>
                <w:szCs w:val="21"/>
              </w:rPr>
              <w:t>-</w:t>
            </w:r>
          </w:p>
        </w:tc>
        <w:tc>
          <w:tcPr>
            <w:tcW w:w="1291" w:type="dxa"/>
            <w:vAlign w:val="center"/>
          </w:tcPr>
          <w:p w14:paraId="151E98AF" w14:textId="77777777" w:rsidR="004024EF" w:rsidRDefault="00806002">
            <w:pPr>
              <w:jc w:val="right"/>
            </w:pPr>
            <w:r>
              <w:rPr>
                <w:rFonts w:eastAsiaTheme="minorEastAsia"/>
                <w:color w:val="000000" w:themeColor="text1"/>
                <w:szCs w:val="21"/>
              </w:rPr>
              <w:t>-</w:t>
            </w:r>
          </w:p>
        </w:tc>
        <w:tc>
          <w:tcPr>
            <w:tcW w:w="1291" w:type="dxa"/>
            <w:vAlign w:val="center"/>
          </w:tcPr>
          <w:p w14:paraId="51D4232D" w14:textId="77777777" w:rsidR="004024EF" w:rsidRDefault="00806002">
            <w:pPr>
              <w:jc w:val="right"/>
            </w:pPr>
            <w:r>
              <w:rPr>
                <w:rFonts w:eastAsiaTheme="minorEastAsia"/>
                <w:color w:val="000000" w:themeColor="text1"/>
                <w:szCs w:val="21"/>
              </w:rPr>
              <w:t>-</w:t>
            </w:r>
          </w:p>
        </w:tc>
      </w:tr>
      <w:tr w:rsidR="004024EF" w14:paraId="6BCDDAE0" w14:textId="77777777">
        <w:tc>
          <w:tcPr>
            <w:tcW w:w="1290" w:type="dxa"/>
            <w:vAlign w:val="center"/>
          </w:tcPr>
          <w:p w14:paraId="5592E5D0" w14:textId="77777777" w:rsidR="004024EF" w:rsidRDefault="00806002">
            <w:pPr>
              <w:jc w:val="left"/>
            </w:pPr>
            <w:r>
              <w:rPr>
                <w:rFonts w:eastAsiaTheme="minorEastAsia"/>
                <w:color w:val="000000" w:themeColor="text1"/>
                <w:szCs w:val="21"/>
              </w:rPr>
              <w:t>过去三年</w:t>
            </w:r>
          </w:p>
        </w:tc>
        <w:tc>
          <w:tcPr>
            <w:tcW w:w="1291" w:type="dxa"/>
            <w:vAlign w:val="center"/>
          </w:tcPr>
          <w:p w14:paraId="7F8747C8" w14:textId="77777777" w:rsidR="004024EF" w:rsidRDefault="00806002">
            <w:pPr>
              <w:jc w:val="right"/>
            </w:pPr>
            <w:r>
              <w:rPr>
                <w:rFonts w:eastAsiaTheme="minorEastAsia"/>
                <w:color w:val="000000" w:themeColor="text1"/>
                <w:szCs w:val="21"/>
              </w:rPr>
              <w:t>-</w:t>
            </w:r>
          </w:p>
        </w:tc>
        <w:tc>
          <w:tcPr>
            <w:tcW w:w="1291" w:type="dxa"/>
            <w:vAlign w:val="center"/>
          </w:tcPr>
          <w:p w14:paraId="03D9C117" w14:textId="77777777" w:rsidR="004024EF" w:rsidRDefault="00806002">
            <w:pPr>
              <w:jc w:val="right"/>
            </w:pPr>
            <w:r>
              <w:rPr>
                <w:rFonts w:eastAsiaTheme="minorEastAsia"/>
                <w:color w:val="000000" w:themeColor="text1"/>
                <w:szCs w:val="21"/>
              </w:rPr>
              <w:t>-</w:t>
            </w:r>
          </w:p>
        </w:tc>
        <w:tc>
          <w:tcPr>
            <w:tcW w:w="1291" w:type="dxa"/>
            <w:vAlign w:val="center"/>
          </w:tcPr>
          <w:p w14:paraId="53D14587" w14:textId="77777777" w:rsidR="004024EF" w:rsidRDefault="00806002">
            <w:pPr>
              <w:jc w:val="right"/>
            </w:pPr>
            <w:r>
              <w:rPr>
                <w:rFonts w:eastAsiaTheme="minorEastAsia"/>
                <w:color w:val="000000" w:themeColor="text1"/>
                <w:szCs w:val="21"/>
              </w:rPr>
              <w:t>-</w:t>
            </w:r>
          </w:p>
        </w:tc>
        <w:tc>
          <w:tcPr>
            <w:tcW w:w="1291" w:type="dxa"/>
            <w:vAlign w:val="center"/>
          </w:tcPr>
          <w:p w14:paraId="1E653266" w14:textId="77777777" w:rsidR="004024EF" w:rsidRDefault="00806002">
            <w:pPr>
              <w:jc w:val="right"/>
            </w:pPr>
            <w:r>
              <w:rPr>
                <w:rFonts w:eastAsiaTheme="minorEastAsia"/>
                <w:color w:val="000000" w:themeColor="text1"/>
                <w:szCs w:val="21"/>
              </w:rPr>
              <w:t>-</w:t>
            </w:r>
          </w:p>
        </w:tc>
        <w:tc>
          <w:tcPr>
            <w:tcW w:w="1291" w:type="dxa"/>
            <w:vAlign w:val="center"/>
          </w:tcPr>
          <w:p w14:paraId="2B4B2B2D" w14:textId="77777777" w:rsidR="004024EF" w:rsidRDefault="00806002">
            <w:pPr>
              <w:jc w:val="right"/>
            </w:pPr>
            <w:r>
              <w:rPr>
                <w:rFonts w:eastAsiaTheme="minorEastAsia"/>
                <w:color w:val="000000" w:themeColor="text1"/>
                <w:szCs w:val="21"/>
              </w:rPr>
              <w:t>-</w:t>
            </w:r>
          </w:p>
        </w:tc>
        <w:tc>
          <w:tcPr>
            <w:tcW w:w="1291" w:type="dxa"/>
            <w:vAlign w:val="center"/>
          </w:tcPr>
          <w:p w14:paraId="7DC4390E" w14:textId="77777777" w:rsidR="004024EF" w:rsidRDefault="00806002">
            <w:pPr>
              <w:jc w:val="right"/>
            </w:pPr>
            <w:r>
              <w:rPr>
                <w:rFonts w:eastAsiaTheme="minorEastAsia"/>
                <w:color w:val="000000" w:themeColor="text1"/>
                <w:szCs w:val="21"/>
              </w:rPr>
              <w:t>-</w:t>
            </w:r>
          </w:p>
        </w:tc>
      </w:tr>
      <w:tr w:rsidR="004024EF" w14:paraId="515D2C13" w14:textId="77777777">
        <w:tc>
          <w:tcPr>
            <w:tcW w:w="1290" w:type="dxa"/>
            <w:vAlign w:val="center"/>
          </w:tcPr>
          <w:p w14:paraId="5352A8E7" w14:textId="77777777" w:rsidR="004024EF" w:rsidRDefault="00806002">
            <w:pPr>
              <w:jc w:val="left"/>
            </w:pPr>
            <w:r>
              <w:rPr>
                <w:rFonts w:eastAsiaTheme="minorEastAsia"/>
                <w:color w:val="000000" w:themeColor="text1"/>
                <w:szCs w:val="21"/>
              </w:rPr>
              <w:t>过去五年</w:t>
            </w:r>
          </w:p>
        </w:tc>
        <w:tc>
          <w:tcPr>
            <w:tcW w:w="1291" w:type="dxa"/>
            <w:vAlign w:val="center"/>
          </w:tcPr>
          <w:p w14:paraId="2526848E" w14:textId="77777777" w:rsidR="004024EF" w:rsidRDefault="00806002">
            <w:pPr>
              <w:jc w:val="right"/>
            </w:pPr>
            <w:r>
              <w:rPr>
                <w:rFonts w:eastAsiaTheme="minorEastAsia"/>
                <w:color w:val="000000" w:themeColor="text1"/>
                <w:szCs w:val="21"/>
              </w:rPr>
              <w:t>-</w:t>
            </w:r>
          </w:p>
        </w:tc>
        <w:tc>
          <w:tcPr>
            <w:tcW w:w="1291" w:type="dxa"/>
            <w:vAlign w:val="center"/>
          </w:tcPr>
          <w:p w14:paraId="51B7FEDF" w14:textId="77777777" w:rsidR="004024EF" w:rsidRDefault="00806002">
            <w:pPr>
              <w:jc w:val="right"/>
            </w:pPr>
            <w:r>
              <w:rPr>
                <w:rFonts w:eastAsiaTheme="minorEastAsia"/>
                <w:color w:val="000000" w:themeColor="text1"/>
                <w:szCs w:val="21"/>
              </w:rPr>
              <w:t>-</w:t>
            </w:r>
          </w:p>
        </w:tc>
        <w:tc>
          <w:tcPr>
            <w:tcW w:w="1291" w:type="dxa"/>
            <w:vAlign w:val="center"/>
          </w:tcPr>
          <w:p w14:paraId="1AB98F33" w14:textId="77777777" w:rsidR="004024EF" w:rsidRDefault="00806002">
            <w:pPr>
              <w:jc w:val="right"/>
            </w:pPr>
            <w:r>
              <w:rPr>
                <w:rFonts w:eastAsiaTheme="minorEastAsia"/>
                <w:color w:val="000000" w:themeColor="text1"/>
                <w:szCs w:val="21"/>
              </w:rPr>
              <w:t>-</w:t>
            </w:r>
          </w:p>
        </w:tc>
        <w:tc>
          <w:tcPr>
            <w:tcW w:w="1291" w:type="dxa"/>
            <w:vAlign w:val="center"/>
          </w:tcPr>
          <w:p w14:paraId="5BB7575D" w14:textId="77777777" w:rsidR="004024EF" w:rsidRDefault="00806002">
            <w:pPr>
              <w:jc w:val="right"/>
            </w:pPr>
            <w:r>
              <w:rPr>
                <w:rFonts w:eastAsiaTheme="minorEastAsia"/>
                <w:color w:val="000000" w:themeColor="text1"/>
                <w:szCs w:val="21"/>
              </w:rPr>
              <w:t>-</w:t>
            </w:r>
          </w:p>
        </w:tc>
        <w:tc>
          <w:tcPr>
            <w:tcW w:w="1291" w:type="dxa"/>
            <w:vAlign w:val="center"/>
          </w:tcPr>
          <w:p w14:paraId="239F81B3" w14:textId="77777777" w:rsidR="004024EF" w:rsidRDefault="00806002">
            <w:pPr>
              <w:jc w:val="right"/>
            </w:pPr>
            <w:r>
              <w:rPr>
                <w:rFonts w:eastAsiaTheme="minorEastAsia"/>
                <w:color w:val="000000" w:themeColor="text1"/>
                <w:szCs w:val="21"/>
              </w:rPr>
              <w:t>-</w:t>
            </w:r>
          </w:p>
        </w:tc>
        <w:tc>
          <w:tcPr>
            <w:tcW w:w="1291" w:type="dxa"/>
            <w:vAlign w:val="center"/>
          </w:tcPr>
          <w:p w14:paraId="393F6D9F" w14:textId="77777777" w:rsidR="004024EF" w:rsidRDefault="00806002">
            <w:pPr>
              <w:jc w:val="right"/>
            </w:pPr>
            <w:r>
              <w:rPr>
                <w:rFonts w:eastAsiaTheme="minorEastAsia"/>
                <w:color w:val="000000" w:themeColor="text1"/>
                <w:szCs w:val="21"/>
              </w:rPr>
              <w:t>-</w:t>
            </w:r>
          </w:p>
        </w:tc>
      </w:tr>
      <w:tr w:rsidR="004024EF" w14:paraId="050703A5" w14:textId="77777777">
        <w:tc>
          <w:tcPr>
            <w:tcW w:w="1290" w:type="dxa"/>
            <w:vAlign w:val="center"/>
          </w:tcPr>
          <w:p w14:paraId="7E70C165" w14:textId="77777777" w:rsidR="004024EF" w:rsidRDefault="00806002">
            <w:pPr>
              <w:jc w:val="left"/>
            </w:pPr>
            <w:r>
              <w:rPr>
                <w:rFonts w:eastAsiaTheme="minorEastAsia"/>
                <w:color w:val="000000" w:themeColor="text1"/>
                <w:szCs w:val="21"/>
              </w:rPr>
              <w:t>自基金合同生效起至今</w:t>
            </w:r>
          </w:p>
        </w:tc>
        <w:tc>
          <w:tcPr>
            <w:tcW w:w="1291" w:type="dxa"/>
            <w:vAlign w:val="center"/>
          </w:tcPr>
          <w:p w14:paraId="46B8407E" w14:textId="77777777" w:rsidR="004024EF" w:rsidRDefault="00806002">
            <w:pPr>
              <w:jc w:val="right"/>
            </w:pPr>
            <w:r>
              <w:rPr>
                <w:rFonts w:eastAsiaTheme="minorEastAsia"/>
                <w:color w:val="000000" w:themeColor="text1"/>
                <w:szCs w:val="21"/>
              </w:rPr>
              <w:t>0.70%</w:t>
            </w:r>
          </w:p>
        </w:tc>
        <w:tc>
          <w:tcPr>
            <w:tcW w:w="1291" w:type="dxa"/>
            <w:vAlign w:val="center"/>
          </w:tcPr>
          <w:p w14:paraId="258F04E8" w14:textId="77777777" w:rsidR="004024EF" w:rsidRDefault="00806002">
            <w:pPr>
              <w:jc w:val="right"/>
            </w:pPr>
            <w:r>
              <w:rPr>
                <w:rFonts w:eastAsiaTheme="minorEastAsia"/>
                <w:color w:val="000000" w:themeColor="text1"/>
                <w:szCs w:val="21"/>
              </w:rPr>
              <w:t>0.08%</w:t>
            </w:r>
          </w:p>
        </w:tc>
        <w:tc>
          <w:tcPr>
            <w:tcW w:w="1291" w:type="dxa"/>
            <w:vAlign w:val="center"/>
          </w:tcPr>
          <w:p w14:paraId="7ABBF7AB" w14:textId="77777777" w:rsidR="004024EF" w:rsidRDefault="00806002">
            <w:pPr>
              <w:jc w:val="right"/>
            </w:pPr>
            <w:r>
              <w:rPr>
                <w:rFonts w:eastAsiaTheme="minorEastAsia"/>
                <w:color w:val="000000" w:themeColor="text1"/>
                <w:szCs w:val="21"/>
              </w:rPr>
              <w:t>6.45%</w:t>
            </w:r>
          </w:p>
        </w:tc>
        <w:tc>
          <w:tcPr>
            <w:tcW w:w="1291" w:type="dxa"/>
            <w:vAlign w:val="center"/>
          </w:tcPr>
          <w:p w14:paraId="18194E97" w14:textId="77777777" w:rsidR="004024EF" w:rsidRDefault="00806002">
            <w:pPr>
              <w:jc w:val="right"/>
            </w:pPr>
            <w:r>
              <w:rPr>
                <w:rFonts w:eastAsiaTheme="minorEastAsia"/>
                <w:color w:val="000000" w:themeColor="text1"/>
                <w:szCs w:val="21"/>
              </w:rPr>
              <w:t>0.34%</w:t>
            </w:r>
          </w:p>
        </w:tc>
        <w:tc>
          <w:tcPr>
            <w:tcW w:w="1291" w:type="dxa"/>
            <w:vAlign w:val="center"/>
          </w:tcPr>
          <w:p w14:paraId="1DE8A6E3" w14:textId="77777777" w:rsidR="004024EF" w:rsidRDefault="00806002">
            <w:pPr>
              <w:jc w:val="right"/>
            </w:pPr>
            <w:r>
              <w:rPr>
                <w:rFonts w:eastAsiaTheme="minorEastAsia"/>
                <w:color w:val="000000" w:themeColor="text1"/>
                <w:szCs w:val="21"/>
              </w:rPr>
              <w:t>-5.75%</w:t>
            </w:r>
          </w:p>
        </w:tc>
        <w:tc>
          <w:tcPr>
            <w:tcW w:w="1291" w:type="dxa"/>
            <w:vAlign w:val="center"/>
          </w:tcPr>
          <w:p w14:paraId="01571681" w14:textId="77777777" w:rsidR="004024EF" w:rsidRDefault="00806002">
            <w:pPr>
              <w:jc w:val="right"/>
            </w:pPr>
            <w:r>
              <w:rPr>
                <w:rFonts w:eastAsiaTheme="minorEastAsia"/>
                <w:color w:val="000000" w:themeColor="text1"/>
                <w:szCs w:val="21"/>
              </w:rPr>
              <w:t>-0.26%</w:t>
            </w:r>
          </w:p>
        </w:tc>
      </w:tr>
    </w:tbl>
    <w:p w14:paraId="79238DEE" w14:textId="77777777"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14:paraId="6408E99D" w14:textId="77777777"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3.2.2</w:t>
      </w:r>
      <w:r w:rsidRPr="00A3398F">
        <w:rPr>
          <w:rFonts w:eastAsiaTheme="minorEastAsia"/>
          <w:b/>
          <w:color w:val="000000" w:themeColor="text1"/>
          <w:kern w:val="0"/>
          <w:sz w:val="24"/>
        </w:rPr>
        <w:t xml:space="preserve">　</w:t>
      </w:r>
      <w:r w:rsidR="009779FD" w:rsidRPr="00A3398F">
        <w:rPr>
          <w:rStyle w:val="afb"/>
          <w:color w:val="000000" w:themeColor="text1"/>
          <w:sz w:val="24"/>
          <w:shd w:val="clear" w:color="auto" w:fill="FFFFFF"/>
        </w:rPr>
        <w:t>自基金合同生效以来</w:t>
      </w:r>
      <w:r w:rsidRPr="00A3398F">
        <w:rPr>
          <w:rFonts w:eastAsiaTheme="minorEastAsia"/>
          <w:b/>
          <w:color w:val="000000" w:themeColor="text1"/>
          <w:kern w:val="0"/>
          <w:sz w:val="24"/>
        </w:rPr>
        <w:t>基金累计</w:t>
      </w:r>
      <w:r w:rsidR="004339D9" w:rsidRPr="00A3398F">
        <w:rPr>
          <w:rFonts w:eastAsiaTheme="minorEastAsia"/>
          <w:b/>
          <w:color w:val="000000" w:themeColor="text1"/>
          <w:kern w:val="0"/>
          <w:sz w:val="24"/>
        </w:rPr>
        <w:t>份额</w:t>
      </w:r>
      <w:r w:rsidRPr="00A3398F">
        <w:rPr>
          <w:rFonts w:eastAsiaTheme="minorEastAsia"/>
          <w:b/>
          <w:color w:val="000000" w:themeColor="text1"/>
          <w:kern w:val="0"/>
          <w:sz w:val="24"/>
        </w:rPr>
        <w:t>净值增长率变动及其与同期业绩比较基准收益率变动的比较</w:t>
      </w:r>
    </w:p>
    <w:p w14:paraId="44F71A41" w14:textId="77777777" w:rsidR="00A96FD9" w:rsidRPr="00A3398F" w:rsidRDefault="00A96FD9" w:rsidP="00EC4BA3">
      <w:pPr>
        <w:spacing w:line="360" w:lineRule="auto"/>
        <w:jc w:val="center"/>
        <w:rPr>
          <w:rFonts w:eastAsiaTheme="minorEastAsia"/>
          <w:color w:val="000000" w:themeColor="text1"/>
          <w:szCs w:val="21"/>
        </w:rPr>
      </w:pPr>
      <w:r w:rsidRPr="00A3398F">
        <w:rPr>
          <w:rFonts w:eastAsiaTheme="minorEastAsia"/>
          <w:color w:val="000000" w:themeColor="text1"/>
          <w:szCs w:val="21"/>
        </w:rPr>
        <w:t>摩根海外稳健配置混合型证券投资基金</w:t>
      </w:r>
      <w:r w:rsidRPr="00A3398F">
        <w:rPr>
          <w:rFonts w:eastAsiaTheme="minorEastAsia"/>
          <w:color w:val="000000" w:themeColor="text1"/>
          <w:szCs w:val="21"/>
        </w:rPr>
        <w:t>(QDII-FOF)</w:t>
      </w:r>
    </w:p>
    <w:p w14:paraId="56B710DF" w14:textId="77777777" w:rsidR="00FB39F7" w:rsidRPr="00A3398F" w:rsidRDefault="00FB39F7" w:rsidP="00EC4BA3">
      <w:pPr>
        <w:pStyle w:val="a5"/>
        <w:snapToGrid w:val="0"/>
        <w:spacing w:line="360" w:lineRule="auto"/>
        <w:ind w:firstLine="480"/>
        <w:jc w:val="center"/>
        <w:rPr>
          <w:rFonts w:ascii="Times New Roman" w:eastAsiaTheme="minorEastAsia" w:hAnsi="Times New Roman"/>
          <w:color w:val="000000" w:themeColor="text1"/>
        </w:rPr>
      </w:pPr>
      <w:r w:rsidRPr="00A3398F">
        <w:rPr>
          <w:rFonts w:ascii="Times New Roman" w:eastAsiaTheme="minorEastAsia" w:hAnsi="Times New Roman"/>
          <w:color w:val="000000" w:themeColor="text1"/>
        </w:rPr>
        <w:t>累计</w:t>
      </w:r>
      <w:r w:rsidR="00C67DCB" w:rsidRPr="00A3398F">
        <w:rPr>
          <w:rFonts w:ascii="Times New Roman" w:eastAsiaTheme="minorEastAsia" w:hAnsi="Times New Roman"/>
          <w:color w:val="000000" w:themeColor="text1"/>
        </w:rPr>
        <w:t>份额</w:t>
      </w:r>
      <w:r w:rsidRPr="00A3398F">
        <w:rPr>
          <w:rFonts w:ascii="Times New Roman" w:eastAsiaTheme="minorEastAsia" w:hAnsi="Times New Roman"/>
          <w:color w:val="000000" w:themeColor="text1"/>
        </w:rPr>
        <w:t>净值增长率与业绩比较基准收益率历史走势对比图</w:t>
      </w:r>
    </w:p>
    <w:p w14:paraId="480F0C02" w14:textId="77777777" w:rsidR="005908C0" w:rsidRPr="00A3398F" w:rsidRDefault="005908C0" w:rsidP="00EC4BA3">
      <w:pPr>
        <w:spacing w:line="360" w:lineRule="auto"/>
        <w:jc w:val="center"/>
        <w:rPr>
          <w:rFonts w:eastAsiaTheme="minorEastAsia"/>
          <w:color w:val="000000" w:themeColor="text1"/>
          <w:szCs w:val="21"/>
        </w:rPr>
      </w:pPr>
      <w:r w:rsidRPr="00A3398F">
        <w:rPr>
          <w:rFonts w:eastAsiaTheme="minorEastAsia"/>
          <w:color w:val="000000" w:themeColor="text1"/>
          <w:kern w:val="0"/>
          <w:szCs w:val="21"/>
        </w:rPr>
        <w:lastRenderedPageBreak/>
        <w:t>（</w:t>
      </w:r>
      <w:r w:rsidR="00623556" w:rsidRPr="00A3398F">
        <w:rPr>
          <w:rFonts w:eastAsiaTheme="minorEastAsia"/>
          <w:color w:val="000000" w:themeColor="text1"/>
          <w:kern w:val="0"/>
          <w:szCs w:val="21"/>
        </w:rPr>
        <w:t>2023</w:t>
      </w:r>
      <w:r w:rsidR="00623556" w:rsidRPr="00A3398F">
        <w:rPr>
          <w:rFonts w:eastAsiaTheme="minorEastAsia"/>
          <w:color w:val="000000" w:themeColor="text1"/>
          <w:kern w:val="0"/>
          <w:szCs w:val="21"/>
        </w:rPr>
        <w:t>年</w:t>
      </w:r>
      <w:r w:rsidR="00623556" w:rsidRPr="00A3398F">
        <w:rPr>
          <w:rFonts w:eastAsiaTheme="minorEastAsia"/>
          <w:color w:val="000000" w:themeColor="text1"/>
          <w:kern w:val="0"/>
          <w:szCs w:val="21"/>
        </w:rPr>
        <w:t>5</w:t>
      </w:r>
      <w:r w:rsidR="00623556" w:rsidRPr="00A3398F">
        <w:rPr>
          <w:rFonts w:eastAsiaTheme="minorEastAsia"/>
          <w:color w:val="000000" w:themeColor="text1"/>
          <w:kern w:val="0"/>
          <w:szCs w:val="21"/>
        </w:rPr>
        <w:t>月</w:t>
      </w:r>
      <w:r w:rsidR="00623556" w:rsidRPr="00A3398F">
        <w:rPr>
          <w:rFonts w:eastAsiaTheme="minorEastAsia"/>
          <w:color w:val="000000" w:themeColor="text1"/>
          <w:kern w:val="0"/>
          <w:szCs w:val="21"/>
        </w:rPr>
        <w:t>23</w:t>
      </w:r>
      <w:r w:rsidR="00623556" w:rsidRPr="00A3398F">
        <w:rPr>
          <w:rFonts w:eastAsiaTheme="minorEastAsia"/>
          <w:color w:val="000000" w:themeColor="text1"/>
          <w:kern w:val="0"/>
          <w:szCs w:val="21"/>
        </w:rPr>
        <w:t>日</w:t>
      </w:r>
      <w:r w:rsidRPr="00A3398F">
        <w:rPr>
          <w:rFonts w:eastAsiaTheme="minorEastAsia"/>
          <w:color w:val="000000" w:themeColor="text1"/>
          <w:kern w:val="0"/>
          <w:szCs w:val="21"/>
        </w:rPr>
        <w:t>至</w:t>
      </w:r>
      <w:r w:rsidRPr="00A3398F">
        <w:rPr>
          <w:rFonts w:eastAsiaTheme="minorEastAsia"/>
          <w:color w:val="000000" w:themeColor="text1"/>
          <w:kern w:val="0"/>
          <w:szCs w:val="21"/>
        </w:rPr>
        <w:t>2024</w:t>
      </w:r>
      <w:r w:rsidRPr="00A3398F">
        <w:rPr>
          <w:rFonts w:eastAsiaTheme="minorEastAsia"/>
          <w:color w:val="000000" w:themeColor="text1"/>
          <w:kern w:val="0"/>
          <w:szCs w:val="21"/>
        </w:rPr>
        <w:t>年</w:t>
      </w:r>
      <w:r w:rsidRPr="00A3398F">
        <w:rPr>
          <w:rFonts w:eastAsiaTheme="minorEastAsia"/>
          <w:color w:val="000000" w:themeColor="text1"/>
          <w:kern w:val="0"/>
          <w:szCs w:val="21"/>
        </w:rPr>
        <w:t>9</w:t>
      </w:r>
      <w:r w:rsidRPr="00A3398F">
        <w:rPr>
          <w:rFonts w:eastAsiaTheme="minorEastAsia"/>
          <w:color w:val="000000" w:themeColor="text1"/>
          <w:kern w:val="0"/>
          <w:szCs w:val="21"/>
        </w:rPr>
        <w:t>月</w:t>
      </w:r>
      <w:r w:rsidRPr="00A3398F">
        <w:rPr>
          <w:rFonts w:eastAsiaTheme="minorEastAsia"/>
          <w:color w:val="000000" w:themeColor="text1"/>
          <w:kern w:val="0"/>
          <w:szCs w:val="21"/>
        </w:rPr>
        <w:t>30</w:t>
      </w:r>
      <w:r w:rsidRPr="00A3398F">
        <w:rPr>
          <w:rFonts w:eastAsiaTheme="minorEastAsia"/>
          <w:color w:val="000000" w:themeColor="text1"/>
          <w:kern w:val="0"/>
          <w:szCs w:val="21"/>
        </w:rPr>
        <w:t>日）</w:t>
      </w:r>
    </w:p>
    <w:p w14:paraId="044C9022" w14:textId="77777777" w:rsidR="0065601A" w:rsidRPr="00A3398F" w:rsidRDefault="0065601A" w:rsidP="0065601A">
      <w:pPr>
        <w:snapToGrid w:val="0"/>
        <w:spacing w:line="360" w:lineRule="auto"/>
        <w:rPr>
          <w:rFonts w:eastAsiaTheme="minorEastAsia"/>
          <w:color w:val="000000" w:themeColor="text1"/>
          <w:szCs w:val="21"/>
        </w:rPr>
      </w:pPr>
      <w:r w:rsidRPr="00A3398F">
        <w:rPr>
          <w:rFonts w:eastAsiaTheme="minorEastAsia"/>
          <w:color w:val="000000" w:themeColor="text1"/>
          <w:szCs w:val="21"/>
        </w:rPr>
        <w:t>1</w:t>
      </w:r>
      <w:r w:rsidRPr="00A3398F">
        <w:rPr>
          <w:rFonts w:eastAsiaTheme="minorEastAsia"/>
          <w:color w:val="000000" w:themeColor="text1"/>
          <w:szCs w:val="21"/>
        </w:rPr>
        <w:t>．摩根海外稳健配置混合</w:t>
      </w:r>
      <w:r w:rsidRPr="00A3398F">
        <w:rPr>
          <w:rFonts w:eastAsiaTheme="minorEastAsia"/>
          <w:color w:val="000000" w:themeColor="text1"/>
          <w:szCs w:val="21"/>
        </w:rPr>
        <w:t>(QDII-FOF)</w:t>
      </w:r>
      <w:r w:rsidRPr="00A3398F">
        <w:rPr>
          <w:rFonts w:eastAsiaTheme="minorEastAsia"/>
          <w:color w:val="000000" w:themeColor="text1"/>
          <w:szCs w:val="21"/>
        </w:rPr>
        <w:t>人民币</w:t>
      </w:r>
      <w:r w:rsidRPr="00A3398F">
        <w:rPr>
          <w:rFonts w:eastAsiaTheme="minorEastAsia"/>
          <w:color w:val="000000" w:themeColor="text1"/>
          <w:szCs w:val="21"/>
        </w:rPr>
        <w:t>A</w:t>
      </w:r>
      <w:r w:rsidRPr="00A3398F">
        <w:rPr>
          <w:rFonts w:eastAsiaTheme="minorEastAsia"/>
          <w:color w:val="000000" w:themeColor="text1"/>
          <w:szCs w:val="21"/>
        </w:rPr>
        <w:t>：</w:t>
      </w:r>
    </w:p>
    <w:p w14:paraId="08420EF2" w14:textId="77777777" w:rsidR="0065601A" w:rsidRPr="00A3398F" w:rsidRDefault="0065601A" w:rsidP="0065601A">
      <w:pPr>
        <w:pStyle w:val="20"/>
        <w:spacing w:line="288" w:lineRule="auto"/>
        <w:ind w:firstLineChars="0" w:firstLine="0"/>
        <w:jc w:val="center"/>
        <w:rPr>
          <w:rFonts w:ascii="Times New Roman" w:eastAsiaTheme="minorEastAsia" w:hAnsi="Times New Roman"/>
          <w:color w:val="000000" w:themeColor="text1"/>
          <w:sz w:val="21"/>
          <w:szCs w:val="21"/>
        </w:rPr>
      </w:pPr>
      <w:r w:rsidRPr="00A3398F">
        <w:rPr>
          <w:rFonts w:ascii="Times New Roman" w:eastAsiaTheme="minorEastAsia" w:hAnsi="Times New Roman"/>
          <w:noProof/>
          <w:color w:val="000000" w:themeColor="text1"/>
          <w:sz w:val="21"/>
          <w:szCs w:val="21"/>
        </w:rPr>
        <w:drawing>
          <wp:inline distT="0" distB="0" distL="0" distR="0" wp14:anchorId="545260BE" wp14:editId="775637F4">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91175" cy="3276600"/>
                    </a:xfrm>
                    <a:prstGeom prst="rect">
                      <a:avLst/>
                    </a:prstGeom>
                    <a:noFill/>
                    <a:ln>
                      <a:noFill/>
                    </a:ln>
                  </pic:spPr>
                </pic:pic>
              </a:graphicData>
            </a:graphic>
          </wp:inline>
        </w:drawing>
      </w:r>
    </w:p>
    <w:p w14:paraId="6943FBEE" w14:textId="77777777" w:rsidR="0065601A" w:rsidRPr="00A3398F" w:rsidRDefault="0065601A" w:rsidP="009E705F">
      <w:pPr>
        <w:snapToGrid w:val="0"/>
        <w:spacing w:beforeLines="100" w:before="312" w:line="360" w:lineRule="auto"/>
        <w:rPr>
          <w:rFonts w:eastAsiaTheme="minorEastAsia"/>
          <w:color w:val="000000" w:themeColor="text1"/>
          <w:szCs w:val="21"/>
        </w:rPr>
      </w:pPr>
      <w:r w:rsidRPr="00A3398F">
        <w:rPr>
          <w:rFonts w:eastAsiaTheme="minorEastAsia"/>
          <w:color w:val="000000" w:themeColor="text1"/>
          <w:szCs w:val="21"/>
        </w:rPr>
        <w:t>2</w:t>
      </w:r>
      <w:r w:rsidRPr="00A3398F">
        <w:rPr>
          <w:rFonts w:eastAsiaTheme="minorEastAsia"/>
          <w:color w:val="000000" w:themeColor="text1"/>
          <w:szCs w:val="21"/>
        </w:rPr>
        <w:t>．摩根海外稳健配置混合</w:t>
      </w:r>
      <w:r w:rsidRPr="00A3398F">
        <w:rPr>
          <w:rFonts w:eastAsiaTheme="minorEastAsia"/>
          <w:color w:val="000000" w:themeColor="text1"/>
          <w:szCs w:val="21"/>
        </w:rPr>
        <w:t>(QDII-FOF)</w:t>
      </w:r>
      <w:r w:rsidRPr="00A3398F">
        <w:rPr>
          <w:rFonts w:eastAsiaTheme="minorEastAsia"/>
          <w:color w:val="000000" w:themeColor="text1"/>
          <w:szCs w:val="21"/>
        </w:rPr>
        <w:t>人民币</w:t>
      </w:r>
      <w:r w:rsidRPr="00A3398F">
        <w:rPr>
          <w:rFonts w:eastAsiaTheme="minorEastAsia"/>
          <w:color w:val="000000" w:themeColor="text1"/>
          <w:szCs w:val="21"/>
        </w:rPr>
        <w:t>C</w:t>
      </w:r>
      <w:r w:rsidRPr="00A3398F">
        <w:rPr>
          <w:rFonts w:eastAsiaTheme="minorEastAsia"/>
          <w:color w:val="000000" w:themeColor="text1"/>
          <w:szCs w:val="21"/>
        </w:rPr>
        <w:t>：</w:t>
      </w:r>
    </w:p>
    <w:p w14:paraId="7024C521" w14:textId="77777777" w:rsidR="0065601A" w:rsidRPr="00A3398F" w:rsidRDefault="0065601A" w:rsidP="0065601A">
      <w:pPr>
        <w:pStyle w:val="20"/>
        <w:spacing w:line="288" w:lineRule="auto"/>
        <w:ind w:firstLineChars="0" w:firstLine="0"/>
        <w:jc w:val="center"/>
        <w:rPr>
          <w:rFonts w:ascii="Times New Roman" w:eastAsiaTheme="minorEastAsia" w:hAnsi="Times New Roman"/>
          <w:color w:val="000000" w:themeColor="text1"/>
          <w:sz w:val="21"/>
          <w:szCs w:val="21"/>
        </w:rPr>
      </w:pPr>
      <w:r w:rsidRPr="00A3398F">
        <w:rPr>
          <w:rFonts w:ascii="Times New Roman" w:eastAsiaTheme="minorEastAsia" w:hAnsi="Times New Roman"/>
          <w:noProof/>
          <w:color w:val="000000" w:themeColor="text1"/>
          <w:sz w:val="21"/>
          <w:szCs w:val="21"/>
        </w:rPr>
        <w:drawing>
          <wp:inline distT="0" distB="0" distL="0" distR="0" wp14:anchorId="41AD912A" wp14:editId="3AA6C61C">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91175" cy="3276600"/>
                    </a:xfrm>
                    <a:prstGeom prst="rect">
                      <a:avLst/>
                    </a:prstGeom>
                    <a:noFill/>
                    <a:ln>
                      <a:noFill/>
                    </a:ln>
                  </pic:spPr>
                </pic:pic>
              </a:graphicData>
            </a:graphic>
          </wp:inline>
        </w:drawing>
      </w:r>
    </w:p>
    <w:p w14:paraId="4DAB83DD" w14:textId="77777777" w:rsidR="004024EF" w:rsidRDefault="00806002">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w:t>
      </w:r>
      <w:r>
        <w:rPr>
          <w:rFonts w:eastAsiaTheme="minorEastAsia"/>
          <w:color w:val="000000" w:themeColor="text1"/>
          <w:szCs w:val="21"/>
        </w:rPr>
        <w:t>23</w:t>
      </w:r>
      <w:r>
        <w:rPr>
          <w:rFonts w:eastAsiaTheme="minorEastAsia"/>
          <w:color w:val="000000" w:themeColor="text1"/>
          <w:szCs w:val="21"/>
        </w:rPr>
        <w:t>日，图示的时间段为合同生效日至本报告期末。</w:t>
      </w:r>
    </w:p>
    <w:p w14:paraId="47EE9F4F" w14:textId="77777777" w:rsidR="004024EF" w:rsidRDefault="00806002">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本基金自</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5</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14:paraId="2862745D" w14:textId="77777777" w:rsidR="0065601A" w:rsidRPr="00A3398F" w:rsidRDefault="0065601A" w:rsidP="0065601A">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本基金建仓期为本基金合同生效日起</w:t>
      </w:r>
      <w:r w:rsidRPr="00A3398F">
        <w:rPr>
          <w:rFonts w:eastAsiaTheme="minorEastAsia"/>
          <w:color w:val="000000" w:themeColor="text1"/>
          <w:szCs w:val="21"/>
        </w:rPr>
        <w:t>6</w:t>
      </w:r>
      <w:r w:rsidRPr="00A3398F">
        <w:rPr>
          <w:rFonts w:eastAsiaTheme="minorEastAsia"/>
          <w:color w:val="000000" w:themeColor="text1"/>
          <w:szCs w:val="21"/>
        </w:rPr>
        <w:t>个月，建仓期结束时资产配置比例符合本基金基</w:t>
      </w:r>
      <w:r w:rsidRPr="00A3398F">
        <w:rPr>
          <w:rFonts w:eastAsiaTheme="minorEastAsia"/>
          <w:color w:val="000000" w:themeColor="text1"/>
          <w:szCs w:val="21"/>
        </w:rPr>
        <w:lastRenderedPageBreak/>
        <w:t>金合同规定。</w:t>
      </w:r>
      <w:r w:rsidRPr="00A3398F">
        <w:rPr>
          <w:rFonts w:eastAsiaTheme="minorEastAsia"/>
          <w:color w:val="000000" w:themeColor="text1"/>
          <w:szCs w:val="21"/>
        </w:rPr>
        <w:t xml:space="preserve"> </w:t>
      </w:r>
    </w:p>
    <w:p w14:paraId="6416E561" w14:textId="77777777" w:rsidR="00845292" w:rsidRPr="00A3398F" w:rsidRDefault="00845292" w:rsidP="0065601A">
      <w:pPr>
        <w:spacing w:line="360" w:lineRule="auto"/>
        <w:ind w:firstLineChars="200" w:firstLine="420"/>
        <w:rPr>
          <w:rFonts w:eastAsiaTheme="minorEastAsia"/>
          <w:color w:val="000000" w:themeColor="text1"/>
          <w:szCs w:val="21"/>
        </w:rPr>
      </w:pPr>
    </w:p>
    <w:p w14:paraId="5D6AB305" w14:textId="77777777"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§4  </w:t>
      </w:r>
      <w:r w:rsidRPr="00A3398F">
        <w:rPr>
          <w:rFonts w:eastAsiaTheme="minorEastAsia"/>
          <w:color w:val="000000" w:themeColor="text1"/>
          <w:kern w:val="0"/>
          <w:sz w:val="24"/>
          <w:szCs w:val="24"/>
        </w:rPr>
        <w:t>管理人报告</w:t>
      </w:r>
    </w:p>
    <w:p w14:paraId="6162BF86" w14:textId="77777777"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4.1 </w:t>
      </w:r>
      <w:r w:rsidRPr="00A3398F">
        <w:rPr>
          <w:rFonts w:eastAsiaTheme="minor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850"/>
        <w:gridCol w:w="1560"/>
        <w:gridCol w:w="1559"/>
        <w:gridCol w:w="1417"/>
        <w:gridCol w:w="2694"/>
      </w:tblGrid>
      <w:tr w:rsidR="008277FF" w:rsidRPr="00A3398F" w14:paraId="3DAA784A" w14:textId="77777777" w:rsidTr="00797DD2">
        <w:trPr>
          <w:cantSplit/>
          <w:trHeight w:val="292"/>
        </w:trPr>
        <w:tc>
          <w:tcPr>
            <w:tcW w:w="851" w:type="dxa"/>
            <w:vMerge w:val="restart"/>
            <w:vAlign w:val="center"/>
          </w:tcPr>
          <w:p w14:paraId="245A696C" w14:textId="77777777" w:rsidR="007D1292" w:rsidRPr="00A3398F" w:rsidRDefault="007D1292" w:rsidP="00B918B8">
            <w:pPr>
              <w:widowControl/>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姓名</w:t>
            </w:r>
          </w:p>
        </w:tc>
        <w:tc>
          <w:tcPr>
            <w:tcW w:w="850" w:type="dxa"/>
            <w:vMerge w:val="restart"/>
            <w:vAlign w:val="center"/>
          </w:tcPr>
          <w:p w14:paraId="3B8B23BC" w14:textId="77777777" w:rsidR="007D1292" w:rsidRPr="00A3398F" w:rsidRDefault="007D1292" w:rsidP="00B918B8">
            <w:pPr>
              <w:widowControl/>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职务</w:t>
            </w:r>
          </w:p>
        </w:tc>
        <w:tc>
          <w:tcPr>
            <w:tcW w:w="3119" w:type="dxa"/>
            <w:gridSpan w:val="2"/>
            <w:vAlign w:val="center"/>
          </w:tcPr>
          <w:p w14:paraId="63E6B26B" w14:textId="77777777" w:rsidR="007D1292" w:rsidRPr="00A3398F"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任本基金的基金经理期限</w:t>
            </w:r>
          </w:p>
        </w:tc>
        <w:tc>
          <w:tcPr>
            <w:tcW w:w="1417" w:type="dxa"/>
            <w:vMerge w:val="restart"/>
            <w:vAlign w:val="center"/>
          </w:tcPr>
          <w:p w14:paraId="2457ABE2" w14:textId="77777777" w:rsidR="007D1292" w:rsidRPr="00A3398F"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证券从业年限</w:t>
            </w:r>
          </w:p>
        </w:tc>
        <w:tc>
          <w:tcPr>
            <w:tcW w:w="2694" w:type="dxa"/>
            <w:vMerge w:val="restart"/>
            <w:vAlign w:val="center"/>
          </w:tcPr>
          <w:p w14:paraId="5269BDFD" w14:textId="77777777" w:rsidR="007D1292" w:rsidRPr="00A3398F" w:rsidRDefault="007D1292" w:rsidP="00797DD2">
            <w:pPr>
              <w:widowControl/>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说明</w:t>
            </w:r>
          </w:p>
        </w:tc>
      </w:tr>
      <w:tr w:rsidR="008277FF" w:rsidRPr="00A3398F" w14:paraId="47E85F50" w14:textId="77777777" w:rsidTr="00797DD2">
        <w:trPr>
          <w:cantSplit/>
        </w:trPr>
        <w:tc>
          <w:tcPr>
            <w:tcW w:w="851" w:type="dxa"/>
            <w:vMerge/>
            <w:vAlign w:val="center"/>
          </w:tcPr>
          <w:p w14:paraId="4FD57F81" w14:textId="77777777" w:rsidR="007D1292" w:rsidRPr="00A3398F" w:rsidRDefault="007D1292" w:rsidP="00B918B8">
            <w:pPr>
              <w:widowControl/>
              <w:spacing w:line="360" w:lineRule="auto"/>
              <w:jc w:val="left"/>
              <w:rPr>
                <w:rFonts w:eastAsiaTheme="minorEastAsia"/>
                <w:color w:val="000000" w:themeColor="text1"/>
                <w:kern w:val="0"/>
                <w:szCs w:val="21"/>
              </w:rPr>
            </w:pPr>
          </w:p>
        </w:tc>
        <w:tc>
          <w:tcPr>
            <w:tcW w:w="850" w:type="dxa"/>
            <w:vMerge/>
            <w:vAlign w:val="center"/>
          </w:tcPr>
          <w:p w14:paraId="4C8962C9" w14:textId="77777777" w:rsidR="007D1292" w:rsidRPr="00A3398F" w:rsidRDefault="007D1292" w:rsidP="00B918B8">
            <w:pPr>
              <w:widowControl/>
              <w:spacing w:line="360" w:lineRule="auto"/>
              <w:jc w:val="left"/>
              <w:rPr>
                <w:rFonts w:eastAsiaTheme="minorEastAsia"/>
                <w:color w:val="000000" w:themeColor="text1"/>
                <w:kern w:val="0"/>
                <w:szCs w:val="21"/>
              </w:rPr>
            </w:pPr>
          </w:p>
        </w:tc>
        <w:tc>
          <w:tcPr>
            <w:tcW w:w="1560" w:type="dxa"/>
            <w:vAlign w:val="center"/>
          </w:tcPr>
          <w:p w14:paraId="4D9F9A93" w14:textId="77777777" w:rsidR="007D1292" w:rsidRPr="00A3398F"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任职日期</w:t>
            </w:r>
          </w:p>
        </w:tc>
        <w:tc>
          <w:tcPr>
            <w:tcW w:w="1559" w:type="dxa"/>
            <w:vAlign w:val="center"/>
          </w:tcPr>
          <w:p w14:paraId="7EF9E645" w14:textId="77777777" w:rsidR="007D1292" w:rsidRPr="00A3398F"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离任日期</w:t>
            </w:r>
          </w:p>
        </w:tc>
        <w:tc>
          <w:tcPr>
            <w:tcW w:w="1417" w:type="dxa"/>
            <w:vMerge/>
            <w:vAlign w:val="center"/>
          </w:tcPr>
          <w:p w14:paraId="5403E258" w14:textId="77777777" w:rsidR="007D1292" w:rsidRPr="00A3398F" w:rsidRDefault="007D1292" w:rsidP="00797DD2">
            <w:pPr>
              <w:widowControl/>
              <w:spacing w:line="360" w:lineRule="auto"/>
              <w:jc w:val="center"/>
              <w:rPr>
                <w:rFonts w:eastAsiaTheme="minorEastAsia"/>
                <w:color w:val="000000" w:themeColor="text1"/>
                <w:kern w:val="0"/>
                <w:szCs w:val="21"/>
              </w:rPr>
            </w:pPr>
          </w:p>
        </w:tc>
        <w:tc>
          <w:tcPr>
            <w:tcW w:w="2694" w:type="dxa"/>
            <w:vMerge/>
            <w:vAlign w:val="center"/>
          </w:tcPr>
          <w:p w14:paraId="340F3EC8" w14:textId="77777777" w:rsidR="007D1292" w:rsidRPr="00A3398F" w:rsidRDefault="007D1292" w:rsidP="00797DD2">
            <w:pPr>
              <w:widowControl/>
              <w:spacing w:line="360" w:lineRule="auto"/>
              <w:jc w:val="center"/>
              <w:rPr>
                <w:rFonts w:eastAsiaTheme="minorEastAsia"/>
                <w:color w:val="000000" w:themeColor="text1"/>
                <w:kern w:val="0"/>
                <w:szCs w:val="21"/>
              </w:rPr>
            </w:pPr>
          </w:p>
        </w:tc>
      </w:tr>
      <w:tr w:rsidR="004024EF" w14:paraId="386118D4" w14:textId="77777777">
        <w:tc>
          <w:tcPr>
            <w:tcW w:w="851" w:type="dxa"/>
            <w:vAlign w:val="center"/>
          </w:tcPr>
          <w:p w14:paraId="389D660A" w14:textId="77777777" w:rsidR="004024EF" w:rsidRDefault="00806002">
            <w:pPr>
              <w:jc w:val="center"/>
            </w:pPr>
            <w:r>
              <w:rPr>
                <w:rFonts w:eastAsiaTheme="minorEastAsia"/>
                <w:color w:val="000000" w:themeColor="text1"/>
                <w:szCs w:val="21"/>
              </w:rPr>
              <w:t>张军</w:t>
            </w:r>
          </w:p>
        </w:tc>
        <w:tc>
          <w:tcPr>
            <w:tcW w:w="850" w:type="dxa"/>
            <w:vAlign w:val="center"/>
          </w:tcPr>
          <w:p w14:paraId="09606FA5" w14:textId="77777777" w:rsidR="004024EF" w:rsidRDefault="00806002">
            <w:pPr>
              <w:jc w:val="center"/>
            </w:pPr>
            <w:r>
              <w:rPr>
                <w:rFonts w:eastAsiaTheme="minorEastAsia"/>
                <w:color w:val="000000" w:themeColor="text1"/>
                <w:szCs w:val="21"/>
              </w:rPr>
              <w:t>本基金基金经理</w:t>
            </w:r>
          </w:p>
        </w:tc>
        <w:tc>
          <w:tcPr>
            <w:tcW w:w="1560" w:type="dxa"/>
            <w:vAlign w:val="center"/>
          </w:tcPr>
          <w:p w14:paraId="53A7B088" w14:textId="77777777" w:rsidR="004024EF" w:rsidRDefault="00806002">
            <w:pPr>
              <w:jc w:val="center"/>
            </w:pPr>
            <w:r>
              <w:rPr>
                <w:rFonts w:eastAsiaTheme="minorEastAsia"/>
                <w:color w:val="000000" w:themeColor="text1"/>
                <w:szCs w:val="21"/>
              </w:rPr>
              <w:t>2023-05-23</w:t>
            </w:r>
          </w:p>
        </w:tc>
        <w:tc>
          <w:tcPr>
            <w:tcW w:w="1559" w:type="dxa"/>
            <w:vAlign w:val="center"/>
          </w:tcPr>
          <w:p w14:paraId="632C35F5" w14:textId="77777777" w:rsidR="004024EF" w:rsidRDefault="00806002">
            <w:pPr>
              <w:jc w:val="center"/>
            </w:pPr>
            <w:r>
              <w:rPr>
                <w:rFonts w:eastAsiaTheme="minorEastAsia"/>
                <w:color w:val="000000" w:themeColor="text1"/>
                <w:szCs w:val="21"/>
              </w:rPr>
              <w:t>-</w:t>
            </w:r>
          </w:p>
        </w:tc>
        <w:tc>
          <w:tcPr>
            <w:tcW w:w="1417" w:type="dxa"/>
            <w:vAlign w:val="center"/>
          </w:tcPr>
          <w:p w14:paraId="321EEF11" w14:textId="77777777" w:rsidR="004024EF" w:rsidRDefault="00806002">
            <w:pPr>
              <w:jc w:val="center"/>
            </w:pPr>
            <w:r>
              <w:rPr>
                <w:rFonts w:eastAsiaTheme="minorEastAsia"/>
                <w:color w:val="000000" w:themeColor="text1"/>
                <w:szCs w:val="21"/>
              </w:rPr>
              <w:t>20</w:t>
            </w:r>
            <w:r>
              <w:rPr>
                <w:rFonts w:eastAsiaTheme="minorEastAsia"/>
                <w:color w:val="000000" w:themeColor="text1"/>
                <w:szCs w:val="21"/>
              </w:rPr>
              <w:t>年（金融领域从业经验</w:t>
            </w:r>
            <w:r>
              <w:rPr>
                <w:rFonts w:eastAsiaTheme="minorEastAsia"/>
                <w:color w:val="000000" w:themeColor="text1"/>
                <w:szCs w:val="21"/>
              </w:rPr>
              <w:t>31</w:t>
            </w:r>
            <w:r>
              <w:rPr>
                <w:rFonts w:eastAsiaTheme="minorEastAsia"/>
                <w:color w:val="000000" w:themeColor="text1"/>
                <w:szCs w:val="21"/>
              </w:rPr>
              <w:t>年）</w:t>
            </w:r>
          </w:p>
        </w:tc>
        <w:tc>
          <w:tcPr>
            <w:tcW w:w="2694" w:type="dxa"/>
            <w:vAlign w:val="center"/>
          </w:tcPr>
          <w:p w14:paraId="67C62AB4" w14:textId="77777777" w:rsidR="004024EF" w:rsidRDefault="00806002">
            <w:pPr>
              <w:jc w:val="left"/>
            </w:pPr>
            <w:r>
              <w:rPr>
                <w:rFonts w:eastAsiaTheme="minorEastAsia"/>
                <w:color w:val="000000" w:themeColor="text1"/>
                <w:szCs w:val="21"/>
              </w:rPr>
              <w:t>张军先生曾任上海国际信托有限公司国际业务部经理、交易部经理。</w:t>
            </w:r>
            <w:r>
              <w:rPr>
                <w:rFonts w:eastAsiaTheme="minorEastAsia"/>
                <w:color w:val="000000" w:themeColor="text1"/>
                <w:szCs w:val="21"/>
              </w:rPr>
              <w:t>2004</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月起加入摩根基金管理（中国）有限公司（原上投摩根基金管理有限公司），先后担任交易部总监、基金经理、投资绩效评估总监、国际投资部总监、组合基金投资部总监，现任高级基金经理。</w:t>
            </w:r>
          </w:p>
        </w:tc>
      </w:tr>
    </w:tbl>
    <w:p w14:paraId="000243E7" w14:textId="77777777" w:rsidR="004024EF" w:rsidRDefault="00806002">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14:paraId="71F3A1F2" w14:textId="77777777" w:rsidR="004024EF" w:rsidRDefault="00806002">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张军先生为本基金首任基金经理，其任职日期为本基金基金合同生效之日；</w:t>
      </w:r>
    </w:p>
    <w:p w14:paraId="2A98C77D" w14:textId="77777777" w:rsidR="00A47E47" w:rsidRPr="00A3398F" w:rsidRDefault="00A47E47"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 xml:space="preserve">3. </w:t>
      </w:r>
      <w:r w:rsidRPr="00A3398F">
        <w:rPr>
          <w:rFonts w:eastAsiaTheme="minorEastAsia"/>
          <w:color w:val="000000" w:themeColor="text1"/>
          <w:szCs w:val="21"/>
        </w:rPr>
        <w:t>证券从业的含义遵从行业协会《证券业从业人员资格管理办法》的相关规定。</w:t>
      </w:r>
    </w:p>
    <w:p w14:paraId="4229D084" w14:textId="77777777" w:rsidR="00EE1749" w:rsidRPr="00A3398F" w:rsidRDefault="00EE1749" w:rsidP="00EE1749">
      <w:pPr>
        <w:autoSpaceDE w:val="0"/>
        <w:autoSpaceDN w:val="0"/>
        <w:adjustRightInd w:val="0"/>
        <w:spacing w:line="360" w:lineRule="auto"/>
        <w:jc w:val="left"/>
        <w:rPr>
          <w:rFonts w:eastAsia="Times New Roman"/>
          <w:b/>
          <w:color w:val="000000"/>
          <w:kern w:val="0"/>
          <w:sz w:val="24"/>
          <w:szCs w:val="21"/>
        </w:rPr>
      </w:pPr>
      <w:bookmarkStart w:id="1" w:name="_Hlk44921484"/>
      <w:bookmarkStart w:id="2" w:name="_Hlk52383584"/>
      <w:r w:rsidRPr="00A3398F">
        <w:rPr>
          <w:b/>
          <w:color w:val="000000"/>
          <w:kern w:val="0"/>
          <w:sz w:val="24"/>
        </w:rPr>
        <w:t>4</w:t>
      </w:r>
      <w:r w:rsidRPr="00A3398F">
        <w:rPr>
          <w:rFonts w:eastAsia="Times New Roman"/>
          <w:b/>
          <w:color w:val="000000"/>
          <w:kern w:val="0"/>
          <w:sz w:val="24"/>
        </w:rPr>
        <w:t>.</w:t>
      </w:r>
      <w:r w:rsidRPr="00A3398F">
        <w:rPr>
          <w:b/>
          <w:color w:val="000000"/>
          <w:kern w:val="0"/>
          <w:sz w:val="24"/>
        </w:rPr>
        <w:t xml:space="preserve">1.1 </w:t>
      </w:r>
      <w:r w:rsidRPr="00A3398F">
        <w:rPr>
          <w:b/>
          <w:color w:val="000000"/>
          <w:kern w:val="0"/>
          <w:sz w:val="24"/>
        </w:rPr>
        <w:t>期末兼任私募资产管理计划投资经理的基金经理同时管理的产品情况</w:t>
      </w:r>
      <w:bookmarkEnd w:id="1"/>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3"/>
        <w:gridCol w:w="2090"/>
        <w:gridCol w:w="2396"/>
        <w:gridCol w:w="1818"/>
        <w:gridCol w:w="1351"/>
      </w:tblGrid>
      <w:tr w:rsidR="00EE1749" w:rsidRPr="00A3398F" w14:paraId="325B2DEE" w14:textId="77777777" w:rsidTr="00EE1749">
        <w:tc>
          <w:tcPr>
            <w:tcW w:w="959" w:type="dxa"/>
            <w:tcBorders>
              <w:top w:val="single" w:sz="4" w:space="0" w:color="auto"/>
              <w:left w:val="single" w:sz="4" w:space="0" w:color="auto"/>
              <w:bottom w:val="single" w:sz="4" w:space="0" w:color="auto"/>
              <w:right w:val="single" w:sz="4" w:space="0" w:color="auto"/>
            </w:tcBorders>
            <w:vAlign w:val="center"/>
            <w:hideMark/>
          </w:tcPr>
          <w:p w14:paraId="59312414"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姓名</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D420216"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产品类型</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856D244"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产品数量（只）</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5CD7776"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资产净值</w:t>
            </w:r>
            <w:r w:rsidRPr="00A3398F">
              <w:rPr>
                <w:rFonts w:eastAsiaTheme="minorEastAsia"/>
                <w:color w:val="000000"/>
                <w:szCs w:val="21"/>
              </w:rPr>
              <w:t>(</w:t>
            </w:r>
            <w:r w:rsidRPr="00A3398F">
              <w:rPr>
                <w:rFonts w:eastAsiaTheme="minorEastAsia"/>
                <w:color w:val="000000"/>
                <w:szCs w:val="21"/>
              </w:rPr>
              <w:t>元</w:t>
            </w:r>
            <w:r w:rsidRPr="00A3398F">
              <w:rPr>
                <w:rFonts w:eastAsiaTheme="minorEastAsia"/>
                <w:color w:val="000000"/>
                <w:szCs w:val="21"/>
              </w:rPr>
              <w:t>)</w:t>
            </w:r>
          </w:p>
        </w:tc>
        <w:tc>
          <w:tcPr>
            <w:tcW w:w="1381" w:type="dxa"/>
            <w:tcBorders>
              <w:top w:val="single" w:sz="4" w:space="0" w:color="auto"/>
              <w:left w:val="single" w:sz="4" w:space="0" w:color="auto"/>
              <w:bottom w:val="single" w:sz="4" w:space="0" w:color="auto"/>
              <w:right w:val="single" w:sz="4" w:space="0" w:color="auto"/>
            </w:tcBorders>
            <w:vAlign w:val="center"/>
            <w:hideMark/>
          </w:tcPr>
          <w:p w14:paraId="266CADFB"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任职时间</w:t>
            </w:r>
          </w:p>
        </w:tc>
      </w:tr>
      <w:tr w:rsidR="00EE1749" w:rsidRPr="00A3398F" w14:paraId="6797D2F5" w14:textId="77777777" w:rsidTr="00EE1749">
        <w:tc>
          <w:tcPr>
            <w:tcW w:w="959" w:type="dxa"/>
            <w:vMerge w:val="restart"/>
            <w:tcBorders>
              <w:top w:val="single" w:sz="4" w:space="0" w:color="auto"/>
              <w:left w:val="single" w:sz="4" w:space="0" w:color="auto"/>
              <w:bottom w:val="single" w:sz="4" w:space="0" w:color="auto"/>
              <w:right w:val="single" w:sz="4" w:space="0" w:color="auto"/>
            </w:tcBorders>
            <w:hideMark/>
          </w:tcPr>
          <w:p w14:paraId="6EFDE2B1"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张军</w:t>
            </w:r>
          </w:p>
        </w:tc>
        <w:tc>
          <w:tcPr>
            <w:tcW w:w="2410" w:type="dxa"/>
            <w:tcBorders>
              <w:top w:val="single" w:sz="4" w:space="0" w:color="auto"/>
              <w:left w:val="single" w:sz="4" w:space="0" w:color="auto"/>
              <w:bottom w:val="single" w:sz="4" w:space="0" w:color="auto"/>
              <w:right w:val="single" w:sz="4" w:space="0" w:color="auto"/>
            </w:tcBorders>
            <w:hideMark/>
          </w:tcPr>
          <w:p w14:paraId="1CEE9B56"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公募基金</w:t>
            </w:r>
          </w:p>
        </w:tc>
        <w:tc>
          <w:tcPr>
            <w:tcW w:w="2693" w:type="dxa"/>
            <w:tcBorders>
              <w:top w:val="single" w:sz="4" w:space="0" w:color="auto"/>
              <w:left w:val="single" w:sz="4" w:space="0" w:color="auto"/>
              <w:bottom w:val="single" w:sz="4" w:space="0" w:color="auto"/>
              <w:right w:val="single" w:sz="4" w:space="0" w:color="auto"/>
            </w:tcBorders>
            <w:hideMark/>
          </w:tcPr>
          <w:p w14:paraId="08C9EF9D"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9</w:t>
            </w:r>
          </w:p>
        </w:tc>
        <w:tc>
          <w:tcPr>
            <w:tcW w:w="1843" w:type="dxa"/>
            <w:tcBorders>
              <w:top w:val="single" w:sz="4" w:space="0" w:color="auto"/>
              <w:left w:val="single" w:sz="4" w:space="0" w:color="auto"/>
              <w:bottom w:val="single" w:sz="4" w:space="0" w:color="auto"/>
              <w:right w:val="single" w:sz="4" w:space="0" w:color="auto"/>
            </w:tcBorders>
            <w:hideMark/>
          </w:tcPr>
          <w:p w14:paraId="45FA0472"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9,591,894,701.01</w:t>
            </w:r>
          </w:p>
        </w:tc>
        <w:tc>
          <w:tcPr>
            <w:tcW w:w="1381" w:type="dxa"/>
            <w:tcBorders>
              <w:top w:val="single" w:sz="4" w:space="0" w:color="auto"/>
              <w:left w:val="single" w:sz="4" w:space="0" w:color="auto"/>
              <w:bottom w:val="single" w:sz="4" w:space="0" w:color="auto"/>
              <w:right w:val="single" w:sz="4" w:space="0" w:color="auto"/>
            </w:tcBorders>
            <w:hideMark/>
          </w:tcPr>
          <w:p w14:paraId="23895BEA"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2008-03-08</w:t>
            </w:r>
          </w:p>
        </w:tc>
      </w:tr>
      <w:tr w:rsidR="00EE1749" w:rsidRPr="00A3398F" w14:paraId="659CA3A0" w14:textId="77777777" w:rsidTr="00EE1749">
        <w:tc>
          <w:tcPr>
            <w:tcW w:w="9286" w:type="dxa"/>
            <w:vMerge/>
            <w:tcBorders>
              <w:top w:val="single" w:sz="4" w:space="0" w:color="auto"/>
              <w:left w:val="single" w:sz="4" w:space="0" w:color="auto"/>
              <w:bottom w:val="single" w:sz="4" w:space="0" w:color="auto"/>
              <w:right w:val="single" w:sz="4" w:space="0" w:color="auto"/>
            </w:tcBorders>
            <w:vAlign w:val="center"/>
            <w:hideMark/>
          </w:tcPr>
          <w:p w14:paraId="4684EEA0" w14:textId="77777777" w:rsidR="00EE1749" w:rsidRPr="00A3398F" w:rsidRDefault="00EE1749">
            <w:pPr>
              <w:widowControl/>
              <w:jc w:val="left"/>
              <w:rPr>
                <w:rFonts w:eastAsiaTheme="minorEastAsia"/>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14:paraId="74C33FFF"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私募资产管理计划</w:t>
            </w:r>
          </w:p>
        </w:tc>
        <w:tc>
          <w:tcPr>
            <w:tcW w:w="2693" w:type="dxa"/>
            <w:tcBorders>
              <w:top w:val="single" w:sz="4" w:space="0" w:color="auto"/>
              <w:left w:val="single" w:sz="4" w:space="0" w:color="auto"/>
              <w:bottom w:val="single" w:sz="4" w:space="0" w:color="auto"/>
              <w:right w:val="single" w:sz="4" w:space="0" w:color="auto"/>
            </w:tcBorders>
            <w:hideMark/>
          </w:tcPr>
          <w:p w14:paraId="017B0B9B"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1</w:t>
            </w:r>
          </w:p>
        </w:tc>
        <w:tc>
          <w:tcPr>
            <w:tcW w:w="1843" w:type="dxa"/>
            <w:tcBorders>
              <w:top w:val="single" w:sz="4" w:space="0" w:color="auto"/>
              <w:left w:val="single" w:sz="4" w:space="0" w:color="auto"/>
              <w:bottom w:val="single" w:sz="4" w:space="0" w:color="auto"/>
              <w:right w:val="single" w:sz="4" w:space="0" w:color="auto"/>
            </w:tcBorders>
            <w:hideMark/>
          </w:tcPr>
          <w:p w14:paraId="6878F76C"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30,106,994.80</w:t>
            </w:r>
          </w:p>
        </w:tc>
        <w:tc>
          <w:tcPr>
            <w:tcW w:w="1381" w:type="dxa"/>
            <w:tcBorders>
              <w:top w:val="single" w:sz="4" w:space="0" w:color="auto"/>
              <w:left w:val="single" w:sz="4" w:space="0" w:color="auto"/>
              <w:bottom w:val="single" w:sz="4" w:space="0" w:color="auto"/>
              <w:right w:val="single" w:sz="4" w:space="0" w:color="auto"/>
            </w:tcBorders>
            <w:hideMark/>
          </w:tcPr>
          <w:p w14:paraId="03B8DA55"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2021-07-09</w:t>
            </w:r>
          </w:p>
        </w:tc>
      </w:tr>
      <w:tr w:rsidR="00EE1749" w:rsidRPr="00A3398F" w14:paraId="53F9DF85" w14:textId="77777777" w:rsidTr="00EE1749">
        <w:tc>
          <w:tcPr>
            <w:tcW w:w="9286" w:type="dxa"/>
            <w:vMerge/>
            <w:tcBorders>
              <w:top w:val="single" w:sz="4" w:space="0" w:color="auto"/>
              <w:left w:val="single" w:sz="4" w:space="0" w:color="auto"/>
              <w:bottom w:val="single" w:sz="4" w:space="0" w:color="auto"/>
              <w:right w:val="single" w:sz="4" w:space="0" w:color="auto"/>
            </w:tcBorders>
            <w:vAlign w:val="center"/>
            <w:hideMark/>
          </w:tcPr>
          <w:p w14:paraId="453E2C88" w14:textId="77777777" w:rsidR="00EE1749" w:rsidRPr="00A3398F" w:rsidRDefault="00EE1749">
            <w:pPr>
              <w:widowControl/>
              <w:jc w:val="left"/>
              <w:rPr>
                <w:rFonts w:eastAsiaTheme="minorEastAsia"/>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14:paraId="7D3F3D76"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其他组合</w:t>
            </w:r>
          </w:p>
        </w:tc>
        <w:tc>
          <w:tcPr>
            <w:tcW w:w="2693" w:type="dxa"/>
            <w:tcBorders>
              <w:top w:val="single" w:sz="4" w:space="0" w:color="auto"/>
              <w:left w:val="single" w:sz="4" w:space="0" w:color="auto"/>
              <w:bottom w:val="single" w:sz="4" w:space="0" w:color="auto"/>
              <w:right w:val="single" w:sz="4" w:space="0" w:color="auto"/>
            </w:tcBorders>
            <w:hideMark/>
          </w:tcPr>
          <w:p w14:paraId="7E25D2D2"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w:t>
            </w:r>
          </w:p>
        </w:tc>
        <w:tc>
          <w:tcPr>
            <w:tcW w:w="1843" w:type="dxa"/>
            <w:tcBorders>
              <w:top w:val="single" w:sz="4" w:space="0" w:color="auto"/>
              <w:left w:val="single" w:sz="4" w:space="0" w:color="auto"/>
              <w:bottom w:val="single" w:sz="4" w:space="0" w:color="auto"/>
              <w:right w:val="single" w:sz="4" w:space="0" w:color="auto"/>
            </w:tcBorders>
            <w:hideMark/>
          </w:tcPr>
          <w:p w14:paraId="0C15C558"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w:t>
            </w:r>
          </w:p>
        </w:tc>
        <w:tc>
          <w:tcPr>
            <w:tcW w:w="1381" w:type="dxa"/>
            <w:tcBorders>
              <w:top w:val="single" w:sz="4" w:space="0" w:color="auto"/>
              <w:left w:val="single" w:sz="4" w:space="0" w:color="auto"/>
              <w:bottom w:val="single" w:sz="4" w:space="0" w:color="auto"/>
              <w:right w:val="single" w:sz="4" w:space="0" w:color="auto"/>
            </w:tcBorders>
            <w:hideMark/>
          </w:tcPr>
          <w:p w14:paraId="3A40689B"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w:t>
            </w:r>
          </w:p>
        </w:tc>
      </w:tr>
      <w:tr w:rsidR="00EE1749" w:rsidRPr="00A3398F" w14:paraId="2C7C2EE9" w14:textId="77777777" w:rsidTr="00EE1749">
        <w:tc>
          <w:tcPr>
            <w:tcW w:w="9286" w:type="dxa"/>
            <w:vMerge/>
            <w:tcBorders>
              <w:top w:val="single" w:sz="4" w:space="0" w:color="auto"/>
              <w:left w:val="single" w:sz="4" w:space="0" w:color="auto"/>
              <w:bottom w:val="single" w:sz="4" w:space="0" w:color="auto"/>
              <w:right w:val="single" w:sz="4" w:space="0" w:color="auto"/>
            </w:tcBorders>
            <w:vAlign w:val="center"/>
            <w:hideMark/>
          </w:tcPr>
          <w:p w14:paraId="3400C9A8" w14:textId="77777777" w:rsidR="00EE1749" w:rsidRPr="00A3398F" w:rsidRDefault="00EE1749">
            <w:pPr>
              <w:widowControl/>
              <w:jc w:val="left"/>
              <w:rPr>
                <w:rFonts w:eastAsiaTheme="minorEastAsia"/>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14:paraId="1D4511CB"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合计</w:t>
            </w:r>
          </w:p>
        </w:tc>
        <w:tc>
          <w:tcPr>
            <w:tcW w:w="2693" w:type="dxa"/>
            <w:tcBorders>
              <w:top w:val="single" w:sz="4" w:space="0" w:color="auto"/>
              <w:left w:val="single" w:sz="4" w:space="0" w:color="auto"/>
              <w:bottom w:val="single" w:sz="4" w:space="0" w:color="auto"/>
              <w:right w:val="single" w:sz="4" w:space="0" w:color="auto"/>
            </w:tcBorders>
            <w:hideMark/>
          </w:tcPr>
          <w:p w14:paraId="7DC85177"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10</w:t>
            </w:r>
          </w:p>
        </w:tc>
        <w:tc>
          <w:tcPr>
            <w:tcW w:w="1843" w:type="dxa"/>
            <w:tcBorders>
              <w:top w:val="single" w:sz="4" w:space="0" w:color="auto"/>
              <w:left w:val="single" w:sz="4" w:space="0" w:color="auto"/>
              <w:bottom w:val="single" w:sz="4" w:space="0" w:color="auto"/>
              <w:right w:val="single" w:sz="4" w:space="0" w:color="auto"/>
            </w:tcBorders>
            <w:hideMark/>
          </w:tcPr>
          <w:p w14:paraId="08EA2F54"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9,622,001,695.81</w:t>
            </w:r>
          </w:p>
        </w:tc>
        <w:tc>
          <w:tcPr>
            <w:tcW w:w="1381" w:type="dxa"/>
            <w:tcBorders>
              <w:top w:val="single" w:sz="4" w:space="0" w:color="auto"/>
              <w:left w:val="single" w:sz="4" w:space="0" w:color="auto"/>
              <w:bottom w:val="single" w:sz="4" w:space="0" w:color="auto"/>
              <w:right w:val="single" w:sz="4" w:space="0" w:color="auto"/>
            </w:tcBorders>
          </w:tcPr>
          <w:p w14:paraId="1B266EFA" w14:textId="77777777" w:rsidR="00EE1749" w:rsidRPr="00A3398F" w:rsidRDefault="00EE1749">
            <w:pPr>
              <w:spacing w:line="288" w:lineRule="auto"/>
              <w:jc w:val="left"/>
              <w:rPr>
                <w:rFonts w:eastAsiaTheme="minorEastAsia"/>
                <w:color w:val="000000"/>
                <w:szCs w:val="21"/>
              </w:rPr>
            </w:pPr>
          </w:p>
        </w:tc>
      </w:tr>
      <w:bookmarkEnd w:id="2"/>
    </w:tbl>
    <w:p w14:paraId="33205C10" w14:textId="77777777"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14:paraId="7B78AD39" w14:textId="77777777"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4.</w:t>
      </w:r>
      <w:r w:rsidR="00F077D2" w:rsidRPr="00A3398F">
        <w:rPr>
          <w:rFonts w:eastAsiaTheme="minorEastAsia"/>
          <w:b/>
          <w:color w:val="000000" w:themeColor="text1"/>
          <w:kern w:val="0"/>
          <w:sz w:val="24"/>
        </w:rPr>
        <w:t>2</w:t>
      </w:r>
      <w:r w:rsidR="00A32FDA" w:rsidRPr="00A3398F">
        <w:rPr>
          <w:rFonts w:eastAsiaTheme="minorEastAsia"/>
          <w:b/>
          <w:color w:val="000000" w:themeColor="text1"/>
          <w:kern w:val="0"/>
          <w:sz w:val="24"/>
        </w:rPr>
        <w:t xml:space="preserve"> </w:t>
      </w:r>
      <w:r w:rsidRPr="00A3398F">
        <w:rPr>
          <w:rFonts w:eastAsiaTheme="minorEastAsia"/>
          <w:b/>
          <w:color w:val="000000" w:themeColor="text1"/>
          <w:kern w:val="0"/>
          <w:sz w:val="24"/>
        </w:rPr>
        <w:t>境外投资顾问为本基金提供投资建议的主要成员简介</w:t>
      </w:r>
    </w:p>
    <w:tbl>
      <w:tblPr>
        <w:tblStyle w:val="afa"/>
        <w:tblW w:w="0" w:type="auto"/>
        <w:tblInd w:w="15" w:type="dxa"/>
        <w:tblLook w:val="04A0" w:firstRow="1" w:lastRow="0" w:firstColumn="1" w:lastColumn="0" w:noHBand="0" w:noVBand="1"/>
      </w:tblPr>
      <w:tblGrid>
        <w:gridCol w:w="1131"/>
        <w:gridCol w:w="1505"/>
        <w:gridCol w:w="684"/>
        <w:gridCol w:w="5193"/>
      </w:tblGrid>
      <w:tr w:rsidR="008277FF" w:rsidRPr="00A3398F" w14:paraId="50534FD9" w14:textId="77777777" w:rsidTr="00797DD2">
        <w:tc>
          <w:tcPr>
            <w:tcW w:w="2129" w:type="dxa"/>
            <w:vAlign w:val="center"/>
          </w:tcPr>
          <w:p w14:paraId="5F9A549F" w14:textId="77777777" w:rsidR="004061D9" w:rsidRPr="00A3398F"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姓名</w:t>
            </w:r>
          </w:p>
        </w:tc>
        <w:tc>
          <w:tcPr>
            <w:tcW w:w="2128" w:type="dxa"/>
            <w:vAlign w:val="center"/>
          </w:tcPr>
          <w:p w14:paraId="3EAD4DC6" w14:textId="77777777" w:rsidR="004061D9" w:rsidRPr="00A3398F"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在境外投资顾问所任职务</w:t>
            </w:r>
          </w:p>
        </w:tc>
        <w:tc>
          <w:tcPr>
            <w:tcW w:w="2128" w:type="dxa"/>
            <w:vAlign w:val="center"/>
          </w:tcPr>
          <w:p w14:paraId="198D81FE" w14:textId="77777777" w:rsidR="004061D9" w:rsidRPr="00A3398F"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证券从业年限</w:t>
            </w:r>
          </w:p>
        </w:tc>
        <w:tc>
          <w:tcPr>
            <w:tcW w:w="2128" w:type="dxa"/>
            <w:vAlign w:val="center"/>
          </w:tcPr>
          <w:p w14:paraId="64C0B7AD" w14:textId="77777777" w:rsidR="004061D9" w:rsidRPr="00A3398F"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说明</w:t>
            </w:r>
          </w:p>
        </w:tc>
      </w:tr>
      <w:tr w:rsidR="004024EF" w14:paraId="68154FA0" w14:textId="77777777">
        <w:tc>
          <w:tcPr>
            <w:tcW w:w="0" w:type="auto"/>
            <w:vAlign w:val="center"/>
          </w:tcPr>
          <w:p w14:paraId="272B162B" w14:textId="77777777" w:rsidR="004024EF" w:rsidRDefault="00806002">
            <w:pPr>
              <w:jc w:val="center"/>
            </w:pPr>
            <w:r>
              <w:rPr>
                <w:rFonts w:eastAsiaTheme="minorEastAsia"/>
                <w:color w:val="000000" w:themeColor="text1"/>
                <w:szCs w:val="21"/>
              </w:rPr>
              <w:t>Leon Goldfeld</w:t>
            </w:r>
          </w:p>
        </w:tc>
        <w:tc>
          <w:tcPr>
            <w:tcW w:w="0" w:type="auto"/>
            <w:vAlign w:val="center"/>
          </w:tcPr>
          <w:p w14:paraId="3AFE3D66" w14:textId="77777777" w:rsidR="004024EF" w:rsidRDefault="00806002">
            <w:pPr>
              <w:jc w:val="center"/>
            </w:pPr>
            <w:r>
              <w:rPr>
                <w:rFonts w:eastAsiaTheme="minorEastAsia"/>
                <w:color w:val="000000" w:themeColor="text1"/>
                <w:szCs w:val="21"/>
              </w:rPr>
              <w:t>摩根资产管理</w:t>
            </w:r>
            <w:r>
              <w:rPr>
                <w:rFonts w:eastAsiaTheme="minorEastAsia"/>
                <w:color w:val="000000" w:themeColor="text1"/>
                <w:szCs w:val="21"/>
              </w:rPr>
              <w:t>(</w:t>
            </w:r>
            <w:r>
              <w:rPr>
                <w:rFonts w:eastAsiaTheme="minorEastAsia"/>
                <w:color w:val="000000" w:themeColor="text1"/>
                <w:szCs w:val="21"/>
              </w:rPr>
              <w:t>亚太</w:t>
            </w:r>
            <w:r>
              <w:rPr>
                <w:rFonts w:eastAsiaTheme="minorEastAsia"/>
                <w:color w:val="000000" w:themeColor="text1"/>
                <w:szCs w:val="21"/>
              </w:rPr>
              <w:t>)</w:t>
            </w:r>
            <w:r>
              <w:rPr>
                <w:rFonts w:eastAsiaTheme="minorEastAsia"/>
                <w:color w:val="000000" w:themeColor="text1"/>
                <w:szCs w:val="21"/>
              </w:rPr>
              <w:t>董事总</w:t>
            </w:r>
            <w:r>
              <w:rPr>
                <w:rFonts w:eastAsiaTheme="minorEastAsia"/>
                <w:color w:val="000000" w:themeColor="text1"/>
                <w:szCs w:val="21"/>
              </w:rPr>
              <w:lastRenderedPageBreak/>
              <w:t>经理，多资产解决方案部资深投资组合经理</w:t>
            </w:r>
          </w:p>
        </w:tc>
        <w:tc>
          <w:tcPr>
            <w:tcW w:w="0" w:type="auto"/>
            <w:vAlign w:val="center"/>
          </w:tcPr>
          <w:p w14:paraId="46863A5C" w14:textId="77777777" w:rsidR="004024EF" w:rsidRDefault="00806002">
            <w:pPr>
              <w:jc w:val="center"/>
            </w:pPr>
            <w:r>
              <w:rPr>
                <w:rFonts w:eastAsiaTheme="minorEastAsia"/>
                <w:color w:val="000000" w:themeColor="text1"/>
                <w:szCs w:val="21"/>
              </w:rPr>
              <w:lastRenderedPageBreak/>
              <w:t>36</w:t>
            </w:r>
            <w:r>
              <w:rPr>
                <w:rFonts w:eastAsiaTheme="minorEastAsia"/>
                <w:color w:val="000000" w:themeColor="text1"/>
                <w:szCs w:val="21"/>
              </w:rPr>
              <w:t>年</w:t>
            </w:r>
          </w:p>
        </w:tc>
        <w:tc>
          <w:tcPr>
            <w:tcW w:w="0" w:type="auto"/>
            <w:vAlign w:val="center"/>
          </w:tcPr>
          <w:p w14:paraId="2679C021" w14:textId="77777777" w:rsidR="004024EF" w:rsidRDefault="00806002">
            <w:pPr>
              <w:jc w:val="left"/>
            </w:pPr>
            <w:r>
              <w:rPr>
                <w:rFonts w:eastAsiaTheme="minorEastAsia"/>
                <w:color w:val="000000" w:themeColor="text1"/>
                <w:szCs w:val="21"/>
              </w:rPr>
              <w:t xml:space="preserve">Leon Goldfeld </w:t>
            </w:r>
            <w:r>
              <w:rPr>
                <w:rFonts w:eastAsiaTheme="minorEastAsia"/>
                <w:color w:val="000000" w:themeColor="text1"/>
                <w:szCs w:val="21"/>
              </w:rPr>
              <w:t>（高礼行），董事总经理，摩根资产管理多资产解决方案部资深投资组合经理，常驻香港。加入</w:t>
            </w:r>
            <w:r>
              <w:rPr>
                <w:rFonts w:eastAsiaTheme="minorEastAsia"/>
                <w:color w:val="000000" w:themeColor="text1"/>
                <w:szCs w:val="21"/>
              </w:rPr>
              <w:lastRenderedPageBreak/>
              <w:t>摩根资产管理前，</w:t>
            </w:r>
            <w:r>
              <w:rPr>
                <w:rFonts w:eastAsiaTheme="minorEastAsia"/>
                <w:color w:val="000000" w:themeColor="text1"/>
                <w:szCs w:val="21"/>
              </w:rPr>
              <w:t>Leon</w:t>
            </w:r>
            <w:r>
              <w:rPr>
                <w:rFonts w:eastAsiaTheme="minorEastAsia"/>
                <w:color w:val="000000" w:themeColor="text1"/>
                <w:szCs w:val="21"/>
              </w:rPr>
              <w:t>曾任东方汇理（香港）副首席投资官及亚洲多资产投资部总监，高盛私人财富管理公司投资策略部董事总经理，汇丰全球资产管理（香港）首席投资官，以及安盛投资管理香港地区首席投资官。</w:t>
            </w:r>
          </w:p>
          <w:p w14:paraId="27CC6A43" w14:textId="77777777" w:rsidR="004024EF" w:rsidRDefault="00806002">
            <w:pPr>
              <w:jc w:val="left"/>
            </w:pPr>
            <w:r>
              <w:rPr>
                <w:rFonts w:eastAsiaTheme="minorEastAsia"/>
                <w:color w:val="000000" w:themeColor="text1"/>
                <w:szCs w:val="21"/>
              </w:rPr>
              <w:t>Leon</w:t>
            </w:r>
            <w:r>
              <w:rPr>
                <w:rFonts w:eastAsiaTheme="minorEastAsia"/>
                <w:color w:val="000000" w:themeColor="text1"/>
                <w:szCs w:val="21"/>
              </w:rPr>
              <w:t>拥有墨尔本莫纳什大学计算机科学、会计与经济学专业的学士学位，并为一名特许金融分析师。</w:t>
            </w:r>
          </w:p>
        </w:tc>
      </w:tr>
    </w:tbl>
    <w:p w14:paraId="149C8B50" w14:textId="77777777" w:rsidR="00FB47E0" w:rsidRPr="00A3398F" w:rsidRDefault="00FB47E0" w:rsidP="008B6A4A">
      <w:pPr>
        <w:autoSpaceDE w:val="0"/>
        <w:autoSpaceDN w:val="0"/>
        <w:adjustRightInd w:val="0"/>
        <w:spacing w:line="360" w:lineRule="auto"/>
        <w:jc w:val="left"/>
        <w:rPr>
          <w:rFonts w:eastAsiaTheme="minorEastAsia"/>
          <w:color w:val="000000" w:themeColor="text1"/>
          <w:kern w:val="0"/>
          <w:sz w:val="24"/>
        </w:rPr>
      </w:pPr>
    </w:p>
    <w:p w14:paraId="54993BE7" w14:textId="77777777" w:rsidR="0076518F" w:rsidRPr="00A3398F" w:rsidRDefault="0076518F" w:rsidP="00A70E2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4.</w:t>
      </w:r>
      <w:r w:rsidR="00A32FDA" w:rsidRPr="00A3398F">
        <w:rPr>
          <w:rFonts w:eastAsiaTheme="minorEastAsia"/>
          <w:b/>
          <w:color w:val="000000" w:themeColor="text1"/>
          <w:kern w:val="0"/>
          <w:sz w:val="24"/>
        </w:rPr>
        <w:t>3</w:t>
      </w:r>
      <w:r w:rsidR="003508B0" w:rsidRPr="00A3398F">
        <w:rPr>
          <w:b/>
          <w:color w:val="000000"/>
          <w:sz w:val="24"/>
          <w:shd w:val="clear" w:color="auto" w:fill="FFFFFF"/>
        </w:rPr>
        <w:t>管理人对报告期内本基金运作遵规守信情况的说明</w:t>
      </w:r>
    </w:p>
    <w:p w14:paraId="159BDD78" w14:textId="77777777" w:rsidR="00363E15" w:rsidRPr="00A3398F" w:rsidRDefault="00363E15" w:rsidP="00797DD2">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178C0230" w14:textId="77777777" w:rsidR="0076518F" w:rsidRPr="00A3398F" w:rsidRDefault="0076518F" w:rsidP="00A70E23">
      <w:pPr>
        <w:autoSpaceDE w:val="0"/>
        <w:autoSpaceDN w:val="0"/>
        <w:adjustRightInd w:val="0"/>
        <w:spacing w:line="360" w:lineRule="auto"/>
        <w:jc w:val="left"/>
        <w:rPr>
          <w:rFonts w:eastAsiaTheme="minorEastAsia"/>
          <w:color w:val="000000" w:themeColor="text1"/>
          <w:kern w:val="0"/>
          <w:sz w:val="24"/>
        </w:rPr>
      </w:pPr>
    </w:p>
    <w:p w14:paraId="713CAAC0" w14:textId="77777777" w:rsidR="0076518F" w:rsidRPr="00A3398F" w:rsidRDefault="0076518F" w:rsidP="00A70E2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4.</w:t>
      </w:r>
      <w:r w:rsidR="00A32FDA" w:rsidRPr="00A3398F">
        <w:rPr>
          <w:rFonts w:eastAsiaTheme="minorEastAsia"/>
          <w:b/>
          <w:color w:val="000000" w:themeColor="text1"/>
          <w:kern w:val="0"/>
          <w:sz w:val="24"/>
        </w:rPr>
        <w:t>4</w:t>
      </w:r>
      <w:r w:rsidRPr="00A3398F">
        <w:rPr>
          <w:rFonts w:eastAsiaTheme="minorEastAsia"/>
          <w:b/>
          <w:color w:val="000000" w:themeColor="text1"/>
          <w:kern w:val="0"/>
          <w:sz w:val="24"/>
        </w:rPr>
        <w:t xml:space="preserve"> </w:t>
      </w:r>
      <w:r w:rsidRPr="00A3398F">
        <w:rPr>
          <w:rFonts w:eastAsiaTheme="minorEastAsia"/>
          <w:b/>
          <w:color w:val="000000" w:themeColor="text1"/>
          <w:kern w:val="0"/>
          <w:sz w:val="24"/>
        </w:rPr>
        <w:t>公平交易专项说明</w:t>
      </w:r>
    </w:p>
    <w:p w14:paraId="3F6F743F" w14:textId="77777777" w:rsidR="00AB42E2" w:rsidRPr="00A3398F" w:rsidRDefault="00AB42E2" w:rsidP="00A70E23">
      <w:pPr>
        <w:spacing w:line="360" w:lineRule="auto"/>
        <w:rPr>
          <w:rFonts w:eastAsiaTheme="minorEastAsia"/>
          <w:color w:val="000000" w:themeColor="text1"/>
          <w:sz w:val="24"/>
        </w:rPr>
      </w:pPr>
      <w:r w:rsidRPr="00A3398F">
        <w:rPr>
          <w:rFonts w:eastAsiaTheme="minorEastAsia"/>
          <w:color w:val="000000" w:themeColor="text1"/>
          <w:sz w:val="24"/>
        </w:rPr>
        <w:t>4.</w:t>
      </w:r>
      <w:r w:rsidR="00A32FDA" w:rsidRPr="00A3398F">
        <w:rPr>
          <w:rFonts w:eastAsiaTheme="minorEastAsia"/>
          <w:color w:val="000000" w:themeColor="text1"/>
          <w:sz w:val="24"/>
        </w:rPr>
        <w:t>4.1</w:t>
      </w:r>
      <w:r w:rsidRPr="00A3398F">
        <w:rPr>
          <w:rFonts w:eastAsiaTheme="minorEastAsia"/>
          <w:color w:val="000000" w:themeColor="text1"/>
          <w:sz w:val="24"/>
        </w:rPr>
        <w:t>公平交易制度的执行情况</w:t>
      </w:r>
    </w:p>
    <w:p w14:paraId="31CB6F54" w14:textId="77777777" w:rsidR="004024EF" w:rsidRDefault="00806002">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647AA635" w14:textId="77777777" w:rsidR="004024EF" w:rsidRDefault="00806002">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50471E0A" w14:textId="77777777" w:rsidR="00AB42E2" w:rsidRPr="00A3398F" w:rsidRDefault="001F3C28" w:rsidP="00797DD2">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14:paraId="535836DB" w14:textId="77777777" w:rsidR="00AB42E2" w:rsidRPr="00A3398F" w:rsidRDefault="00AB42E2" w:rsidP="00A70E23">
      <w:pPr>
        <w:spacing w:line="360" w:lineRule="auto"/>
        <w:rPr>
          <w:rFonts w:eastAsiaTheme="minorEastAsia"/>
          <w:color w:val="000000" w:themeColor="text1"/>
          <w:sz w:val="24"/>
        </w:rPr>
      </w:pPr>
      <w:r w:rsidRPr="00A3398F">
        <w:rPr>
          <w:rFonts w:eastAsiaTheme="minorEastAsia"/>
          <w:color w:val="000000" w:themeColor="text1"/>
          <w:sz w:val="24"/>
        </w:rPr>
        <w:t>4.</w:t>
      </w:r>
      <w:r w:rsidR="00A32FDA" w:rsidRPr="00A3398F">
        <w:rPr>
          <w:rFonts w:eastAsiaTheme="minorEastAsia"/>
          <w:color w:val="000000" w:themeColor="text1"/>
          <w:sz w:val="24"/>
        </w:rPr>
        <w:t>4</w:t>
      </w:r>
      <w:r w:rsidRPr="00A3398F">
        <w:rPr>
          <w:rFonts w:eastAsiaTheme="minorEastAsia"/>
          <w:color w:val="000000" w:themeColor="text1"/>
          <w:sz w:val="24"/>
        </w:rPr>
        <w:t>.</w:t>
      </w:r>
      <w:r w:rsidR="00A32FDA" w:rsidRPr="00A3398F">
        <w:rPr>
          <w:rFonts w:eastAsiaTheme="minorEastAsia"/>
          <w:color w:val="000000" w:themeColor="text1"/>
          <w:sz w:val="24"/>
        </w:rPr>
        <w:t>2</w:t>
      </w:r>
      <w:r w:rsidRPr="00A3398F">
        <w:rPr>
          <w:rFonts w:eastAsiaTheme="minorEastAsia"/>
          <w:color w:val="000000" w:themeColor="text1"/>
          <w:sz w:val="24"/>
        </w:rPr>
        <w:t>异常交易行为的专项说明</w:t>
      </w:r>
    </w:p>
    <w:p w14:paraId="7A3D4580" w14:textId="77777777" w:rsidR="004024EF" w:rsidRDefault="00806002">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14:paraId="1BA02674" w14:textId="77777777" w:rsidR="001F3C28" w:rsidRPr="00A3398F" w:rsidRDefault="001F3C28" w:rsidP="00797DD2">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所有投资组合参与的交易所公开竞价同日反向交易成交较少的单边交易量超过该证券当日成交量的</w:t>
      </w:r>
      <w:r w:rsidRPr="00A3398F">
        <w:rPr>
          <w:rFonts w:eastAsiaTheme="minorEastAsia"/>
          <w:color w:val="000000" w:themeColor="text1"/>
          <w:szCs w:val="21"/>
        </w:rPr>
        <w:t>5%</w:t>
      </w:r>
      <w:r w:rsidRPr="00A3398F">
        <w:rPr>
          <w:rFonts w:eastAsiaTheme="minorEastAsia"/>
          <w:color w:val="000000" w:themeColor="text1"/>
          <w:szCs w:val="21"/>
        </w:rPr>
        <w:t>的情形：无。</w:t>
      </w:r>
    </w:p>
    <w:p w14:paraId="69EFF9CB" w14:textId="77777777" w:rsidR="0076518F" w:rsidRPr="00A3398F" w:rsidRDefault="0076518F" w:rsidP="00A70E23">
      <w:pPr>
        <w:autoSpaceDE w:val="0"/>
        <w:autoSpaceDN w:val="0"/>
        <w:adjustRightInd w:val="0"/>
        <w:spacing w:line="360" w:lineRule="auto"/>
        <w:jc w:val="left"/>
        <w:rPr>
          <w:rFonts w:eastAsiaTheme="minorEastAsia"/>
          <w:color w:val="000000" w:themeColor="text1"/>
          <w:kern w:val="0"/>
          <w:sz w:val="24"/>
        </w:rPr>
      </w:pPr>
    </w:p>
    <w:p w14:paraId="364ECFCA" w14:textId="77777777" w:rsidR="00EF4716" w:rsidRPr="00A3398F" w:rsidRDefault="00EF4716" w:rsidP="00EF4716">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4.5 </w:t>
      </w:r>
      <w:r w:rsidRPr="00A3398F">
        <w:rPr>
          <w:rFonts w:eastAsiaTheme="minorEastAsia"/>
          <w:b/>
          <w:color w:val="000000" w:themeColor="text1"/>
          <w:kern w:val="0"/>
          <w:sz w:val="24"/>
        </w:rPr>
        <w:t>报告期内基金的投资策略和业绩表现说明</w:t>
      </w:r>
    </w:p>
    <w:p w14:paraId="08865992" w14:textId="77777777" w:rsidR="004024EF" w:rsidRDefault="00806002">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本基金在报告期内继续持有短久期高流动性美元债券资产为主，并择机适当增加了中短久期债券资产。</w:t>
      </w:r>
    </w:p>
    <w:p w14:paraId="2526D9B5" w14:textId="77777777" w:rsidR="004024EF" w:rsidRDefault="00806002">
      <w:pPr>
        <w:spacing w:line="360" w:lineRule="auto"/>
        <w:ind w:firstLineChars="200" w:firstLine="420"/>
        <w:rPr>
          <w:rFonts w:eastAsiaTheme="minorEastAsia"/>
          <w:color w:val="000000" w:themeColor="text1"/>
          <w:szCs w:val="21"/>
        </w:rPr>
      </w:pPr>
      <w:r>
        <w:rPr>
          <w:rFonts w:eastAsiaTheme="minorEastAsia"/>
          <w:color w:val="000000" w:themeColor="text1"/>
          <w:szCs w:val="21"/>
        </w:rPr>
        <w:t>美国的就业数据疲软，失业率从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月的低点</w:t>
      </w:r>
      <w:r>
        <w:rPr>
          <w:rFonts w:eastAsiaTheme="minorEastAsia"/>
          <w:color w:val="000000" w:themeColor="text1"/>
          <w:szCs w:val="21"/>
        </w:rPr>
        <w:t>3.4%</w:t>
      </w:r>
      <w:r>
        <w:rPr>
          <w:rFonts w:eastAsiaTheme="minorEastAsia"/>
          <w:color w:val="000000" w:themeColor="text1"/>
          <w:szCs w:val="21"/>
        </w:rPr>
        <w:t>升至如今的</w:t>
      </w:r>
      <w:r>
        <w:rPr>
          <w:rFonts w:eastAsiaTheme="minorEastAsia"/>
          <w:color w:val="000000" w:themeColor="text1"/>
          <w:szCs w:val="21"/>
        </w:rPr>
        <w:t>4.2%</w:t>
      </w:r>
      <w:r>
        <w:rPr>
          <w:rFonts w:eastAsiaTheme="minorEastAsia"/>
          <w:color w:val="000000" w:themeColor="text1"/>
          <w:szCs w:val="21"/>
        </w:rPr>
        <w:t>，显示经济增速放缓，通胀率呈回落态势，使得美联储在距离最后一次升息</w:t>
      </w:r>
      <w:r>
        <w:rPr>
          <w:rFonts w:eastAsiaTheme="minorEastAsia"/>
          <w:color w:val="000000" w:themeColor="text1"/>
          <w:szCs w:val="21"/>
        </w:rPr>
        <w:t>14</w:t>
      </w:r>
      <w:r>
        <w:rPr>
          <w:rFonts w:eastAsiaTheme="minorEastAsia"/>
          <w:color w:val="000000" w:themeColor="text1"/>
          <w:szCs w:val="21"/>
        </w:rPr>
        <w:t>个月后，终于在</w:t>
      </w:r>
      <w:r>
        <w:rPr>
          <w:rFonts w:eastAsiaTheme="minorEastAsia"/>
          <w:color w:val="000000" w:themeColor="text1"/>
          <w:szCs w:val="21"/>
        </w:rPr>
        <w:t>9</w:t>
      </w:r>
      <w:r>
        <w:rPr>
          <w:rFonts w:eastAsiaTheme="minorEastAsia"/>
          <w:color w:val="000000" w:themeColor="text1"/>
          <w:szCs w:val="21"/>
        </w:rPr>
        <w:t>月开始降息</w:t>
      </w:r>
      <w:r>
        <w:rPr>
          <w:rFonts w:eastAsiaTheme="minorEastAsia"/>
          <w:color w:val="000000" w:themeColor="text1"/>
          <w:szCs w:val="21"/>
        </w:rPr>
        <w:t>50</w:t>
      </w:r>
      <w:r>
        <w:rPr>
          <w:rFonts w:eastAsiaTheme="minorEastAsia"/>
          <w:color w:val="000000" w:themeColor="text1"/>
          <w:szCs w:val="21"/>
        </w:rPr>
        <w:t>个基点，目标利率降到</w:t>
      </w:r>
      <w:r>
        <w:rPr>
          <w:rFonts w:eastAsiaTheme="minorEastAsia"/>
          <w:color w:val="000000" w:themeColor="text1"/>
          <w:szCs w:val="21"/>
        </w:rPr>
        <w:t>4.75%-5%</w:t>
      </w:r>
      <w:r>
        <w:rPr>
          <w:rFonts w:eastAsiaTheme="minorEastAsia"/>
          <w:color w:val="000000" w:themeColor="text1"/>
          <w:szCs w:val="21"/>
        </w:rPr>
        <w:t>区间。美联储官员明确表示，不愿意看到经济进一步疲软，利率可以回到限制较少的水平。与报告期初相比，报告期末美国</w:t>
      </w:r>
      <w:r>
        <w:rPr>
          <w:rFonts w:eastAsiaTheme="minorEastAsia"/>
          <w:color w:val="000000" w:themeColor="text1"/>
          <w:szCs w:val="21"/>
        </w:rPr>
        <w:t>10</w:t>
      </w:r>
      <w:r>
        <w:rPr>
          <w:rFonts w:eastAsiaTheme="minorEastAsia"/>
          <w:color w:val="000000" w:themeColor="text1"/>
          <w:szCs w:val="21"/>
        </w:rPr>
        <w:t>年期国债收益率从</w:t>
      </w:r>
      <w:r>
        <w:rPr>
          <w:rFonts w:eastAsiaTheme="minorEastAsia"/>
          <w:color w:val="000000" w:themeColor="text1"/>
          <w:szCs w:val="21"/>
        </w:rPr>
        <w:t>4.40%</w:t>
      </w:r>
      <w:r>
        <w:rPr>
          <w:rFonts w:eastAsiaTheme="minorEastAsia"/>
          <w:color w:val="000000" w:themeColor="text1"/>
          <w:szCs w:val="21"/>
        </w:rPr>
        <w:t>回落到</w:t>
      </w:r>
      <w:r>
        <w:rPr>
          <w:rFonts w:eastAsiaTheme="minorEastAsia"/>
          <w:color w:val="000000" w:themeColor="text1"/>
          <w:szCs w:val="21"/>
        </w:rPr>
        <w:t>3.78%</w:t>
      </w:r>
      <w:r>
        <w:rPr>
          <w:rFonts w:eastAsiaTheme="minorEastAsia"/>
          <w:color w:val="000000" w:themeColor="text1"/>
          <w:szCs w:val="21"/>
        </w:rPr>
        <w:t>，</w:t>
      </w:r>
      <w:r>
        <w:rPr>
          <w:rFonts w:eastAsiaTheme="minorEastAsia"/>
          <w:color w:val="000000" w:themeColor="text1"/>
          <w:szCs w:val="21"/>
        </w:rPr>
        <w:t>2</w:t>
      </w:r>
      <w:r>
        <w:rPr>
          <w:rFonts w:eastAsiaTheme="minorEastAsia"/>
          <w:color w:val="000000" w:themeColor="text1"/>
          <w:szCs w:val="21"/>
        </w:rPr>
        <w:t>年期国债收益率从</w:t>
      </w:r>
      <w:r>
        <w:rPr>
          <w:rFonts w:eastAsiaTheme="minorEastAsia"/>
          <w:color w:val="000000" w:themeColor="text1"/>
          <w:szCs w:val="21"/>
        </w:rPr>
        <w:t>4.75%</w:t>
      </w:r>
      <w:r>
        <w:rPr>
          <w:rFonts w:eastAsiaTheme="minorEastAsia"/>
          <w:color w:val="000000" w:themeColor="text1"/>
          <w:szCs w:val="21"/>
        </w:rPr>
        <w:t>回落到</w:t>
      </w:r>
      <w:r>
        <w:rPr>
          <w:rFonts w:eastAsiaTheme="minorEastAsia"/>
          <w:color w:val="000000" w:themeColor="text1"/>
          <w:szCs w:val="21"/>
        </w:rPr>
        <w:t>3.64%</w:t>
      </w:r>
      <w:r>
        <w:rPr>
          <w:rFonts w:eastAsiaTheme="minorEastAsia"/>
          <w:color w:val="000000" w:themeColor="text1"/>
          <w:szCs w:val="21"/>
        </w:rPr>
        <w:t>。</w:t>
      </w:r>
      <w:r>
        <w:rPr>
          <w:rFonts w:eastAsiaTheme="minorEastAsia"/>
          <w:color w:val="000000" w:themeColor="text1"/>
          <w:szCs w:val="21"/>
        </w:rPr>
        <w:t>3</w:t>
      </w:r>
      <w:r>
        <w:rPr>
          <w:rFonts w:eastAsiaTheme="minorEastAsia"/>
          <w:color w:val="000000" w:themeColor="text1"/>
          <w:szCs w:val="21"/>
        </w:rPr>
        <w:t>个月国债收益率从</w:t>
      </w:r>
      <w:r>
        <w:rPr>
          <w:rFonts w:eastAsiaTheme="minorEastAsia"/>
          <w:color w:val="000000" w:themeColor="text1"/>
          <w:szCs w:val="21"/>
        </w:rPr>
        <w:t>5.36%</w:t>
      </w:r>
      <w:r>
        <w:rPr>
          <w:rFonts w:eastAsiaTheme="minorEastAsia"/>
          <w:color w:val="000000" w:themeColor="text1"/>
          <w:szCs w:val="21"/>
        </w:rPr>
        <w:t>回落到</w:t>
      </w:r>
      <w:r>
        <w:rPr>
          <w:rFonts w:eastAsiaTheme="minorEastAsia"/>
          <w:color w:val="000000" w:themeColor="text1"/>
          <w:szCs w:val="21"/>
        </w:rPr>
        <w:t>4.63%</w:t>
      </w:r>
      <w:r>
        <w:rPr>
          <w:rFonts w:eastAsiaTheme="minorEastAsia"/>
          <w:color w:val="000000" w:themeColor="text1"/>
          <w:szCs w:val="21"/>
        </w:rPr>
        <w:t>。收益率曲线倒挂程度平缓了，未来降息持续后，有望恢复正常形态。</w:t>
      </w:r>
    </w:p>
    <w:p w14:paraId="5E7AB9E9" w14:textId="77777777" w:rsidR="004024EF" w:rsidRDefault="00806002">
      <w:pPr>
        <w:spacing w:line="360" w:lineRule="auto"/>
        <w:ind w:firstLineChars="200" w:firstLine="420"/>
        <w:rPr>
          <w:rFonts w:eastAsiaTheme="minorEastAsia"/>
          <w:color w:val="000000" w:themeColor="text1"/>
          <w:szCs w:val="21"/>
        </w:rPr>
      </w:pPr>
      <w:r>
        <w:rPr>
          <w:rFonts w:eastAsiaTheme="minorEastAsia"/>
          <w:color w:val="000000" w:themeColor="text1"/>
          <w:szCs w:val="21"/>
        </w:rPr>
        <w:t>考虑到长端债券收益率下行预示着更快更大的降息，而我们认为降息进度可能比预期缓慢，为控制波动，本基金组合进行了谨慎微调。</w:t>
      </w:r>
    </w:p>
    <w:p w14:paraId="253B1296" w14:textId="77777777" w:rsidR="004024EF" w:rsidRDefault="00806002">
      <w:pPr>
        <w:spacing w:line="360" w:lineRule="auto"/>
        <w:ind w:firstLineChars="200" w:firstLine="420"/>
        <w:rPr>
          <w:rFonts w:eastAsiaTheme="minorEastAsia"/>
          <w:color w:val="000000" w:themeColor="text1"/>
          <w:szCs w:val="21"/>
        </w:rPr>
      </w:pPr>
      <w:r>
        <w:rPr>
          <w:rFonts w:eastAsiaTheme="minorEastAsia"/>
          <w:color w:val="000000" w:themeColor="text1"/>
          <w:szCs w:val="21"/>
        </w:rPr>
        <w:t>关于汇率，我们认为随着美联储开启降息，人民币对美元的汇率可能会维持较高幅度的双向波动。我们对当前美国经济的韧性有信心，这或许意味着美联储降息的幅度可能比较有限。在久期和信用之间我们会更偏好信用。展望后市，我们短期会维持偏保守的灵活的持仓结构，以便后续在固收资产中寻找更多机会。</w:t>
      </w:r>
    </w:p>
    <w:p w14:paraId="6644D064" w14:textId="77777777" w:rsidR="004024EF" w:rsidRDefault="004024EF">
      <w:pPr>
        <w:spacing w:line="360" w:lineRule="auto"/>
        <w:ind w:firstLineChars="200" w:firstLine="420"/>
        <w:rPr>
          <w:rFonts w:eastAsiaTheme="minorEastAsia"/>
          <w:color w:val="000000" w:themeColor="text1"/>
          <w:szCs w:val="21"/>
        </w:rPr>
      </w:pPr>
    </w:p>
    <w:p w14:paraId="78FB8C9A" w14:textId="77777777" w:rsidR="004024EF" w:rsidRDefault="00806002">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本报告期本基金</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:-0.37%</w:t>
      </w:r>
      <w:r>
        <w:rPr>
          <w:rFonts w:eastAsiaTheme="minorEastAsia"/>
          <w:color w:val="000000" w:themeColor="text1"/>
          <w:szCs w:val="21"/>
        </w:rPr>
        <w:t>，同期业绩比较基准收益率为</w:t>
      </w:r>
      <w:r>
        <w:rPr>
          <w:rFonts w:eastAsiaTheme="minorEastAsia"/>
          <w:color w:val="000000" w:themeColor="text1"/>
          <w:szCs w:val="21"/>
        </w:rPr>
        <w:t>:4.75%;</w:t>
      </w:r>
    </w:p>
    <w:p w14:paraId="654DEEF2" w14:textId="77777777" w:rsidR="00EF4716" w:rsidRPr="00A3398F" w:rsidRDefault="00EF4716" w:rsidP="00EF4716">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本报告期本基金</w:t>
      </w:r>
      <w:r w:rsidRPr="00A3398F">
        <w:rPr>
          <w:rFonts w:eastAsiaTheme="minorEastAsia"/>
          <w:color w:val="000000" w:themeColor="text1"/>
          <w:szCs w:val="21"/>
        </w:rPr>
        <w:t>C</w:t>
      </w:r>
      <w:r w:rsidRPr="00A3398F">
        <w:rPr>
          <w:rFonts w:eastAsiaTheme="minorEastAsia"/>
          <w:color w:val="000000" w:themeColor="text1"/>
          <w:szCs w:val="21"/>
        </w:rPr>
        <w:t>份额净值增长率为</w:t>
      </w:r>
      <w:r w:rsidRPr="00A3398F">
        <w:rPr>
          <w:rFonts w:eastAsiaTheme="minorEastAsia"/>
          <w:color w:val="000000" w:themeColor="text1"/>
          <w:szCs w:val="21"/>
        </w:rPr>
        <w:t>:-0.48%</w:t>
      </w:r>
      <w:r w:rsidRPr="00A3398F">
        <w:rPr>
          <w:rFonts w:eastAsiaTheme="minorEastAsia"/>
          <w:color w:val="000000" w:themeColor="text1"/>
          <w:szCs w:val="21"/>
        </w:rPr>
        <w:t>，同期业绩比较基准收益率为</w:t>
      </w:r>
      <w:r w:rsidRPr="00A3398F">
        <w:rPr>
          <w:rFonts w:eastAsiaTheme="minorEastAsia"/>
          <w:color w:val="000000" w:themeColor="text1"/>
          <w:szCs w:val="21"/>
        </w:rPr>
        <w:t>:4.75%</w:t>
      </w:r>
      <w:r w:rsidRPr="00A3398F">
        <w:rPr>
          <w:rFonts w:eastAsiaTheme="minorEastAsia"/>
          <w:color w:val="000000" w:themeColor="text1"/>
          <w:szCs w:val="21"/>
        </w:rPr>
        <w:t>。</w:t>
      </w:r>
    </w:p>
    <w:p w14:paraId="79D4B59E" w14:textId="77777777" w:rsidR="00C736BB" w:rsidRPr="00A3398F" w:rsidRDefault="00C736BB" w:rsidP="00A70E23">
      <w:pPr>
        <w:spacing w:line="360" w:lineRule="auto"/>
        <w:ind w:firstLineChars="200" w:firstLine="480"/>
        <w:rPr>
          <w:rFonts w:eastAsiaTheme="minorEastAsia"/>
          <w:color w:val="000000" w:themeColor="text1"/>
          <w:sz w:val="24"/>
        </w:rPr>
      </w:pPr>
    </w:p>
    <w:p w14:paraId="70486A54" w14:textId="77777777" w:rsidR="00D9766F" w:rsidRPr="00A3398F" w:rsidRDefault="00D9766F" w:rsidP="00D9766F">
      <w:pPr>
        <w:spacing w:line="360" w:lineRule="auto"/>
        <w:rPr>
          <w:rFonts w:eastAsiaTheme="minorEastAsia"/>
          <w:color w:val="000000" w:themeColor="text1"/>
          <w:sz w:val="24"/>
        </w:rPr>
      </w:pPr>
      <w:r w:rsidRPr="00A3398F">
        <w:rPr>
          <w:rFonts w:eastAsiaTheme="minorEastAsia"/>
          <w:b/>
          <w:color w:val="000000" w:themeColor="text1"/>
          <w:kern w:val="0"/>
          <w:sz w:val="24"/>
        </w:rPr>
        <w:t>4.6</w:t>
      </w:r>
      <w:r w:rsidRPr="00A3398F">
        <w:rPr>
          <w:rFonts w:eastAsiaTheme="minorEastAsia"/>
          <w:b/>
          <w:color w:val="000000" w:themeColor="text1"/>
          <w:kern w:val="0"/>
          <w:sz w:val="24"/>
        </w:rPr>
        <w:t>报告期内基金持有人数或基金资产净值预警说明</w:t>
      </w:r>
    </w:p>
    <w:p w14:paraId="25240324" w14:textId="77777777" w:rsidR="00D9766F" w:rsidRPr="00A3398F" w:rsidRDefault="00D9766F" w:rsidP="00D9766F">
      <w:pPr>
        <w:spacing w:line="360" w:lineRule="auto"/>
        <w:ind w:firstLineChars="200" w:firstLine="420"/>
        <w:rPr>
          <w:rFonts w:eastAsiaTheme="minorEastAsia"/>
          <w:color w:val="000000" w:themeColor="text1"/>
          <w:szCs w:val="21"/>
        </w:rPr>
      </w:pPr>
      <w:r w:rsidRPr="00A3398F">
        <w:rPr>
          <w:rFonts w:eastAsiaTheme="minorEastAsia"/>
          <w:color w:val="000000" w:themeColor="text1"/>
          <w:kern w:val="0"/>
          <w:szCs w:val="21"/>
        </w:rPr>
        <w:t>无。</w:t>
      </w:r>
    </w:p>
    <w:p w14:paraId="719941D5" w14:textId="77777777"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§5  </w:t>
      </w:r>
      <w:r w:rsidRPr="00A3398F">
        <w:rPr>
          <w:rFonts w:eastAsiaTheme="minorEastAsia"/>
          <w:color w:val="000000" w:themeColor="text1"/>
          <w:kern w:val="0"/>
          <w:sz w:val="24"/>
          <w:szCs w:val="24"/>
        </w:rPr>
        <w:t>投资组合报告</w:t>
      </w:r>
    </w:p>
    <w:p w14:paraId="1F7F8CB4" w14:textId="77777777"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5.1 </w:t>
      </w:r>
      <w:r w:rsidRPr="00A3398F">
        <w:rPr>
          <w:rFonts w:eastAsiaTheme="minorEastAsia"/>
          <w:b/>
          <w:color w:val="000000" w:themeColor="text1"/>
          <w:kern w:val="0"/>
          <w:sz w:val="24"/>
        </w:rPr>
        <w:t>报告期末基金资产组合情况</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253"/>
        <w:gridCol w:w="2835"/>
        <w:gridCol w:w="1559"/>
      </w:tblGrid>
      <w:tr w:rsidR="008277FF" w:rsidRPr="00A3398F" w14:paraId="50C7B552" w14:textId="77777777" w:rsidTr="00592EFF">
        <w:tc>
          <w:tcPr>
            <w:tcW w:w="851" w:type="dxa"/>
            <w:shd w:val="clear" w:color="auto" w:fill="auto"/>
            <w:vAlign w:val="center"/>
          </w:tcPr>
          <w:p w14:paraId="7B45A6D6" w14:textId="77777777"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序号</w:t>
            </w:r>
          </w:p>
        </w:tc>
        <w:tc>
          <w:tcPr>
            <w:tcW w:w="4253" w:type="dxa"/>
            <w:shd w:val="clear" w:color="auto" w:fill="auto"/>
            <w:vAlign w:val="center"/>
          </w:tcPr>
          <w:p w14:paraId="3A1E4A97" w14:textId="77777777"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项目</w:t>
            </w:r>
          </w:p>
        </w:tc>
        <w:tc>
          <w:tcPr>
            <w:tcW w:w="2835" w:type="dxa"/>
            <w:shd w:val="clear" w:color="auto" w:fill="auto"/>
            <w:vAlign w:val="center"/>
          </w:tcPr>
          <w:p w14:paraId="37205D98" w14:textId="77777777"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金额</w:t>
            </w:r>
            <w:r w:rsidRPr="00A3398F">
              <w:rPr>
                <w:rFonts w:eastAsiaTheme="minorEastAsia"/>
                <w:color w:val="000000" w:themeColor="text1"/>
                <w:szCs w:val="21"/>
              </w:rPr>
              <w:t>(</w:t>
            </w:r>
            <w:r w:rsidR="002655D4" w:rsidRPr="00A3398F">
              <w:rPr>
                <w:rFonts w:eastAsiaTheme="minorEastAsia"/>
                <w:color w:val="000000" w:themeColor="text1"/>
                <w:szCs w:val="21"/>
              </w:rPr>
              <w:t>人民币</w:t>
            </w:r>
            <w:r w:rsidRPr="00A3398F">
              <w:rPr>
                <w:rFonts w:eastAsiaTheme="minorEastAsia"/>
                <w:color w:val="000000" w:themeColor="text1"/>
                <w:szCs w:val="21"/>
              </w:rPr>
              <w:t>元</w:t>
            </w:r>
            <w:r w:rsidRPr="00A3398F">
              <w:rPr>
                <w:rFonts w:eastAsiaTheme="minorEastAsia"/>
                <w:color w:val="000000" w:themeColor="text1"/>
                <w:szCs w:val="21"/>
              </w:rPr>
              <w:t>)</w:t>
            </w:r>
          </w:p>
        </w:tc>
        <w:tc>
          <w:tcPr>
            <w:tcW w:w="1559" w:type="dxa"/>
            <w:shd w:val="clear" w:color="auto" w:fill="auto"/>
            <w:vAlign w:val="center"/>
          </w:tcPr>
          <w:p w14:paraId="6FB368C8" w14:textId="77777777"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占基金总资产的比例</w:t>
            </w:r>
            <w:r w:rsidRPr="00A3398F">
              <w:rPr>
                <w:rFonts w:eastAsiaTheme="minorEastAsia"/>
                <w:color w:val="000000" w:themeColor="text1"/>
                <w:szCs w:val="21"/>
              </w:rPr>
              <w:t>(%)</w:t>
            </w:r>
          </w:p>
        </w:tc>
      </w:tr>
      <w:tr w:rsidR="008277FF" w:rsidRPr="00A3398F" w14:paraId="428FA874" w14:textId="77777777" w:rsidTr="00877D98">
        <w:tc>
          <w:tcPr>
            <w:tcW w:w="851" w:type="dxa"/>
            <w:shd w:val="clear" w:color="auto" w:fill="auto"/>
            <w:vAlign w:val="center"/>
          </w:tcPr>
          <w:p w14:paraId="1883DD96" w14:textId="77777777"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1</w:t>
            </w:r>
          </w:p>
        </w:tc>
        <w:tc>
          <w:tcPr>
            <w:tcW w:w="4253" w:type="dxa"/>
            <w:shd w:val="clear" w:color="auto" w:fill="auto"/>
            <w:vAlign w:val="center"/>
          </w:tcPr>
          <w:p w14:paraId="15D89252" w14:textId="77777777" w:rsidR="00363E15" w:rsidRPr="00A3398F" w:rsidRDefault="00363E15"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权益投资</w:t>
            </w:r>
          </w:p>
        </w:tc>
        <w:tc>
          <w:tcPr>
            <w:tcW w:w="2835" w:type="dxa"/>
            <w:shd w:val="clear" w:color="auto" w:fill="auto"/>
            <w:vAlign w:val="center"/>
          </w:tcPr>
          <w:p w14:paraId="30720A90" w14:textId="77777777" w:rsidR="00363E15" w:rsidRPr="00A3398F" w:rsidRDefault="00363E15"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220C07B0" w14:textId="77777777" w:rsidR="00363E15" w:rsidRPr="00A3398F" w:rsidRDefault="00363E15"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703A7A99" w14:textId="77777777" w:rsidTr="00877D98">
        <w:tc>
          <w:tcPr>
            <w:tcW w:w="851" w:type="dxa"/>
            <w:shd w:val="clear" w:color="auto" w:fill="auto"/>
            <w:vAlign w:val="center"/>
          </w:tcPr>
          <w:p w14:paraId="1C3E48DA" w14:textId="77777777" w:rsidR="00363E15" w:rsidRPr="00A3398F" w:rsidRDefault="00363E15"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1C7D9D74" w14:textId="77777777" w:rsidR="00363E15" w:rsidRPr="00A3398F" w:rsidRDefault="00363E15"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其中：</w:t>
            </w:r>
            <w:r w:rsidR="00E462F4" w:rsidRPr="00A3398F">
              <w:rPr>
                <w:rFonts w:eastAsiaTheme="minorEastAsia"/>
                <w:color w:val="000000" w:themeColor="text1"/>
                <w:szCs w:val="21"/>
              </w:rPr>
              <w:t>普通股</w:t>
            </w:r>
          </w:p>
        </w:tc>
        <w:tc>
          <w:tcPr>
            <w:tcW w:w="2835" w:type="dxa"/>
            <w:shd w:val="clear" w:color="auto" w:fill="auto"/>
            <w:vAlign w:val="center"/>
          </w:tcPr>
          <w:p w14:paraId="1A0E1ED8" w14:textId="77777777" w:rsidR="00363E15" w:rsidRPr="00A3398F" w:rsidRDefault="00363E15"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2AC204AF" w14:textId="77777777" w:rsidR="00363E15" w:rsidRPr="00A3398F" w:rsidRDefault="00363E15"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5A06C956" w14:textId="77777777" w:rsidTr="00877D98">
        <w:tc>
          <w:tcPr>
            <w:tcW w:w="851" w:type="dxa"/>
            <w:shd w:val="clear" w:color="auto" w:fill="auto"/>
            <w:vAlign w:val="center"/>
          </w:tcPr>
          <w:p w14:paraId="0E7E354C" w14:textId="77777777" w:rsidR="00E462F4" w:rsidRPr="00A3398F"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1ACF65E0" w14:textId="77777777" w:rsidR="00E462F4" w:rsidRPr="00A3398F" w:rsidRDefault="00E462F4" w:rsidP="00877D98">
            <w:pPr>
              <w:spacing w:before="29" w:line="360" w:lineRule="auto"/>
              <w:ind w:left="17" w:firstLineChars="300" w:firstLine="630"/>
              <w:rPr>
                <w:rFonts w:eastAsiaTheme="minorEastAsia"/>
                <w:color w:val="000000" w:themeColor="text1"/>
                <w:szCs w:val="21"/>
              </w:rPr>
            </w:pPr>
            <w:r w:rsidRPr="00A3398F">
              <w:rPr>
                <w:rFonts w:eastAsiaTheme="minorEastAsia"/>
                <w:color w:val="000000" w:themeColor="text1"/>
                <w:szCs w:val="21"/>
              </w:rPr>
              <w:t>存托凭证</w:t>
            </w:r>
          </w:p>
        </w:tc>
        <w:tc>
          <w:tcPr>
            <w:tcW w:w="2835" w:type="dxa"/>
            <w:shd w:val="clear" w:color="auto" w:fill="auto"/>
            <w:vAlign w:val="center"/>
          </w:tcPr>
          <w:p w14:paraId="2183FDDF"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5FAF1007"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0931C4EF" w14:textId="77777777" w:rsidTr="00877D98">
        <w:tc>
          <w:tcPr>
            <w:tcW w:w="851" w:type="dxa"/>
            <w:shd w:val="clear" w:color="auto" w:fill="auto"/>
            <w:vAlign w:val="center"/>
          </w:tcPr>
          <w:p w14:paraId="5166DE8E" w14:textId="77777777" w:rsidR="00CE4499" w:rsidRPr="00A3398F" w:rsidRDefault="00CE4499"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7274C027" w14:textId="77777777" w:rsidR="00CE4499" w:rsidRPr="00A3398F" w:rsidRDefault="00CE4499" w:rsidP="00877D98">
            <w:pPr>
              <w:spacing w:before="29" w:line="360" w:lineRule="auto"/>
              <w:ind w:left="17" w:firstLineChars="300" w:firstLine="630"/>
              <w:rPr>
                <w:rFonts w:eastAsiaTheme="minorEastAsia"/>
                <w:color w:val="000000" w:themeColor="text1"/>
                <w:szCs w:val="21"/>
              </w:rPr>
            </w:pPr>
            <w:r w:rsidRPr="00A3398F">
              <w:rPr>
                <w:rFonts w:eastAsiaTheme="minorEastAsia"/>
                <w:color w:val="000000" w:themeColor="text1"/>
                <w:szCs w:val="21"/>
              </w:rPr>
              <w:t>优先股</w:t>
            </w:r>
          </w:p>
        </w:tc>
        <w:tc>
          <w:tcPr>
            <w:tcW w:w="2835" w:type="dxa"/>
            <w:shd w:val="clear" w:color="auto" w:fill="auto"/>
            <w:vAlign w:val="center"/>
          </w:tcPr>
          <w:p w14:paraId="03FC9ED1" w14:textId="77777777" w:rsidR="00CE4499" w:rsidRPr="00A3398F" w:rsidRDefault="00CE449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0D657B24" w14:textId="77777777" w:rsidR="00CE4499" w:rsidRPr="00A3398F" w:rsidRDefault="00CE449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3986D5BE" w14:textId="77777777" w:rsidTr="00877D98">
        <w:tc>
          <w:tcPr>
            <w:tcW w:w="851" w:type="dxa"/>
            <w:shd w:val="clear" w:color="auto" w:fill="auto"/>
            <w:vAlign w:val="center"/>
          </w:tcPr>
          <w:p w14:paraId="555CC8C9" w14:textId="77777777" w:rsidR="00CE4499" w:rsidRPr="00A3398F" w:rsidRDefault="00CE4499"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638F9731" w14:textId="77777777" w:rsidR="00CE4499" w:rsidRPr="00A3398F" w:rsidRDefault="00CE4499" w:rsidP="00877D98">
            <w:pPr>
              <w:spacing w:before="29" w:line="360" w:lineRule="auto"/>
              <w:ind w:left="17" w:firstLineChars="300" w:firstLine="630"/>
              <w:rPr>
                <w:rFonts w:eastAsiaTheme="minorEastAsia"/>
                <w:color w:val="000000" w:themeColor="text1"/>
                <w:szCs w:val="21"/>
              </w:rPr>
            </w:pPr>
            <w:r w:rsidRPr="00A3398F">
              <w:rPr>
                <w:rFonts w:eastAsiaTheme="minorEastAsia"/>
                <w:color w:val="000000" w:themeColor="text1"/>
                <w:szCs w:val="21"/>
              </w:rPr>
              <w:t>房地产信托</w:t>
            </w:r>
          </w:p>
        </w:tc>
        <w:tc>
          <w:tcPr>
            <w:tcW w:w="2835" w:type="dxa"/>
            <w:shd w:val="clear" w:color="auto" w:fill="auto"/>
            <w:vAlign w:val="center"/>
          </w:tcPr>
          <w:p w14:paraId="16A81A48" w14:textId="77777777" w:rsidR="00CE4499" w:rsidRPr="00A3398F" w:rsidRDefault="00CE449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4A04E9B6" w14:textId="77777777" w:rsidR="00CE4499" w:rsidRPr="00A3398F" w:rsidRDefault="00CE449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04C4C2F1" w14:textId="77777777" w:rsidTr="00877D98">
        <w:tc>
          <w:tcPr>
            <w:tcW w:w="851" w:type="dxa"/>
            <w:shd w:val="clear" w:color="auto" w:fill="auto"/>
            <w:vAlign w:val="center"/>
          </w:tcPr>
          <w:p w14:paraId="04C29FB6" w14:textId="77777777" w:rsidR="00E462F4" w:rsidRPr="00A3398F" w:rsidRDefault="00E462F4" w:rsidP="00877D98">
            <w:pPr>
              <w:adjustRightInd w:val="0"/>
              <w:snapToGrid w:val="0"/>
              <w:spacing w:line="400" w:lineRule="exact"/>
              <w:jc w:val="center"/>
              <w:rPr>
                <w:rFonts w:eastAsiaTheme="minorEastAsia"/>
                <w:color w:val="000000" w:themeColor="text1"/>
                <w:szCs w:val="21"/>
              </w:rPr>
            </w:pPr>
            <w:r w:rsidRPr="00A3398F">
              <w:rPr>
                <w:rFonts w:eastAsiaTheme="minorEastAsia"/>
                <w:color w:val="000000" w:themeColor="text1"/>
                <w:szCs w:val="21"/>
              </w:rPr>
              <w:t>2</w:t>
            </w:r>
          </w:p>
        </w:tc>
        <w:tc>
          <w:tcPr>
            <w:tcW w:w="4253" w:type="dxa"/>
            <w:shd w:val="clear" w:color="auto" w:fill="auto"/>
            <w:vAlign w:val="center"/>
          </w:tcPr>
          <w:p w14:paraId="3975B9BF" w14:textId="77777777" w:rsidR="00E462F4" w:rsidRPr="00A3398F" w:rsidRDefault="00E462F4" w:rsidP="00877D98">
            <w:pPr>
              <w:adjustRightInd w:val="0"/>
              <w:snapToGrid w:val="0"/>
              <w:spacing w:line="400" w:lineRule="exact"/>
              <w:rPr>
                <w:rFonts w:eastAsiaTheme="minorEastAsia"/>
                <w:color w:val="000000" w:themeColor="text1"/>
                <w:szCs w:val="21"/>
              </w:rPr>
            </w:pPr>
            <w:r w:rsidRPr="00A3398F">
              <w:rPr>
                <w:rFonts w:eastAsiaTheme="minorEastAsia"/>
                <w:color w:val="000000" w:themeColor="text1"/>
                <w:szCs w:val="21"/>
              </w:rPr>
              <w:t>基金投资</w:t>
            </w:r>
          </w:p>
        </w:tc>
        <w:tc>
          <w:tcPr>
            <w:tcW w:w="2835" w:type="dxa"/>
            <w:shd w:val="clear" w:color="auto" w:fill="auto"/>
            <w:vAlign w:val="center"/>
          </w:tcPr>
          <w:p w14:paraId="7463A9CD" w14:textId="6DFC604D" w:rsidR="00E462F4" w:rsidRPr="00A3398F" w:rsidRDefault="00484A50" w:rsidP="00BF1DD5">
            <w:pPr>
              <w:spacing w:before="29" w:line="360" w:lineRule="auto"/>
              <w:ind w:left="17"/>
              <w:jc w:val="right"/>
              <w:rPr>
                <w:rFonts w:eastAsiaTheme="minorEastAsia"/>
                <w:color w:val="000000" w:themeColor="text1"/>
                <w:szCs w:val="21"/>
              </w:rPr>
            </w:pPr>
            <w:r w:rsidRPr="00484A50">
              <w:rPr>
                <w:rFonts w:eastAsiaTheme="minorEastAsia"/>
                <w:color w:val="000000" w:themeColor="text1"/>
                <w:szCs w:val="21"/>
              </w:rPr>
              <w:t>1,917,500,354.28</w:t>
            </w:r>
          </w:p>
        </w:tc>
        <w:tc>
          <w:tcPr>
            <w:tcW w:w="1559" w:type="dxa"/>
            <w:shd w:val="clear" w:color="auto" w:fill="auto"/>
            <w:vAlign w:val="center"/>
          </w:tcPr>
          <w:p w14:paraId="2E762060" w14:textId="06076336" w:rsidR="00E462F4" w:rsidRPr="00A3398F" w:rsidRDefault="00484A50" w:rsidP="00BF1DD5">
            <w:pPr>
              <w:spacing w:before="29" w:line="360" w:lineRule="auto"/>
              <w:ind w:left="17"/>
              <w:jc w:val="right"/>
              <w:rPr>
                <w:rFonts w:eastAsiaTheme="minorEastAsia"/>
                <w:color w:val="000000" w:themeColor="text1"/>
                <w:szCs w:val="21"/>
              </w:rPr>
            </w:pPr>
            <w:r>
              <w:rPr>
                <w:rFonts w:eastAsiaTheme="minorEastAsia"/>
                <w:color w:val="000000" w:themeColor="text1"/>
                <w:szCs w:val="21"/>
              </w:rPr>
              <w:t>90.55</w:t>
            </w:r>
          </w:p>
        </w:tc>
      </w:tr>
      <w:tr w:rsidR="008277FF" w:rsidRPr="00A3398F" w14:paraId="0BAAC69C" w14:textId="77777777" w:rsidTr="00877D98">
        <w:tc>
          <w:tcPr>
            <w:tcW w:w="851" w:type="dxa"/>
            <w:shd w:val="clear" w:color="auto" w:fill="auto"/>
            <w:vAlign w:val="center"/>
          </w:tcPr>
          <w:p w14:paraId="0B7756A5" w14:textId="77777777" w:rsidR="00E462F4" w:rsidRPr="00A3398F" w:rsidRDefault="00E462F4"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3</w:t>
            </w:r>
          </w:p>
        </w:tc>
        <w:tc>
          <w:tcPr>
            <w:tcW w:w="4253" w:type="dxa"/>
            <w:shd w:val="clear" w:color="auto" w:fill="auto"/>
            <w:vAlign w:val="center"/>
          </w:tcPr>
          <w:p w14:paraId="7C43A92A" w14:textId="77777777"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固定收益投资</w:t>
            </w:r>
          </w:p>
        </w:tc>
        <w:tc>
          <w:tcPr>
            <w:tcW w:w="2835" w:type="dxa"/>
            <w:shd w:val="clear" w:color="auto" w:fill="auto"/>
            <w:vAlign w:val="center"/>
          </w:tcPr>
          <w:p w14:paraId="4ABDBD6C"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50,391,315.07</w:t>
            </w:r>
          </w:p>
        </w:tc>
        <w:tc>
          <w:tcPr>
            <w:tcW w:w="1559" w:type="dxa"/>
            <w:shd w:val="clear" w:color="auto" w:fill="auto"/>
            <w:vAlign w:val="center"/>
          </w:tcPr>
          <w:p w14:paraId="6C18BA2A"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2.38</w:t>
            </w:r>
          </w:p>
        </w:tc>
      </w:tr>
      <w:tr w:rsidR="008277FF" w:rsidRPr="00A3398F" w14:paraId="6CCD9B85" w14:textId="77777777" w:rsidTr="00877D98">
        <w:tc>
          <w:tcPr>
            <w:tcW w:w="851" w:type="dxa"/>
            <w:shd w:val="clear" w:color="auto" w:fill="auto"/>
            <w:vAlign w:val="center"/>
          </w:tcPr>
          <w:p w14:paraId="31921122" w14:textId="77777777"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4BA8239C" w14:textId="77777777"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其中：债券</w:t>
            </w:r>
          </w:p>
        </w:tc>
        <w:tc>
          <w:tcPr>
            <w:tcW w:w="2835" w:type="dxa"/>
            <w:shd w:val="clear" w:color="auto" w:fill="auto"/>
            <w:vAlign w:val="center"/>
          </w:tcPr>
          <w:p w14:paraId="0C6B04D9"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50,391,315.07</w:t>
            </w:r>
          </w:p>
        </w:tc>
        <w:tc>
          <w:tcPr>
            <w:tcW w:w="1559" w:type="dxa"/>
            <w:shd w:val="clear" w:color="auto" w:fill="auto"/>
            <w:vAlign w:val="center"/>
          </w:tcPr>
          <w:p w14:paraId="00A59EE6"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2.38</w:t>
            </w:r>
          </w:p>
        </w:tc>
      </w:tr>
      <w:tr w:rsidR="008277FF" w:rsidRPr="00A3398F" w14:paraId="3D71EF8A" w14:textId="77777777" w:rsidTr="00877D98">
        <w:tc>
          <w:tcPr>
            <w:tcW w:w="851" w:type="dxa"/>
            <w:shd w:val="clear" w:color="auto" w:fill="auto"/>
            <w:vAlign w:val="center"/>
          </w:tcPr>
          <w:p w14:paraId="26D41F7A" w14:textId="77777777"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32C84863" w14:textId="77777777" w:rsidR="00E462F4" w:rsidRPr="00A3398F" w:rsidRDefault="00E462F4" w:rsidP="00877D98">
            <w:pPr>
              <w:autoSpaceDE w:val="0"/>
              <w:autoSpaceDN w:val="0"/>
              <w:adjustRightInd w:val="0"/>
              <w:spacing w:before="29" w:line="360" w:lineRule="auto"/>
              <w:ind w:left="17" w:firstLineChars="300" w:firstLine="630"/>
              <w:rPr>
                <w:rFonts w:eastAsiaTheme="minorEastAsia"/>
                <w:color w:val="000000" w:themeColor="text1"/>
                <w:szCs w:val="21"/>
              </w:rPr>
            </w:pPr>
            <w:r w:rsidRPr="00A3398F">
              <w:rPr>
                <w:rFonts w:eastAsiaTheme="minorEastAsia"/>
                <w:color w:val="000000" w:themeColor="text1"/>
                <w:szCs w:val="21"/>
              </w:rPr>
              <w:t>资产支持证券</w:t>
            </w:r>
          </w:p>
        </w:tc>
        <w:tc>
          <w:tcPr>
            <w:tcW w:w="2835" w:type="dxa"/>
            <w:shd w:val="clear" w:color="auto" w:fill="auto"/>
            <w:vAlign w:val="center"/>
          </w:tcPr>
          <w:p w14:paraId="488DD93A"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04D3690E"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0A5548D9" w14:textId="77777777" w:rsidTr="00877D98">
        <w:tc>
          <w:tcPr>
            <w:tcW w:w="851" w:type="dxa"/>
            <w:shd w:val="clear" w:color="auto" w:fill="auto"/>
            <w:vAlign w:val="center"/>
          </w:tcPr>
          <w:p w14:paraId="56FF567A" w14:textId="77777777" w:rsidR="00E462F4" w:rsidRPr="00A3398F" w:rsidRDefault="00E462F4"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4</w:t>
            </w:r>
          </w:p>
        </w:tc>
        <w:tc>
          <w:tcPr>
            <w:tcW w:w="4253" w:type="dxa"/>
            <w:shd w:val="clear" w:color="auto" w:fill="auto"/>
            <w:vAlign w:val="center"/>
          </w:tcPr>
          <w:p w14:paraId="1CA55BE4" w14:textId="77777777"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金融衍生品投资</w:t>
            </w:r>
          </w:p>
        </w:tc>
        <w:tc>
          <w:tcPr>
            <w:tcW w:w="2835" w:type="dxa"/>
            <w:shd w:val="clear" w:color="auto" w:fill="auto"/>
            <w:vAlign w:val="center"/>
          </w:tcPr>
          <w:p w14:paraId="0EC2FDF1"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6994BE4C"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73C0ABBB" w14:textId="77777777" w:rsidTr="00877D98">
        <w:tc>
          <w:tcPr>
            <w:tcW w:w="851" w:type="dxa"/>
            <w:shd w:val="clear" w:color="auto" w:fill="auto"/>
            <w:vAlign w:val="center"/>
          </w:tcPr>
          <w:p w14:paraId="04D85B24" w14:textId="77777777"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7B2D314B" w14:textId="77777777" w:rsidR="00E462F4" w:rsidRPr="00A3398F" w:rsidRDefault="00E462F4" w:rsidP="00877D98">
            <w:pPr>
              <w:adjustRightInd w:val="0"/>
              <w:snapToGrid w:val="0"/>
              <w:spacing w:line="400" w:lineRule="exact"/>
              <w:rPr>
                <w:rFonts w:eastAsiaTheme="minorEastAsia"/>
                <w:color w:val="000000" w:themeColor="text1"/>
                <w:szCs w:val="21"/>
              </w:rPr>
            </w:pPr>
            <w:r w:rsidRPr="00A3398F">
              <w:rPr>
                <w:rFonts w:eastAsiaTheme="minorEastAsia"/>
                <w:color w:val="000000" w:themeColor="text1"/>
                <w:szCs w:val="21"/>
              </w:rPr>
              <w:t>其中：远期</w:t>
            </w:r>
          </w:p>
        </w:tc>
        <w:tc>
          <w:tcPr>
            <w:tcW w:w="2835" w:type="dxa"/>
            <w:shd w:val="clear" w:color="auto" w:fill="auto"/>
            <w:vAlign w:val="center"/>
          </w:tcPr>
          <w:p w14:paraId="0FC8F373" w14:textId="77777777"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2B303727" w14:textId="77777777"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53A776A6" w14:textId="77777777" w:rsidTr="00877D98">
        <w:tc>
          <w:tcPr>
            <w:tcW w:w="851" w:type="dxa"/>
            <w:shd w:val="clear" w:color="auto" w:fill="auto"/>
            <w:vAlign w:val="center"/>
          </w:tcPr>
          <w:p w14:paraId="41891999" w14:textId="77777777"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43A7D561" w14:textId="77777777" w:rsidR="00E462F4" w:rsidRPr="00A3398F" w:rsidDel="00455464" w:rsidRDefault="00E462F4" w:rsidP="00877D98">
            <w:pPr>
              <w:adjustRightInd w:val="0"/>
              <w:snapToGrid w:val="0"/>
              <w:spacing w:line="400" w:lineRule="exact"/>
              <w:ind w:firstLineChars="300" w:firstLine="630"/>
              <w:rPr>
                <w:rFonts w:eastAsiaTheme="minorEastAsia"/>
                <w:color w:val="000000" w:themeColor="text1"/>
                <w:szCs w:val="21"/>
              </w:rPr>
            </w:pPr>
            <w:r w:rsidRPr="00A3398F">
              <w:rPr>
                <w:rFonts w:eastAsiaTheme="minorEastAsia"/>
                <w:color w:val="000000" w:themeColor="text1"/>
                <w:szCs w:val="21"/>
              </w:rPr>
              <w:t>期货</w:t>
            </w:r>
          </w:p>
        </w:tc>
        <w:tc>
          <w:tcPr>
            <w:tcW w:w="2835" w:type="dxa"/>
            <w:shd w:val="clear" w:color="auto" w:fill="auto"/>
            <w:vAlign w:val="center"/>
          </w:tcPr>
          <w:p w14:paraId="18B1B911" w14:textId="77777777"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751577F2" w14:textId="77777777"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6D4BB1F5" w14:textId="77777777" w:rsidTr="00877D98">
        <w:tc>
          <w:tcPr>
            <w:tcW w:w="851" w:type="dxa"/>
            <w:shd w:val="clear" w:color="auto" w:fill="auto"/>
            <w:vAlign w:val="center"/>
          </w:tcPr>
          <w:p w14:paraId="5A7FA255" w14:textId="77777777"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6D838386" w14:textId="77777777" w:rsidR="00E462F4" w:rsidRPr="00A3398F" w:rsidRDefault="00E462F4" w:rsidP="00877D98">
            <w:pPr>
              <w:adjustRightInd w:val="0"/>
              <w:snapToGrid w:val="0"/>
              <w:spacing w:line="400" w:lineRule="exact"/>
              <w:ind w:firstLineChars="300" w:firstLine="630"/>
              <w:rPr>
                <w:rFonts w:eastAsiaTheme="minorEastAsia"/>
                <w:color w:val="000000" w:themeColor="text1"/>
                <w:szCs w:val="21"/>
              </w:rPr>
            </w:pPr>
            <w:r w:rsidRPr="00A3398F">
              <w:rPr>
                <w:rFonts w:eastAsiaTheme="minorEastAsia"/>
                <w:color w:val="000000" w:themeColor="text1"/>
                <w:szCs w:val="21"/>
              </w:rPr>
              <w:t>期权</w:t>
            </w:r>
          </w:p>
        </w:tc>
        <w:tc>
          <w:tcPr>
            <w:tcW w:w="2835" w:type="dxa"/>
            <w:shd w:val="clear" w:color="auto" w:fill="auto"/>
            <w:vAlign w:val="center"/>
          </w:tcPr>
          <w:p w14:paraId="6959940D" w14:textId="77777777"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2C91B7FA" w14:textId="77777777"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0E3E47C2" w14:textId="77777777" w:rsidTr="00877D98">
        <w:tc>
          <w:tcPr>
            <w:tcW w:w="851" w:type="dxa"/>
            <w:shd w:val="clear" w:color="auto" w:fill="auto"/>
            <w:vAlign w:val="center"/>
          </w:tcPr>
          <w:p w14:paraId="0BF6F06E" w14:textId="77777777" w:rsidR="00E462F4" w:rsidRPr="00A3398F"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1B725925" w14:textId="77777777" w:rsidR="00E462F4" w:rsidRPr="00A3398F" w:rsidRDefault="00E462F4" w:rsidP="00877D98">
            <w:pPr>
              <w:adjustRightInd w:val="0"/>
              <w:snapToGrid w:val="0"/>
              <w:spacing w:line="400" w:lineRule="exact"/>
              <w:ind w:firstLineChars="298" w:firstLine="626"/>
              <w:rPr>
                <w:rFonts w:eastAsiaTheme="minorEastAsia"/>
                <w:color w:val="000000" w:themeColor="text1"/>
                <w:szCs w:val="21"/>
              </w:rPr>
            </w:pPr>
            <w:r w:rsidRPr="00A3398F">
              <w:rPr>
                <w:rFonts w:eastAsiaTheme="minorEastAsia"/>
                <w:color w:val="000000" w:themeColor="text1"/>
                <w:szCs w:val="21"/>
              </w:rPr>
              <w:t>权证</w:t>
            </w:r>
          </w:p>
        </w:tc>
        <w:tc>
          <w:tcPr>
            <w:tcW w:w="2835" w:type="dxa"/>
            <w:shd w:val="clear" w:color="auto" w:fill="auto"/>
            <w:vAlign w:val="center"/>
          </w:tcPr>
          <w:p w14:paraId="0CD2A83A" w14:textId="77777777" w:rsidR="00E462F4" w:rsidRPr="00A3398F" w:rsidRDefault="00664F49" w:rsidP="00877D98">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088C6D00" w14:textId="77777777" w:rsidR="00E462F4" w:rsidRPr="00A3398F" w:rsidRDefault="00664F49" w:rsidP="00877D98">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70F3E2D7" w14:textId="77777777" w:rsidTr="00877D98">
        <w:tc>
          <w:tcPr>
            <w:tcW w:w="851" w:type="dxa"/>
            <w:shd w:val="clear" w:color="auto" w:fill="auto"/>
            <w:vAlign w:val="center"/>
          </w:tcPr>
          <w:p w14:paraId="06539E25" w14:textId="77777777" w:rsidR="00E462F4" w:rsidRPr="00A3398F" w:rsidRDefault="00E462F4" w:rsidP="00877D9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5</w:t>
            </w:r>
          </w:p>
        </w:tc>
        <w:tc>
          <w:tcPr>
            <w:tcW w:w="4253" w:type="dxa"/>
            <w:shd w:val="clear" w:color="auto" w:fill="auto"/>
            <w:vAlign w:val="center"/>
          </w:tcPr>
          <w:p w14:paraId="50E69B8D" w14:textId="77777777"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买入返售金融资产</w:t>
            </w:r>
          </w:p>
        </w:tc>
        <w:tc>
          <w:tcPr>
            <w:tcW w:w="2835" w:type="dxa"/>
            <w:shd w:val="clear" w:color="auto" w:fill="auto"/>
            <w:vAlign w:val="center"/>
          </w:tcPr>
          <w:p w14:paraId="39EA4D36" w14:textId="77777777" w:rsidR="00E462F4" w:rsidRPr="00A3398F" w:rsidRDefault="00E462F4" w:rsidP="00877D98">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70,033,001.40</w:t>
            </w:r>
          </w:p>
        </w:tc>
        <w:tc>
          <w:tcPr>
            <w:tcW w:w="1559" w:type="dxa"/>
            <w:shd w:val="clear" w:color="auto" w:fill="auto"/>
            <w:vAlign w:val="center"/>
          </w:tcPr>
          <w:p w14:paraId="6CA0D40D" w14:textId="77777777" w:rsidR="00E462F4" w:rsidRPr="00A3398F" w:rsidRDefault="00E462F4" w:rsidP="00877D98">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3.31</w:t>
            </w:r>
          </w:p>
        </w:tc>
      </w:tr>
      <w:tr w:rsidR="008277FF" w:rsidRPr="00A3398F" w14:paraId="5982B70F" w14:textId="77777777" w:rsidTr="00877D98">
        <w:tc>
          <w:tcPr>
            <w:tcW w:w="851" w:type="dxa"/>
            <w:shd w:val="clear" w:color="auto" w:fill="auto"/>
            <w:vAlign w:val="center"/>
          </w:tcPr>
          <w:p w14:paraId="57525681" w14:textId="77777777" w:rsidR="00E462F4" w:rsidRPr="00A3398F"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0CCD6B35" w14:textId="77777777"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其中：买断式回购的买入返售金融资产</w:t>
            </w:r>
          </w:p>
        </w:tc>
        <w:tc>
          <w:tcPr>
            <w:tcW w:w="2835" w:type="dxa"/>
            <w:shd w:val="clear" w:color="auto" w:fill="auto"/>
            <w:vAlign w:val="center"/>
          </w:tcPr>
          <w:p w14:paraId="3F9689A6"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0D2B8464"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7E4624AC" w14:textId="77777777" w:rsidTr="00877D98">
        <w:tc>
          <w:tcPr>
            <w:tcW w:w="851" w:type="dxa"/>
            <w:shd w:val="clear" w:color="auto" w:fill="auto"/>
            <w:vAlign w:val="center"/>
          </w:tcPr>
          <w:p w14:paraId="06B5A646" w14:textId="77777777" w:rsidR="00E462F4" w:rsidRPr="00A3398F" w:rsidRDefault="00E462F4" w:rsidP="00877D98">
            <w:pPr>
              <w:adjustRightInd w:val="0"/>
              <w:snapToGrid w:val="0"/>
              <w:spacing w:line="400" w:lineRule="exact"/>
              <w:jc w:val="center"/>
              <w:rPr>
                <w:rFonts w:eastAsiaTheme="minorEastAsia"/>
                <w:color w:val="000000" w:themeColor="text1"/>
                <w:szCs w:val="21"/>
              </w:rPr>
            </w:pPr>
            <w:r w:rsidRPr="00A3398F">
              <w:rPr>
                <w:rFonts w:eastAsiaTheme="minorEastAsia"/>
                <w:color w:val="000000" w:themeColor="text1"/>
                <w:szCs w:val="21"/>
              </w:rPr>
              <w:t>6</w:t>
            </w:r>
          </w:p>
        </w:tc>
        <w:tc>
          <w:tcPr>
            <w:tcW w:w="4253" w:type="dxa"/>
            <w:shd w:val="clear" w:color="auto" w:fill="auto"/>
            <w:vAlign w:val="center"/>
          </w:tcPr>
          <w:p w14:paraId="01B88D85" w14:textId="77777777" w:rsidR="00E462F4" w:rsidRPr="00A3398F" w:rsidRDefault="00E462F4" w:rsidP="00877D98">
            <w:pPr>
              <w:adjustRightInd w:val="0"/>
              <w:snapToGrid w:val="0"/>
              <w:spacing w:line="400" w:lineRule="exact"/>
              <w:rPr>
                <w:rFonts w:eastAsiaTheme="minorEastAsia"/>
                <w:color w:val="000000" w:themeColor="text1"/>
                <w:szCs w:val="21"/>
              </w:rPr>
            </w:pPr>
            <w:r w:rsidRPr="00A3398F">
              <w:rPr>
                <w:rFonts w:eastAsiaTheme="minorEastAsia"/>
                <w:color w:val="000000" w:themeColor="text1"/>
                <w:szCs w:val="21"/>
              </w:rPr>
              <w:t>货币市场工具</w:t>
            </w:r>
          </w:p>
        </w:tc>
        <w:tc>
          <w:tcPr>
            <w:tcW w:w="2835" w:type="dxa"/>
            <w:shd w:val="clear" w:color="auto" w:fill="auto"/>
            <w:vAlign w:val="center"/>
          </w:tcPr>
          <w:p w14:paraId="2019E2BD" w14:textId="6475BE32" w:rsidR="00E462F4" w:rsidRPr="00A3398F" w:rsidRDefault="00484A50" w:rsidP="00BF1DD5">
            <w:pPr>
              <w:spacing w:before="29" w:line="360" w:lineRule="auto"/>
              <w:ind w:left="17"/>
              <w:jc w:val="right"/>
              <w:rPr>
                <w:rFonts w:eastAsiaTheme="minorEastAsia"/>
                <w:color w:val="000000" w:themeColor="text1"/>
                <w:szCs w:val="21"/>
              </w:rPr>
            </w:pPr>
            <w:r>
              <w:rPr>
                <w:rFonts w:eastAsiaTheme="minorEastAsia"/>
                <w:color w:val="000000" w:themeColor="text1"/>
                <w:szCs w:val="21"/>
              </w:rPr>
              <w:t>25,165,294.70</w:t>
            </w:r>
          </w:p>
        </w:tc>
        <w:tc>
          <w:tcPr>
            <w:tcW w:w="1559" w:type="dxa"/>
            <w:shd w:val="clear" w:color="auto" w:fill="auto"/>
            <w:vAlign w:val="center"/>
          </w:tcPr>
          <w:p w14:paraId="1C1C21B7" w14:textId="140E6B1E" w:rsidR="00E462F4" w:rsidRPr="00A3398F" w:rsidRDefault="00484A50" w:rsidP="00BF1DD5">
            <w:pPr>
              <w:spacing w:before="29" w:line="360" w:lineRule="auto"/>
              <w:ind w:left="17"/>
              <w:jc w:val="right"/>
              <w:rPr>
                <w:rFonts w:eastAsiaTheme="minorEastAsia"/>
                <w:color w:val="000000" w:themeColor="text1"/>
                <w:szCs w:val="21"/>
              </w:rPr>
            </w:pPr>
            <w:r>
              <w:rPr>
                <w:rFonts w:eastAsiaTheme="minorEastAsia"/>
                <w:color w:val="000000" w:themeColor="text1"/>
                <w:szCs w:val="21"/>
              </w:rPr>
              <w:t>1.19</w:t>
            </w:r>
          </w:p>
        </w:tc>
      </w:tr>
      <w:tr w:rsidR="008277FF" w:rsidRPr="00A3398F" w14:paraId="497FF9C6" w14:textId="77777777" w:rsidTr="00877D98">
        <w:tc>
          <w:tcPr>
            <w:tcW w:w="851" w:type="dxa"/>
            <w:shd w:val="clear" w:color="auto" w:fill="auto"/>
            <w:vAlign w:val="center"/>
          </w:tcPr>
          <w:p w14:paraId="63F9C75A" w14:textId="77777777" w:rsidR="00E462F4" w:rsidRPr="00A3398F" w:rsidRDefault="00E462F4" w:rsidP="00877D9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7</w:t>
            </w:r>
          </w:p>
        </w:tc>
        <w:tc>
          <w:tcPr>
            <w:tcW w:w="4253" w:type="dxa"/>
            <w:shd w:val="clear" w:color="auto" w:fill="auto"/>
            <w:vAlign w:val="center"/>
          </w:tcPr>
          <w:p w14:paraId="0061C50E" w14:textId="77777777"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银行存款和结算备付金合计</w:t>
            </w:r>
          </w:p>
        </w:tc>
        <w:tc>
          <w:tcPr>
            <w:tcW w:w="2835" w:type="dxa"/>
            <w:shd w:val="clear" w:color="auto" w:fill="auto"/>
            <w:vAlign w:val="center"/>
          </w:tcPr>
          <w:p w14:paraId="41D15924"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52,392,355.01</w:t>
            </w:r>
          </w:p>
        </w:tc>
        <w:tc>
          <w:tcPr>
            <w:tcW w:w="1559" w:type="dxa"/>
            <w:shd w:val="clear" w:color="auto" w:fill="auto"/>
            <w:vAlign w:val="center"/>
          </w:tcPr>
          <w:p w14:paraId="1755969E"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2.47</w:t>
            </w:r>
          </w:p>
        </w:tc>
      </w:tr>
      <w:tr w:rsidR="008277FF" w:rsidRPr="00A3398F" w14:paraId="34119DF1" w14:textId="77777777" w:rsidTr="00797DD2">
        <w:tc>
          <w:tcPr>
            <w:tcW w:w="851" w:type="dxa"/>
            <w:shd w:val="clear" w:color="auto" w:fill="auto"/>
            <w:vAlign w:val="center"/>
          </w:tcPr>
          <w:p w14:paraId="4D9DFA9E" w14:textId="77777777" w:rsidR="00E462F4" w:rsidRPr="00A3398F" w:rsidRDefault="00E462F4" w:rsidP="00466B17">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8</w:t>
            </w:r>
          </w:p>
        </w:tc>
        <w:tc>
          <w:tcPr>
            <w:tcW w:w="4253" w:type="dxa"/>
            <w:shd w:val="clear" w:color="auto" w:fill="auto"/>
            <w:vAlign w:val="center"/>
          </w:tcPr>
          <w:p w14:paraId="40A4697F" w14:textId="77777777" w:rsidR="00E462F4" w:rsidRPr="00A3398F" w:rsidRDefault="00E462F4" w:rsidP="00797DD2">
            <w:pPr>
              <w:rPr>
                <w:rFonts w:eastAsiaTheme="minorEastAsia"/>
                <w:color w:val="000000" w:themeColor="text1"/>
                <w:szCs w:val="21"/>
              </w:rPr>
            </w:pPr>
            <w:r w:rsidRPr="00A3398F">
              <w:rPr>
                <w:rFonts w:eastAsiaTheme="minorEastAsia"/>
                <w:color w:val="000000" w:themeColor="text1"/>
                <w:szCs w:val="21"/>
              </w:rPr>
              <w:t>其他各项资产</w:t>
            </w:r>
          </w:p>
        </w:tc>
        <w:tc>
          <w:tcPr>
            <w:tcW w:w="2835" w:type="dxa"/>
            <w:shd w:val="clear" w:color="auto" w:fill="auto"/>
            <w:vAlign w:val="center"/>
          </w:tcPr>
          <w:p w14:paraId="7E700EC4" w14:textId="77777777" w:rsidR="00E462F4" w:rsidRPr="00A3398F" w:rsidRDefault="00E462F4" w:rsidP="00BF1DD5">
            <w:pPr>
              <w:jc w:val="right"/>
              <w:rPr>
                <w:rFonts w:eastAsiaTheme="minorEastAsia"/>
                <w:color w:val="000000" w:themeColor="text1"/>
                <w:szCs w:val="21"/>
              </w:rPr>
            </w:pPr>
            <w:r w:rsidRPr="00A3398F">
              <w:rPr>
                <w:rFonts w:eastAsiaTheme="minorEastAsia"/>
                <w:color w:val="000000" w:themeColor="text1"/>
                <w:szCs w:val="21"/>
              </w:rPr>
              <w:t>2,197,952.55</w:t>
            </w:r>
          </w:p>
        </w:tc>
        <w:tc>
          <w:tcPr>
            <w:tcW w:w="1559" w:type="dxa"/>
            <w:shd w:val="clear" w:color="auto" w:fill="auto"/>
            <w:vAlign w:val="center"/>
          </w:tcPr>
          <w:p w14:paraId="2BF3690B" w14:textId="77777777" w:rsidR="00E462F4" w:rsidRPr="00A3398F" w:rsidRDefault="00E462F4" w:rsidP="00BF1DD5">
            <w:pPr>
              <w:jc w:val="right"/>
              <w:rPr>
                <w:rFonts w:eastAsiaTheme="minorEastAsia"/>
                <w:color w:val="000000" w:themeColor="text1"/>
                <w:szCs w:val="21"/>
              </w:rPr>
            </w:pPr>
            <w:r w:rsidRPr="00A3398F">
              <w:rPr>
                <w:rFonts w:eastAsiaTheme="minorEastAsia"/>
                <w:color w:val="000000" w:themeColor="text1"/>
                <w:szCs w:val="21"/>
              </w:rPr>
              <w:t>0.10</w:t>
            </w:r>
          </w:p>
        </w:tc>
      </w:tr>
      <w:tr w:rsidR="008277FF" w:rsidRPr="00A3398F" w14:paraId="6172ABBA" w14:textId="77777777" w:rsidTr="00797DD2">
        <w:tc>
          <w:tcPr>
            <w:tcW w:w="851" w:type="dxa"/>
            <w:shd w:val="clear" w:color="auto" w:fill="auto"/>
            <w:vAlign w:val="center"/>
          </w:tcPr>
          <w:p w14:paraId="22E50350" w14:textId="77777777" w:rsidR="00E462F4" w:rsidRPr="00A3398F" w:rsidRDefault="00E462F4" w:rsidP="00466B17">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9</w:t>
            </w:r>
          </w:p>
        </w:tc>
        <w:tc>
          <w:tcPr>
            <w:tcW w:w="4253" w:type="dxa"/>
            <w:shd w:val="clear" w:color="auto" w:fill="auto"/>
            <w:vAlign w:val="center"/>
          </w:tcPr>
          <w:p w14:paraId="46BCE8F5" w14:textId="77777777" w:rsidR="00E462F4" w:rsidRPr="00A3398F" w:rsidRDefault="00E462F4" w:rsidP="00797DD2">
            <w:pPr>
              <w:rPr>
                <w:rFonts w:eastAsiaTheme="minorEastAsia"/>
                <w:color w:val="000000" w:themeColor="text1"/>
                <w:szCs w:val="21"/>
              </w:rPr>
            </w:pPr>
            <w:r w:rsidRPr="00A3398F">
              <w:rPr>
                <w:rFonts w:eastAsiaTheme="minorEastAsia"/>
                <w:color w:val="000000" w:themeColor="text1"/>
                <w:szCs w:val="21"/>
              </w:rPr>
              <w:t>合计</w:t>
            </w:r>
          </w:p>
        </w:tc>
        <w:tc>
          <w:tcPr>
            <w:tcW w:w="2835" w:type="dxa"/>
            <w:shd w:val="clear" w:color="auto" w:fill="auto"/>
            <w:vAlign w:val="center"/>
          </w:tcPr>
          <w:p w14:paraId="5841D120" w14:textId="77777777" w:rsidR="00E462F4" w:rsidRPr="00A3398F" w:rsidRDefault="00E462F4" w:rsidP="00BF1DD5">
            <w:pPr>
              <w:jc w:val="right"/>
              <w:rPr>
                <w:rFonts w:eastAsiaTheme="minorEastAsia"/>
                <w:color w:val="000000" w:themeColor="text1"/>
                <w:szCs w:val="21"/>
              </w:rPr>
            </w:pPr>
            <w:r w:rsidRPr="00A3398F">
              <w:rPr>
                <w:rFonts w:eastAsiaTheme="minorEastAsia"/>
                <w:color w:val="000000" w:themeColor="text1"/>
                <w:szCs w:val="21"/>
              </w:rPr>
              <w:t>2,117,680,273.01</w:t>
            </w:r>
          </w:p>
        </w:tc>
        <w:tc>
          <w:tcPr>
            <w:tcW w:w="1559" w:type="dxa"/>
            <w:shd w:val="clear" w:color="auto" w:fill="auto"/>
            <w:vAlign w:val="center"/>
          </w:tcPr>
          <w:p w14:paraId="70009575" w14:textId="77777777" w:rsidR="00E462F4" w:rsidRPr="00A3398F" w:rsidRDefault="00E462F4" w:rsidP="00BF1DD5">
            <w:pPr>
              <w:jc w:val="right"/>
              <w:rPr>
                <w:rFonts w:eastAsiaTheme="minorEastAsia"/>
                <w:color w:val="000000" w:themeColor="text1"/>
                <w:szCs w:val="21"/>
              </w:rPr>
            </w:pPr>
            <w:r w:rsidRPr="00A3398F">
              <w:rPr>
                <w:rFonts w:eastAsiaTheme="minorEastAsia"/>
                <w:color w:val="000000" w:themeColor="text1"/>
                <w:szCs w:val="21"/>
              </w:rPr>
              <w:t>100.00</w:t>
            </w:r>
          </w:p>
        </w:tc>
      </w:tr>
    </w:tbl>
    <w:p w14:paraId="0732F316" w14:textId="77777777" w:rsidR="00F512C0" w:rsidRPr="00A3398F" w:rsidRDefault="00F512C0" w:rsidP="00363E15">
      <w:pPr>
        <w:autoSpaceDE w:val="0"/>
        <w:autoSpaceDN w:val="0"/>
        <w:adjustRightInd w:val="0"/>
        <w:spacing w:line="360" w:lineRule="auto"/>
        <w:jc w:val="left"/>
        <w:rPr>
          <w:rFonts w:eastAsiaTheme="minorEastAsia"/>
          <w:color w:val="000000" w:themeColor="text1"/>
          <w:szCs w:val="21"/>
        </w:rPr>
      </w:pPr>
    </w:p>
    <w:p w14:paraId="48A457C7" w14:textId="77777777" w:rsidR="0076518F" w:rsidRPr="00A3398F" w:rsidRDefault="00A82C02"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2</w:t>
      </w:r>
      <w:r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报告期末在各个国家（地区）证券市场的股票及存托凭证投资分布</w:t>
      </w:r>
    </w:p>
    <w:p w14:paraId="24A97F17" w14:textId="08302768" w:rsidR="00363E15" w:rsidRPr="00A3398F" w:rsidRDefault="00363E15" w:rsidP="00363E15">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本基金本报告期末未持有股票及存托凭证。</w:t>
      </w:r>
    </w:p>
    <w:p w14:paraId="157D6A7A" w14:textId="77777777"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14:paraId="076A8AFD" w14:textId="77777777" w:rsidR="00C37E98"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3</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报告期末按行业分类的股票及存托凭证投资组合</w:t>
      </w:r>
    </w:p>
    <w:p w14:paraId="1D62B606" w14:textId="77777777" w:rsidR="005B6AC7" w:rsidRPr="00A3398F" w:rsidRDefault="000A521D" w:rsidP="008B6A4A">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本基金本报告期末未持有股票及存托凭证。</w:t>
      </w:r>
    </w:p>
    <w:p w14:paraId="6EEDBACD" w14:textId="77777777" w:rsidR="000A521D" w:rsidRDefault="000A521D" w:rsidP="008B6A4A">
      <w:pPr>
        <w:autoSpaceDE w:val="0"/>
        <w:autoSpaceDN w:val="0"/>
        <w:adjustRightInd w:val="0"/>
        <w:spacing w:line="360" w:lineRule="auto"/>
        <w:jc w:val="left"/>
        <w:rPr>
          <w:rFonts w:eastAsiaTheme="minorEastAsia"/>
          <w:color w:val="000000" w:themeColor="text1"/>
          <w:sz w:val="24"/>
        </w:rPr>
      </w:pPr>
    </w:p>
    <w:p w14:paraId="31243446" w14:textId="77777777" w:rsidR="0076518F" w:rsidRPr="00A3398F" w:rsidRDefault="008C71EB" w:rsidP="00EC4BA3">
      <w:pPr>
        <w:autoSpaceDE w:val="0"/>
        <w:autoSpaceDN w:val="0"/>
        <w:adjustRightInd w:val="0"/>
        <w:spacing w:line="360" w:lineRule="auto"/>
        <w:jc w:val="left"/>
        <w:rPr>
          <w:rFonts w:eastAsiaTheme="minorEastAsia"/>
          <w:b/>
          <w:kern w:val="0"/>
          <w:sz w:val="24"/>
        </w:rPr>
      </w:pPr>
      <w:r w:rsidRPr="00A3398F">
        <w:rPr>
          <w:rFonts w:eastAsiaTheme="minorEastAsia"/>
          <w:b/>
          <w:kern w:val="0"/>
          <w:sz w:val="24"/>
        </w:rPr>
        <w:t>5.</w:t>
      </w:r>
      <w:r w:rsidR="002A0FA2" w:rsidRPr="00A3398F">
        <w:rPr>
          <w:rFonts w:eastAsiaTheme="minorEastAsia"/>
          <w:b/>
          <w:kern w:val="0"/>
          <w:sz w:val="24"/>
        </w:rPr>
        <w:t>4</w:t>
      </w:r>
      <w:r w:rsidR="0076518F" w:rsidRPr="00A3398F">
        <w:rPr>
          <w:rFonts w:eastAsiaTheme="minorEastAsia"/>
          <w:b/>
          <w:kern w:val="0"/>
          <w:sz w:val="24"/>
        </w:rPr>
        <w:t xml:space="preserve"> </w:t>
      </w:r>
      <w:r w:rsidR="0076518F" w:rsidRPr="00A3398F">
        <w:rPr>
          <w:rFonts w:eastAsiaTheme="minorEastAsia"/>
          <w:b/>
          <w:kern w:val="0"/>
          <w:sz w:val="24"/>
        </w:rPr>
        <w:t>报告期末按公允价值占基金资产净值比例大小排序的前十名股票及存托凭证投资明细</w:t>
      </w:r>
    </w:p>
    <w:p w14:paraId="54F62730" w14:textId="77777777" w:rsidR="00B62914" w:rsidRPr="00A3398F" w:rsidRDefault="00E73C41" w:rsidP="002236BC">
      <w:pPr>
        <w:autoSpaceDE w:val="0"/>
        <w:autoSpaceDN w:val="0"/>
        <w:adjustRightInd w:val="0"/>
        <w:spacing w:line="360" w:lineRule="auto"/>
        <w:jc w:val="left"/>
        <w:rPr>
          <w:rFonts w:eastAsiaTheme="minorEastAsia"/>
          <w:szCs w:val="21"/>
        </w:rPr>
      </w:pPr>
      <w:r w:rsidRPr="00A3398F">
        <w:rPr>
          <w:rFonts w:eastAsiaTheme="minorEastAsia"/>
          <w:szCs w:val="21"/>
        </w:rPr>
        <w:t>本基金本报告期末未持有股票及存托凭证。</w:t>
      </w:r>
    </w:p>
    <w:p w14:paraId="024A3A67" w14:textId="77777777" w:rsidR="00A3398F" w:rsidRPr="00A3398F" w:rsidRDefault="00A3398F" w:rsidP="00CD25DA">
      <w:pPr>
        <w:autoSpaceDE w:val="0"/>
        <w:autoSpaceDN w:val="0"/>
        <w:adjustRightInd w:val="0"/>
        <w:spacing w:before="29" w:line="360" w:lineRule="auto"/>
        <w:jc w:val="left"/>
        <w:rPr>
          <w:rFonts w:eastAsiaTheme="minorEastAsia"/>
          <w:color w:val="000000" w:themeColor="text1"/>
          <w:sz w:val="24"/>
        </w:rPr>
      </w:pPr>
    </w:p>
    <w:p w14:paraId="74AF2C59" w14:textId="77777777"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5</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报告期末按债券信用等级分类的债券投资组合</w:t>
      </w:r>
    </w:p>
    <w:tbl>
      <w:tblPr>
        <w:tblStyle w:val="afa"/>
        <w:tblW w:w="0" w:type="auto"/>
        <w:tblInd w:w="15" w:type="dxa"/>
        <w:tblLook w:val="04A0" w:firstRow="1" w:lastRow="0" w:firstColumn="1" w:lastColumn="0" w:noHBand="0" w:noVBand="1"/>
      </w:tblPr>
      <w:tblGrid>
        <w:gridCol w:w="2837"/>
        <w:gridCol w:w="2838"/>
        <w:gridCol w:w="2838"/>
      </w:tblGrid>
      <w:tr w:rsidR="008277FF" w:rsidRPr="00A3398F" w14:paraId="21E0FEC9" w14:textId="77777777" w:rsidTr="00797DD2">
        <w:tc>
          <w:tcPr>
            <w:tcW w:w="2837" w:type="dxa"/>
            <w:vAlign w:val="center"/>
          </w:tcPr>
          <w:p w14:paraId="7F45559B" w14:textId="77777777" w:rsidR="00E73C41" w:rsidRPr="00A3398F" w:rsidRDefault="00E73C41"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债券信用等级</w:t>
            </w:r>
          </w:p>
        </w:tc>
        <w:tc>
          <w:tcPr>
            <w:tcW w:w="2838" w:type="dxa"/>
            <w:vAlign w:val="center"/>
          </w:tcPr>
          <w:p w14:paraId="21F21538" w14:textId="77777777" w:rsidR="00E73C41" w:rsidRPr="00A3398F" w:rsidRDefault="00E73C41"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公允价值</w:t>
            </w:r>
            <w:r w:rsidRPr="00A3398F">
              <w:rPr>
                <w:rFonts w:eastAsiaTheme="minorEastAsia"/>
                <w:color w:val="000000" w:themeColor="text1"/>
                <w:kern w:val="0"/>
                <w:szCs w:val="21"/>
              </w:rPr>
              <w:t>(</w:t>
            </w:r>
            <w:r w:rsidRPr="00A3398F">
              <w:rPr>
                <w:rFonts w:eastAsiaTheme="minorEastAsia"/>
                <w:color w:val="000000" w:themeColor="text1"/>
                <w:kern w:val="0"/>
                <w:szCs w:val="21"/>
              </w:rPr>
              <w:t>人民币元</w:t>
            </w:r>
            <w:r w:rsidRPr="00A3398F">
              <w:rPr>
                <w:rFonts w:eastAsiaTheme="minorEastAsia"/>
                <w:color w:val="000000" w:themeColor="text1"/>
                <w:kern w:val="0"/>
                <w:szCs w:val="21"/>
              </w:rPr>
              <w:t>)</w:t>
            </w:r>
          </w:p>
        </w:tc>
        <w:tc>
          <w:tcPr>
            <w:tcW w:w="2838" w:type="dxa"/>
            <w:vAlign w:val="center"/>
          </w:tcPr>
          <w:p w14:paraId="5F24CD33" w14:textId="77777777" w:rsidR="00E73C41" w:rsidRPr="00A3398F" w:rsidRDefault="00E73C41"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占基金资产净值比例（％）</w:t>
            </w:r>
          </w:p>
        </w:tc>
      </w:tr>
      <w:tr w:rsidR="004024EF" w14:paraId="47785DF8" w14:textId="77777777">
        <w:tc>
          <w:tcPr>
            <w:tcW w:w="0" w:type="auto"/>
            <w:vAlign w:val="center"/>
          </w:tcPr>
          <w:p w14:paraId="4F9B3604" w14:textId="77777777" w:rsidR="004024EF" w:rsidRDefault="00806002">
            <w:pPr>
              <w:jc w:val="left"/>
            </w:pPr>
            <w:r>
              <w:rPr>
                <w:rFonts w:eastAsiaTheme="minorEastAsia"/>
                <w:color w:val="000000" w:themeColor="text1"/>
                <w:szCs w:val="21"/>
              </w:rPr>
              <w:t>AAA</w:t>
            </w:r>
          </w:p>
        </w:tc>
        <w:tc>
          <w:tcPr>
            <w:tcW w:w="0" w:type="auto"/>
            <w:vAlign w:val="center"/>
          </w:tcPr>
          <w:p w14:paraId="10741EDB" w14:textId="77777777" w:rsidR="004024EF" w:rsidRDefault="00806002">
            <w:pPr>
              <w:jc w:val="right"/>
            </w:pPr>
            <w:r>
              <w:rPr>
                <w:rFonts w:eastAsiaTheme="minorEastAsia"/>
                <w:color w:val="000000" w:themeColor="text1"/>
                <w:szCs w:val="21"/>
              </w:rPr>
              <w:t>-</w:t>
            </w:r>
          </w:p>
        </w:tc>
        <w:tc>
          <w:tcPr>
            <w:tcW w:w="0" w:type="auto"/>
            <w:vAlign w:val="center"/>
          </w:tcPr>
          <w:p w14:paraId="51D08482" w14:textId="77777777" w:rsidR="004024EF" w:rsidRDefault="00806002">
            <w:pPr>
              <w:jc w:val="right"/>
            </w:pPr>
            <w:r>
              <w:rPr>
                <w:rFonts w:eastAsiaTheme="minorEastAsia"/>
                <w:color w:val="000000" w:themeColor="text1"/>
                <w:szCs w:val="21"/>
              </w:rPr>
              <w:t>-</w:t>
            </w:r>
          </w:p>
        </w:tc>
      </w:tr>
      <w:tr w:rsidR="004024EF" w14:paraId="5AD88486" w14:textId="77777777">
        <w:tc>
          <w:tcPr>
            <w:tcW w:w="0" w:type="auto"/>
            <w:vAlign w:val="center"/>
          </w:tcPr>
          <w:p w14:paraId="6FB9DEC3" w14:textId="77777777" w:rsidR="004024EF" w:rsidRDefault="00806002">
            <w:pPr>
              <w:jc w:val="left"/>
            </w:pPr>
            <w:r>
              <w:rPr>
                <w:rFonts w:eastAsiaTheme="minorEastAsia"/>
                <w:color w:val="000000" w:themeColor="text1"/>
                <w:szCs w:val="21"/>
              </w:rPr>
              <w:t>AA-</w:t>
            </w:r>
            <w:r>
              <w:rPr>
                <w:rFonts w:eastAsiaTheme="minorEastAsia"/>
                <w:color w:val="000000" w:themeColor="text1"/>
                <w:szCs w:val="21"/>
              </w:rPr>
              <w:t>至</w:t>
            </w:r>
            <w:r>
              <w:rPr>
                <w:rFonts w:eastAsiaTheme="minorEastAsia"/>
                <w:color w:val="000000" w:themeColor="text1"/>
                <w:szCs w:val="21"/>
              </w:rPr>
              <w:t>AA+</w:t>
            </w:r>
          </w:p>
        </w:tc>
        <w:tc>
          <w:tcPr>
            <w:tcW w:w="0" w:type="auto"/>
            <w:vAlign w:val="center"/>
          </w:tcPr>
          <w:p w14:paraId="48A3DFB7" w14:textId="77777777" w:rsidR="004024EF" w:rsidRDefault="00806002">
            <w:pPr>
              <w:jc w:val="right"/>
            </w:pPr>
            <w:r>
              <w:rPr>
                <w:rFonts w:eastAsiaTheme="minorEastAsia"/>
                <w:color w:val="000000" w:themeColor="text1"/>
                <w:szCs w:val="21"/>
              </w:rPr>
              <w:t>-</w:t>
            </w:r>
          </w:p>
        </w:tc>
        <w:tc>
          <w:tcPr>
            <w:tcW w:w="0" w:type="auto"/>
            <w:vAlign w:val="center"/>
          </w:tcPr>
          <w:p w14:paraId="51CA5981" w14:textId="77777777" w:rsidR="004024EF" w:rsidRDefault="00806002">
            <w:pPr>
              <w:jc w:val="right"/>
            </w:pPr>
            <w:r>
              <w:rPr>
                <w:rFonts w:eastAsiaTheme="minorEastAsia"/>
                <w:color w:val="000000" w:themeColor="text1"/>
                <w:szCs w:val="21"/>
              </w:rPr>
              <w:t>-</w:t>
            </w:r>
          </w:p>
        </w:tc>
      </w:tr>
      <w:tr w:rsidR="004024EF" w14:paraId="617E81B5" w14:textId="77777777">
        <w:tc>
          <w:tcPr>
            <w:tcW w:w="0" w:type="auto"/>
            <w:vAlign w:val="center"/>
          </w:tcPr>
          <w:p w14:paraId="3F6100A4" w14:textId="77777777" w:rsidR="004024EF" w:rsidRDefault="00806002">
            <w:pPr>
              <w:jc w:val="left"/>
            </w:pPr>
            <w:r>
              <w:rPr>
                <w:rFonts w:eastAsiaTheme="minorEastAsia"/>
                <w:color w:val="000000" w:themeColor="text1"/>
                <w:szCs w:val="21"/>
              </w:rPr>
              <w:t>A-</w:t>
            </w:r>
            <w:r>
              <w:rPr>
                <w:rFonts w:eastAsiaTheme="minorEastAsia"/>
                <w:color w:val="000000" w:themeColor="text1"/>
                <w:szCs w:val="21"/>
              </w:rPr>
              <w:t>至</w:t>
            </w:r>
            <w:r>
              <w:rPr>
                <w:rFonts w:eastAsiaTheme="minorEastAsia"/>
                <w:color w:val="000000" w:themeColor="text1"/>
                <w:szCs w:val="21"/>
              </w:rPr>
              <w:t>A+</w:t>
            </w:r>
          </w:p>
        </w:tc>
        <w:tc>
          <w:tcPr>
            <w:tcW w:w="0" w:type="auto"/>
            <w:vAlign w:val="center"/>
          </w:tcPr>
          <w:p w14:paraId="07626601" w14:textId="77777777" w:rsidR="004024EF" w:rsidRDefault="00806002">
            <w:pPr>
              <w:jc w:val="right"/>
            </w:pPr>
            <w:r>
              <w:rPr>
                <w:rFonts w:eastAsiaTheme="minorEastAsia"/>
                <w:color w:val="000000" w:themeColor="text1"/>
                <w:szCs w:val="21"/>
              </w:rPr>
              <w:t>50,391,315.07</w:t>
            </w:r>
          </w:p>
        </w:tc>
        <w:tc>
          <w:tcPr>
            <w:tcW w:w="0" w:type="auto"/>
            <w:vAlign w:val="center"/>
          </w:tcPr>
          <w:p w14:paraId="64EFE058" w14:textId="77777777" w:rsidR="004024EF" w:rsidRDefault="00806002">
            <w:pPr>
              <w:jc w:val="right"/>
            </w:pPr>
            <w:r>
              <w:rPr>
                <w:rFonts w:eastAsiaTheme="minorEastAsia"/>
                <w:color w:val="000000" w:themeColor="text1"/>
                <w:szCs w:val="21"/>
              </w:rPr>
              <w:t>2.51</w:t>
            </w:r>
          </w:p>
        </w:tc>
      </w:tr>
      <w:tr w:rsidR="004024EF" w14:paraId="60E75867" w14:textId="77777777">
        <w:tc>
          <w:tcPr>
            <w:tcW w:w="0" w:type="auto"/>
            <w:vAlign w:val="center"/>
          </w:tcPr>
          <w:p w14:paraId="4D42F29E" w14:textId="77777777" w:rsidR="004024EF" w:rsidRDefault="00806002">
            <w:pPr>
              <w:jc w:val="left"/>
            </w:pPr>
            <w:r>
              <w:rPr>
                <w:rFonts w:eastAsiaTheme="minorEastAsia"/>
                <w:color w:val="000000" w:themeColor="text1"/>
                <w:szCs w:val="21"/>
              </w:rPr>
              <w:t>BBB-</w:t>
            </w:r>
            <w:r>
              <w:rPr>
                <w:rFonts w:eastAsiaTheme="minorEastAsia"/>
                <w:color w:val="000000" w:themeColor="text1"/>
                <w:szCs w:val="21"/>
              </w:rPr>
              <w:t>至</w:t>
            </w:r>
            <w:r>
              <w:rPr>
                <w:rFonts w:eastAsiaTheme="minorEastAsia"/>
                <w:color w:val="000000" w:themeColor="text1"/>
                <w:szCs w:val="21"/>
              </w:rPr>
              <w:t>BBB+</w:t>
            </w:r>
          </w:p>
        </w:tc>
        <w:tc>
          <w:tcPr>
            <w:tcW w:w="0" w:type="auto"/>
            <w:vAlign w:val="center"/>
          </w:tcPr>
          <w:p w14:paraId="1C626686" w14:textId="77777777" w:rsidR="004024EF" w:rsidRDefault="00806002">
            <w:pPr>
              <w:jc w:val="right"/>
            </w:pPr>
            <w:r>
              <w:rPr>
                <w:rFonts w:eastAsiaTheme="minorEastAsia"/>
                <w:color w:val="000000" w:themeColor="text1"/>
                <w:szCs w:val="21"/>
              </w:rPr>
              <w:t>-</w:t>
            </w:r>
          </w:p>
        </w:tc>
        <w:tc>
          <w:tcPr>
            <w:tcW w:w="0" w:type="auto"/>
            <w:vAlign w:val="center"/>
          </w:tcPr>
          <w:p w14:paraId="0603F554" w14:textId="77777777" w:rsidR="004024EF" w:rsidRDefault="00806002">
            <w:pPr>
              <w:jc w:val="right"/>
            </w:pPr>
            <w:r>
              <w:rPr>
                <w:rFonts w:eastAsiaTheme="minorEastAsia"/>
                <w:color w:val="000000" w:themeColor="text1"/>
                <w:szCs w:val="21"/>
              </w:rPr>
              <w:t>-</w:t>
            </w:r>
          </w:p>
        </w:tc>
      </w:tr>
      <w:tr w:rsidR="004024EF" w14:paraId="1D8B511E" w14:textId="77777777">
        <w:tc>
          <w:tcPr>
            <w:tcW w:w="0" w:type="auto"/>
            <w:vAlign w:val="center"/>
          </w:tcPr>
          <w:p w14:paraId="26374CCC" w14:textId="77777777" w:rsidR="004024EF" w:rsidRDefault="00806002">
            <w:pPr>
              <w:jc w:val="left"/>
            </w:pPr>
            <w:r>
              <w:rPr>
                <w:rFonts w:eastAsiaTheme="minorEastAsia"/>
                <w:color w:val="000000" w:themeColor="text1"/>
                <w:szCs w:val="21"/>
              </w:rPr>
              <w:t>BB-</w:t>
            </w:r>
            <w:r>
              <w:rPr>
                <w:rFonts w:eastAsiaTheme="minorEastAsia"/>
                <w:color w:val="000000" w:themeColor="text1"/>
                <w:szCs w:val="21"/>
              </w:rPr>
              <w:t>至</w:t>
            </w:r>
            <w:r>
              <w:rPr>
                <w:rFonts w:eastAsiaTheme="minorEastAsia"/>
                <w:color w:val="000000" w:themeColor="text1"/>
                <w:szCs w:val="21"/>
              </w:rPr>
              <w:t>BB+</w:t>
            </w:r>
          </w:p>
        </w:tc>
        <w:tc>
          <w:tcPr>
            <w:tcW w:w="0" w:type="auto"/>
            <w:vAlign w:val="center"/>
          </w:tcPr>
          <w:p w14:paraId="3289FEBC" w14:textId="77777777" w:rsidR="004024EF" w:rsidRDefault="00806002">
            <w:pPr>
              <w:jc w:val="right"/>
            </w:pPr>
            <w:r>
              <w:rPr>
                <w:rFonts w:eastAsiaTheme="minorEastAsia"/>
                <w:color w:val="000000" w:themeColor="text1"/>
                <w:szCs w:val="21"/>
              </w:rPr>
              <w:t>-</w:t>
            </w:r>
          </w:p>
        </w:tc>
        <w:tc>
          <w:tcPr>
            <w:tcW w:w="0" w:type="auto"/>
            <w:vAlign w:val="center"/>
          </w:tcPr>
          <w:p w14:paraId="72FE36DA" w14:textId="77777777" w:rsidR="004024EF" w:rsidRDefault="00806002">
            <w:pPr>
              <w:jc w:val="right"/>
            </w:pPr>
            <w:r>
              <w:rPr>
                <w:rFonts w:eastAsiaTheme="minorEastAsia"/>
                <w:color w:val="000000" w:themeColor="text1"/>
                <w:szCs w:val="21"/>
              </w:rPr>
              <w:t>-</w:t>
            </w:r>
          </w:p>
        </w:tc>
      </w:tr>
    </w:tbl>
    <w:p w14:paraId="04B3B28F" w14:textId="77777777" w:rsidR="00521EDE" w:rsidRPr="00A3398F" w:rsidRDefault="00521EDE" w:rsidP="00521EDE">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注：本基金债券投资组合主要采用标准普尔、惠誉等国际权威评级机构提供的债券信用评级信息。</w:t>
      </w:r>
    </w:p>
    <w:p w14:paraId="7CD5D670" w14:textId="77777777"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14:paraId="32907342" w14:textId="77777777"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6</w:t>
      </w:r>
      <w:r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报告期末按公允价值占基金资产净值比例大小排名的前五名债券投资明细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
        <w:gridCol w:w="1310"/>
        <w:gridCol w:w="1282"/>
        <w:gridCol w:w="1426"/>
        <w:gridCol w:w="1646"/>
        <w:gridCol w:w="1612"/>
      </w:tblGrid>
      <w:tr w:rsidR="008277FF" w:rsidRPr="00A3398F" w14:paraId="3BC7705B" w14:textId="77777777" w:rsidTr="00B918B8">
        <w:tc>
          <w:tcPr>
            <w:tcW w:w="1252" w:type="dxa"/>
            <w:shd w:val="clear" w:color="auto" w:fill="auto"/>
            <w:vAlign w:val="center"/>
          </w:tcPr>
          <w:p w14:paraId="6AA28C75" w14:textId="77777777" w:rsidR="00521EDE" w:rsidRPr="00A3398F" w:rsidRDefault="00521EDE"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序号</w:t>
            </w:r>
          </w:p>
        </w:tc>
        <w:tc>
          <w:tcPr>
            <w:tcW w:w="1310" w:type="dxa"/>
            <w:shd w:val="clear" w:color="auto" w:fill="auto"/>
            <w:vAlign w:val="center"/>
          </w:tcPr>
          <w:p w14:paraId="78F34A67" w14:textId="77777777" w:rsidR="00521EDE" w:rsidRPr="00A3398F" w:rsidRDefault="00521EDE"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债券代码</w:t>
            </w:r>
          </w:p>
        </w:tc>
        <w:tc>
          <w:tcPr>
            <w:tcW w:w="1282" w:type="dxa"/>
            <w:shd w:val="clear" w:color="auto" w:fill="auto"/>
            <w:vAlign w:val="center"/>
          </w:tcPr>
          <w:p w14:paraId="287A52D2" w14:textId="77777777" w:rsidR="00521EDE" w:rsidRPr="00A3398F" w:rsidRDefault="00521EDE"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债券名称</w:t>
            </w:r>
          </w:p>
        </w:tc>
        <w:tc>
          <w:tcPr>
            <w:tcW w:w="1426" w:type="dxa"/>
            <w:shd w:val="clear" w:color="auto" w:fill="auto"/>
            <w:vAlign w:val="center"/>
          </w:tcPr>
          <w:p w14:paraId="77C81070" w14:textId="77777777" w:rsidR="00521EDE" w:rsidRPr="00A3398F" w:rsidRDefault="00521EDE"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数量</w:t>
            </w:r>
            <w:r w:rsidRPr="00A3398F">
              <w:rPr>
                <w:rFonts w:eastAsiaTheme="minorEastAsia"/>
                <w:color w:val="000000" w:themeColor="text1"/>
                <w:szCs w:val="21"/>
              </w:rPr>
              <w:t>(</w:t>
            </w:r>
            <w:r w:rsidRPr="00A3398F">
              <w:rPr>
                <w:rFonts w:eastAsiaTheme="minorEastAsia"/>
                <w:color w:val="000000" w:themeColor="text1"/>
                <w:szCs w:val="21"/>
              </w:rPr>
              <w:t>张</w:t>
            </w:r>
            <w:r w:rsidRPr="00A3398F">
              <w:rPr>
                <w:rFonts w:eastAsiaTheme="minorEastAsia"/>
                <w:color w:val="000000" w:themeColor="text1"/>
                <w:szCs w:val="21"/>
              </w:rPr>
              <w:t>)</w:t>
            </w:r>
          </w:p>
        </w:tc>
        <w:tc>
          <w:tcPr>
            <w:tcW w:w="1646" w:type="dxa"/>
            <w:shd w:val="clear" w:color="auto" w:fill="auto"/>
            <w:vAlign w:val="center"/>
          </w:tcPr>
          <w:p w14:paraId="512B83D6" w14:textId="77777777" w:rsidR="00521EDE" w:rsidRPr="00A3398F" w:rsidRDefault="00521EDE"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公允价值</w:t>
            </w:r>
            <w:r w:rsidRPr="00A3398F">
              <w:rPr>
                <w:rFonts w:eastAsiaTheme="minorEastAsia"/>
                <w:color w:val="000000" w:themeColor="text1"/>
                <w:szCs w:val="21"/>
              </w:rPr>
              <w:t>(</w:t>
            </w:r>
            <w:r w:rsidRPr="00A3398F">
              <w:rPr>
                <w:rFonts w:eastAsiaTheme="minorEastAsia"/>
                <w:color w:val="000000" w:themeColor="text1"/>
                <w:szCs w:val="21"/>
              </w:rPr>
              <w:t>元</w:t>
            </w:r>
            <w:r w:rsidRPr="00A3398F">
              <w:rPr>
                <w:rFonts w:eastAsiaTheme="minorEastAsia"/>
                <w:color w:val="000000" w:themeColor="text1"/>
                <w:szCs w:val="21"/>
              </w:rPr>
              <w:t>)</w:t>
            </w:r>
          </w:p>
        </w:tc>
        <w:tc>
          <w:tcPr>
            <w:tcW w:w="1612" w:type="dxa"/>
            <w:shd w:val="clear" w:color="auto" w:fill="auto"/>
            <w:vAlign w:val="center"/>
          </w:tcPr>
          <w:p w14:paraId="0D6D78FE" w14:textId="77777777" w:rsidR="00521EDE" w:rsidRPr="00A3398F" w:rsidRDefault="00521EDE"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占基金资产净值比例</w:t>
            </w:r>
            <w:r w:rsidRPr="00A3398F">
              <w:rPr>
                <w:rFonts w:eastAsiaTheme="minorEastAsia"/>
                <w:color w:val="000000" w:themeColor="text1"/>
                <w:szCs w:val="21"/>
              </w:rPr>
              <w:t>(</w:t>
            </w:r>
            <w:r w:rsidRPr="00A3398F">
              <w:rPr>
                <w:rFonts w:eastAsiaTheme="minorEastAsia"/>
                <w:color w:val="000000" w:themeColor="text1"/>
                <w:szCs w:val="21"/>
              </w:rPr>
              <w:t>％</w:t>
            </w:r>
            <w:r w:rsidRPr="00A3398F">
              <w:rPr>
                <w:rFonts w:eastAsiaTheme="minorEastAsia"/>
                <w:color w:val="000000" w:themeColor="text1"/>
                <w:szCs w:val="21"/>
              </w:rPr>
              <w:t>)</w:t>
            </w:r>
          </w:p>
        </w:tc>
      </w:tr>
      <w:tr w:rsidR="004024EF" w14:paraId="64FE89F0" w14:textId="77777777">
        <w:tc>
          <w:tcPr>
            <w:tcW w:w="1252" w:type="dxa"/>
            <w:vAlign w:val="center"/>
          </w:tcPr>
          <w:p w14:paraId="6D2E22DB" w14:textId="77777777" w:rsidR="004024EF" w:rsidRDefault="00806002">
            <w:pPr>
              <w:jc w:val="center"/>
            </w:pPr>
            <w:r>
              <w:rPr>
                <w:rFonts w:eastAsiaTheme="minorEastAsia"/>
                <w:color w:val="000000" w:themeColor="text1"/>
                <w:szCs w:val="21"/>
              </w:rPr>
              <w:t>1</w:t>
            </w:r>
          </w:p>
        </w:tc>
        <w:tc>
          <w:tcPr>
            <w:tcW w:w="1310" w:type="dxa"/>
            <w:vAlign w:val="center"/>
          </w:tcPr>
          <w:p w14:paraId="1DFC168F" w14:textId="77777777" w:rsidR="004024EF" w:rsidRDefault="00806002">
            <w:pPr>
              <w:jc w:val="center"/>
            </w:pPr>
            <w:r>
              <w:rPr>
                <w:rFonts w:eastAsiaTheme="minorEastAsia"/>
                <w:color w:val="000000" w:themeColor="text1"/>
                <w:szCs w:val="21"/>
              </w:rPr>
              <w:t>019740</w:t>
            </w:r>
          </w:p>
        </w:tc>
        <w:tc>
          <w:tcPr>
            <w:tcW w:w="1282" w:type="dxa"/>
            <w:vAlign w:val="center"/>
          </w:tcPr>
          <w:p w14:paraId="6AFA2E1C" w14:textId="77777777" w:rsidR="004024EF" w:rsidRDefault="00806002">
            <w:pPr>
              <w:jc w:val="center"/>
            </w:pPr>
            <w:r>
              <w:rPr>
                <w:rFonts w:eastAsiaTheme="minorEastAsia"/>
                <w:color w:val="000000" w:themeColor="text1"/>
                <w:szCs w:val="21"/>
              </w:rPr>
              <w:t>24</w:t>
            </w:r>
            <w:r>
              <w:rPr>
                <w:rFonts w:eastAsiaTheme="minorEastAsia"/>
                <w:color w:val="000000" w:themeColor="text1"/>
                <w:szCs w:val="21"/>
              </w:rPr>
              <w:t>国债</w:t>
            </w:r>
            <w:r>
              <w:rPr>
                <w:rFonts w:eastAsiaTheme="minorEastAsia"/>
                <w:color w:val="000000" w:themeColor="text1"/>
                <w:szCs w:val="21"/>
              </w:rPr>
              <w:t>09</w:t>
            </w:r>
          </w:p>
        </w:tc>
        <w:tc>
          <w:tcPr>
            <w:tcW w:w="1426" w:type="dxa"/>
            <w:vAlign w:val="center"/>
          </w:tcPr>
          <w:p w14:paraId="1AC7D0ED" w14:textId="77777777" w:rsidR="004024EF" w:rsidRDefault="00806002">
            <w:pPr>
              <w:jc w:val="right"/>
            </w:pPr>
            <w:r>
              <w:rPr>
                <w:rFonts w:eastAsiaTheme="minorEastAsia"/>
                <w:color w:val="000000" w:themeColor="text1"/>
                <w:szCs w:val="21"/>
              </w:rPr>
              <w:t>500,000</w:t>
            </w:r>
          </w:p>
        </w:tc>
        <w:tc>
          <w:tcPr>
            <w:tcW w:w="1646" w:type="dxa"/>
            <w:vAlign w:val="center"/>
          </w:tcPr>
          <w:p w14:paraId="7EA6C52C" w14:textId="77777777" w:rsidR="004024EF" w:rsidRDefault="00806002">
            <w:pPr>
              <w:jc w:val="right"/>
            </w:pPr>
            <w:r>
              <w:rPr>
                <w:rFonts w:eastAsiaTheme="minorEastAsia"/>
                <w:color w:val="000000" w:themeColor="text1"/>
                <w:szCs w:val="21"/>
              </w:rPr>
              <w:t>50,391,315.07</w:t>
            </w:r>
          </w:p>
        </w:tc>
        <w:tc>
          <w:tcPr>
            <w:tcW w:w="1612" w:type="dxa"/>
            <w:vAlign w:val="center"/>
          </w:tcPr>
          <w:p w14:paraId="5EE72836" w14:textId="77777777" w:rsidR="004024EF" w:rsidRDefault="00806002">
            <w:pPr>
              <w:jc w:val="right"/>
            </w:pPr>
            <w:r>
              <w:rPr>
                <w:rFonts w:eastAsiaTheme="minorEastAsia"/>
                <w:color w:val="000000" w:themeColor="text1"/>
                <w:szCs w:val="21"/>
              </w:rPr>
              <w:t>2.51</w:t>
            </w:r>
          </w:p>
        </w:tc>
      </w:tr>
    </w:tbl>
    <w:p w14:paraId="13FEB2BA" w14:textId="77777777"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14:paraId="2D1B4AAF" w14:textId="77777777"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7</w:t>
      </w:r>
      <w:r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报告期末按公允价值占基金资产净值比例大小排名的前十名资产支持证券投资明细</w:t>
      </w:r>
    </w:p>
    <w:p w14:paraId="0B0CEF7F" w14:textId="77777777" w:rsidR="00521EDE" w:rsidRPr="00A3398F" w:rsidRDefault="00521EDE"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本基金本报告期末未持有资产支持证券。</w:t>
      </w:r>
    </w:p>
    <w:p w14:paraId="0A4C9F66" w14:textId="77777777" w:rsidR="005B6AC7" w:rsidRPr="00A3398F" w:rsidRDefault="005B6AC7" w:rsidP="00521EDE">
      <w:pPr>
        <w:autoSpaceDE w:val="0"/>
        <w:autoSpaceDN w:val="0"/>
        <w:adjustRightInd w:val="0"/>
        <w:spacing w:before="29" w:line="360" w:lineRule="auto"/>
        <w:ind w:left="15"/>
        <w:jc w:val="left"/>
        <w:rPr>
          <w:rFonts w:eastAsiaTheme="minorEastAsia"/>
          <w:b/>
          <w:color w:val="000000" w:themeColor="text1"/>
          <w:kern w:val="0"/>
          <w:sz w:val="24"/>
        </w:rPr>
      </w:pPr>
    </w:p>
    <w:p w14:paraId="388BD1BD" w14:textId="77777777"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5.8</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报告期末按公允价值占基金资产净值比例大小排名的前五名金融衍生品投资明细</w:t>
      </w:r>
    </w:p>
    <w:p w14:paraId="66FA16A6" w14:textId="77777777" w:rsidR="00521EDE" w:rsidRPr="00A3398F" w:rsidRDefault="00521EDE" w:rsidP="00521EDE">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本基金本报告期末未持有金融衍生品。</w:t>
      </w:r>
    </w:p>
    <w:p w14:paraId="2343DA17" w14:textId="77777777"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14:paraId="7D125A86" w14:textId="77777777" w:rsidR="0076518F" w:rsidRPr="00A3398F" w:rsidRDefault="00B22A61"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5.9</w:t>
      </w:r>
      <w:r w:rsidR="0076518F" w:rsidRPr="00A3398F">
        <w:rPr>
          <w:rFonts w:eastAsiaTheme="minorEastAsia"/>
          <w:b/>
          <w:color w:val="000000" w:themeColor="text1"/>
          <w:kern w:val="0"/>
          <w:sz w:val="24"/>
        </w:rPr>
        <w:t>报告期末按公允价值占基金资产净值比例大小排序的前十名基金投资明细</w:t>
      </w:r>
    </w:p>
    <w:tbl>
      <w:tblPr>
        <w:tblStyle w:val="afa"/>
        <w:tblW w:w="0" w:type="auto"/>
        <w:tblInd w:w="15" w:type="dxa"/>
        <w:tblLook w:val="04A0" w:firstRow="1" w:lastRow="0" w:firstColumn="1" w:lastColumn="0" w:noHBand="0" w:noVBand="1"/>
      </w:tblPr>
      <w:tblGrid>
        <w:gridCol w:w="598"/>
        <w:gridCol w:w="2026"/>
        <w:gridCol w:w="598"/>
        <w:gridCol w:w="655"/>
        <w:gridCol w:w="2303"/>
        <w:gridCol w:w="1529"/>
        <w:gridCol w:w="804"/>
      </w:tblGrid>
      <w:tr w:rsidR="008277FF" w:rsidRPr="00A3398F" w14:paraId="5EC9A202" w14:textId="77777777" w:rsidTr="00797DD2">
        <w:tc>
          <w:tcPr>
            <w:tcW w:w="1215" w:type="dxa"/>
            <w:vAlign w:val="center"/>
          </w:tcPr>
          <w:p w14:paraId="4427D365" w14:textId="77777777" w:rsidR="00017739" w:rsidRPr="00A3398F" w:rsidRDefault="00017739" w:rsidP="00797DD2">
            <w:pPr>
              <w:spacing w:line="360" w:lineRule="auto"/>
              <w:jc w:val="center"/>
              <w:rPr>
                <w:rFonts w:eastAsiaTheme="minorEastAsia"/>
                <w:color w:val="000000" w:themeColor="text1"/>
                <w:szCs w:val="21"/>
              </w:rPr>
            </w:pPr>
            <w:r w:rsidRPr="00A3398F">
              <w:rPr>
                <w:rFonts w:eastAsiaTheme="minorEastAsia"/>
                <w:color w:val="000000" w:themeColor="text1"/>
                <w:szCs w:val="21"/>
              </w:rPr>
              <w:t>序号</w:t>
            </w:r>
          </w:p>
        </w:tc>
        <w:tc>
          <w:tcPr>
            <w:tcW w:w="1216" w:type="dxa"/>
            <w:vAlign w:val="center"/>
          </w:tcPr>
          <w:p w14:paraId="46E5A853" w14:textId="77777777" w:rsidR="00017739" w:rsidRPr="00A3398F" w:rsidRDefault="00017739" w:rsidP="00797DD2">
            <w:pPr>
              <w:spacing w:line="360" w:lineRule="auto"/>
              <w:rPr>
                <w:rFonts w:eastAsiaTheme="minorEastAsia"/>
                <w:color w:val="000000" w:themeColor="text1"/>
                <w:szCs w:val="21"/>
              </w:rPr>
            </w:pPr>
            <w:r w:rsidRPr="00A3398F">
              <w:rPr>
                <w:rFonts w:eastAsiaTheme="minorEastAsia"/>
                <w:color w:val="000000" w:themeColor="text1"/>
                <w:szCs w:val="21"/>
              </w:rPr>
              <w:t>基金名称</w:t>
            </w:r>
          </w:p>
        </w:tc>
        <w:tc>
          <w:tcPr>
            <w:tcW w:w="1216" w:type="dxa"/>
            <w:vAlign w:val="center"/>
          </w:tcPr>
          <w:p w14:paraId="737761CC" w14:textId="77777777" w:rsidR="00017739" w:rsidRPr="00A3398F" w:rsidRDefault="00017739" w:rsidP="00797DD2">
            <w:pPr>
              <w:spacing w:line="360" w:lineRule="auto"/>
              <w:rPr>
                <w:rFonts w:eastAsiaTheme="minorEastAsia"/>
                <w:color w:val="000000" w:themeColor="text1"/>
                <w:szCs w:val="21"/>
              </w:rPr>
            </w:pPr>
            <w:r w:rsidRPr="00A3398F">
              <w:rPr>
                <w:rFonts w:eastAsiaTheme="minorEastAsia"/>
                <w:color w:val="000000" w:themeColor="text1"/>
                <w:szCs w:val="21"/>
              </w:rPr>
              <w:t>基金类型</w:t>
            </w:r>
          </w:p>
        </w:tc>
        <w:tc>
          <w:tcPr>
            <w:tcW w:w="1216" w:type="dxa"/>
            <w:vAlign w:val="center"/>
          </w:tcPr>
          <w:p w14:paraId="45EFD3A8" w14:textId="77777777" w:rsidR="00017739" w:rsidRPr="00A3398F" w:rsidRDefault="00017739" w:rsidP="00797DD2">
            <w:pPr>
              <w:spacing w:line="360" w:lineRule="auto"/>
              <w:jc w:val="center"/>
              <w:rPr>
                <w:rFonts w:eastAsiaTheme="minorEastAsia"/>
                <w:color w:val="000000" w:themeColor="text1"/>
                <w:szCs w:val="21"/>
              </w:rPr>
            </w:pPr>
            <w:r w:rsidRPr="00A3398F">
              <w:rPr>
                <w:rFonts w:eastAsiaTheme="minorEastAsia"/>
                <w:color w:val="000000" w:themeColor="text1"/>
                <w:szCs w:val="21"/>
              </w:rPr>
              <w:t>运作方式</w:t>
            </w:r>
          </w:p>
        </w:tc>
        <w:tc>
          <w:tcPr>
            <w:tcW w:w="1216" w:type="dxa"/>
            <w:vAlign w:val="center"/>
          </w:tcPr>
          <w:p w14:paraId="1C97BA50" w14:textId="77777777" w:rsidR="00017739" w:rsidRPr="00A3398F" w:rsidRDefault="00017739" w:rsidP="00797DD2">
            <w:pPr>
              <w:spacing w:line="360" w:lineRule="auto"/>
              <w:jc w:val="center"/>
              <w:rPr>
                <w:rFonts w:eastAsiaTheme="minorEastAsia"/>
                <w:color w:val="000000" w:themeColor="text1"/>
                <w:szCs w:val="21"/>
              </w:rPr>
            </w:pPr>
            <w:r w:rsidRPr="00A3398F">
              <w:rPr>
                <w:rFonts w:eastAsiaTheme="minorEastAsia"/>
                <w:color w:val="000000" w:themeColor="text1"/>
                <w:szCs w:val="21"/>
              </w:rPr>
              <w:t>管理人</w:t>
            </w:r>
          </w:p>
        </w:tc>
        <w:tc>
          <w:tcPr>
            <w:tcW w:w="1217" w:type="dxa"/>
            <w:vAlign w:val="center"/>
          </w:tcPr>
          <w:p w14:paraId="03D34038" w14:textId="77777777" w:rsidR="00017739" w:rsidRPr="00A3398F" w:rsidRDefault="00017739" w:rsidP="00797DD2">
            <w:pPr>
              <w:spacing w:line="360" w:lineRule="auto"/>
              <w:jc w:val="center"/>
              <w:rPr>
                <w:rFonts w:eastAsiaTheme="minorEastAsia"/>
                <w:color w:val="000000" w:themeColor="text1"/>
                <w:szCs w:val="21"/>
              </w:rPr>
            </w:pPr>
            <w:r w:rsidRPr="00A3398F">
              <w:rPr>
                <w:rFonts w:eastAsiaTheme="minorEastAsia"/>
                <w:color w:val="000000" w:themeColor="text1"/>
                <w:szCs w:val="21"/>
              </w:rPr>
              <w:t>公允价值</w:t>
            </w:r>
          </w:p>
          <w:p w14:paraId="5A535DD0" w14:textId="77777777" w:rsidR="00017739" w:rsidRPr="00A3398F" w:rsidRDefault="00017739" w:rsidP="00797DD2">
            <w:pPr>
              <w:spacing w:line="360" w:lineRule="auto"/>
              <w:jc w:val="center"/>
              <w:rPr>
                <w:rFonts w:eastAsiaTheme="minorEastAsia"/>
                <w:color w:val="000000" w:themeColor="text1"/>
                <w:szCs w:val="21"/>
              </w:rPr>
            </w:pPr>
            <w:r w:rsidRPr="00A3398F">
              <w:rPr>
                <w:rFonts w:eastAsiaTheme="minorEastAsia"/>
                <w:color w:val="000000" w:themeColor="text1"/>
                <w:szCs w:val="21"/>
              </w:rPr>
              <w:t>（人民币元）</w:t>
            </w:r>
          </w:p>
        </w:tc>
        <w:tc>
          <w:tcPr>
            <w:tcW w:w="1217" w:type="dxa"/>
            <w:vAlign w:val="center"/>
          </w:tcPr>
          <w:p w14:paraId="4B42DA9D" w14:textId="77777777" w:rsidR="00017739" w:rsidRPr="00A3398F" w:rsidRDefault="00017739" w:rsidP="00797DD2">
            <w:pPr>
              <w:spacing w:line="360" w:lineRule="auto"/>
              <w:jc w:val="center"/>
              <w:rPr>
                <w:rFonts w:eastAsiaTheme="minorEastAsia"/>
                <w:color w:val="000000" w:themeColor="text1"/>
                <w:szCs w:val="21"/>
              </w:rPr>
            </w:pPr>
            <w:r w:rsidRPr="00A3398F">
              <w:rPr>
                <w:rFonts w:eastAsiaTheme="minorEastAsia"/>
                <w:color w:val="000000" w:themeColor="text1"/>
                <w:szCs w:val="21"/>
              </w:rPr>
              <w:t>占基金资产净值比例</w:t>
            </w:r>
            <w:r w:rsidRPr="00A3398F">
              <w:rPr>
                <w:rFonts w:eastAsiaTheme="minorEastAsia"/>
                <w:color w:val="000000" w:themeColor="text1"/>
                <w:szCs w:val="21"/>
              </w:rPr>
              <w:t>(%)</w:t>
            </w:r>
          </w:p>
        </w:tc>
      </w:tr>
      <w:tr w:rsidR="004024EF" w14:paraId="5050B95E" w14:textId="77777777">
        <w:tc>
          <w:tcPr>
            <w:tcW w:w="0" w:type="auto"/>
            <w:vAlign w:val="center"/>
          </w:tcPr>
          <w:p w14:paraId="785912EB" w14:textId="77777777" w:rsidR="004024EF" w:rsidRDefault="00806002">
            <w:pPr>
              <w:jc w:val="center"/>
            </w:pPr>
            <w:r>
              <w:rPr>
                <w:rFonts w:eastAsiaTheme="minorEastAsia"/>
                <w:color w:val="000000" w:themeColor="text1"/>
                <w:szCs w:val="21"/>
              </w:rPr>
              <w:t>1</w:t>
            </w:r>
          </w:p>
        </w:tc>
        <w:tc>
          <w:tcPr>
            <w:tcW w:w="0" w:type="auto"/>
            <w:vAlign w:val="center"/>
          </w:tcPr>
          <w:p w14:paraId="0C37CCAB" w14:textId="77777777" w:rsidR="004024EF" w:rsidRDefault="00806002">
            <w:pPr>
              <w:jc w:val="center"/>
            </w:pPr>
            <w:r>
              <w:rPr>
                <w:rFonts w:eastAsiaTheme="minorEastAsia"/>
                <w:color w:val="000000" w:themeColor="text1"/>
                <w:szCs w:val="21"/>
              </w:rPr>
              <w:t>JPM USD ULTSHT INC UCITS ETF LN</w:t>
            </w:r>
          </w:p>
        </w:tc>
        <w:tc>
          <w:tcPr>
            <w:tcW w:w="0" w:type="auto"/>
            <w:vAlign w:val="center"/>
          </w:tcPr>
          <w:p w14:paraId="53B36302" w14:textId="77777777" w:rsidR="004024EF" w:rsidRDefault="00806002">
            <w:pPr>
              <w:jc w:val="center"/>
            </w:pPr>
            <w:r>
              <w:rPr>
                <w:rFonts w:eastAsiaTheme="minorEastAsia"/>
                <w:color w:val="000000" w:themeColor="text1"/>
                <w:szCs w:val="21"/>
              </w:rPr>
              <w:t>债券</w:t>
            </w:r>
            <w:r>
              <w:rPr>
                <w:rFonts w:eastAsiaTheme="minorEastAsia"/>
                <w:color w:val="000000" w:themeColor="text1"/>
                <w:szCs w:val="21"/>
              </w:rPr>
              <w:lastRenderedPageBreak/>
              <w:t>型</w:t>
            </w:r>
          </w:p>
        </w:tc>
        <w:tc>
          <w:tcPr>
            <w:tcW w:w="0" w:type="auto"/>
            <w:vAlign w:val="center"/>
          </w:tcPr>
          <w:p w14:paraId="23EA27FC" w14:textId="77777777" w:rsidR="004024EF" w:rsidRDefault="00806002">
            <w:pPr>
              <w:jc w:val="center"/>
            </w:pPr>
            <w:r>
              <w:rPr>
                <w:rFonts w:eastAsiaTheme="minorEastAsia"/>
                <w:color w:val="000000" w:themeColor="text1"/>
                <w:szCs w:val="21"/>
              </w:rPr>
              <w:lastRenderedPageBreak/>
              <w:t>交易型开</w:t>
            </w:r>
            <w:r>
              <w:rPr>
                <w:rFonts w:eastAsiaTheme="minorEastAsia"/>
                <w:color w:val="000000" w:themeColor="text1"/>
                <w:szCs w:val="21"/>
              </w:rPr>
              <w:lastRenderedPageBreak/>
              <w:t>放式</w:t>
            </w:r>
          </w:p>
        </w:tc>
        <w:tc>
          <w:tcPr>
            <w:tcW w:w="0" w:type="auto"/>
            <w:vAlign w:val="center"/>
          </w:tcPr>
          <w:p w14:paraId="690CA35F" w14:textId="77777777" w:rsidR="004024EF" w:rsidRDefault="00806002">
            <w:pPr>
              <w:jc w:val="center"/>
            </w:pPr>
            <w:r>
              <w:rPr>
                <w:rFonts w:eastAsiaTheme="minorEastAsia"/>
                <w:color w:val="000000" w:themeColor="text1"/>
                <w:szCs w:val="21"/>
              </w:rPr>
              <w:lastRenderedPageBreak/>
              <w:t>JPMorgan ETFs(Ireland)ICAV</w:t>
            </w:r>
          </w:p>
        </w:tc>
        <w:tc>
          <w:tcPr>
            <w:tcW w:w="0" w:type="auto"/>
            <w:vAlign w:val="center"/>
          </w:tcPr>
          <w:p w14:paraId="24E44F87" w14:textId="77777777" w:rsidR="004024EF" w:rsidRDefault="00806002">
            <w:pPr>
              <w:jc w:val="right"/>
            </w:pPr>
            <w:r>
              <w:rPr>
                <w:rFonts w:eastAsiaTheme="minorEastAsia"/>
                <w:color w:val="000000" w:themeColor="text1"/>
                <w:szCs w:val="21"/>
              </w:rPr>
              <w:t>383,873,713.33</w:t>
            </w:r>
          </w:p>
        </w:tc>
        <w:tc>
          <w:tcPr>
            <w:tcW w:w="0" w:type="auto"/>
            <w:vAlign w:val="center"/>
          </w:tcPr>
          <w:p w14:paraId="65CBA39D" w14:textId="77777777" w:rsidR="004024EF" w:rsidRDefault="00806002">
            <w:pPr>
              <w:jc w:val="right"/>
            </w:pPr>
            <w:r>
              <w:rPr>
                <w:rFonts w:eastAsiaTheme="minorEastAsia"/>
                <w:color w:val="000000" w:themeColor="text1"/>
                <w:szCs w:val="21"/>
              </w:rPr>
              <w:t>19.08</w:t>
            </w:r>
          </w:p>
        </w:tc>
      </w:tr>
      <w:tr w:rsidR="004024EF" w14:paraId="67F487ED" w14:textId="77777777">
        <w:tc>
          <w:tcPr>
            <w:tcW w:w="0" w:type="auto"/>
            <w:vAlign w:val="center"/>
          </w:tcPr>
          <w:p w14:paraId="43E4243D" w14:textId="77777777" w:rsidR="004024EF" w:rsidRDefault="00806002">
            <w:pPr>
              <w:jc w:val="center"/>
            </w:pPr>
            <w:r>
              <w:rPr>
                <w:rFonts w:eastAsiaTheme="minorEastAsia"/>
                <w:color w:val="000000" w:themeColor="text1"/>
                <w:szCs w:val="21"/>
              </w:rPr>
              <w:t>2</w:t>
            </w:r>
          </w:p>
        </w:tc>
        <w:tc>
          <w:tcPr>
            <w:tcW w:w="0" w:type="auto"/>
            <w:vAlign w:val="center"/>
          </w:tcPr>
          <w:p w14:paraId="224F10E1" w14:textId="77777777" w:rsidR="004024EF" w:rsidRDefault="00806002">
            <w:pPr>
              <w:jc w:val="center"/>
            </w:pPr>
            <w:r>
              <w:rPr>
                <w:rFonts w:eastAsiaTheme="minorEastAsia"/>
                <w:color w:val="000000" w:themeColor="text1"/>
                <w:szCs w:val="21"/>
              </w:rPr>
              <w:t>JPM MGD RESERVES-I ACC USD</w:t>
            </w:r>
          </w:p>
        </w:tc>
        <w:tc>
          <w:tcPr>
            <w:tcW w:w="0" w:type="auto"/>
            <w:vAlign w:val="center"/>
          </w:tcPr>
          <w:p w14:paraId="4E473D9C" w14:textId="77777777" w:rsidR="004024EF" w:rsidRDefault="00806002">
            <w:pPr>
              <w:jc w:val="center"/>
            </w:pPr>
            <w:r>
              <w:rPr>
                <w:rFonts w:eastAsiaTheme="minorEastAsia"/>
                <w:color w:val="000000" w:themeColor="text1"/>
                <w:szCs w:val="21"/>
              </w:rPr>
              <w:t>债券型</w:t>
            </w:r>
          </w:p>
        </w:tc>
        <w:tc>
          <w:tcPr>
            <w:tcW w:w="0" w:type="auto"/>
            <w:vAlign w:val="center"/>
          </w:tcPr>
          <w:p w14:paraId="1E137A84" w14:textId="77777777" w:rsidR="004024EF" w:rsidRDefault="00806002">
            <w:pPr>
              <w:jc w:val="center"/>
            </w:pPr>
            <w:r>
              <w:rPr>
                <w:rFonts w:eastAsiaTheme="minorEastAsia"/>
                <w:color w:val="000000" w:themeColor="text1"/>
                <w:szCs w:val="21"/>
              </w:rPr>
              <w:t>开放式</w:t>
            </w:r>
          </w:p>
        </w:tc>
        <w:tc>
          <w:tcPr>
            <w:tcW w:w="0" w:type="auto"/>
            <w:vAlign w:val="center"/>
          </w:tcPr>
          <w:p w14:paraId="6C4FE28E" w14:textId="77777777" w:rsidR="004024EF" w:rsidRDefault="00806002">
            <w:pPr>
              <w:jc w:val="center"/>
            </w:pPr>
            <w:r>
              <w:rPr>
                <w:rFonts w:eastAsiaTheme="minorEastAsia"/>
                <w:color w:val="000000" w:themeColor="text1"/>
                <w:szCs w:val="21"/>
              </w:rPr>
              <w:t>JPMorgan Asset Management Europe Sarl</w:t>
            </w:r>
          </w:p>
        </w:tc>
        <w:tc>
          <w:tcPr>
            <w:tcW w:w="0" w:type="auto"/>
            <w:vAlign w:val="center"/>
          </w:tcPr>
          <w:p w14:paraId="4FB3622A" w14:textId="77777777" w:rsidR="004024EF" w:rsidRDefault="00806002">
            <w:pPr>
              <w:jc w:val="right"/>
            </w:pPr>
            <w:r>
              <w:rPr>
                <w:rFonts w:eastAsiaTheme="minorEastAsia"/>
                <w:color w:val="000000" w:themeColor="text1"/>
                <w:szCs w:val="21"/>
              </w:rPr>
              <w:t>383,846,979.61</w:t>
            </w:r>
          </w:p>
        </w:tc>
        <w:tc>
          <w:tcPr>
            <w:tcW w:w="0" w:type="auto"/>
            <w:vAlign w:val="center"/>
          </w:tcPr>
          <w:p w14:paraId="2FC9B369" w14:textId="77777777" w:rsidR="004024EF" w:rsidRDefault="00806002">
            <w:pPr>
              <w:jc w:val="right"/>
            </w:pPr>
            <w:r>
              <w:rPr>
                <w:rFonts w:eastAsiaTheme="minorEastAsia"/>
                <w:color w:val="000000" w:themeColor="text1"/>
                <w:szCs w:val="21"/>
              </w:rPr>
              <w:t>19.08</w:t>
            </w:r>
          </w:p>
        </w:tc>
      </w:tr>
      <w:tr w:rsidR="004024EF" w14:paraId="0CF9E1B9" w14:textId="77777777">
        <w:tc>
          <w:tcPr>
            <w:tcW w:w="0" w:type="auto"/>
            <w:vAlign w:val="center"/>
          </w:tcPr>
          <w:p w14:paraId="2B0F8590" w14:textId="77777777" w:rsidR="004024EF" w:rsidRDefault="00806002">
            <w:pPr>
              <w:jc w:val="center"/>
            </w:pPr>
            <w:r>
              <w:rPr>
                <w:rFonts w:eastAsiaTheme="minorEastAsia"/>
                <w:color w:val="000000" w:themeColor="text1"/>
                <w:szCs w:val="21"/>
              </w:rPr>
              <w:t>3</w:t>
            </w:r>
          </w:p>
        </w:tc>
        <w:tc>
          <w:tcPr>
            <w:tcW w:w="0" w:type="auto"/>
            <w:vAlign w:val="center"/>
          </w:tcPr>
          <w:p w14:paraId="0D839F76" w14:textId="77777777" w:rsidR="004024EF" w:rsidRDefault="00806002">
            <w:pPr>
              <w:jc w:val="center"/>
            </w:pPr>
            <w:r>
              <w:rPr>
                <w:rFonts w:eastAsiaTheme="minorEastAsia"/>
                <w:color w:val="000000" w:themeColor="text1"/>
                <w:szCs w:val="21"/>
              </w:rPr>
              <w:t>JPM BETA USTRES 0-1 USD UCITS LN</w:t>
            </w:r>
          </w:p>
        </w:tc>
        <w:tc>
          <w:tcPr>
            <w:tcW w:w="0" w:type="auto"/>
            <w:vAlign w:val="center"/>
          </w:tcPr>
          <w:p w14:paraId="0D89238C" w14:textId="77777777" w:rsidR="004024EF" w:rsidRDefault="00806002">
            <w:pPr>
              <w:jc w:val="center"/>
            </w:pPr>
            <w:r>
              <w:rPr>
                <w:rFonts w:eastAsiaTheme="minorEastAsia"/>
                <w:color w:val="000000" w:themeColor="text1"/>
                <w:szCs w:val="21"/>
              </w:rPr>
              <w:t>债券型</w:t>
            </w:r>
          </w:p>
        </w:tc>
        <w:tc>
          <w:tcPr>
            <w:tcW w:w="0" w:type="auto"/>
            <w:vAlign w:val="center"/>
          </w:tcPr>
          <w:p w14:paraId="612575BE" w14:textId="77777777" w:rsidR="004024EF" w:rsidRDefault="00806002">
            <w:pPr>
              <w:jc w:val="center"/>
            </w:pPr>
            <w:r>
              <w:rPr>
                <w:rFonts w:eastAsiaTheme="minorEastAsia"/>
                <w:color w:val="000000" w:themeColor="text1"/>
                <w:szCs w:val="21"/>
              </w:rPr>
              <w:t>交易型开放式</w:t>
            </w:r>
          </w:p>
        </w:tc>
        <w:tc>
          <w:tcPr>
            <w:tcW w:w="0" w:type="auto"/>
            <w:vAlign w:val="center"/>
          </w:tcPr>
          <w:p w14:paraId="7522E997" w14:textId="77777777" w:rsidR="004024EF" w:rsidRDefault="00806002">
            <w:pPr>
              <w:jc w:val="center"/>
            </w:pPr>
            <w:r>
              <w:rPr>
                <w:rFonts w:eastAsiaTheme="minorEastAsia"/>
                <w:color w:val="000000" w:themeColor="text1"/>
                <w:szCs w:val="21"/>
              </w:rPr>
              <w:t>JPMorgan ETFs(Ireland)ICAV</w:t>
            </w:r>
          </w:p>
        </w:tc>
        <w:tc>
          <w:tcPr>
            <w:tcW w:w="0" w:type="auto"/>
            <w:vAlign w:val="center"/>
          </w:tcPr>
          <w:p w14:paraId="57683174" w14:textId="77777777" w:rsidR="004024EF" w:rsidRDefault="00806002">
            <w:pPr>
              <w:jc w:val="right"/>
            </w:pPr>
            <w:r>
              <w:rPr>
                <w:rFonts w:eastAsiaTheme="minorEastAsia"/>
                <w:color w:val="000000" w:themeColor="text1"/>
                <w:szCs w:val="21"/>
              </w:rPr>
              <w:t>383,622,187.19</w:t>
            </w:r>
          </w:p>
        </w:tc>
        <w:tc>
          <w:tcPr>
            <w:tcW w:w="0" w:type="auto"/>
            <w:vAlign w:val="center"/>
          </w:tcPr>
          <w:p w14:paraId="533E02AF" w14:textId="77777777" w:rsidR="004024EF" w:rsidRDefault="00806002">
            <w:pPr>
              <w:jc w:val="right"/>
            </w:pPr>
            <w:r>
              <w:rPr>
                <w:rFonts w:eastAsiaTheme="minorEastAsia"/>
                <w:color w:val="000000" w:themeColor="text1"/>
                <w:szCs w:val="21"/>
              </w:rPr>
              <w:t>19.07</w:t>
            </w:r>
          </w:p>
        </w:tc>
      </w:tr>
      <w:tr w:rsidR="004024EF" w14:paraId="188C88B3" w14:textId="77777777">
        <w:tc>
          <w:tcPr>
            <w:tcW w:w="0" w:type="auto"/>
            <w:vAlign w:val="center"/>
          </w:tcPr>
          <w:p w14:paraId="69552A21" w14:textId="77777777" w:rsidR="004024EF" w:rsidRDefault="00806002">
            <w:pPr>
              <w:jc w:val="center"/>
            </w:pPr>
            <w:r>
              <w:rPr>
                <w:rFonts w:eastAsiaTheme="minorEastAsia"/>
                <w:color w:val="000000" w:themeColor="text1"/>
                <w:szCs w:val="21"/>
              </w:rPr>
              <w:t>4</w:t>
            </w:r>
          </w:p>
        </w:tc>
        <w:tc>
          <w:tcPr>
            <w:tcW w:w="0" w:type="auto"/>
            <w:vAlign w:val="center"/>
          </w:tcPr>
          <w:p w14:paraId="033E2F79" w14:textId="77777777" w:rsidR="004024EF" w:rsidRDefault="00806002">
            <w:pPr>
              <w:jc w:val="center"/>
            </w:pPr>
            <w:r>
              <w:rPr>
                <w:rFonts w:eastAsiaTheme="minorEastAsia"/>
                <w:color w:val="000000" w:themeColor="text1"/>
                <w:szCs w:val="21"/>
              </w:rPr>
              <w:t>JPM BETA US TRE BD 0-3 USD A ETF</w:t>
            </w:r>
          </w:p>
        </w:tc>
        <w:tc>
          <w:tcPr>
            <w:tcW w:w="0" w:type="auto"/>
            <w:vAlign w:val="center"/>
          </w:tcPr>
          <w:p w14:paraId="03AFF5A0" w14:textId="77777777" w:rsidR="004024EF" w:rsidRDefault="00806002">
            <w:pPr>
              <w:jc w:val="center"/>
            </w:pPr>
            <w:r>
              <w:rPr>
                <w:rFonts w:eastAsiaTheme="minorEastAsia"/>
                <w:color w:val="000000" w:themeColor="text1"/>
                <w:szCs w:val="21"/>
              </w:rPr>
              <w:t>债券型</w:t>
            </w:r>
          </w:p>
        </w:tc>
        <w:tc>
          <w:tcPr>
            <w:tcW w:w="0" w:type="auto"/>
            <w:vAlign w:val="center"/>
          </w:tcPr>
          <w:p w14:paraId="106EA53E" w14:textId="77777777" w:rsidR="004024EF" w:rsidRDefault="00806002">
            <w:pPr>
              <w:jc w:val="center"/>
            </w:pPr>
            <w:r>
              <w:rPr>
                <w:rFonts w:eastAsiaTheme="minorEastAsia"/>
                <w:color w:val="000000" w:themeColor="text1"/>
                <w:szCs w:val="21"/>
              </w:rPr>
              <w:t>交易型开放式</w:t>
            </w:r>
          </w:p>
        </w:tc>
        <w:tc>
          <w:tcPr>
            <w:tcW w:w="0" w:type="auto"/>
            <w:vAlign w:val="center"/>
          </w:tcPr>
          <w:p w14:paraId="7FC5E2C6" w14:textId="77777777" w:rsidR="004024EF" w:rsidRDefault="00806002">
            <w:pPr>
              <w:jc w:val="center"/>
            </w:pPr>
            <w:r>
              <w:rPr>
                <w:rFonts w:eastAsiaTheme="minorEastAsia"/>
                <w:color w:val="000000" w:themeColor="text1"/>
                <w:szCs w:val="21"/>
              </w:rPr>
              <w:t>JPMorgan ETFs(Ireland)ICAV</w:t>
            </w:r>
          </w:p>
        </w:tc>
        <w:tc>
          <w:tcPr>
            <w:tcW w:w="0" w:type="auto"/>
            <w:vAlign w:val="center"/>
          </w:tcPr>
          <w:p w14:paraId="6599BDC7" w14:textId="77777777" w:rsidR="004024EF" w:rsidRDefault="00806002">
            <w:pPr>
              <w:jc w:val="right"/>
            </w:pPr>
            <w:r>
              <w:rPr>
                <w:rFonts w:eastAsiaTheme="minorEastAsia"/>
                <w:color w:val="000000" w:themeColor="text1"/>
                <w:szCs w:val="21"/>
              </w:rPr>
              <w:t>383,234,567.25</w:t>
            </w:r>
          </w:p>
        </w:tc>
        <w:tc>
          <w:tcPr>
            <w:tcW w:w="0" w:type="auto"/>
            <w:vAlign w:val="center"/>
          </w:tcPr>
          <w:p w14:paraId="5612567B" w14:textId="77777777" w:rsidR="004024EF" w:rsidRDefault="00806002">
            <w:pPr>
              <w:jc w:val="right"/>
            </w:pPr>
            <w:r>
              <w:rPr>
                <w:rFonts w:eastAsiaTheme="minorEastAsia"/>
                <w:color w:val="000000" w:themeColor="text1"/>
                <w:szCs w:val="21"/>
              </w:rPr>
              <w:t>19.05</w:t>
            </w:r>
          </w:p>
        </w:tc>
      </w:tr>
      <w:tr w:rsidR="004024EF" w14:paraId="310E3694" w14:textId="77777777">
        <w:tc>
          <w:tcPr>
            <w:tcW w:w="0" w:type="auto"/>
            <w:vAlign w:val="center"/>
          </w:tcPr>
          <w:p w14:paraId="6264F099" w14:textId="77777777" w:rsidR="004024EF" w:rsidRDefault="00806002">
            <w:pPr>
              <w:jc w:val="center"/>
            </w:pPr>
            <w:r>
              <w:rPr>
                <w:rFonts w:eastAsiaTheme="minorEastAsia"/>
                <w:color w:val="000000" w:themeColor="text1"/>
                <w:szCs w:val="21"/>
              </w:rPr>
              <w:t>5</w:t>
            </w:r>
          </w:p>
        </w:tc>
        <w:tc>
          <w:tcPr>
            <w:tcW w:w="0" w:type="auto"/>
            <w:vAlign w:val="center"/>
          </w:tcPr>
          <w:p w14:paraId="556F18EA" w14:textId="77777777" w:rsidR="004024EF" w:rsidRDefault="00806002">
            <w:pPr>
              <w:jc w:val="center"/>
            </w:pPr>
            <w:r>
              <w:rPr>
                <w:rFonts w:eastAsiaTheme="minorEastAsia"/>
                <w:color w:val="000000" w:themeColor="text1"/>
                <w:szCs w:val="21"/>
              </w:rPr>
              <w:t>JPM US SHORT DUR BD I(ACC)-USD</w:t>
            </w:r>
          </w:p>
        </w:tc>
        <w:tc>
          <w:tcPr>
            <w:tcW w:w="0" w:type="auto"/>
            <w:vAlign w:val="center"/>
          </w:tcPr>
          <w:p w14:paraId="221BA21A" w14:textId="77777777" w:rsidR="004024EF" w:rsidRDefault="00806002">
            <w:pPr>
              <w:jc w:val="center"/>
            </w:pPr>
            <w:r>
              <w:rPr>
                <w:rFonts w:eastAsiaTheme="minorEastAsia"/>
                <w:color w:val="000000" w:themeColor="text1"/>
                <w:szCs w:val="21"/>
              </w:rPr>
              <w:t>债券型</w:t>
            </w:r>
          </w:p>
        </w:tc>
        <w:tc>
          <w:tcPr>
            <w:tcW w:w="0" w:type="auto"/>
            <w:vAlign w:val="center"/>
          </w:tcPr>
          <w:p w14:paraId="192671CD" w14:textId="77777777" w:rsidR="004024EF" w:rsidRDefault="00806002">
            <w:pPr>
              <w:jc w:val="center"/>
            </w:pPr>
            <w:r>
              <w:rPr>
                <w:rFonts w:eastAsiaTheme="minorEastAsia"/>
                <w:color w:val="000000" w:themeColor="text1"/>
                <w:szCs w:val="21"/>
              </w:rPr>
              <w:t>开放式</w:t>
            </w:r>
          </w:p>
        </w:tc>
        <w:tc>
          <w:tcPr>
            <w:tcW w:w="0" w:type="auto"/>
            <w:vAlign w:val="center"/>
          </w:tcPr>
          <w:p w14:paraId="72E87B58" w14:textId="77777777" w:rsidR="004024EF" w:rsidRDefault="00806002">
            <w:pPr>
              <w:jc w:val="center"/>
            </w:pPr>
            <w:r>
              <w:rPr>
                <w:rFonts w:eastAsiaTheme="minorEastAsia"/>
                <w:color w:val="000000" w:themeColor="text1"/>
                <w:szCs w:val="21"/>
              </w:rPr>
              <w:t>JPMorgan Asset Management Europe Sarl</w:t>
            </w:r>
          </w:p>
        </w:tc>
        <w:tc>
          <w:tcPr>
            <w:tcW w:w="0" w:type="auto"/>
            <w:vAlign w:val="center"/>
          </w:tcPr>
          <w:p w14:paraId="5BD0CFCF" w14:textId="77777777" w:rsidR="004024EF" w:rsidRDefault="00806002">
            <w:pPr>
              <w:jc w:val="right"/>
            </w:pPr>
            <w:r>
              <w:rPr>
                <w:rFonts w:eastAsiaTheme="minorEastAsia"/>
                <w:color w:val="000000" w:themeColor="text1"/>
                <w:szCs w:val="21"/>
              </w:rPr>
              <w:t>364,184,333.77</w:t>
            </w:r>
          </w:p>
        </w:tc>
        <w:tc>
          <w:tcPr>
            <w:tcW w:w="0" w:type="auto"/>
            <w:vAlign w:val="center"/>
          </w:tcPr>
          <w:p w14:paraId="74C12751" w14:textId="77777777" w:rsidR="004024EF" w:rsidRDefault="00806002">
            <w:pPr>
              <w:jc w:val="right"/>
            </w:pPr>
            <w:r>
              <w:rPr>
                <w:rFonts w:eastAsiaTheme="minorEastAsia"/>
                <w:color w:val="000000" w:themeColor="text1"/>
                <w:szCs w:val="21"/>
              </w:rPr>
              <w:t>18.10</w:t>
            </w:r>
          </w:p>
        </w:tc>
      </w:tr>
      <w:tr w:rsidR="004024EF" w14:paraId="3F9F1BCA" w14:textId="77777777">
        <w:tc>
          <w:tcPr>
            <w:tcW w:w="0" w:type="auto"/>
            <w:vAlign w:val="center"/>
          </w:tcPr>
          <w:p w14:paraId="095091D4" w14:textId="77777777" w:rsidR="004024EF" w:rsidRDefault="00806002">
            <w:pPr>
              <w:jc w:val="center"/>
            </w:pPr>
            <w:r>
              <w:rPr>
                <w:rFonts w:eastAsiaTheme="minorEastAsia"/>
                <w:color w:val="000000" w:themeColor="text1"/>
                <w:szCs w:val="21"/>
              </w:rPr>
              <w:t>6</w:t>
            </w:r>
          </w:p>
        </w:tc>
        <w:tc>
          <w:tcPr>
            <w:tcW w:w="0" w:type="auto"/>
            <w:vAlign w:val="center"/>
          </w:tcPr>
          <w:p w14:paraId="72F71F1F" w14:textId="77777777" w:rsidR="004024EF" w:rsidRDefault="00806002">
            <w:pPr>
              <w:jc w:val="center"/>
            </w:pPr>
            <w:r>
              <w:rPr>
                <w:rFonts w:eastAsiaTheme="minorEastAsia"/>
                <w:color w:val="000000" w:themeColor="text1"/>
                <w:szCs w:val="21"/>
              </w:rPr>
              <w:t>JPM USD MONEY MKT VNAV A(ACC)USD</w:t>
            </w:r>
          </w:p>
        </w:tc>
        <w:tc>
          <w:tcPr>
            <w:tcW w:w="0" w:type="auto"/>
            <w:vAlign w:val="center"/>
          </w:tcPr>
          <w:p w14:paraId="0D71CF71" w14:textId="77777777" w:rsidR="004024EF" w:rsidRDefault="00806002">
            <w:pPr>
              <w:jc w:val="center"/>
            </w:pPr>
            <w:r>
              <w:rPr>
                <w:rFonts w:eastAsiaTheme="minorEastAsia"/>
                <w:color w:val="000000" w:themeColor="text1"/>
                <w:szCs w:val="21"/>
              </w:rPr>
              <w:t>货币型</w:t>
            </w:r>
          </w:p>
        </w:tc>
        <w:tc>
          <w:tcPr>
            <w:tcW w:w="0" w:type="auto"/>
            <w:vAlign w:val="center"/>
          </w:tcPr>
          <w:p w14:paraId="622FDA2C" w14:textId="77777777" w:rsidR="004024EF" w:rsidRDefault="00806002">
            <w:pPr>
              <w:jc w:val="center"/>
            </w:pPr>
            <w:r>
              <w:rPr>
                <w:rFonts w:eastAsiaTheme="minorEastAsia"/>
                <w:color w:val="000000" w:themeColor="text1"/>
                <w:szCs w:val="21"/>
              </w:rPr>
              <w:t>开放式</w:t>
            </w:r>
          </w:p>
        </w:tc>
        <w:tc>
          <w:tcPr>
            <w:tcW w:w="0" w:type="auto"/>
            <w:vAlign w:val="center"/>
          </w:tcPr>
          <w:p w14:paraId="60D1A5B2" w14:textId="77777777" w:rsidR="004024EF" w:rsidRDefault="00806002">
            <w:pPr>
              <w:jc w:val="center"/>
            </w:pPr>
            <w:r>
              <w:rPr>
                <w:rFonts w:eastAsiaTheme="minorEastAsia"/>
                <w:color w:val="000000" w:themeColor="text1"/>
                <w:szCs w:val="21"/>
              </w:rPr>
              <w:t>JPMorgan Asset Management Europe Sarl</w:t>
            </w:r>
          </w:p>
        </w:tc>
        <w:tc>
          <w:tcPr>
            <w:tcW w:w="0" w:type="auto"/>
            <w:vAlign w:val="center"/>
          </w:tcPr>
          <w:p w14:paraId="65CE8417" w14:textId="77777777" w:rsidR="004024EF" w:rsidRDefault="00806002">
            <w:pPr>
              <w:jc w:val="right"/>
            </w:pPr>
            <w:r>
              <w:rPr>
                <w:rFonts w:eastAsiaTheme="minorEastAsia"/>
                <w:color w:val="000000" w:themeColor="text1"/>
                <w:szCs w:val="21"/>
              </w:rPr>
              <w:t>25,165,294.70</w:t>
            </w:r>
          </w:p>
        </w:tc>
        <w:tc>
          <w:tcPr>
            <w:tcW w:w="0" w:type="auto"/>
            <w:vAlign w:val="center"/>
          </w:tcPr>
          <w:p w14:paraId="3EAE4BCF" w14:textId="77777777" w:rsidR="004024EF" w:rsidRDefault="00806002">
            <w:pPr>
              <w:jc w:val="right"/>
            </w:pPr>
            <w:r>
              <w:rPr>
                <w:rFonts w:eastAsiaTheme="minorEastAsia"/>
                <w:color w:val="000000" w:themeColor="text1"/>
                <w:szCs w:val="21"/>
              </w:rPr>
              <w:t>1.25</w:t>
            </w:r>
          </w:p>
        </w:tc>
      </w:tr>
      <w:tr w:rsidR="004024EF" w14:paraId="0C4DD985" w14:textId="77777777">
        <w:tc>
          <w:tcPr>
            <w:tcW w:w="0" w:type="auto"/>
            <w:vAlign w:val="center"/>
          </w:tcPr>
          <w:p w14:paraId="55F9FB2F" w14:textId="77777777" w:rsidR="004024EF" w:rsidRDefault="00806002">
            <w:pPr>
              <w:jc w:val="center"/>
            </w:pPr>
            <w:r>
              <w:rPr>
                <w:rFonts w:eastAsiaTheme="minorEastAsia"/>
                <w:color w:val="000000" w:themeColor="text1"/>
                <w:szCs w:val="21"/>
              </w:rPr>
              <w:t>7</w:t>
            </w:r>
          </w:p>
        </w:tc>
        <w:tc>
          <w:tcPr>
            <w:tcW w:w="0" w:type="auto"/>
            <w:vAlign w:val="center"/>
          </w:tcPr>
          <w:p w14:paraId="72261C01" w14:textId="77777777" w:rsidR="004024EF" w:rsidRDefault="00806002">
            <w:pPr>
              <w:jc w:val="center"/>
            </w:pPr>
            <w:r>
              <w:rPr>
                <w:rFonts w:eastAsiaTheme="minorEastAsia"/>
                <w:color w:val="000000" w:themeColor="text1"/>
                <w:szCs w:val="21"/>
              </w:rPr>
              <w:t>JPM APAC MNGD RESV FD C(ACC)-USD</w:t>
            </w:r>
          </w:p>
        </w:tc>
        <w:tc>
          <w:tcPr>
            <w:tcW w:w="0" w:type="auto"/>
            <w:vAlign w:val="center"/>
          </w:tcPr>
          <w:p w14:paraId="3B0D3BB7" w14:textId="77777777" w:rsidR="004024EF" w:rsidRDefault="00806002">
            <w:pPr>
              <w:jc w:val="center"/>
            </w:pPr>
            <w:r>
              <w:rPr>
                <w:rFonts w:eastAsiaTheme="minorEastAsia"/>
                <w:color w:val="000000" w:themeColor="text1"/>
                <w:szCs w:val="21"/>
              </w:rPr>
              <w:t>债券型</w:t>
            </w:r>
          </w:p>
        </w:tc>
        <w:tc>
          <w:tcPr>
            <w:tcW w:w="0" w:type="auto"/>
            <w:vAlign w:val="center"/>
          </w:tcPr>
          <w:p w14:paraId="05B89DF2" w14:textId="77777777" w:rsidR="004024EF" w:rsidRDefault="00806002">
            <w:pPr>
              <w:jc w:val="center"/>
            </w:pPr>
            <w:r>
              <w:rPr>
                <w:rFonts w:eastAsiaTheme="minorEastAsia"/>
                <w:color w:val="000000" w:themeColor="text1"/>
                <w:szCs w:val="21"/>
              </w:rPr>
              <w:t>开放式</w:t>
            </w:r>
          </w:p>
        </w:tc>
        <w:tc>
          <w:tcPr>
            <w:tcW w:w="0" w:type="auto"/>
            <w:vAlign w:val="center"/>
          </w:tcPr>
          <w:p w14:paraId="169004D0" w14:textId="77777777" w:rsidR="004024EF" w:rsidRDefault="00806002">
            <w:pPr>
              <w:jc w:val="center"/>
            </w:pPr>
            <w:r>
              <w:rPr>
                <w:rFonts w:eastAsiaTheme="minorEastAsia"/>
                <w:color w:val="000000" w:themeColor="text1"/>
                <w:szCs w:val="21"/>
              </w:rPr>
              <w:t>JPMorgan Asset Management Europe Sarl</w:t>
            </w:r>
          </w:p>
        </w:tc>
        <w:tc>
          <w:tcPr>
            <w:tcW w:w="0" w:type="auto"/>
            <w:vAlign w:val="center"/>
          </w:tcPr>
          <w:p w14:paraId="2E15665F" w14:textId="77777777" w:rsidR="004024EF" w:rsidRDefault="00806002">
            <w:pPr>
              <w:jc w:val="right"/>
            </w:pPr>
            <w:r>
              <w:rPr>
                <w:rFonts w:eastAsiaTheme="minorEastAsia"/>
                <w:color w:val="000000" w:themeColor="text1"/>
                <w:szCs w:val="21"/>
              </w:rPr>
              <w:t>18,738,573.13</w:t>
            </w:r>
          </w:p>
        </w:tc>
        <w:tc>
          <w:tcPr>
            <w:tcW w:w="0" w:type="auto"/>
            <w:vAlign w:val="center"/>
          </w:tcPr>
          <w:p w14:paraId="060516F1" w14:textId="77777777" w:rsidR="004024EF" w:rsidRDefault="00806002">
            <w:pPr>
              <w:jc w:val="right"/>
            </w:pPr>
            <w:r>
              <w:rPr>
                <w:rFonts w:eastAsiaTheme="minorEastAsia"/>
                <w:color w:val="000000" w:themeColor="text1"/>
                <w:szCs w:val="21"/>
              </w:rPr>
              <w:t>0.93</w:t>
            </w:r>
          </w:p>
        </w:tc>
      </w:tr>
    </w:tbl>
    <w:p w14:paraId="219E7F1D" w14:textId="77777777"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14:paraId="587F2D10" w14:textId="77777777" w:rsidR="0076518F" w:rsidRPr="00A3398F" w:rsidRDefault="00B55EA7" w:rsidP="0049659A">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76518F" w:rsidRPr="00A3398F">
        <w:rPr>
          <w:rFonts w:eastAsiaTheme="minorEastAsia"/>
          <w:b/>
          <w:color w:val="000000" w:themeColor="text1"/>
          <w:kern w:val="0"/>
          <w:sz w:val="24"/>
        </w:rPr>
        <w:t>.</w:t>
      </w:r>
      <w:r w:rsidRPr="00A3398F">
        <w:rPr>
          <w:rFonts w:eastAsiaTheme="minorEastAsia"/>
          <w:b/>
          <w:color w:val="000000" w:themeColor="text1"/>
          <w:kern w:val="0"/>
          <w:sz w:val="24"/>
        </w:rPr>
        <w:t>10</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投资组合报告附注</w:t>
      </w:r>
    </w:p>
    <w:p w14:paraId="21F09B20" w14:textId="77777777" w:rsidR="00B55EA7" w:rsidRPr="00A3398F" w:rsidRDefault="00B55EA7" w:rsidP="000E3F11">
      <w:pPr>
        <w:widowControl/>
        <w:spacing w:line="360" w:lineRule="auto"/>
        <w:ind w:left="120" w:hangingChars="50" w:hanging="120"/>
        <w:rPr>
          <w:rFonts w:eastAsiaTheme="minorEastAsia"/>
          <w:color w:val="000000" w:themeColor="text1"/>
          <w:sz w:val="24"/>
        </w:rPr>
      </w:pPr>
      <w:r w:rsidRPr="00A3398F">
        <w:rPr>
          <w:rFonts w:eastAsiaTheme="minorEastAsia"/>
          <w:color w:val="000000" w:themeColor="text1"/>
          <w:sz w:val="24"/>
        </w:rPr>
        <w:t>5.10.1</w:t>
      </w:r>
      <w:r w:rsidRPr="00A3398F">
        <w:rPr>
          <w:rFonts w:eastAsiaTheme="minorEastAsia"/>
          <w:color w:val="000000" w:themeColor="text1"/>
          <w:sz w:val="24"/>
        </w:rPr>
        <w:t>本基金投资的前十名证券的发行主体本期未出现被监管部门立案调查，或在报告编制日前一年内受到公开谴责、处罚的情形。</w:t>
      </w:r>
    </w:p>
    <w:p w14:paraId="267BEC13" w14:textId="77777777" w:rsidR="00B55EA7" w:rsidRPr="00A3398F" w:rsidRDefault="00B55EA7" w:rsidP="00B55EA7">
      <w:pPr>
        <w:widowControl/>
        <w:spacing w:line="360" w:lineRule="auto"/>
        <w:rPr>
          <w:rFonts w:eastAsiaTheme="minorEastAsia"/>
          <w:color w:val="000000" w:themeColor="text1"/>
          <w:sz w:val="24"/>
        </w:rPr>
      </w:pPr>
      <w:r w:rsidRPr="00A3398F">
        <w:rPr>
          <w:rFonts w:eastAsiaTheme="minorEastAsia"/>
          <w:color w:val="000000" w:themeColor="text1"/>
          <w:sz w:val="24"/>
        </w:rPr>
        <w:t>5.10.2</w:t>
      </w:r>
      <w:r w:rsidRPr="00A3398F">
        <w:rPr>
          <w:rFonts w:eastAsiaTheme="minorEastAsia"/>
          <w:color w:val="000000" w:themeColor="text1"/>
          <w:sz w:val="24"/>
        </w:rPr>
        <w:t>报告期内本基金投资的前十名股票中没有在基金合同规定备选股票库之外的股票。</w:t>
      </w:r>
    </w:p>
    <w:p w14:paraId="7B1C5962" w14:textId="77777777" w:rsidR="0076518F" w:rsidRPr="00A3398F" w:rsidRDefault="008C71EB" w:rsidP="0049659A">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5.1</w:t>
      </w:r>
      <w:r w:rsidR="002A0FA2" w:rsidRPr="00A3398F">
        <w:rPr>
          <w:rFonts w:eastAsiaTheme="minorEastAsia"/>
          <w:b/>
          <w:color w:val="000000" w:themeColor="text1"/>
          <w:kern w:val="0"/>
          <w:sz w:val="24"/>
        </w:rPr>
        <w:t>0</w:t>
      </w:r>
      <w:r w:rsidR="0076518F" w:rsidRPr="00A3398F">
        <w:rPr>
          <w:rFonts w:eastAsiaTheme="minorEastAsia"/>
          <w:b/>
          <w:color w:val="000000" w:themeColor="text1"/>
          <w:kern w:val="0"/>
          <w:sz w:val="24"/>
        </w:rPr>
        <w:t>.3</w:t>
      </w:r>
      <w:r w:rsidR="0076518F" w:rsidRPr="00A3398F">
        <w:rPr>
          <w:rFonts w:eastAsiaTheme="minorEastAsia"/>
          <w:b/>
          <w:color w:val="000000" w:themeColor="text1"/>
          <w:kern w:val="0"/>
          <w:sz w:val="24"/>
        </w:rPr>
        <w:t>其他资产构成</w:t>
      </w:r>
    </w:p>
    <w:tbl>
      <w:tblPr>
        <w:tblStyle w:val="afa"/>
        <w:tblW w:w="0" w:type="auto"/>
        <w:tblInd w:w="15" w:type="dxa"/>
        <w:tblLayout w:type="fixed"/>
        <w:tblLook w:val="04A0" w:firstRow="1" w:lastRow="0" w:firstColumn="1" w:lastColumn="0" w:noHBand="0" w:noVBand="1"/>
      </w:tblPr>
      <w:tblGrid>
        <w:gridCol w:w="802"/>
        <w:gridCol w:w="2903"/>
        <w:gridCol w:w="4808"/>
      </w:tblGrid>
      <w:tr w:rsidR="008277FF" w:rsidRPr="00A3398F" w14:paraId="270FCF8B" w14:textId="77777777" w:rsidTr="004C05F3">
        <w:tc>
          <w:tcPr>
            <w:tcW w:w="802" w:type="dxa"/>
            <w:vAlign w:val="center"/>
          </w:tcPr>
          <w:p w14:paraId="099E058F" w14:textId="77777777" w:rsidR="002C2678" w:rsidRPr="00A3398F"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序号</w:t>
            </w:r>
          </w:p>
        </w:tc>
        <w:tc>
          <w:tcPr>
            <w:tcW w:w="2903" w:type="dxa"/>
            <w:vAlign w:val="center"/>
          </w:tcPr>
          <w:p w14:paraId="0E47E34B" w14:textId="77777777" w:rsidR="002C2678" w:rsidRPr="00A3398F"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名称</w:t>
            </w:r>
          </w:p>
        </w:tc>
        <w:tc>
          <w:tcPr>
            <w:tcW w:w="4808" w:type="dxa"/>
            <w:vAlign w:val="center"/>
          </w:tcPr>
          <w:p w14:paraId="76E76B64" w14:textId="77777777" w:rsidR="002C2678" w:rsidRPr="00A3398F"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金额</w:t>
            </w:r>
            <w:r w:rsidRPr="00A3398F">
              <w:rPr>
                <w:rFonts w:eastAsiaTheme="minorEastAsia"/>
                <w:color w:val="000000" w:themeColor="text1"/>
                <w:kern w:val="0"/>
                <w:szCs w:val="21"/>
              </w:rPr>
              <w:t>(</w:t>
            </w:r>
            <w:r w:rsidR="00C42431" w:rsidRPr="00A3398F">
              <w:rPr>
                <w:rFonts w:eastAsiaTheme="minorEastAsia"/>
                <w:color w:val="000000" w:themeColor="text1"/>
                <w:kern w:val="0"/>
                <w:szCs w:val="21"/>
              </w:rPr>
              <w:t>人民币</w:t>
            </w:r>
            <w:r w:rsidRPr="00A3398F">
              <w:rPr>
                <w:rFonts w:eastAsiaTheme="minorEastAsia"/>
                <w:color w:val="000000" w:themeColor="text1"/>
                <w:kern w:val="0"/>
                <w:szCs w:val="21"/>
              </w:rPr>
              <w:t>元</w:t>
            </w:r>
            <w:r w:rsidRPr="00A3398F">
              <w:rPr>
                <w:rFonts w:eastAsiaTheme="minorEastAsia"/>
                <w:color w:val="000000" w:themeColor="text1"/>
                <w:kern w:val="0"/>
                <w:szCs w:val="21"/>
              </w:rPr>
              <w:t>)</w:t>
            </w:r>
          </w:p>
        </w:tc>
      </w:tr>
      <w:tr w:rsidR="008277FF" w:rsidRPr="00A3398F" w14:paraId="395FF5E5" w14:textId="77777777" w:rsidTr="009E3391">
        <w:tc>
          <w:tcPr>
            <w:tcW w:w="802" w:type="dxa"/>
            <w:vAlign w:val="center"/>
          </w:tcPr>
          <w:p w14:paraId="2499D6D9" w14:textId="77777777"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szCs w:val="21"/>
              </w:rPr>
              <w:t>1</w:t>
            </w:r>
          </w:p>
        </w:tc>
        <w:tc>
          <w:tcPr>
            <w:tcW w:w="2903" w:type="dxa"/>
            <w:vAlign w:val="center"/>
          </w:tcPr>
          <w:p w14:paraId="3CD40405" w14:textId="77777777"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存出保证金</w:t>
            </w:r>
          </w:p>
        </w:tc>
        <w:tc>
          <w:tcPr>
            <w:tcW w:w="4808" w:type="dxa"/>
            <w:vAlign w:val="center"/>
          </w:tcPr>
          <w:p w14:paraId="2CAB0EB5" w14:textId="77777777"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2,338.97</w:t>
            </w:r>
          </w:p>
        </w:tc>
      </w:tr>
      <w:tr w:rsidR="008277FF" w:rsidRPr="00A3398F" w14:paraId="3B86A23A" w14:textId="77777777" w:rsidTr="009E3391">
        <w:tc>
          <w:tcPr>
            <w:tcW w:w="802" w:type="dxa"/>
            <w:vAlign w:val="center"/>
          </w:tcPr>
          <w:p w14:paraId="31691840" w14:textId="77777777"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2</w:t>
            </w:r>
          </w:p>
        </w:tc>
        <w:tc>
          <w:tcPr>
            <w:tcW w:w="2903" w:type="dxa"/>
            <w:vAlign w:val="center"/>
          </w:tcPr>
          <w:p w14:paraId="27D422B9" w14:textId="77777777"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应收证券清算款</w:t>
            </w:r>
          </w:p>
        </w:tc>
        <w:tc>
          <w:tcPr>
            <w:tcW w:w="4808" w:type="dxa"/>
            <w:vAlign w:val="center"/>
          </w:tcPr>
          <w:p w14:paraId="1044D406" w14:textId="77777777"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14:paraId="3FFCEE5D" w14:textId="77777777" w:rsidTr="009E3391">
        <w:tc>
          <w:tcPr>
            <w:tcW w:w="802" w:type="dxa"/>
            <w:vAlign w:val="center"/>
          </w:tcPr>
          <w:p w14:paraId="370A5FD1" w14:textId="77777777"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3</w:t>
            </w:r>
          </w:p>
        </w:tc>
        <w:tc>
          <w:tcPr>
            <w:tcW w:w="2903" w:type="dxa"/>
            <w:vAlign w:val="center"/>
          </w:tcPr>
          <w:p w14:paraId="240A991D" w14:textId="77777777"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应收股利</w:t>
            </w:r>
          </w:p>
        </w:tc>
        <w:tc>
          <w:tcPr>
            <w:tcW w:w="4808" w:type="dxa"/>
            <w:vAlign w:val="center"/>
          </w:tcPr>
          <w:p w14:paraId="45A0AC40" w14:textId="77777777"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14:paraId="68446CD2" w14:textId="77777777" w:rsidTr="009E3391">
        <w:tc>
          <w:tcPr>
            <w:tcW w:w="802" w:type="dxa"/>
            <w:vAlign w:val="center"/>
          </w:tcPr>
          <w:p w14:paraId="65513AD4" w14:textId="77777777"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4</w:t>
            </w:r>
          </w:p>
        </w:tc>
        <w:tc>
          <w:tcPr>
            <w:tcW w:w="2903" w:type="dxa"/>
            <w:vAlign w:val="center"/>
          </w:tcPr>
          <w:p w14:paraId="784AB712" w14:textId="77777777"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应收利息</w:t>
            </w:r>
          </w:p>
        </w:tc>
        <w:tc>
          <w:tcPr>
            <w:tcW w:w="4808" w:type="dxa"/>
            <w:vAlign w:val="center"/>
          </w:tcPr>
          <w:p w14:paraId="655E287F" w14:textId="77777777"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14:paraId="6EF261D2" w14:textId="77777777" w:rsidTr="009E3391">
        <w:tc>
          <w:tcPr>
            <w:tcW w:w="802" w:type="dxa"/>
            <w:vAlign w:val="center"/>
          </w:tcPr>
          <w:p w14:paraId="240FA894" w14:textId="77777777"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5</w:t>
            </w:r>
          </w:p>
        </w:tc>
        <w:tc>
          <w:tcPr>
            <w:tcW w:w="2903" w:type="dxa"/>
            <w:vAlign w:val="center"/>
          </w:tcPr>
          <w:p w14:paraId="07C30C03" w14:textId="77777777"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应收申购款</w:t>
            </w:r>
          </w:p>
        </w:tc>
        <w:tc>
          <w:tcPr>
            <w:tcW w:w="4808" w:type="dxa"/>
            <w:vAlign w:val="center"/>
          </w:tcPr>
          <w:p w14:paraId="60B08530" w14:textId="77777777"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2,195,613.58</w:t>
            </w:r>
          </w:p>
        </w:tc>
      </w:tr>
      <w:tr w:rsidR="008277FF" w:rsidRPr="00A3398F" w14:paraId="7630771D" w14:textId="77777777" w:rsidTr="009E3391">
        <w:tc>
          <w:tcPr>
            <w:tcW w:w="802" w:type="dxa"/>
            <w:vAlign w:val="center"/>
          </w:tcPr>
          <w:p w14:paraId="639F97E5" w14:textId="77777777"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6</w:t>
            </w:r>
          </w:p>
        </w:tc>
        <w:tc>
          <w:tcPr>
            <w:tcW w:w="2903" w:type="dxa"/>
            <w:vAlign w:val="center"/>
          </w:tcPr>
          <w:p w14:paraId="7C930787" w14:textId="77777777"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其他应收款</w:t>
            </w:r>
          </w:p>
        </w:tc>
        <w:tc>
          <w:tcPr>
            <w:tcW w:w="4808" w:type="dxa"/>
            <w:vAlign w:val="center"/>
          </w:tcPr>
          <w:p w14:paraId="2F94AFFE" w14:textId="77777777"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14:paraId="54AAA4A2" w14:textId="77777777" w:rsidTr="009E3391">
        <w:tc>
          <w:tcPr>
            <w:tcW w:w="802" w:type="dxa"/>
            <w:vAlign w:val="center"/>
          </w:tcPr>
          <w:p w14:paraId="3C569D8E" w14:textId="77777777" w:rsidR="00F951CF" w:rsidRPr="00A3398F"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7</w:t>
            </w:r>
          </w:p>
        </w:tc>
        <w:tc>
          <w:tcPr>
            <w:tcW w:w="2903" w:type="dxa"/>
            <w:vAlign w:val="center"/>
          </w:tcPr>
          <w:p w14:paraId="61E71A8A" w14:textId="77777777" w:rsidR="00F951CF" w:rsidRPr="00A3398F" w:rsidRDefault="00F951CF" w:rsidP="009E3391">
            <w:pPr>
              <w:autoSpaceDE w:val="0"/>
              <w:autoSpaceDN w:val="0"/>
              <w:adjustRightInd w:val="0"/>
              <w:spacing w:before="29" w:line="360" w:lineRule="auto"/>
              <w:ind w:left="15"/>
              <w:rPr>
                <w:rFonts w:eastAsiaTheme="minorEastAsia"/>
                <w:color w:val="000000" w:themeColor="text1"/>
                <w:szCs w:val="21"/>
              </w:rPr>
            </w:pPr>
            <w:r w:rsidRPr="00A3398F">
              <w:rPr>
                <w:rFonts w:eastAsiaTheme="minorEastAsia"/>
                <w:color w:val="000000" w:themeColor="text1"/>
                <w:szCs w:val="21"/>
              </w:rPr>
              <w:t>待摊费用</w:t>
            </w:r>
          </w:p>
        </w:tc>
        <w:tc>
          <w:tcPr>
            <w:tcW w:w="4808" w:type="dxa"/>
            <w:vAlign w:val="center"/>
          </w:tcPr>
          <w:p w14:paraId="79F204AF" w14:textId="77777777" w:rsidR="00F951CF" w:rsidRPr="00A3398F" w:rsidRDefault="00F951CF" w:rsidP="00797DD2">
            <w:pPr>
              <w:autoSpaceDE w:val="0"/>
              <w:autoSpaceDN w:val="0"/>
              <w:adjustRightInd w:val="0"/>
              <w:spacing w:before="29" w:line="360" w:lineRule="auto"/>
              <w:ind w:left="15"/>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0A9CEC5A" w14:textId="77777777" w:rsidTr="009E3391">
        <w:tc>
          <w:tcPr>
            <w:tcW w:w="802" w:type="dxa"/>
            <w:vAlign w:val="center"/>
          </w:tcPr>
          <w:p w14:paraId="317ACCD2" w14:textId="77777777" w:rsidR="00F951CF" w:rsidRPr="00A3398F"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8</w:t>
            </w:r>
          </w:p>
        </w:tc>
        <w:tc>
          <w:tcPr>
            <w:tcW w:w="2903" w:type="dxa"/>
            <w:vAlign w:val="center"/>
          </w:tcPr>
          <w:p w14:paraId="4F105254" w14:textId="77777777" w:rsidR="00F951CF" w:rsidRPr="00A3398F" w:rsidRDefault="00F951CF"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其他</w:t>
            </w:r>
          </w:p>
        </w:tc>
        <w:tc>
          <w:tcPr>
            <w:tcW w:w="4808" w:type="dxa"/>
            <w:vAlign w:val="center"/>
          </w:tcPr>
          <w:p w14:paraId="403349A4" w14:textId="77777777" w:rsidR="00F951CF" w:rsidRPr="00A3398F" w:rsidRDefault="00F951CF"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14:paraId="61FB202A" w14:textId="77777777" w:rsidTr="009E3391">
        <w:tc>
          <w:tcPr>
            <w:tcW w:w="802" w:type="dxa"/>
            <w:vAlign w:val="center"/>
          </w:tcPr>
          <w:p w14:paraId="4123EF05" w14:textId="77777777" w:rsidR="00F951CF" w:rsidRPr="00A3398F"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lastRenderedPageBreak/>
              <w:t>9</w:t>
            </w:r>
          </w:p>
        </w:tc>
        <w:tc>
          <w:tcPr>
            <w:tcW w:w="2903" w:type="dxa"/>
            <w:vAlign w:val="center"/>
          </w:tcPr>
          <w:p w14:paraId="1A9560BF" w14:textId="77777777" w:rsidR="00F951CF" w:rsidRPr="00A3398F" w:rsidRDefault="00F951CF"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合计</w:t>
            </w:r>
          </w:p>
        </w:tc>
        <w:tc>
          <w:tcPr>
            <w:tcW w:w="4808" w:type="dxa"/>
            <w:vAlign w:val="center"/>
          </w:tcPr>
          <w:p w14:paraId="6FAD2F43" w14:textId="77777777" w:rsidR="00F951CF" w:rsidRPr="00A3398F" w:rsidRDefault="00F951CF"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2,197,952.55</w:t>
            </w:r>
          </w:p>
        </w:tc>
      </w:tr>
    </w:tbl>
    <w:p w14:paraId="7A0DCACA" w14:textId="77777777" w:rsidR="00A22D4B" w:rsidRPr="00A3398F" w:rsidRDefault="00A22D4B" w:rsidP="00EC4BA3">
      <w:pPr>
        <w:autoSpaceDE w:val="0"/>
        <w:autoSpaceDN w:val="0"/>
        <w:adjustRightInd w:val="0"/>
        <w:spacing w:line="360" w:lineRule="auto"/>
        <w:jc w:val="left"/>
        <w:rPr>
          <w:rFonts w:eastAsiaTheme="minorEastAsia"/>
          <w:b/>
          <w:color w:val="000000" w:themeColor="text1"/>
          <w:kern w:val="0"/>
          <w:sz w:val="24"/>
        </w:rPr>
      </w:pPr>
    </w:p>
    <w:p w14:paraId="7E2997EC" w14:textId="77777777"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5.1</w:t>
      </w:r>
      <w:r w:rsidR="002A0FA2" w:rsidRPr="00A3398F">
        <w:rPr>
          <w:rFonts w:eastAsiaTheme="minorEastAsia"/>
          <w:b/>
          <w:color w:val="000000" w:themeColor="text1"/>
          <w:kern w:val="0"/>
          <w:sz w:val="24"/>
        </w:rPr>
        <w:t>0</w:t>
      </w:r>
      <w:r w:rsidR="0076518F" w:rsidRPr="00A3398F">
        <w:rPr>
          <w:rFonts w:eastAsiaTheme="minorEastAsia"/>
          <w:b/>
          <w:color w:val="000000" w:themeColor="text1"/>
          <w:kern w:val="0"/>
          <w:sz w:val="24"/>
        </w:rPr>
        <w:t>.4</w:t>
      </w:r>
      <w:r w:rsidR="0076518F" w:rsidRPr="00A3398F">
        <w:rPr>
          <w:rFonts w:eastAsiaTheme="minorEastAsia"/>
          <w:b/>
          <w:color w:val="000000" w:themeColor="text1"/>
          <w:kern w:val="0"/>
          <w:sz w:val="24"/>
        </w:rPr>
        <w:t>报告期末持有的处于转股期的可转换债券明细</w:t>
      </w:r>
    </w:p>
    <w:p w14:paraId="1CB63258" w14:textId="77777777" w:rsidR="000A55BD" w:rsidRPr="00A3398F" w:rsidRDefault="000A55BD"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本基金本报告期末未持有处于转股期的可转换债券。</w:t>
      </w:r>
    </w:p>
    <w:p w14:paraId="14B62C51" w14:textId="77777777" w:rsidR="009E3391" w:rsidRPr="00A3398F" w:rsidRDefault="009E3391" w:rsidP="002236BC">
      <w:pPr>
        <w:autoSpaceDE w:val="0"/>
        <w:autoSpaceDN w:val="0"/>
        <w:adjustRightInd w:val="0"/>
        <w:spacing w:line="360" w:lineRule="auto"/>
        <w:jc w:val="left"/>
        <w:rPr>
          <w:rFonts w:eastAsiaTheme="minorEastAsia"/>
          <w:color w:val="000000" w:themeColor="text1"/>
          <w:szCs w:val="21"/>
        </w:rPr>
      </w:pPr>
    </w:p>
    <w:p w14:paraId="2BCEEACE" w14:textId="77777777"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5.1</w:t>
      </w:r>
      <w:r w:rsidR="002A0FA2" w:rsidRPr="00A3398F">
        <w:rPr>
          <w:rFonts w:eastAsiaTheme="minorEastAsia"/>
          <w:b/>
          <w:color w:val="000000" w:themeColor="text1"/>
          <w:kern w:val="0"/>
          <w:sz w:val="24"/>
        </w:rPr>
        <w:t>0</w:t>
      </w:r>
      <w:r w:rsidR="0076518F" w:rsidRPr="00A3398F">
        <w:rPr>
          <w:rFonts w:eastAsiaTheme="minorEastAsia"/>
          <w:b/>
          <w:color w:val="000000" w:themeColor="text1"/>
          <w:kern w:val="0"/>
          <w:sz w:val="24"/>
        </w:rPr>
        <w:t xml:space="preserve">.5 </w:t>
      </w:r>
      <w:r w:rsidR="0076518F" w:rsidRPr="00A3398F">
        <w:rPr>
          <w:rFonts w:eastAsiaTheme="minorEastAsia"/>
          <w:b/>
          <w:color w:val="000000" w:themeColor="text1"/>
          <w:kern w:val="0"/>
          <w:sz w:val="24"/>
        </w:rPr>
        <w:t>报告期末前十名股票中存在流通受限情况的说明</w:t>
      </w:r>
    </w:p>
    <w:p w14:paraId="3C12B056" w14:textId="77777777" w:rsidR="000A55BD" w:rsidRPr="00A3398F" w:rsidRDefault="000A55BD"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本基金本报告期末前十名股票中不存在流通受限情况。</w:t>
      </w:r>
    </w:p>
    <w:p w14:paraId="3403A25E" w14:textId="77777777" w:rsidR="000E3B88" w:rsidRPr="00A3398F" w:rsidRDefault="000E3B88" w:rsidP="002236BC">
      <w:pPr>
        <w:autoSpaceDE w:val="0"/>
        <w:autoSpaceDN w:val="0"/>
        <w:adjustRightInd w:val="0"/>
        <w:spacing w:line="360" w:lineRule="auto"/>
        <w:jc w:val="left"/>
        <w:rPr>
          <w:rFonts w:eastAsiaTheme="minorEastAsia"/>
          <w:color w:val="000000" w:themeColor="text1"/>
          <w:sz w:val="24"/>
        </w:rPr>
      </w:pPr>
    </w:p>
    <w:p w14:paraId="0A78C2CC" w14:textId="77777777"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5.1</w:t>
      </w:r>
      <w:r w:rsidR="002A0FA2" w:rsidRPr="00A3398F">
        <w:rPr>
          <w:rFonts w:eastAsiaTheme="minorEastAsia"/>
          <w:b/>
          <w:color w:val="000000" w:themeColor="text1"/>
          <w:kern w:val="0"/>
          <w:sz w:val="24"/>
        </w:rPr>
        <w:t>0</w:t>
      </w:r>
      <w:r w:rsidR="0076518F" w:rsidRPr="00A3398F">
        <w:rPr>
          <w:rFonts w:eastAsiaTheme="minorEastAsia"/>
          <w:b/>
          <w:color w:val="000000" w:themeColor="text1"/>
          <w:kern w:val="0"/>
          <w:sz w:val="24"/>
        </w:rPr>
        <w:t>.6</w:t>
      </w:r>
      <w:r w:rsidR="001C46E1" w:rsidRPr="00A3398F">
        <w:rPr>
          <w:rFonts w:eastAsiaTheme="minorEastAsia"/>
          <w:b/>
          <w:color w:val="000000" w:themeColor="text1"/>
          <w:kern w:val="0"/>
          <w:sz w:val="24"/>
        </w:rPr>
        <w:t>投资组合报告附注的其他文字描述部分</w:t>
      </w:r>
    </w:p>
    <w:p w14:paraId="55D5CCFF" w14:textId="77777777" w:rsidR="000A55BD" w:rsidRPr="00A3398F" w:rsidRDefault="000A55BD" w:rsidP="009E3391">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因四舍五入原因，投资组合报告中分项之和与合计可能存在尾差。</w:t>
      </w:r>
    </w:p>
    <w:p w14:paraId="06263805" w14:textId="77777777"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§6  </w:t>
      </w:r>
      <w:r w:rsidRPr="00A3398F">
        <w:rPr>
          <w:rFonts w:eastAsiaTheme="minorEastAsia"/>
          <w:color w:val="000000" w:themeColor="text1"/>
          <w:kern w:val="0"/>
          <w:sz w:val="24"/>
          <w:szCs w:val="24"/>
        </w:rPr>
        <w:t>开放式基金份额变动</w:t>
      </w:r>
    </w:p>
    <w:p w14:paraId="033FC214" w14:textId="77777777" w:rsidR="0076518F" w:rsidRPr="00A3398F" w:rsidRDefault="0076518F" w:rsidP="008B6A4A">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单位：份</w:t>
      </w:r>
    </w:p>
    <w:tbl>
      <w:tblPr>
        <w:tblW w:w="8634" w:type="dxa"/>
        <w:tblInd w:w="108" w:type="dxa"/>
        <w:tblLayout w:type="fixed"/>
        <w:tblLook w:val="0000" w:firstRow="0" w:lastRow="0" w:firstColumn="0" w:lastColumn="0" w:noHBand="0" w:noVBand="0"/>
      </w:tblPr>
      <w:tblGrid>
        <w:gridCol w:w="3900"/>
        <w:gridCol w:w="2367"/>
        <w:gridCol w:w="2367"/>
      </w:tblGrid>
      <w:tr w:rsidR="00225051" w:rsidRPr="00A3398F" w14:paraId="5D3F71D6" w14:textId="77777777" w:rsidTr="00225051">
        <w:tc>
          <w:tcPr>
            <w:tcW w:w="3900" w:type="dxa"/>
            <w:tcBorders>
              <w:top w:val="single" w:sz="8" w:space="0" w:color="000000"/>
              <w:left w:val="single" w:sz="8" w:space="0" w:color="000000"/>
              <w:bottom w:val="single" w:sz="8" w:space="0" w:color="000000"/>
              <w:right w:val="single" w:sz="8" w:space="0" w:color="000000"/>
            </w:tcBorders>
            <w:vAlign w:val="center"/>
          </w:tcPr>
          <w:p w14:paraId="40053DD3" w14:textId="77777777" w:rsidR="00225051" w:rsidRPr="00A3398F" w:rsidRDefault="00225051" w:rsidP="0084529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14:paraId="2421A937"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摩根海外稳健配置混合</w:t>
            </w:r>
            <w:r w:rsidRPr="00A3398F">
              <w:rPr>
                <w:rFonts w:eastAsiaTheme="minorEastAsia"/>
                <w:color w:val="000000" w:themeColor="text1"/>
                <w:szCs w:val="21"/>
              </w:rPr>
              <w:t>(QDII-FOF)</w:t>
            </w:r>
            <w:r w:rsidRPr="00A3398F">
              <w:rPr>
                <w:rFonts w:eastAsiaTheme="minorEastAsia"/>
                <w:color w:val="000000" w:themeColor="text1"/>
                <w:szCs w:val="21"/>
              </w:rPr>
              <w:t>人民币</w:t>
            </w:r>
            <w:r w:rsidRPr="00A3398F">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14:paraId="3A655A21"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摩根海外稳健配置混合</w:t>
            </w:r>
            <w:r w:rsidRPr="00A3398F">
              <w:rPr>
                <w:rFonts w:eastAsiaTheme="minorEastAsia"/>
                <w:color w:val="000000" w:themeColor="text1"/>
                <w:szCs w:val="21"/>
              </w:rPr>
              <w:t>(QDII-FOF)</w:t>
            </w:r>
            <w:r w:rsidRPr="00A3398F">
              <w:rPr>
                <w:rFonts w:eastAsiaTheme="minorEastAsia"/>
                <w:color w:val="000000" w:themeColor="text1"/>
                <w:szCs w:val="21"/>
              </w:rPr>
              <w:t>人民币</w:t>
            </w:r>
            <w:r w:rsidRPr="00A3398F">
              <w:rPr>
                <w:rFonts w:eastAsiaTheme="minorEastAsia"/>
                <w:color w:val="000000" w:themeColor="text1"/>
                <w:szCs w:val="21"/>
              </w:rPr>
              <w:t>C</w:t>
            </w:r>
          </w:p>
        </w:tc>
      </w:tr>
      <w:tr w:rsidR="00225051" w:rsidRPr="00A3398F" w14:paraId="2CC3B9BD" w14:textId="77777777" w:rsidTr="00225051">
        <w:tc>
          <w:tcPr>
            <w:tcW w:w="3900" w:type="dxa"/>
            <w:tcBorders>
              <w:top w:val="single" w:sz="8" w:space="0" w:color="000000"/>
              <w:left w:val="single" w:sz="8" w:space="0" w:color="000000"/>
              <w:bottom w:val="single" w:sz="8" w:space="0" w:color="000000"/>
              <w:right w:val="single" w:sz="8" w:space="0" w:color="000000"/>
            </w:tcBorders>
            <w:vAlign w:val="center"/>
          </w:tcPr>
          <w:p w14:paraId="65FF1461" w14:textId="77777777"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05BDADD3"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1,321,641,654.03</w:t>
            </w:r>
          </w:p>
        </w:tc>
        <w:tc>
          <w:tcPr>
            <w:tcW w:w="2367" w:type="dxa"/>
            <w:tcBorders>
              <w:top w:val="single" w:sz="8" w:space="0" w:color="000000"/>
              <w:left w:val="single" w:sz="8" w:space="0" w:color="000000"/>
              <w:bottom w:val="single" w:sz="8" w:space="0" w:color="000000"/>
              <w:right w:val="single" w:sz="8" w:space="0" w:color="000000"/>
            </w:tcBorders>
            <w:vAlign w:val="center"/>
          </w:tcPr>
          <w:p w14:paraId="58C2304C"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146,315,822.55</w:t>
            </w:r>
          </w:p>
        </w:tc>
      </w:tr>
      <w:tr w:rsidR="00225051" w:rsidRPr="00A3398F" w14:paraId="55CB06F8" w14:textId="77777777" w:rsidTr="00225051">
        <w:tc>
          <w:tcPr>
            <w:tcW w:w="3900" w:type="dxa"/>
            <w:tcBorders>
              <w:top w:val="single" w:sz="8" w:space="0" w:color="000000"/>
              <w:left w:val="single" w:sz="8" w:space="0" w:color="000000"/>
              <w:bottom w:val="single" w:sz="8" w:space="0" w:color="000000"/>
              <w:right w:val="single" w:sz="8" w:space="0" w:color="000000"/>
            </w:tcBorders>
            <w:vAlign w:val="center"/>
          </w:tcPr>
          <w:p w14:paraId="6BB9513D" w14:textId="77777777"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3F6E793C"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411,172,712.69</w:t>
            </w:r>
          </w:p>
        </w:tc>
        <w:tc>
          <w:tcPr>
            <w:tcW w:w="2367" w:type="dxa"/>
            <w:tcBorders>
              <w:top w:val="single" w:sz="8" w:space="0" w:color="000000"/>
              <w:left w:val="single" w:sz="8" w:space="0" w:color="000000"/>
              <w:bottom w:val="single" w:sz="8" w:space="0" w:color="000000"/>
              <w:right w:val="single" w:sz="8" w:space="0" w:color="000000"/>
            </w:tcBorders>
            <w:vAlign w:val="center"/>
          </w:tcPr>
          <w:p w14:paraId="0C2DD82E"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422,801,284.27</w:t>
            </w:r>
          </w:p>
        </w:tc>
      </w:tr>
      <w:tr w:rsidR="00225051" w:rsidRPr="00A3398F" w14:paraId="4D585B80" w14:textId="77777777" w:rsidTr="00225051">
        <w:tc>
          <w:tcPr>
            <w:tcW w:w="3900" w:type="dxa"/>
            <w:tcBorders>
              <w:top w:val="single" w:sz="8" w:space="0" w:color="000000"/>
              <w:left w:val="single" w:sz="8" w:space="0" w:color="000000"/>
              <w:bottom w:val="single" w:sz="8" w:space="0" w:color="000000"/>
              <w:right w:val="single" w:sz="8" w:space="0" w:color="000000"/>
            </w:tcBorders>
            <w:vAlign w:val="center"/>
          </w:tcPr>
          <w:p w14:paraId="68D74304" w14:textId="77777777"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2532D203"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254,189,047.21</w:t>
            </w:r>
          </w:p>
        </w:tc>
        <w:tc>
          <w:tcPr>
            <w:tcW w:w="2367" w:type="dxa"/>
            <w:tcBorders>
              <w:top w:val="single" w:sz="8" w:space="0" w:color="000000"/>
              <w:left w:val="single" w:sz="8" w:space="0" w:color="000000"/>
              <w:bottom w:val="single" w:sz="8" w:space="0" w:color="000000"/>
              <w:right w:val="single" w:sz="8" w:space="0" w:color="000000"/>
            </w:tcBorders>
            <w:vAlign w:val="center"/>
          </w:tcPr>
          <w:p w14:paraId="29AF8399"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110,843,840.49</w:t>
            </w:r>
          </w:p>
        </w:tc>
      </w:tr>
      <w:tr w:rsidR="00225051" w:rsidRPr="00A3398F" w14:paraId="7476097A" w14:textId="77777777" w:rsidTr="00225051">
        <w:tc>
          <w:tcPr>
            <w:tcW w:w="3900" w:type="dxa"/>
            <w:tcBorders>
              <w:top w:val="single" w:sz="8" w:space="0" w:color="000000"/>
              <w:left w:val="single" w:sz="8" w:space="0" w:color="000000"/>
              <w:bottom w:val="single" w:sz="8" w:space="0" w:color="000000"/>
              <w:right w:val="single" w:sz="8" w:space="0" w:color="000000"/>
            </w:tcBorders>
            <w:vAlign w:val="center"/>
          </w:tcPr>
          <w:p w14:paraId="51BB0BF3" w14:textId="77777777"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0FC649F0"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14:paraId="450F3BCD"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225051" w:rsidRPr="00A3398F" w14:paraId="41F78DFE" w14:textId="77777777" w:rsidTr="00225051">
        <w:tc>
          <w:tcPr>
            <w:tcW w:w="3900" w:type="dxa"/>
            <w:tcBorders>
              <w:top w:val="single" w:sz="8" w:space="0" w:color="000000"/>
              <w:left w:val="single" w:sz="8" w:space="0" w:color="000000"/>
              <w:bottom w:val="single" w:sz="8" w:space="0" w:color="000000"/>
              <w:right w:val="single" w:sz="8" w:space="0" w:color="000000"/>
            </w:tcBorders>
            <w:vAlign w:val="center"/>
          </w:tcPr>
          <w:p w14:paraId="6F567DA3" w14:textId="77777777"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641EBAD7"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1,478,625,319.51</w:t>
            </w:r>
          </w:p>
        </w:tc>
        <w:tc>
          <w:tcPr>
            <w:tcW w:w="2367" w:type="dxa"/>
            <w:tcBorders>
              <w:top w:val="single" w:sz="8" w:space="0" w:color="000000"/>
              <w:left w:val="single" w:sz="8" w:space="0" w:color="000000"/>
              <w:bottom w:val="single" w:sz="8" w:space="0" w:color="000000"/>
              <w:right w:val="single" w:sz="8" w:space="0" w:color="000000"/>
            </w:tcBorders>
            <w:vAlign w:val="center"/>
          </w:tcPr>
          <w:p w14:paraId="09F2C837"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458,273,266.33</w:t>
            </w:r>
          </w:p>
        </w:tc>
      </w:tr>
    </w:tbl>
    <w:p w14:paraId="510F22F6" w14:textId="77777777" w:rsidR="00BB5F3D" w:rsidRPr="00A3398F" w:rsidRDefault="00BB5F3D" w:rsidP="009E705F">
      <w:pPr>
        <w:pStyle w:val="1"/>
        <w:tabs>
          <w:tab w:val="center" w:pos="4156"/>
          <w:tab w:val="right" w:pos="8312"/>
        </w:tabs>
        <w:spacing w:beforeLines="100" w:before="312" w:afterLines="100" w:after="312" w:line="360" w:lineRule="auto"/>
        <w:jc w:val="center"/>
        <w:rPr>
          <w:color w:val="000000" w:themeColor="text1"/>
          <w:sz w:val="24"/>
          <w:szCs w:val="24"/>
        </w:rPr>
      </w:pPr>
      <w:r w:rsidRPr="00A3398F">
        <w:rPr>
          <w:rFonts w:eastAsiaTheme="minorEastAsia"/>
          <w:color w:val="000000" w:themeColor="text1"/>
          <w:kern w:val="0"/>
          <w:sz w:val="24"/>
          <w:szCs w:val="24"/>
        </w:rPr>
        <w:t xml:space="preserve">§7  </w:t>
      </w:r>
      <w:r w:rsidRPr="00A3398F">
        <w:rPr>
          <w:color w:val="000000" w:themeColor="text1"/>
          <w:sz w:val="24"/>
          <w:szCs w:val="24"/>
        </w:rPr>
        <w:t>基金管理人运用固有资金投资本基金情况</w:t>
      </w:r>
    </w:p>
    <w:p w14:paraId="4CBD2177" w14:textId="77777777" w:rsidR="00D678E4" w:rsidRPr="00B76BBB" w:rsidRDefault="00D678E4" w:rsidP="00D678E4">
      <w:pPr>
        <w:spacing w:line="360" w:lineRule="auto"/>
        <w:jc w:val="left"/>
        <w:rPr>
          <w:sz w:val="24"/>
        </w:rPr>
      </w:pPr>
      <w:r>
        <w:rPr>
          <w:b/>
          <w:sz w:val="24"/>
        </w:rPr>
        <w:t xml:space="preserve">7.1 </w:t>
      </w:r>
      <w:r>
        <w:rPr>
          <w:rFonts w:hint="eastAsia"/>
          <w:b/>
          <w:sz w:val="24"/>
        </w:rPr>
        <w:t>基</w:t>
      </w:r>
      <w:r w:rsidRPr="00B404F1">
        <w:rPr>
          <w:rFonts w:hint="eastAsia"/>
          <w:b/>
          <w:sz w:val="24"/>
        </w:rPr>
        <w:t>金管理人持有本基金份额变动情况</w:t>
      </w:r>
    </w:p>
    <w:p w14:paraId="0EB9B3DE" w14:textId="77777777" w:rsidR="00D678E4" w:rsidRPr="00266D4B" w:rsidRDefault="00D678E4" w:rsidP="00D678E4">
      <w:pPr>
        <w:autoSpaceDE w:val="0"/>
        <w:autoSpaceDN w:val="0"/>
        <w:adjustRightInd w:val="0"/>
        <w:spacing w:before="29" w:line="288" w:lineRule="auto"/>
        <w:ind w:left="15" w:right="480"/>
        <w:jc w:val="right"/>
        <w:rPr>
          <w:color w:val="000000"/>
          <w:kern w:val="0"/>
          <w:sz w:val="24"/>
        </w:rPr>
      </w:pPr>
      <w:r w:rsidRPr="00266D4B">
        <w:rPr>
          <w:color w:val="000000"/>
          <w:kern w:val="0"/>
          <w:sz w:val="24"/>
        </w:rPr>
        <w:t>单位：份</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67"/>
        <w:gridCol w:w="2616"/>
        <w:gridCol w:w="2631"/>
      </w:tblGrid>
      <w:tr w:rsidR="00D678E4" w:rsidRPr="00E90B39" w14:paraId="46BC85C5" w14:textId="77777777" w:rsidTr="00D769A5">
        <w:trPr>
          <w:trHeight w:val="248"/>
        </w:trPr>
        <w:tc>
          <w:tcPr>
            <w:tcW w:w="3167" w:type="dxa"/>
            <w:vAlign w:val="center"/>
          </w:tcPr>
          <w:p w14:paraId="0535F2C4" w14:textId="77777777" w:rsidR="00D678E4" w:rsidRPr="00FA472B" w:rsidRDefault="00D678E4" w:rsidP="00D769A5">
            <w:pPr>
              <w:autoSpaceDE w:val="0"/>
              <w:autoSpaceDN w:val="0"/>
              <w:adjustRightInd w:val="0"/>
              <w:spacing w:before="29" w:line="360" w:lineRule="auto"/>
              <w:ind w:left="15"/>
              <w:jc w:val="center"/>
              <w:rPr>
                <w:color w:val="000000"/>
                <w:kern w:val="0"/>
                <w:sz w:val="24"/>
              </w:rPr>
            </w:pPr>
            <w:r w:rsidRPr="00FA472B">
              <w:rPr>
                <w:color w:val="000000"/>
                <w:kern w:val="0"/>
                <w:sz w:val="24"/>
              </w:rPr>
              <w:t>项目</w:t>
            </w:r>
          </w:p>
        </w:tc>
        <w:tc>
          <w:tcPr>
            <w:tcW w:w="2616" w:type="dxa"/>
            <w:vAlign w:val="bottom"/>
          </w:tcPr>
          <w:p w14:paraId="01AEF5A4" w14:textId="77777777" w:rsidR="00D678E4" w:rsidRPr="00FA472B" w:rsidRDefault="00D678E4" w:rsidP="00D769A5">
            <w:pPr>
              <w:jc w:val="center"/>
              <w:rPr>
                <w:sz w:val="24"/>
              </w:rPr>
            </w:pPr>
            <w:r w:rsidRPr="00FA472B">
              <w:rPr>
                <w:sz w:val="24"/>
              </w:rPr>
              <w:t>摩根海外稳健配置混合</w:t>
            </w:r>
            <w:r w:rsidRPr="00FA472B">
              <w:rPr>
                <w:sz w:val="24"/>
              </w:rPr>
              <w:t>(QDII-FOF)</w:t>
            </w:r>
            <w:r w:rsidRPr="00FA472B">
              <w:rPr>
                <w:sz w:val="24"/>
              </w:rPr>
              <w:t>人民币</w:t>
            </w:r>
            <w:r w:rsidRPr="00FA472B">
              <w:rPr>
                <w:sz w:val="24"/>
              </w:rPr>
              <w:t>A</w:t>
            </w:r>
          </w:p>
        </w:tc>
        <w:tc>
          <w:tcPr>
            <w:tcW w:w="2631" w:type="dxa"/>
            <w:vAlign w:val="bottom"/>
          </w:tcPr>
          <w:p w14:paraId="30123D0A" w14:textId="77777777" w:rsidR="00D678E4" w:rsidRPr="00FA472B" w:rsidRDefault="00D678E4" w:rsidP="00D769A5">
            <w:pPr>
              <w:jc w:val="center"/>
              <w:rPr>
                <w:sz w:val="24"/>
              </w:rPr>
            </w:pPr>
            <w:r w:rsidRPr="00FA472B">
              <w:rPr>
                <w:sz w:val="24"/>
              </w:rPr>
              <w:t>摩根海外稳健配置混合</w:t>
            </w:r>
            <w:r w:rsidRPr="00FA472B">
              <w:rPr>
                <w:sz w:val="24"/>
              </w:rPr>
              <w:t>(QDII-FOF)</w:t>
            </w:r>
            <w:r w:rsidRPr="00FA472B">
              <w:rPr>
                <w:sz w:val="24"/>
              </w:rPr>
              <w:t>人民币</w:t>
            </w:r>
            <w:r w:rsidRPr="00FA472B">
              <w:rPr>
                <w:sz w:val="24"/>
              </w:rPr>
              <w:t>C</w:t>
            </w:r>
          </w:p>
        </w:tc>
      </w:tr>
      <w:tr w:rsidR="00D678E4" w:rsidRPr="00E90B39" w14:paraId="3482B4F8" w14:textId="77777777" w:rsidTr="00D769A5">
        <w:trPr>
          <w:trHeight w:val="247"/>
        </w:trPr>
        <w:tc>
          <w:tcPr>
            <w:tcW w:w="3167" w:type="dxa"/>
            <w:vAlign w:val="center"/>
          </w:tcPr>
          <w:p w14:paraId="4964BEF1" w14:textId="77777777" w:rsidR="00D678E4" w:rsidRPr="00FA472B" w:rsidRDefault="00D678E4" w:rsidP="00D769A5">
            <w:pPr>
              <w:pStyle w:val="af"/>
              <w:adjustRightInd w:val="0"/>
              <w:snapToGrid w:val="0"/>
              <w:spacing w:line="360" w:lineRule="exact"/>
              <w:rPr>
                <w:color w:val="000000"/>
                <w:szCs w:val="24"/>
              </w:rPr>
            </w:pPr>
            <w:r w:rsidRPr="00FA472B">
              <w:rPr>
                <w:color w:val="000000"/>
                <w:szCs w:val="24"/>
              </w:rPr>
              <w:t>报告期期初管理人持有的本基金份额</w:t>
            </w:r>
          </w:p>
        </w:tc>
        <w:tc>
          <w:tcPr>
            <w:tcW w:w="2616" w:type="dxa"/>
            <w:vAlign w:val="center"/>
          </w:tcPr>
          <w:p w14:paraId="38FDFE5D" w14:textId="77777777" w:rsidR="00D678E4" w:rsidRPr="00FA472B" w:rsidRDefault="00D678E4" w:rsidP="00D769A5">
            <w:pPr>
              <w:jc w:val="right"/>
              <w:rPr>
                <w:sz w:val="24"/>
              </w:rPr>
            </w:pPr>
            <w:r w:rsidRPr="00FA472B">
              <w:rPr>
                <w:color w:val="000000"/>
                <w:sz w:val="24"/>
              </w:rPr>
              <w:t>469,590.36</w:t>
            </w:r>
          </w:p>
        </w:tc>
        <w:tc>
          <w:tcPr>
            <w:tcW w:w="2631" w:type="dxa"/>
            <w:vAlign w:val="center"/>
          </w:tcPr>
          <w:p w14:paraId="03141553" w14:textId="77777777" w:rsidR="00D678E4" w:rsidRPr="00FA472B" w:rsidRDefault="00D678E4" w:rsidP="00D769A5">
            <w:pPr>
              <w:jc w:val="right"/>
              <w:rPr>
                <w:sz w:val="24"/>
              </w:rPr>
            </w:pPr>
            <w:r w:rsidRPr="00FA472B">
              <w:rPr>
                <w:color w:val="000000"/>
                <w:sz w:val="24"/>
              </w:rPr>
              <w:t>-</w:t>
            </w:r>
          </w:p>
        </w:tc>
      </w:tr>
      <w:tr w:rsidR="00D678E4" w:rsidRPr="00E90B39" w14:paraId="6DF4C59A" w14:textId="77777777" w:rsidTr="00D769A5">
        <w:tc>
          <w:tcPr>
            <w:tcW w:w="3167" w:type="dxa"/>
            <w:vAlign w:val="center"/>
          </w:tcPr>
          <w:p w14:paraId="15656132" w14:textId="77777777" w:rsidR="00D678E4" w:rsidRPr="00FA472B" w:rsidRDefault="00D678E4" w:rsidP="00D769A5">
            <w:pPr>
              <w:adjustRightInd w:val="0"/>
              <w:snapToGrid w:val="0"/>
              <w:spacing w:line="360" w:lineRule="exact"/>
              <w:rPr>
                <w:color w:val="000000"/>
                <w:sz w:val="24"/>
              </w:rPr>
            </w:pPr>
            <w:r w:rsidRPr="003B42FF">
              <w:rPr>
                <w:rFonts w:eastAsiaTheme="minorEastAsia"/>
                <w:color w:val="000000" w:themeColor="text1"/>
                <w:kern w:val="0"/>
                <w:sz w:val="24"/>
              </w:rPr>
              <w:t>报告期期间</w:t>
            </w:r>
            <w:r w:rsidRPr="00FA472B">
              <w:rPr>
                <w:color w:val="000000"/>
                <w:kern w:val="0"/>
                <w:sz w:val="24"/>
              </w:rPr>
              <w:t>期间</w:t>
            </w:r>
            <w:r w:rsidRPr="00FA472B">
              <w:rPr>
                <w:color w:val="000000"/>
                <w:sz w:val="24"/>
              </w:rPr>
              <w:t>买入</w:t>
            </w:r>
            <w:r w:rsidRPr="00FA472B">
              <w:rPr>
                <w:color w:val="000000"/>
                <w:sz w:val="24"/>
              </w:rPr>
              <w:t>/</w:t>
            </w:r>
            <w:r w:rsidRPr="00FA472B">
              <w:rPr>
                <w:color w:val="000000"/>
                <w:sz w:val="24"/>
              </w:rPr>
              <w:t>申购总份额</w:t>
            </w:r>
          </w:p>
        </w:tc>
        <w:tc>
          <w:tcPr>
            <w:tcW w:w="2616" w:type="dxa"/>
            <w:vAlign w:val="center"/>
          </w:tcPr>
          <w:p w14:paraId="6D4E7023" w14:textId="77777777" w:rsidR="00D678E4" w:rsidRPr="00FA472B" w:rsidRDefault="00D678E4" w:rsidP="00D769A5">
            <w:pPr>
              <w:jc w:val="right"/>
              <w:rPr>
                <w:color w:val="000000"/>
                <w:kern w:val="0"/>
                <w:sz w:val="24"/>
              </w:rPr>
            </w:pPr>
            <w:r w:rsidRPr="00FA472B">
              <w:rPr>
                <w:color w:val="000000"/>
                <w:sz w:val="24"/>
              </w:rPr>
              <w:t>-</w:t>
            </w:r>
          </w:p>
        </w:tc>
        <w:tc>
          <w:tcPr>
            <w:tcW w:w="2631" w:type="dxa"/>
            <w:vAlign w:val="center"/>
          </w:tcPr>
          <w:p w14:paraId="7530D8A9" w14:textId="77777777" w:rsidR="00D678E4" w:rsidRPr="00FA472B" w:rsidRDefault="00D678E4" w:rsidP="00D769A5">
            <w:pPr>
              <w:jc w:val="right"/>
              <w:rPr>
                <w:color w:val="000000"/>
                <w:kern w:val="0"/>
                <w:sz w:val="24"/>
              </w:rPr>
            </w:pPr>
            <w:r w:rsidRPr="00FA472B">
              <w:rPr>
                <w:color w:val="000000"/>
                <w:sz w:val="24"/>
              </w:rPr>
              <w:t>-</w:t>
            </w:r>
          </w:p>
        </w:tc>
      </w:tr>
      <w:tr w:rsidR="00D678E4" w:rsidRPr="00E90B39" w14:paraId="5A08822E" w14:textId="77777777" w:rsidTr="00D769A5">
        <w:tc>
          <w:tcPr>
            <w:tcW w:w="3167" w:type="dxa"/>
            <w:vAlign w:val="center"/>
          </w:tcPr>
          <w:p w14:paraId="624D88AC" w14:textId="77777777" w:rsidR="00D678E4" w:rsidRPr="00FA472B" w:rsidRDefault="00D678E4" w:rsidP="00D769A5">
            <w:pPr>
              <w:adjustRightInd w:val="0"/>
              <w:snapToGrid w:val="0"/>
              <w:spacing w:line="360" w:lineRule="exact"/>
              <w:rPr>
                <w:color w:val="000000"/>
                <w:sz w:val="24"/>
              </w:rPr>
            </w:pPr>
            <w:r w:rsidRPr="003B42FF">
              <w:rPr>
                <w:rFonts w:eastAsiaTheme="minorEastAsia"/>
                <w:color w:val="000000" w:themeColor="text1"/>
                <w:kern w:val="0"/>
                <w:sz w:val="24"/>
              </w:rPr>
              <w:lastRenderedPageBreak/>
              <w:t>报告期期间</w:t>
            </w:r>
            <w:r w:rsidRPr="00FA472B">
              <w:rPr>
                <w:color w:val="000000"/>
                <w:kern w:val="0"/>
                <w:sz w:val="24"/>
              </w:rPr>
              <w:t>期间</w:t>
            </w:r>
            <w:r w:rsidRPr="00FA472B">
              <w:rPr>
                <w:color w:val="000000"/>
                <w:sz w:val="24"/>
              </w:rPr>
              <w:t>卖出</w:t>
            </w:r>
            <w:r w:rsidRPr="00FA472B">
              <w:rPr>
                <w:color w:val="000000"/>
                <w:sz w:val="24"/>
              </w:rPr>
              <w:t>/</w:t>
            </w:r>
            <w:r w:rsidRPr="00FA472B">
              <w:rPr>
                <w:color w:val="000000"/>
                <w:sz w:val="24"/>
              </w:rPr>
              <w:t>赎回总份额</w:t>
            </w:r>
          </w:p>
        </w:tc>
        <w:tc>
          <w:tcPr>
            <w:tcW w:w="2616" w:type="dxa"/>
            <w:vAlign w:val="center"/>
          </w:tcPr>
          <w:p w14:paraId="538125B2" w14:textId="77777777" w:rsidR="00D678E4" w:rsidRPr="00FA472B" w:rsidRDefault="00D678E4" w:rsidP="00D769A5">
            <w:pPr>
              <w:jc w:val="right"/>
              <w:rPr>
                <w:color w:val="000000"/>
                <w:kern w:val="0"/>
                <w:sz w:val="24"/>
              </w:rPr>
            </w:pPr>
            <w:r w:rsidRPr="00FA472B">
              <w:rPr>
                <w:color w:val="000000"/>
                <w:sz w:val="24"/>
              </w:rPr>
              <w:t>-</w:t>
            </w:r>
          </w:p>
        </w:tc>
        <w:tc>
          <w:tcPr>
            <w:tcW w:w="2631" w:type="dxa"/>
            <w:vAlign w:val="center"/>
          </w:tcPr>
          <w:p w14:paraId="1C8FF722" w14:textId="77777777" w:rsidR="00D678E4" w:rsidRPr="00FA472B" w:rsidRDefault="00D678E4" w:rsidP="00D769A5">
            <w:pPr>
              <w:jc w:val="right"/>
              <w:rPr>
                <w:color w:val="000000"/>
                <w:kern w:val="0"/>
                <w:sz w:val="24"/>
              </w:rPr>
            </w:pPr>
            <w:r w:rsidRPr="00FA472B">
              <w:rPr>
                <w:color w:val="000000"/>
                <w:sz w:val="24"/>
              </w:rPr>
              <w:t>-</w:t>
            </w:r>
          </w:p>
        </w:tc>
      </w:tr>
      <w:tr w:rsidR="00D678E4" w:rsidRPr="00E90B39" w14:paraId="191584E7" w14:textId="77777777" w:rsidTr="00D769A5">
        <w:tc>
          <w:tcPr>
            <w:tcW w:w="3167" w:type="dxa"/>
            <w:vAlign w:val="center"/>
          </w:tcPr>
          <w:p w14:paraId="13770CB5" w14:textId="77777777" w:rsidR="00D678E4" w:rsidRPr="00FA472B" w:rsidRDefault="00D678E4" w:rsidP="00D769A5">
            <w:pPr>
              <w:adjustRightInd w:val="0"/>
              <w:snapToGrid w:val="0"/>
              <w:spacing w:line="360" w:lineRule="exact"/>
              <w:rPr>
                <w:color w:val="000000"/>
                <w:sz w:val="24"/>
              </w:rPr>
            </w:pPr>
            <w:r w:rsidRPr="00FA472B">
              <w:rPr>
                <w:color w:val="000000"/>
                <w:sz w:val="24"/>
              </w:rPr>
              <w:t>报告期期末管理人持有的本基金份额</w:t>
            </w:r>
          </w:p>
        </w:tc>
        <w:tc>
          <w:tcPr>
            <w:tcW w:w="2616" w:type="dxa"/>
            <w:vAlign w:val="center"/>
          </w:tcPr>
          <w:p w14:paraId="592F481B" w14:textId="77777777" w:rsidR="00D678E4" w:rsidRPr="00FA472B" w:rsidRDefault="00D678E4" w:rsidP="00D769A5">
            <w:pPr>
              <w:jc w:val="right"/>
              <w:rPr>
                <w:sz w:val="24"/>
              </w:rPr>
            </w:pPr>
            <w:r w:rsidRPr="00FA472B">
              <w:rPr>
                <w:color w:val="000000"/>
                <w:sz w:val="24"/>
              </w:rPr>
              <w:t>469,590.36</w:t>
            </w:r>
          </w:p>
        </w:tc>
        <w:tc>
          <w:tcPr>
            <w:tcW w:w="2631" w:type="dxa"/>
            <w:vAlign w:val="center"/>
          </w:tcPr>
          <w:p w14:paraId="05EE112C" w14:textId="77777777" w:rsidR="00D678E4" w:rsidRPr="00FA472B" w:rsidRDefault="00D678E4" w:rsidP="00D769A5">
            <w:pPr>
              <w:jc w:val="right"/>
              <w:rPr>
                <w:sz w:val="24"/>
              </w:rPr>
            </w:pPr>
            <w:r w:rsidRPr="00FA472B">
              <w:rPr>
                <w:color w:val="000000"/>
                <w:sz w:val="24"/>
              </w:rPr>
              <w:t>-</w:t>
            </w:r>
          </w:p>
        </w:tc>
      </w:tr>
      <w:tr w:rsidR="00D678E4" w:rsidRPr="00E90B39" w14:paraId="645EC849" w14:textId="77777777" w:rsidTr="00D769A5">
        <w:tc>
          <w:tcPr>
            <w:tcW w:w="3167" w:type="dxa"/>
            <w:vAlign w:val="center"/>
          </w:tcPr>
          <w:p w14:paraId="69984312" w14:textId="77777777" w:rsidR="00D678E4" w:rsidRPr="00FA472B" w:rsidRDefault="00D678E4" w:rsidP="00D769A5">
            <w:pPr>
              <w:adjustRightInd w:val="0"/>
              <w:snapToGrid w:val="0"/>
              <w:spacing w:line="360" w:lineRule="exact"/>
              <w:rPr>
                <w:color w:val="000000"/>
                <w:sz w:val="24"/>
              </w:rPr>
            </w:pPr>
            <w:r w:rsidRPr="00FA472B">
              <w:rPr>
                <w:color w:val="000000"/>
                <w:sz w:val="24"/>
              </w:rPr>
              <w:t>报告期期末持有的本基金份额占基金总份额比例（</w:t>
            </w:r>
            <w:r w:rsidRPr="00FA472B">
              <w:rPr>
                <w:color w:val="000000"/>
                <w:sz w:val="24"/>
              </w:rPr>
              <w:t>%</w:t>
            </w:r>
            <w:r w:rsidRPr="00FA472B">
              <w:rPr>
                <w:color w:val="000000"/>
                <w:sz w:val="24"/>
              </w:rPr>
              <w:t>）</w:t>
            </w:r>
          </w:p>
        </w:tc>
        <w:tc>
          <w:tcPr>
            <w:tcW w:w="2616" w:type="dxa"/>
            <w:vAlign w:val="center"/>
          </w:tcPr>
          <w:p w14:paraId="1151E960" w14:textId="77777777" w:rsidR="00D678E4" w:rsidRPr="00FA472B" w:rsidRDefault="00D678E4" w:rsidP="00D769A5">
            <w:pPr>
              <w:jc w:val="right"/>
              <w:rPr>
                <w:color w:val="000000"/>
                <w:kern w:val="0"/>
                <w:sz w:val="24"/>
              </w:rPr>
            </w:pPr>
            <w:r w:rsidRPr="00FA472B">
              <w:rPr>
                <w:color w:val="000000"/>
                <w:sz w:val="24"/>
              </w:rPr>
              <w:t>0.02</w:t>
            </w:r>
          </w:p>
        </w:tc>
        <w:tc>
          <w:tcPr>
            <w:tcW w:w="2631" w:type="dxa"/>
            <w:vAlign w:val="center"/>
          </w:tcPr>
          <w:p w14:paraId="0E72C791" w14:textId="77777777" w:rsidR="00D678E4" w:rsidRPr="00FA472B" w:rsidRDefault="00D678E4" w:rsidP="00D769A5">
            <w:pPr>
              <w:jc w:val="right"/>
              <w:rPr>
                <w:color w:val="000000"/>
                <w:kern w:val="0"/>
                <w:sz w:val="24"/>
              </w:rPr>
            </w:pPr>
            <w:r w:rsidRPr="00FA472B">
              <w:rPr>
                <w:color w:val="000000"/>
                <w:sz w:val="24"/>
              </w:rPr>
              <w:t>-</w:t>
            </w:r>
          </w:p>
        </w:tc>
      </w:tr>
    </w:tbl>
    <w:p w14:paraId="233684B8" w14:textId="77777777" w:rsidR="00BB5F3D" w:rsidRPr="00D678E4" w:rsidRDefault="00BB5F3D" w:rsidP="00BB5F3D">
      <w:pPr>
        <w:autoSpaceDE w:val="0"/>
        <w:autoSpaceDN w:val="0"/>
        <w:adjustRightInd w:val="0"/>
        <w:spacing w:line="360" w:lineRule="auto"/>
        <w:jc w:val="left"/>
        <w:rPr>
          <w:rFonts w:eastAsiaTheme="minorEastAsia"/>
          <w:color w:val="000000" w:themeColor="text1"/>
          <w:szCs w:val="21"/>
        </w:rPr>
      </w:pPr>
    </w:p>
    <w:p w14:paraId="7D8E4568" w14:textId="77777777" w:rsidR="00BB5F3D" w:rsidRPr="00A3398F" w:rsidRDefault="00BB5F3D" w:rsidP="00BB5F3D">
      <w:pPr>
        <w:spacing w:line="360" w:lineRule="auto"/>
        <w:jc w:val="left"/>
        <w:rPr>
          <w:rFonts w:eastAsiaTheme="minorEastAsia"/>
          <w:b/>
          <w:color w:val="000000" w:themeColor="text1"/>
          <w:sz w:val="24"/>
        </w:rPr>
      </w:pPr>
      <w:r w:rsidRPr="00A3398F">
        <w:rPr>
          <w:rFonts w:eastAsiaTheme="minorEastAsia"/>
          <w:b/>
          <w:color w:val="000000" w:themeColor="text1"/>
          <w:sz w:val="24"/>
        </w:rPr>
        <w:t xml:space="preserve">7.2 </w:t>
      </w:r>
      <w:r w:rsidRPr="00A3398F">
        <w:rPr>
          <w:rFonts w:eastAsiaTheme="minorEastAsia"/>
          <w:b/>
          <w:color w:val="000000" w:themeColor="text1"/>
          <w:sz w:val="24"/>
        </w:rPr>
        <w:t>基金管理人运用固有资金投资本基金交易明细</w:t>
      </w:r>
    </w:p>
    <w:p w14:paraId="56099A52" w14:textId="77777777" w:rsidR="005E64DA" w:rsidRPr="00A3398F" w:rsidRDefault="00BB5F3D" w:rsidP="005E64DA">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无。</w:t>
      </w:r>
    </w:p>
    <w:p w14:paraId="49721939" w14:textId="77777777"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w:t>
      </w:r>
      <w:r w:rsidR="002711AA" w:rsidRPr="00A3398F">
        <w:rPr>
          <w:rFonts w:eastAsiaTheme="minorEastAsia"/>
          <w:color w:val="000000" w:themeColor="text1"/>
          <w:kern w:val="0"/>
          <w:sz w:val="24"/>
          <w:szCs w:val="24"/>
        </w:rPr>
        <w:t>8</w:t>
      </w:r>
      <w:r w:rsidRPr="00A3398F">
        <w:rPr>
          <w:rFonts w:eastAsiaTheme="minorEastAsia"/>
          <w:color w:val="000000" w:themeColor="text1"/>
          <w:kern w:val="0"/>
          <w:sz w:val="24"/>
          <w:szCs w:val="24"/>
        </w:rPr>
        <w:t xml:space="preserve"> </w:t>
      </w:r>
      <w:r w:rsidRPr="00A3398F">
        <w:rPr>
          <w:rFonts w:eastAsiaTheme="minorEastAsia"/>
          <w:color w:val="000000" w:themeColor="text1"/>
          <w:kern w:val="0"/>
          <w:sz w:val="24"/>
          <w:szCs w:val="24"/>
        </w:rPr>
        <w:t>备查文件目录</w:t>
      </w:r>
    </w:p>
    <w:p w14:paraId="393E8CF4" w14:textId="77777777" w:rsidR="008975BC" w:rsidRPr="00A3398F" w:rsidRDefault="00280566" w:rsidP="000C7596">
      <w:pPr>
        <w:autoSpaceDE w:val="0"/>
        <w:autoSpaceDN w:val="0"/>
        <w:adjustRightInd w:val="0"/>
        <w:spacing w:line="360" w:lineRule="auto"/>
        <w:jc w:val="left"/>
        <w:rPr>
          <w:rFonts w:eastAsiaTheme="minorEastAsia"/>
          <w:b/>
          <w:bCs/>
          <w:color w:val="000000" w:themeColor="text1"/>
          <w:kern w:val="0"/>
          <w:sz w:val="24"/>
        </w:rPr>
      </w:pPr>
      <w:r w:rsidRPr="00A3398F">
        <w:rPr>
          <w:rFonts w:eastAsiaTheme="minorEastAsia"/>
          <w:b/>
          <w:bCs/>
          <w:color w:val="000000" w:themeColor="text1"/>
          <w:kern w:val="0"/>
          <w:sz w:val="24"/>
        </w:rPr>
        <w:t>8</w:t>
      </w:r>
      <w:r w:rsidR="008975BC" w:rsidRPr="00A3398F">
        <w:rPr>
          <w:rFonts w:eastAsiaTheme="minorEastAsia"/>
          <w:b/>
          <w:bCs/>
          <w:color w:val="000000" w:themeColor="text1"/>
          <w:kern w:val="0"/>
          <w:sz w:val="24"/>
        </w:rPr>
        <w:t>.</w:t>
      </w:r>
      <w:r w:rsidR="00376A15" w:rsidRPr="00A3398F">
        <w:rPr>
          <w:rFonts w:eastAsiaTheme="minorEastAsia"/>
          <w:b/>
          <w:bCs/>
          <w:color w:val="000000" w:themeColor="text1"/>
          <w:kern w:val="0"/>
          <w:sz w:val="24"/>
        </w:rPr>
        <w:t>1</w:t>
      </w:r>
      <w:r w:rsidR="008975BC" w:rsidRPr="00A3398F">
        <w:rPr>
          <w:rFonts w:eastAsiaTheme="minorEastAsia"/>
          <w:b/>
          <w:bCs/>
          <w:color w:val="000000" w:themeColor="text1"/>
          <w:kern w:val="0"/>
          <w:sz w:val="24"/>
        </w:rPr>
        <w:t xml:space="preserve"> </w:t>
      </w:r>
      <w:r w:rsidR="008975BC" w:rsidRPr="00A3398F">
        <w:rPr>
          <w:rFonts w:eastAsiaTheme="minorEastAsia"/>
          <w:b/>
          <w:bCs/>
          <w:color w:val="000000" w:themeColor="text1"/>
          <w:kern w:val="0"/>
          <w:sz w:val="24"/>
        </w:rPr>
        <w:t>备查文件目录</w:t>
      </w:r>
    </w:p>
    <w:p w14:paraId="2FB2400A" w14:textId="77777777" w:rsidR="004024EF" w:rsidRDefault="00806002">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中国证监会准予本基金募集注册的文件</w:t>
      </w:r>
    </w:p>
    <w:p w14:paraId="644F797A" w14:textId="77777777" w:rsidR="004024EF" w:rsidRDefault="00806002">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 xml:space="preserve">) </w:t>
      </w:r>
      <w:r>
        <w:rPr>
          <w:rFonts w:eastAsiaTheme="minorEastAsia"/>
          <w:color w:val="000000" w:themeColor="text1"/>
          <w:szCs w:val="21"/>
        </w:rPr>
        <w:t>摩根海外稳健配置混合型证券投资基金</w:t>
      </w:r>
      <w:r>
        <w:rPr>
          <w:rFonts w:eastAsiaTheme="minorEastAsia"/>
          <w:color w:val="000000" w:themeColor="text1"/>
          <w:szCs w:val="21"/>
        </w:rPr>
        <w:t>(QDII-FOF)</w:t>
      </w:r>
      <w:r>
        <w:rPr>
          <w:rFonts w:eastAsiaTheme="minorEastAsia"/>
          <w:color w:val="000000" w:themeColor="text1"/>
          <w:szCs w:val="21"/>
        </w:rPr>
        <w:t>基金合同</w:t>
      </w:r>
    </w:p>
    <w:p w14:paraId="57F41FDA" w14:textId="77777777" w:rsidR="004024EF" w:rsidRDefault="00806002">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 xml:space="preserve">) </w:t>
      </w:r>
      <w:r>
        <w:rPr>
          <w:rFonts w:eastAsiaTheme="minorEastAsia"/>
          <w:color w:val="000000" w:themeColor="text1"/>
          <w:szCs w:val="21"/>
        </w:rPr>
        <w:t>摩根海外稳健配置混合型证券投资基金</w:t>
      </w:r>
      <w:r>
        <w:rPr>
          <w:rFonts w:eastAsiaTheme="minorEastAsia"/>
          <w:color w:val="000000" w:themeColor="text1"/>
          <w:szCs w:val="21"/>
        </w:rPr>
        <w:t>(QDII-FOF)</w:t>
      </w:r>
      <w:r>
        <w:rPr>
          <w:rFonts w:eastAsiaTheme="minorEastAsia"/>
          <w:color w:val="000000" w:themeColor="text1"/>
          <w:szCs w:val="21"/>
        </w:rPr>
        <w:t>托管协议</w:t>
      </w:r>
    </w:p>
    <w:p w14:paraId="4B76C290" w14:textId="77777777" w:rsidR="004024EF" w:rsidRDefault="00806002">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14:paraId="2612FC62" w14:textId="77777777" w:rsidR="004024EF" w:rsidRDefault="00806002">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14:paraId="41690EEC" w14:textId="77777777" w:rsidR="004024EF" w:rsidRDefault="00806002">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14:paraId="766E4CF9" w14:textId="77777777" w:rsidR="004024EF" w:rsidRDefault="00806002">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14:paraId="008BD31D" w14:textId="77777777" w:rsidR="008975BC" w:rsidRPr="00A3398F" w:rsidRDefault="008975BC" w:rsidP="007D5584">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w:t>
      </w:r>
      <w:r w:rsidRPr="00A3398F">
        <w:rPr>
          <w:rFonts w:eastAsiaTheme="minorEastAsia"/>
          <w:color w:val="000000" w:themeColor="text1"/>
          <w:szCs w:val="21"/>
        </w:rPr>
        <w:t>八</w:t>
      </w:r>
      <w:r w:rsidRPr="00A3398F">
        <w:rPr>
          <w:rFonts w:eastAsiaTheme="minorEastAsia"/>
          <w:color w:val="000000" w:themeColor="text1"/>
          <w:szCs w:val="21"/>
        </w:rPr>
        <w:t>)</w:t>
      </w:r>
      <w:r w:rsidRPr="00A3398F">
        <w:rPr>
          <w:rFonts w:eastAsiaTheme="minorEastAsia"/>
          <w:color w:val="000000" w:themeColor="text1"/>
          <w:szCs w:val="21"/>
        </w:rPr>
        <w:t>中国证监会要求的其他文件</w:t>
      </w:r>
    </w:p>
    <w:p w14:paraId="0F2EAD52" w14:textId="77777777" w:rsidR="008A2EC6" w:rsidRPr="00A3398F" w:rsidRDefault="008A2EC6" w:rsidP="000C7596">
      <w:pPr>
        <w:spacing w:line="360" w:lineRule="auto"/>
        <w:ind w:firstLineChars="200" w:firstLine="480"/>
        <w:rPr>
          <w:rFonts w:eastAsiaTheme="minorEastAsia"/>
          <w:color w:val="000000" w:themeColor="text1"/>
          <w:sz w:val="24"/>
        </w:rPr>
      </w:pPr>
    </w:p>
    <w:p w14:paraId="0CBBD598" w14:textId="77777777" w:rsidR="008975BC" w:rsidRPr="00A3398F" w:rsidRDefault="00280566" w:rsidP="000C7596">
      <w:pPr>
        <w:autoSpaceDE w:val="0"/>
        <w:autoSpaceDN w:val="0"/>
        <w:adjustRightInd w:val="0"/>
        <w:spacing w:line="360" w:lineRule="auto"/>
        <w:jc w:val="left"/>
        <w:rPr>
          <w:rFonts w:eastAsiaTheme="minorEastAsia"/>
          <w:b/>
          <w:bCs/>
          <w:color w:val="000000" w:themeColor="text1"/>
          <w:kern w:val="0"/>
          <w:sz w:val="24"/>
        </w:rPr>
      </w:pPr>
      <w:r w:rsidRPr="00A3398F">
        <w:rPr>
          <w:rFonts w:eastAsiaTheme="minorEastAsia"/>
          <w:b/>
          <w:bCs/>
          <w:color w:val="000000" w:themeColor="text1"/>
          <w:kern w:val="0"/>
          <w:sz w:val="24"/>
        </w:rPr>
        <w:t>8</w:t>
      </w:r>
      <w:r w:rsidR="008975BC" w:rsidRPr="00A3398F">
        <w:rPr>
          <w:rFonts w:eastAsiaTheme="minorEastAsia"/>
          <w:b/>
          <w:bCs/>
          <w:color w:val="000000" w:themeColor="text1"/>
          <w:kern w:val="0"/>
          <w:sz w:val="24"/>
        </w:rPr>
        <w:t>.</w:t>
      </w:r>
      <w:r w:rsidR="00376A15" w:rsidRPr="00A3398F">
        <w:rPr>
          <w:rFonts w:eastAsiaTheme="minorEastAsia"/>
          <w:b/>
          <w:bCs/>
          <w:color w:val="000000" w:themeColor="text1"/>
          <w:kern w:val="0"/>
          <w:sz w:val="24"/>
        </w:rPr>
        <w:t>2</w:t>
      </w:r>
      <w:r w:rsidR="008975BC" w:rsidRPr="00A3398F">
        <w:rPr>
          <w:rFonts w:eastAsiaTheme="minorEastAsia"/>
          <w:b/>
          <w:bCs/>
          <w:color w:val="000000" w:themeColor="text1"/>
          <w:kern w:val="0"/>
          <w:sz w:val="24"/>
        </w:rPr>
        <w:t xml:space="preserve"> </w:t>
      </w:r>
      <w:r w:rsidR="008975BC" w:rsidRPr="00A3398F">
        <w:rPr>
          <w:rFonts w:eastAsiaTheme="minorEastAsia"/>
          <w:b/>
          <w:bCs/>
          <w:color w:val="000000" w:themeColor="text1"/>
          <w:kern w:val="0"/>
          <w:sz w:val="24"/>
        </w:rPr>
        <w:t>存放地点</w:t>
      </w:r>
    </w:p>
    <w:p w14:paraId="1CFDED0B" w14:textId="77777777" w:rsidR="008975BC" w:rsidRPr="00A3398F" w:rsidRDefault="008975BC" w:rsidP="007D5584">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基金管理人或基金托管人住所。</w:t>
      </w:r>
    </w:p>
    <w:p w14:paraId="547B7F65" w14:textId="77777777" w:rsidR="008A2EC6" w:rsidRPr="00A3398F" w:rsidRDefault="008A2EC6" w:rsidP="000C7596">
      <w:pPr>
        <w:spacing w:line="360" w:lineRule="auto"/>
        <w:ind w:firstLineChars="200" w:firstLine="480"/>
        <w:rPr>
          <w:rFonts w:eastAsiaTheme="minorEastAsia"/>
          <w:color w:val="000000" w:themeColor="text1"/>
          <w:sz w:val="24"/>
        </w:rPr>
      </w:pPr>
    </w:p>
    <w:p w14:paraId="20D33753" w14:textId="77777777" w:rsidR="008975BC" w:rsidRPr="00A3398F" w:rsidRDefault="00280566" w:rsidP="000C7596">
      <w:pPr>
        <w:autoSpaceDE w:val="0"/>
        <w:autoSpaceDN w:val="0"/>
        <w:adjustRightInd w:val="0"/>
        <w:spacing w:line="360" w:lineRule="auto"/>
        <w:jc w:val="left"/>
        <w:rPr>
          <w:rFonts w:eastAsiaTheme="minorEastAsia"/>
          <w:b/>
          <w:bCs/>
          <w:color w:val="000000" w:themeColor="text1"/>
          <w:kern w:val="0"/>
          <w:sz w:val="24"/>
        </w:rPr>
      </w:pPr>
      <w:r w:rsidRPr="00A3398F">
        <w:rPr>
          <w:rFonts w:eastAsiaTheme="minorEastAsia"/>
          <w:b/>
          <w:bCs/>
          <w:color w:val="000000" w:themeColor="text1"/>
          <w:kern w:val="0"/>
          <w:sz w:val="24"/>
        </w:rPr>
        <w:t>8</w:t>
      </w:r>
      <w:r w:rsidR="008975BC" w:rsidRPr="00A3398F">
        <w:rPr>
          <w:rFonts w:eastAsiaTheme="minorEastAsia"/>
          <w:b/>
          <w:bCs/>
          <w:color w:val="000000" w:themeColor="text1"/>
          <w:kern w:val="0"/>
          <w:sz w:val="24"/>
        </w:rPr>
        <w:t>.</w:t>
      </w:r>
      <w:r w:rsidR="00376A15" w:rsidRPr="00A3398F">
        <w:rPr>
          <w:rFonts w:eastAsiaTheme="minorEastAsia"/>
          <w:b/>
          <w:bCs/>
          <w:color w:val="000000" w:themeColor="text1"/>
          <w:kern w:val="0"/>
          <w:sz w:val="24"/>
        </w:rPr>
        <w:t>3</w:t>
      </w:r>
      <w:r w:rsidR="008975BC" w:rsidRPr="00A3398F">
        <w:rPr>
          <w:rFonts w:eastAsiaTheme="minorEastAsia"/>
          <w:b/>
          <w:bCs/>
          <w:color w:val="000000" w:themeColor="text1"/>
          <w:kern w:val="0"/>
          <w:sz w:val="24"/>
        </w:rPr>
        <w:t xml:space="preserve"> </w:t>
      </w:r>
      <w:r w:rsidR="008975BC" w:rsidRPr="00A3398F">
        <w:rPr>
          <w:rFonts w:eastAsiaTheme="minorEastAsia"/>
          <w:b/>
          <w:bCs/>
          <w:color w:val="000000" w:themeColor="text1"/>
          <w:kern w:val="0"/>
          <w:sz w:val="24"/>
        </w:rPr>
        <w:t>查阅方式</w:t>
      </w:r>
    </w:p>
    <w:p w14:paraId="61FE1D0E" w14:textId="77777777" w:rsidR="008975BC" w:rsidRPr="00A3398F" w:rsidRDefault="008975BC" w:rsidP="007D5584">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投资者可在营业时间免费查阅，也可按工本费购买复印件。</w:t>
      </w:r>
    </w:p>
    <w:p w14:paraId="6CAD7AE0" w14:textId="77777777" w:rsidR="0076518F" w:rsidRPr="00A3398F" w:rsidRDefault="0076518F" w:rsidP="008B6A4A">
      <w:pPr>
        <w:spacing w:line="360" w:lineRule="auto"/>
        <w:ind w:firstLineChars="200" w:firstLine="480"/>
        <w:rPr>
          <w:rFonts w:eastAsiaTheme="minorEastAsia"/>
          <w:color w:val="000000" w:themeColor="text1"/>
          <w:sz w:val="24"/>
        </w:rPr>
      </w:pPr>
    </w:p>
    <w:p w14:paraId="564FC694" w14:textId="77777777" w:rsidR="008A2EC6" w:rsidRPr="00A3398F" w:rsidRDefault="008A2EC6" w:rsidP="008B6A4A">
      <w:pPr>
        <w:spacing w:line="360" w:lineRule="auto"/>
        <w:ind w:firstLineChars="200" w:firstLine="480"/>
        <w:rPr>
          <w:rFonts w:eastAsiaTheme="minorEastAsia"/>
          <w:color w:val="000000" w:themeColor="text1"/>
          <w:sz w:val="24"/>
        </w:rPr>
      </w:pPr>
    </w:p>
    <w:p w14:paraId="4D82087C" w14:textId="77777777" w:rsidR="000C7596" w:rsidRPr="00A3398F" w:rsidRDefault="000C7596" w:rsidP="008B6A4A">
      <w:pPr>
        <w:spacing w:line="360" w:lineRule="auto"/>
        <w:ind w:firstLineChars="200" w:firstLine="480"/>
        <w:rPr>
          <w:rFonts w:eastAsiaTheme="minorEastAsia"/>
          <w:color w:val="000000" w:themeColor="text1"/>
          <w:sz w:val="24"/>
        </w:rPr>
      </w:pPr>
    </w:p>
    <w:p w14:paraId="108C6C65" w14:textId="77777777" w:rsidR="000C7596" w:rsidRPr="00A3398F" w:rsidRDefault="000C7596" w:rsidP="008B6A4A">
      <w:pPr>
        <w:spacing w:line="360" w:lineRule="auto"/>
        <w:ind w:firstLineChars="200" w:firstLine="480"/>
        <w:rPr>
          <w:rFonts w:eastAsiaTheme="minorEastAsia"/>
          <w:color w:val="000000" w:themeColor="text1"/>
          <w:sz w:val="24"/>
        </w:rPr>
      </w:pPr>
    </w:p>
    <w:p w14:paraId="76270F04" w14:textId="77777777" w:rsidR="000C7596" w:rsidRPr="00A3398F" w:rsidRDefault="000C7596" w:rsidP="008B6A4A">
      <w:pPr>
        <w:spacing w:line="360" w:lineRule="auto"/>
        <w:ind w:firstLineChars="200" w:firstLine="480"/>
        <w:rPr>
          <w:rFonts w:eastAsiaTheme="minorEastAsia"/>
          <w:color w:val="000000" w:themeColor="text1"/>
          <w:sz w:val="24"/>
        </w:rPr>
      </w:pPr>
    </w:p>
    <w:p w14:paraId="537812B9" w14:textId="77777777" w:rsidR="000C7596" w:rsidRPr="00A3398F" w:rsidRDefault="000C7596" w:rsidP="008B6A4A">
      <w:pPr>
        <w:spacing w:line="360" w:lineRule="auto"/>
        <w:ind w:firstLineChars="200" w:firstLine="480"/>
        <w:rPr>
          <w:rFonts w:eastAsiaTheme="minorEastAsia"/>
          <w:color w:val="000000" w:themeColor="text1"/>
          <w:sz w:val="24"/>
        </w:rPr>
      </w:pPr>
    </w:p>
    <w:p w14:paraId="4073303A" w14:textId="77777777" w:rsidR="0076518F" w:rsidRPr="00A3398F" w:rsidRDefault="0076518F" w:rsidP="008B6A4A">
      <w:pPr>
        <w:spacing w:line="360" w:lineRule="auto"/>
        <w:ind w:firstLineChars="200" w:firstLine="480"/>
        <w:rPr>
          <w:rFonts w:eastAsiaTheme="minorEastAsia"/>
          <w:color w:val="000000" w:themeColor="text1"/>
          <w:sz w:val="24"/>
        </w:rPr>
      </w:pPr>
    </w:p>
    <w:p w14:paraId="1E0E05ED" w14:textId="77777777" w:rsidR="008975BC" w:rsidRPr="00A3398F" w:rsidRDefault="008975BC" w:rsidP="000C7596">
      <w:pPr>
        <w:spacing w:line="360" w:lineRule="auto"/>
        <w:jc w:val="right"/>
        <w:rPr>
          <w:rFonts w:eastAsiaTheme="minorEastAsia"/>
          <w:b/>
          <w:bCs/>
          <w:color w:val="000000" w:themeColor="text1"/>
          <w:sz w:val="24"/>
        </w:rPr>
      </w:pPr>
      <w:r w:rsidRPr="00A3398F">
        <w:rPr>
          <w:rFonts w:eastAsiaTheme="minorEastAsia"/>
          <w:b/>
          <w:bCs/>
          <w:color w:val="000000" w:themeColor="text1"/>
          <w:sz w:val="24"/>
        </w:rPr>
        <w:t>摩根基金管理（中国）有限公司</w:t>
      </w:r>
    </w:p>
    <w:p w14:paraId="1B061B4F" w14:textId="77777777" w:rsidR="0076518F" w:rsidRPr="00A3398F" w:rsidRDefault="00623556" w:rsidP="000C7596">
      <w:pPr>
        <w:spacing w:line="360" w:lineRule="auto"/>
        <w:jc w:val="right"/>
        <w:rPr>
          <w:rFonts w:eastAsiaTheme="minorEastAsia"/>
          <w:b/>
          <w:bCs/>
          <w:color w:val="000000" w:themeColor="text1"/>
          <w:sz w:val="24"/>
        </w:rPr>
      </w:pPr>
      <w:r w:rsidRPr="00A3398F">
        <w:rPr>
          <w:rFonts w:eastAsiaTheme="minorEastAsia"/>
          <w:b/>
          <w:bCs/>
          <w:color w:val="000000" w:themeColor="text1"/>
          <w:sz w:val="24"/>
        </w:rPr>
        <w:t>二〇二四年十月二十五日</w:t>
      </w:r>
    </w:p>
    <w:sectPr w:rsidR="0076518F" w:rsidRPr="00A3398F" w:rsidSect="00DB4450">
      <w:headerReference w:type="even" r:id="rId12"/>
      <w:footerReference w:type="even" r:id="rId13"/>
      <w:footerReference w:type="default" r:id="rId14"/>
      <w:headerReference w:type="first" r:id="rId15"/>
      <w:footerReference w:type="first" r:id="rId16"/>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2B011F" w14:textId="77777777" w:rsidR="002F74FC" w:rsidRDefault="002F74FC">
      <w:r>
        <w:separator/>
      </w:r>
    </w:p>
  </w:endnote>
  <w:endnote w:type="continuationSeparator" w:id="0">
    <w:p w14:paraId="48290CC3" w14:textId="77777777" w:rsidR="002F74FC" w:rsidRDefault="002F7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4A933" w14:textId="3064414A" w:rsidR="00EF4716" w:rsidRPr="001D0DB0" w:rsidRDefault="00EF4716" w:rsidP="00B918B8">
    <w:pPr>
      <w:pStyle w:val="a7"/>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B25460">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B25460">
      <w:rPr>
        <w:noProof/>
        <w:kern w:val="0"/>
        <w:szCs w:val="21"/>
      </w:rPr>
      <w:t>15</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4762F" w14:textId="77777777" w:rsidR="00EF4716" w:rsidRDefault="00EF471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27D69BBA" w14:textId="77777777" w:rsidR="00EF4716" w:rsidRDefault="00EF471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603C8" w14:textId="18303EDD" w:rsidR="00EF4716" w:rsidRDefault="00EF471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B25460">
      <w:rPr>
        <w:rStyle w:val="a8"/>
        <w:noProof/>
      </w:rPr>
      <w:t>7</w:t>
    </w:r>
    <w:r>
      <w:rPr>
        <w:rStyle w:val="a8"/>
      </w:rPr>
      <w:fldChar w:fldCharType="end"/>
    </w:r>
  </w:p>
  <w:p w14:paraId="479C0046" w14:textId="77777777" w:rsidR="00EF4716" w:rsidRDefault="00EF4716">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FC88F" w14:textId="77777777" w:rsidR="00EF4716" w:rsidRDefault="00EF471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0AEF73" w14:textId="77777777" w:rsidR="002F74FC" w:rsidRDefault="002F74FC">
      <w:r>
        <w:separator/>
      </w:r>
    </w:p>
  </w:footnote>
  <w:footnote w:type="continuationSeparator" w:id="0">
    <w:p w14:paraId="167BBDA6" w14:textId="77777777" w:rsidR="002F74FC" w:rsidRDefault="002F7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4F6D2" w14:textId="77777777" w:rsidR="00EF4716" w:rsidRPr="006669C9" w:rsidRDefault="00EF4716" w:rsidP="001D1356">
    <w:pPr>
      <w:pStyle w:val="aa"/>
      <w:pBdr>
        <w:bottom w:val="single" w:sz="6" w:space="0" w:color="auto"/>
      </w:pBdr>
      <w:jc w:val="right"/>
    </w:pPr>
    <w:r w:rsidRPr="006669C9">
      <w:t>摩根海外稳健配置混合型证券投资基金</w:t>
    </w:r>
    <w:r w:rsidRPr="006669C9">
      <w:t>(QDII-FOF)2024</w:t>
    </w:r>
    <w:r w:rsidRPr="006669C9">
      <w:t>年第</w:t>
    </w:r>
    <w:r w:rsidRPr="006669C9">
      <w:t>3</w:t>
    </w:r>
    <w:r w:rsidRPr="006669C9">
      <w:t>季度报告</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4C060" w14:textId="77777777" w:rsidR="00EF4716" w:rsidRDefault="00EF4716">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0635A" w14:textId="77777777" w:rsidR="00EF4716" w:rsidRDefault="00EF4716">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FB4"/>
    <w:rsid w:val="0000403B"/>
    <w:rsid w:val="00005911"/>
    <w:rsid w:val="00007A47"/>
    <w:rsid w:val="00010A83"/>
    <w:rsid w:val="00010A8E"/>
    <w:rsid w:val="00010AC3"/>
    <w:rsid w:val="00011E10"/>
    <w:rsid w:val="00011EB5"/>
    <w:rsid w:val="00017581"/>
    <w:rsid w:val="00017739"/>
    <w:rsid w:val="00020583"/>
    <w:rsid w:val="00021DD4"/>
    <w:rsid w:val="00023BE7"/>
    <w:rsid w:val="00026BFF"/>
    <w:rsid w:val="000306F0"/>
    <w:rsid w:val="0003091A"/>
    <w:rsid w:val="00037FCF"/>
    <w:rsid w:val="00041AB5"/>
    <w:rsid w:val="000421B8"/>
    <w:rsid w:val="00043ABF"/>
    <w:rsid w:val="000445E4"/>
    <w:rsid w:val="00045AE7"/>
    <w:rsid w:val="000510AB"/>
    <w:rsid w:val="00055668"/>
    <w:rsid w:val="00055AF1"/>
    <w:rsid w:val="000565DC"/>
    <w:rsid w:val="00063A8D"/>
    <w:rsid w:val="00064AE3"/>
    <w:rsid w:val="00066524"/>
    <w:rsid w:val="00067332"/>
    <w:rsid w:val="00070CD1"/>
    <w:rsid w:val="00070DD6"/>
    <w:rsid w:val="0007171B"/>
    <w:rsid w:val="00081D05"/>
    <w:rsid w:val="000876A0"/>
    <w:rsid w:val="00087CF7"/>
    <w:rsid w:val="00094876"/>
    <w:rsid w:val="00095912"/>
    <w:rsid w:val="00095CE0"/>
    <w:rsid w:val="000965F7"/>
    <w:rsid w:val="00096933"/>
    <w:rsid w:val="00097230"/>
    <w:rsid w:val="000A09BE"/>
    <w:rsid w:val="000A457E"/>
    <w:rsid w:val="000A521D"/>
    <w:rsid w:val="000A549A"/>
    <w:rsid w:val="000A55BD"/>
    <w:rsid w:val="000A72F2"/>
    <w:rsid w:val="000B0C56"/>
    <w:rsid w:val="000B3274"/>
    <w:rsid w:val="000B3E43"/>
    <w:rsid w:val="000C1723"/>
    <w:rsid w:val="000C1B20"/>
    <w:rsid w:val="000C4107"/>
    <w:rsid w:val="000C41AE"/>
    <w:rsid w:val="000C45E7"/>
    <w:rsid w:val="000C6876"/>
    <w:rsid w:val="000C7596"/>
    <w:rsid w:val="000D01F4"/>
    <w:rsid w:val="000D121F"/>
    <w:rsid w:val="000D1519"/>
    <w:rsid w:val="000E1F7C"/>
    <w:rsid w:val="000E3B88"/>
    <w:rsid w:val="000E3F11"/>
    <w:rsid w:val="000E4456"/>
    <w:rsid w:val="000F175F"/>
    <w:rsid w:val="000F17D1"/>
    <w:rsid w:val="000F60FF"/>
    <w:rsid w:val="000F635F"/>
    <w:rsid w:val="000F6C61"/>
    <w:rsid w:val="00100A7C"/>
    <w:rsid w:val="00100C12"/>
    <w:rsid w:val="001049B6"/>
    <w:rsid w:val="001051C6"/>
    <w:rsid w:val="0010694D"/>
    <w:rsid w:val="0011177A"/>
    <w:rsid w:val="00112E27"/>
    <w:rsid w:val="0011345C"/>
    <w:rsid w:val="00114B31"/>
    <w:rsid w:val="00116E31"/>
    <w:rsid w:val="00120FAF"/>
    <w:rsid w:val="0012150F"/>
    <w:rsid w:val="00121683"/>
    <w:rsid w:val="0012304E"/>
    <w:rsid w:val="00123B10"/>
    <w:rsid w:val="001248EF"/>
    <w:rsid w:val="001257C7"/>
    <w:rsid w:val="00126C27"/>
    <w:rsid w:val="00126DDF"/>
    <w:rsid w:val="001270BF"/>
    <w:rsid w:val="00127BAC"/>
    <w:rsid w:val="00142A56"/>
    <w:rsid w:val="00143B45"/>
    <w:rsid w:val="00144DF5"/>
    <w:rsid w:val="00145A97"/>
    <w:rsid w:val="00146485"/>
    <w:rsid w:val="00150AD6"/>
    <w:rsid w:val="001542CC"/>
    <w:rsid w:val="00154ADA"/>
    <w:rsid w:val="0015531A"/>
    <w:rsid w:val="0015601F"/>
    <w:rsid w:val="0016041C"/>
    <w:rsid w:val="00163B27"/>
    <w:rsid w:val="00165317"/>
    <w:rsid w:val="00171BAD"/>
    <w:rsid w:val="00172B84"/>
    <w:rsid w:val="001756A1"/>
    <w:rsid w:val="001761EE"/>
    <w:rsid w:val="00176EAA"/>
    <w:rsid w:val="0017725A"/>
    <w:rsid w:val="00177C4B"/>
    <w:rsid w:val="0018325A"/>
    <w:rsid w:val="00186199"/>
    <w:rsid w:val="0018734E"/>
    <w:rsid w:val="001928F7"/>
    <w:rsid w:val="00194537"/>
    <w:rsid w:val="00194F40"/>
    <w:rsid w:val="001A21A9"/>
    <w:rsid w:val="001A59D8"/>
    <w:rsid w:val="001A5FA6"/>
    <w:rsid w:val="001B28D0"/>
    <w:rsid w:val="001B2F0C"/>
    <w:rsid w:val="001C37F6"/>
    <w:rsid w:val="001C46E1"/>
    <w:rsid w:val="001C5C03"/>
    <w:rsid w:val="001C6288"/>
    <w:rsid w:val="001C7D5D"/>
    <w:rsid w:val="001D0F6A"/>
    <w:rsid w:val="001D1356"/>
    <w:rsid w:val="001D21BC"/>
    <w:rsid w:val="001D2FA5"/>
    <w:rsid w:val="001D3187"/>
    <w:rsid w:val="001D35E0"/>
    <w:rsid w:val="001D369F"/>
    <w:rsid w:val="001D4F52"/>
    <w:rsid w:val="001D5045"/>
    <w:rsid w:val="001D5A44"/>
    <w:rsid w:val="001D724B"/>
    <w:rsid w:val="001E11D3"/>
    <w:rsid w:val="001E227F"/>
    <w:rsid w:val="001E2A6A"/>
    <w:rsid w:val="001E3DC2"/>
    <w:rsid w:val="001E4ABC"/>
    <w:rsid w:val="001E56FF"/>
    <w:rsid w:val="001E5C6B"/>
    <w:rsid w:val="001F03E1"/>
    <w:rsid w:val="001F0629"/>
    <w:rsid w:val="001F26C1"/>
    <w:rsid w:val="001F3C28"/>
    <w:rsid w:val="001F3CC6"/>
    <w:rsid w:val="001F4530"/>
    <w:rsid w:val="002010DE"/>
    <w:rsid w:val="00202968"/>
    <w:rsid w:val="00202C32"/>
    <w:rsid w:val="00203AEF"/>
    <w:rsid w:val="00206F8C"/>
    <w:rsid w:val="00211A26"/>
    <w:rsid w:val="002125F7"/>
    <w:rsid w:val="00214463"/>
    <w:rsid w:val="00214756"/>
    <w:rsid w:val="002149AE"/>
    <w:rsid w:val="00215CF2"/>
    <w:rsid w:val="00221174"/>
    <w:rsid w:val="002224FF"/>
    <w:rsid w:val="00222E8C"/>
    <w:rsid w:val="002236BC"/>
    <w:rsid w:val="00223DBB"/>
    <w:rsid w:val="00225051"/>
    <w:rsid w:val="002273CA"/>
    <w:rsid w:val="00233B7F"/>
    <w:rsid w:val="002347A7"/>
    <w:rsid w:val="002359EB"/>
    <w:rsid w:val="002363AB"/>
    <w:rsid w:val="0024203E"/>
    <w:rsid w:val="0024260D"/>
    <w:rsid w:val="00245012"/>
    <w:rsid w:val="0024504E"/>
    <w:rsid w:val="0024651F"/>
    <w:rsid w:val="0025158D"/>
    <w:rsid w:val="0025281A"/>
    <w:rsid w:val="00253D3C"/>
    <w:rsid w:val="00254F37"/>
    <w:rsid w:val="00255292"/>
    <w:rsid w:val="00256097"/>
    <w:rsid w:val="00260200"/>
    <w:rsid w:val="00261DB3"/>
    <w:rsid w:val="002648D8"/>
    <w:rsid w:val="002655D4"/>
    <w:rsid w:val="00265865"/>
    <w:rsid w:val="00267D54"/>
    <w:rsid w:val="00270004"/>
    <w:rsid w:val="002711AA"/>
    <w:rsid w:val="00273F86"/>
    <w:rsid w:val="00276834"/>
    <w:rsid w:val="002774F0"/>
    <w:rsid w:val="00280566"/>
    <w:rsid w:val="00281DBD"/>
    <w:rsid w:val="00284519"/>
    <w:rsid w:val="0028459B"/>
    <w:rsid w:val="00284C5F"/>
    <w:rsid w:val="00285ABF"/>
    <w:rsid w:val="002873F0"/>
    <w:rsid w:val="002964F9"/>
    <w:rsid w:val="00297B13"/>
    <w:rsid w:val="00297E05"/>
    <w:rsid w:val="00297E9F"/>
    <w:rsid w:val="002A0FA2"/>
    <w:rsid w:val="002A1F14"/>
    <w:rsid w:val="002A2678"/>
    <w:rsid w:val="002A2E01"/>
    <w:rsid w:val="002A398F"/>
    <w:rsid w:val="002A530F"/>
    <w:rsid w:val="002A5C6B"/>
    <w:rsid w:val="002A5D31"/>
    <w:rsid w:val="002A714F"/>
    <w:rsid w:val="002B14C2"/>
    <w:rsid w:val="002B1851"/>
    <w:rsid w:val="002B27FF"/>
    <w:rsid w:val="002B3A0A"/>
    <w:rsid w:val="002B4320"/>
    <w:rsid w:val="002B6793"/>
    <w:rsid w:val="002C042C"/>
    <w:rsid w:val="002C1726"/>
    <w:rsid w:val="002C21A6"/>
    <w:rsid w:val="002C2678"/>
    <w:rsid w:val="002C26D5"/>
    <w:rsid w:val="002C5777"/>
    <w:rsid w:val="002D31BB"/>
    <w:rsid w:val="002D32E3"/>
    <w:rsid w:val="002E0FEB"/>
    <w:rsid w:val="002E6899"/>
    <w:rsid w:val="002F0F79"/>
    <w:rsid w:val="002F2234"/>
    <w:rsid w:val="002F2713"/>
    <w:rsid w:val="002F280E"/>
    <w:rsid w:val="002F3709"/>
    <w:rsid w:val="002F3A6C"/>
    <w:rsid w:val="002F4296"/>
    <w:rsid w:val="002F74FC"/>
    <w:rsid w:val="00300951"/>
    <w:rsid w:val="00302CA8"/>
    <w:rsid w:val="00302DE9"/>
    <w:rsid w:val="00304106"/>
    <w:rsid w:val="00304E5A"/>
    <w:rsid w:val="00304E97"/>
    <w:rsid w:val="00305084"/>
    <w:rsid w:val="0031104D"/>
    <w:rsid w:val="00311094"/>
    <w:rsid w:val="0031598C"/>
    <w:rsid w:val="00316339"/>
    <w:rsid w:val="003204E9"/>
    <w:rsid w:val="00321E8C"/>
    <w:rsid w:val="00322A5E"/>
    <w:rsid w:val="00322A86"/>
    <w:rsid w:val="00323AE8"/>
    <w:rsid w:val="00324548"/>
    <w:rsid w:val="003251F4"/>
    <w:rsid w:val="003303E3"/>
    <w:rsid w:val="003329EA"/>
    <w:rsid w:val="003371D0"/>
    <w:rsid w:val="003376D5"/>
    <w:rsid w:val="003407A5"/>
    <w:rsid w:val="00341188"/>
    <w:rsid w:val="0034147B"/>
    <w:rsid w:val="00345F56"/>
    <w:rsid w:val="00350238"/>
    <w:rsid w:val="003508B0"/>
    <w:rsid w:val="0035109C"/>
    <w:rsid w:val="00351F0A"/>
    <w:rsid w:val="0035432B"/>
    <w:rsid w:val="00356D17"/>
    <w:rsid w:val="00361E7E"/>
    <w:rsid w:val="00363E15"/>
    <w:rsid w:val="00370AA4"/>
    <w:rsid w:val="00371FF4"/>
    <w:rsid w:val="003745DA"/>
    <w:rsid w:val="0037468D"/>
    <w:rsid w:val="00376A15"/>
    <w:rsid w:val="00376E96"/>
    <w:rsid w:val="00377520"/>
    <w:rsid w:val="00380D36"/>
    <w:rsid w:val="00380FB5"/>
    <w:rsid w:val="003822D3"/>
    <w:rsid w:val="00386630"/>
    <w:rsid w:val="00390B25"/>
    <w:rsid w:val="00395BC9"/>
    <w:rsid w:val="00396E32"/>
    <w:rsid w:val="00397156"/>
    <w:rsid w:val="00397616"/>
    <w:rsid w:val="00397960"/>
    <w:rsid w:val="003A080A"/>
    <w:rsid w:val="003A30B8"/>
    <w:rsid w:val="003A3BC4"/>
    <w:rsid w:val="003A458A"/>
    <w:rsid w:val="003B2F13"/>
    <w:rsid w:val="003B405E"/>
    <w:rsid w:val="003B57D3"/>
    <w:rsid w:val="003C1F58"/>
    <w:rsid w:val="003C6BB7"/>
    <w:rsid w:val="003C792F"/>
    <w:rsid w:val="003D0053"/>
    <w:rsid w:val="003D124B"/>
    <w:rsid w:val="003D18F3"/>
    <w:rsid w:val="003D70D1"/>
    <w:rsid w:val="003D78B5"/>
    <w:rsid w:val="003E244F"/>
    <w:rsid w:val="003E6203"/>
    <w:rsid w:val="003E62A6"/>
    <w:rsid w:val="003E695F"/>
    <w:rsid w:val="003E6C9B"/>
    <w:rsid w:val="003E709C"/>
    <w:rsid w:val="003E7B89"/>
    <w:rsid w:val="003F0275"/>
    <w:rsid w:val="003F06B1"/>
    <w:rsid w:val="003F4241"/>
    <w:rsid w:val="003F59C4"/>
    <w:rsid w:val="003F7C45"/>
    <w:rsid w:val="0040132C"/>
    <w:rsid w:val="00401FEA"/>
    <w:rsid w:val="004024EF"/>
    <w:rsid w:val="004027BA"/>
    <w:rsid w:val="0040469F"/>
    <w:rsid w:val="00405085"/>
    <w:rsid w:val="004061D9"/>
    <w:rsid w:val="004066FC"/>
    <w:rsid w:val="00407C10"/>
    <w:rsid w:val="004113B4"/>
    <w:rsid w:val="00414827"/>
    <w:rsid w:val="00416C10"/>
    <w:rsid w:val="00420007"/>
    <w:rsid w:val="00424EF3"/>
    <w:rsid w:val="004261BD"/>
    <w:rsid w:val="004268BB"/>
    <w:rsid w:val="00431047"/>
    <w:rsid w:val="00431B86"/>
    <w:rsid w:val="004339D9"/>
    <w:rsid w:val="004408EC"/>
    <w:rsid w:val="00441E6A"/>
    <w:rsid w:val="00443C8F"/>
    <w:rsid w:val="00452481"/>
    <w:rsid w:val="004567C5"/>
    <w:rsid w:val="00457804"/>
    <w:rsid w:val="00462B61"/>
    <w:rsid w:val="00464283"/>
    <w:rsid w:val="004646BF"/>
    <w:rsid w:val="00464744"/>
    <w:rsid w:val="004665E3"/>
    <w:rsid w:val="00466B17"/>
    <w:rsid w:val="004705EB"/>
    <w:rsid w:val="004731F1"/>
    <w:rsid w:val="004745CC"/>
    <w:rsid w:val="00477111"/>
    <w:rsid w:val="0047798A"/>
    <w:rsid w:val="00480BC8"/>
    <w:rsid w:val="00481265"/>
    <w:rsid w:val="004814BF"/>
    <w:rsid w:val="00482956"/>
    <w:rsid w:val="00484A50"/>
    <w:rsid w:val="0048587E"/>
    <w:rsid w:val="00487C2B"/>
    <w:rsid w:val="0049297D"/>
    <w:rsid w:val="004929F2"/>
    <w:rsid w:val="004958BE"/>
    <w:rsid w:val="00495A03"/>
    <w:rsid w:val="0049659A"/>
    <w:rsid w:val="004966FE"/>
    <w:rsid w:val="00497079"/>
    <w:rsid w:val="004A1493"/>
    <w:rsid w:val="004A1BBA"/>
    <w:rsid w:val="004A3039"/>
    <w:rsid w:val="004A3E3C"/>
    <w:rsid w:val="004B0E6D"/>
    <w:rsid w:val="004B16E8"/>
    <w:rsid w:val="004B38A1"/>
    <w:rsid w:val="004B3F56"/>
    <w:rsid w:val="004B6250"/>
    <w:rsid w:val="004B76B1"/>
    <w:rsid w:val="004C0057"/>
    <w:rsid w:val="004C0541"/>
    <w:rsid w:val="004C05F3"/>
    <w:rsid w:val="004C2C46"/>
    <w:rsid w:val="004C52A1"/>
    <w:rsid w:val="004C7235"/>
    <w:rsid w:val="004C7955"/>
    <w:rsid w:val="004C7C9D"/>
    <w:rsid w:val="004D047F"/>
    <w:rsid w:val="004D3971"/>
    <w:rsid w:val="004D3D96"/>
    <w:rsid w:val="004D650F"/>
    <w:rsid w:val="004E2133"/>
    <w:rsid w:val="004E60FB"/>
    <w:rsid w:val="004F16AD"/>
    <w:rsid w:val="004F6565"/>
    <w:rsid w:val="004F779C"/>
    <w:rsid w:val="004F7846"/>
    <w:rsid w:val="005000D4"/>
    <w:rsid w:val="00501BB1"/>
    <w:rsid w:val="00505BE7"/>
    <w:rsid w:val="00506786"/>
    <w:rsid w:val="00506D57"/>
    <w:rsid w:val="00507F26"/>
    <w:rsid w:val="00510CAF"/>
    <w:rsid w:val="005128C5"/>
    <w:rsid w:val="0051478B"/>
    <w:rsid w:val="0051566A"/>
    <w:rsid w:val="00515D7B"/>
    <w:rsid w:val="005166E9"/>
    <w:rsid w:val="0051686F"/>
    <w:rsid w:val="0052009E"/>
    <w:rsid w:val="00521EDE"/>
    <w:rsid w:val="00525E59"/>
    <w:rsid w:val="005318CC"/>
    <w:rsid w:val="005346F1"/>
    <w:rsid w:val="005349B1"/>
    <w:rsid w:val="005374BC"/>
    <w:rsid w:val="00543367"/>
    <w:rsid w:val="00543BFA"/>
    <w:rsid w:val="0054649D"/>
    <w:rsid w:val="00547D9C"/>
    <w:rsid w:val="00547DA1"/>
    <w:rsid w:val="0055513C"/>
    <w:rsid w:val="00560C94"/>
    <w:rsid w:val="0056291C"/>
    <w:rsid w:val="00565A63"/>
    <w:rsid w:val="00566588"/>
    <w:rsid w:val="00571BD3"/>
    <w:rsid w:val="0057275D"/>
    <w:rsid w:val="005749DF"/>
    <w:rsid w:val="005800A9"/>
    <w:rsid w:val="00580488"/>
    <w:rsid w:val="0058074D"/>
    <w:rsid w:val="00582FAD"/>
    <w:rsid w:val="00583489"/>
    <w:rsid w:val="005837E4"/>
    <w:rsid w:val="00584F63"/>
    <w:rsid w:val="00587B92"/>
    <w:rsid w:val="005908C0"/>
    <w:rsid w:val="00590FE4"/>
    <w:rsid w:val="005914B6"/>
    <w:rsid w:val="00591D9C"/>
    <w:rsid w:val="00592EFF"/>
    <w:rsid w:val="00597057"/>
    <w:rsid w:val="00597D8B"/>
    <w:rsid w:val="005A128A"/>
    <w:rsid w:val="005A140B"/>
    <w:rsid w:val="005A1C30"/>
    <w:rsid w:val="005A3295"/>
    <w:rsid w:val="005A44E4"/>
    <w:rsid w:val="005A46FF"/>
    <w:rsid w:val="005A6BFC"/>
    <w:rsid w:val="005A704A"/>
    <w:rsid w:val="005B011E"/>
    <w:rsid w:val="005B2E84"/>
    <w:rsid w:val="005B3103"/>
    <w:rsid w:val="005B6AC7"/>
    <w:rsid w:val="005B6CA6"/>
    <w:rsid w:val="005B7B0E"/>
    <w:rsid w:val="005C453E"/>
    <w:rsid w:val="005C5409"/>
    <w:rsid w:val="005C69AC"/>
    <w:rsid w:val="005C722E"/>
    <w:rsid w:val="005C7FD4"/>
    <w:rsid w:val="005D01A4"/>
    <w:rsid w:val="005D45B3"/>
    <w:rsid w:val="005D4CEB"/>
    <w:rsid w:val="005E0EAB"/>
    <w:rsid w:val="005E2501"/>
    <w:rsid w:val="005E64DA"/>
    <w:rsid w:val="005F04E6"/>
    <w:rsid w:val="005F43B9"/>
    <w:rsid w:val="005F68CB"/>
    <w:rsid w:val="005F7085"/>
    <w:rsid w:val="005F79F9"/>
    <w:rsid w:val="00602ACD"/>
    <w:rsid w:val="006033E3"/>
    <w:rsid w:val="00605748"/>
    <w:rsid w:val="00610C82"/>
    <w:rsid w:val="0061321C"/>
    <w:rsid w:val="00614E07"/>
    <w:rsid w:val="0062145B"/>
    <w:rsid w:val="00623556"/>
    <w:rsid w:val="0062386E"/>
    <w:rsid w:val="00623F01"/>
    <w:rsid w:val="00624407"/>
    <w:rsid w:val="00626E2D"/>
    <w:rsid w:val="00627D94"/>
    <w:rsid w:val="00630B42"/>
    <w:rsid w:val="0063181A"/>
    <w:rsid w:val="00637258"/>
    <w:rsid w:val="00642072"/>
    <w:rsid w:val="006440ED"/>
    <w:rsid w:val="00645293"/>
    <w:rsid w:val="00646237"/>
    <w:rsid w:val="00651B78"/>
    <w:rsid w:val="00652263"/>
    <w:rsid w:val="00652881"/>
    <w:rsid w:val="0065601A"/>
    <w:rsid w:val="00656776"/>
    <w:rsid w:val="00661974"/>
    <w:rsid w:val="00662D4B"/>
    <w:rsid w:val="00664551"/>
    <w:rsid w:val="00664F49"/>
    <w:rsid w:val="006658FA"/>
    <w:rsid w:val="00666066"/>
    <w:rsid w:val="006669C9"/>
    <w:rsid w:val="0066726C"/>
    <w:rsid w:val="006674BD"/>
    <w:rsid w:val="006676A0"/>
    <w:rsid w:val="00670857"/>
    <w:rsid w:val="00671124"/>
    <w:rsid w:val="006727B0"/>
    <w:rsid w:val="0067307E"/>
    <w:rsid w:val="00686EC0"/>
    <w:rsid w:val="00687AD5"/>
    <w:rsid w:val="00691153"/>
    <w:rsid w:val="00695251"/>
    <w:rsid w:val="00695ADE"/>
    <w:rsid w:val="00695C0D"/>
    <w:rsid w:val="00696356"/>
    <w:rsid w:val="006A1DAE"/>
    <w:rsid w:val="006A2C8E"/>
    <w:rsid w:val="006A72C6"/>
    <w:rsid w:val="006B02DA"/>
    <w:rsid w:val="006B077E"/>
    <w:rsid w:val="006B1FD1"/>
    <w:rsid w:val="006B2065"/>
    <w:rsid w:val="006B2F2B"/>
    <w:rsid w:val="006B3940"/>
    <w:rsid w:val="006B47D1"/>
    <w:rsid w:val="006C0411"/>
    <w:rsid w:val="006C124D"/>
    <w:rsid w:val="006C168D"/>
    <w:rsid w:val="006C1D52"/>
    <w:rsid w:val="006C4E16"/>
    <w:rsid w:val="006C55C8"/>
    <w:rsid w:val="006C5E36"/>
    <w:rsid w:val="006C642C"/>
    <w:rsid w:val="006C6FC6"/>
    <w:rsid w:val="006D00D5"/>
    <w:rsid w:val="006E34B7"/>
    <w:rsid w:val="006F4CD8"/>
    <w:rsid w:val="00700B57"/>
    <w:rsid w:val="00701F44"/>
    <w:rsid w:val="00703E8A"/>
    <w:rsid w:val="00706F31"/>
    <w:rsid w:val="00710335"/>
    <w:rsid w:val="00711522"/>
    <w:rsid w:val="007124FE"/>
    <w:rsid w:val="00713186"/>
    <w:rsid w:val="00713757"/>
    <w:rsid w:val="00717772"/>
    <w:rsid w:val="00721AF1"/>
    <w:rsid w:val="0072280F"/>
    <w:rsid w:val="00722B5E"/>
    <w:rsid w:val="0072708F"/>
    <w:rsid w:val="00730500"/>
    <w:rsid w:val="00732D1D"/>
    <w:rsid w:val="00736034"/>
    <w:rsid w:val="00736479"/>
    <w:rsid w:val="0073681C"/>
    <w:rsid w:val="00741EBE"/>
    <w:rsid w:val="00746130"/>
    <w:rsid w:val="00746A40"/>
    <w:rsid w:val="00750358"/>
    <w:rsid w:val="007513AC"/>
    <w:rsid w:val="00751763"/>
    <w:rsid w:val="00755CDF"/>
    <w:rsid w:val="00757A4C"/>
    <w:rsid w:val="00763925"/>
    <w:rsid w:val="00764A94"/>
    <w:rsid w:val="0076518F"/>
    <w:rsid w:val="007651E5"/>
    <w:rsid w:val="007670DC"/>
    <w:rsid w:val="0077111A"/>
    <w:rsid w:val="00772721"/>
    <w:rsid w:val="007756ED"/>
    <w:rsid w:val="007870FC"/>
    <w:rsid w:val="00787CD0"/>
    <w:rsid w:val="00791053"/>
    <w:rsid w:val="00791A3A"/>
    <w:rsid w:val="00791BB9"/>
    <w:rsid w:val="00794196"/>
    <w:rsid w:val="00794251"/>
    <w:rsid w:val="00796EC9"/>
    <w:rsid w:val="00797637"/>
    <w:rsid w:val="00797DD2"/>
    <w:rsid w:val="007A3680"/>
    <w:rsid w:val="007A59B8"/>
    <w:rsid w:val="007A75F5"/>
    <w:rsid w:val="007B2862"/>
    <w:rsid w:val="007B662A"/>
    <w:rsid w:val="007B73ED"/>
    <w:rsid w:val="007D1292"/>
    <w:rsid w:val="007D28C9"/>
    <w:rsid w:val="007D3CC8"/>
    <w:rsid w:val="007D5584"/>
    <w:rsid w:val="007D62A3"/>
    <w:rsid w:val="007D62F9"/>
    <w:rsid w:val="007D63A4"/>
    <w:rsid w:val="007E1AA2"/>
    <w:rsid w:val="007E303C"/>
    <w:rsid w:val="007E4C1F"/>
    <w:rsid w:val="007F0759"/>
    <w:rsid w:val="007F25C0"/>
    <w:rsid w:val="007F26D5"/>
    <w:rsid w:val="007F5F52"/>
    <w:rsid w:val="007F768B"/>
    <w:rsid w:val="007F77C6"/>
    <w:rsid w:val="008003A1"/>
    <w:rsid w:val="008006B7"/>
    <w:rsid w:val="00800FDB"/>
    <w:rsid w:val="00802081"/>
    <w:rsid w:val="00806002"/>
    <w:rsid w:val="00806461"/>
    <w:rsid w:val="0081096D"/>
    <w:rsid w:val="00810EAD"/>
    <w:rsid w:val="00811833"/>
    <w:rsid w:val="008174D4"/>
    <w:rsid w:val="00820FE6"/>
    <w:rsid w:val="00821A66"/>
    <w:rsid w:val="00822476"/>
    <w:rsid w:val="00822882"/>
    <w:rsid w:val="00825F68"/>
    <w:rsid w:val="00826B12"/>
    <w:rsid w:val="008277FF"/>
    <w:rsid w:val="00835408"/>
    <w:rsid w:val="00837CEF"/>
    <w:rsid w:val="00840035"/>
    <w:rsid w:val="008428A9"/>
    <w:rsid w:val="00844112"/>
    <w:rsid w:val="00844929"/>
    <w:rsid w:val="00845292"/>
    <w:rsid w:val="008456C9"/>
    <w:rsid w:val="0084611D"/>
    <w:rsid w:val="00850C62"/>
    <w:rsid w:val="00852E6D"/>
    <w:rsid w:val="00861D07"/>
    <w:rsid w:val="008620ED"/>
    <w:rsid w:val="00863011"/>
    <w:rsid w:val="00865075"/>
    <w:rsid w:val="008673EE"/>
    <w:rsid w:val="0086748F"/>
    <w:rsid w:val="008712A3"/>
    <w:rsid w:val="00872CE4"/>
    <w:rsid w:val="00877B62"/>
    <w:rsid w:val="00877D98"/>
    <w:rsid w:val="00881015"/>
    <w:rsid w:val="008810B0"/>
    <w:rsid w:val="008819B6"/>
    <w:rsid w:val="00881AAC"/>
    <w:rsid w:val="0088256A"/>
    <w:rsid w:val="008836B7"/>
    <w:rsid w:val="008841D3"/>
    <w:rsid w:val="00884359"/>
    <w:rsid w:val="00887DE6"/>
    <w:rsid w:val="00890172"/>
    <w:rsid w:val="008911D2"/>
    <w:rsid w:val="00893048"/>
    <w:rsid w:val="00894C2A"/>
    <w:rsid w:val="008975BC"/>
    <w:rsid w:val="00897708"/>
    <w:rsid w:val="00897D88"/>
    <w:rsid w:val="00897E6F"/>
    <w:rsid w:val="008A2EC6"/>
    <w:rsid w:val="008A2F16"/>
    <w:rsid w:val="008A6D69"/>
    <w:rsid w:val="008B0A73"/>
    <w:rsid w:val="008B1823"/>
    <w:rsid w:val="008B2EAD"/>
    <w:rsid w:val="008B6A4A"/>
    <w:rsid w:val="008B6E16"/>
    <w:rsid w:val="008B7110"/>
    <w:rsid w:val="008C2029"/>
    <w:rsid w:val="008C503E"/>
    <w:rsid w:val="008C50F5"/>
    <w:rsid w:val="008C61D6"/>
    <w:rsid w:val="008C64F1"/>
    <w:rsid w:val="008C71EB"/>
    <w:rsid w:val="008C761C"/>
    <w:rsid w:val="008D1BB0"/>
    <w:rsid w:val="008D20FF"/>
    <w:rsid w:val="008D36E4"/>
    <w:rsid w:val="008D3DE6"/>
    <w:rsid w:val="008D4223"/>
    <w:rsid w:val="008D44CC"/>
    <w:rsid w:val="008D46E3"/>
    <w:rsid w:val="008D49A6"/>
    <w:rsid w:val="008D52CA"/>
    <w:rsid w:val="008D6709"/>
    <w:rsid w:val="008D74B6"/>
    <w:rsid w:val="008E083A"/>
    <w:rsid w:val="008E2450"/>
    <w:rsid w:val="008E7896"/>
    <w:rsid w:val="008E7D2D"/>
    <w:rsid w:val="008F2477"/>
    <w:rsid w:val="008F7815"/>
    <w:rsid w:val="00900F02"/>
    <w:rsid w:val="009010F0"/>
    <w:rsid w:val="00901162"/>
    <w:rsid w:val="0090223A"/>
    <w:rsid w:val="009028E2"/>
    <w:rsid w:val="00914EAB"/>
    <w:rsid w:val="00920F85"/>
    <w:rsid w:val="00922D49"/>
    <w:rsid w:val="0092502E"/>
    <w:rsid w:val="00925E37"/>
    <w:rsid w:val="00925EDD"/>
    <w:rsid w:val="00927D0E"/>
    <w:rsid w:val="00930937"/>
    <w:rsid w:val="009309DA"/>
    <w:rsid w:val="0093260B"/>
    <w:rsid w:val="00936688"/>
    <w:rsid w:val="00936891"/>
    <w:rsid w:val="00937CFA"/>
    <w:rsid w:val="009406B3"/>
    <w:rsid w:val="00943C27"/>
    <w:rsid w:val="00945CF5"/>
    <w:rsid w:val="009500A1"/>
    <w:rsid w:val="0095037E"/>
    <w:rsid w:val="00952AAD"/>
    <w:rsid w:val="00954567"/>
    <w:rsid w:val="00957466"/>
    <w:rsid w:val="0096260B"/>
    <w:rsid w:val="009664D5"/>
    <w:rsid w:val="00970C69"/>
    <w:rsid w:val="00971F1C"/>
    <w:rsid w:val="0097211D"/>
    <w:rsid w:val="00972E10"/>
    <w:rsid w:val="009746CA"/>
    <w:rsid w:val="009779FD"/>
    <w:rsid w:val="00981963"/>
    <w:rsid w:val="00983C82"/>
    <w:rsid w:val="00984520"/>
    <w:rsid w:val="0098545C"/>
    <w:rsid w:val="00985BF7"/>
    <w:rsid w:val="00990071"/>
    <w:rsid w:val="00991EA9"/>
    <w:rsid w:val="00992BA2"/>
    <w:rsid w:val="00992F83"/>
    <w:rsid w:val="0099508A"/>
    <w:rsid w:val="009974EB"/>
    <w:rsid w:val="009A1126"/>
    <w:rsid w:val="009A5E42"/>
    <w:rsid w:val="009A781F"/>
    <w:rsid w:val="009B1584"/>
    <w:rsid w:val="009B21CA"/>
    <w:rsid w:val="009B2235"/>
    <w:rsid w:val="009B2648"/>
    <w:rsid w:val="009C03E5"/>
    <w:rsid w:val="009C3730"/>
    <w:rsid w:val="009C37BD"/>
    <w:rsid w:val="009C3AAC"/>
    <w:rsid w:val="009C3D84"/>
    <w:rsid w:val="009C4D19"/>
    <w:rsid w:val="009C5134"/>
    <w:rsid w:val="009C5FDB"/>
    <w:rsid w:val="009C693E"/>
    <w:rsid w:val="009C70CB"/>
    <w:rsid w:val="009D1EA4"/>
    <w:rsid w:val="009D27AA"/>
    <w:rsid w:val="009D4991"/>
    <w:rsid w:val="009D5BB5"/>
    <w:rsid w:val="009D696D"/>
    <w:rsid w:val="009D6DAB"/>
    <w:rsid w:val="009D6ED2"/>
    <w:rsid w:val="009E0F1A"/>
    <w:rsid w:val="009E140D"/>
    <w:rsid w:val="009E1E55"/>
    <w:rsid w:val="009E3391"/>
    <w:rsid w:val="009E4465"/>
    <w:rsid w:val="009E6401"/>
    <w:rsid w:val="009E6C54"/>
    <w:rsid w:val="009E6D44"/>
    <w:rsid w:val="009E705F"/>
    <w:rsid w:val="009F2A25"/>
    <w:rsid w:val="009F5235"/>
    <w:rsid w:val="009F531A"/>
    <w:rsid w:val="009F6550"/>
    <w:rsid w:val="009F786E"/>
    <w:rsid w:val="00A00902"/>
    <w:rsid w:val="00A039FF"/>
    <w:rsid w:val="00A05ACE"/>
    <w:rsid w:val="00A14AE3"/>
    <w:rsid w:val="00A16675"/>
    <w:rsid w:val="00A22CD6"/>
    <w:rsid w:val="00A22D4B"/>
    <w:rsid w:val="00A234EC"/>
    <w:rsid w:val="00A2417A"/>
    <w:rsid w:val="00A27804"/>
    <w:rsid w:val="00A32FDA"/>
    <w:rsid w:val="00A3398F"/>
    <w:rsid w:val="00A35B79"/>
    <w:rsid w:val="00A36AB5"/>
    <w:rsid w:val="00A37DDA"/>
    <w:rsid w:val="00A411D1"/>
    <w:rsid w:val="00A41566"/>
    <w:rsid w:val="00A43389"/>
    <w:rsid w:val="00A43C40"/>
    <w:rsid w:val="00A43E71"/>
    <w:rsid w:val="00A45753"/>
    <w:rsid w:val="00A47B15"/>
    <w:rsid w:val="00A47E47"/>
    <w:rsid w:val="00A52F84"/>
    <w:rsid w:val="00A56AA4"/>
    <w:rsid w:val="00A56B05"/>
    <w:rsid w:val="00A57678"/>
    <w:rsid w:val="00A60E2F"/>
    <w:rsid w:val="00A63127"/>
    <w:rsid w:val="00A63284"/>
    <w:rsid w:val="00A64CB8"/>
    <w:rsid w:val="00A67018"/>
    <w:rsid w:val="00A672F3"/>
    <w:rsid w:val="00A673DC"/>
    <w:rsid w:val="00A7076E"/>
    <w:rsid w:val="00A709BE"/>
    <w:rsid w:val="00A70E23"/>
    <w:rsid w:val="00A7162E"/>
    <w:rsid w:val="00A72D71"/>
    <w:rsid w:val="00A75705"/>
    <w:rsid w:val="00A7634D"/>
    <w:rsid w:val="00A77C69"/>
    <w:rsid w:val="00A82C02"/>
    <w:rsid w:val="00A83953"/>
    <w:rsid w:val="00A840C5"/>
    <w:rsid w:val="00A903B6"/>
    <w:rsid w:val="00A90F4F"/>
    <w:rsid w:val="00A947AA"/>
    <w:rsid w:val="00A96748"/>
    <w:rsid w:val="00A96FD9"/>
    <w:rsid w:val="00AA1B53"/>
    <w:rsid w:val="00AA3556"/>
    <w:rsid w:val="00AA35FD"/>
    <w:rsid w:val="00AA3DB7"/>
    <w:rsid w:val="00AA72C6"/>
    <w:rsid w:val="00AB2DFA"/>
    <w:rsid w:val="00AB3012"/>
    <w:rsid w:val="00AB321C"/>
    <w:rsid w:val="00AB3DEF"/>
    <w:rsid w:val="00AB42E2"/>
    <w:rsid w:val="00AB688F"/>
    <w:rsid w:val="00AB75EA"/>
    <w:rsid w:val="00AB7AA2"/>
    <w:rsid w:val="00AC4BC1"/>
    <w:rsid w:val="00AC588F"/>
    <w:rsid w:val="00AC5E4B"/>
    <w:rsid w:val="00AD04BD"/>
    <w:rsid w:val="00AD1A03"/>
    <w:rsid w:val="00AD7214"/>
    <w:rsid w:val="00AE1066"/>
    <w:rsid w:val="00AE19D8"/>
    <w:rsid w:val="00AE4518"/>
    <w:rsid w:val="00AE5D7F"/>
    <w:rsid w:val="00AE79F0"/>
    <w:rsid w:val="00AE7D44"/>
    <w:rsid w:val="00AF4FE7"/>
    <w:rsid w:val="00AF6EC1"/>
    <w:rsid w:val="00AF7CF5"/>
    <w:rsid w:val="00B00331"/>
    <w:rsid w:val="00B0116D"/>
    <w:rsid w:val="00B01A80"/>
    <w:rsid w:val="00B07C27"/>
    <w:rsid w:val="00B10DE1"/>
    <w:rsid w:val="00B10FF8"/>
    <w:rsid w:val="00B111B9"/>
    <w:rsid w:val="00B203C4"/>
    <w:rsid w:val="00B22995"/>
    <w:rsid w:val="00B22A61"/>
    <w:rsid w:val="00B22E81"/>
    <w:rsid w:val="00B23996"/>
    <w:rsid w:val="00B23CB2"/>
    <w:rsid w:val="00B25460"/>
    <w:rsid w:val="00B2561A"/>
    <w:rsid w:val="00B25A64"/>
    <w:rsid w:val="00B32AB3"/>
    <w:rsid w:val="00B34E7C"/>
    <w:rsid w:val="00B368EA"/>
    <w:rsid w:val="00B37EEF"/>
    <w:rsid w:val="00B43FC2"/>
    <w:rsid w:val="00B47485"/>
    <w:rsid w:val="00B518C3"/>
    <w:rsid w:val="00B55185"/>
    <w:rsid w:val="00B55EA7"/>
    <w:rsid w:val="00B61923"/>
    <w:rsid w:val="00B621D6"/>
    <w:rsid w:val="00B62914"/>
    <w:rsid w:val="00B65D6F"/>
    <w:rsid w:val="00B67552"/>
    <w:rsid w:val="00B67C23"/>
    <w:rsid w:val="00B75735"/>
    <w:rsid w:val="00B76B0F"/>
    <w:rsid w:val="00B77142"/>
    <w:rsid w:val="00B7766E"/>
    <w:rsid w:val="00B77F5A"/>
    <w:rsid w:val="00B80A2C"/>
    <w:rsid w:val="00B81F60"/>
    <w:rsid w:val="00B83F8E"/>
    <w:rsid w:val="00B841AC"/>
    <w:rsid w:val="00B865B0"/>
    <w:rsid w:val="00B90780"/>
    <w:rsid w:val="00B918B8"/>
    <w:rsid w:val="00B9240D"/>
    <w:rsid w:val="00B94BB8"/>
    <w:rsid w:val="00B94C15"/>
    <w:rsid w:val="00B95E5A"/>
    <w:rsid w:val="00BA22A8"/>
    <w:rsid w:val="00BA3E48"/>
    <w:rsid w:val="00BA5FB8"/>
    <w:rsid w:val="00BB1EB3"/>
    <w:rsid w:val="00BB2678"/>
    <w:rsid w:val="00BB531E"/>
    <w:rsid w:val="00BB5F3D"/>
    <w:rsid w:val="00BC2343"/>
    <w:rsid w:val="00BC76D5"/>
    <w:rsid w:val="00BD18B8"/>
    <w:rsid w:val="00BD30C8"/>
    <w:rsid w:val="00BD3EB4"/>
    <w:rsid w:val="00BD5C65"/>
    <w:rsid w:val="00BE01CA"/>
    <w:rsid w:val="00BE4973"/>
    <w:rsid w:val="00BE6018"/>
    <w:rsid w:val="00BF1DD5"/>
    <w:rsid w:val="00BF1F57"/>
    <w:rsid w:val="00BF3EA0"/>
    <w:rsid w:val="00BF4086"/>
    <w:rsid w:val="00BF426C"/>
    <w:rsid w:val="00BF460D"/>
    <w:rsid w:val="00BF58D0"/>
    <w:rsid w:val="00BF7D6A"/>
    <w:rsid w:val="00C013E1"/>
    <w:rsid w:val="00C01611"/>
    <w:rsid w:val="00C01C01"/>
    <w:rsid w:val="00C02C6D"/>
    <w:rsid w:val="00C02D59"/>
    <w:rsid w:val="00C030B6"/>
    <w:rsid w:val="00C03284"/>
    <w:rsid w:val="00C04855"/>
    <w:rsid w:val="00C050D7"/>
    <w:rsid w:val="00C05B5F"/>
    <w:rsid w:val="00C0667A"/>
    <w:rsid w:val="00C07BF8"/>
    <w:rsid w:val="00C104CC"/>
    <w:rsid w:val="00C130C1"/>
    <w:rsid w:val="00C14142"/>
    <w:rsid w:val="00C152FE"/>
    <w:rsid w:val="00C16739"/>
    <w:rsid w:val="00C22CCE"/>
    <w:rsid w:val="00C23BA2"/>
    <w:rsid w:val="00C25D0C"/>
    <w:rsid w:val="00C32AF2"/>
    <w:rsid w:val="00C33204"/>
    <w:rsid w:val="00C338EB"/>
    <w:rsid w:val="00C33E2E"/>
    <w:rsid w:val="00C3465D"/>
    <w:rsid w:val="00C3494D"/>
    <w:rsid w:val="00C379E9"/>
    <w:rsid w:val="00C37E98"/>
    <w:rsid w:val="00C42431"/>
    <w:rsid w:val="00C439FB"/>
    <w:rsid w:val="00C43F23"/>
    <w:rsid w:val="00C4675D"/>
    <w:rsid w:val="00C50011"/>
    <w:rsid w:val="00C503D3"/>
    <w:rsid w:val="00C62509"/>
    <w:rsid w:val="00C645E6"/>
    <w:rsid w:val="00C64D82"/>
    <w:rsid w:val="00C64FBC"/>
    <w:rsid w:val="00C65A83"/>
    <w:rsid w:val="00C67DCB"/>
    <w:rsid w:val="00C736BB"/>
    <w:rsid w:val="00C737E8"/>
    <w:rsid w:val="00C80F23"/>
    <w:rsid w:val="00C81151"/>
    <w:rsid w:val="00C81746"/>
    <w:rsid w:val="00C82A96"/>
    <w:rsid w:val="00C82CC6"/>
    <w:rsid w:val="00C850A3"/>
    <w:rsid w:val="00C85C32"/>
    <w:rsid w:val="00C87568"/>
    <w:rsid w:val="00C87BB7"/>
    <w:rsid w:val="00C90DB6"/>
    <w:rsid w:val="00C9394F"/>
    <w:rsid w:val="00C93B1A"/>
    <w:rsid w:val="00C9504A"/>
    <w:rsid w:val="00C96275"/>
    <w:rsid w:val="00C96F5F"/>
    <w:rsid w:val="00CA1A4F"/>
    <w:rsid w:val="00CA3977"/>
    <w:rsid w:val="00CA5927"/>
    <w:rsid w:val="00CA79EC"/>
    <w:rsid w:val="00CB39C2"/>
    <w:rsid w:val="00CB44DE"/>
    <w:rsid w:val="00CB4C8C"/>
    <w:rsid w:val="00CB6782"/>
    <w:rsid w:val="00CB7629"/>
    <w:rsid w:val="00CC00EC"/>
    <w:rsid w:val="00CC080A"/>
    <w:rsid w:val="00CC3C04"/>
    <w:rsid w:val="00CC4396"/>
    <w:rsid w:val="00CD25DA"/>
    <w:rsid w:val="00CE3C13"/>
    <w:rsid w:val="00CE4499"/>
    <w:rsid w:val="00CE45E9"/>
    <w:rsid w:val="00CE5277"/>
    <w:rsid w:val="00CE6358"/>
    <w:rsid w:val="00CE7FC6"/>
    <w:rsid w:val="00CF0C6C"/>
    <w:rsid w:val="00CF2D54"/>
    <w:rsid w:val="00CF622A"/>
    <w:rsid w:val="00D01324"/>
    <w:rsid w:val="00D02BA5"/>
    <w:rsid w:val="00D03538"/>
    <w:rsid w:val="00D03B67"/>
    <w:rsid w:val="00D049B8"/>
    <w:rsid w:val="00D0516C"/>
    <w:rsid w:val="00D05EE7"/>
    <w:rsid w:val="00D068D0"/>
    <w:rsid w:val="00D078D1"/>
    <w:rsid w:val="00D129A8"/>
    <w:rsid w:val="00D12FB9"/>
    <w:rsid w:val="00D13987"/>
    <w:rsid w:val="00D200BD"/>
    <w:rsid w:val="00D22399"/>
    <w:rsid w:val="00D310E8"/>
    <w:rsid w:val="00D33751"/>
    <w:rsid w:val="00D36F6E"/>
    <w:rsid w:val="00D37343"/>
    <w:rsid w:val="00D4205E"/>
    <w:rsid w:val="00D565EC"/>
    <w:rsid w:val="00D61982"/>
    <w:rsid w:val="00D6226F"/>
    <w:rsid w:val="00D6267A"/>
    <w:rsid w:val="00D674CF"/>
    <w:rsid w:val="00D678DF"/>
    <w:rsid w:val="00D678E4"/>
    <w:rsid w:val="00D67D12"/>
    <w:rsid w:val="00D70923"/>
    <w:rsid w:val="00D74F09"/>
    <w:rsid w:val="00D754C0"/>
    <w:rsid w:val="00D75673"/>
    <w:rsid w:val="00D7585A"/>
    <w:rsid w:val="00D80618"/>
    <w:rsid w:val="00D82494"/>
    <w:rsid w:val="00D84A4B"/>
    <w:rsid w:val="00D85E13"/>
    <w:rsid w:val="00D8669F"/>
    <w:rsid w:val="00D92168"/>
    <w:rsid w:val="00D940B5"/>
    <w:rsid w:val="00D95CB0"/>
    <w:rsid w:val="00D9766F"/>
    <w:rsid w:val="00D977C0"/>
    <w:rsid w:val="00DA00A3"/>
    <w:rsid w:val="00DA13F3"/>
    <w:rsid w:val="00DA27D4"/>
    <w:rsid w:val="00DA2DE3"/>
    <w:rsid w:val="00DA716A"/>
    <w:rsid w:val="00DB1841"/>
    <w:rsid w:val="00DB1F4F"/>
    <w:rsid w:val="00DB37EE"/>
    <w:rsid w:val="00DB4450"/>
    <w:rsid w:val="00DB7B69"/>
    <w:rsid w:val="00DC234A"/>
    <w:rsid w:val="00DC34E9"/>
    <w:rsid w:val="00DC41E4"/>
    <w:rsid w:val="00DC6697"/>
    <w:rsid w:val="00DC7C77"/>
    <w:rsid w:val="00DC7F19"/>
    <w:rsid w:val="00DD2809"/>
    <w:rsid w:val="00DD7EA2"/>
    <w:rsid w:val="00DE00F2"/>
    <w:rsid w:val="00DE07B4"/>
    <w:rsid w:val="00DE117F"/>
    <w:rsid w:val="00DE279B"/>
    <w:rsid w:val="00DE2B64"/>
    <w:rsid w:val="00DE401C"/>
    <w:rsid w:val="00DE4304"/>
    <w:rsid w:val="00DE6DF1"/>
    <w:rsid w:val="00DF0726"/>
    <w:rsid w:val="00DF63FA"/>
    <w:rsid w:val="00E012CC"/>
    <w:rsid w:val="00E02B71"/>
    <w:rsid w:val="00E02DEB"/>
    <w:rsid w:val="00E042A1"/>
    <w:rsid w:val="00E104FA"/>
    <w:rsid w:val="00E1082A"/>
    <w:rsid w:val="00E11166"/>
    <w:rsid w:val="00E13182"/>
    <w:rsid w:val="00E15383"/>
    <w:rsid w:val="00E1738C"/>
    <w:rsid w:val="00E174D4"/>
    <w:rsid w:val="00E22D28"/>
    <w:rsid w:val="00E230E3"/>
    <w:rsid w:val="00E27344"/>
    <w:rsid w:val="00E30EDF"/>
    <w:rsid w:val="00E31FBA"/>
    <w:rsid w:val="00E36AAE"/>
    <w:rsid w:val="00E41773"/>
    <w:rsid w:val="00E4392C"/>
    <w:rsid w:val="00E44C57"/>
    <w:rsid w:val="00E45967"/>
    <w:rsid w:val="00E462F4"/>
    <w:rsid w:val="00E46FFD"/>
    <w:rsid w:val="00E513F6"/>
    <w:rsid w:val="00E52AA3"/>
    <w:rsid w:val="00E52F3B"/>
    <w:rsid w:val="00E53D94"/>
    <w:rsid w:val="00E53DEA"/>
    <w:rsid w:val="00E616DB"/>
    <w:rsid w:val="00E618DD"/>
    <w:rsid w:val="00E627A4"/>
    <w:rsid w:val="00E630ED"/>
    <w:rsid w:val="00E73C41"/>
    <w:rsid w:val="00E74EC5"/>
    <w:rsid w:val="00E750C2"/>
    <w:rsid w:val="00E76B86"/>
    <w:rsid w:val="00E81AFF"/>
    <w:rsid w:val="00E8342F"/>
    <w:rsid w:val="00E847A7"/>
    <w:rsid w:val="00E87C2F"/>
    <w:rsid w:val="00E906B4"/>
    <w:rsid w:val="00E9095B"/>
    <w:rsid w:val="00E90CF1"/>
    <w:rsid w:val="00E9399B"/>
    <w:rsid w:val="00E94008"/>
    <w:rsid w:val="00E94762"/>
    <w:rsid w:val="00E96B52"/>
    <w:rsid w:val="00EA2244"/>
    <w:rsid w:val="00EA411E"/>
    <w:rsid w:val="00EA5FC0"/>
    <w:rsid w:val="00EA6FA7"/>
    <w:rsid w:val="00EB067F"/>
    <w:rsid w:val="00EB1F02"/>
    <w:rsid w:val="00EB51FD"/>
    <w:rsid w:val="00EB5BC5"/>
    <w:rsid w:val="00EB72C1"/>
    <w:rsid w:val="00EC086C"/>
    <w:rsid w:val="00EC42D0"/>
    <w:rsid w:val="00EC4BA3"/>
    <w:rsid w:val="00EC5CE6"/>
    <w:rsid w:val="00EC638F"/>
    <w:rsid w:val="00EE1749"/>
    <w:rsid w:val="00EE2ACE"/>
    <w:rsid w:val="00EE4874"/>
    <w:rsid w:val="00EE79A6"/>
    <w:rsid w:val="00EE7FB4"/>
    <w:rsid w:val="00EF0D26"/>
    <w:rsid w:val="00EF0D86"/>
    <w:rsid w:val="00EF22FE"/>
    <w:rsid w:val="00EF4716"/>
    <w:rsid w:val="00EF76AC"/>
    <w:rsid w:val="00EF7C29"/>
    <w:rsid w:val="00F005A0"/>
    <w:rsid w:val="00F01D97"/>
    <w:rsid w:val="00F02435"/>
    <w:rsid w:val="00F0542C"/>
    <w:rsid w:val="00F058BE"/>
    <w:rsid w:val="00F077D2"/>
    <w:rsid w:val="00F11352"/>
    <w:rsid w:val="00F13FCD"/>
    <w:rsid w:val="00F1498D"/>
    <w:rsid w:val="00F14D34"/>
    <w:rsid w:val="00F14DDF"/>
    <w:rsid w:val="00F152AD"/>
    <w:rsid w:val="00F158FF"/>
    <w:rsid w:val="00F20BE9"/>
    <w:rsid w:val="00F2285F"/>
    <w:rsid w:val="00F22F00"/>
    <w:rsid w:val="00F23155"/>
    <w:rsid w:val="00F24E0E"/>
    <w:rsid w:val="00F26693"/>
    <w:rsid w:val="00F36130"/>
    <w:rsid w:val="00F40444"/>
    <w:rsid w:val="00F423BD"/>
    <w:rsid w:val="00F432FF"/>
    <w:rsid w:val="00F4715C"/>
    <w:rsid w:val="00F512C0"/>
    <w:rsid w:val="00F54869"/>
    <w:rsid w:val="00F556B2"/>
    <w:rsid w:val="00F57187"/>
    <w:rsid w:val="00F574E5"/>
    <w:rsid w:val="00F5754B"/>
    <w:rsid w:val="00F576DE"/>
    <w:rsid w:val="00F63BF7"/>
    <w:rsid w:val="00F65617"/>
    <w:rsid w:val="00F666BC"/>
    <w:rsid w:val="00F70316"/>
    <w:rsid w:val="00F710BE"/>
    <w:rsid w:val="00F72CEF"/>
    <w:rsid w:val="00F736D2"/>
    <w:rsid w:val="00F7564C"/>
    <w:rsid w:val="00F76220"/>
    <w:rsid w:val="00F769BE"/>
    <w:rsid w:val="00F82E6B"/>
    <w:rsid w:val="00F951CF"/>
    <w:rsid w:val="00F97B71"/>
    <w:rsid w:val="00FA1925"/>
    <w:rsid w:val="00FA2DDA"/>
    <w:rsid w:val="00FA3195"/>
    <w:rsid w:val="00FA34CA"/>
    <w:rsid w:val="00FA3CC8"/>
    <w:rsid w:val="00FA4A55"/>
    <w:rsid w:val="00FA4D4F"/>
    <w:rsid w:val="00FA54E8"/>
    <w:rsid w:val="00FA5CA2"/>
    <w:rsid w:val="00FB0D88"/>
    <w:rsid w:val="00FB26B3"/>
    <w:rsid w:val="00FB2D17"/>
    <w:rsid w:val="00FB2F69"/>
    <w:rsid w:val="00FB39F7"/>
    <w:rsid w:val="00FB3BCA"/>
    <w:rsid w:val="00FB45FF"/>
    <w:rsid w:val="00FB47E0"/>
    <w:rsid w:val="00FB5CB1"/>
    <w:rsid w:val="00FB5D97"/>
    <w:rsid w:val="00FB7363"/>
    <w:rsid w:val="00FC1CA5"/>
    <w:rsid w:val="00FC2979"/>
    <w:rsid w:val="00FC45F4"/>
    <w:rsid w:val="00FD1C3C"/>
    <w:rsid w:val="00FD3480"/>
    <w:rsid w:val="00FD38A8"/>
    <w:rsid w:val="00FD6AC8"/>
    <w:rsid w:val="00FD7298"/>
    <w:rsid w:val="00FE308B"/>
    <w:rsid w:val="00FE3EA1"/>
    <w:rsid w:val="00FE4818"/>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2289"/>
    <o:shapelayout v:ext="edit">
      <o:idmap v:ext="edit" data="1"/>
    </o:shapelayout>
  </w:shapeDefaults>
  <w:decimalSymbol w:val="."/>
  <w:listSeparator w:val=","/>
  <w14:docId w14:val="0093A7D7"/>
  <w15:docId w15:val="{7033F5BC-5832-4772-BD96-87110A554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0"/>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rsid w:val="00EB72C1"/>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B72C1"/>
    <w:pPr>
      <w:ind w:firstLineChars="200" w:firstLine="420"/>
    </w:pPr>
  </w:style>
  <w:style w:type="paragraph" w:styleId="a4">
    <w:name w:val="Body Text Indent"/>
    <w:basedOn w:val="a"/>
    <w:rsid w:val="00EB72C1"/>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a6"/>
    <w:rsid w:val="00EB72C1"/>
    <w:rPr>
      <w:rFonts w:ascii="宋体" w:hAnsi="Courier New"/>
      <w:szCs w:val="21"/>
    </w:rPr>
  </w:style>
  <w:style w:type="paragraph" w:styleId="20">
    <w:name w:val="Body Text Indent 2"/>
    <w:basedOn w:val="a"/>
    <w:rsid w:val="00EB72C1"/>
    <w:pPr>
      <w:spacing w:line="560" w:lineRule="exact"/>
      <w:ind w:firstLineChars="200" w:firstLine="480"/>
    </w:pPr>
    <w:rPr>
      <w:rFonts w:ascii="宋体" w:hAnsi="宋体"/>
      <w:color w:val="FF0000"/>
      <w:sz w:val="24"/>
    </w:rPr>
  </w:style>
  <w:style w:type="paragraph" w:styleId="a7">
    <w:name w:val="footer"/>
    <w:basedOn w:val="a"/>
    <w:rsid w:val="00EB72C1"/>
    <w:pPr>
      <w:tabs>
        <w:tab w:val="center" w:pos="4153"/>
        <w:tab w:val="right" w:pos="8306"/>
      </w:tabs>
      <w:snapToGrid w:val="0"/>
      <w:jc w:val="left"/>
    </w:pPr>
    <w:rPr>
      <w:sz w:val="18"/>
      <w:szCs w:val="18"/>
    </w:rPr>
  </w:style>
  <w:style w:type="character" w:styleId="a8">
    <w:name w:val="page number"/>
    <w:basedOn w:val="a1"/>
    <w:rsid w:val="00EB72C1"/>
  </w:style>
  <w:style w:type="character" w:styleId="a9">
    <w:name w:val="Hyperlink"/>
    <w:rsid w:val="00EB72C1"/>
    <w:rPr>
      <w:color w:val="0000FF"/>
      <w:u w:val="single"/>
    </w:rPr>
  </w:style>
  <w:style w:type="paragraph" w:styleId="3">
    <w:name w:val="Body Text Indent 3"/>
    <w:basedOn w:val="a"/>
    <w:rsid w:val="00EB72C1"/>
    <w:pPr>
      <w:spacing w:line="560" w:lineRule="exact"/>
      <w:ind w:firstLineChars="200" w:firstLine="420"/>
    </w:pPr>
    <w:rPr>
      <w:rFonts w:ascii="Arial" w:hAnsi="Arial" w:cs="Arial"/>
      <w:color w:val="FF0000"/>
    </w:rPr>
  </w:style>
  <w:style w:type="paragraph" w:styleId="aa">
    <w:name w:val="header"/>
    <w:basedOn w:val="a"/>
    <w:link w:val="ab"/>
    <w:uiPriority w:val="99"/>
    <w:rsid w:val="00EB72C1"/>
    <w:pPr>
      <w:pBdr>
        <w:bottom w:val="single" w:sz="6" w:space="1" w:color="auto"/>
      </w:pBdr>
      <w:tabs>
        <w:tab w:val="center" w:pos="4153"/>
        <w:tab w:val="right" w:pos="8306"/>
      </w:tabs>
      <w:snapToGrid w:val="0"/>
      <w:jc w:val="center"/>
    </w:pPr>
    <w:rPr>
      <w:sz w:val="18"/>
      <w:szCs w:val="18"/>
    </w:rPr>
  </w:style>
  <w:style w:type="character" w:styleId="ac">
    <w:name w:val="FollowedHyperlink"/>
    <w:rsid w:val="00EB72C1"/>
    <w:rPr>
      <w:color w:val="800080"/>
      <w:u w:val="single"/>
    </w:rPr>
  </w:style>
  <w:style w:type="paragraph" w:styleId="ad">
    <w:name w:val="List"/>
    <w:basedOn w:val="ae"/>
    <w:rsid w:val="00EB72C1"/>
    <w:pPr>
      <w:spacing w:after="220" w:line="220" w:lineRule="atLeast"/>
      <w:ind w:left="1440" w:hanging="360"/>
    </w:pPr>
    <w:rPr>
      <w:szCs w:val="20"/>
    </w:rPr>
  </w:style>
  <w:style w:type="paragraph" w:styleId="ae">
    <w:name w:val="Body Text"/>
    <w:basedOn w:val="a"/>
    <w:rsid w:val="00EB72C1"/>
    <w:pPr>
      <w:spacing w:after="120"/>
    </w:pPr>
  </w:style>
  <w:style w:type="paragraph" w:styleId="af">
    <w:name w:val="Date"/>
    <w:basedOn w:val="a"/>
    <w:next w:val="a"/>
    <w:link w:val="af0"/>
    <w:uiPriority w:val="99"/>
    <w:rsid w:val="00EB72C1"/>
    <w:rPr>
      <w:sz w:val="24"/>
      <w:szCs w:val="20"/>
    </w:rPr>
  </w:style>
  <w:style w:type="character" w:customStyle="1" w:styleId="c1">
    <w:name w:val="c1"/>
    <w:rsid w:val="00EB72C1"/>
    <w:rPr>
      <w:color w:val="000000"/>
      <w:sz w:val="18"/>
      <w:szCs w:val="18"/>
    </w:rPr>
  </w:style>
  <w:style w:type="paragraph" w:styleId="11">
    <w:name w:val="index 1"/>
    <w:basedOn w:val="a"/>
    <w:next w:val="a"/>
    <w:autoRedefine/>
    <w:semiHidden/>
    <w:rsid w:val="00EB72C1"/>
    <w:pPr>
      <w:jc w:val="right"/>
    </w:pPr>
    <w:rPr>
      <w:color w:val="008000"/>
    </w:rPr>
  </w:style>
  <w:style w:type="paragraph" w:customStyle="1" w:styleId="font5">
    <w:name w:val="font5"/>
    <w:basedOn w:val="a"/>
    <w:rsid w:val="00EB72C1"/>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EB72C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1">
    <w:name w:val="Balloon Text"/>
    <w:basedOn w:val="a"/>
    <w:semiHidden/>
    <w:rsid w:val="00EB72C1"/>
    <w:rPr>
      <w:sz w:val="18"/>
      <w:szCs w:val="18"/>
    </w:rPr>
  </w:style>
  <w:style w:type="character" w:styleId="af2">
    <w:name w:val="annotation reference"/>
    <w:semiHidden/>
    <w:rsid w:val="00EB72C1"/>
    <w:rPr>
      <w:sz w:val="21"/>
      <w:szCs w:val="21"/>
    </w:rPr>
  </w:style>
  <w:style w:type="paragraph" w:styleId="af3">
    <w:name w:val="annotation text"/>
    <w:basedOn w:val="a"/>
    <w:semiHidden/>
    <w:rsid w:val="00EB72C1"/>
    <w:pPr>
      <w:jc w:val="left"/>
    </w:pPr>
  </w:style>
  <w:style w:type="paragraph" w:styleId="af4">
    <w:name w:val="annotation subject"/>
    <w:basedOn w:val="af3"/>
    <w:next w:val="af3"/>
    <w:semiHidden/>
    <w:rsid w:val="00EB72C1"/>
    <w:rPr>
      <w:b/>
      <w:bCs/>
    </w:rPr>
  </w:style>
  <w:style w:type="paragraph" w:customStyle="1" w:styleId="Char">
    <w:name w:val="Char"/>
    <w:basedOn w:val="a"/>
    <w:rsid w:val="00EB72C1"/>
  </w:style>
  <w:style w:type="paragraph" w:styleId="af5">
    <w:name w:val="Document Map"/>
    <w:basedOn w:val="a"/>
    <w:semiHidden/>
    <w:rsid w:val="000A549A"/>
    <w:pPr>
      <w:shd w:val="clear" w:color="auto" w:fill="000080"/>
    </w:pPr>
  </w:style>
  <w:style w:type="paragraph" w:customStyle="1" w:styleId="af6">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7">
    <w:name w:val="footnote text"/>
    <w:basedOn w:val="a"/>
    <w:semiHidden/>
    <w:rsid w:val="00547D9C"/>
    <w:pPr>
      <w:snapToGrid w:val="0"/>
      <w:jc w:val="left"/>
    </w:pPr>
    <w:rPr>
      <w:sz w:val="18"/>
      <w:szCs w:val="18"/>
    </w:rPr>
  </w:style>
  <w:style w:type="character" w:styleId="af8">
    <w:name w:val="footnote reference"/>
    <w:semiHidden/>
    <w:rsid w:val="00547D9C"/>
    <w:rPr>
      <w:vertAlign w:val="superscript"/>
    </w:rPr>
  </w:style>
  <w:style w:type="paragraph" w:styleId="af9">
    <w:name w:val="Normal (Web)"/>
    <w:basedOn w:val="a"/>
    <w:rsid w:val="005D45B3"/>
    <w:pPr>
      <w:widowControl/>
      <w:spacing w:before="100" w:beforeAutospacing="1" w:after="100" w:afterAutospacing="1"/>
      <w:jc w:val="left"/>
    </w:pPr>
    <w:rPr>
      <w:rFonts w:ascii="宋体" w:hAnsi="宋体"/>
      <w:kern w:val="0"/>
      <w:sz w:val="24"/>
    </w:rPr>
  </w:style>
  <w:style w:type="table" w:styleId="afa">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a6">
    <w:name w:val="纯文本 字符"/>
    <w:link w:val="a5"/>
    <w:uiPriority w:val="99"/>
    <w:rsid w:val="00A96FD9"/>
    <w:rPr>
      <w:rFonts w:ascii="宋体" w:hAnsi="Courier New"/>
      <w:kern w:val="2"/>
      <w:sz w:val="21"/>
      <w:szCs w:val="21"/>
    </w:rPr>
  </w:style>
  <w:style w:type="character" w:customStyle="1" w:styleId="ab">
    <w:name w:val="页眉 字符"/>
    <w:basedOn w:val="a1"/>
    <w:link w:val="aa"/>
    <w:uiPriority w:val="99"/>
    <w:rsid w:val="001D1356"/>
    <w:rPr>
      <w:kern w:val="2"/>
      <w:sz w:val="18"/>
      <w:szCs w:val="18"/>
    </w:rPr>
  </w:style>
  <w:style w:type="character" w:customStyle="1" w:styleId="10">
    <w:name w:val="标题 1 字符"/>
    <w:basedOn w:val="a1"/>
    <w:link w:val="1"/>
    <w:rsid w:val="00A7634D"/>
    <w:rPr>
      <w:b/>
      <w:bCs/>
      <w:kern w:val="44"/>
      <w:sz w:val="44"/>
      <w:szCs w:val="44"/>
    </w:rPr>
  </w:style>
  <w:style w:type="character" w:customStyle="1" w:styleId="af0">
    <w:name w:val="日期 字符"/>
    <w:basedOn w:val="a1"/>
    <w:link w:val="af"/>
    <w:uiPriority w:val="99"/>
    <w:rsid w:val="00C503D3"/>
    <w:rPr>
      <w:kern w:val="2"/>
      <w:sz w:val="24"/>
    </w:rPr>
  </w:style>
  <w:style w:type="character" w:styleId="afb">
    <w:name w:val="Strong"/>
    <w:basedOn w:val="a1"/>
    <w:uiPriority w:val="22"/>
    <w:qFormat/>
    <w:rsid w:val="009779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505873179">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907810778">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10230114">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qdii.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CD074-BD51-4715-82C9-286A7CAEC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qdii</Template>
  <TotalTime>121</TotalTime>
  <Pages>15</Pages>
  <Words>1276</Words>
  <Characters>7279</Characters>
  <Application>Microsoft Office Word</Application>
  <DocSecurity>0</DocSecurity>
  <Lines>60</Lines>
  <Paragraphs>17</Paragraphs>
  <ScaleCrop>false</ScaleCrop>
  <Company>TRT. Ltd. Co.</Company>
  <LinksUpToDate>false</LinksUpToDate>
  <CharactersWithSpaces>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Alex.Huang@FA</cp:lastModifiedBy>
  <cp:revision>35</cp:revision>
  <cp:lastPrinted>2007-07-19T00:46:00Z</cp:lastPrinted>
  <dcterms:created xsi:type="dcterms:W3CDTF">2014-12-16T02:40:00Z</dcterms:created>
  <dcterms:modified xsi:type="dcterms:W3CDTF">2024-10-24T05:29:00Z</dcterms:modified>
</cp:coreProperties>
</file>