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6DF3" w:rsidRPr="00B27A29" w:rsidRDefault="005E6DF3">
      <w:pPr>
        <w:autoSpaceDE w:val="0"/>
        <w:autoSpaceDN w:val="0"/>
        <w:adjustRightInd w:val="0"/>
        <w:spacing w:line="360" w:lineRule="auto"/>
        <w:jc w:val="left"/>
        <w:rPr>
          <w:rFonts w:eastAsiaTheme="minorEastAsia" w:hint="eastAsia"/>
          <w:color w:val="000000" w:themeColor="text1"/>
          <w:kern w:val="0"/>
          <w:szCs w:val="21"/>
        </w:rPr>
      </w:pPr>
    </w:p>
    <w:p w:rsidR="005E6DF3" w:rsidRPr="00B27A29" w:rsidRDefault="005E6DF3">
      <w:pPr>
        <w:autoSpaceDE w:val="0"/>
        <w:autoSpaceDN w:val="0"/>
        <w:adjustRightInd w:val="0"/>
        <w:spacing w:line="360" w:lineRule="auto"/>
        <w:jc w:val="left"/>
        <w:rPr>
          <w:rFonts w:eastAsiaTheme="minorEastAsia"/>
          <w:color w:val="000000" w:themeColor="text1"/>
          <w:kern w:val="0"/>
          <w:szCs w:val="21"/>
        </w:rPr>
      </w:pPr>
    </w:p>
    <w:p w:rsidR="005E6DF3" w:rsidRPr="00B27A29" w:rsidRDefault="005E6DF3">
      <w:pPr>
        <w:autoSpaceDE w:val="0"/>
        <w:autoSpaceDN w:val="0"/>
        <w:adjustRightInd w:val="0"/>
        <w:spacing w:line="360" w:lineRule="auto"/>
        <w:jc w:val="left"/>
        <w:rPr>
          <w:rFonts w:eastAsiaTheme="minorEastAsia"/>
          <w:color w:val="000000" w:themeColor="text1"/>
          <w:kern w:val="0"/>
          <w:szCs w:val="21"/>
        </w:rPr>
      </w:pPr>
    </w:p>
    <w:p w:rsidR="005E6DF3" w:rsidRPr="00B27A29" w:rsidRDefault="005E6DF3">
      <w:pPr>
        <w:autoSpaceDE w:val="0"/>
        <w:autoSpaceDN w:val="0"/>
        <w:adjustRightInd w:val="0"/>
        <w:spacing w:line="360" w:lineRule="auto"/>
        <w:jc w:val="left"/>
        <w:rPr>
          <w:rFonts w:eastAsiaTheme="minorEastAsia"/>
          <w:color w:val="000000" w:themeColor="text1"/>
          <w:kern w:val="0"/>
          <w:szCs w:val="21"/>
        </w:rPr>
      </w:pPr>
    </w:p>
    <w:p w:rsidR="005E6DF3" w:rsidRPr="00B27A29" w:rsidRDefault="005E6DF3">
      <w:pPr>
        <w:autoSpaceDE w:val="0"/>
        <w:autoSpaceDN w:val="0"/>
        <w:adjustRightInd w:val="0"/>
        <w:spacing w:line="360" w:lineRule="auto"/>
        <w:jc w:val="left"/>
        <w:rPr>
          <w:rFonts w:eastAsiaTheme="minorEastAsia"/>
          <w:color w:val="000000" w:themeColor="text1"/>
          <w:kern w:val="0"/>
          <w:szCs w:val="21"/>
        </w:rPr>
      </w:pPr>
    </w:p>
    <w:p w:rsidR="005E6DF3" w:rsidRPr="00B27A29" w:rsidRDefault="005C671B">
      <w:pPr>
        <w:spacing w:line="360" w:lineRule="auto"/>
        <w:jc w:val="center"/>
        <w:rPr>
          <w:rFonts w:eastAsiaTheme="minorEastAsia"/>
          <w:b/>
          <w:color w:val="000000" w:themeColor="text1"/>
          <w:sz w:val="36"/>
          <w:szCs w:val="36"/>
        </w:rPr>
      </w:pPr>
      <w:r w:rsidRPr="00B27A29">
        <w:rPr>
          <w:rFonts w:eastAsiaTheme="minorEastAsia"/>
          <w:b/>
          <w:color w:val="000000" w:themeColor="text1"/>
          <w:sz w:val="36"/>
          <w:szCs w:val="36"/>
        </w:rPr>
        <w:t>摩根双季鑫</w:t>
      </w:r>
      <w:r w:rsidRPr="00B27A29">
        <w:rPr>
          <w:rFonts w:eastAsiaTheme="minorEastAsia"/>
          <w:b/>
          <w:color w:val="000000" w:themeColor="text1"/>
          <w:sz w:val="36"/>
          <w:szCs w:val="36"/>
        </w:rPr>
        <w:t>6</w:t>
      </w:r>
      <w:r w:rsidRPr="00B27A29">
        <w:rPr>
          <w:rFonts w:eastAsiaTheme="minorEastAsia"/>
          <w:b/>
          <w:color w:val="000000" w:themeColor="text1"/>
          <w:sz w:val="36"/>
          <w:szCs w:val="36"/>
        </w:rPr>
        <w:t>个月持有期债券型发起式基金中基金</w:t>
      </w:r>
      <w:r w:rsidRPr="00B27A29">
        <w:rPr>
          <w:rFonts w:eastAsiaTheme="minorEastAsia"/>
          <w:b/>
          <w:color w:val="000000" w:themeColor="text1"/>
          <w:sz w:val="36"/>
          <w:szCs w:val="36"/>
        </w:rPr>
        <w:t>(FOF)</w:t>
      </w:r>
    </w:p>
    <w:p w:rsidR="005E6DF3" w:rsidRPr="00B27A29" w:rsidRDefault="005C671B">
      <w:pPr>
        <w:spacing w:line="360" w:lineRule="auto"/>
        <w:jc w:val="center"/>
        <w:rPr>
          <w:rFonts w:eastAsiaTheme="minorEastAsia"/>
          <w:b/>
          <w:color w:val="000000" w:themeColor="text1"/>
          <w:sz w:val="36"/>
          <w:szCs w:val="36"/>
        </w:rPr>
      </w:pPr>
      <w:r w:rsidRPr="00B27A29">
        <w:rPr>
          <w:rFonts w:eastAsiaTheme="minorEastAsia"/>
          <w:b/>
          <w:color w:val="000000" w:themeColor="text1"/>
          <w:sz w:val="36"/>
          <w:szCs w:val="36"/>
        </w:rPr>
        <w:t>2024</w:t>
      </w:r>
      <w:r w:rsidRPr="00B27A29">
        <w:rPr>
          <w:rFonts w:eastAsiaTheme="minorEastAsia"/>
          <w:b/>
          <w:color w:val="000000" w:themeColor="text1"/>
          <w:sz w:val="36"/>
          <w:szCs w:val="36"/>
        </w:rPr>
        <w:t>年第</w:t>
      </w:r>
      <w:r w:rsidRPr="00B27A29">
        <w:rPr>
          <w:rFonts w:eastAsiaTheme="minorEastAsia"/>
          <w:b/>
          <w:color w:val="000000" w:themeColor="text1"/>
          <w:sz w:val="36"/>
          <w:szCs w:val="36"/>
        </w:rPr>
        <w:t>1</w:t>
      </w:r>
      <w:r w:rsidRPr="00B27A29">
        <w:rPr>
          <w:rFonts w:eastAsiaTheme="minorEastAsia"/>
          <w:b/>
          <w:color w:val="000000" w:themeColor="text1"/>
          <w:sz w:val="36"/>
          <w:szCs w:val="36"/>
        </w:rPr>
        <w:t>季度报告</w:t>
      </w:r>
    </w:p>
    <w:p w:rsidR="005E6DF3" w:rsidRPr="00B27A29" w:rsidRDefault="005C671B">
      <w:pPr>
        <w:spacing w:line="360" w:lineRule="auto"/>
        <w:jc w:val="center"/>
        <w:rPr>
          <w:rFonts w:eastAsiaTheme="minorEastAsia"/>
          <w:b/>
          <w:color w:val="000000" w:themeColor="text1"/>
          <w:szCs w:val="21"/>
        </w:rPr>
      </w:pPr>
      <w:r w:rsidRPr="00B27A29">
        <w:rPr>
          <w:rFonts w:eastAsiaTheme="minorEastAsia"/>
          <w:b/>
          <w:color w:val="000000" w:themeColor="text1"/>
          <w:sz w:val="36"/>
          <w:szCs w:val="36"/>
        </w:rPr>
        <w:t>2024</w:t>
      </w:r>
      <w:r w:rsidRPr="00B27A29">
        <w:rPr>
          <w:rFonts w:eastAsiaTheme="minorEastAsia"/>
          <w:b/>
          <w:color w:val="000000" w:themeColor="text1"/>
          <w:sz w:val="36"/>
          <w:szCs w:val="36"/>
        </w:rPr>
        <w:t>年</w:t>
      </w:r>
      <w:r w:rsidRPr="00B27A29">
        <w:rPr>
          <w:rFonts w:eastAsiaTheme="minorEastAsia"/>
          <w:b/>
          <w:color w:val="000000" w:themeColor="text1"/>
          <w:sz w:val="36"/>
          <w:szCs w:val="36"/>
        </w:rPr>
        <w:t>3</w:t>
      </w:r>
      <w:r w:rsidRPr="00B27A29">
        <w:rPr>
          <w:rFonts w:eastAsiaTheme="minorEastAsia"/>
          <w:b/>
          <w:color w:val="000000" w:themeColor="text1"/>
          <w:sz w:val="36"/>
          <w:szCs w:val="36"/>
        </w:rPr>
        <w:t>月</w:t>
      </w:r>
      <w:r w:rsidRPr="00B27A29">
        <w:rPr>
          <w:rFonts w:eastAsiaTheme="minorEastAsia"/>
          <w:b/>
          <w:color w:val="000000" w:themeColor="text1"/>
          <w:sz w:val="36"/>
          <w:szCs w:val="36"/>
        </w:rPr>
        <w:t>31</w:t>
      </w:r>
      <w:r w:rsidRPr="00B27A29">
        <w:rPr>
          <w:rFonts w:eastAsiaTheme="minorEastAsia"/>
          <w:b/>
          <w:color w:val="000000" w:themeColor="text1"/>
          <w:sz w:val="36"/>
          <w:szCs w:val="36"/>
        </w:rPr>
        <w:t>日</w:t>
      </w:r>
    </w:p>
    <w:p w:rsidR="005E6DF3" w:rsidRPr="00B27A29" w:rsidRDefault="005E6DF3">
      <w:pPr>
        <w:spacing w:line="360" w:lineRule="auto"/>
        <w:jc w:val="center"/>
        <w:rPr>
          <w:rFonts w:eastAsiaTheme="minorEastAsia"/>
          <w:b/>
          <w:color w:val="000000" w:themeColor="text1"/>
          <w:szCs w:val="21"/>
        </w:rPr>
      </w:pPr>
    </w:p>
    <w:p w:rsidR="005E6DF3" w:rsidRPr="00B27A29" w:rsidRDefault="005E6DF3">
      <w:pPr>
        <w:spacing w:line="360" w:lineRule="auto"/>
        <w:jc w:val="center"/>
        <w:rPr>
          <w:rFonts w:eastAsiaTheme="minorEastAsia"/>
          <w:b/>
          <w:color w:val="000000" w:themeColor="text1"/>
          <w:szCs w:val="21"/>
        </w:rPr>
      </w:pPr>
    </w:p>
    <w:p w:rsidR="005E6DF3" w:rsidRPr="00B27A29" w:rsidRDefault="005E6DF3">
      <w:pPr>
        <w:spacing w:line="360" w:lineRule="auto"/>
        <w:jc w:val="center"/>
        <w:rPr>
          <w:rFonts w:eastAsiaTheme="minorEastAsia"/>
          <w:b/>
          <w:color w:val="000000" w:themeColor="text1"/>
          <w:szCs w:val="21"/>
        </w:rPr>
      </w:pPr>
    </w:p>
    <w:p w:rsidR="005E6DF3" w:rsidRPr="00B27A29" w:rsidRDefault="005E6DF3">
      <w:pPr>
        <w:spacing w:line="360" w:lineRule="auto"/>
        <w:jc w:val="center"/>
        <w:rPr>
          <w:rFonts w:eastAsiaTheme="minorEastAsia"/>
          <w:b/>
          <w:color w:val="000000" w:themeColor="text1"/>
          <w:szCs w:val="21"/>
        </w:rPr>
      </w:pPr>
    </w:p>
    <w:p w:rsidR="005E6DF3" w:rsidRPr="00B27A29" w:rsidRDefault="005E6DF3">
      <w:pPr>
        <w:spacing w:line="360" w:lineRule="auto"/>
        <w:jc w:val="center"/>
        <w:rPr>
          <w:rFonts w:eastAsiaTheme="minorEastAsia"/>
          <w:b/>
          <w:color w:val="000000" w:themeColor="text1"/>
          <w:szCs w:val="21"/>
        </w:rPr>
      </w:pPr>
    </w:p>
    <w:p w:rsidR="005E6DF3" w:rsidRPr="00B27A29" w:rsidRDefault="005E6DF3">
      <w:pPr>
        <w:spacing w:line="360" w:lineRule="auto"/>
        <w:jc w:val="center"/>
        <w:rPr>
          <w:rFonts w:eastAsiaTheme="minorEastAsia"/>
          <w:b/>
          <w:color w:val="000000" w:themeColor="text1"/>
          <w:szCs w:val="21"/>
        </w:rPr>
      </w:pPr>
    </w:p>
    <w:p w:rsidR="005E6DF3" w:rsidRPr="00B27A29" w:rsidRDefault="005E6DF3">
      <w:pPr>
        <w:spacing w:line="360" w:lineRule="auto"/>
        <w:jc w:val="center"/>
        <w:rPr>
          <w:rFonts w:eastAsiaTheme="minorEastAsia"/>
          <w:b/>
          <w:color w:val="000000" w:themeColor="text1"/>
          <w:szCs w:val="21"/>
        </w:rPr>
      </w:pPr>
    </w:p>
    <w:p w:rsidR="005E6DF3" w:rsidRPr="00B27A29" w:rsidRDefault="005E6DF3">
      <w:pPr>
        <w:spacing w:line="360" w:lineRule="auto"/>
        <w:jc w:val="center"/>
        <w:rPr>
          <w:rFonts w:eastAsiaTheme="minorEastAsia"/>
          <w:b/>
          <w:color w:val="000000" w:themeColor="text1"/>
          <w:szCs w:val="21"/>
        </w:rPr>
      </w:pPr>
    </w:p>
    <w:p w:rsidR="005E6DF3" w:rsidRPr="00B27A29" w:rsidRDefault="005E6DF3">
      <w:pPr>
        <w:spacing w:line="360" w:lineRule="auto"/>
        <w:jc w:val="center"/>
        <w:rPr>
          <w:rFonts w:eastAsiaTheme="minorEastAsia"/>
          <w:b/>
          <w:color w:val="000000" w:themeColor="text1"/>
          <w:szCs w:val="21"/>
        </w:rPr>
      </w:pPr>
    </w:p>
    <w:p w:rsidR="005E6DF3" w:rsidRPr="00B27A29" w:rsidRDefault="005E6DF3">
      <w:pPr>
        <w:spacing w:line="360" w:lineRule="auto"/>
        <w:jc w:val="center"/>
        <w:rPr>
          <w:rFonts w:eastAsiaTheme="minorEastAsia"/>
          <w:b/>
          <w:color w:val="000000" w:themeColor="text1"/>
          <w:szCs w:val="21"/>
        </w:rPr>
      </w:pPr>
    </w:p>
    <w:p w:rsidR="005E6DF3" w:rsidRPr="00B27A29" w:rsidRDefault="005E6DF3">
      <w:pPr>
        <w:spacing w:line="360" w:lineRule="auto"/>
        <w:jc w:val="center"/>
        <w:rPr>
          <w:rFonts w:eastAsiaTheme="minorEastAsia"/>
          <w:b/>
          <w:color w:val="000000" w:themeColor="text1"/>
          <w:szCs w:val="21"/>
        </w:rPr>
      </w:pPr>
    </w:p>
    <w:p w:rsidR="005E6DF3" w:rsidRPr="00B27A29" w:rsidRDefault="005E6DF3">
      <w:pPr>
        <w:spacing w:line="360" w:lineRule="auto"/>
        <w:jc w:val="center"/>
        <w:rPr>
          <w:rFonts w:eastAsiaTheme="minorEastAsia"/>
          <w:b/>
          <w:color w:val="000000" w:themeColor="text1"/>
          <w:szCs w:val="21"/>
        </w:rPr>
      </w:pPr>
    </w:p>
    <w:p w:rsidR="005E6DF3" w:rsidRPr="00B27A29" w:rsidRDefault="005E6DF3">
      <w:pPr>
        <w:spacing w:line="360" w:lineRule="auto"/>
        <w:jc w:val="center"/>
        <w:rPr>
          <w:rFonts w:eastAsiaTheme="minorEastAsia"/>
          <w:b/>
          <w:color w:val="000000" w:themeColor="text1"/>
          <w:szCs w:val="21"/>
        </w:rPr>
      </w:pPr>
    </w:p>
    <w:p w:rsidR="005E6DF3" w:rsidRPr="00B27A29" w:rsidRDefault="005E6DF3">
      <w:pPr>
        <w:spacing w:line="360" w:lineRule="auto"/>
        <w:rPr>
          <w:rFonts w:eastAsiaTheme="minorEastAsia"/>
          <w:b/>
          <w:color w:val="000000" w:themeColor="text1"/>
          <w:szCs w:val="21"/>
        </w:rPr>
      </w:pPr>
    </w:p>
    <w:p w:rsidR="005E6DF3" w:rsidRPr="00B27A29" w:rsidRDefault="005C671B">
      <w:pPr>
        <w:spacing w:line="360" w:lineRule="auto"/>
        <w:ind w:firstLineChars="900" w:firstLine="2168"/>
        <w:rPr>
          <w:rFonts w:eastAsiaTheme="minorEastAsia"/>
          <w:b/>
          <w:color w:val="000000" w:themeColor="text1"/>
          <w:sz w:val="24"/>
        </w:rPr>
      </w:pPr>
      <w:r w:rsidRPr="00B27A29">
        <w:rPr>
          <w:rFonts w:eastAsiaTheme="minorEastAsia"/>
          <w:b/>
          <w:color w:val="000000" w:themeColor="text1"/>
          <w:sz w:val="24"/>
        </w:rPr>
        <w:t>基金管理人：摩根基金管理（中国）有限公司</w:t>
      </w:r>
    </w:p>
    <w:p w:rsidR="005E6DF3" w:rsidRPr="00B27A29" w:rsidRDefault="005C671B">
      <w:pPr>
        <w:spacing w:line="360" w:lineRule="auto"/>
        <w:ind w:firstLineChars="900" w:firstLine="2168"/>
        <w:rPr>
          <w:rFonts w:eastAsiaTheme="minorEastAsia"/>
          <w:b/>
          <w:color w:val="000000" w:themeColor="text1"/>
          <w:sz w:val="24"/>
        </w:rPr>
      </w:pPr>
      <w:r w:rsidRPr="00B27A29">
        <w:rPr>
          <w:rFonts w:eastAsiaTheme="minorEastAsia"/>
          <w:b/>
          <w:color w:val="000000" w:themeColor="text1"/>
          <w:sz w:val="24"/>
        </w:rPr>
        <w:t>基金托管人：中国光大银行股份有限公司</w:t>
      </w:r>
    </w:p>
    <w:p w:rsidR="005E6DF3" w:rsidRPr="00B27A29" w:rsidRDefault="005C671B">
      <w:pPr>
        <w:spacing w:line="360" w:lineRule="auto"/>
        <w:ind w:firstLineChars="900" w:firstLine="2168"/>
        <w:rPr>
          <w:rFonts w:eastAsiaTheme="minorEastAsia"/>
          <w:color w:val="000000" w:themeColor="text1"/>
          <w:szCs w:val="21"/>
        </w:rPr>
        <w:sectPr w:rsidR="005E6DF3" w:rsidRPr="00B27A29">
          <w:headerReference w:type="default" r:id="rId8"/>
          <w:footerReference w:type="default" r:id="rId9"/>
          <w:pgSz w:w="11926" w:h="15840"/>
          <w:pgMar w:top="1418" w:right="1418" w:bottom="851" w:left="1418" w:header="851" w:footer="992" w:gutter="0"/>
          <w:cols w:space="720"/>
        </w:sectPr>
      </w:pPr>
      <w:r w:rsidRPr="00B27A29">
        <w:rPr>
          <w:rFonts w:eastAsiaTheme="minorEastAsia"/>
          <w:b/>
          <w:color w:val="000000" w:themeColor="text1"/>
          <w:sz w:val="24"/>
        </w:rPr>
        <w:t>报告送出日期：二〇二四年四月二十二日</w:t>
      </w:r>
    </w:p>
    <w:p w:rsidR="005E6DF3" w:rsidRPr="00B27A29" w:rsidRDefault="005C671B">
      <w:pPr>
        <w:pStyle w:val="1"/>
        <w:spacing w:beforeLines="100" w:before="312" w:afterLines="100" w:after="312" w:line="360" w:lineRule="auto"/>
        <w:jc w:val="center"/>
        <w:rPr>
          <w:rFonts w:eastAsiaTheme="minorEastAsia"/>
          <w:b w:val="0"/>
          <w:color w:val="000000" w:themeColor="text1"/>
          <w:kern w:val="0"/>
          <w:sz w:val="21"/>
          <w:szCs w:val="21"/>
        </w:rPr>
      </w:pPr>
      <w:r w:rsidRPr="00B27A29">
        <w:rPr>
          <w:rFonts w:eastAsiaTheme="minorEastAsia"/>
          <w:color w:val="000000" w:themeColor="text1"/>
          <w:kern w:val="0"/>
          <w:sz w:val="21"/>
          <w:szCs w:val="21"/>
        </w:rPr>
        <w:lastRenderedPageBreak/>
        <w:t xml:space="preserve">§1  </w:t>
      </w:r>
      <w:r w:rsidRPr="00B27A29">
        <w:rPr>
          <w:rFonts w:eastAsiaTheme="minorEastAsia"/>
          <w:color w:val="000000" w:themeColor="text1"/>
          <w:kern w:val="0"/>
          <w:sz w:val="21"/>
          <w:szCs w:val="21"/>
        </w:rPr>
        <w:t>重要提示</w:t>
      </w:r>
    </w:p>
    <w:p w:rsidR="001A1FB3" w:rsidRDefault="009666CA">
      <w:pPr>
        <w:spacing w:line="360" w:lineRule="auto"/>
        <w:ind w:firstLineChars="200" w:firstLine="420"/>
        <w:rPr>
          <w:rFonts w:eastAsiaTheme="minorEastAsia"/>
          <w:color w:val="000000" w:themeColor="text1"/>
          <w:szCs w:val="21"/>
        </w:rPr>
      </w:pPr>
      <w:r>
        <w:rPr>
          <w:rFonts w:eastAsiaTheme="minorEastAsia"/>
          <w:color w:val="000000" w:themeColor="text1"/>
          <w:szCs w:val="21"/>
        </w:rPr>
        <w:t>基金管理人的董事会及董事保证本报告所载资料不存在虚假记载、误导性陈述或重大遗漏，并对其内容的真实性、准确性和完整性承担个别及连带责任。</w:t>
      </w:r>
      <w:r>
        <w:rPr>
          <w:rFonts w:eastAsiaTheme="minorEastAsia"/>
          <w:color w:val="000000" w:themeColor="text1"/>
          <w:szCs w:val="21"/>
        </w:rPr>
        <w:t xml:space="preserve"> </w:t>
      </w:r>
    </w:p>
    <w:p w:rsidR="001A1FB3" w:rsidRDefault="009666CA">
      <w:pPr>
        <w:spacing w:line="360" w:lineRule="auto"/>
        <w:ind w:firstLineChars="200" w:firstLine="420"/>
        <w:rPr>
          <w:rFonts w:eastAsiaTheme="minorEastAsia"/>
          <w:color w:val="000000" w:themeColor="text1"/>
          <w:szCs w:val="21"/>
        </w:rPr>
      </w:pPr>
      <w:r>
        <w:rPr>
          <w:rFonts w:eastAsiaTheme="minorEastAsia"/>
          <w:color w:val="000000" w:themeColor="text1"/>
          <w:szCs w:val="21"/>
        </w:rPr>
        <w:t>基金托管人中国光大银行股份有限公司根据本基金合同规定，于</w:t>
      </w:r>
      <w:r>
        <w:rPr>
          <w:rFonts w:eastAsiaTheme="minorEastAsia"/>
          <w:color w:val="000000" w:themeColor="text1"/>
          <w:szCs w:val="21"/>
        </w:rPr>
        <w:t>2024</w:t>
      </w:r>
      <w:r>
        <w:rPr>
          <w:rFonts w:eastAsiaTheme="minorEastAsia"/>
          <w:color w:val="000000" w:themeColor="text1"/>
          <w:szCs w:val="21"/>
        </w:rPr>
        <w:t>年</w:t>
      </w:r>
      <w:r>
        <w:rPr>
          <w:rFonts w:eastAsiaTheme="minorEastAsia"/>
          <w:color w:val="000000" w:themeColor="text1"/>
          <w:szCs w:val="21"/>
        </w:rPr>
        <w:t>4</w:t>
      </w:r>
      <w:r>
        <w:rPr>
          <w:rFonts w:eastAsiaTheme="minorEastAsia"/>
          <w:color w:val="000000" w:themeColor="text1"/>
          <w:szCs w:val="21"/>
        </w:rPr>
        <w:t>月</w:t>
      </w:r>
      <w:r>
        <w:rPr>
          <w:rFonts w:eastAsiaTheme="minorEastAsia"/>
          <w:color w:val="000000" w:themeColor="text1"/>
          <w:szCs w:val="21"/>
        </w:rPr>
        <w:t>19</w:t>
      </w:r>
      <w:r>
        <w:rPr>
          <w:rFonts w:eastAsiaTheme="minorEastAsia"/>
          <w:color w:val="000000" w:themeColor="text1"/>
          <w:szCs w:val="21"/>
        </w:rPr>
        <w:t>日复核了本报告中的财务指标、净值表现和投资组合报告等内容，保证复核内容不存在虚假记载、误导性陈述或者重大遗漏。</w:t>
      </w:r>
      <w:r>
        <w:rPr>
          <w:rFonts w:eastAsiaTheme="minorEastAsia"/>
          <w:color w:val="000000" w:themeColor="text1"/>
          <w:szCs w:val="21"/>
        </w:rPr>
        <w:t xml:space="preserve"> </w:t>
      </w:r>
    </w:p>
    <w:p w:rsidR="001A1FB3" w:rsidRDefault="009666CA">
      <w:pPr>
        <w:spacing w:line="360" w:lineRule="auto"/>
        <w:ind w:firstLineChars="200" w:firstLine="420"/>
        <w:rPr>
          <w:rFonts w:eastAsiaTheme="minorEastAsia"/>
          <w:color w:val="000000" w:themeColor="text1"/>
          <w:szCs w:val="21"/>
        </w:rPr>
      </w:pPr>
      <w:r>
        <w:rPr>
          <w:rFonts w:eastAsiaTheme="minorEastAsia"/>
          <w:color w:val="000000" w:themeColor="text1"/>
          <w:szCs w:val="21"/>
        </w:rPr>
        <w:t>基金管理人承诺以诚实信用、勤勉尽责的原则管理和运用基金资产，但不保证基金一定盈利。</w:t>
      </w:r>
      <w:r>
        <w:rPr>
          <w:rFonts w:eastAsiaTheme="minorEastAsia"/>
          <w:color w:val="000000" w:themeColor="text1"/>
          <w:szCs w:val="21"/>
        </w:rPr>
        <w:t xml:space="preserve"> </w:t>
      </w:r>
    </w:p>
    <w:p w:rsidR="001A1FB3" w:rsidRDefault="009666CA">
      <w:pPr>
        <w:spacing w:line="360" w:lineRule="auto"/>
        <w:ind w:firstLineChars="200" w:firstLine="420"/>
        <w:rPr>
          <w:rFonts w:eastAsiaTheme="minorEastAsia"/>
          <w:color w:val="000000" w:themeColor="text1"/>
          <w:szCs w:val="21"/>
        </w:rPr>
      </w:pPr>
      <w:r>
        <w:rPr>
          <w:rFonts w:eastAsiaTheme="minorEastAsia"/>
          <w:color w:val="000000" w:themeColor="text1"/>
          <w:szCs w:val="21"/>
        </w:rPr>
        <w:t>基金的过往业绩并不代表其未来表现。投资有风险，投资者在作出投资决策前应仔细阅读本基金的招募说明书。</w:t>
      </w:r>
      <w:r>
        <w:rPr>
          <w:rFonts w:eastAsiaTheme="minorEastAsia"/>
          <w:color w:val="000000" w:themeColor="text1"/>
          <w:szCs w:val="21"/>
        </w:rPr>
        <w:t xml:space="preserve"> </w:t>
      </w:r>
    </w:p>
    <w:p w:rsidR="001A1FB3" w:rsidRDefault="009666CA">
      <w:pPr>
        <w:spacing w:line="360" w:lineRule="auto"/>
        <w:ind w:firstLineChars="200" w:firstLine="420"/>
        <w:rPr>
          <w:rFonts w:eastAsiaTheme="minorEastAsia"/>
          <w:color w:val="000000" w:themeColor="text1"/>
          <w:szCs w:val="21"/>
        </w:rPr>
      </w:pPr>
      <w:r>
        <w:rPr>
          <w:rFonts w:eastAsiaTheme="minorEastAsia"/>
          <w:color w:val="000000" w:themeColor="text1"/>
          <w:szCs w:val="21"/>
        </w:rPr>
        <w:t>本报告中财务资料未经审计。</w:t>
      </w:r>
    </w:p>
    <w:p w:rsidR="005E6DF3" w:rsidRPr="00B27A29" w:rsidRDefault="005C671B">
      <w:pPr>
        <w:spacing w:line="360" w:lineRule="auto"/>
        <w:ind w:firstLineChars="200" w:firstLine="420"/>
        <w:rPr>
          <w:rFonts w:eastAsiaTheme="minorEastAsia"/>
          <w:color w:val="000000" w:themeColor="text1"/>
          <w:szCs w:val="21"/>
        </w:rPr>
      </w:pPr>
      <w:r w:rsidRPr="00B27A29">
        <w:rPr>
          <w:rFonts w:eastAsiaTheme="minorEastAsia"/>
          <w:color w:val="000000" w:themeColor="text1"/>
          <w:szCs w:val="21"/>
        </w:rPr>
        <w:t>本报告期自</w:t>
      </w:r>
      <w:r w:rsidRPr="00B27A29">
        <w:rPr>
          <w:rFonts w:eastAsiaTheme="minorEastAsia"/>
          <w:color w:val="000000" w:themeColor="text1"/>
          <w:szCs w:val="21"/>
        </w:rPr>
        <w:t>2024</w:t>
      </w:r>
      <w:r w:rsidRPr="00B27A29">
        <w:rPr>
          <w:rFonts w:eastAsiaTheme="minorEastAsia"/>
          <w:color w:val="000000" w:themeColor="text1"/>
          <w:szCs w:val="21"/>
        </w:rPr>
        <w:t>年</w:t>
      </w:r>
      <w:r w:rsidRPr="00B27A29">
        <w:rPr>
          <w:rFonts w:eastAsiaTheme="minorEastAsia"/>
          <w:color w:val="000000" w:themeColor="text1"/>
          <w:szCs w:val="21"/>
        </w:rPr>
        <w:t>1</w:t>
      </w:r>
      <w:r w:rsidRPr="00B27A29">
        <w:rPr>
          <w:rFonts w:eastAsiaTheme="minorEastAsia"/>
          <w:color w:val="000000" w:themeColor="text1"/>
          <w:szCs w:val="21"/>
        </w:rPr>
        <w:t>月</w:t>
      </w:r>
      <w:r w:rsidRPr="00B27A29">
        <w:rPr>
          <w:rFonts w:eastAsiaTheme="minorEastAsia"/>
          <w:color w:val="000000" w:themeColor="text1"/>
          <w:szCs w:val="21"/>
        </w:rPr>
        <w:t>1</w:t>
      </w:r>
      <w:r w:rsidRPr="00B27A29">
        <w:rPr>
          <w:rFonts w:eastAsiaTheme="minorEastAsia"/>
          <w:color w:val="000000" w:themeColor="text1"/>
          <w:szCs w:val="21"/>
        </w:rPr>
        <w:t>日起至</w:t>
      </w:r>
      <w:r w:rsidRPr="00B27A29">
        <w:rPr>
          <w:rFonts w:eastAsiaTheme="minorEastAsia"/>
          <w:color w:val="000000" w:themeColor="text1"/>
          <w:szCs w:val="21"/>
        </w:rPr>
        <w:t>3</w:t>
      </w:r>
      <w:r w:rsidRPr="00B27A29">
        <w:rPr>
          <w:rFonts w:eastAsiaTheme="minorEastAsia"/>
          <w:color w:val="000000" w:themeColor="text1"/>
          <w:szCs w:val="21"/>
        </w:rPr>
        <w:t>月</w:t>
      </w:r>
      <w:r w:rsidRPr="00B27A29">
        <w:rPr>
          <w:rFonts w:eastAsiaTheme="minorEastAsia"/>
          <w:color w:val="000000" w:themeColor="text1"/>
          <w:szCs w:val="21"/>
        </w:rPr>
        <w:t>31</w:t>
      </w:r>
      <w:r w:rsidRPr="00B27A29">
        <w:rPr>
          <w:rFonts w:eastAsiaTheme="minorEastAsia"/>
          <w:color w:val="000000" w:themeColor="text1"/>
          <w:szCs w:val="21"/>
        </w:rPr>
        <w:t>日止。</w:t>
      </w:r>
    </w:p>
    <w:p w:rsidR="005E6DF3" w:rsidRPr="00B27A29" w:rsidRDefault="005C671B">
      <w:pPr>
        <w:pStyle w:val="1"/>
        <w:spacing w:beforeLines="100" w:before="312" w:afterLines="100" w:after="312" w:line="360" w:lineRule="auto"/>
        <w:jc w:val="center"/>
        <w:rPr>
          <w:rFonts w:eastAsiaTheme="minorEastAsia"/>
          <w:color w:val="000000" w:themeColor="text1"/>
          <w:kern w:val="0"/>
          <w:sz w:val="21"/>
          <w:szCs w:val="21"/>
        </w:rPr>
      </w:pPr>
      <w:r w:rsidRPr="00B27A29">
        <w:rPr>
          <w:rFonts w:eastAsiaTheme="minorEastAsia"/>
          <w:color w:val="000000" w:themeColor="text1"/>
          <w:kern w:val="0"/>
          <w:sz w:val="21"/>
          <w:szCs w:val="21"/>
        </w:rPr>
        <w:t xml:space="preserve">§2  </w:t>
      </w:r>
      <w:r w:rsidRPr="00B27A29">
        <w:rPr>
          <w:rFonts w:eastAsiaTheme="minorEastAsia"/>
          <w:color w:val="000000" w:themeColor="text1"/>
          <w:kern w:val="0"/>
          <w:sz w:val="21"/>
          <w:szCs w:val="21"/>
        </w:rPr>
        <w:t>基金产品概况</w:t>
      </w:r>
    </w:p>
    <w:tbl>
      <w:tblPr>
        <w:tblW w:w="83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35"/>
        <w:gridCol w:w="2739"/>
        <w:gridCol w:w="2740"/>
      </w:tblGrid>
      <w:tr w:rsidR="005E6DF3" w:rsidRPr="00B27A29">
        <w:tc>
          <w:tcPr>
            <w:tcW w:w="2835" w:type="dxa"/>
            <w:vAlign w:val="center"/>
          </w:tcPr>
          <w:p w:rsidR="005E6DF3" w:rsidRPr="00B27A29" w:rsidRDefault="005C671B">
            <w:pPr>
              <w:adjustRightInd w:val="0"/>
              <w:spacing w:before="29" w:line="360" w:lineRule="auto"/>
              <w:ind w:left="17"/>
              <w:rPr>
                <w:rFonts w:eastAsiaTheme="minorEastAsia"/>
                <w:color w:val="000000" w:themeColor="text1"/>
                <w:kern w:val="0"/>
                <w:szCs w:val="21"/>
              </w:rPr>
            </w:pPr>
            <w:r w:rsidRPr="00B27A29">
              <w:rPr>
                <w:rFonts w:eastAsiaTheme="minorEastAsia"/>
                <w:color w:val="000000" w:themeColor="text1"/>
                <w:kern w:val="0"/>
                <w:szCs w:val="21"/>
              </w:rPr>
              <w:t>基金简称</w:t>
            </w:r>
          </w:p>
        </w:tc>
        <w:tc>
          <w:tcPr>
            <w:tcW w:w="5479" w:type="dxa"/>
            <w:gridSpan w:val="2"/>
            <w:vAlign w:val="center"/>
          </w:tcPr>
          <w:p w:rsidR="005E6DF3" w:rsidRPr="00B27A29" w:rsidRDefault="005C671B">
            <w:pPr>
              <w:adjustRightInd w:val="0"/>
              <w:spacing w:before="29" w:line="360" w:lineRule="auto"/>
              <w:ind w:left="17"/>
              <w:rPr>
                <w:rFonts w:eastAsiaTheme="minorEastAsia"/>
                <w:color w:val="000000" w:themeColor="text1"/>
                <w:kern w:val="0"/>
                <w:szCs w:val="21"/>
              </w:rPr>
            </w:pPr>
            <w:r w:rsidRPr="00B27A29">
              <w:rPr>
                <w:rFonts w:eastAsiaTheme="minorEastAsia"/>
                <w:color w:val="000000" w:themeColor="text1"/>
                <w:kern w:val="0"/>
                <w:szCs w:val="21"/>
              </w:rPr>
              <w:t>摩根双季鑫</w:t>
            </w:r>
            <w:r w:rsidRPr="00B27A29">
              <w:rPr>
                <w:rFonts w:eastAsiaTheme="minorEastAsia"/>
                <w:color w:val="000000" w:themeColor="text1"/>
                <w:kern w:val="0"/>
                <w:szCs w:val="21"/>
              </w:rPr>
              <w:t>6</w:t>
            </w:r>
            <w:r w:rsidRPr="00B27A29">
              <w:rPr>
                <w:rFonts w:eastAsiaTheme="minorEastAsia"/>
                <w:color w:val="000000" w:themeColor="text1"/>
                <w:kern w:val="0"/>
                <w:szCs w:val="21"/>
              </w:rPr>
              <w:t>个月持有债券</w:t>
            </w:r>
            <w:r w:rsidRPr="00B27A29">
              <w:rPr>
                <w:rFonts w:eastAsiaTheme="minorEastAsia"/>
                <w:color w:val="000000" w:themeColor="text1"/>
                <w:kern w:val="0"/>
                <w:szCs w:val="21"/>
              </w:rPr>
              <w:t>(FOF)</w:t>
            </w:r>
          </w:p>
        </w:tc>
      </w:tr>
      <w:tr w:rsidR="005E6DF3" w:rsidRPr="00B27A29">
        <w:tc>
          <w:tcPr>
            <w:tcW w:w="2835" w:type="dxa"/>
            <w:vAlign w:val="center"/>
          </w:tcPr>
          <w:p w:rsidR="005E6DF3" w:rsidRPr="00B27A29" w:rsidRDefault="005C671B">
            <w:pPr>
              <w:adjustRightInd w:val="0"/>
              <w:spacing w:before="29" w:line="360" w:lineRule="auto"/>
              <w:ind w:left="17"/>
              <w:rPr>
                <w:rFonts w:eastAsiaTheme="minorEastAsia"/>
                <w:color w:val="000000" w:themeColor="text1"/>
                <w:kern w:val="0"/>
                <w:szCs w:val="21"/>
              </w:rPr>
            </w:pPr>
            <w:r w:rsidRPr="00B27A29">
              <w:rPr>
                <w:rFonts w:eastAsiaTheme="minorEastAsia"/>
                <w:color w:val="000000" w:themeColor="text1"/>
                <w:kern w:val="0"/>
                <w:szCs w:val="21"/>
              </w:rPr>
              <w:t>基金主代码</w:t>
            </w:r>
          </w:p>
        </w:tc>
        <w:tc>
          <w:tcPr>
            <w:tcW w:w="5479" w:type="dxa"/>
            <w:gridSpan w:val="2"/>
            <w:tcBorders>
              <w:bottom w:val="single" w:sz="4" w:space="0" w:color="auto"/>
            </w:tcBorders>
            <w:vAlign w:val="center"/>
          </w:tcPr>
          <w:p w:rsidR="005E6DF3" w:rsidRPr="00B27A29" w:rsidRDefault="005C671B">
            <w:pPr>
              <w:adjustRightInd w:val="0"/>
              <w:spacing w:before="29" w:line="360" w:lineRule="auto"/>
              <w:ind w:left="17"/>
              <w:rPr>
                <w:rFonts w:eastAsiaTheme="minorEastAsia"/>
                <w:color w:val="000000" w:themeColor="text1"/>
                <w:kern w:val="0"/>
                <w:szCs w:val="21"/>
              </w:rPr>
            </w:pPr>
            <w:r w:rsidRPr="00B27A29">
              <w:rPr>
                <w:rFonts w:eastAsiaTheme="minorEastAsia"/>
                <w:color w:val="000000" w:themeColor="text1"/>
                <w:kern w:val="0"/>
                <w:szCs w:val="21"/>
              </w:rPr>
              <w:t>018428</w:t>
            </w:r>
          </w:p>
        </w:tc>
      </w:tr>
      <w:tr w:rsidR="005E6DF3" w:rsidRPr="00B27A29">
        <w:tc>
          <w:tcPr>
            <w:tcW w:w="2835" w:type="dxa"/>
            <w:vAlign w:val="center"/>
          </w:tcPr>
          <w:p w:rsidR="005E6DF3" w:rsidRPr="00B27A29" w:rsidRDefault="005C671B">
            <w:pPr>
              <w:adjustRightInd w:val="0"/>
              <w:spacing w:before="29" w:line="360" w:lineRule="auto"/>
              <w:ind w:left="17"/>
              <w:rPr>
                <w:rFonts w:eastAsiaTheme="minorEastAsia"/>
                <w:color w:val="000000" w:themeColor="text1"/>
                <w:szCs w:val="21"/>
              </w:rPr>
            </w:pPr>
            <w:r w:rsidRPr="00B27A29">
              <w:rPr>
                <w:rFonts w:eastAsiaTheme="minorEastAsia"/>
                <w:color w:val="000000" w:themeColor="text1"/>
                <w:kern w:val="0"/>
                <w:szCs w:val="21"/>
              </w:rPr>
              <w:t>基金运作方式</w:t>
            </w:r>
          </w:p>
        </w:tc>
        <w:tc>
          <w:tcPr>
            <w:tcW w:w="5479" w:type="dxa"/>
            <w:gridSpan w:val="2"/>
            <w:tcBorders>
              <w:top w:val="single" w:sz="4" w:space="0" w:color="auto"/>
            </w:tcBorders>
            <w:vAlign w:val="center"/>
          </w:tcPr>
          <w:p w:rsidR="005E6DF3" w:rsidRPr="00B27A29" w:rsidRDefault="005C671B">
            <w:pPr>
              <w:adjustRightInd w:val="0"/>
              <w:spacing w:before="29" w:line="360" w:lineRule="auto"/>
              <w:ind w:left="17"/>
              <w:rPr>
                <w:rFonts w:eastAsiaTheme="minorEastAsia"/>
                <w:color w:val="000000" w:themeColor="text1"/>
                <w:szCs w:val="21"/>
              </w:rPr>
            </w:pPr>
            <w:r w:rsidRPr="00B27A29">
              <w:rPr>
                <w:rFonts w:eastAsiaTheme="minorEastAsia"/>
                <w:color w:val="000000" w:themeColor="text1"/>
                <w:kern w:val="0"/>
                <w:szCs w:val="21"/>
              </w:rPr>
              <w:t>契约型开放式</w:t>
            </w:r>
          </w:p>
        </w:tc>
      </w:tr>
      <w:tr w:rsidR="005E6DF3" w:rsidRPr="00B27A29">
        <w:tc>
          <w:tcPr>
            <w:tcW w:w="2835" w:type="dxa"/>
            <w:vAlign w:val="center"/>
          </w:tcPr>
          <w:p w:rsidR="005E6DF3" w:rsidRPr="00B27A29" w:rsidRDefault="005C671B">
            <w:pPr>
              <w:adjustRightInd w:val="0"/>
              <w:spacing w:before="29" w:line="360" w:lineRule="auto"/>
              <w:ind w:left="17"/>
              <w:rPr>
                <w:rFonts w:eastAsiaTheme="minorEastAsia"/>
                <w:color w:val="000000" w:themeColor="text1"/>
                <w:szCs w:val="21"/>
              </w:rPr>
            </w:pPr>
            <w:r w:rsidRPr="00B27A29">
              <w:rPr>
                <w:rFonts w:eastAsiaTheme="minorEastAsia"/>
                <w:color w:val="000000" w:themeColor="text1"/>
                <w:kern w:val="0"/>
                <w:szCs w:val="21"/>
              </w:rPr>
              <w:t>基金合同生效日</w:t>
            </w:r>
          </w:p>
        </w:tc>
        <w:tc>
          <w:tcPr>
            <w:tcW w:w="5479" w:type="dxa"/>
            <w:gridSpan w:val="2"/>
            <w:vAlign w:val="center"/>
          </w:tcPr>
          <w:p w:rsidR="005E6DF3" w:rsidRPr="00B27A29" w:rsidRDefault="005C671B">
            <w:pPr>
              <w:adjustRightInd w:val="0"/>
              <w:spacing w:before="29" w:line="360" w:lineRule="auto"/>
              <w:ind w:left="17"/>
              <w:rPr>
                <w:rFonts w:eastAsiaTheme="minorEastAsia"/>
                <w:color w:val="000000" w:themeColor="text1"/>
                <w:kern w:val="0"/>
                <w:szCs w:val="21"/>
              </w:rPr>
            </w:pPr>
            <w:r w:rsidRPr="00B27A29">
              <w:rPr>
                <w:rFonts w:eastAsiaTheme="minorEastAsia"/>
                <w:color w:val="000000" w:themeColor="text1"/>
                <w:kern w:val="0"/>
                <w:szCs w:val="21"/>
              </w:rPr>
              <w:t>2023</w:t>
            </w:r>
            <w:r w:rsidRPr="00B27A29">
              <w:rPr>
                <w:rFonts w:eastAsiaTheme="minorEastAsia"/>
                <w:color w:val="000000" w:themeColor="text1"/>
                <w:kern w:val="0"/>
                <w:szCs w:val="21"/>
              </w:rPr>
              <w:t>年</w:t>
            </w:r>
            <w:r w:rsidRPr="00B27A29">
              <w:rPr>
                <w:rFonts w:eastAsiaTheme="minorEastAsia"/>
                <w:color w:val="000000" w:themeColor="text1"/>
                <w:kern w:val="0"/>
                <w:szCs w:val="21"/>
              </w:rPr>
              <w:t>8</w:t>
            </w:r>
            <w:r w:rsidRPr="00B27A29">
              <w:rPr>
                <w:rFonts w:eastAsiaTheme="minorEastAsia"/>
                <w:color w:val="000000" w:themeColor="text1"/>
                <w:kern w:val="0"/>
                <w:szCs w:val="21"/>
              </w:rPr>
              <w:t>月</w:t>
            </w:r>
            <w:r w:rsidRPr="00B27A29">
              <w:rPr>
                <w:rFonts w:eastAsiaTheme="minorEastAsia"/>
                <w:color w:val="000000" w:themeColor="text1"/>
                <w:kern w:val="0"/>
                <w:szCs w:val="21"/>
              </w:rPr>
              <w:t>8</w:t>
            </w:r>
            <w:r w:rsidRPr="00B27A29">
              <w:rPr>
                <w:rFonts w:eastAsiaTheme="minorEastAsia"/>
                <w:color w:val="000000" w:themeColor="text1"/>
                <w:kern w:val="0"/>
                <w:szCs w:val="21"/>
              </w:rPr>
              <w:t>日</w:t>
            </w:r>
          </w:p>
        </w:tc>
      </w:tr>
      <w:tr w:rsidR="005E6DF3" w:rsidRPr="00B27A29">
        <w:tc>
          <w:tcPr>
            <w:tcW w:w="2835" w:type="dxa"/>
            <w:vAlign w:val="center"/>
          </w:tcPr>
          <w:p w:rsidR="005E6DF3" w:rsidRPr="00B27A29" w:rsidRDefault="005C671B">
            <w:pPr>
              <w:adjustRightInd w:val="0"/>
              <w:spacing w:before="29" w:line="360" w:lineRule="auto"/>
              <w:ind w:left="17"/>
              <w:rPr>
                <w:rFonts w:eastAsiaTheme="minorEastAsia"/>
                <w:color w:val="000000" w:themeColor="text1"/>
                <w:szCs w:val="21"/>
              </w:rPr>
            </w:pPr>
            <w:r w:rsidRPr="00B27A29">
              <w:rPr>
                <w:rFonts w:eastAsiaTheme="minorEastAsia"/>
                <w:color w:val="000000" w:themeColor="text1"/>
                <w:kern w:val="0"/>
                <w:szCs w:val="21"/>
              </w:rPr>
              <w:t>报告期末基金份额总额</w:t>
            </w:r>
          </w:p>
        </w:tc>
        <w:tc>
          <w:tcPr>
            <w:tcW w:w="5479" w:type="dxa"/>
            <w:gridSpan w:val="2"/>
            <w:vAlign w:val="center"/>
          </w:tcPr>
          <w:p w:rsidR="005E6DF3" w:rsidRPr="00B27A29" w:rsidRDefault="005C671B">
            <w:pPr>
              <w:adjustRightInd w:val="0"/>
              <w:spacing w:before="29" w:line="360" w:lineRule="auto"/>
              <w:ind w:left="17"/>
              <w:rPr>
                <w:rFonts w:eastAsiaTheme="minorEastAsia"/>
                <w:color w:val="000000" w:themeColor="text1"/>
                <w:szCs w:val="21"/>
              </w:rPr>
            </w:pPr>
            <w:r w:rsidRPr="00B27A29">
              <w:rPr>
                <w:rFonts w:eastAsiaTheme="minorEastAsia"/>
                <w:color w:val="000000" w:themeColor="text1"/>
                <w:kern w:val="0"/>
                <w:szCs w:val="21"/>
              </w:rPr>
              <w:t>12,822,239.00</w:t>
            </w:r>
            <w:r w:rsidRPr="00B27A29">
              <w:rPr>
                <w:rFonts w:eastAsiaTheme="minorEastAsia"/>
                <w:color w:val="000000" w:themeColor="text1"/>
                <w:kern w:val="0"/>
                <w:szCs w:val="21"/>
              </w:rPr>
              <w:t>份</w:t>
            </w:r>
          </w:p>
        </w:tc>
      </w:tr>
      <w:tr w:rsidR="005E6DF3" w:rsidRPr="00B27A29">
        <w:tc>
          <w:tcPr>
            <w:tcW w:w="2835" w:type="dxa"/>
            <w:vAlign w:val="center"/>
          </w:tcPr>
          <w:p w:rsidR="005E6DF3" w:rsidRPr="00B27A29" w:rsidRDefault="005C671B">
            <w:pPr>
              <w:adjustRightInd w:val="0"/>
              <w:spacing w:before="29" w:line="360" w:lineRule="auto"/>
              <w:ind w:left="17"/>
              <w:rPr>
                <w:rFonts w:eastAsiaTheme="minorEastAsia"/>
                <w:color w:val="000000" w:themeColor="text1"/>
                <w:szCs w:val="21"/>
              </w:rPr>
            </w:pPr>
            <w:r w:rsidRPr="00B27A29">
              <w:rPr>
                <w:rFonts w:eastAsiaTheme="minorEastAsia"/>
                <w:color w:val="000000" w:themeColor="text1"/>
                <w:kern w:val="0"/>
                <w:szCs w:val="21"/>
              </w:rPr>
              <w:t>投资目标</w:t>
            </w:r>
          </w:p>
        </w:tc>
        <w:tc>
          <w:tcPr>
            <w:tcW w:w="5479" w:type="dxa"/>
            <w:gridSpan w:val="2"/>
            <w:vAlign w:val="center"/>
          </w:tcPr>
          <w:p w:rsidR="005E6DF3" w:rsidRPr="00B27A29" w:rsidRDefault="005C671B">
            <w:pPr>
              <w:adjustRightInd w:val="0"/>
              <w:spacing w:before="29" w:line="360" w:lineRule="auto"/>
              <w:ind w:left="17"/>
              <w:rPr>
                <w:rFonts w:eastAsiaTheme="minorEastAsia"/>
                <w:color w:val="000000" w:themeColor="text1"/>
                <w:szCs w:val="21"/>
              </w:rPr>
            </w:pPr>
            <w:r w:rsidRPr="00B27A29">
              <w:rPr>
                <w:rFonts w:eastAsiaTheme="minorEastAsia"/>
                <w:color w:val="000000" w:themeColor="text1"/>
                <w:kern w:val="0"/>
                <w:szCs w:val="21"/>
              </w:rPr>
              <w:t>本基金通过资产配置及优选基金，并结合严格的风险控制，力争实现基金资产的长期稳健增值。</w:t>
            </w:r>
          </w:p>
        </w:tc>
      </w:tr>
      <w:tr w:rsidR="005E6DF3" w:rsidRPr="00B27A29">
        <w:tc>
          <w:tcPr>
            <w:tcW w:w="2835" w:type="dxa"/>
            <w:vAlign w:val="center"/>
          </w:tcPr>
          <w:p w:rsidR="005E6DF3" w:rsidRPr="00B27A29" w:rsidRDefault="005C671B">
            <w:pPr>
              <w:adjustRightInd w:val="0"/>
              <w:spacing w:before="29" w:line="360" w:lineRule="auto"/>
              <w:ind w:left="17"/>
              <w:rPr>
                <w:rFonts w:eastAsiaTheme="minorEastAsia"/>
                <w:color w:val="000000" w:themeColor="text1"/>
                <w:szCs w:val="21"/>
              </w:rPr>
            </w:pPr>
            <w:r w:rsidRPr="00B27A29">
              <w:rPr>
                <w:rFonts w:eastAsiaTheme="minorEastAsia"/>
                <w:color w:val="000000" w:themeColor="text1"/>
                <w:kern w:val="0"/>
                <w:szCs w:val="21"/>
              </w:rPr>
              <w:t>投资策略</w:t>
            </w:r>
          </w:p>
        </w:tc>
        <w:tc>
          <w:tcPr>
            <w:tcW w:w="5479" w:type="dxa"/>
            <w:gridSpan w:val="2"/>
            <w:vAlign w:val="center"/>
          </w:tcPr>
          <w:p w:rsidR="001A1FB3" w:rsidRDefault="009666CA">
            <w:pPr>
              <w:adjustRightInd w:val="0"/>
              <w:spacing w:before="29" w:line="360" w:lineRule="auto"/>
              <w:ind w:left="17"/>
              <w:rPr>
                <w:rFonts w:eastAsiaTheme="minorEastAsia"/>
                <w:color w:val="000000" w:themeColor="text1"/>
                <w:szCs w:val="21"/>
              </w:rPr>
            </w:pPr>
            <w:r>
              <w:rPr>
                <w:rFonts w:eastAsiaTheme="minorEastAsia"/>
                <w:color w:val="000000" w:themeColor="text1"/>
                <w:kern w:val="0"/>
                <w:szCs w:val="21"/>
              </w:rPr>
              <w:t>1</w:t>
            </w:r>
            <w:r>
              <w:rPr>
                <w:rFonts w:eastAsiaTheme="minorEastAsia"/>
                <w:color w:val="000000" w:themeColor="text1"/>
                <w:kern w:val="0"/>
                <w:szCs w:val="21"/>
              </w:rPr>
              <w:t>、资产配置策略：</w:t>
            </w:r>
          </w:p>
          <w:p w:rsidR="001A1FB3" w:rsidRDefault="009666CA">
            <w:pPr>
              <w:adjustRightInd w:val="0"/>
              <w:spacing w:before="29" w:line="360" w:lineRule="auto"/>
              <w:ind w:left="17"/>
              <w:rPr>
                <w:rFonts w:eastAsiaTheme="minorEastAsia"/>
                <w:color w:val="000000" w:themeColor="text1"/>
                <w:szCs w:val="21"/>
              </w:rPr>
            </w:pPr>
            <w:r>
              <w:rPr>
                <w:rFonts w:eastAsiaTheme="minorEastAsia"/>
                <w:color w:val="000000" w:themeColor="text1"/>
                <w:kern w:val="0"/>
                <w:szCs w:val="21"/>
              </w:rPr>
              <w:t>在大类资产配置上，本基金将结合产品定位、风险收益特征以及管理人的长期资本市场观点确定基金的资产配置方案。</w:t>
            </w:r>
          </w:p>
          <w:p w:rsidR="001A1FB3" w:rsidRDefault="009666CA">
            <w:pPr>
              <w:adjustRightInd w:val="0"/>
              <w:spacing w:before="29" w:line="360" w:lineRule="auto"/>
              <w:ind w:left="17"/>
              <w:rPr>
                <w:rFonts w:eastAsiaTheme="minorEastAsia"/>
                <w:color w:val="000000" w:themeColor="text1"/>
                <w:szCs w:val="21"/>
              </w:rPr>
            </w:pPr>
            <w:r>
              <w:rPr>
                <w:rFonts w:eastAsiaTheme="minorEastAsia"/>
                <w:color w:val="000000" w:themeColor="text1"/>
                <w:kern w:val="0"/>
                <w:szCs w:val="21"/>
              </w:rPr>
              <w:t>首先，管理人将根据基金业绩基准确定产品的风险收益特征。其次，管理人将根据投研团队的长期资本市场观点对各类型资产的风险收益特征进行判断。最后，结合本基金</w:t>
            </w:r>
            <w:r>
              <w:rPr>
                <w:rFonts w:eastAsiaTheme="minorEastAsia"/>
                <w:color w:val="000000" w:themeColor="text1"/>
                <w:kern w:val="0"/>
                <w:szCs w:val="21"/>
              </w:rPr>
              <w:lastRenderedPageBreak/>
              <w:t>以及各资产类别的风险收益特征，依据现代投资组合理论，模拟得出各大类资产的长期战略配置比例。</w:t>
            </w:r>
          </w:p>
          <w:p w:rsidR="001A1FB3" w:rsidRDefault="009666CA">
            <w:pPr>
              <w:adjustRightInd w:val="0"/>
              <w:spacing w:before="29" w:line="360" w:lineRule="auto"/>
              <w:ind w:left="17"/>
              <w:rPr>
                <w:rFonts w:eastAsiaTheme="minorEastAsia"/>
                <w:color w:val="000000" w:themeColor="text1"/>
                <w:szCs w:val="21"/>
              </w:rPr>
            </w:pPr>
            <w:r>
              <w:rPr>
                <w:rFonts w:eastAsiaTheme="minorEastAsia"/>
                <w:color w:val="000000" w:themeColor="text1"/>
                <w:kern w:val="0"/>
                <w:szCs w:val="21"/>
              </w:rPr>
              <w:t>本基金将定期结合策略观点，修正资产配置，实现细分资产类别的动态调整。</w:t>
            </w:r>
          </w:p>
          <w:p w:rsidR="001A1FB3" w:rsidRDefault="009666CA">
            <w:pPr>
              <w:adjustRightInd w:val="0"/>
              <w:spacing w:before="29" w:line="360" w:lineRule="auto"/>
              <w:ind w:left="17"/>
              <w:rPr>
                <w:rFonts w:eastAsiaTheme="minorEastAsia"/>
                <w:color w:val="000000" w:themeColor="text1"/>
                <w:szCs w:val="21"/>
              </w:rPr>
            </w:pPr>
            <w:r>
              <w:rPr>
                <w:rFonts w:eastAsiaTheme="minorEastAsia"/>
                <w:color w:val="000000" w:themeColor="text1"/>
                <w:kern w:val="0"/>
                <w:szCs w:val="21"/>
              </w:rPr>
              <w:t>2</w:t>
            </w:r>
            <w:r>
              <w:rPr>
                <w:rFonts w:eastAsiaTheme="minorEastAsia"/>
                <w:color w:val="000000" w:themeColor="text1"/>
                <w:kern w:val="0"/>
                <w:szCs w:val="21"/>
              </w:rPr>
              <w:t>、基金投资策略：</w:t>
            </w:r>
          </w:p>
          <w:p w:rsidR="001A1FB3" w:rsidRDefault="009666CA">
            <w:pPr>
              <w:adjustRightInd w:val="0"/>
              <w:spacing w:before="29" w:line="360" w:lineRule="auto"/>
              <w:ind w:left="17"/>
              <w:rPr>
                <w:rFonts w:eastAsiaTheme="minorEastAsia"/>
                <w:color w:val="000000" w:themeColor="text1"/>
                <w:szCs w:val="21"/>
              </w:rPr>
            </w:pPr>
            <w:r>
              <w:rPr>
                <w:rFonts w:eastAsiaTheme="minorEastAsia"/>
                <w:color w:val="000000" w:themeColor="text1"/>
                <w:kern w:val="0"/>
                <w:szCs w:val="21"/>
              </w:rPr>
              <w:t>（</w:t>
            </w:r>
            <w:r>
              <w:rPr>
                <w:rFonts w:eastAsiaTheme="minorEastAsia"/>
                <w:color w:val="000000" w:themeColor="text1"/>
                <w:kern w:val="0"/>
                <w:szCs w:val="21"/>
              </w:rPr>
              <w:t>1</w:t>
            </w:r>
            <w:r>
              <w:rPr>
                <w:rFonts w:eastAsiaTheme="minorEastAsia"/>
                <w:color w:val="000000" w:themeColor="text1"/>
                <w:kern w:val="0"/>
                <w:szCs w:val="21"/>
              </w:rPr>
              <w:t>）主动管理型基金投资策略</w:t>
            </w:r>
          </w:p>
          <w:p w:rsidR="001A1FB3" w:rsidRDefault="009666CA">
            <w:pPr>
              <w:adjustRightInd w:val="0"/>
              <w:spacing w:before="29" w:line="360" w:lineRule="auto"/>
              <w:ind w:left="17"/>
              <w:rPr>
                <w:rFonts w:eastAsiaTheme="minorEastAsia"/>
                <w:color w:val="000000" w:themeColor="text1"/>
                <w:szCs w:val="21"/>
              </w:rPr>
            </w:pPr>
            <w:r>
              <w:rPr>
                <w:rFonts w:eastAsiaTheme="minorEastAsia"/>
                <w:color w:val="000000" w:themeColor="text1"/>
                <w:kern w:val="0"/>
                <w:szCs w:val="21"/>
              </w:rPr>
              <w:t>通过自下而上的方式优选基金，研究过程中综合运用定量分析和定性分析，优选符合要求且能在中长期创造超额收益的基金。</w:t>
            </w:r>
          </w:p>
          <w:p w:rsidR="001A1FB3" w:rsidRDefault="009666CA">
            <w:pPr>
              <w:adjustRightInd w:val="0"/>
              <w:spacing w:before="29" w:line="360" w:lineRule="auto"/>
              <w:ind w:left="17"/>
              <w:rPr>
                <w:rFonts w:eastAsiaTheme="minorEastAsia"/>
                <w:color w:val="000000" w:themeColor="text1"/>
                <w:szCs w:val="21"/>
              </w:rPr>
            </w:pPr>
            <w:r>
              <w:rPr>
                <w:rFonts w:eastAsiaTheme="minorEastAsia"/>
                <w:color w:val="000000" w:themeColor="text1"/>
                <w:kern w:val="0"/>
                <w:szCs w:val="21"/>
              </w:rPr>
              <w:t>（</w:t>
            </w:r>
            <w:r>
              <w:rPr>
                <w:rFonts w:eastAsiaTheme="minorEastAsia"/>
                <w:color w:val="000000" w:themeColor="text1"/>
                <w:kern w:val="0"/>
                <w:szCs w:val="21"/>
              </w:rPr>
              <w:t>2</w:t>
            </w:r>
            <w:r>
              <w:rPr>
                <w:rFonts w:eastAsiaTheme="minorEastAsia"/>
                <w:color w:val="000000" w:themeColor="text1"/>
                <w:kern w:val="0"/>
                <w:szCs w:val="21"/>
              </w:rPr>
              <w:t>）指数基金投资策略</w:t>
            </w:r>
          </w:p>
          <w:p w:rsidR="001A1FB3" w:rsidRDefault="009666CA">
            <w:pPr>
              <w:adjustRightInd w:val="0"/>
              <w:spacing w:before="29" w:line="360" w:lineRule="auto"/>
              <w:ind w:left="17"/>
              <w:rPr>
                <w:rFonts w:eastAsiaTheme="minorEastAsia"/>
                <w:color w:val="000000" w:themeColor="text1"/>
                <w:szCs w:val="21"/>
              </w:rPr>
            </w:pPr>
            <w:r>
              <w:rPr>
                <w:rFonts w:eastAsiaTheme="minorEastAsia"/>
                <w:color w:val="000000" w:themeColor="text1"/>
                <w:kern w:val="0"/>
                <w:szCs w:val="21"/>
              </w:rPr>
              <w:t>优选中长期景气向好的指数基金进行配置，增厚组合收益，并把握阶段性投资机会，获取超额收益。</w:t>
            </w:r>
          </w:p>
          <w:p w:rsidR="001A1FB3" w:rsidRDefault="009666CA">
            <w:pPr>
              <w:adjustRightInd w:val="0"/>
              <w:spacing w:before="29" w:line="360" w:lineRule="auto"/>
              <w:ind w:left="17"/>
              <w:rPr>
                <w:rFonts w:eastAsiaTheme="minorEastAsia"/>
                <w:color w:val="000000" w:themeColor="text1"/>
                <w:szCs w:val="21"/>
              </w:rPr>
            </w:pPr>
            <w:r>
              <w:rPr>
                <w:rFonts w:eastAsiaTheme="minorEastAsia"/>
                <w:color w:val="000000" w:themeColor="text1"/>
                <w:kern w:val="0"/>
                <w:szCs w:val="21"/>
              </w:rPr>
              <w:t>（</w:t>
            </w:r>
            <w:r>
              <w:rPr>
                <w:rFonts w:eastAsiaTheme="minorEastAsia"/>
                <w:color w:val="000000" w:themeColor="text1"/>
                <w:kern w:val="0"/>
                <w:szCs w:val="21"/>
              </w:rPr>
              <w:t>3</w:t>
            </w:r>
            <w:r>
              <w:rPr>
                <w:rFonts w:eastAsiaTheme="minorEastAsia"/>
                <w:color w:val="000000" w:themeColor="text1"/>
                <w:kern w:val="0"/>
                <w:szCs w:val="21"/>
              </w:rPr>
              <w:t>）公募</w:t>
            </w:r>
            <w:r>
              <w:rPr>
                <w:rFonts w:eastAsiaTheme="minorEastAsia"/>
                <w:color w:val="000000" w:themeColor="text1"/>
                <w:kern w:val="0"/>
                <w:szCs w:val="21"/>
              </w:rPr>
              <w:t xml:space="preserve"> REITs </w:t>
            </w:r>
            <w:r>
              <w:rPr>
                <w:rFonts w:eastAsiaTheme="minorEastAsia"/>
                <w:color w:val="000000" w:themeColor="text1"/>
                <w:kern w:val="0"/>
                <w:szCs w:val="21"/>
              </w:rPr>
              <w:t>投资策略</w:t>
            </w:r>
          </w:p>
          <w:p w:rsidR="001A1FB3" w:rsidRDefault="009666CA">
            <w:pPr>
              <w:adjustRightInd w:val="0"/>
              <w:spacing w:before="29" w:line="360" w:lineRule="auto"/>
              <w:ind w:left="17"/>
              <w:rPr>
                <w:rFonts w:eastAsiaTheme="minorEastAsia"/>
                <w:color w:val="000000" w:themeColor="text1"/>
                <w:szCs w:val="21"/>
              </w:rPr>
            </w:pPr>
            <w:r>
              <w:rPr>
                <w:rFonts w:eastAsiaTheme="minorEastAsia"/>
                <w:color w:val="000000" w:themeColor="text1"/>
                <w:kern w:val="0"/>
                <w:szCs w:val="21"/>
              </w:rPr>
              <w:t>（</w:t>
            </w:r>
            <w:r>
              <w:rPr>
                <w:rFonts w:eastAsiaTheme="minorEastAsia"/>
                <w:color w:val="000000" w:themeColor="text1"/>
                <w:kern w:val="0"/>
                <w:szCs w:val="21"/>
              </w:rPr>
              <w:t>4</w:t>
            </w:r>
            <w:r>
              <w:rPr>
                <w:rFonts w:eastAsiaTheme="minorEastAsia"/>
                <w:color w:val="000000" w:themeColor="text1"/>
                <w:kern w:val="0"/>
                <w:szCs w:val="21"/>
              </w:rPr>
              <w:t>）本基金投资于其他基金份额的限制</w:t>
            </w:r>
          </w:p>
          <w:p w:rsidR="001A1FB3" w:rsidRDefault="009666CA">
            <w:pPr>
              <w:adjustRightInd w:val="0"/>
              <w:spacing w:before="29" w:line="360" w:lineRule="auto"/>
              <w:ind w:left="17"/>
              <w:rPr>
                <w:rFonts w:eastAsiaTheme="minorEastAsia"/>
                <w:color w:val="000000" w:themeColor="text1"/>
                <w:szCs w:val="21"/>
              </w:rPr>
            </w:pPr>
            <w:r>
              <w:rPr>
                <w:rFonts w:eastAsiaTheme="minorEastAsia"/>
                <w:color w:val="000000" w:themeColor="text1"/>
                <w:kern w:val="0"/>
                <w:szCs w:val="21"/>
              </w:rPr>
              <w:t>3</w:t>
            </w:r>
            <w:r>
              <w:rPr>
                <w:rFonts w:eastAsiaTheme="minorEastAsia"/>
                <w:color w:val="000000" w:themeColor="text1"/>
                <w:kern w:val="0"/>
                <w:szCs w:val="21"/>
              </w:rPr>
              <w:t>、其他投资策略：</w:t>
            </w:r>
          </w:p>
          <w:p w:rsidR="005E6DF3" w:rsidRPr="00B27A29" w:rsidRDefault="005C671B">
            <w:pPr>
              <w:adjustRightInd w:val="0"/>
              <w:spacing w:before="29" w:line="360" w:lineRule="auto"/>
              <w:ind w:left="17"/>
              <w:rPr>
                <w:rFonts w:eastAsiaTheme="minorEastAsia"/>
                <w:color w:val="000000" w:themeColor="text1"/>
                <w:szCs w:val="21"/>
              </w:rPr>
            </w:pPr>
            <w:r w:rsidRPr="00B27A29">
              <w:rPr>
                <w:rFonts w:eastAsiaTheme="minorEastAsia"/>
                <w:color w:val="000000" w:themeColor="text1"/>
                <w:kern w:val="0"/>
                <w:szCs w:val="21"/>
              </w:rPr>
              <w:t>包括股票投资策略、债券投资策略、证券公司短期公司债投资策略、资产支持证券投资策略、存托凭证投资策略。</w:t>
            </w:r>
          </w:p>
        </w:tc>
      </w:tr>
      <w:tr w:rsidR="005E6DF3" w:rsidRPr="00B27A29">
        <w:tc>
          <w:tcPr>
            <w:tcW w:w="2835" w:type="dxa"/>
            <w:vAlign w:val="center"/>
          </w:tcPr>
          <w:p w:rsidR="005E6DF3" w:rsidRPr="00B27A29" w:rsidRDefault="005C671B">
            <w:pPr>
              <w:adjustRightInd w:val="0"/>
              <w:spacing w:before="29" w:line="360" w:lineRule="auto"/>
              <w:ind w:left="17"/>
              <w:rPr>
                <w:rFonts w:eastAsiaTheme="minorEastAsia"/>
                <w:color w:val="000000" w:themeColor="text1"/>
                <w:szCs w:val="21"/>
              </w:rPr>
            </w:pPr>
            <w:r w:rsidRPr="00B27A29">
              <w:rPr>
                <w:rFonts w:eastAsiaTheme="minorEastAsia"/>
                <w:color w:val="000000" w:themeColor="text1"/>
                <w:kern w:val="0"/>
                <w:szCs w:val="21"/>
              </w:rPr>
              <w:lastRenderedPageBreak/>
              <w:t>业绩比较基准</w:t>
            </w:r>
          </w:p>
        </w:tc>
        <w:tc>
          <w:tcPr>
            <w:tcW w:w="5479" w:type="dxa"/>
            <w:gridSpan w:val="2"/>
            <w:vAlign w:val="center"/>
          </w:tcPr>
          <w:p w:rsidR="005E6DF3" w:rsidRPr="00B27A29" w:rsidRDefault="005C671B">
            <w:pPr>
              <w:adjustRightInd w:val="0"/>
              <w:spacing w:before="29" w:line="360" w:lineRule="auto"/>
              <w:ind w:left="17"/>
              <w:rPr>
                <w:rFonts w:eastAsiaTheme="minorEastAsia"/>
                <w:color w:val="000000" w:themeColor="text1"/>
                <w:szCs w:val="21"/>
              </w:rPr>
            </w:pPr>
            <w:r w:rsidRPr="00B27A29">
              <w:rPr>
                <w:rFonts w:eastAsiaTheme="minorEastAsia"/>
                <w:color w:val="000000" w:themeColor="text1"/>
                <w:kern w:val="0"/>
                <w:szCs w:val="21"/>
              </w:rPr>
              <w:t>中证债券型基金指数收益率</w:t>
            </w:r>
            <w:r w:rsidRPr="00B27A29">
              <w:rPr>
                <w:rFonts w:eastAsiaTheme="minorEastAsia"/>
                <w:color w:val="000000" w:themeColor="text1"/>
                <w:kern w:val="0"/>
                <w:szCs w:val="21"/>
              </w:rPr>
              <w:t>*90%</w:t>
            </w:r>
            <w:r w:rsidRPr="00B27A29">
              <w:rPr>
                <w:rFonts w:eastAsiaTheme="minorEastAsia"/>
                <w:color w:val="000000" w:themeColor="text1"/>
                <w:kern w:val="0"/>
                <w:szCs w:val="21"/>
              </w:rPr>
              <w:t>＋活期存款利率（税后）</w:t>
            </w:r>
            <w:r w:rsidRPr="00B27A29">
              <w:rPr>
                <w:rFonts w:eastAsiaTheme="minorEastAsia"/>
                <w:color w:val="000000" w:themeColor="text1"/>
                <w:kern w:val="0"/>
                <w:szCs w:val="21"/>
              </w:rPr>
              <w:t>*10%</w:t>
            </w:r>
          </w:p>
        </w:tc>
      </w:tr>
      <w:tr w:rsidR="005E6DF3" w:rsidRPr="00B27A29">
        <w:tc>
          <w:tcPr>
            <w:tcW w:w="2835" w:type="dxa"/>
            <w:vAlign w:val="center"/>
          </w:tcPr>
          <w:p w:rsidR="005E6DF3" w:rsidRPr="00B27A29" w:rsidRDefault="005C671B">
            <w:pPr>
              <w:adjustRightInd w:val="0"/>
              <w:spacing w:before="29" w:line="360" w:lineRule="auto"/>
              <w:ind w:left="17"/>
              <w:rPr>
                <w:rFonts w:eastAsiaTheme="minorEastAsia"/>
                <w:color w:val="000000" w:themeColor="text1"/>
                <w:szCs w:val="21"/>
              </w:rPr>
            </w:pPr>
            <w:r w:rsidRPr="00B27A29">
              <w:rPr>
                <w:rFonts w:eastAsiaTheme="minorEastAsia"/>
                <w:color w:val="000000" w:themeColor="text1"/>
                <w:kern w:val="0"/>
                <w:szCs w:val="21"/>
              </w:rPr>
              <w:t>风险收益特征</w:t>
            </w:r>
          </w:p>
        </w:tc>
        <w:tc>
          <w:tcPr>
            <w:tcW w:w="5479" w:type="dxa"/>
            <w:gridSpan w:val="2"/>
            <w:vAlign w:val="center"/>
          </w:tcPr>
          <w:p w:rsidR="005E6DF3" w:rsidRPr="00B27A29" w:rsidRDefault="005C671B">
            <w:pPr>
              <w:adjustRightInd w:val="0"/>
              <w:spacing w:before="29" w:line="360" w:lineRule="auto"/>
              <w:ind w:left="17"/>
              <w:rPr>
                <w:rFonts w:eastAsiaTheme="minorEastAsia"/>
                <w:color w:val="000000" w:themeColor="text1"/>
                <w:szCs w:val="21"/>
              </w:rPr>
            </w:pPr>
            <w:r w:rsidRPr="00B27A29">
              <w:rPr>
                <w:rFonts w:eastAsiaTheme="minorEastAsia"/>
                <w:color w:val="000000" w:themeColor="text1"/>
                <w:kern w:val="0"/>
                <w:szCs w:val="21"/>
              </w:rPr>
              <w:t>本基金属于债券型基金中基金，预期风险和收益水平低于股票型基金中基金和混合型基金中基金，高于货币型基金中基金。</w:t>
            </w:r>
          </w:p>
        </w:tc>
      </w:tr>
      <w:tr w:rsidR="005E6DF3" w:rsidRPr="00B27A29">
        <w:tc>
          <w:tcPr>
            <w:tcW w:w="2835" w:type="dxa"/>
            <w:vAlign w:val="center"/>
          </w:tcPr>
          <w:p w:rsidR="005E6DF3" w:rsidRPr="00B27A29" w:rsidRDefault="005C671B">
            <w:pPr>
              <w:adjustRightInd w:val="0"/>
              <w:spacing w:before="29" w:line="360" w:lineRule="auto"/>
              <w:ind w:left="17"/>
              <w:rPr>
                <w:rFonts w:eastAsiaTheme="minorEastAsia"/>
                <w:color w:val="000000" w:themeColor="text1"/>
                <w:szCs w:val="21"/>
              </w:rPr>
            </w:pPr>
            <w:r w:rsidRPr="00B27A29">
              <w:rPr>
                <w:rFonts w:eastAsiaTheme="minorEastAsia"/>
                <w:color w:val="000000" w:themeColor="text1"/>
                <w:kern w:val="0"/>
                <w:szCs w:val="21"/>
              </w:rPr>
              <w:t>基金管理人</w:t>
            </w:r>
          </w:p>
        </w:tc>
        <w:tc>
          <w:tcPr>
            <w:tcW w:w="5479" w:type="dxa"/>
            <w:gridSpan w:val="2"/>
            <w:vAlign w:val="center"/>
          </w:tcPr>
          <w:p w:rsidR="005E6DF3" w:rsidRPr="00B27A29" w:rsidRDefault="005C671B">
            <w:pPr>
              <w:adjustRightInd w:val="0"/>
              <w:spacing w:before="29" w:line="360" w:lineRule="auto"/>
              <w:ind w:left="17"/>
              <w:rPr>
                <w:rFonts w:eastAsiaTheme="minorEastAsia"/>
                <w:color w:val="000000" w:themeColor="text1"/>
                <w:szCs w:val="21"/>
              </w:rPr>
            </w:pPr>
            <w:r w:rsidRPr="00B27A29">
              <w:rPr>
                <w:rFonts w:eastAsiaTheme="minorEastAsia"/>
                <w:color w:val="000000" w:themeColor="text1"/>
                <w:kern w:val="0"/>
                <w:szCs w:val="21"/>
              </w:rPr>
              <w:t>摩根基金管理（中国）有限公司</w:t>
            </w:r>
          </w:p>
        </w:tc>
      </w:tr>
      <w:tr w:rsidR="005E6DF3" w:rsidRPr="00B27A29">
        <w:tc>
          <w:tcPr>
            <w:tcW w:w="2835" w:type="dxa"/>
            <w:vAlign w:val="center"/>
          </w:tcPr>
          <w:p w:rsidR="005E6DF3" w:rsidRPr="00B27A29" w:rsidRDefault="005C671B">
            <w:pPr>
              <w:adjustRightInd w:val="0"/>
              <w:spacing w:before="29" w:line="360" w:lineRule="auto"/>
              <w:ind w:left="17"/>
              <w:rPr>
                <w:rFonts w:eastAsiaTheme="minorEastAsia"/>
                <w:color w:val="000000" w:themeColor="text1"/>
                <w:szCs w:val="21"/>
              </w:rPr>
            </w:pPr>
            <w:r w:rsidRPr="00B27A29">
              <w:rPr>
                <w:rFonts w:eastAsiaTheme="minorEastAsia"/>
                <w:color w:val="000000" w:themeColor="text1"/>
                <w:kern w:val="0"/>
                <w:szCs w:val="21"/>
              </w:rPr>
              <w:t>基金托管人</w:t>
            </w:r>
          </w:p>
        </w:tc>
        <w:tc>
          <w:tcPr>
            <w:tcW w:w="5479" w:type="dxa"/>
            <w:gridSpan w:val="2"/>
            <w:vAlign w:val="center"/>
          </w:tcPr>
          <w:p w:rsidR="005E6DF3" w:rsidRPr="00B27A29" w:rsidRDefault="005C671B">
            <w:pPr>
              <w:adjustRightInd w:val="0"/>
              <w:spacing w:before="29" w:line="360" w:lineRule="auto"/>
              <w:ind w:left="17"/>
              <w:rPr>
                <w:rFonts w:eastAsiaTheme="minorEastAsia"/>
                <w:color w:val="000000" w:themeColor="text1"/>
                <w:szCs w:val="21"/>
              </w:rPr>
            </w:pPr>
            <w:r w:rsidRPr="00B27A29">
              <w:rPr>
                <w:rFonts w:eastAsiaTheme="minorEastAsia"/>
                <w:color w:val="000000" w:themeColor="text1"/>
                <w:kern w:val="0"/>
                <w:szCs w:val="21"/>
              </w:rPr>
              <w:t>中国光大银行股份有限公司</w:t>
            </w:r>
          </w:p>
        </w:tc>
      </w:tr>
      <w:tr w:rsidR="005E6DF3" w:rsidRPr="00B27A29">
        <w:tc>
          <w:tcPr>
            <w:tcW w:w="2835" w:type="dxa"/>
            <w:vAlign w:val="center"/>
          </w:tcPr>
          <w:p w:rsidR="005E6DF3" w:rsidRPr="00B27A29" w:rsidRDefault="005C671B">
            <w:pPr>
              <w:adjustRightInd w:val="0"/>
              <w:spacing w:before="29" w:line="360" w:lineRule="auto"/>
              <w:ind w:left="17"/>
              <w:rPr>
                <w:rFonts w:eastAsiaTheme="minorEastAsia"/>
                <w:color w:val="000000" w:themeColor="text1"/>
                <w:kern w:val="0"/>
                <w:szCs w:val="21"/>
              </w:rPr>
            </w:pPr>
            <w:r w:rsidRPr="00B27A29">
              <w:rPr>
                <w:rFonts w:eastAsiaTheme="minorEastAsia"/>
                <w:color w:val="000000" w:themeColor="text1"/>
                <w:szCs w:val="21"/>
              </w:rPr>
              <w:t>下属分级基金的基金简称</w:t>
            </w:r>
          </w:p>
        </w:tc>
        <w:tc>
          <w:tcPr>
            <w:tcW w:w="2739" w:type="dxa"/>
            <w:vAlign w:val="center"/>
          </w:tcPr>
          <w:p w:rsidR="005E6DF3" w:rsidRPr="00B27A29" w:rsidRDefault="005C671B">
            <w:pPr>
              <w:rPr>
                <w:rFonts w:eastAsiaTheme="minorEastAsia"/>
                <w:color w:val="000000" w:themeColor="text1"/>
                <w:szCs w:val="21"/>
              </w:rPr>
            </w:pPr>
            <w:r w:rsidRPr="00B27A29">
              <w:rPr>
                <w:rFonts w:eastAsiaTheme="minorEastAsia"/>
                <w:color w:val="000000" w:themeColor="text1"/>
                <w:szCs w:val="21"/>
              </w:rPr>
              <w:t>摩根双季鑫</w:t>
            </w:r>
            <w:r w:rsidRPr="00B27A29">
              <w:rPr>
                <w:rFonts w:eastAsiaTheme="minorEastAsia"/>
                <w:color w:val="000000" w:themeColor="text1"/>
                <w:szCs w:val="21"/>
              </w:rPr>
              <w:t>6</w:t>
            </w:r>
            <w:r w:rsidRPr="00B27A29">
              <w:rPr>
                <w:rFonts w:eastAsiaTheme="minorEastAsia"/>
                <w:color w:val="000000" w:themeColor="text1"/>
                <w:szCs w:val="21"/>
              </w:rPr>
              <w:t>个月持有债券</w:t>
            </w:r>
            <w:r w:rsidRPr="00B27A29">
              <w:rPr>
                <w:rFonts w:eastAsiaTheme="minorEastAsia"/>
                <w:color w:val="000000" w:themeColor="text1"/>
                <w:szCs w:val="21"/>
              </w:rPr>
              <w:t>(FOF)A</w:t>
            </w:r>
          </w:p>
        </w:tc>
        <w:tc>
          <w:tcPr>
            <w:tcW w:w="2740" w:type="dxa"/>
            <w:vAlign w:val="center"/>
          </w:tcPr>
          <w:p w:rsidR="005E6DF3" w:rsidRPr="00B27A29" w:rsidRDefault="005C671B">
            <w:pPr>
              <w:rPr>
                <w:rFonts w:eastAsiaTheme="minorEastAsia"/>
                <w:color w:val="000000" w:themeColor="text1"/>
                <w:szCs w:val="21"/>
              </w:rPr>
            </w:pPr>
            <w:r w:rsidRPr="00B27A29">
              <w:rPr>
                <w:rFonts w:eastAsiaTheme="minorEastAsia"/>
                <w:color w:val="000000" w:themeColor="text1"/>
                <w:szCs w:val="21"/>
              </w:rPr>
              <w:t>摩根双季鑫</w:t>
            </w:r>
            <w:r w:rsidRPr="00B27A29">
              <w:rPr>
                <w:rFonts w:eastAsiaTheme="minorEastAsia"/>
                <w:color w:val="000000" w:themeColor="text1"/>
                <w:szCs w:val="21"/>
              </w:rPr>
              <w:t>6</w:t>
            </w:r>
            <w:r w:rsidRPr="00B27A29">
              <w:rPr>
                <w:rFonts w:eastAsiaTheme="minorEastAsia"/>
                <w:color w:val="000000" w:themeColor="text1"/>
                <w:szCs w:val="21"/>
              </w:rPr>
              <w:t>个月持有债券</w:t>
            </w:r>
            <w:r w:rsidRPr="00B27A29">
              <w:rPr>
                <w:rFonts w:eastAsiaTheme="minorEastAsia"/>
                <w:color w:val="000000" w:themeColor="text1"/>
                <w:szCs w:val="21"/>
              </w:rPr>
              <w:t>(FOF)C</w:t>
            </w:r>
          </w:p>
        </w:tc>
      </w:tr>
      <w:tr w:rsidR="005E6DF3" w:rsidRPr="00B27A29">
        <w:tc>
          <w:tcPr>
            <w:tcW w:w="2835" w:type="dxa"/>
            <w:vAlign w:val="center"/>
          </w:tcPr>
          <w:p w:rsidR="005E6DF3" w:rsidRPr="00B27A29" w:rsidRDefault="005C671B">
            <w:pPr>
              <w:adjustRightInd w:val="0"/>
              <w:spacing w:before="29" w:line="360" w:lineRule="auto"/>
              <w:ind w:left="17"/>
              <w:rPr>
                <w:rFonts w:eastAsiaTheme="minorEastAsia"/>
                <w:color w:val="000000" w:themeColor="text1"/>
                <w:szCs w:val="21"/>
              </w:rPr>
            </w:pPr>
            <w:r w:rsidRPr="00B27A29">
              <w:rPr>
                <w:rFonts w:eastAsiaTheme="minorEastAsia"/>
                <w:color w:val="000000" w:themeColor="text1"/>
                <w:szCs w:val="21"/>
              </w:rPr>
              <w:t>下属分级基金的交易代码</w:t>
            </w:r>
          </w:p>
        </w:tc>
        <w:tc>
          <w:tcPr>
            <w:tcW w:w="2739" w:type="dxa"/>
            <w:vAlign w:val="center"/>
          </w:tcPr>
          <w:p w:rsidR="005E6DF3" w:rsidRPr="00B27A29" w:rsidRDefault="005C671B">
            <w:pPr>
              <w:rPr>
                <w:rFonts w:eastAsiaTheme="minorEastAsia"/>
                <w:color w:val="000000" w:themeColor="text1"/>
                <w:szCs w:val="21"/>
              </w:rPr>
            </w:pPr>
            <w:r w:rsidRPr="00B27A29">
              <w:rPr>
                <w:rFonts w:eastAsiaTheme="minorEastAsia"/>
                <w:color w:val="000000" w:themeColor="text1"/>
                <w:szCs w:val="21"/>
              </w:rPr>
              <w:t>018428</w:t>
            </w:r>
          </w:p>
        </w:tc>
        <w:tc>
          <w:tcPr>
            <w:tcW w:w="2740" w:type="dxa"/>
            <w:vAlign w:val="center"/>
          </w:tcPr>
          <w:p w:rsidR="005E6DF3" w:rsidRPr="00B27A29" w:rsidRDefault="005C671B">
            <w:pPr>
              <w:rPr>
                <w:rFonts w:eastAsiaTheme="minorEastAsia"/>
                <w:color w:val="000000" w:themeColor="text1"/>
                <w:szCs w:val="21"/>
              </w:rPr>
            </w:pPr>
            <w:r w:rsidRPr="00B27A29">
              <w:rPr>
                <w:rFonts w:eastAsiaTheme="minorEastAsia"/>
                <w:color w:val="000000" w:themeColor="text1"/>
                <w:szCs w:val="21"/>
              </w:rPr>
              <w:t>018429</w:t>
            </w:r>
          </w:p>
        </w:tc>
      </w:tr>
      <w:tr w:rsidR="005E6DF3" w:rsidRPr="00B27A29">
        <w:tc>
          <w:tcPr>
            <w:tcW w:w="2835" w:type="dxa"/>
            <w:vAlign w:val="center"/>
          </w:tcPr>
          <w:p w:rsidR="005E6DF3" w:rsidRPr="00B27A29" w:rsidRDefault="005C671B">
            <w:pPr>
              <w:adjustRightInd w:val="0"/>
              <w:spacing w:before="29" w:line="360" w:lineRule="auto"/>
              <w:ind w:left="17"/>
              <w:rPr>
                <w:rFonts w:eastAsiaTheme="minorEastAsia"/>
                <w:color w:val="000000" w:themeColor="text1"/>
                <w:szCs w:val="21"/>
              </w:rPr>
            </w:pPr>
            <w:r w:rsidRPr="00B27A29">
              <w:rPr>
                <w:rFonts w:eastAsiaTheme="minorEastAsia"/>
                <w:color w:val="000000" w:themeColor="text1"/>
                <w:szCs w:val="21"/>
              </w:rPr>
              <w:t>报告期末下属分级基金的份额总额</w:t>
            </w:r>
          </w:p>
        </w:tc>
        <w:tc>
          <w:tcPr>
            <w:tcW w:w="2739" w:type="dxa"/>
            <w:vAlign w:val="center"/>
          </w:tcPr>
          <w:p w:rsidR="005E6DF3" w:rsidRPr="00B27A29" w:rsidRDefault="005C671B">
            <w:pPr>
              <w:rPr>
                <w:rFonts w:eastAsiaTheme="minorEastAsia"/>
                <w:color w:val="000000" w:themeColor="text1"/>
                <w:szCs w:val="21"/>
              </w:rPr>
            </w:pPr>
            <w:r w:rsidRPr="00B27A29">
              <w:rPr>
                <w:rFonts w:eastAsiaTheme="minorEastAsia"/>
                <w:color w:val="000000" w:themeColor="text1"/>
                <w:szCs w:val="21"/>
              </w:rPr>
              <w:t>12,533,062.74</w:t>
            </w:r>
            <w:r w:rsidRPr="00B27A29">
              <w:rPr>
                <w:rFonts w:eastAsiaTheme="minorEastAsia"/>
                <w:color w:val="000000" w:themeColor="text1"/>
                <w:kern w:val="0"/>
                <w:szCs w:val="21"/>
              </w:rPr>
              <w:t>份</w:t>
            </w:r>
          </w:p>
        </w:tc>
        <w:tc>
          <w:tcPr>
            <w:tcW w:w="2740" w:type="dxa"/>
            <w:vAlign w:val="center"/>
          </w:tcPr>
          <w:p w:rsidR="005E6DF3" w:rsidRPr="00B27A29" w:rsidRDefault="005C671B">
            <w:pPr>
              <w:rPr>
                <w:rFonts w:eastAsiaTheme="minorEastAsia"/>
                <w:color w:val="000000" w:themeColor="text1"/>
                <w:szCs w:val="21"/>
              </w:rPr>
            </w:pPr>
            <w:r w:rsidRPr="00B27A29">
              <w:rPr>
                <w:rFonts w:eastAsiaTheme="minorEastAsia"/>
                <w:color w:val="000000" w:themeColor="text1"/>
                <w:szCs w:val="21"/>
              </w:rPr>
              <w:t>289,176.26</w:t>
            </w:r>
            <w:r w:rsidRPr="00B27A29">
              <w:rPr>
                <w:rFonts w:eastAsiaTheme="minorEastAsia"/>
                <w:color w:val="000000" w:themeColor="text1"/>
                <w:kern w:val="0"/>
                <w:szCs w:val="21"/>
              </w:rPr>
              <w:t>份</w:t>
            </w:r>
          </w:p>
        </w:tc>
      </w:tr>
    </w:tbl>
    <w:p w:rsidR="005E6DF3" w:rsidRPr="00B27A29" w:rsidRDefault="005C671B">
      <w:pPr>
        <w:pStyle w:val="1"/>
        <w:spacing w:beforeLines="100" w:before="312" w:afterLines="100" w:after="312" w:line="360" w:lineRule="auto"/>
        <w:jc w:val="center"/>
        <w:rPr>
          <w:rFonts w:eastAsiaTheme="minorEastAsia"/>
          <w:color w:val="000000" w:themeColor="text1"/>
          <w:kern w:val="0"/>
          <w:sz w:val="21"/>
          <w:szCs w:val="21"/>
        </w:rPr>
      </w:pPr>
      <w:r w:rsidRPr="00B27A29">
        <w:rPr>
          <w:rFonts w:eastAsiaTheme="minorEastAsia"/>
          <w:color w:val="000000" w:themeColor="text1"/>
          <w:kern w:val="0"/>
          <w:sz w:val="21"/>
          <w:szCs w:val="21"/>
        </w:rPr>
        <w:lastRenderedPageBreak/>
        <w:t xml:space="preserve">§3  </w:t>
      </w:r>
      <w:r w:rsidRPr="00B27A29">
        <w:rPr>
          <w:rFonts w:eastAsiaTheme="minorEastAsia"/>
          <w:color w:val="000000" w:themeColor="text1"/>
          <w:kern w:val="0"/>
          <w:sz w:val="21"/>
          <w:szCs w:val="21"/>
        </w:rPr>
        <w:t>主要财务指标和基金净值表现</w:t>
      </w:r>
    </w:p>
    <w:p w:rsidR="005E6DF3" w:rsidRPr="00B27A29" w:rsidRDefault="005C671B">
      <w:pPr>
        <w:autoSpaceDE w:val="0"/>
        <w:autoSpaceDN w:val="0"/>
        <w:adjustRightInd w:val="0"/>
        <w:spacing w:line="360" w:lineRule="auto"/>
        <w:jc w:val="left"/>
        <w:rPr>
          <w:rFonts w:eastAsiaTheme="minorEastAsia"/>
          <w:b/>
          <w:color w:val="000000" w:themeColor="text1"/>
          <w:kern w:val="0"/>
          <w:szCs w:val="21"/>
        </w:rPr>
      </w:pPr>
      <w:r w:rsidRPr="00B27A29">
        <w:rPr>
          <w:rFonts w:eastAsiaTheme="minorEastAsia"/>
          <w:b/>
          <w:color w:val="000000" w:themeColor="text1"/>
          <w:kern w:val="0"/>
          <w:szCs w:val="21"/>
        </w:rPr>
        <w:t xml:space="preserve">3.1 </w:t>
      </w:r>
      <w:r w:rsidRPr="00B27A29">
        <w:rPr>
          <w:rFonts w:eastAsiaTheme="minorEastAsia"/>
          <w:b/>
          <w:color w:val="000000" w:themeColor="text1"/>
          <w:kern w:val="0"/>
          <w:szCs w:val="21"/>
        </w:rPr>
        <w:t>主要财务指标</w:t>
      </w:r>
    </w:p>
    <w:p w:rsidR="005E6DF3" w:rsidRPr="00B27A29" w:rsidRDefault="005C671B">
      <w:pPr>
        <w:autoSpaceDE w:val="0"/>
        <w:autoSpaceDN w:val="0"/>
        <w:adjustRightInd w:val="0"/>
        <w:spacing w:before="29" w:line="288" w:lineRule="auto"/>
        <w:ind w:left="15" w:right="480"/>
        <w:jc w:val="right"/>
        <w:rPr>
          <w:rFonts w:eastAsiaTheme="minorEastAsia"/>
          <w:color w:val="000000" w:themeColor="text1"/>
          <w:kern w:val="0"/>
          <w:szCs w:val="21"/>
        </w:rPr>
      </w:pPr>
      <w:r w:rsidRPr="00B27A29">
        <w:rPr>
          <w:rFonts w:eastAsiaTheme="minorEastAsia"/>
          <w:color w:val="000000" w:themeColor="text1"/>
          <w:kern w:val="0"/>
          <w:szCs w:val="21"/>
        </w:rPr>
        <w:t>单位：人民币元</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2"/>
        <w:gridCol w:w="2481"/>
        <w:gridCol w:w="2481"/>
      </w:tblGrid>
      <w:tr w:rsidR="005E6DF3" w:rsidRPr="00B27A29">
        <w:tc>
          <w:tcPr>
            <w:tcW w:w="3402" w:type="dxa"/>
            <w:vMerge w:val="restart"/>
            <w:vAlign w:val="center"/>
          </w:tcPr>
          <w:p w:rsidR="005E6DF3" w:rsidRPr="00B27A29" w:rsidRDefault="005C671B">
            <w:pPr>
              <w:adjustRightInd w:val="0"/>
              <w:spacing w:before="29" w:line="360" w:lineRule="auto"/>
              <w:ind w:left="17"/>
              <w:rPr>
                <w:rFonts w:eastAsiaTheme="minorEastAsia"/>
                <w:color w:val="000000" w:themeColor="text1"/>
                <w:kern w:val="0"/>
                <w:szCs w:val="21"/>
              </w:rPr>
            </w:pPr>
            <w:r w:rsidRPr="00B27A29">
              <w:rPr>
                <w:rFonts w:eastAsiaTheme="minorEastAsia"/>
                <w:color w:val="000000" w:themeColor="text1"/>
                <w:kern w:val="0"/>
                <w:szCs w:val="21"/>
              </w:rPr>
              <w:t>主要财务指标</w:t>
            </w:r>
          </w:p>
        </w:tc>
        <w:tc>
          <w:tcPr>
            <w:tcW w:w="4962" w:type="dxa"/>
            <w:gridSpan w:val="2"/>
            <w:vAlign w:val="center"/>
          </w:tcPr>
          <w:p w:rsidR="005E6DF3" w:rsidRPr="00B27A29" w:rsidRDefault="005C671B">
            <w:pPr>
              <w:adjustRightInd w:val="0"/>
              <w:spacing w:before="29" w:line="360" w:lineRule="auto"/>
              <w:ind w:left="17"/>
              <w:jc w:val="center"/>
              <w:rPr>
                <w:rFonts w:eastAsiaTheme="minorEastAsia"/>
                <w:color w:val="000000" w:themeColor="text1"/>
                <w:szCs w:val="21"/>
              </w:rPr>
            </w:pPr>
            <w:r w:rsidRPr="00B27A29">
              <w:rPr>
                <w:rFonts w:eastAsiaTheme="minorEastAsia"/>
                <w:color w:val="000000" w:themeColor="text1"/>
                <w:szCs w:val="21"/>
              </w:rPr>
              <w:t>报告期</w:t>
            </w:r>
          </w:p>
          <w:p w:rsidR="005E6DF3" w:rsidRPr="00B27A29" w:rsidRDefault="005C671B">
            <w:pPr>
              <w:adjustRightInd w:val="0"/>
              <w:spacing w:before="29" w:line="360" w:lineRule="auto"/>
              <w:ind w:left="17"/>
              <w:jc w:val="center"/>
              <w:rPr>
                <w:rFonts w:eastAsiaTheme="minorEastAsia"/>
                <w:color w:val="000000" w:themeColor="text1"/>
                <w:szCs w:val="21"/>
              </w:rPr>
            </w:pPr>
            <w:r w:rsidRPr="00B27A29">
              <w:rPr>
                <w:rFonts w:eastAsiaTheme="minorEastAsia"/>
                <w:color w:val="000000" w:themeColor="text1"/>
                <w:szCs w:val="21"/>
              </w:rPr>
              <w:t>(2024</w:t>
            </w:r>
            <w:r w:rsidRPr="00B27A29">
              <w:rPr>
                <w:rFonts w:eastAsiaTheme="minorEastAsia"/>
                <w:color w:val="000000" w:themeColor="text1"/>
                <w:szCs w:val="21"/>
              </w:rPr>
              <w:t>年</w:t>
            </w:r>
            <w:r w:rsidRPr="00B27A29">
              <w:rPr>
                <w:rFonts w:eastAsiaTheme="minorEastAsia"/>
                <w:color w:val="000000" w:themeColor="text1"/>
                <w:szCs w:val="21"/>
              </w:rPr>
              <w:t>1</w:t>
            </w:r>
            <w:r w:rsidRPr="00B27A29">
              <w:rPr>
                <w:rFonts w:eastAsiaTheme="minorEastAsia"/>
                <w:color w:val="000000" w:themeColor="text1"/>
                <w:szCs w:val="21"/>
              </w:rPr>
              <w:t>月</w:t>
            </w:r>
            <w:r w:rsidRPr="00B27A29">
              <w:rPr>
                <w:rFonts w:eastAsiaTheme="minorEastAsia"/>
                <w:color w:val="000000" w:themeColor="text1"/>
                <w:szCs w:val="21"/>
              </w:rPr>
              <w:t>1</w:t>
            </w:r>
            <w:r w:rsidRPr="00B27A29">
              <w:rPr>
                <w:rFonts w:eastAsiaTheme="minorEastAsia"/>
                <w:color w:val="000000" w:themeColor="text1"/>
                <w:szCs w:val="21"/>
              </w:rPr>
              <w:t>日</w:t>
            </w:r>
            <w:r w:rsidRPr="00B27A29">
              <w:rPr>
                <w:rFonts w:eastAsiaTheme="minorEastAsia"/>
                <w:color w:val="000000" w:themeColor="text1"/>
                <w:szCs w:val="21"/>
              </w:rPr>
              <w:t>-2024</w:t>
            </w:r>
            <w:r w:rsidRPr="00B27A29">
              <w:rPr>
                <w:rFonts w:eastAsiaTheme="minorEastAsia"/>
                <w:color w:val="000000" w:themeColor="text1"/>
                <w:szCs w:val="21"/>
              </w:rPr>
              <w:t>年</w:t>
            </w:r>
            <w:r w:rsidRPr="00B27A29">
              <w:rPr>
                <w:rFonts w:eastAsiaTheme="minorEastAsia"/>
                <w:color w:val="000000" w:themeColor="text1"/>
                <w:szCs w:val="21"/>
              </w:rPr>
              <w:t>3</w:t>
            </w:r>
            <w:r w:rsidRPr="00B27A29">
              <w:rPr>
                <w:rFonts w:eastAsiaTheme="minorEastAsia"/>
                <w:color w:val="000000" w:themeColor="text1"/>
                <w:szCs w:val="21"/>
              </w:rPr>
              <w:t>月</w:t>
            </w:r>
            <w:r w:rsidRPr="00B27A29">
              <w:rPr>
                <w:rFonts w:eastAsiaTheme="minorEastAsia"/>
                <w:color w:val="000000" w:themeColor="text1"/>
                <w:szCs w:val="21"/>
              </w:rPr>
              <w:t>31</w:t>
            </w:r>
            <w:r w:rsidRPr="00B27A29">
              <w:rPr>
                <w:rFonts w:eastAsiaTheme="minorEastAsia"/>
                <w:color w:val="000000" w:themeColor="text1"/>
                <w:szCs w:val="21"/>
              </w:rPr>
              <w:t>日</w:t>
            </w:r>
            <w:r w:rsidRPr="00B27A29">
              <w:rPr>
                <w:rFonts w:eastAsiaTheme="minorEastAsia"/>
                <w:color w:val="000000" w:themeColor="text1"/>
                <w:szCs w:val="21"/>
              </w:rPr>
              <w:t>)</w:t>
            </w:r>
          </w:p>
        </w:tc>
      </w:tr>
      <w:tr w:rsidR="005E6DF3" w:rsidRPr="00B27A29">
        <w:tc>
          <w:tcPr>
            <w:tcW w:w="3402" w:type="dxa"/>
            <w:vMerge/>
            <w:vAlign w:val="center"/>
          </w:tcPr>
          <w:p w:rsidR="005E6DF3" w:rsidRPr="00B27A29" w:rsidRDefault="005E6DF3">
            <w:pPr>
              <w:adjustRightInd w:val="0"/>
              <w:spacing w:before="29" w:line="360" w:lineRule="auto"/>
              <w:ind w:left="17"/>
              <w:rPr>
                <w:rFonts w:eastAsiaTheme="minorEastAsia"/>
                <w:color w:val="000000" w:themeColor="text1"/>
                <w:kern w:val="0"/>
                <w:szCs w:val="21"/>
              </w:rPr>
            </w:pPr>
          </w:p>
        </w:tc>
        <w:tc>
          <w:tcPr>
            <w:tcW w:w="2481" w:type="dxa"/>
            <w:vAlign w:val="center"/>
          </w:tcPr>
          <w:p w:rsidR="005E6DF3" w:rsidRPr="00B27A29" w:rsidRDefault="005C671B">
            <w:pPr>
              <w:adjustRightInd w:val="0"/>
              <w:spacing w:before="29" w:line="360" w:lineRule="auto"/>
              <w:ind w:left="17"/>
              <w:jc w:val="center"/>
              <w:rPr>
                <w:rFonts w:eastAsiaTheme="minorEastAsia"/>
                <w:color w:val="000000" w:themeColor="text1"/>
                <w:szCs w:val="21"/>
              </w:rPr>
            </w:pPr>
            <w:r w:rsidRPr="00B27A29">
              <w:rPr>
                <w:rFonts w:eastAsiaTheme="minorEastAsia"/>
                <w:color w:val="000000" w:themeColor="text1"/>
                <w:szCs w:val="21"/>
              </w:rPr>
              <w:t>摩根双季鑫</w:t>
            </w:r>
            <w:r w:rsidRPr="00B27A29">
              <w:rPr>
                <w:rFonts w:eastAsiaTheme="minorEastAsia"/>
                <w:color w:val="000000" w:themeColor="text1"/>
                <w:szCs w:val="21"/>
              </w:rPr>
              <w:t>6</w:t>
            </w:r>
            <w:r w:rsidRPr="00B27A29">
              <w:rPr>
                <w:rFonts w:eastAsiaTheme="minorEastAsia"/>
                <w:color w:val="000000" w:themeColor="text1"/>
                <w:szCs w:val="21"/>
              </w:rPr>
              <w:t>个月持有债券</w:t>
            </w:r>
            <w:r w:rsidRPr="00B27A29">
              <w:rPr>
                <w:rFonts w:eastAsiaTheme="minorEastAsia"/>
                <w:color w:val="000000" w:themeColor="text1"/>
                <w:szCs w:val="21"/>
              </w:rPr>
              <w:t>(FOF)A</w:t>
            </w:r>
          </w:p>
        </w:tc>
        <w:tc>
          <w:tcPr>
            <w:tcW w:w="2481" w:type="dxa"/>
            <w:vAlign w:val="center"/>
          </w:tcPr>
          <w:p w:rsidR="005E6DF3" w:rsidRPr="00B27A29" w:rsidRDefault="005C671B">
            <w:pPr>
              <w:adjustRightInd w:val="0"/>
              <w:spacing w:before="29" w:line="360" w:lineRule="auto"/>
              <w:ind w:left="17"/>
              <w:jc w:val="center"/>
              <w:rPr>
                <w:rFonts w:eastAsiaTheme="minorEastAsia"/>
                <w:color w:val="000000" w:themeColor="text1"/>
                <w:szCs w:val="21"/>
              </w:rPr>
            </w:pPr>
            <w:r w:rsidRPr="00B27A29">
              <w:rPr>
                <w:rFonts w:eastAsiaTheme="minorEastAsia"/>
                <w:color w:val="000000" w:themeColor="text1"/>
                <w:szCs w:val="21"/>
              </w:rPr>
              <w:t>摩根双季鑫</w:t>
            </w:r>
            <w:r w:rsidRPr="00B27A29">
              <w:rPr>
                <w:rFonts w:eastAsiaTheme="minorEastAsia"/>
                <w:color w:val="000000" w:themeColor="text1"/>
                <w:szCs w:val="21"/>
              </w:rPr>
              <w:t>6</w:t>
            </w:r>
            <w:r w:rsidRPr="00B27A29">
              <w:rPr>
                <w:rFonts w:eastAsiaTheme="minorEastAsia"/>
                <w:color w:val="000000" w:themeColor="text1"/>
                <w:szCs w:val="21"/>
              </w:rPr>
              <w:t>个月持有债券</w:t>
            </w:r>
            <w:r w:rsidRPr="00B27A29">
              <w:rPr>
                <w:rFonts w:eastAsiaTheme="minorEastAsia"/>
                <w:color w:val="000000" w:themeColor="text1"/>
                <w:szCs w:val="21"/>
              </w:rPr>
              <w:t>(FOF)C</w:t>
            </w:r>
          </w:p>
        </w:tc>
      </w:tr>
      <w:tr w:rsidR="005E6DF3" w:rsidRPr="00B27A29">
        <w:tc>
          <w:tcPr>
            <w:tcW w:w="3402" w:type="dxa"/>
            <w:vAlign w:val="center"/>
          </w:tcPr>
          <w:p w:rsidR="005E6DF3" w:rsidRPr="00B27A29" w:rsidRDefault="005C671B">
            <w:pPr>
              <w:adjustRightInd w:val="0"/>
              <w:spacing w:before="29" w:line="360" w:lineRule="auto"/>
              <w:ind w:left="17"/>
              <w:rPr>
                <w:rFonts w:eastAsiaTheme="minorEastAsia"/>
                <w:color w:val="000000" w:themeColor="text1"/>
                <w:kern w:val="0"/>
                <w:szCs w:val="21"/>
              </w:rPr>
            </w:pPr>
            <w:r w:rsidRPr="00B27A29">
              <w:rPr>
                <w:rFonts w:eastAsiaTheme="minorEastAsia"/>
                <w:color w:val="000000" w:themeColor="text1"/>
                <w:kern w:val="0"/>
                <w:szCs w:val="21"/>
              </w:rPr>
              <w:t>1.</w:t>
            </w:r>
            <w:r w:rsidRPr="00B27A29">
              <w:rPr>
                <w:rFonts w:eastAsiaTheme="minorEastAsia"/>
                <w:color w:val="000000" w:themeColor="text1"/>
                <w:kern w:val="0"/>
                <w:szCs w:val="21"/>
              </w:rPr>
              <w:t>本期已实现收益</w:t>
            </w:r>
          </w:p>
        </w:tc>
        <w:tc>
          <w:tcPr>
            <w:tcW w:w="2481" w:type="dxa"/>
            <w:vAlign w:val="center"/>
          </w:tcPr>
          <w:p w:rsidR="005E6DF3" w:rsidRPr="00B27A29" w:rsidRDefault="005C671B">
            <w:pPr>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23,269.96</w:t>
            </w:r>
          </w:p>
        </w:tc>
        <w:tc>
          <w:tcPr>
            <w:tcW w:w="2481" w:type="dxa"/>
            <w:vAlign w:val="center"/>
          </w:tcPr>
          <w:p w:rsidR="005E6DF3" w:rsidRPr="00B27A29" w:rsidRDefault="005C671B">
            <w:pPr>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277.15</w:t>
            </w:r>
          </w:p>
        </w:tc>
      </w:tr>
      <w:tr w:rsidR="005E6DF3" w:rsidRPr="00B27A29">
        <w:tc>
          <w:tcPr>
            <w:tcW w:w="3402" w:type="dxa"/>
            <w:vAlign w:val="center"/>
          </w:tcPr>
          <w:p w:rsidR="005E6DF3" w:rsidRPr="00B27A29" w:rsidRDefault="005C671B">
            <w:pPr>
              <w:adjustRightInd w:val="0"/>
              <w:spacing w:before="29" w:line="360" w:lineRule="auto"/>
              <w:ind w:left="17"/>
              <w:rPr>
                <w:rFonts w:eastAsiaTheme="minorEastAsia"/>
                <w:color w:val="000000" w:themeColor="text1"/>
                <w:kern w:val="0"/>
                <w:szCs w:val="21"/>
              </w:rPr>
            </w:pPr>
            <w:r w:rsidRPr="00B27A29">
              <w:rPr>
                <w:rFonts w:eastAsiaTheme="minorEastAsia"/>
                <w:color w:val="000000" w:themeColor="text1"/>
                <w:kern w:val="0"/>
                <w:szCs w:val="21"/>
              </w:rPr>
              <w:t>2.</w:t>
            </w:r>
            <w:r w:rsidRPr="00B27A29">
              <w:rPr>
                <w:rFonts w:eastAsiaTheme="minorEastAsia"/>
                <w:color w:val="000000" w:themeColor="text1"/>
                <w:kern w:val="0"/>
                <w:szCs w:val="21"/>
              </w:rPr>
              <w:t>本期利润</w:t>
            </w:r>
          </w:p>
        </w:tc>
        <w:tc>
          <w:tcPr>
            <w:tcW w:w="2481" w:type="dxa"/>
            <w:vAlign w:val="center"/>
          </w:tcPr>
          <w:p w:rsidR="005E6DF3" w:rsidRPr="00B27A29" w:rsidRDefault="005C671B">
            <w:pPr>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68,751.03</w:t>
            </w:r>
          </w:p>
        </w:tc>
        <w:tc>
          <w:tcPr>
            <w:tcW w:w="2481" w:type="dxa"/>
            <w:vAlign w:val="center"/>
          </w:tcPr>
          <w:p w:rsidR="005E6DF3" w:rsidRPr="00B27A29" w:rsidRDefault="005C671B">
            <w:pPr>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1,598.34</w:t>
            </w:r>
          </w:p>
        </w:tc>
      </w:tr>
      <w:tr w:rsidR="005E6DF3" w:rsidRPr="00B27A29">
        <w:tc>
          <w:tcPr>
            <w:tcW w:w="3402" w:type="dxa"/>
            <w:vAlign w:val="center"/>
          </w:tcPr>
          <w:p w:rsidR="005E6DF3" w:rsidRPr="00B27A29" w:rsidRDefault="005C671B">
            <w:pPr>
              <w:adjustRightInd w:val="0"/>
              <w:spacing w:before="29" w:line="360" w:lineRule="auto"/>
              <w:ind w:left="17"/>
              <w:rPr>
                <w:rFonts w:eastAsiaTheme="minorEastAsia"/>
                <w:color w:val="000000" w:themeColor="text1"/>
                <w:kern w:val="0"/>
                <w:szCs w:val="21"/>
              </w:rPr>
            </w:pPr>
            <w:r w:rsidRPr="00B27A29">
              <w:rPr>
                <w:rFonts w:eastAsiaTheme="minorEastAsia"/>
                <w:color w:val="000000" w:themeColor="text1"/>
                <w:kern w:val="0"/>
                <w:szCs w:val="21"/>
              </w:rPr>
              <w:t>3.</w:t>
            </w:r>
            <w:r w:rsidRPr="00B27A29">
              <w:rPr>
                <w:rFonts w:eastAsiaTheme="minorEastAsia"/>
                <w:color w:val="000000" w:themeColor="text1"/>
                <w:kern w:val="0"/>
                <w:szCs w:val="21"/>
              </w:rPr>
              <w:t>加权平均基金份额本期利润</w:t>
            </w:r>
          </w:p>
        </w:tc>
        <w:tc>
          <w:tcPr>
            <w:tcW w:w="2481" w:type="dxa"/>
            <w:vAlign w:val="center"/>
          </w:tcPr>
          <w:p w:rsidR="005E6DF3" w:rsidRPr="00B27A29" w:rsidRDefault="005C671B">
            <w:pPr>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0.0048</w:t>
            </w:r>
          </w:p>
        </w:tc>
        <w:tc>
          <w:tcPr>
            <w:tcW w:w="2481" w:type="dxa"/>
            <w:vAlign w:val="center"/>
          </w:tcPr>
          <w:p w:rsidR="005E6DF3" w:rsidRPr="00B27A29" w:rsidRDefault="005C671B">
            <w:pPr>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0.0036</w:t>
            </w:r>
          </w:p>
        </w:tc>
      </w:tr>
      <w:tr w:rsidR="005E6DF3" w:rsidRPr="00B27A29">
        <w:tc>
          <w:tcPr>
            <w:tcW w:w="3402" w:type="dxa"/>
            <w:vAlign w:val="center"/>
          </w:tcPr>
          <w:p w:rsidR="005E6DF3" w:rsidRPr="00B27A29" w:rsidRDefault="005C671B">
            <w:pPr>
              <w:adjustRightInd w:val="0"/>
              <w:spacing w:before="29" w:line="360" w:lineRule="auto"/>
              <w:ind w:left="17"/>
              <w:rPr>
                <w:rFonts w:eastAsiaTheme="minorEastAsia"/>
                <w:color w:val="000000" w:themeColor="text1"/>
                <w:kern w:val="0"/>
                <w:szCs w:val="21"/>
              </w:rPr>
            </w:pPr>
            <w:r w:rsidRPr="00B27A29">
              <w:rPr>
                <w:rFonts w:eastAsiaTheme="minorEastAsia"/>
                <w:color w:val="000000" w:themeColor="text1"/>
                <w:kern w:val="0"/>
                <w:szCs w:val="21"/>
              </w:rPr>
              <w:t>4.</w:t>
            </w:r>
            <w:r w:rsidRPr="00B27A29">
              <w:rPr>
                <w:rFonts w:eastAsiaTheme="minorEastAsia"/>
                <w:color w:val="000000" w:themeColor="text1"/>
                <w:kern w:val="0"/>
                <w:szCs w:val="21"/>
              </w:rPr>
              <w:t>期末基金资产净值</w:t>
            </w:r>
          </w:p>
        </w:tc>
        <w:tc>
          <w:tcPr>
            <w:tcW w:w="2481" w:type="dxa"/>
            <w:vAlign w:val="center"/>
          </w:tcPr>
          <w:p w:rsidR="005E6DF3" w:rsidRPr="00B27A29" w:rsidRDefault="005C671B">
            <w:pPr>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12,499,471.71</w:t>
            </w:r>
          </w:p>
        </w:tc>
        <w:tc>
          <w:tcPr>
            <w:tcW w:w="2481" w:type="dxa"/>
            <w:vAlign w:val="center"/>
          </w:tcPr>
          <w:p w:rsidR="005E6DF3" w:rsidRPr="00B27A29" w:rsidRDefault="005C671B">
            <w:pPr>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287,931.93</w:t>
            </w:r>
          </w:p>
        </w:tc>
      </w:tr>
      <w:tr w:rsidR="005E6DF3" w:rsidRPr="00B27A29">
        <w:trPr>
          <w:trHeight w:val="158"/>
        </w:trPr>
        <w:tc>
          <w:tcPr>
            <w:tcW w:w="3402" w:type="dxa"/>
            <w:vAlign w:val="center"/>
          </w:tcPr>
          <w:p w:rsidR="005E6DF3" w:rsidRPr="00B27A29" w:rsidRDefault="005C671B">
            <w:pPr>
              <w:adjustRightInd w:val="0"/>
              <w:spacing w:before="29" w:line="360" w:lineRule="auto"/>
              <w:ind w:left="17"/>
              <w:rPr>
                <w:rFonts w:eastAsiaTheme="minorEastAsia"/>
                <w:color w:val="000000" w:themeColor="text1"/>
                <w:kern w:val="0"/>
                <w:szCs w:val="21"/>
              </w:rPr>
            </w:pPr>
            <w:r w:rsidRPr="00B27A29">
              <w:rPr>
                <w:rFonts w:eastAsiaTheme="minorEastAsia"/>
                <w:color w:val="000000" w:themeColor="text1"/>
                <w:kern w:val="0"/>
                <w:szCs w:val="21"/>
              </w:rPr>
              <w:t>5.</w:t>
            </w:r>
            <w:r w:rsidRPr="00B27A29">
              <w:rPr>
                <w:rFonts w:eastAsiaTheme="minorEastAsia"/>
                <w:color w:val="000000" w:themeColor="text1"/>
                <w:kern w:val="0"/>
                <w:szCs w:val="21"/>
              </w:rPr>
              <w:t>期末基金份额净值</w:t>
            </w:r>
          </w:p>
        </w:tc>
        <w:tc>
          <w:tcPr>
            <w:tcW w:w="2481" w:type="dxa"/>
            <w:vAlign w:val="center"/>
          </w:tcPr>
          <w:p w:rsidR="005E6DF3" w:rsidRPr="00B27A29" w:rsidRDefault="005C671B">
            <w:pPr>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0.9973</w:t>
            </w:r>
          </w:p>
        </w:tc>
        <w:tc>
          <w:tcPr>
            <w:tcW w:w="2481" w:type="dxa"/>
            <w:vAlign w:val="center"/>
          </w:tcPr>
          <w:p w:rsidR="005E6DF3" w:rsidRPr="00B27A29" w:rsidRDefault="005C671B">
            <w:pPr>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0.9957</w:t>
            </w:r>
          </w:p>
        </w:tc>
      </w:tr>
    </w:tbl>
    <w:p w:rsidR="001A1FB3" w:rsidRDefault="009666CA">
      <w:pPr>
        <w:autoSpaceDE w:val="0"/>
        <w:autoSpaceDN w:val="0"/>
        <w:adjustRightInd w:val="0"/>
        <w:spacing w:line="360" w:lineRule="auto"/>
        <w:ind w:firstLineChars="200" w:firstLine="420"/>
        <w:jc w:val="left"/>
        <w:rPr>
          <w:rFonts w:eastAsiaTheme="minorEastAsia"/>
          <w:color w:val="000000" w:themeColor="text1"/>
          <w:szCs w:val="21"/>
        </w:rPr>
      </w:pPr>
      <w:r>
        <w:rPr>
          <w:rFonts w:eastAsiaTheme="minorEastAsia"/>
          <w:color w:val="000000" w:themeColor="text1"/>
          <w:szCs w:val="21"/>
        </w:rPr>
        <w:t>注：本期已实现收益指基金本期利息收入、投资收益、其他收入</w:t>
      </w:r>
      <w:r>
        <w:rPr>
          <w:rFonts w:eastAsiaTheme="minorEastAsia"/>
          <w:color w:val="000000" w:themeColor="text1"/>
          <w:szCs w:val="21"/>
        </w:rPr>
        <w:t>(</w:t>
      </w:r>
      <w:r>
        <w:rPr>
          <w:rFonts w:eastAsiaTheme="minorEastAsia"/>
          <w:color w:val="000000" w:themeColor="text1"/>
          <w:szCs w:val="21"/>
        </w:rPr>
        <w:t>不含公允价值变动收益</w:t>
      </w:r>
      <w:r>
        <w:rPr>
          <w:rFonts w:eastAsiaTheme="minorEastAsia"/>
          <w:color w:val="000000" w:themeColor="text1"/>
          <w:szCs w:val="21"/>
        </w:rPr>
        <w:t>)</w:t>
      </w:r>
      <w:r>
        <w:rPr>
          <w:rFonts w:eastAsiaTheme="minorEastAsia"/>
          <w:color w:val="000000" w:themeColor="text1"/>
          <w:szCs w:val="21"/>
        </w:rPr>
        <w:t>扣除相关费用后的余额，本期利润为本期已实现收益加上本期公允价值变动收益。</w:t>
      </w:r>
      <w:r>
        <w:rPr>
          <w:rFonts w:eastAsiaTheme="minorEastAsia"/>
          <w:color w:val="000000" w:themeColor="text1"/>
          <w:szCs w:val="21"/>
        </w:rPr>
        <w:t xml:space="preserve"> </w:t>
      </w:r>
    </w:p>
    <w:p w:rsidR="005E6DF3" w:rsidRPr="00B27A29" w:rsidRDefault="005C671B">
      <w:pPr>
        <w:autoSpaceDE w:val="0"/>
        <w:autoSpaceDN w:val="0"/>
        <w:adjustRightInd w:val="0"/>
        <w:spacing w:line="360" w:lineRule="auto"/>
        <w:ind w:firstLineChars="200" w:firstLine="420"/>
        <w:jc w:val="left"/>
        <w:rPr>
          <w:rFonts w:eastAsiaTheme="minorEastAsia"/>
          <w:color w:val="000000" w:themeColor="text1"/>
          <w:szCs w:val="21"/>
        </w:rPr>
      </w:pPr>
      <w:r w:rsidRPr="00B27A29">
        <w:rPr>
          <w:rFonts w:eastAsiaTheme="minorEastAsia"/>
          <w:color w:val="000000" w:themeColor="text1"/>
          <w:szCs w:val="21"/>
        </w:rPr>
        <w:t>上述基金业绩指标不包括持有人认购或交易基金的各项费用（例如，开放式基金的申购赎回费、红利再投资费、基金转换费等），计入费用后实际收益水平要低于所列数字。</w:t>
      </w:r>
    </w:p>
    <w:p w:rsidR="005E6DF3" w:rsidRPr="00B27A29" w:rsidRDefault="005C671B">
      <w:pPr>
        <w:autoSpaceDE w:val="0"/>
        <w:autoSpaceDN w:val="0"/>
        <w:adjustRightInd w:val="0"/>
        <w:spacing w:beforeLines="100" w:before="312" w:line="360" w:lineRule="auto"/>
        <w:jc w:val="left"/>
        <w:rPr>
          <w:rFonts w:eastAsiaTheme="minorEastAsia"/>
          <w:b/>
          <w:color w:val="000000" w:themeColor="text1"/>
          <w:kern w:val="0"/>
          <w:szCs w:val="21"/>
        </w:rPr>
      </w:pPr>
      <w:r w:rsidRPr="00B27A29">
        <w:rPr>
          <w:rFonts w:eastAsiaTheme="minorEastAsia"/>
          <w:b/>
          <w:color w:val="000000" w:themeColor="text1"/>
          <w:kern w:val="0"/>
          <w:szCs w:val="21"/>
        </w:rPr>
        <w:t xml:space="preserve">3.2 </w:t>
      </w:r>
      <w:r w:rsidRPr="00B27A29">
        <w:rPr>
          <w:rFonts w:eastAsiaTheme="minorEastAsia"/>
          <w:b/>
          <w:color w:val="000000" w:themeColor="text1"/>
          <w:kern w:val="0"/>
          <w:szCs w:val="21"/>
        </w:rPr>
        <w:t>基金净值表现</w:t>
      </w:r>
    </w:p>
    <w:p w:rsidR="005E6DF3" w:rsidRPr="00B27A29" w:rsidRDefault="005C671B">
      <w:pPr>
        <w:autoSpaceDE w:val="0"/>
        <w:autoSpaceDN w:val="0"/>
        <w:adjustRightInd w:val="0"/>
        <w:spacing w:line="360" w:lineRule="auto"/>
        <w:jc w:val="left"/>
        <w:rPr>
          <w:rFonts w:eastAsiaTheme="minorEastAsia"/>
          <w:b/>
          <w:color w:val="000000" w:themeColor="text1"/>
          <w:kern w:val="0"/>
          <w:szCs w:val="21"/>
        </w:rPr>
      </w:pPr>
      <w:r w:rsidRPr="00B27A29">
        <w:rPr>
          <w:rFonts w:eastAsiaTheme="minorEastAsia"/>
          <w:b/>
          <w:color w:val="000000" w:themeColor="text1"/>
          <w:kern w:val="0"/>
          <w:szCs w:val="21"/>
        </w:rPr>
        <w:t>3.2.1</w:t>
      </w:r>
      <w:r w:rsidRPr="00B27A29">
        <w:rPr>
          <w:rFonts w:eastAsiaTheme="minorEastAsia"/>
          <w:b/>
          <w:color w:val="000000" w:themeColor="text1"/>
          <w:kern w:val="0"/>
          <w:szCs w:val="21"/>
        </w:rPr>
        <w:t>本报告期基金份额净值增长率及其与同期业绩比较基准收益率的比较</w:t>
      </w:r>
    </w:p>
    <w:p w:rsidR="005E6DF3" w:rsidRPr="00B27A29" w:rsidRDefault="005C671B">
      <w:pPr>
        <w:spacing w:line="360" w:lineRule="auto"/>
        <w:rPr>
          <w:rFonts w:eastAsiaTheme="minorEastAsia"/>
          <w:b/>
          <w:color w:val="000000" w:themeColor="text1"/>
          <w:szCs w:val="21"/>
        </w:rPr>
      </w:pPr>
      <w:r w:rsidRPr="00B27A29">
        <w:rPr>
          <w:rFonts w:eastAsiaTheme="minorEastAsia"/>
          <w:b/>
          <w:color w:val="000000" w:themeColor="text1"/>
          <w:szCs w:val="21"/>
        </w:rPr>
        <w:t>1</w:t>
      </w:r>
      <w:r w:rsidRPr="00B27A29">
        <w:rPr>
          <w:rFonts w:eastAsiaTheme="minorEastAsia"/>
          <w:b/>
          <w:color w:val="000000" w:themeColor="text1"/>
          <w:szCs w:val="21"/>
        </w:rPr>
        <w:t>、</w:t>
      </w:r>
      <w:r w:rsidRPr="00B27A29">
        <w:rPr>
          <w:rFonts w:eastAsiaTheme="minorEastAsia"/>
          <w:b/>
          <w:color w:val="000000" w:themeColor="text1"/>
          <w:kern w:val="0"/>
          <w:szCs w:val="21"/>
        </w:rPr>
        <w:t>摩根双季鑫</w:t>
      </w:r>
      <w:r w:rsidRPr="00B27A29">
        <w:rPr>
          <w:rFonts w:eastAsiaTheme="minorEastAsia"/>
          <w:b/>
          <w:color w:val="000000" w:themeColor="text1"/>
          <w:kern w:val="0"/>
          <w:szCs w:val="21"/>
        </w:rPr>
        <w:t>6</w:t>
      </w:r>
      <w:r w:rsidRPr="00B27A29">
        <w:rPr>
          <w:rFonts w:eastAsiaTheme="minorEastAsia"/>
          <w:b/>
          <w:color w:val="000000" w:themeColor="text1"/>
          <w:kern w:val="0"/>
          <w:szCs w:val="21"/>
        </w:rPr>
        <w:t>个月持有债券</w:t>
      </w:r>
      <w:r w:rsidRPr="00B27A29">
        <w:rPr>
          <w:rFonts w:eastAsiaTheme="minorEastAsia"/>
          <w:b/>
          <w:color w:val="000000" w:themeColor="text1"/>
          <w:kern w:val="0"/>
          <w:szCs w:val="21"/>
        </w:rPr>
        <w:t>(FOF)A</w:t>
      </w:r>
      <w:r w:rsidRPr="00B27A29">
        <w:rPr>
          <w:rFonts w:eastAsiaTheme="minorEastAsia"/>
          <w:b/>
          <w:color w:val="000000" w:themeColor="text1"/>
          <w:szCs w:val="21"/>
        </w:rPr>
        <w:t>：</w:t>
      </w:r>
    </w:p>
    <w:tbl>
      <w:tblPr>
        <w:tblStyle w:val="afa"/>
        <w:tblW w:w="9036" w:type="dxa"/>
        <w:tblInd w:w="108" w:type="dxa"/>
        <w:tblLayout w:type="fixed"/>
        <w:tblLook w:val="04A0" w:firstRow="1" w:lastRow="0" w:firstColumn="1" w:lastColumn="0" w:noHBand="0" w:noVBand="1"/>
      </w:tblPr>
      <w:tblGrid>
        <w:gridCol w:w="1290"/>
        <w:gridCol w:w="1291"/>
        <w:gridCol w:w="1291"/>
        <w:gridCol w:w="1291"/>
        <w:gridCol w:w="1291"/>
        <w:gridCol w:w="1291"/>
        <w:gridCol w:w="1291"/>
      </w:tblGrid>
      <w:tr w:rsidR="005E6DF3" w:rsidRPr="00B27A29">
        <w:tc>
          <w:tcPr>
            <w:tcW w:w="1290" w:type="dxa"/>
            <w:vAlign w:val="center"/>
          </w:tcPr>
          <w:p w:rsidR="005E6DF3" w:rsidRPr="00B27A29" w:rsidRDefault="005C671B">
            <w:pPr>
              <w:snapToGrid w:val="0"/>
              <w:spacing w:line="288" w:lineRule="auto"/>
              <w:jc w:val="center"/>
              <w:rPr>
                <w:rFonts w:eastAsiaTheme="minorEastAsia"/>
                <w:color w:val="000000" w:themeColor="text1"/>
                <w:szCs w:val="21"/>
              </w:rPr>
            </w:pPr>
            <w:r w:rsidRPr="00B27A29">
              <w:rPr>
                <w:rFonts w:eastAsiaTheme="minorEastAsia"/>
                <w:color w:val="000000" w:themeColor="text1"/>
                <w:szCs w:val="21"/>
              </w:rPr>
              <w:t>阶段</w:t>
            </w:r>
          </w:p>
        </w:tc>
        <w:tc>
          <w:tcPr>
            <w:tcW w:w="1291" w:type="dxa"/>
            <w:vAlign w:val="center"/>
          </w:tcPr>
          <w:p w:rsidR="005E6DF3" w:rsidRPr="00B27A29" w:rsidRDefault="005C671B">
            <w:pPr>
              <w:snapToGrid w:val="0"/>
              <w:spacing w:line="288" w:lineRule="auto"/>
              <w:jc w:val="center"/>
              <w:rPr>
                <w:rFonts w:eastAsiaTheme="minorEastAsia"/>
                <w:color w:val="000000" w:themeColor="text1"/>
                <w:szCs w:val="21"/>
              </w:rPr>
            </w:pPr>
            <w:r w:rsidRPr="00B27A29">
              <w:rPr>
                <w:rFonts w:eastAsiaTheme="minorEastAsia"/>
                <w:color w:val="000000" w:themeColor="text1"/>
                <w:szCs w:val="21"/>
              </w:rPr>
              <w:t>净值增长率</w:t>
            </w:r>
            <w:r w:rsidRPr="00B27A29">
              <w:rPr>
                <w:rFonts w:ascii="宋体" w:hAnsi="宋体" w:cs="宋体" w:hint="eastAsia"/>
                <w:color w:val="000000" w:themeColor="text1"/>
                <w:szCs w:val="21"/>
              </w:rPr>
              <w:t>①</w:t>
            </w:r>
          </w:p>
        </w:tc>
        <w:tc>
          <w:tcPr>
            <w:tcW w:w="1291" w:type="dxa"/>
            <w:vAlign w:val="center"/>
          </w:tcPr>
          <w:p w:rsidR="005E6DF3" w:rsidRPr="00B27A29" w:rsidRDefault="005C671B">
            <w:pPr>
              <w:snapToGrid w:val="0"/>
              <w:spacing w:line="288" w:lineRule="auto"/>
              <w:jc w:val="center"/>
              <w:rPr>
                <w:rFonts w:eastAsiaTheme="minorEastAsia"/>
                <w:color w:val="000000" w:themeColor="text1"/>
                <w:szCs w:val="21"/>
              </w:rPr>
            </w:pPr>
            <w:r w:rsidRPr="00B27A29">
              <w:rPr>
                <w:rFonts w:eastAsiaTheme="minorEastAsia"/>
                <w:color w:val="000000" w:themeColor="text1"/>
                <w:szCs w:val="21"/>
              </w:rPr>
              <w:t>净值增长率标准差</w:t>
            </w:r>
            <w:r w:rsidRPr="00B27A29">
              <w:rPr>
                <w:rFonts w:ascii="宋体" w:hAnsi="宋体" w:cs="宋体" w:hint="eastAsia"/>
                <w:color w:val="000000" w:themeColor="text1"/>
                <w:szCs w:val="21"/>
              </w:rPr>
              <w:t>②</w:t>
            </w:r>
          </w:p>
        </w:tc>
        <w:tc>
          <w:tcPr>
            <w:tcW w:w="1291" w:type="dxa"/>
            <w:vAlign w:val="center"/>
          </w:tcPr>
          <w:p w:rsidR="005E6DF3" w:rsidRPr="00B27A29" w:rsidRDefault="005C671B">
            <w:pPr>
              <w:snapToGrid w:val="0"/>
              <w:spacing w:line="288" w:lineRule="auto"/>
              <w:jc w:val="center"/>
              <w:rPr>
                <w:rFonts w:eastAsiaTheme="minorEastAsia"/>
                <w:color w:val="000000" w:themeColor="text1"/>
                <w:szCs w:val="21"/>
              </w:rPr>
            </w:pPr>
            <w:r w:rsidRPr="00B27A29">
              <w:rPr>
                <w:rFonts w:eastAsiaTheme="minorEastAsia"/>
                <w:color w:val="000000" w:themeColor="text1"/>
                <w:szCs w:val="21"/>
              </w:rPr>
              <w:t>业绩比较基准收益率</w:t>
            </w:r>
            <w:r w:rsidRPr="00B27A29">
              <w:rPr>
                <w:rFonts w:ascii="宋体" w:hAnsi="宋体" w:cs="宋体" w:hint="eastAsia"/>
                <w:color w:val="000000" w:themeColor="text1"/>
                <w:szCs w:val="21"/>
              </w:rPr>
              <w:t>③</w:t>
            </w:r>
          </w:p>
        </w:tc>
        <w:tc>
          <w:tcPr>
            <w:tcW w:w="1291" w:type="dxa"/>
            <w:vAlign w:val="center"/>
          </w:tcPr>
          <w:p w:rsidR="005E6DF3" w:rsidRPr="00B27A29" w:rsidRDefault="005C671B">
            <w:pPr>
              <w:snapToGrid w:val="0"/>
              <w:spacing w:line="288" w:lineRule="auto"/>
              <w:jc w:val="center"/>
              <w:rPr>
                <w:rFonts w:eastAsiaTheme="minorEastAsia"/>
                <w:color w:val="000000" w:themeColor="text1"/>
                <w:szCs w:val="21"/>
              </w:rPr>
            </w:pPr>
            <w:r w:rsidRPr="00B27A29">
              <w:rPr>
                <w:rFonts w:eastAsiaTheme="minorEastAsia"/>
                <w:color w:val="000000" w:themeColor="text1"/>
                <w:szCs w:val="21"/>
              </w:rPr>
              <w:t>业绩比较基准收益率标准差</w:t>
            </w:r>
            <w:r w:rsidRPr="00B27A29">
              <w:rPr>
                <w:rFonts w:ascii="宋体" w:hAnsi="宋体" w:cs="宋体" w:hint="eastAsia"/>
                <w:color w:val="000000" w:themeColor="text1"/>
                <w:szCs w:val="21"/>
              </w:rPr>
              <w:t>④</w:t>
            </w:r>
          </w:p>
        </w:tc>
        <w:tc>
          <w:tcPr>
            <w:tcW w:w="1291" w:type="dxa"/>
            <w:vAlign w:val="center"/>
          </w:tcPr>
          <w:p w:rsidR="005E6DF3" w:rsidRPr="00B27A29" w:rsidRDefault="005C671B">
            <w:pPr>
              <w:snapToGrid w:val="0"/>
              <w:spacing w:line="288" w:lineRule="auto"/>
              <w:jc w:val="center"/>
              <w:rPr>
                <w:rFonts w:eastAsiaTheme="minorEastAsia"/>
                <w:color w:val="000000" w:themeColor="text1"/>
                <w:szCs w:val="21"/>
              </w:rPr>
            </w:pPr>
            <w:r w:rsidRPr="00B27A29">
              <w:rPr>
                <w:rFonts w:ascii="宋体" w:hAnsi="宋体" w:cs="宋体" w:hint="eastAsia"/>
                <w:color w:val="000000" w:themeColor="text1"/>
                <w:szCs w:val="21"/>
              </w:rPr>
              <w:t>①</w:t>
            </w:r>
            <w:r w:rsidRPr="00B27A29">
              <w:rPr>
                <w:rFonts w:eastAsiaTheme="minorEastAsia"/>
                <w:color w:val="000000" w:themeColor="text1"/>
                <w:szCs w:val="21"/>
              </w:rPr>
              <w:t>－</w:t>
            </w:r>
            <w:r w:rsidRPr="00B27A29">
              <w:rPr>
                <w:rFonts w:ascii="宋体" w:hAnsi="宋体" w:cs="宋体" w:hint="eastAsia"/>
                <w:color w:val="000000" w:themeColor="text1"/>
                <w:szCs w:val="21"/>
              </w:rPr>
              <w:t>③</w:t>
            </w:r>
          </w:p>
        </w:tc>
        <w:tc>
          <w:tcPr>
            <w:tcW w:w="1291" w:type="dxa"/>
            <w:vAlign w:val="center"/>
          </w:tcPr>
          <w:p w:rsidR="005E6DF3" w:rsidRPr="00B27A29" w:rsidRDefault="005C671B">
            <w:pPr>
              <w:snapToGrid w:val="0"/>
              <w:spacing w:line="288" w:lineRule="auto"/>
              <w:jc w:val="center"/>
              <w:rPr>
                <w:rFonts w:eastAsiaTheme="minorEastAsia"/>
                <w:color w:val="000000" w:themeColor="text1"/>
                <w:szCs w:val="21"/>
              </w:rPr>
            </w:pPr>
            <w:r w:rsidRPr="00B27A29">
              <w:rPr>
                <w:rFonts w:ascii="宋体" w:hAnsi="宋体" w:cs="宋体" w:hint="eastAsia"/>
                <w:color w:val="000000" w:themeColor="text1"/>
                <w:szCs w:val="21"/>
              </w:rPr>
              <w:t>②</w:t>
            </w:r>
            <w:r w:rsidRPr="00B27A29">
              <w:rPr>
                <w:rFonts w:eastAsiaTheme="minorEastAsia"/>
                <w:color w:val="000000" w:themeColor="text1"/>
                <w:szCs w:val="21"/>
              </w:rPr>
              <w:t>－</w:t>
            </w:r>
            <w:r w:rsidRPr="00B27A29">
              <w:rPr>
                <w:rFonts w:ascii="宋体" w:hAnsi="宋体" w:cs="宋体" w:hint="eastAsia"/>
                <w:color w:val="000000" w:themeColor="text1"/>
                <w:szCs w:val="21"/>
              </w:rPr>
              <w:t>④</w:t>
            </w:r>
          </w:p>
        </w:tc>
      </w:tr>
      <w:tr w:rsidR="009666CA">
        <w:tc>
          <w:tcPr>
            <w:tcW w:w="1290" w:type="dxa"/>
            <w:vAlign w:val="center"/>
          </w:tcPr>
          <w:p w:rsidR="009666CA" w:rsidRDefault="009666CA" w:rsidP="009666CA">
            <w:pPr>
              <w:jc w:val="left"/>
            </w:pPr>
            <w:r>
              <w:rPr>
                <w:rFonts w:eastAsiaTheme="minorEastAsia"/>
                <w:color w:val="000000" w:themeColor="text1"/>
                <w:szCs w:val="21"/>
              </w:rPr>
              <w:t>过去三个月</w:t>
            </w:r>
          </w:p>
        </w:tc>
        <w:tc>
          <w:tcPr>
            <w:tcW w:w="1291" w:type="dxa"/>
            <w:vAlign w:val="center"/>
          </w:tcPr>
          <w:p w:rsidR="009666CA" w:rsidRDefault="009666CA" w:rsidP="009666CA">
            <w:pPr>
              <w:jc w:val="right"/>
            </w:pPr>
            <w:r>
              <w:rPr>
                <w:rFonts w:eastAsiaTheme="minorEastAsia"/>
                <w:color w:val="000000" w:themeColor="text1"/>
                <w:szCs w:val="21"/>
              </w:rPr>
              <w:t>0.47%</w:t>
            </w:r>
          </w:p>
        </w:tc>
        <w:tc>
          <w:tcPr>
            <w:tcW w:w="1291" w:type="dxa"/>
            <w:vAlign w:val="center"/>
          </w:tcPr>
          <w:p w:rsidR="009666CA" w:rsidRDefault="009666CA" w:rsidP="009666CA">
            <w:pPr>
              <w:jc w:val="right"/>
            </w:pPr>
            <w:r>
              <w:rPr>
                <w:rFonts w:eastAsiaTheme="minorEastAsia"/>
                <w:color w:val="000000" w:themeColor="text1"/>
                <w:szCs w:val="21"/>
              </w:rPr>
              <w:t>0.13%</w:t>
            </w:r>
          </w:p>
        </w:tc>
        <w:tc>
          <w:tcPr>
            <w:tcW w:w="1291" w:type="dxa"/>
            <w:vAlign w:val="center"/>
          </w:tcPr>
          <w:p w:rsidR="009666CA" w:rsidRDefault="009666CA" w:rsidP="009666CA">
            <w:pPr>
              <w:jc w:val="right"/>
            </w:pPr>
            <w:r>
              <w:rPr>
                <w:rFonts w:eastAsiaTheme="minorEastAsia"/>
                <w:color w:val="000000" w:themeColor="text1"/>
                <w:szCs w:val="21"/>
              </w:rPr>
              <w:t>0.88%</w:t>
            </w:r>
          </w:p>
        </w:tc>
        <w:tc>
          <w:tcPr>
            <w:tcW w:w="1291" w:type="dxa"/>
            <w:vAlign w:val="center"/>
          </w:tcPr>
          <w:p w:rsidR="009666CA" w:rsidRDefault="009666CA" w:rsidP="009666CA">
            <w:pPr>
              <w:jc w:val="right"/>
            </w:pPr>
            <w:r>
              <w:rPr>
                <w:rFonts w:eastAsiaTheme="minorEastAsia"/>
                <w:color w:val="000000" w:themeColor="text1"/>
                <w:szCs w:val="21"/>
              </w:rPr>
              <w:t>0.04%</w:t>
            </w:r>
          </w:p>
        </w:tc>
        <w:tc>
          <w:tcPr>
            <w:tcW w:w="1291" w:type="dxa"/>
            <w:vAlign w:val="center"/>
          </w:tcPr>
          <w:p w:rsidR="009666CA" w:rsidRDefault="009666CA" w:rsidP="009666CA">
            <w:pPr>
              <w:jc w:val="right"/>
            </w:pPr>
            <w:r>
              <w:rPr>
                <w:rFonts w:eastAsiaTheme="minorEastAsia"/>
                <w:color w:val="000000" w:themeColor="text1"/>
                <w:szCs w:val="21"/>
              </w:rPr>
              <w:t>-0.41%</w:t>
            </w:r>
          </w:p>
        </w:tc>
        <w:tc>
          <w:tcPr>
            <w:tcW w:w="1291" w:type="dxa"/>
            <w:vAlign w:val="center"/>
          </w:tcPr>
          <w:p w:rsidR="009666CA" w:rsidRDefault="009666CA" w:rsidP="009666CA">
            <w:pPr>
              <w:jc w:val="right"/>
            </w:pPr>
            <w:r>
              <w:rPr>
                <w:rFonts w:eastAsiaTheme="minorEastAsia"/>
                <w:color w:val="000000" w:themeColor="text1"/>
                <w:szCs w:val="21"/>
              </w:rPr>
              <w:t>0.09%</w:t>
            </w:r>
          </w:p>
        </w:tc>
      </w:tr>
      <w:tr w:rsidR="009666CA">
        <w:tc>
          <w:tcPr>
            <w:tcW w:w="1290" w:type="dxa"/>
            <w:vAlign w:val="center"/>
          </w:tcPr>
          <w:p w:rsidR="009666CA" w:rsidRDefault="009666CA" w:rsidP="009666CA">
            <w:pPr>
              <w:jc w:val="left"/>
            </w:pPr>
            <w:r>
              <w:rPr>
                <w:rFonts w:eastAsiaTheme="minorEastAsia"/>
                <w:color w:val="000000" w:themeColor="text1"/>
                <w:szCs w:val="21"/>
              </w:rPr>
              <w:t>过去六个月</w:t>
            </w:r>
          </w:p>
        </w:tc>
        <w:tc>
          <w:tcPr>
            <w:tcW w:w="1291" w:type="dxa"/>
            <w:vAlign w:val="center"/>
          </w:tcPr>
          <w:p w:rsidR="009666CA" w:rsidRDefault="009666CA" w:rsidP="009666CA">
            <w:pPr>
              <w:jc w:val="right"/>
            </w:pPr>
            <w:r>
              <w:rPr>
                <w:rFonts w:eastAsiaTheme="minorEastAsia"/>
                <w:color w:val="000000" w:themeColor="text1"/>
                <w:szCs w:val="21"/>
              </w:rPr>
              <w:t>0.22%</w:t>
            </w:r>
          </w:p>
        </w:tc>
        <w:tc>
          <w:tcPr>
            <w:tcW w:w="1291" w:type="dxa"/>
            <w:vAlign w:val="center"/>
          </w:tcPr>
          <w:p w:rsidR="009666CA" w:rsidRDefault="009666CA" w:rsidP="009666CA">
            <w:pPr>
              <w:jc w:val="right"/>
            </w:pPr>
            <w:r>
              <w:rPr>
                <w:rFonts w:eastAsiaTheme="minorEastAsia"/>
                <w:color w:val="000000" w:themeColor="text1"/>
                <w:szCs w:val="21"/>
              </w:rPr>
              <w:t>0.10%</w:t>
            </w:r>
          </w:p>
        </w:tc>
        <w:tc>
          <w:tcPr>
            <w:tcW w:w="1291" w:type="dxa"/>
            <w:vAlign w:val="center"/>
          </w:tcPr>
          <w:p w:rsidR="009666CA" w:rsidRDefault="009666CA" w:rsidP="009666CA">
            <w:pPr>
              <w:jc w:val="right"/>
            </w:pPr>
            <w:r>
              <w:rPr>
                <w:rFonts w:eastAsiaTheme="minorEastAsia"/>
                <w:color w:val="000000" w:themeColor="text1"/>
                <w:szCs w:val="21"/>
              </w:rPr>
              <w:t>1.37%</w:t>
            </w:r>
          </w:p>
        </w:tc>
        <w:tc>
          <w:tcPr>
            <w:tcW w:w="1291" w:type="dxa"/>
            <w:vAlign w:val="center"/>
          </w:tcPr>
          <w:p w:rsidR="009666CA" w:rsidRDefault="009666CA" w:rsidP="009666CA">
            <w:pPr>
              <w:jc w:val="right"/>
            </w:pPr>
            <w:r>
              <w:rPr>
                <w:rFonts w:eastAsiaTheme="minorEastAsia"/>
                <w:color w:val="000000" w:themeColor="text1"/>
                <w:szCs w:val="21"/>
              </w:rPr>
              <w:t>0.04%</w:t>
            </w:r>
          </w:p>
        </w:tc>
        <w:tc>
          <w:tcPr>
            <w:tcW w:w="1291" w:type="dxa"/>
            <w:vAlign w:val="center"/>
          </w:tcPr>
          <w:p w:rsidR="009666CA" w:rsidRDefault="009666CA" w:rsidP="009666CA">
            <w:pPr>
              <w:jc w:val="right"/>
            </w:pPr>
            <w:r>
              <w:rPr>
                <w:rFonts w:eastAsiaTheme="minorEastAsia"/>
                <w:color w:val="000000" w:themeColor="text1"/>
                <w:szCs w:val="21"/>
              </w:rPr>
              <w:t>-1.15%</w:t>
            </w:r>
          </w:p>
        </w:tc>
        <w:tc>
          <w:tcPr>
            <w:tcW w:w="1291" w:type="dxa"/>
            <w:vAlign w:val="center"/>
          </w:tcPr>
          <w:p w:rsidR="009666CA" w:rsidRDefault="009666CA" w:rsidP="009666CA">
            <w:pPr>
              <w:jc w:val="right"/>
            </w:pPr>
            <w:r>
              <w:rPr>
                <w:rFonts w:eastAsiaTheme="minorEastAsia"/>
                <w:color w:val="000000" w:themeColor="text1"/>
                <w:szCs w:val="21"/>
              </w:rPr>
              <w:t>0.06%</w:t>
            </w:r>
          </w:p>
        </w:tc>
      </w:tr>
      <w:tr w:rsidR="009666CA">
        <w:tc>
          <w:tcPr>
            <w:tcW w:w="1290" w:type="dxa"/>
            <w:vAlign w:val="center"/>
          </w:tcPr>
          <w:p w:rsidR="009666CA" w:rsidRDefault="009666CA" w:rsidP="009666CA">
            <w:pPr>
              <w:jc w:val="left"/>
            </w:pPr>
            <w:r>
              <w:rPr>
                <w:rFonts w:eastAsiaTheme="minorEastAsia"/>
                <w:color w:val="000000" w:themeColor="text1"/>
                <w:szCs w:val="21"/>
              </w:rPr>
              <w:t>过去一年</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r>
      <w:tr w:rsidR="009666CA">
        <w:tc>
          <w:tcPr>
            <w:tcW w:w="1290" w:type="dxa"/>
            <w:vAlign w:val="center"/>
          </w:tcPr>
          <w:p w:rsidR="009666CA" w:rsidRDefault="009666CA" w:rsidP="009666CA">
            <w:pPr>
              <w:jc w:val="left"/>
            </w:pPr>
            <w:r>
              <w:rPr>
                <w:rFonts w:eastAsiaTheme="minorEastAsia"/>
                <w:color w:val="000000" w:themeColor="text1"/>
                <w:szCs w:val="21"/>
              </w:rPr>
              <w:t>过去三年</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r>
      <w:tr w:rsidR="009666CA">
        <w:tc>
          <w:tcPr>
            <w:tcW w:w="1290" w:type="dxa"/>
            <w:vAlign w:val="center"/>
          </w:tcPr>
          <w:p w:rsidR="009666CA" w:rsidRDefault="009666CA" w:rsidP="009666CA">
            <w:pPr>
              <w:jc w:val="left"/>
            </w:pPr>
            <w:r>
              <w:rPr>
                <w:rFonts w:eastAsiaTheme="minorEastAsia"/>
                <w:color w:val="000000" w:themeColor="text1"/>
                <w:szCs w:val="21"/>
              </w:rPr>
              <w:t>过去五年</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r>
      <w:tr w:rsidR="009666CA">
        <w:tc>
          <w:tcPr>
            <w:tcW w:w="1290" w:type="dxa"/>
            <w:vAlign w:val="center"/>
          </w:tcPr>
          <w:p w:rsidR="009666CA" w:rsidRDefault="009666CA" w:rsidP="009666CA">
            <w:pPr>
              <w:jc w:val="left"/>
            </w:pPr>
            <w:r>
              <w:rPr>
                <w:rFonts w:eastAsiaTheme="minorEastAsia"/>
                <w:color w:val="000000" w:themeColor="text1"/>
                <w:szCs w:val="21"/>
              </w:rPr>
              <w:t>自基金合同生效起至今</w:t>
            </w:r>
          </w:p>
        </w:tc>
        <w:tc>
          <w:tcPr>
            <w:tcW w:w="1291" w:type="dxa"/>
            <w:vAlign w:val="center"/>
          </w:tcPr>
          <w:p w:rsidR="009666CA" w:rsidRDefault="009666CA" w:rsidP="009666CA">
            <w:pPr>
              <w:jc w:val="right"/>
            </w:pPr>
            <w:r>
              <w:rPr>
                <w:rFonts w:eastAsiaTheme="minorEastAsia"/>
                <w:color w:val="000000" w:themeColor="text1"/>
                <w:szCs w:val="21"/>
              </w:rPr>
              <w:t>-0.27%</w:t>
            </w:r>
          </w:p>
        </w:tc>
        <w:tc>
          <w:tcPr>
            <w:tcW w:w="1291" w:type="dxa"/>
            <w:vAlign w:val="center"/>
          </w:tcPr>
          <w:p w:rsidR="009666CA" w:rsidRDefault="009666CA" w:rsidP="009666CA">
            <w:pPr>
              <w:jc w:val="right"/>
            </w:pPr>
            <w:r>
              <w:rPr>
                <w:rFonts w:eastAsiaTheme="minorEastAsia"/>
                <w:color w:val="000000" w:themeColor="text1"/>
                <w:szCs w:val="21"/>
              </w:rPr>
              <w:t>0.09%</w:t>
            </w:r>
          </w:p>
        </w:tc>
        <w:tc>
          <w:tcPr>
            <w:tcW w:w="1291" w:type="dxa"/>
            <w:vAlign w:val="center"/>
          </w:tcPr>
          <w:p w:rsidR="009666CA" w:rsidRDefault="009666CA" w:rsidP="009666CA">
            <w:pPr>
              <w:jc w:val="right"/>
            </w:pPr>
            <w:r>
              <w:rPr>
                <w:rFonts w:eastAsiaTheme="minorEastAsia"/>
                <w:color w:val="000000" w:themeColor="text1"/>
                <w:szCs w:val="21"/>
              </w:rPr>
              <w:t>1.33%</w:t>
            </w:r>
          </w:p>
        </w:tc>
        <w:tc>
          <w:tcPr>
            <w:tcW w:w="1291" w:type="dxa"/>
            <w:vAlign w:val="center"/>
          </w:tcPr>
          <w:p w:rsidR="009666CA" w:rsidRDefault="009666CA" w:rsidP="009666CA">
            <w:pPr>
              <w:jc w:val="right"/>
            </w:pPr>
            <w:r>
              <w:rPr>
                <w:rFonts w:eastAsiaTheme="minorEastAsia"/>
                <w:color w:val="000000" w:themeColor="text1"/>
                <w:szCs w:val="21"/>
              </w:rPr>
              <w:t>0.04%</w:t>
            </w:r>
          </w:p>
        </w:tc>
        <w:tc>
          <w:tcPr>
            <w:tcW w:w="1291" w:type="dxa"/>
            <w:vAlign w:val="center"/>
          </w:tcPr>
          <w:p w:rsidR="009666CA" w:rsidRDefault="009666CA" w:rsidP="009666CA">
            <w:pPr>
              <w:jc w:val="right"/>
            </w:pPr>
            <w:r>
              <w:rPr>
                <w:rFonts w:eastAsiaTheme="minorEastAsia"/>
                <w:color w:val="000000" w:themeColor="text1"/>
                <w:szCs w:val="21"/>
              </w:rPr>
              <w:t>-1.60%</w:t>
            </w:r>
          </w:p>
        </w:tc>
        <w:tc>
          <w:tcPr>
            <w:tcW w:w="1291" w:type="dxa"/>
            <w:vAlign w:val="center"/>
          </w:tcPr>
          <w:p w:rsidR="009666CA" w:rsidRDefault="009666CA" w:rsidP="009666CA">
            <w:pPr>
              <w:jc w:val="right"/>
            </w:pPr>
            <w:r>
              <w:rPr>
                <w:rFonts w:eastAsiaTheme="minorEastAsia"/>
                <w:color w:val="000000" w:themeColor="text1"/>
                <w:szCs w:val="21"/>
              </w:rPr>
              <w:t>0.05%</w:t>
            </w:r>
          </w:p>
        </w:tc>
      </w:tr>
    </w:tbl>
    <w:p w:rsidR="005E6DF3" w:rsidRPr="00B27A29" w:rsidRDefault="005C671B">
      <w:pPr>
        <w:adjustRightInd w:val="0"/>
        <w:spacing w:beforeLines="100" w:before="312" w:line="360" w:lineRule="auto"/>
        <w:rPr>
          <w:rFonts w:eastAsiaTheme="minorEastAsia"/>
          <w:b/>
          <w:color w:val="000000" w:themeColor="text1"/>
          <w:kern w:val="0"/>
          <w:szCs w:val="21"/>
        </w:rPr>
      </w:pPr>
      <w:r w:rsidRPr="00B27A29">
        <w:rPr>
          <w:rFonts w:eastAsiaTheme="minorEastAsia"/>
          <w:b/>
          <w:color w:val="000000" w:themeColor="text1"/>
          <w:szCs w:val="21"/>
        </w:rPr>
        <w:t>2</w:t>
      </w:r>
      <w:r w:rsidRPr="00B27A29">
        <w:rPr>
          <w:rFonts w:eastAsiaTheme="minorEastAsia"/>
          <w:b/>
          <w:color w:val="000000" w:themeColor="text1"/>
          <w:szCs w:val="21"/>
        </w:rPr>
        <w:t>、</w:t>
      </w:r>
      <w:r w:rsidRPr="00B27A29">
        <w:rPr>
          <w:rFonts w:eastAsiaTheme="minorEastAsia"/>
          <w:b/>
          <w:color w:val="000000" w:themeColor="text1"/>
          <w:kern w:val="0"/>
          <w:szCs w:val="21"/>
        </w:rPr>
        <w:t>摩根双季鑫</w:t>
      </w:r>
      <w:r w:rsidRPr="00B27A29">
        <w:rPr>
          <w:rFonts w:eastAsiaTheme="minorEastAsia"/>
          <w:b/>
          <w:color w:val="000000" w:themeColor="text1"/>
          <w:kern w:val="0"/>
          <w:szCs w:val="21"/>
        </w:rPr>
        <w:t>6</w:t>
      </w:r>
      <w:r w:rsidRPr="00B27A29">
        <w:rPr>
          <w:rFonts w:eastAsiaTheme="minorEastAsia"/>
          <w:b/>
          <w:color w:val="000000" w:themeColor="text1"/>
          <w:kern w:val="0"/>
          <w:szCs w:val="21"/>
        </w:rPr>
        <w:t>个月持有债券</w:t>
      </w:r>
      <w:r w:rsidRPr="00B27A29">
        <w:rPr>
          <w:rFonts w:eastAsiaTheme="minorEastAsia"/>
          <w:b/>
          <w:color w:val="000000" w:themeColor="text1"/>
          <w:kern w:val="0"/>
          <w:szCs w:val="21"/>
        </w:rPr>
        <w:t>(FOF)C</w:t>
      </w:r>
      <w:r w:rsidRPr="00B27A29">
        <w:rPr>
          <w:rFonts w:eastAsiaTheme="minorEastAsia"/>
          <w:b/>
          <w:color w:val="000000" w:themeColor="text1"/>
          <w:kern w:val="0"/>
          <w:szCs w:val="21"/>
        </w:rPr>
        <w:t>：</w:t>
      </w:r>
    </w:p>
    <w:tbl>
      <w:tblPr>
        <w:tblStyle w:val="afa"/>
        <w:tblW w:w="9036" w:type="dxa"/>
        <w:tblInd w:w="108" w:type="dxa"/>
        <w:tblLayout w:type="fixed"/>
        <w:tblLook w:val="04A0" w:firstRow="1" w:lastRow="0" w:firstColumn="1" w:lastColumn="0" w:noHBand="0" w:noVBand="1"/>
      </w:tblPr>
      <w:tblGrid>
        <w:gridCol w:w="1290"/>
        <w:gridCol w:w="1291"/>
        <w:gridCol w:w="1291"/>
        <w:gridCol w:w="1291"/>
        <w:gridCol w:w="1291"/>
        <w:gridCol w:w="1291"/>
        <w:gridCol w:w="1291"/>
      </w:tblGrid>
      <w:tr w:rsidR="005E6DF3" w:rsidRPr="00B27A29">
        <w:tc>
          <w:tcPr>
            <w:tcW w:w="1290" w:type="dxa"/>
            <w:vAlign w:val="center"/>
          </w:tcPr>
          <w:p w:rsidR="005E6DF3" w:rsidRPr="00B27A29" w:rsidRDefault="005C671B">
            <w:pPr>
              <w:snapToGrid w:val="0"/>
              <w:spacing w:line="288" w:lineRule="auto"/>
              <w:jc w:val="center"/>
              <w:rPr>
                <w:rFonts w:eastAsiaTheme="minorEastAsia"/>
                <w:color w:val="000000" w:themeColor="text1"/>
                <w:szCs w:val="21"/>
              </w:rPr>
            </w:pPr>
            <w:r w:rsidRPr="00B27A29">
              <w:rPr>
                <w:rFonts w:eastAsiaTheme="minorEastAsia"/>
                <w:color w:val="000000" w:themeColor="text1"/>
                <w:szCs w:val="21"/>
              </w:rPr>
              <w:lastRenderedPageBreak/>
              <w:t>阶段</w:t>
            </w:r>
          </w:p>
        </w:tc>
        <w:tc>
          <w:tcPr>
            <w:tcW w:w="1291" w:type="dxa"/>
            <w:vAlign w:val="center"/>
          </w:tcPr>
          <w:p w:rsidR="005E6DF3" w:rsidRPr="00B27A29" w:rsidRDefault="005C671B">
            <w:pPr>
              <w:snapToGrid w:val="0"/>
              <w:spacing w:line="288" w:lineRule="auto"/>
              <w:jc w:val="center"/>
              <w:rPr>
                <w:rFonts w:eastAsiaTheme="minorEastAsia"/>
                <w:color w:val="000000" w:themeColor="text1"/>
                <w:szCs w:val="21"/>
                <w:highlight w:val="green"/>
              </w:rPr>
            </w:pPr>
            <w:r w:rsidRPr="00B27A29">
              <w:rPr>
                <w:rFonts w:eastAsiaTheme="minorEastAsia"/>
                <w:color w:val="000000" w:themeColor="text1"/>
                <w:szCs w:val="21"/>
              </w:rPr>
              <w:t>净值增长率</w:t>
            </w:r>
            <w:r w:rsidRPr="00B27A29">
              <w:rPr>
                <w:rFonts w:ascii="宋体" w:hAnsi="宋体" w:cs="宋体" w:hint="eastAsia"/>
                <w:color w:val="000000" w:themeColor="text1"/>
                <w:szCs w:val="21"/>
              </w:rPr>
              <w:t>①</w:t>
            </w:r>
          </w:p>
        </w:tc>
        <w:tc>
          <w:tcPr>
            <w:tcW w:w="1291" w:type="dxa"/>
            <w:vAlign w:val="center"/>
          </w:tcPr>
          <w:p w:rsidR="005E6DF3" w:rsidRPr="00B27A29" w:rsidRDefault="005C671B">
            <w:pPr>
              <w:snapToGrid w:val="0"/>
              <w:spacing w:line="288" w:lineRule="auto"/>
              <w:jc w:val="center"/>
              <w:rPr>
                <w:rFonts w:eastAsiaTheme="minorEastAsia"/>
                <w:color w:val="000000" w:themeColor="text1"/>
                <w:szCs w:val="21"/>
                <w:highlight w:val="green"/>
              </w:rPr>
            </w:pPr>
            <w:r w:rsidRPr="00B27A29">
              <w:rPr>
                <w:rFonts w:eastAsiaTheme="minorEastAsia"/>
                <w:color w:val="000000" w:themeColor="text1"/>
                <w:szCs w:val="21"/>
              </w:rPr>
              <w:t>净值增长率标准差</w:t>
            </w:r>
            <w:r w:rsidRPr="00B27A29">
              <w:rPr>
                <w:rFonts w:ascii="宋体" w:hAnsi="宋体" w:cs="宋体" w:hint="eastAsia"/>
                <w:color w:val="000000" w:themeColor="text1"/>
                <w:szCs w:val="21"/>
              </w:rPr>
              <w:t>②</w:t>
            </w:r>
          </w:p>
        </w:tc>
        <w:tc>
          <w:tcPr>
            <w:tcW w:w="1291" w:type="dxa"/>
            <w:vAlign w:val="center"/>
          </w:tcPr>
          <w:p w:rsidR="005E6DF3" w:rsidRPr="00B27A29" w:rsidRDefault="005C671B">
            <w:pPr>
              <w:snapToGrid w:val="0"/>
              <w:spacing w:line="288" w:lineRule="auto"/>
              <w:jc w:val="center"/>
              <w:rPr>
                <w:rFonts w:eastAsiaTheme="minorEastAsia"/>
                <w:color w:val="000000" w:themeColor="text1"/>
                <w:szCs w:val="21"/>
              </w:rPr>
            </w:pPr>
            <w:r w:rsidRPr="00B27A29">
              <w:rPr>
                <w:rFonts w:eastAsiaTheme="minorEastAsia"/>
                <w:color w:val="000000" w:themeColor="text1"/>
                <w:szCs w:val="21"/>
              </w:rPr>
              <w:t>业绩比较基准收益率</w:t>
            </w:r>
            <w:r w:rsidRPr="00B27A29">
              <w:rPr>
                <w:rFonts w:ascii="宋体" w:hAnsi="宋体" w:cs="宋体" w:hint="eastAsia"/>
                <w:color w:val="000000" w:themeColor="text1"/>
                <w:szCs w:val="21"/>
              </w:rPr>
              <w:t>③</w:t>
            </w:r>
          </w:p>
        </w:tc>
        <w:tc>
          <w:tcPr>
            <w:tcW w:w="1291" w:type="dxa"/>
            <w:vAlign w:val="center"/>
          </w:tcPr>
          <w:p w:rsidR="005E6DF3" w:rsidRPr="00B27A29" w:rsidRDefault="005C671B">
            <w:pPr>
              <w:snapToGrid w:val="0"/>
              <w:spacing w:line="288" w:lineRule="auto"/>
              <w:jc w:val="center"/>
              <w:rPr>
                <w:rFonts w:eastAsiaTheme="minorEastAsia"/>
                <w:color w:val="000000" w:themeColor="text1"/>
                <w:szCs w:val="21"/>
              </w:rPr>
            </w:pPr>
            <w:r w:rsidRPr="00B27A29">
              <w:rPr>
                <w:rFonts w:eastAsiaTheme="minorEastAsia"/>
                <w:color w:val="000000" w:themeColor="text1"/>
                <w:szCs w:val="21"/>
              </w:rPr>
              <w:t>业绩比较基准收益率标准差</w:t>
            </w:r>
            <w:r w:rsidRPr="00B27A29">
              <w:rPr>
                <w:rFonts w:ascii="宋体" w:hAnsi="宋体" w:cs="宋体" w:hint="eastAsia"/>
                <w:color w:val="000000" w:themeColor="text1"/>
                <w:szCs w:val="21"/>
              </w:rPr>
              <w:t>④</w:t>
            </w:r>
          </w:p>
        </w:tc>
        <w:tc>
          <w:tcPr>
            <w:tcW w:w="1291" w:type="dxa"/>
            <w:vAlign w:val="center"/>
          </w:tcPr>
          <w:p w:rsidR="005E6DF3" w:rsidRPr="00B27A29" w:rsidRDefault="005C671B">
            <w:pPr>
              <w:snapToGrid w:val="0"/>
              <w:spacing w:line="288" w:lineRule="auto"/>
              <w:jc w:val="center"/>
              <w:rPr>
                <w:rFonts w:eastAsiaTheme="minorEastAsia"/>
                <w:color w:val="000000" w:themeColor="text1"/>
                <w:szCs w:val="21"/>
              </w:rPr>
            </w:pPr>
            <w:r w:rsidRPr="00B27A29">
              <w:rPr>
                <w:rFonts w:ascii="宋体" w:hAnsi="宋体" w:cs="宋体" w:hint="eastAsia"/>
                <w:color w:val="000000" w:themeColor="text1"/>
                <w:szCs w:val="21"/>
              </w:rPr>
              <w:t>①</w:t>
            </w:r>
            <w:r w:rsidRPr="00B27A29">
              <w:rPr>
                <w:rFonts w:eastAsiaTheme="minorEastAsia"/>
                <w:color w:val="000000" w:themeColor="text1"/>
                <w:szCs w:val="21"/>
              </w:rPr>
              <w:t>－</w:t>
            </w:r>
            <w:r w:rsidRPr="00B27A29">
              <w:rPr>
                <w:rFonts w:ascii="宋体" w:hAnsi="宋体" w:cs="宋体" w:hint="eastAsia"/>
                <w:color w:val="000000" w:themeColor="text1"/>
                <w:szCs w:val="21"/>
              </w:rPr>
              <w:t>③</w:t>
            </w:r>
          </w:p>
        </w:tc>
        <w:tc>
          <w:tcPr>
            <w:tcW w:w="1291" w:type="dxa"/>
            <w:vAlign w:val="center"/>
          </w:tcPr>
          <w:p w:rsidR="005E6DF3" w:rsidRPr="00B27A29" w:rsidRDefault="005C671B">
            <w:pPr>
              <w:snapToGrid w:val="0"/>
              <w:spacing w:line="288" w:lineRule="auto"/>
              <w:jc w:val="center"/>
              <w:rPr>
                <w:rFonts w:eastAsiaTheme="minorEastAsia"/>
                <w:color w:val="000000" w:themeColor="text1"/>
                <w:szCs w:val="21"/>
              </w:rPr>
            </w:pPr>
            <w:r w:rsidRPr="00B27A29">
              <w:rPr>
                <w:rFonts w:ascii="宋体" w:hAnsi="宋体" w:cs="宋体" w:hint="eastAsia"/>
                <w:color w:val="000000" w:themeColor="text1"/>
                <w:szCs w:val="21"/>
              </w:rPr>
              <w:t>②</w:t>
            </w:r>
            <w:r w:rsidRPr="00B27A29">
              <w:rPr>
                <w:rFonts w:eastAsiaTheme="minorEastAsia"/>
                <w:color w:val="000000" w:themeColor="text1"/>
                <w:szCs w:val="21"/>
              </w:rPr>
              <w:t>－</w:t>
            </w:r>
            <w:r w:rsidRPr="00B27A29">
              <w:rPr>
                <w:rFonts w:ascii="宋体" w:hAnsi="宋体" w:cs="宋体" w:hint="eastAsia"/>
                <w:color w:val="000000" w:themeColor="text1"/>
                <w:szCs w:val="21"/>
              </w:rPr>
              <w:t>④</w:t>
            </w:r>
          </w:p>
        </w:tc>
      </w:tr>
      <w:tr w:rsidR="009666CA">
        <w:tc>
          <w:tcPr>
            <w:tcW w:w="1290" w:type="dxa"/>
            <w:vAlign w:val="center"/>
          </w:tcPr>
          <w:p w:rsidR="009666CA" w:rsidRDefault="009666CA" w:rsidP="009666CA">
            <w:pPr>
              <w:jc w:val="left"/>
            </w:pPr>
            <w:r>
              <w:rPr>
                <w:rFonts w:eastAsiaTheme="minorEastAsia"/>
                <w:color w:val="000000" w:themeColor="text1"/>
                <w:szCs w:val="21"/>
              </w:rPr>
              <w:t>过去三个月</w:t>
            </w:r>
          </w:p>
        </w:tc>
        <w:tc>
          <w:tcPr>
            <w:tcW w:w="1291" w:type="dxa"/>
            <w:vAlign w:val="center"/>
          </w:tcPr>
          <w:p w:rsidR="009666CA" w:rsidRDefault="009666CA" w:rsidP="009666CA">
            <w:pPr>
              <w:jc w:val="right"/>
            </w:pPr>
            <w:r>
              <w:rPr>
                <w:rFonts w:eastAsiaTheme="minorEastAsia"/>
                <w:color w:val="000000" w:themeColor="text1"/>
                <w:szCs w:val="21"/>
              </w:rPr>
              <w:t>0.40%</w:t>
            </w:r>
          </w:p>
        </w:tc>
        <w:tc>
          <w:tcPr>
            <w:tcW w:w="1291" w:type="dxa"/>
            <w:vAlign w:val="center"/>
          </w:tcPr>
          <w:p w:rsidR="009666CA" w:rsidRDefault="009666CA" w:rsidP="009666CA">
            <w:pPr>
              <w:jc w:val="right"/>
            </w:pPr>
            <w:r>
              <w:rPr>
                <w:rFonts w:eastAsiaTheme="minorEastAsia"/>
                <w:color w:val="000000" w:themeColor="text1"/>
                <w:szCs w:val="21"/>
              </w:rPr>
              <w:t>0.13%</w:t>
            </w:r>
          </w:p>
        </w:tc>
        <w:tc>
          <w:tcPr>
            <w:tcW w:w="1291" w:type="dxa"/>
            <w:vAlign w:val="center"/>
          </w:tcPr>
          <w:p w:rsidR="009666CA" w:rsidRDefault="009666CA" w:rsidP="009666CA">
            <w:pPr>
              <w:jc w:val="right"/>
            </w:pPr>
            <w:r>
              <w:rPr>
                <w:rFonts w:eastAsiaTheme="minorEastAsia"/>
                <w:color w:val="000000" w:themeColor="text1"/>
                <w:szCs w:val="21"/>
              </w:rPr>
              <w:t>0.88%</w:t>
            </w:r>
          </w:p>
        </w:tc>
        <w:tc>
          <w:tcPr>
            <w:tcW w:w="1291" w:type="dxa"/>
            <w:vAlign w:val="center"/>
          </w:tcPr>
          <w:p w:rsidR="009666CA" w:rsidRDefault="009666CA" w:rsidP="009666CA">
            <w:pPr>
              <w:jc w:val="right"/>
            </w:pPr>
            <w:r>
              <w:rPr>
                <w:rFonts w:eastAsiaTheme="minorEastAsia"/>
                <w:color w:val="000000" w:themeColor="text1"/>
                <w:szCs w:val="21"/>
              </w:rPr>
              <w:t>0.04%</w:t>
            </w:r>
          </w:p>
        </w:tc>
        <w:tc>
          <w:tcPr>
            <w:tcW w:w="1291" w:type="dxa"/>
            <w:vAlign w:val="center"/>
          </w:tcPr>
          <w:p w:rsidR="009666CA" w:rsidRDefault="009666CA" w:rsidP="009666CA">
            <w:pPr>
              <w:jc w:val="right"/>
            </w:pPr>
            <w:r>
              <w:rPr>
                <w:rFonts w:eastAsiaTheme="minorEastAsia"/>
                <w:color w:val="000000" w:themeColor="text1"/>
                <w:szCs w:val="21"/>
              </w:rPr>
              <w:t>-0.48%</w:t>
            </w:r>
          </w:p>
        </w:tc>
        <w:tc>
          <w:tcPr>
            <w:tcW w:w="1291" w:type="dxa"/>
            <w:vAlign w:val="center"/>
          </w:tcPr>
          <w:p w:rsidR="009666CA" w:rsidRDefault="009666CA" w:rsidP="009666CA">
            <w:pPr>
              <w:jc w:val="right"/>
            </w:pPr>
            <w:r>
              <w:rPr>
                <w:rFonts w:eastAsiaTheme="minorEastAsia"/>
                <w:color w:val="000000" w:themeColor="text1"/>
                <w:szCs w:val="21"/>
              </w:rPr>
              <w:t>0.09%</w:t>
            </w:r>
          </w:p>
        </w:tc>
      </w:tr>
      <w:tr w:rsidR="009666CA">
        <w:tc>
          <w:tcPr>
            <w:tcW w:w="1290" w:type="dxa"/>
            <w:vAlign w:val="center"/>
          </w:tcPr>
          <w:p w:rsidR="009666CA" w:rsidRDefault="009666CA" w:rsidP="009666CA">
            <w:pPr>
              <w:jc w:val="left"/>
            </w:pPr>
            <w:r>
              <w:rPr>
                <w:rFonts w:eastAsiaTheme="minorEastAsia"/>
                <w:color w:val="000000" w:themeColor="text1"/>
                <w:szCs w:val="21"/>
              </w:rPr>
              <w:t>过去六个月</w:t>
            </w:r>
          </w:p>
        </w:tc>
        <w:tc>
          <w:tcPr>
            <w:tcW w:w="1291" w:type="dxa"/>
            <w:vAlign w:val="center"/>
          </w:tcPr>
          <w:p w:rsidR="009666CA" w:rsidRDefault="009666CA" w:rsidP="009666CA">
            <w:pPr>
              <w:jc w:val="right"/>
            </w:pPr>
            <w:r>
              <w:rPr>
                <w:rFonts w:eastAsiaTheme="minorEastAsia"/>
                <w:color w:val="000000" w:themeColor="text1"/>
                <w:szCs w:val="21"/>
              </w:rPr>
              <w:t>0.09%</w:t>
            </w:r>
          </w:p>
        </w:tc>
        <w:tc>
          <w:tcPr>
            <w:tcW w:w="1291" w:type="dxa"/>
            <w:vAlign w:val="center"/>
          </w:tcPr>
          <w:p w:rsidR="009666CA" w:rsidRDefault="009666CA" w:rsidP="009666CA">
            <w:pPr>
              <w:jc w:val="right"/>
            </w:pPr>
            <w:r>
              <w:rPr>
                <w:rFonts w:eastAsiaTheme="minorEastAsia"/>
                <w:color w:val="000000" w:themeColor="text1"/>
                <w:szCs w:val="21"/>
              </w:rPr>
              <w:t>0.10%</w:t>
            </w:r>
          </w:p>
        </w:tc>
        <w:tc>
          <w:tcPr>
            <w:tcW w:w="1291" w:type="dxa"/>
            <w:vAlign w:val="center"/>
          </w:tcPr>
          <w:p w:rsidR="009666CA" w:rsidRDefault="009666CA" w:rsidP="009666CA">
            <w:pPr>
              <w:jc w:val="right"/>
            </w:pPr>
            <w:r>
              <w:rPr>
                <w:rFonts w:eastAsiaTheme="minorEastAsia"/>
                <w:color w:val="000000" w:themeColor="text1"/>
                <w:szCs w:val="21"/>
              </w:rPr>
              <w:t>1.37%</w:t>
            </w:r>
          </w:p>
        </w:tc>
        <w:tc>
          <w:tcPr>
            <w:tcW w:w="1291" w:type="dxa"/>
            <w:vAlign w:val="center"/>
          </w:tcPr>
          <w:p w:rsidR="009666CA" w:rsidRDefault="009666CA" w:rsidP="009666CA">
            <w:pPr>
              <w:jc w:val="right"/>
            </w:pPr>
            <w:r>
              <w:rPr>
                <w:rFonts w:eastAsiaTheme="minorEastAsia"/>
                <w:color w:val="000000" w:themeColor="text1"/>
                <w:szCs w:val="21"/>
              </w:rPr>
              <w:t>0.04%</w:t>
            </w:r>
          </w:p>
        </w:tc>
        <w:tc>
          <w:tcPr>
            <w:tcW w:w="1291" w:type="dxa"/>
            <w:vAlign w:val="center"/>
          </w:tcPr>
          <w:p w:rsidR="009666CA" w:rsidRDefault="009666CA" w:rsidP="009666CA">
            <w:pPr>
              <w:jc w:val="right"/>
            </w:pPr>
            <w:r>
              <w:rPr>
                <w:rFonts w:eastAsiaTheme="minorEastAsia"/>
                <w:color w:val="000000" w:themeColor="text1"/>
                <w:szCs w:val="21"/>
              </w:rPr>
              <w:t>-1.28%</w:t>
            </w:r>
          </w:p>
        </w:tc>
        <w:tc>
          <w:tcPr>
            <w:tcW w:w="1291" w:type="dxa"/>
            <w:vAlign w:val="center"/>
          </w:tcPr>
          <w:p w:rsidR="009666CA" w:rsidRDefault="009666CA" w:rsidP="009666CA">
            <w:pPr>
              <w:jc w:val="right"/>
            </w:pPr>
            <w:r>
              <w:rPr>
                <w:rFonts w:eastAsiaTheme="minorEastAsia"/>
                <w:color w:val="000000" w:themeColor="text1"/>
                <w:szCs w:val="21"/>
              </w:rPr>
              <w:t>0.06%</w:t>
            </w:r>
          </w:p>
        </w:tc>
      </w:tr>
      <w:tr w:rsidR="009666CA">
        <w:tc>
          <w:tcPr>
            <w:tcW w:w="1290" w:type="dxa"/>
            <w:vAlign w:val="center"/>
          </w:tcPr>
          <w:p w:rsidR="009666CA" w:rsidRDefault="009666CA" w:rsidP="009666CA">
            <w:pPr>
              <w:jc w:val="left"/>
            </w:pPr>
            <w:r>
              <w:rPr>
                <w:rFonts w:eastAsiaTheme="minorEastAsia"/>
                <w:color w:val="000000" w:themeColor="text1"/>
                <w:szCs w:val="21"/>
              </w:rPr>
              <w:t>过去一年</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r>
      <w:tr w:rsidR="009666CA">
        <w:tc>
          <w:tcPr>
            <w:tcW w:w="1290" w:type="dxa"/>
            <w:vAlign w:val="center"/>
          </w:tcPr>
          <w:p w:rsidR="009666CA" w:rsidRDefault="009666CA" w:rsidP="009666CA">
            <w:pPr>
              <w:jc w:val="left"/>
            </w:pPr>
            <w:r>
              <w:rPr>
                <w:rFonts w:eastAsiaTheme="minorEastAsia"/>
                <w:color w:val="000000" w:themeColor="text1"/>
                <w:szCs w:val="21"/>
              </w:rPr>
              <w:t>过去三年</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r>
      <w:tr w:rsidR="009666CA">
        <w:tc>
          <w:tcPr>
            <w:tcW w:w="1290" w:type="dxa"/>
            <w:vAlign w:val="center"/>
          </w:tcPr>
          <w:p w:rsidR="009666CA" w:rsidRDefault="009666CA" w:rsidP="009666CA">
            <w:pPr>
              <w:jc w:val="left"/>
            </w:pPr>
            <w:r>
              <w:rPr>
                <w:rFonts w:eastAsiaTheme="minorEastAsia"/>
                <w:color w:val="000000" w:themeColor="text1"/>
                <w:szCs w:val="21"/>
              </w:rPr>
              <w:t>过去五年</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c>
          <w:tcPr>
            <w:tcW w:w="1291" w:type="dxa"/>
            <w:vAlign w:val="center"/>
          </w:tcPr>
          <w:p w:rsidR="009666CA" w:rsidRDefault="009666CA" w:rsidP="009666CA">
            <w:pPr>
              <w:jc w:val="right"/>
            </w:pPr>
            <w:r>
              <w:rPr>
                <w:rFonts w:eastAsiaTheme="minorEastAsia"/>
                <w:color w:val="000000" w:themeColor="text1"/>
                <w:szCs w:val="21"/>
              </w:rPr>
              <w:t>-</w:t>
            </w:r>
          </w:p>
        </w:tc>
      </w:tr>
      <w:tr w:rsidR="009666CA">
        <w:tc>
          <w:tcPr>
            <w:tcW w:w="1290" w:type="dxa"/>
            <w:vAlign w:val="center"/>
          </w:tcPr>
          <w:p w:rsidR="009666CA" w:rsidRDefault="009666CA" w:rsidP="009666CA">
            <w:pPr>
              <w:jc w:val="left"/>
            </w:pPr>
            <w:r>
              <w:rPr>
                <w:rFonts w:eastAsiaTheme="minorEastAsia"/>
                <w:color w:val="000000" w:themeColor="text1"/>
                <w:szCs w:val="21"/>
              </w:rPr>
              <w:t>自基金合同生效起至今</w:t>
            </w:r>
          </w:p>
        </w:tc>
        <w:tc>
          <w:tcPr>
            <w:tcW w:w="1291" w:type="dxa"/>
            <w:vAlign w:val="center"/>
          </w:tcPr>
          <w:p w:rsidR="009666CA" w:rsidRDefault="009666CA" w:rsidP="009666CA">
            <w:pPr>
              <w:jc w:val="right"/>
            </w:pPr>
            <w:r>
              <w:rPr>
                <w:rFonts w:eastAsiaTheme="minorEastAsia"/>
                <w:color w:val="000000" w:themeColor="text1"/>
                <w:szCs w:val="21"/>
              </w:rPr>
              <w:t>-0.43%</w:t>
            </w:r>
          </w:p>
        </w:tc>
        <w:tc>
          <w:tcPr>
            <w:tcW w:w="1291" w:type="dxa"/>
            <w:vAlign w:val="center"/>
          </w:tcPr>
          <w:p w:rsidR="009666CA" w:rsidRDefault="009666CA" w:rsidP="009666CA">
            <w:pPr>
              <w:jc w:val="right"/>
            </w:pPr>
            <w:r>
              <w:rPr>
                <w:rFonts w:eastAsiaTheme="minorEastAsia"/>
                <w:color w:val="000000" w:themeColor="text1"/>
                <w:szCs w:val="21"/>
              </w:rPr>
              <w:t>0.09%</w:t>
            </w:r>
          </w:p>
        </w:tc>
        <w:tc>
          <w:tcPr>
            <w:tcW w:w="1291" w:type="dxa"/>
            <w:vAlign w:val="center"/>
          </w:tcPr>
          <w:p w:rsidR="009666CA" w:rsidRDefault="009666CA" w:rsidP="009666CA">
            <w:pPr>
              <w:jc w:val="right"/>
            </w:pPr>
            <w:r>
              <w:rPr>
                <w:rFonts w:eastAsiaTheme="minorEastAsia"/>
                <w:color w:val="000000" w:themeColor="text1"/>
                <w:szCs w:val="21"/>
              </w:rPr>
              <w:t>1.33%</w:t>
            </w:r>
          </w:p>
        </w:tc>
        <w:tc>
          <w:tcPr>
            <w:tcW w:w="1291" w:type="dxa"/>
            <w:vAlign w:val="center"/>
          </w:tcPr>
          <w:p w:rsidR="009666CA" w:rsidRDefault="009666CA" w:rsidP="009666CA">
            <w:pPr>
              <w:jc w:val="right"/>
            </w:pPr>
            <w:r>
              <w:rPr>
                <w:rFonts w:eastAsiaTheme="minorEastAsia"/>
                <w:color w:val="000000" w:themeColor="text1"/>
                <w:szCs w:val="21"/>
              </w:rPr>
              <w:t>0.04%</w:t>
            </w:r>
          </w:p>
        </w:tc>
        <w:tc>
          <w:tcPr>
            <w:tcW w:w="1291" w:type="dxa"/>
            <w:vAlign w:val="center"/>
          </w:tcPr>
          <w:p w:rsidR="009666CA" w:rsidRDefault="009666CA" w:rsidP="009666CA">
            <w:pPr>
              <w:jc w:val="right"/>
            </w:pPr>
            <w:r>
              <w:rPr>
                <w:rFonts w:eastAsiaTheme="minorEastAsia"/>
                <w:color w:val="000000" w:themeColor="text1"/>
                <w:szCs w:val="21"/>
              </w:rPr>
              <w:t>-1.76%</w:t>
            </w:r>
          </w:p>
        </w:tc>
        <w:tc>
          <w:tcPr>
            <w:tcW w:w="1291" w:type="dxa"/>
            <w:vAlign w:val="center"/>
          </w:tcPr>
          <w:p w:rsidR="009666CA" w:rsidRDefault="009666CA" w:rsidP="009666CA">
            <w:pPr>
              <w:jc w:val="right"/>
            </w:pPr>
            <w:r>
              <w:rPr>
                <w:rFonts w:eastAsiaTheme="minorEastAsia"/>
                <w:color w:val="000000" w:themeColor="text1"/>
                <w:szCs w:val="21"/>
              </w:rPr>
              <w:t>0.05%</w:t>
            </w:r>
          </w:p>
        </w:tc>
      </w:tr>
    </w:tbl>
    <w:p w:rsidR="005E6DF3" w:rsidRPr="00B27A29" w:rsidRDefault="005C671B">
      <w:pPr>
        <w:spacing w:beforeLines="100" w:before="312" w:line="360" w:lineRule="auto"/>
        <w:rPr>
          <w:rFonts w:eastAsiaTheme="minorEastAsia"/>
          <w:b/>
          <w:color w:val="000000" w:themeColor="text1"/>
          <w:kern w:val="0"/>
          <w:szCs w:val="21"/>
        </w:rPr>
      </w:pPr>
      <w:r w:rsidRPr="00B27A29">
        <w:rPr>
          <w:rFonts w:eastAsiaTheme="minorEastAsia"/>
          <w:b/>
          <w:color w:val="000000" w:themeColor="text1"/>
          <w:kern w:val="0"/>
          <w:szCs w:val="21"/>
        </w:rPr>
        <w:t>3.2.2</w:t>
      </w:r>
      <w:r w:rsidRPr="00B27A29">
        <w:rPr>
          <w:rFonts w:eastAsiaTheme="minorEastAsia"/>
          <w:b/>
          <w:color w:val="000000" w:themeColor="text1"/>
          <w:kern w:val="0"/>
          <w:szCs w:val="21"/>
        </w:rPr>
        <w:t xml:space="preserve">　</w:t>
      </w:r>
      <w:r w:rsidRPr="00B27A29">
        <w:rPr>
          <w:rStyle w:val="af5"/>
          <w:color w:val="000000" w:themeColor="text1"/>
          <w:szCs w:val="21"/>
          <w:shd w:val="clear" w:color="auto" w:fill="FFFFFF"/>
        </w:rPr>
        <w:t>自基金合同生效以来</w:t>
      </w:r>
      <w:r w:rsidRPr="00B27A29">
        <w:rPr>
          <w:rFonts w:eastAsiaTheme="minorEastAsia"/>
          <w:b/>
          <w:color w:val="000000" w:themeColor="text1"/>
          <w:szCs w:val="21"/>
        </w:rPr>
        <w:t>基金累计净值增长率变动及其与同期业绩比较基准收益率变动的比较</w:t>
      </w:r>
    </w:p>
    <w:p w:rsidR="005E6DF3" w:rsidRPr="00B27A29" w:rsidRDefault="005C671B">
      <w:pPr>
        <w:spacing w:line="360" w:lineRule="auto"/>
        <w:jc w:val="center"/>
        <w:rPr>
          <w:rFonts w:eastAsiaTheme="minorEastAsia"/>
          <w:color w:val="000000" w:themeColor="text1"/>
          <w:szCs w:val="21"/>
        </w:rPr>
      </w:pPr>
      <w:r w:rsidRPr="00B27A29">
        <w:rPr>
          <w:rFonts w:eastAsiaTheme="minorEastAsia"/>
          <w:color w:val="000000" w:themeColor="text1"/>
          <w:szCs w:val="21"/>
        </w:rPr>
        <w:t>摩根双季鑫</w:t>
      </w:r>
      <w:r w:rsidRPr="00B27A29">
        <w:rPr>
          <w:rFonts w:eastAsiaTheme="minorEastAsia"/>
          <w:color w:val="000000" w:themeColor="text1"/>
          <w:szCs w:val="21"/>
        </w:rPr>
        <w:t>6</w:t>
      </w:r>
      <w:r w:rsidRPr="00B27A29">
        <w:rPr>
          <w:rFonts w:eastAsiaTheme="minorEastAsia"/>
          <w:color w:val="000000" w:themeColor="text1"/>
          <w:szCs w:val="21"/>
        </w:rPr>
        <w:t>个月持有期债券型发起式基金中基金</w:t>
      </w:r>
      <w:r w:rsidRPr="00B27A29">
        <w:rPr>
          <w:rFonts w:eastAsiaTheme="minorEastAsia"/>
          <w:color w:val="000000" w:themeColor="text1"/>
          <w:szCs w:val="21"/>
        </w:rPr>
        <w:t>(FOF)</w:t>
      </w:r>
    </w:p>
    <w:p w:rsidR="005E6DF3" w:rsidRPr="00B27A29" w:rsidRDefault="005C671B">
      <w:pPr>
        <w:pStyle w:val="a9"/>
        <w:snapToGrid w:val="0"/>
        <w:spacing w:line="360" w:lineRule="auto"/>
        <w:jc w:val="center"/>
        <w:rPr>
          <w:rFonts w:ascii="Times New Roman" w:eastAsiaTheme="minorEastAsia" w:hAnsi="Times New Roman"/>
          <w:color w:val="000000" w:themeColor="text1"/>
        </w:rPr>
      </w:pPr>
      <w:r w:rsidRPr="00B27A29">
        <w:rPr>
          <w:rFonts w:ascii="Times New Roman" w:eastAsiaTheme="minorEastAsia" w:hAnsi="Times New Roman"/>
          <w:color w:val="000000" w:themeColor="text1"/>
        </w:rPr>
        <w:t>累计净值增长率与业绩比较基准收益率的历史走势对比图</w:t>
      </w:r>
    </w:p>
    <w:p w:rsidR="005E6DF3" w:rsidRPr="00B27A29" w:rsidRDefault="005C671B">
      <w:pPr>
        <w:pStyle w:val="a9"/>
        <w:snapToGrid w:val="0"/>
        <w:spacing w:line="360" w:lineRule="auto"/>
        <w:ind w:firstLine="480"/>
        <w:jc w:val="center"/>
        <w:rPr>
          <w:rFonts w:ascii="Times New Roman" w:eastAsiaTheme="minorEastAsia" w:hAnsi="Times New Roman"/>
          <w:color w:val="000000" w:themeColor="text1"/>
        </w:rPr>
      </w:pPr>
      <w:r w:rsidRPr="00B27A29">
        <w:rPr>
          <w:rFonts w:ascii="Times New Roman" w:eastAsiaTheme="minorEastAsia" w:hAnsi="Times New Roman"/>
          <w:color w:val="000000" w:themeColor="text1"/>
        </w:rPr>
        <w:t>(2023</w:t>
      </w:r>
      <w:r w:rsidRPr="00B27A29">
        <w:rPr>
          <w:rFonts w:ascii="Times New Roman" w:eastAsiaTheme="minorEastAsia" w:hAnsi="Times New Roman"/>
          <w:color w:val="000000" w:themeColor="text1"/>
        </w:rPr>
        <w:t>年</w:t>
      </w:r>
      <w:r w:rsidRPr="00B27A29">
        <w:rPr>
          <w:rFonts w:ascii="Times New Roman" w:eastAsiaTheme="minorEastAsia" w:hAnsi="Times New Roman"/>
          <w:color w:val="000000" w:themeColor="text1"/>
        </w:rPr>
        <w:t>8</w:t>
      </w:r>
      <w:r w:rsidRPr="00B27A29">
        <w:rPr>
          <w:rFonts w:ascii="Times New Roman" w:eastAsiaTheme="minorEastAsia" w:hAnsi="Times New Roman"/>
          <w:color w:val="000000" w:themeColor="text1"/>
        </w:rPr>
        <w:t>月</w:t>
      </w:r>
      <w:r w:rsidRPr="00B27A29">
        <w:rPr>
          <w:rFonts w:ascii="Times New Roman" w:eastAsiaTheme="minorEastAsia" w:hAnsi="Times New Roman"/>
          <w:color w:val="000000" w:themeColor="text1"/>
        </w:rPr>
        <w:t>8</w:t>
      </w:r>
      <w:r w:rsidRPr="00B27A29">
        <w:rPr>
          <w:rFonts w:ascii="Times New Roman" w:eastAsiaTheme="minorEastAsia" w:hAnsi="Times New Roman"/>
          <w:color w:val="000000" w:themeColor="text1"/>
        </w:rPr>
        <w:t>日至</w:t>
      </w:r>
      <w:r w:rsidRPr="00B27A29">
        <w:rPr>
          <w:rFonts w:ascii="Times New Roman" w:eastAsiaTheme="minorEastAsia" w:hAnsi="Times New Roman"/>
          <w:color w:val="000000" w:themeColor="text1"/>
        </w:rPr>
        <w:t>2024</w:t>
      </w:r>
      <w:r w:rsidRPr="00B27A29">
        <w:rPr>
          <w:rFonts w:ascii="Times New Roman" w:eastAsiaTheme="minorEastAsia" w:hAnsi="Times New Roman"/>
          <w:color w:val="000000" w:themeColor="text1"/>
        </w:rPr>
        <w:t>年</w:t>
      </w:r>
      <w:r w:rsidRPr="00B27A29">
        <w:rPr>
          <w:rFonts w:ascii="Times New Roman" w:eastAsiaTheme="minorEastAsia" w:hAnsi="Times New Roman"/>
          <w:color w:val="000000" w:themeColor="text1"/>
        </w:rPr>
        <w:t>3</w:t>
      </w:r>
      <w:r w:rsidRPr="00B27A29">
        <w:rPr>
          <w:rFonts w:ascii="Times New Roman" w:eastAsiaTheme="minorEastAsia" w:hAnsi="Times New Roman"/>
          <w:color w:val="000000" w:themeColor="text1"/>
        </w:rPr>
        <w:t>月</w:t>
      </w:r>
      <w:r w:rsidRPr="00B27A29">
        <w:rPr>
          <w:rFonts w:ascii="Times New Roman" w:eastAsiaTheme="minorEastAsia" w:hAnsi="Times New Roman"/>
          <w:color w:val="000000" w:themeColor="text1"/>
        </w:rPr>
        <w:t>31</w:t>
      </w:r>
      <w:r w:rsidRPr="00B27A29">
        <w:rPr>
          <w:rFonts w:ascii="Times New Roman" w:eastAsiaTheme="minorEastAsia" w:hAnsi="Times New Roman"/>
          <w:color w:val="000000" w:themeColor="text1"/>
        </w:rPr>
        <w:t>日</w:t>
      </w:r>
      <w:r w:rsidRPr="00B27A29">
        <w:rPr>
          <w:rFonts w:ascii="Times New Roman" w:eastAsiaTheme="minorEastAsia" w:hAnsi="Times New Roman"/>
          <w:color w:val="000000" w:themeColor="text1"/>
        </w:rPr>
        <w:t>)</w:t>
      </w:r>
    </w:p>
    <w:p w:rsidR="005E6DF3" w:rsidRPr="00B27A29" w:rsidRDefault="005C671B">
      <w:pPr>
        <w:snapToGrid w:val="0"/>
        <w:spacing w:line="360" w:lineRule="auto"/>
        <w:rPr>
          <w:rFonts w:eastAsiaTheme="minorEastAsia"/>
          <w:color w:val="000000" w:themeColor="text1"/>
          <w:szCs w:val="21"/>
        </w:rPr>
      </w:pPr>
      <w:r w:rsidRPr="00B27A29">
        <w:rPr>
          <w:rFonts w:eastAsiaTheme="minorEastAsia"/>
          <w:color w:val="000000" w:themeColor="text1"/>
          <w:szCs w:val="21"/>
        </w:rPr>
        <w:t>1</w:t>
      </w:r>
      <w:r w:rsidRPr="00B27A29">
        <w:rPr>
          <w:rFonts w:eastAsiaTheme="minorEastAsia"/>
          <w:color w:val="000000" w:themeColor="text1"/>
          <w:szCs w:val="21"/>
        </w:rPr>
        <w:t>．摩根双季鑫</w:t>
      </w:r>
      <w:r w:rsidRPr="00B27A29">
        <w:rPr>
          <w:rFonts w:eastAsiaTheme="minorEastAsia"/>
          <w:color w:val="000000" w:themeColor="text1"/>
          <w:szCs w:val="21"/>
        </w:rPr>
        <w:t>6</w:t>
      </w:r>
      <w:r w:rsidRPr="00B27A29">
        <w:rPr>
          <w:rFonts w:eastAsiaTheme="minorEastAsia"/>
          <w:color w:val="000000" w:themeColor="text1"/>
          <w:szCs w:val="21"/>
        </w:rPr>
        <w:t>个月持有债券</w:t>
      </w:r>
      <w:r w:rsidRPr="00B27A29">
        <w:rPr>
          <w:rFonts w:eastAsiaTheme="minorEastAsia"/>
          <w:color w:val="000000" w:themeColor="text1"/>
          <w:szCs w:val="21"/>
        </w:rPr>
        <w:t>(FOF)A</w:t>
      </w:r>
      <w:r w:rsidRPr="00B27A29">
        <w:rPr>
          <w:rFonts w:eastAsiaTheme="minorEastAsia"/>
          <w:color w:val="000000" w:themeColor="text1"/>
          <w:szCs w:val="21"/>
        </w:rPr>
        <w:t>：</w:t>
      </w:r>
    </w:p>
    <w:p w:rsidR="005E6DF3" w:rsidRPr="00B27A29" w:rsidRDefault="005C671B">
      <w:pPr>
        <w:pStyle w:val="20"/>
        <w:spacing w:line="288" w:lineRule="auto"/>
        <w:ind w:firstLineChars="0" w:firstLine="0"/>
        <w:jc w:val="center"/>
        <w:rPr>
          <w:rFonts w:ascii="Times New Roman" w:eastAsiaTheme="minorEastAsia" w:hAnsi="Times New Roman"/>
          <w:color w:val="000000" w:themeColor="text1"/>
          <w:sz w:val="21"/>
          <w:szCs w:val="21"/>
        </w:rPr>
      </w:pPr>
      <w:r w:rsidRPr="00B27A29">
        <w:rPr>
          <w:rFonts w:ascii="Times New Roman" w:eastAsiaTheme="minorEastAsia" w:hAnsi="Times New Roman"/>
          <w:noProof/>
          <w:color w:val="000000" w:themeColor="text1"/>
          <w:sz w:val="21"/>
          <w:szCs w:val="21"/>
        </w:rPr>
        <w:drawing>
          <wp:inline distT="0" distB="0" distL="0" distR="0" wp14:anchorId="5E1D8726" wp14:editId="2DD6A0AF">
            <wp:extent cx="5591175" cy="3276600"/>
            <wp:effectExtent l="0" t="0" r="0" b="0"/>
            <wp:docPr id="2" name="图片 2" descr="D:\浏览器下载\走势图柱状图\走势图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D:\浏览器下载\走势图柱状图\走势图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5591175" cy="3276600"/>
                    </a:xfrm>
                    <a:prstGeom prst="rect">
                      <a:avLst/>
                    </a:prstGeom>
                    <a:noFill/>
                    <a:ln>
                      <a:noFill/>
                    </a:ln>
                  </pic:spPr>
                </pic:pic>
              </a:graphicData>
            </a:graphic>
          </wp:inline>
        </w:drawing>
      </w:r>
    </w:p>
    <w:p w:rsidR="001A1FB3" w:rsidRDefault="009666CA">
      <w:pPr>
        <w:spacing w:line="360" w:lineRule="auto"/>
        <w:ind w:firstLineChars="200" w:firstLine="420"/>
        <w:rPr>
          <w:rFonts w:eastAsiaTheme="minorEastAsia"/>
          <w:color w:val="000000" w:themeColor="text1"/>
          <w:szCs w:val="21"/>
        </w:rPr>
      </w:pPr>
      <w:r>
        <w:rPr>
          <w:rFonts w:eastAsiaTheme="minorEastAsia"/>
          <w:color w:val="000000" w:themeColor="text1"/>
          <w:szCs w:val="21"/>
        </w:rPr>
        <w:t>注：本基金合同生效日为</w:t>
      </w:r>
      <w:r>
        <w:rPr>
          <w:rFonts w:eastAsiaTheme="minorEastAsia"/>
          <w:color w:val="000000" w:themeColor="text1"/>
          <w:szCs w:val="21"/>
        </w:rPr>
        <w:t>2023</w:t>
      </w:r>
      <w:r>
        <w:rPr>
          <w:rFonts w:eastAsiaTheme="minorEastAsia"/>
          <w:color w:val="000000" w:themeColor="text1"/>
          <w:szCs w:val="21"/>
        </w:rPr>
        <w:t>年</w:t>
      </w:r>
      <w:r>
        <w:rPr>
          <w:rFonts w:eastAsiaTheme="minorEastAsia"/>
          <w:color w:val="000000" w:themeColor="text1"/>
          <w:szCs w:val="21"/>
        </w:rPr>
        <w:t>8</w:t>
      </w:r>
      <w:r>
        <w:rPr>
          <w:rFonts w:eastAsiaTheme="minorEastAsia"/>
          <w:color w:val="000000" w:themeColor="text1"/>
          <w:szCs w:val="21"/>
        </w:rPr>
        <w:t>月</w:t>
      </w:r>
      <w:r>
        <w:rPr>
          <w:rFonts w:eastAsiaTheme="minorEastAsia"/>
          <w:color w:val="000000" w:themeColor="text1"/>
          <w:szCs w:val="21"/>
        </w:rPr>
        <w:t>8</w:t>
      </w:r>
      <w:r>
        <w:rPr>
          <w:rFonts w:eastAsiaTheme="minorEastAsia"/>
          <w:color w:val="000000" w:themeColor="text1"/>
          <w:szCs w:val="21"/>
        </w:rPr>
        <w:t>日，截至本报告期末本基金合同生效未满一年。</w:t>
      </w:r>
    </w:p>
    <w:p w:rsidR="005E6DF3" w:rsidRPr="00B27A29" w:rsidRDefault="005C671B">
      <w:pPr>
        <w:spacing w:line="360" w:lineRule="auto"/>
        <w:ind w:firstLineChars="200" w:firstLine="420"/>
        <w:rPr>
          <w:rFonts w:eastAsiaTheme="minorEastAsia"/>
          <w:color w:val="000000" w:themeColor="text1"/>
          <w:szCs w:val="21"/>
        </w:rPr>
      </w:pPr>
      <w:r w:rsidRPr="00B27A29">
        <w:rPr>
          <w:rFonts w:eastAsiaTheme="minorEastAsia"/>
          <w:color w:val="000000" w:themeColor="text1"/>
          <w:szCs w:val="21"/>
        </w:rPr>
        <w:t>本基金建仓期为本基金合同生效日起</w:t>
      </w:r>
      <w:r w:rsidRPr="00B27A29">
        <w:rPr>
          <w:rFonts w:eastAsiaTheme="minorEastAsia"/>
          <w:color w:val="000000" w:themeColor="text1"/>
          <w:szCs w:val="21"/>
        </w:rPr>
        <w:t xml:space="preserve"> 6 </w:t>
      </w:r>
      <w:r w:rsidRPr="00B27A29">
        <w:rPr>
          <w:rFonts w:eastAsiaTheme="minorEastAsia"/>
          <w:color w:val="000000" w:themeColor="text1"/>
          <w:szCs w:val="21"/>
        </w:rPr>
        <w:t>个月，</w:t>
      </w:r>
      <w:r w:rsidR="00365D8D" w:rsidRPr="00365D8D">
        <w:rPr>
          <w:rFonts w:eastAsiaTheme="minorEastAsia" w:hint="eastAsia"/>
          <w:color w:val="000000" w:themeColor="text1"/>
          <w:szCs w:val="21"/>
        </w:rPr>
        <w:t>建仓期结束时资产配置比例符合本基金基金合同规定。</w:t>
      </w:r>
    </w:p>
    <w:p w:rsidR="005E6DF3" w:rsidRPr="00B27A29" w:rsidRDefault="005C671B">
      <w:pPr>
        <w:snapToGrid w:val="0"/>
        <w:spacing w:beforeLines="100" w:before="312" w:line="360" w:lineRule="auto"/>
        <w:rPr>
          <w:rFonts w:eastAsiaTheme="minorEastAsia"/>
          <w:color w:val="000000" w:themeColor="text1"/>
          <w:szCs w:val="21"/>
        </w:rPr>
      </w:pPr>
      <w:r w:rsidRPr="00B27A29">
        <w:rPr>
          <w:rFonts w:eastAsiaTheme="minorEastAsia"/>
          <w:color w:val="000000" w:themeColor="text1"/>
          <w:szCs w:val="21"/>
        </w:rPr>
        <w:t>2</w:t>
      </w:r>
      <w:r w:rsidRPr="00B27A29">
        <w:rPr>
          <w:rFonts w:eastAsiaTheme="minorEastAsia"/>
          <w:color w:val="000000" w:themeColor="text1"/>
          <w:szCs w:val="21"/>
        </w:rPr>
        <w:t>．摩根双季鑫</w:t>
      </w:r>
      <w:r w:rsidRPr="00B27A29">
        <w:rPr>
          <w:rFonts w:eastAsiaTheme="minorEastAsia"/>
          <w:color w:val="000000" w:themeColor="text1"/>
          <w:szCs w:val="21"/>
        </w:rPr>
        <w:t>6</w:t>
      </w:r>
      <w:r w:rsidRPr="00B27A29">
        <w:rPr>
          <w:rFonts w:eastAsiaTheme="minorEastAsia"/>
          <w:color w:val="000000" w:themeColor="text1"/>
          <w:szCs w:val="21"/>
        </w:rPr>
        <w:t>个月持有债券</w:t>
      </w:r>
      <w:r w:rsidRPr="00B27A29">
        <w:rPr>
          <w:rFonts w:eastAsiaTheme="minorEastAsia"/>
          <w:color w:val="000000" w:themeColor="text1"/>
          <w:szCs w:val="21"/>
        </w:rPr>
        <w:t>(FOF)C</w:t>
      </w:r>
      <w:r w:rsidRPr="00B27A29">
        <w:rPr>
          <w:rFonts w:eastAsiaTheme="minorEastAsia"/>
          <w:color w:val="000000" w:themeColor="text1"/>
          <w:szCs w:val="21"/>
        </w:rPr>
        <w:t>：</w:t>
      </w:r>
    </w:p>
    <w:p w:rsidR="005E6DF3" w:rsidRPr="00B27A29" w:rsidRDefault="005C671B">
      <w:pPr>
        <w:pStyle w:val="20"/>
        <w:spacing w:line="288" w:lineRule="auto"/>
        <w:ind w:firstLineChars="0" w:firstLine="0"/>
        <w:jc w:val="center"/>
        <w:rPr>
          <w:rFonts w:ascii="Times New Roman" w:eastAsiaTheme="minorEastAsia" w:hAnsi="Times New Roman"/>
          <w:color w:val="000000" w:themeColor="text1"/>
          <w:sz w:val="21"/>
          <w:szCs w:val="21"/>
        </w:rPr>
      </w:pPr>
      <w:r w:rsidRPr="00B27A29">
        <w:rPr>
          <w:rFonts w:ascii="Times New Roman" w:eastAsiaTheme="minorEastAsia" w:hAnsi="Times New Roman"/>
          <w:noProof/>
          <w:color w:val="000000" w:themeColor="text1"/>
          <w:sz w:val="21"/>
          <w:szCs w:val="21"/>
        </w:rPr>
        <w:lastRenderedPageBreak/>
        <w:drawing>
          <wp:inline distT="0" distB="0" distL="0" distR="0" wp14:anchorId="1DDF3849" wp14:editId="177F12C7">
            <wp:extent cx="5591175" cy="3276600"/>
            <wp:effectExtent l="0" t="0" r="0" b="0"/>
            <wp:docPr id="3" name="图片 3" descr="D:\浏览器下载\走势图柱状图\走势图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D:\浏览器下载\走势图柱状图\走势图2.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5591175" cy="3276600"/>
                    </a:xfrm>
                    <a:prstGeom prst="rect">
                      <a:avLst/>
                    </a:prstGeom>
                    <a:noFill/>
                    <a:ln>
                      <a:noFill/>
                    </a:ln>
                  </pic:spPr>
                </pic:pic>
              </a:graphicData>
            </a:graphic>
          </wp:inline>
        </w:drawing>
      </w:r>
    </w:p>
    <w:p w:rsidR="001A1FB3" w:rsidRDefault="009666CA">
      <w:pPr>
        <w:spacing w:line="360" w:lineRule="auto"/>
        <w:ind w:firstLineChars="200" w:firstLine="420"/>
        <w:rPr>
          <w:rFonts w:eastAsiaTheme="minorEastAsia"/>
          <w:color w:val="000000" w:themeColor="text1"/>
          <w:szCs w:val="21"/>
        </w:rPr>
      </w:pPr>
      <w:r>
        <w:rPr>
          <w:rFonts w:eastAsiaTheme="minorEastAsia"/>
          <w:color w:val="000000" w:themeColor="text1"/>
          <w:szCs w:val="21"/>
        </w:rPr>
        <w:t>注：本基金合同生效日为</w:t>
      </w:r>
      <w:r>
        <w:rPr>
          <w:rFonts w:eastAsiaTheme="minorEastAsia"/>
          <w:color w:val="000000" w:themeColor="text1"/>
          <w:szCs w:val="21"/>
        </w:rPr>
        <w:t>2023</w:t>
      </w:r>
      <w:r>
        <w:rPr>
          <w:rFonts w:eastAsiaTheme="minorEastAsia"/>
          <w:color w:val="000000" w:themeColor="text1"/>
          <w:szCs w:val="21"/>
        </w:rPr>
        <w:t>年</w:t>
      </w:r>
      <w:r>
        <w:rPr>
          <w:rFonts w:eastAsiaTheme="minorEastAsia"/>
          <w:color w:val="000000" w:themeColor="text1"/>
          <w:szCs w:val="21"/>
        </w:rPr>
        <w:t>8</w:t>
      </w:r>
      <w:r>
        <w:rPr>
          <w:rFonts w:eastAsiaTheme="minorEastAsia"/>
          <w:color w:val="000000" w:themeColor="text1"/>
          <w:szCs w:val="21"/>
        </w:rPr>
        <w:t>月</w:t>
      </w:r>
      <w:r>
        <w:rPr>
          <w:rFonts w:eastAsiaTheme="minorEastAsia"/>
          <w:color w:val="000000" w:themeColor="text1"/>
          <w:szCs w:val="21"/>
        </w:rPr>
        <w:t>8</w:t>
      </w:r>
      <w:r>
        <w:rPr>
          <w:rFonts w:eastAsiaTheme="minorEastAsia"/>
          <w:color w:val="000000" w:themeColor="text1"/>
          <w:szCs w:val="21"/>
        </w:rPr>
        <w:t>日，截至本报告期末本基金合同生效未满一年。</w:t>
      </w:r>
    </w:p>
    <w:p w:rsidR="005E6DF3" w:rsidRPr="00B27A29" w:rsidRDefault="005C671B">
      <w:pPr>
        <w:spacing w:line="360" w:lineRule="auto"/>
        <w:ind w:firstLineChars="200" w:firstLine="420"/>
        <w:rPr>
          <w:rFonts w:eastAsiaTheme="minorEastAsia"/>
          <w:color w:val="000000" w:themeColor="text1"/>
          <w:szCs w:val="21"/>
        </w:rPr>
      </w:pPr>
      <w:r w:rsidRPr="00B27A29">
        <w:rPr>
          <w:rFonts w:eastAsiaTheme="minorEastAsia"/>
          <w:color w:val="000000" w:themeColor="text1"/>
          <w:szCs w:val="21"/>
        </w:rPr>
        <w:t>本基金建仓期为本基金合同生效日起</w:t>
      </w:r>
      <w:r w:rsidRPr="00B27A29">
        <w:rPr>
          <w:rFonts w:eastAsiaTheme="minorEastAsia"/>
          <w:color w:val="000000" w:themeColor="text1"/>
          <w:szCs w:val="21"/>
        </w:rPr>
        <w:t xml:space="preserve"> 6 </w:t>
      </w:r>
      <w:r w:rsidRPr="00B27A29">
        <w:rPr>
          <w:rFonts w:eastAsiaTheme="minorEastAsia"/>
          <w:color w:val="000000" w:themeColor="text1"/>
          <w:szCs w:val="21"/>
        </w:rPr>
        <w:t>个月，</w:t>
      </w:r>
      <w:r w:rsidR="00365D8D" w:rsidRPr="00365D8D">
        <w:rPr>
          <w:rFonts w:eastAsiaTheme="minorEastAsia" w:hint="eastAsia"/>
          <w:color w:val="000000" w:themeColor="text1"/>
          <w:szCs w:val="21"/>
        </w:rPr>
        <w:t>建仓期结束时资产配置比例符合本基金基金合同规定。</w:t>
      </w:r>
    </w:p>
    <w:p w:rsidR="005E6DF3" w:rsidRPr="00B27A29" w:rsidRDefault="005E6DF3">
      <w:pPr>
        <w:tabs>
          <w:tab w:val="left" w:pos="1800"/>
        </w:tabs>
        <w:spacing w:line="288" w:lineRule="auto"/>
        <w:rPr>
          <w:rFonts w:eastAsiaTheme="minorEastAsia"/>
          <w:color w:val="000000" w:themeColor="text1"/>
          <w:szCs w:val="21"/>
        </w:rPr>
      </w:pPr>
    </w:p>
    <w:p w:rsidR="005E6DF3" w:rsidRPr="00B27A29" w:rsidRDefault="005C671B">
      <w:pPr>
        <w:pStyle w:val="1"/>
        <w:spacing w:beforeLines="100" w:before="312" w:afterLines="100" w:after="312" w:line="360" w:lineRule="auto"/>
        <w:jc w:val="center"/>
        <w:rPr>
          <w:rFonts w:eastAsiaTheme="minorEastAsia"/>
          <w:color w:val="000000" w:themeColor="text1"/>
          <w:kern w:val="0"/>
          <w:sz w:val="21"/>
          <w:szCs w:val="21"/>
        </w:rPr>
      </w:pPr>
      <w:r w:rsidRPr="00B27A29">
        <w:rPr>
          <w:rFonts w:eastAsiaTheme="minorEastAsia"/>
          <w:color w:val="000000" w:themeColor="text1"/>
          <w:kern w:val="0"/>
          <w:sz w:val="21"/>
          <w:szCs w:val="21"/>
        </w:rPr>
        <w:t xml:space="preserve">§4  </w:t>
      </w:r>
      <w:r w:rsidRPr="00B27A29">
        <w:rPr>
          <w:rFonts w:eastAsiaTheme="minorEastAsia"/>
          <w:color w:val="000000" w:themeColor="text1"/>
          <w:kern w:val="0"/>
          <w:sz w:val="21"/>
          <w:szCs w:val="21"/>
        </w:rPr>
        <w:t>管理人报告</w:t>
      </w:r>
    </w:p>
    <w:p w:rsidR="005E6DF3" w:rsidRPr="00B27A29" w:rsidRDefault="005C671B">
      <w:pPr>
        <w:autoSpaceDE w:val="0"/>
        <w:autoSpaceDN w:val="0"/>
        <w:adjustRightInd w:val="0"/>
        <w:spacing w:line="360" w:lineRule="auto"/>
        <w:jc w:val="left"/>
        <w:rPr>
          <w:rFonts w:eastAsiaTheme="minorEastAsia"/>
          <w:b/>
          <w:color w:val="000000" w:themeColor="text1"/>
          <w:kern w:val="0"/>
          <w:szCs w:val="21"/>
        </w:rPr>
      </w:pPr>
      <w:r w:rsidRPr="00B27A29">
        <w:rPr>
          <w:rFonts w:eastAsiaTheme="minorEastAsia"/>
          <w:b/>
          <w:color w:val="000000" w:themeColor="text1"/>
          <w:kern w:val="0"/>
          <w:szCs w:val="21"/>
        </w:rPr>
        <w:t xml:space="preserve">4.1 </w:t>
      </w:r>
      <w:r w:rsidRPr="00B27A29">
        <w:rPr>
          <w:rFonts w:eastAsiaTheme="minorEastAsia"/>
          <w:b/>
          <w:color w:val="000000" w:themeColor="text1"/>
          <w:kern w:val="0"/>
          <w:szCs w:val="21"/>
        </w:rPr>
        <w:t>基金经理（或基金经理小组）简介</w:t>
      </w: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2"/>
        <w:gridCol w:w="930"/>
        <w:gridCol w:w="1210"/>
        <w:gridCol w:w="1309"/>
        <w:gridCol w:w="1254"/>
        <w:gridCol w:w="3276"/>
      </w:tblGrid>
      <w:tr w:rsidR="005E6DF3" w:rsidRPr="00B27A29">
        <w:tc>
          <w:tcPr>
            <w:tcW w:w="952" w:type="dxa"/>
            <w:vMerge w:val="restart"/>
            <w:vAlign w:val="center"/>
          </w:tcPr>
          <w:p w:rsidR="005E6DF3" w:rsidRPr="00B27A29" w:rsidRDefault="005C671B">
            <w:pPr>
              <w:autoSpaceDE w:val="0"/>
              <w:autoSpaceDN w:val="0"/>
              <w:adjustRightInd w:val="0"/>
              <w:spacing w:before="29" w:line="288" w:lineRule="auto"/>
              <w:ind w:left="15"/>
              <w:jc w:val="center"/>
              <w:rPr>
                <w:rFonts w:eastAsiaTheme="minorEastAsia"/>
                <w:color w:val="000000" w:themeColor="text1"/>
                <w:kern w:val="0"/>
                <w:szCs w:val="21"/>
              </w:rPr>
            </w:pPr>
            <w:r w:rsidRPr="00B27A29">
              <w:rPr>
                <w:rFonts w:eastAsiaTheme="minorEastAsia"/>
                <w:color w:val="000000" w:themeColor="text1"/>
                <w:kern w:val="0"/>
                <w:szCs w:val="21"/>
              </w:rPr>
              <w:t>姓名</w:t>
            </w:r>
          </w:p>
        </w:tc>
        <w:tc>
          <w:tcPr>
            <w:tcW w:w="930" w:type="dxa"/>
            <w:vMerge w:val="restart"/>
            <w:vAlign w:val="center"/>
          </w:tcPr>
          <w:p w:rsidR="005E6DF3" w:rsidRPr="00B27A29" w:rsidRDefault="005C671B">
            <w:pPr>
              <w:autoSpaceDE w:val="0"/>
              <w:autoSpaceDN w:val="0"/>
              <w:adjustRightInd w:val="0"/>
              <w:spacing w:before="29" w:line="288" w:lineRule="auto"/>
              <w:ind w:left="15"/>
              <w:jc w:val="center"/>
              <w:rPr>
                <w:rFonts w:eastAsiaTheme="minorEastAsia"/>
                <w:color w:val="000000" w:themeColor="text1"/>
                <w:kern w:val="0"/>
                <w:szCs w:val="21"/>
              </w:rPr>
            </w:pPr>
            <w:r w:rsidRPr="00B27A29">
              <w:rPr>
                <w:rFonts w:eastAsiaTheme="minorEastAsia"/>
                <w:color w:val="000000" w:themeColor="text1"/>
                <w:kern w:val="0"/>
                <w:szCs w:val="21"/>
              </w:rPr>
              <w:t>职务</w:t>
            </w:r>
          </w:p>
        </w:tc>
        <w:tc>
          <w:tcPr>
            <w:tcW w:w="2519" w:type="dxa"/>
            <w:gridSpan w:val="2"/>
            <w:vAlign w:val="center"/>
          </w:tcPr>
          <w:p w:rsidR="005E6DF3" w:rsidRPr="00B27A29" w:rsidRDefault="005C671B">
            <w:pPr>
              <w:autoSpaceDE w:val="0"/>
              <w:autoSpaceDN w:val="0"/>
              <w:adjustRightInd w:val="0"/>
              <w:spacing w:before="29" w:line="288" w:lineRule="auto"/>
              <w:ind w:left="15"/>
              <w:jc w:val="center"/>
              <w:rPr>
                <w:rFonts w:eastAsiaTheme="minorEastAsia"/>
                <w:color w:val="000000" w:themeColor="text1"/>
                <w:kern w:val="0"/>
                <w:szCs w:val="21"/>
              </w:rPr>
            </w:pPr>
            <w:r w:rsidRPr="00B27A29">
              <w:rPr>
                <w:rFonts w:eastAsiaTheme="minorEastAsia"/>
                <w:color w:val="000000" w:themeColor="text1"/>
                <w:kern w:val="0"/>
                <w:szCs w:val="21"/>
              </w:rPr>
              <w:t>任本基金的基金经理期限</w:t>
            </w:r>
          </w:p>
        </w:tc>
        <w:tc>
          <w:tcPr>
            <w:tcW w:w="1254" w:type="dxa"/>
            <w:vMerge w:val="restart"/>
            <w:vAlign w:val="center"/>
          </w:tcPr>
          <w:p w:rsidR="005E6DF3" w:rsidRPr="00B27A29" w:rsidRDefault="005C671B">
            <w:pPr>
              <w:autoSpaceDE w:val="0"/>
              <w:autoSpaceDN w:val="0"/>
              <w:adjustRightInd w:val="0"/>
              <w:spacing w:before="29" w:line="288" w:lineRule="auto"/>
              <w:ind w:left="15"/>
              <w:jc w:val="center"/>
              <w:rPr>
                <w:rFonts w:eastAsiaTheme="minorEastAsia"/>
                <w:color w:val="000000" w:themeColor="text1"/>
                <w:kern w:val="0"/>
                <w:szCs w:val="21"/>
              </w:rPr>
            </w:pPr>
            <w:r w:rsidRPr="00B27A29">
              <w:rPr>
                <w:rFonts w:eastAsiaTheme="minorEastAsia"/>
                <w:color w:val="000000" w:themeColor="text1"/>
                <w:kern w:val="0"/>
                <w:szCs w:val="21"/>
              </w:rPr>
              <w:t>证券从业年限</w:t>
            </w:r>
          </w:p>
        </w:tc>
        <w:tc>
          <w:tcPr>
            <w:tcW w:w="3276" w:type="dxa"/>
            <w:vMerge w:val="restart"/>
            <w:vAlign w:val="center"/>
          </w:tcPr>
          <w:p w:rsidR="005E6DF3" w:rsidRPr="00B27A29" w:rsidRDefault="005C671B">
            <w:pPr>
              <w:autoSpaceDE w:val="0"/>
              <w:autoSpaceDN w:val="0"/>
              <w:adjustRightInd w:val="0"/>
              <w:spacing w:before="29" w:line="288" w:lineRule="auto"/>
              <w:ind w:left="15"/>
              <w:jc w:val="center"/>
              <w:rPr>
                <w:rFonts w:eastAsiaTheme="minorEastAsia"/>
                <w:color w:val="000000" w:themeColor="text1"/>
                <w:kern w:val="0"/>
                <w:szCs w:val="21"/>
              </w:rPr>
            </w:pPr>
            <w:r w:rsidRPr="00B27A29">
              <w:rPr>
                <w:rFonts w:eastAsiaTheme="minorEastAsia"/>
                <w:color w:val="000000" w:themeColor="text1"/>
                <w:kern w:val="0"/>
                <w:szCs w:val="21"/>
              </w:rPr>
              <w:t>说明</w:t>
            </w:r>
          </w:p>
        </w:tc>
      </w:tr>
      <w:tr w:rsidR="005E6DF3" w:rsidRPr="00B27A29">
        <w:tc>
          <w:tcPr>
            <w:tcW w:w="952" w:type="dxa"/>
            <w:vMerge/>
            <w:vAlign w:val="center"/>
          </w:tcPr>
          <w:p w:rsidR="005E6DF3" w:rsidRPr="00B27A29" w:rsidRDefault="005E6DF3">
            <w:pPr>
              <w:autoSpaceDE w:val="0"/>
              <w:autoSpaceDN w:val="0"/>
              <w:adjustRightInd w:val="0"/>
              <w:spacing w:before="29" w:line="288" w:lineRule="auto"/>
              <w:ind w:left="15"/>
              <w:jc w:val="center"/>
              <w:rPr>
                <w:rFonts w:eastAsiaTheme="minorEastAsia"/>
                <w:color w:val="000000" w:themeColor="text1"/>
                <w:kern w:val="0"/>
                <w:szCs w:val="21"/>
              </w:rPr>
            </w:pPr>
          </w:p>
        </w:tc>
        <w:tc>
          <w:tcPr>
            <w:tcW w:w="930" w:type="dxa"/>
            <w:vMerge/>
          </w:tcPr>
          <w:p w:rsidR="005E6DF3" w:rsidRPr="00B27A29" w:rsidRDefault="005E6DF3">
            <w:pPr>
              <w:autoSpaceDE w:val="0"/>
              <w:autoSpaceDN w:val="0"/>
              <w:adjustRightInd w:val="0"/>
              <w:spacing w:before="29" w:line="288" w:lineRule="auto"/>
              <w:ind w:left="15"/>
              <w:jc w:val="center"/>
              <w:rPr>
                <w:rFonts w:eastAsiaTheme="minorEastAsia"/>
                <w:color w:val="000000" w:themeColor="text1"/>
                <w:kern w:val="0"/>
                <w:szCs w:val="21"/>
              </w:rPr>
            </w:pPr>
          </w:p>
        </w:tc>
        <w:tc>
          <w:tcPr>
            <w:tcW w:w="1210" w:type="dxa"/>
            <w:vAlign w:val="center"/>
          </w:tcPr>
          <w:p w:rsidR="005E6DF3" w:rsidRPr="00B27A29" w:rsidRDefault="005C671B">
            <w:pPr>
              <w:autoSpaceDE w:val="0"/>
              <w:autoSpaceDN w:val="0"/>
              <w:adjustRightInd w:val="0"/>
              <w:spacing w:before="29" w:line="288" w:lineRule="auto"/>
              <w:ind w:left="15"/>
              <w:jc w:val="center"/>
              <w:rPr>
                <w:rFonts w:eastAsiaTheme="minorEastAsia"/>
                <w:color w:val="000000" w:themeColor="text1"/>
                <w:kern w:val="0"/>
                <w:szCs w:val="21"/>
              </w:rPr>
            </w:pPr>
            <w:r w:rsidRPr="00B27A29">
              <w:rPr>
                <w:rFonts w:eastAsiaTheme="minorEastAsia"/>
                <w:color w:val="000000" w:themeColor="text1"/>
                <w:kern w:val="0"/>
                <w:szCs w:val="21"/>
              </w:rPr>
              <w:t>任职日期</w:t>
            </w:r>
          </w:p>
        </w:tc>
        <w:tc>
          <w:tcPr>
            <w:tcW w:w="1309" w:type="dxa"/>
            <w:vAlign w:val="center"/>
          </w:tcPr>
          <w:p w:rsidR="005E6DF3" w:rsidRPr="00B27A29" w:rsidRDefault="005C671B">
            <w:pPr>
              <w:autoSpaceDE w:val="0"/>
              <w:autoSpaceDN w:val="0"/>
              <w:adjustRightInd w:val="0"/>
              <w:spacing w:before="29" w:line="288" w:lineRule="auto"/>
              <w:ind w:left="15"/>
              <w:jc w:val="center"/>
              <w:rPr>
                <w:rFonts w:eastAsiaTheme="minorEastAsia"/>
                <w:color w:val="000000" w:themeColor="text1"/>
                <w:kern w:val="0"/>
                <w:szCs w:val="21"/>
              </w:rPr>
            </w:pPr>
            <w:r w:rsidRPr="00B27A29">
              <w:rPr>
                <w:rFonts w:eastAsiaTheme="minorEastAsia"/>
                <w:color w:val="000000" w:themeColor="text1"/>
                <w:kern w:val="0"/>
                <w:szCs w:val="21"/>
              </w:rPr>
              <w:t>离任日期</w:t>
            </w:r>
          </w:p>
        </w:tc>
        <w:tc>
          <w:tcPr>
            <w:tcW w:w="1254" w:type="dxa"/>
            <w:vMerge/>
            <w:vAlign w:val="center"/>
          </w:tcPr>
          <w:p w:rsidR="005E6DF3" w:rsidRPr="00B27A29" w:rsidRDefault="005E6DF3">
            <w:pPr>
              <w:autoSpaceDE w:val="0"/>
              <w:autoSpaceDN w:val="0"/>
              <w:adjustRightInd w:val="0"/>
              <w:spacing w:before="29" w:line="288" w:lineRule="auto"/>
              <w:ind w:left="15"/>
              <w:jc w:val="center"/>
              <w:rPr>
                <w:rFonts w:eastAsiaTheme="minorEastAsia"/>
                <w:color w:val="000000" w:themeColor="text1"/>
                <w:kern w:val="0"/>
                <w:szCs w:val="21"/>
              </w:rPr>
            </w:pPr>
          </w:p>
        </w:tc>
        <w:tc>
          <w:tcPr>
            <w:tcW w:w="3276" w:type="dxa"/>
            <w:vMerge/>
            <w:vAlign w:val="center"/>
          </w:tcPr>
          <w:p w:rsidR="005E6DF3" w:rsidRPr="00B27A29" w:rsidRDefault="005E6DF3">
            <w:pPr>
              <w:autoSpaceDE w:val="0"/>
              <w:autoSpaceDN w:val="0"/>
              <w:adjustRightInd w:val="0"/>
              <w:spacing w:before="29" w:line="288" w:lineRule="auto"/>
              <w:ind w:left="15"/>
              <w:jc w:val="center"/>
              <w:rPr>
                <w:rFonts w:eastAsiaTheme="minorEastAsia"/>
                <w:color w:val="000000" w:themeColor="text1"/>
                <w:kern w:val="0"/>
                <w:szCs w:val="21"/>
              </w:rPr>
            </w:pPr>
          </w:p>
        </w:tc>
      </w:tr>
      <w:tr w:rsidR="001A1FB3">
        <w:tc>
          <w:tcPr>
            <w:tcW w:w="952" w:type="dxa"/>
            <w:vAlign w:val="center"/>
          </w:tcPr>
          <w:p w:rsidR="001A1FB3" w:rsidRDefault="009666CA">
            <w:pPr>
              <w:jc w:val="center"/>
            </w:pPr>
            <w:r>
              <w:rPr>
                <w:rFonts w:eastAsiaTheme="minorEastAsia"/>
                <w:color w:val="000000" w:themeColor="text1"/>
                <w:szCs w:val="21"/>
              </w:rPr>
              <w:t>杜习杰</w:t>
            </w:r>
          </w:p>
        </w:tc>
        <w:tc>
          <w:tcPr>
            <w:tcW w:w="930" w:type="dxa"/>
            <w:vAlign w:val="center"/>
          </w:tcPr>
          <w:p w:rsidR="001A1FB3" w:rsidRDefault="009666CA">
            <w:pPr>
              <w:jc w:val="center"/>
            </w:pPr>
            <w:r>
              <w:rPr>
                <w:rFonts w:eastAsiaTheme="minorEastAsia"/>
                <w:color w:val="000000" w:themeColor="text1"/>
                <w:szCs w:val="21"/>
              </w:rPr>
              <w:t>本基金基金经理</w:t>
            </w:r>
          </w:p>
        </w:tc>
        <w:tc>
          <w:tcPr>
            <w:tcW w:w="1210" w:type="dxa"/>
            <w:vAlign w:val="center"/>
          </w:tcPr>
          <w:p w:rsidR="001A1FB3" w:rsidRDefault="009666CA">
            <w:pPr>
              <w:jc w:val="center"/>
            </w:pPr>
            <w:r>
              <w:rPr>
                <w:rFonts w:eastAsiaTheme="minorEastAsia"/>
                <w:color w:val="000000" w:themeColor="text1"/>
                <w:szCs w:val="21"/>
              </w:rPr>
              <w:t>2023-08-08</w:t>
            </w:r>
          </w:p>
        </w:tc>
        <w:tc>
          <w:tcPr>
            <w:tcW w:w="1309" w:type="dxa"/>
            <w:vAlign w:val="center"/>
          </w:tcPr>
          <w:p w:rsidR="001A1FB3" w:rsidRDefault="009666CA">
            <w:pPr>
              <w:jc w:val="center"/>
            </w:pPr>
            <w:r>
              <w:rPr>
                <w:rFonts w:eastAsiaTheme="minorEastAsia"/>
                <w:color w:val="000000" w:themeColor="text1"/>
                <w:szCs w:val="21"/>
              </w:rPr>
              <w:t>-</w:t>
            </w:r>
          </w:p>
        </w:tc>
        <w:tc>
          <w:tcPr>
            <w:tcW w:w="1254" w:type="dxa"/>
            <w:vAlign w:val="center"/>
          </w:tcPr>
          <w:p w:rsidR="001A1FB3" w:rsidRDefault="009666CA">
            <w:pPr>
              <w:jc w:val="center"/>
            </w:pPr>
            <w:r>
              <w:rPr>
                <w:rFonts w:eastAsiaTheme="minorEastAsia"/>
                <w:color w:val="000000" w:themeColor="text1"/>
                <w:szCs w:val="21"/>
              </w:rPr>
              <w:t>16</w:t>
            </w:r>
            <w:r>
              <w:rPr>
                <w:rFonts w:eastAsiaTheme="minorEastAsia"/>
                <w:color w:val="000000" w:themeColor="text1"/>
                <w:szCs w:val="21"/>
              </w:rPr>
              <w:t>年</w:t>
            </w:r>
          </w:p>
        </w:tc>
        <w:tc>
          <w:tcPr>
            <w:tcW w:w="3276" w:type="dxa"/>
            <w:vAlign w:val="center"/>
          </w:tcPr>
          <w:p w:rsidR="001A1FB3" w:rsidRDefault="009666CA">
            <w:r>
              <w:rPr>
                <w:rFonts w:eastAsiaTheme="minorEastAsia"/>
                <w:color w:val="000000" w:themeColor="text1"/>
                <w:szCs w:val="21"/>
              </w:rPr>
              <w:t>杜习杰先生曾任长信基金任研究员。</w:t>
            </w:r>
            <w:r>
              <w:rPr>
                <w:rFonts w:eastAsiaTheme="minorEastAsia"/>
                <w:color w:val="000000" w:themeColor="text1"/>
                <w:szCs w:val="21"/>
              </w:rPr>
              <w:t>2011</w:t>
            </w:r>
            <w:r>
              <w:rPr>
                <w:rFonts w:eastAsiaTheme="minorEastAsia"/>
                <w:color w:val="000000" w:themeColor="text1"/>
                <w:szCs w:val="21"/>
              </w:rPr>
              <w:t>年</w:t>
            </w:r>
            <w:r>
              <w:rPr>
                <w:rFonts w:eastAsiaTheme="minorEastAsia"/>
                <w:color w:val="000000" w:themeColor="text1"/>
                <w:szCs w:val="21"/>
              </w:rPr>
              <w:t>6</w:t>
            </w:r>
            <w:r>
              <w:rPr>
                <w:rFonts w:eastAsiaTheme="minorEastAsia"/>
                <w:color w:val="000000" w:themeColor="text1"/>
                <w:szCs w:val="21"/>
              </w:rPr>
              <w:t>月起加入摩根基金管理（中国）有限公司（原上投摩根基金管理有限公司），历任研究员、投资经理兼研究员，现任组合基金投资部基金经理。</w:t>
            </w:r>
          </w:p>
        </w:tc>
      </w:tr>
      <w:tr w:rsidR="001A1FB3">
        <w:tc>
          <w:tcPr>
            <w:tcW w:w="952" w:type="dxa"/>
            <w:vAlign w:val="center"/>
          </w:tcPr>
          <w:p w:rsidR="001A1FB3" w:rsidRDefault="009666CA">
            <w:pPr>
              <w:jc w:val="center"/>
            </w:pPr>
            <w:r>
              <w:rPr>
                <w:rFonts w:eastAsiaTheme="minorEastAsia"/>
                <w:color w:val="000000" w:themeColor="text1"/>
                <w:szCs w:val="21"/>
              </w:rPr>
              <w:t>吴春杰</w:t>
            </w:r>
          </w:p>
        </w:tc>
        <w:tc>
          <w:tcPr>
            <w:tcW w:w="930" w:type="dxa"/>
            <w:vAlign w:val="center"/>
          </w:tcPr>
          <w:p w:rsidR="001A1FB3" w:rsidRDefault="009666CA">
            <w:pPr>
              <w:jc w:val="center"/>
            </w:pPr>
            <w:r>
              <w:rPr>
                <w:rFonts w:eastAsiaTheme="minorEastAsia"/>
                <w:color w:val="000000" w:themeColor="text1"/>
                <w:szCs w:val="21"/>
              </w:rPr>
              <w:t>本基金基金经理</w:t>
            </w:r>
          </w:p>
        </w:tc>
        <w:tc>
          <w:tcPr>
            <w:tcW w:w="1210" w:type="dxa"/>
            <w:vAlign w:val="center"/>
          </w:tcPr>
          <w:p w:rsidR="001A1FB3" w:rsidRDefault="009666CA">
            <w:pPr>
              <w:jc w:val="center"/>
            </w:pPr>
            <w:r>
              <w:rPr>
                <w:rFonts w:eastAsiaTheme="minorEastAsia"/>
                <w:color w:val="000000" w:themeColor="text1"/>
                <w:szCs w:val="21"/>
              </w:rPr>
              <w:t>2023-08-08</w:t>
            </w:r>
          </w:p>
        </w:tc>
        <w:tc>
          <w:tcPr>
            <w:tcW w:w="1309" w:type="dxa"/>
            <w:vAlign w:val="center"/>
          </w:tcPr>
          <w:p w:rsidR="001A1FB3" w:rsidRDefault="009666CA">
            <w:pPr>
              <w:jc w:val="center"/>
            </w:pPr>
            <w:r>
              <w:rPr>
                <w:rFonts w:eastAsiaTheme="minorEastAsia"/>
                <w:color w:val="000000" w:themeColor="text1"/>
                <w:szCs w:val="21"/>
              </w:rPr>
              <w:t>-</w:t>
            </w:r>
          </w:p>
        </w:tc>
        <w:tc>
          <w:tcPr>
            <w:tcW w:w="1254" w:type="dxa"/>
            <w:vAlign w:val="center"/>
          </w:tcPr>
          <w:p w:rsidR="001A1FB3" w:rsidRDefault="009666CA">
            <w:pPr>
              <w:jc w:val="center"/>
            </w:pPr>
            <w:r>
              <w:rPr>
                <w:rFonts w:eastAsiaTheme="minorEastAsia"/>
                <w:color w:val="000000" w:themeColor="text1"/>
                <w:szCs w:val="21"/>
              </w:rPr>
              <w:t>13</w:t>
            </w:r>
            <w:r>
              <w:rPr>
                <w:rFonts w:eastAsiaTheme="minorEastAsia"/>
                <w:color w:val="000000" w:themeColor="text1"/>
                <w:szCs w:val="21"/>
              </w:rPr>
              <w:t>年</w:t>
            </w:r>
          </w:p>
        </w:tc>
        <w:tc>
          <w:tcPr>
            <w:tcW w:w="3276" w:type="dxa"/>
            <w:vAlign w:val="center"/>
          </w:tcPr>
          <w:p w:rsidR="001A1FB3" w:rsidRDefault="009666CA">
            <w:r>
              <w:rPr>
                <w:rFonts w:eastAsiaTheme="minorEastAsia"/>
                <w:color w:val="000000" w:themeColor="text1"/>
                <w:szCs w:val="21"/>
              </w:rPr>
              <w:t>吴春杰女士曾任长江证券股份有限公司宏观策略分析师，中国太平洋人寿保险有限公司资产配置中心配置策略经理，上海景熙资产管理有限公司投资经理</w:t>
            </w:r>
            <w:r>
              <w:rPr>
                <w:rFonts w:eastAsiaTheme="minorEastAsia"/>
                <w:color w:val="000000" w:themeColor="text1"/>
                <w:szCs w:val="21"/>
              </w:rPr>
              <w:t>/</w:t>
            </w:r>
            <w:r>
              <w:rPr>
                <w:rFonts w:eastAsiaTheme="minorEastAsia"/>
                <w:color w:val="000000" w:themeColor="text1"/>
                <w:szCs w:val="21"/>
              </w:rPr>
              <w:t>宏观策略研究。</w:t>
            </w:r>
            <w:r>
              <w:rPr>
                <w:rFonts w:eastAsiaTheme="minorEastAsia"/>
                <w:color w:val="000000" w:themeColor="text1"/>
                <w:szCs w:val="21"/>
              </w:rPr>
              <w:t>2018</w:t>
            </w:r>
            <w:r>
              <w:rPr>
                <w:rFonts w:eastAsiaTheme="minorEastAsia"/>
                <w:color w:val="000000" w:themeColor="text1"/>
                <w:szCs w:val="21"/>
              </w:rPr>
              <w:t>年</w:t>
            </w:r>
            <w:r>
              <w:rPr>
                <w:rFonts w:eastAsiaTheme="minorEastAsia"/>
                <w:color w:val="000000" w:themeColor="text1"/>
                <w:szCs w:val="21"/>
              </w:rPr>
              <w:t>7</w:t>
            </w:r>
            <w:r>
              <w:rPr>
                <w:rFonts w:eastAsiaTheme="minorEastAsia"/>
                <w:color w:val="000000" w:themeColor="text1"/>
                <w:szCs w:val="21"/>
              </w:rPr>
              <w:t>月加入摩根基金管理（中国）有限公司（原上投摩根</w:t>
            </w:r>
            <w:r>
              <w:rPr>
                <w:rFonts w:eastAsiaTheme="minorEastAsia"/>
                <w:color w:val="000000" w:themeColor="text1"/>
                <w:szCs w:val="21"/>
              </w:rPr>
              <w:lastRenderedPageBreak/>
              <w:t>基金管理有限公司），历任宏观研究员，现任高级基金经理。</w:t>
            </w:r>
          </w:p>
        </w:tc>
      </w:tr>
      <w:tr w:rsidR="001A1FB3">
        <w:tc>
          <w:tcPr>
            <w:tcW w:w="952" w:type="dxa"/>
            <w:vAlign w:val="center"/>
          </w:tcPr>
          <w:p w:rsidR="001A1FB3" w:rsidRDefault="009666CA">
            <w:pPr>
              <w:jc w:val="center"/>
            </w:pPr>
            <w:r>
              <w:rPr>
                <w:rFonts w:eastAsiaTheme="minorEastAsia"/>
                <w:color w:val="000000" w:themeColor="text1"/>
                <w:szCs w:val="21"/>
              </w:rPr>
              <w:lastRenderedPageBreak/>
              <w:t>恩学海</w:t>
            </w:r>
          </w:p>
        </w:tc>
        <w:tc>
          <w:tcPr>
            <w:tcW w:w="930" w:type="dxa"/>
            <w:vAlign w:val="center"/>
          </w:tcPr>
          <w:p w:rsidR="001A1FB3" w:rsidRDefault="009666CA">
            <w:pPr>
              <w:jc w:val="center"/>
            </w:pPr>
            <w:r>
              <w:rPr>
                <w:rFonts w:eastAsiaTheme="minorEastAsia"/>
                <w:color w:val="000000" w:themeColor="text1"/>
                <w:szCs w:val="21"/>
              </w:rPr>
              <w:t>本基金基金经理、资产配置及退休金管理首席投资官</w:t>
            </w:r>
          </w:p>
        </w:tc>
        <w:tc>
          <w:tcPr>
            <w:tcW w:w="1210" w:type="dxa"/>
            <w:vAlign w:val="center"/>
          </w:tcPr>
          <w:p w:rsidR="001A1FB3" w:rsidRDefault="009666CA">
            <w:pPr>
              <w:jc w:val="center"/>
            </w:pPr>
            <w:r>
              <w:rPr>
                <w:rFonts w:eastAsiaTheme="minorEastAsia"/>
                <w:color w:val="000000" w:themeColor="text1"/>
                <w:szCs w:val="21"/>
              </w:rPr>
              <w:t>2023-08-08</w:t>
            </w:r>
          </w:p>
        </w:tc>
        <w:tc>
          <w:tcPr>
            <w:tcW w:w="1309" w:type="dxa"/>
            <w:vAlign w:val="center"/>
          </w:tcPr>
          <w:p w:rsidR="001A1FB3" w:rsidRDefault="009666CA">
            <w:pPr>
              <w:jc w:val="center"/>
            </w:pPr>
            <w:r>
              <w:rPr>
                <w:rFonts w:eastAsiaTheme="minorEastAsia"/>
                <w:color w:val="000000" w:themeColor="text1"/>
                <w:szCs w:val="21"/>
              </w:rPr>
              <w:t>-</w:t>
            </w:r>
          </w:p>
        </w:tc>
        <w:tc>
          <w:tcPr>
            <w:tcW w:w="1254" w:type="dxa"/>
            <w:vAlign w:val="center"/>
          </w:tcPr>
          <w:p w:rsidR="001A1FB3" w:rsidRDefault="009666CA">
            <w:pPr>
              <w:jc w:val="center"/>
            </w:pPr>
            <w:r>
              <w:rPr>
                <w:rFonts w:eastAsiaTheme="minorEastAsia"/>
                <w:color w:val="000000" w:themeColor="text1"/>
                <w:szCs w:val="21"/>
              </w:rPr>
              <w:t>29</w:t>
            </w:r>
            <w:r>
              <w:rPr>
                <w:rFonts w:eastAsiaTheme="minorEastAsia"/>
                <w:color w:val="000000" w:themeColor="text1"/>
                <w:szCs w:val="21"/>
              </w:rPr>
              <w:t>年</w:t>
            </w:r>
          </w:p>
        </w:tc>
        <w:tc>
          <w:tcPr>
            <w:tcW w:w="3276" w:type="dxa"/>
            <w:vAlign w:val="center"/>
          </w:tcPr>
          <w:p w:rsidR="001A1FB3" w:rsidRDefault="009666CA">
            <w:r>
              <w:rPr>
                <w:rFonts w:eastAsiaTheme="minorEastAsia"/>
                <w:color w:val="000000" w:themeColor="text1"/>
                <w:szCs w:val="21"/>
              </w:rPr>
              <w:t>恩学海先生曾就职于通用数据公司。自</w:t>
            </w:r>
            <w:r>
              <w:rPr>
                <w:rFonts w:eastAsiaTheme="minorEastAsia"/>
                <w:color w:val="000000" w:themeColor="text1"/>
                <w:szCs w:val="21"/>
              </w:rPr>
              <w:t>1994</w:t>
            </w:r>
            <w:r>
              <w:rPr>
                <w:rFonts w:eastAsiaTheme="minorEastAsia"/>
                <w:color w:val="000000" w:themeColor="text1"/>
                <w:szCs w:val="21"/>
              </w:rPr>
              <w:t>年至</w:t>
            </w:r>
            <w:r>
              <w:rPr>
                <w:rFonts w:eastAsiaTheme="minorEastAsia"/>
                <w:color w:val="000000" w:themeColor="text1"/>
                <w:szCs w:val="21"/>
              </w:rPr>
              <w:t>2017</w:t>
            </w:r>
            <w:r>
              <w:rPr>
                <w:rFonts w:eastAsiaTheme="minorEastAsia"/>
                <w:color w:val="000000" w:themeColor="text1"/>
                <w:szCs w:val="21"/>
              </w:rPr>
              <w:t>年就职于美国富达投资集团，先后于资本市场部任高级程序设计和系统分析员、项目经理；于资产管理服务部任高级量化分析师；于战略顾问部、全球资产配置任基金经理、基金策略师；自</w:t>
            </w:r>
            <w:r>
              <w:rPr>
                <w:rFonts w:eastAsiaTheme="minorEastAsia"/>
                <w:color w:val="000000" w:themeColor="text1"/>
                <w:szCs w:val="21"/>
              </w:rPr>
              <w:t>2018</w:t>
            </w:r>
            <w:r>
              <w:rPr>
                <w:rFonts w:eastAsiaTheme="minorEastAsia"/>
                <w:color w:val="000000" w:themeColor="text1"/>
                <w:szCs w:val="21"/>
              </w:rPr>
              <w:t>年</w:t>
            </w:r>
            <w:r>
              <w:rPr>
                <w:rFonts w:eastAsiaTheme="minorEastAsia"/>
                <w:color w:val="000000" w:themeColor="text1"/>
                <w:szCs w:val="21"/>
              </w:rPr>
              <w:t>10</w:t>
            </w:r>
            <w:r>
              <w:rPr>
                <w:rFonts w:eastAsiaTheme="minorEastAsia"/>
                <w:color w:val="000000" w:themeColor="text1"/>
                <w:szCs w:val="21"/>
              </w:rPr>
              <w:t>月加入摩根基金管理（中国）有限公司（原上投摩根基金管理有限公司），现任资产配置及退休金管理首席投资官。</w:t>
            </w:r>
          </w:p>
        </w:tc>
      </w:tr>
    </w:tbl>
    <w:p w:rsidR="001A1FB3" w:rsidRDefault="009666CA">
      <w:pPr>
        <w:autoSpaceDE w:val="0"/>
        <w:autoSpaceDN w:val="0"/>
        <w:adjustRightInd w:val="0"/>
        <w:spacing w:line="360" w:lineRule="auto"/>
        <w:ind w:firstLineChars="200" w:firstLine="420"/>
        <w:jc w:val="left"/>
        <w:rPr>
          <w:rFonts w:eastAsiaTheme="minorEastAsia"/>
          <w:color w:val="000000" w:themeColor="text1"/>
          <w:szCs w:val="21"/>
        </w:rPr>
      </w:pPr>
      <w:r>
        <w:rPr>
          <w:rFonts w:eastAsiaTheme="minorEastAsia"/>
          <w:color w:val="000000" w:themeColor="text1"/>
          <w:szCs w:val="21"/>
        </w:rPr>
        <w:t>注：</w:t>
      </w:r>
      <w:r>
        <w:rPr>
          <w:rFonts w:eastAsiaTheme="minorEastAsia"/>
          <w:color w:val="000000" w:themeColor="text1"/>
          <w:szCs w:val="21"/>
        </w:rPr>
        <w:t>1.</w:t>
      </w:r>
      <w:r>
        <w:rPr>
          <w:rFonts w:eastAsiaTheme="minorEastAsia"/>
          <w:color w:val="000000" w:themeColor="text1"/>
          <w:szCs w:val="21"/>
        </w:rPr>
        <w:t>任职日期和离任日期均指根据公司决定确定的聘任日期和解聘日期。</w:t>
      </w:r>
    </w:p>
    <w:p w:rsidR="001A1FB3" w:rsidRDefault="009666CA">
      <w:pPr>
        <w:autoSpaceDE w:val="0"/>
        <w:autoSpaceDN w:val="0"/>
        <w:adjustRightInd w:val="0"/>
        <w:spacing w:line="360" w:lineRule="auto"/>
        <w:ind w:firstLineChars="200" w:firstLine="420"/>
        <w:jc w:val="left"/>
        <w:rPr>
          <w:rFonts w:eastAsiaTheme="minorEastAsia"/>
          <w:color w:val="000000" w:themeColor="text1"/>
          <w:szCs w:val="21"/>
        </w:rPr>
      </w:pPr>
      <w:r>
        <w:rPr>
          <w:rFonts w:eastAsiaTheme="minorEastAsia"/>
          <w:color w:val="000000" w:themeColor="text1"/>
          <w:szCs w:val="21"/>
        </w:rPr>
        <w:t>2.</w:t>
      </w:r>
      <w:r>
        <w:rPr>
          <w:rFonts w:eastAsiaTheme="minorEastAsia"/>
          <w:color w:val="000000" w:themeColor="text1"/>
          <w:szCs w:val="21"/>
        </w:rPr>
        <w:t>恩学海先生、杜习杰先生、吴春杰女士为本基金首任基金经理，其任职日期指本基金基金合同生效之日。</w:t>
      </w:r>
      <w:r>
        <w:rPr>
          <w:rFonts w:eastAsiaTheme="minorEastAsia"/>
          <w:color w:val="000000" w:themeColor="text1"/>
          <w:szCs w:val="21"/>
        </w:rPr>
        <w:t xml:space="preserve"> </w:t>
      </w:r>
    </w:p>
    <w:p w:rsidR="005E6DF3" w:rsidRPr="00B27A29" w:rsidRDefault="005C671B">
      <w:pPr>
        <w:autoSpaceDE w:val="0"/>
        <w:autoSpaceDN w:val="0"/>
        <w:adjustRightInd w:val="0"/>
        <w:spacing w:line="360" w:lineRule="auto"/>
        <w:ind w:firstLineChars="200" w:firstLine="420"/>
        <w:jc w:val="left"/>
        <w:rPr>
          <w:rFonts w:eastAsiaTheme="minorEastAsia"/>
          <w:color w:val="000000" w:themeColor="text1"/>
          <w:szCs w:val="21"/>
        </w:rPr>
      </w:pPr>
      <w:r w:rsidRPr="00B27A29">
        <w:rPr>
          <w:rFonts w:eastAsiaTheme="minorEastAsia"/>
          <w:color w:val="000000" w:themeColor="text1"/>
          <w:szCs w:val="21"/>
        </w:rPr>
        <w:t>3.</w:t>
      </w:r>
      <w:r w:rsidRPr="00B27A29">
        <w:rPr>
          <w:rFonts w:eastAsiaTheme="minorEastAsia"/>
          <w:color w:val="000000" w:themeColor="text1"/>
          <w:szCs w:val="21"/>
        </w:rPr>
        <w:t>证券从业的含义遵从行业协会《证券业从业人员资格管理办法》的相关规定。</w:t>
      </w:r>
    </w:p>
    <w:p w:rsidR="005E6DF3" w:rsidRPr="00B27A29" w:rsidRDefault="005C671B">
      <w:pPr>
        <w:autoSpaceDE w:val="0"/>
        <w:autoSpaceDN w:val="0"/>
        <w:adjustRightInd w:val="0"/>
        <w:spacing w:beforeLines="100" w:before="312" w:line="360" w:lineRule="auto"/>
        <w:jc w:val="left"/>
        <w:rPr>
          <w:rFonts w:eastAsiaTheme="minorEastAsia"/>
          <w:b/>
          <w:color w:val="000000" w:themeColor="text1"/>
          <w:kern w:val="0"/>
          <w:szCs w:val="21"/>
        </w:rPr>
      </w:pPr>
      <w:r w:rsidRPr="00B27A29">
        <w:rPr>
          <w:rFonts w:eastAsiaTheme="minorEastAsia"/>
          <w:b/>
          <w:color w:val="000000" w:themeColor="text1"/>
          <w:kern w:val="0"/>
          <w:szCs w:val="21"/>
        </w:rPr>
        <w:t>4.2</w:t>
      </w:r>
      <w:r w:rsidRPr="00B27A29">
        <w:rPr>
          <w:rFonts w:eastAsiaTheme="minorEastAsia"/>
          <w:b/>
          <w:color w:val="000000" w:themeColor="text1"/>
          <w:kern w:val="0"/>
          <w:szCs w:val="21"/>
        </w:rPr>
        <w:t>管理人对报告期内本基金运作遵规守信情况的说明</w:t>
      </w:r>
    </w:p>
    <w:p w:rsidR="005E6DF3" w:rsidRPr="00B27A29" w:rsidRDefault="005C671B">
      <w:pPr>
        <w:spacing w:line="360" w:lineRule="auto"/>
        <w:ind w:firstLineChars="200" w:firstLine="420"/>
        <w:rPr>
          <w:rFonts w:eastAsiaTheme="minorEastAsia"/>
          <w:color w:val="000000" w:themeColor="text1"/>
          <w:szCs w:val="21"/>
        </w:rPr>
      </w:pPr>
      <w:r w:rsidRPr="00B27A29">
        <w:rPr>
          <w:rFonts w:eastAsiaTheme="minorEastAsia"/>
          <w:color w:val="000000" w:themeColor="text1"/>
          <w:szCs w:val="21"/>
        </w:rPr>
        <w:t>在本报告期内，基金管理人不存在损害基金份额持有人利益的行为，勤勉尽责地为基金份额持有人谋求利益。基金管理人遵守了《证券投资基金法》及其他有关法律法规、本基金基金合同的规定。基金经理对个股和投资组合的比例遵循了投资决策委员会的授权限制，基金投资比例符合基金合同和法律法规的要求。</w:t>
      </w:r>
    </w:p>
    <w:p w:rsidR="005E6DF3" w:rsidRPr="00B27A29" w:rsidRDefault="005C671B">
      <w:pPr>
        <w:autoSpaceDE w:val="0"/>
        <w:autoSpaceDN w:val="0"/>
        <w:adjustRightInd w:val="0"/>
        <w:spacing w:beforeLines="100" w:before="312" w:line="360" w:lineRule="auto"/>
        <w:jc w:val="left"/>
        <w:rPr>
          <w:rFonts w:eastAsiaTheme="minorEastAsia"/>
          <w:b/>
          <w:color w:val="000000" w:themeColor="text1"/>
          <w:kern w:val="0"/>
          <w:szCs w:val="21"/>
        </w:rPr>
      </w:pPr>
      <w:r w:rsidRPr="00B27A29">
        <w:rPr>
          <w:rFonts w:eastAsiaTheme="minorEastAsia"/>
          <w:b/>
          <w:color w:val="000000" w:themeColor="text1"/>
          <w:kern w:val="0"/>
          <w:szCs w:val="21"/>
        </w:rPr>
        <w:t xml:space="preserve">4.3 </w:t>
      </w:r>
      <w:r w:rsidRPr="00B27A29">
        <w:rPr>
          <w:rFonts w:eastAsiaTheme="minorEastAsia"/>
          <w:b/>
          <w:color w:val="000000" w:themeColor="text1"/>
          <w:kern w:val="0"/>
          <w:szCs w:val="21"/>
        </w:rPr>
        <w:t>公平交易专项说明</w:t>
      </w:r>
    </w:p>
    <w:p w:rsidR="005E6DF3" w:rsidRPr="00B27A29" w:rsidRDefault="005C671B">
      <w:pPr>
        <w:spacing w:line="360" w:lineRule="auto"/>
        <w:rPr>
          <w:rFonts w:eastAsiaTheme="minorEastAsia"/>
          <w:color w:val="000000" w:themeColor="text1"/>
          <w:szCs w:val="21"/>
        </w:rPr>
      </w:pPr>
      <w:r w:rsidRPr="00B27A29">
        <w:rPr>
          <w:rFonts w:eastAsiaTheme="minorEastAsia"/>
          <w:color w:val="000000" w:themeColor="text1"/>
          <w:szCs w:val="21"/>
        </w:rPr>
        <w:t xml:space="preserve">4.3.1 </w:t>
      </w:r>
      <w:r w:rsidRPr="00B27A29">
        <w:rPr>
          <w:rFonts w:eastAsiaTheme="minorEastAsia"/>
          <w:color w:val="000000" w:themeColor="text1"/>
          <w:szCs w:val="21"/>
        </w:rPr>
        <w:t>公平交易制度的执行情况</w:t>
      </w:r>
    </w:p>
    <w:p w:rsidR="001A1FB3" w:rsidRDefault="009666CA">
      <w:pPr>
        <w:spacing w:line="360" w:lineRule="auto"/>
        <w:ind w:firstLineChars="200" w:firstLine="420"/>
        <w:rPr>
          <w:rFonts w:eastAsiaTheme="minorEastAsia"/>
          <w:color w:val="000000" w:themeColor="text1"/>
          <w:szCs w:val="21"/>
        </w:rPr>
      </w:pPr>
      <w:r>
        <w:rPr>
          <w:rFonts w:eastAsiaTheme="minorEastAsia"/>
          <w:color w:val="000000" w:themeColor="text1"/>
          <w:szCs w:val="21"/>
        </w:rPr>
        <w:t>报告期内，本公司继续贯彻落实《证券投资基金管理公司公平交易制度指导意见》等相关法律法规和公司内部公平交易流程的各项要求，严格规范境内上市股票、债券的一级市场申购和二级市场交易等活动，通过系统和人工相结合的方式进行交易执行和监控分析，以确保本公司管理的不同投资组合在授权、研究分析、投资决策、交易执行、业绩评估等投资管理活动相关的环节均得到公平对待。</w:t>
      </w:r>
    </w:p>
    <w:p w:rsidR="001A1FB3" w:rsidRDefault="009666CA">
      <w:pPr>
        <w:spacing w:line="360" w:lineRule="auto"/>
        <w:ind w:firstLineChars="200" w:firstLine="420"/>
        <w:rPr>
          <w:rFonts w:eastAsiaTheme="minorEastAsia"/>
          <w:color w:val="000000" w:themeColor="text1"/>
          <w:szCs w:val="21"/>
        </w:rPr>
      </w:pPr>
      <w:r>
        <w:rPr>
          <w:rFonts w:eastAsiaTheme="minorEastAsia"/>
          <w:color w:val="000000" w:themeColor="text1"/>
          <w:szCs w:val="21"/>
        </w:rPr>
        <w:t>对于交易所市场投资活动，本公司执行集中交易制度，确保不同投资组合在买卖同一证券时，按照时间优先、比例分配的原则在各投资组合间公平分配交易量；对于银行间市场投资活动，本公司通过对手库控制和交易室询价机制，严格防范对手风险并检查价格公允性；对于申购投资行</w:t>
      </w:r>
      <w:r>
        <w:rPr>
          <w:rFonts w:eastAsiaTheme="minorEastAsia"/>
          <w:color w:val="000000" w:themeColor="text1"/>
          <w:szCs w:val="21"/>
        </w:rPr>
        <w:lastRenderedPageBreak/>
        <w:t>为，本公司遵循价格优先、比例分配的原则，根据事前独立申报的价格和数量对交易结果进行公平分配。</w:t>
      </w:r>
    </w:p>
    <w:p w:rsidR="005E6DF3" w:rsidRPr="00B27A29" w:rsidRDefault="005C671B">
      <w:pPr>
        <w:spacing w:line="360" w:lineRule="auto"/>
        <w:ind w:firstLineChars="200" w:firstLine="420"/>
        <w:rPr>
          <w:rFonts w:eastAsiaTheme="minorEastAsia"/>
          <w:color w:val="000000" w:themeColor="text1"/>
          <w:szCs w:val="21"/>
        </w:rPr>
      </w:pPr>
      <w:r w:rsidRPr="00B27A29">
        <w:rPr>
          <w:rFonts w:eastAsiaTheme="minorEastAsia"/>
          <w:color w:val="000000" w:themeColor="text1"/>
          <w:szCs w:val="21"/>
        </w:rPr>
        <w:t>报告期内，通过对不同投资组合之间的收益率差异比较、对同向交易和反向交易的交易时机和交易价差监控分析，未发现整体公平交易执行出现异常的情况。</w:t>
      </w:r>
    </w:p>
    <w:p w:rsidR="005E6DF3" w:rsidRPr="00B27A29" w:rsidRDefault="005C671B">
      <w:pPr>
        <w:spacing w:line="360" w:lineRule="auto"/>
        <w:rPr>
          <w:rFonts w:eastAsiaTheme="minorEastAsia"/>
          <w:color w:val="000000" w:themeColor="text1"/>
          <w:szCs w:val="21"/>
        </w:rPr>
      </w:pPr>
      <w:r w:rsidRPr="00B27A29">
        <w:rPr>
          <w:rFonts w:eastAsiaTheme="minorEastAsia"/>
          <w:color w:val="000000" w:themeColor="text1"/>
          <w:szCs w:val="21"/>
        </w:rPr>
        <w:t xml:space="preserve">4.3.2 </w:t>
      </w:r>
      <w:r w:rsidRPr="00B27A29">
        <w:rPr>
          <w:rFonts w:eastAsiaTheme="minorEastAsia"/>
          <w:color w:val="000000" w:themeColor="text1"/>
          <w:szCs w:val="21"/>
        </w:rPr>
        <w:t>异常交易行为的专项说明</w:t>
      </w:r>
    </w:p>
    <w:p w:rsidR="001A1FB3" w:rsidRDefault="009666CA">
      <w:pPr>
        <w:spacing w:line="360" w:lineRule="auto"/>
        <w:ind w:firstLineChars="200" w:firstLine="420"/>
        <w:rPr>
          <w:rFonts w:eastAsiaTheme="minorEastAsia"/>
          <w:color w:val="000000" w:themeColor="text1"/>
          <w:szCs w:val="21"/>
        </w:rPr>
      </w:pPr>
      <w:r>
        <w:rPr>
          <w:rFonts w:eastAsiaTheme="minorEastAsia"/>
          <w:color w:val="000000" w:themeColor="text1"/>
          <w:szCs w:val="21"/>
        </w:rPr>
        <w:t>报告期内，通过对交易价格、交易时间、交易方向等的分析，未发现有可能导致不公平交易和利益输送的异常交易行为。</w:t>
      </w:r>
    </w:p>
    <w:p w:rsidR="005E6DF3" w:rsidRPr="00B27A29" w:rsidRDefault="005C671B">
      <w:pPr>
        <w:spacing w:line="360" w:lineRule="auto"/>
        <w:ind w:firstLineChars="200" w:firstLine="420"/>
        <w:rPr>
          <w:rFonts w:eastAsiaTheme="minorEastAsia"/>
          <w:color w:val="000000" w:themeColor="text1"/>
          <w:szCs w:val="21"/>
        </w:rPr>
      </w:pPr>
      <w:r w:rsidRPr="00B27A29">
        <w:rPr>
          <w:rFonts w:eastAsiaTheme="minorEastAsia"/>
          <w:color w:val="000000" w:themeColor="text1"/>
          <w:szCs w:val="21"/>
        </w:rPr>
        <w:t>所有投资组合参与的交易所公开竞价同日反向交易成交较少的单边交易量超过该证券当日成交量的</w:t>
      </w:r>
      <w:r w:rsidRPr="00B27A29">
        <w:rPr>
          <w:rFonts w:eastAsiaTheme="minorEastAsia"/>
          <w:color w:val="000000" w:themeColor="text1"/>
          <w:szCs w:val="21"/>
        </w:rPr>
        <w:t>5%</w:t>
      </w:r>
      <w:r w:rsidRPr="00B27A29">
        <w:rPr>
          <w:rFonts w:eastAsiaTheme="minorEastAsia"/>
          <w:color w:val="000000" w:themeColor="text1"/>
          <w:szCs w:val="21"/>
        </w:rPr>
        <w:t>的情形：无。</w:t>
      </w:r>
    </w:p>
    <w:p w:rsidR="005E6DF3" w:rsidRPr="00B27A29" w:rsidRDefault="005C671B">
      <w:pPr>
        <w:autoSpaceDE w:val="0"/>
        <w:autoSpaceDN w:val="0"/>
        <w:adjustRightInd w:val="0"/>
        <w:spacing w:beforeLines="100" w:before="312" w:line="360" w:lineRule="auto"/>
        <w:jc w:val="left"/>
        <w:rPr>
          <w:rFonts w:eastAsiaTheme="minorEastAsia"/>
          <w:b/>
          <w:color w:val="000000" w:themeColor="text1"/>
          <w:kern w:val="0"/>
          <w:szCs w:val="21"/>
        </w:rPr>
      </w:pPr>
      <w:r w:rsidRPr="00B27A29">
        <w:rPr>
          <w:rFonts w:eastAsiaTheme="minorEastAsia"/>
          <w:b/>
          <w:color w:val="000000" w:themeColor="text1"/>
          <w:kern w:val="0"/>
          <w:szCs w:val="21"/>
        </w:rPr>
        <w:t xml:space="preserve">4.4 </w:t>
      </w:r>
      <w:r w:rsidRPr="00B27A29">
        <w:rPr>
          <w:rFonts w:eastAsiaTheme="minorEastAsia"/>
          <w:b/>
          <w:color w:val="000000" w:themeColor="text1"/>
          <w:kern w:val="0"/>
          <w:szCs w:val="21"/>
        </w:rPr>
        <w:t>报告期内基金的投资策略和业绩表现说明</w:t>
      </w:r>
    </w:p>
    <w:p w:rsidR="005E6DF3" w:rsidRPr="00B27A29" w:rsidRDefault="005C671B">
      <w:pPr>
        <w:spacing w:line="360" w:lineRule="auto"/>
        <w:rPr>
          <w:rFonts w:eastAsiaTheme="minorEastAsia"/>
          <w:color w:val="000000" w:themeColor="text1"/>
          <w:szCs w:val="21"/>
        </w:rPr>
      </w:pPr>
      <w:r w:rsidRPr="00B27A29">
        <w:rPr>
          <w:rFonts w:eastAsiaTheme="minorEastAsia"/>
          <w:color w:val="000000" w:themeColor="text1"/>
          <w:szCs w:val="21"/>
        </w:rPr>
        <w:t>4.4.1</w:t>
      </w:r>
      <w:r w:rsidRPr="00B27A29">
        <w:rPr>
          <w:rFonts w:eastAsiaTheme="minorEastAsia"/>
          <w:color w:val="000000" w:themeColor="text1"/>
          <w:szCs w:val="21"/>
        </w:rPr>
        <w:t>报告期内基金投资策略和运作分析</w:t>
      </w:r>
    </w:p>
    <w:p w:rsidR="001A1FB3" w:rsidRDefault="009666CA">
      <w:pPr>
        <w:spacing w:line="360" w:lineRule="auto"/>
        <w:ind w:firstLineChars="200" w:firstLine="420"/>
        <w:rPr>
          <w:rFonts w:eastAsiaTheme="minorEastAsia"/>
          <w:color w:val="000000" w:themeColor="text1"/>
          <w:szCs w:val="21"/>
        </w:rPr>
      </w:pPr>
      <w:r>
        <w:rPr>
          <w:rFonts w:eastAsiaTheme="minorEastAsia"/>
          <w:color w:val="000000" w:themeColor="text1"/>
          <w:szCs w:val="21"/>
        </w:rPr>
        <w:t>回顾</w:t>
      </w:r>
      <w:r>
        <w:rPr>
          <w:rFonts w:eastAsiaTheme="minorEastAsia"/>
          <w:color w:val="000000" w:themeColor="text1"/>
          <w:szCs w:val="21"/>
        </w:rPr>
        <w:t>2024</w:t>
      </w:r>
      <w:r>
        <w:rPr>
          <w:rFonts w:eastAsiaTheme="minorEastAsia"/>
          <w:color w:val="000000" w:themeColor="text1"/>
          <w:szCs w:val="21"/>
        </w:rPr>
        <w:t>年一季度，国内权益市场经历了较大的波动。一季度为经济数据相对空窗的阶段，叠加春节错位使得经济数据受基数的影响较大，因此，相较经济基本面而言，流动性与情绪成为放大价格波动主要因素。进入</w:t>
      </w:r>
      <w:r>
        <w:rPr>
          <w:rFonts w:eastAsiaTheme="minorEastAsia"/>
          <w:color w:val="000000" w:themeColor="text1"/>
          <w:szCs w:val="21"/>
        </w:rPr>
        <w:t>2</w:t>
      </w:r>
      <w:r>
        <w:rPr>
          <w:rFonts w:eastAsiaTheme="minorEastAsia"/>
          <w:color w:val="000000" w:themeColor="text1"/>
          <w:szCs w:val="21"/>
        </w:rPr>
        <w:t>月份，多项政策呵护下，市场流动性逐步恢复，前期调整幅度较大的高贝塔行业反弹居前，主要指数亦在一季度小幅收涨。两会期间，央行表示后续在降准上仍有空间，国内债券收益率在一季度整体下行，</w:t>
      </w:r>
      <w:r>
        <w:rPr>
          <w:rFonts w:eastAsiaTheme="minorEastAsia"/>
          <w:color w:val="000000" w:themeColor="text1"/>
          <w:szCs w:val="21"/>
        </w:rPr>
        <w:t>10</w:t>
      </w:r>
      <w:r>
        <w:rPr>
          <w:rFonts w:eastAsiaTheme="minorEastAsia"/>
          <w:color w:val="000000" w:themeColor="text1"/>
          <w:szCs w:val="21"/>
        </w:rPr>
        <w:t>年国债收益率降至</w:t>
      </w:r>
      <w:r>
        <w:rPr>
          <w:rFonts w:eastAsiaTheme="minorEastAsia"/>
          <w:color w:val="000000" w:themeColor="text1"/>
          <w:szCs w:val="21"/>
        </w:rPr>
        <w:t>2.29%</w:t>
      </w:r>
      <w:r>
        <w:rPr>
          <w:rFonts w:eastAsiaTheme="minorEastAsia"/>
          <w:color w:val="000000" w:themeColor="text1"/>
          <w:szCs w:val="21"/>
        </w:rPr>
        <w:t>。</w:t>
      </w:r>
    </w:p>
    <w:p w:rsidR="001A1FB3" w:rsidRDefault="009666CA">
      <w:pPr>
        <w:spacing w:line="360" w:lineRule="auto"/>
        <w:ind w:firstLineChars="200" w:firstLine="420"/>
        <w:rPr>
          <w:rFonts w:eastAsiaTheme="minorEastAsia"/>
          <w:color w:val="000000" w:themeColor="text1"/>
          <w:szCs w:val="21"/>
        </w:rPr>
      </w:pPr>
      <w:r>
        <w:rPr>
          <w:rFonts w:eastAsiaTheme="minorEastAsia"/>
          <w:color w:val="000000" w:themeColor="text1"/>
          <w:szCs w:val="21"/>
        </w:rPr>
        <w:t>海外方面，美国经济韧性强于预期，美股在一季度表现较好。美债收益率反弹至</w:t>
      </w:r>
      <w:r>
        <w:rPr>
          <w:rFonts w:eastAsiaTheme="minorEastAsia"/>
          <w:color w:val="000000" w:themeColor="text1"/>
          <w:szCs w:val="21"/>
        </w:rPr>
        <w:t>4.2%</w:t>
      </w:r>
      <w:r>
        <w:rPr>
          <w:rFonts w:eastAsiaTheme="minorEastAsia"/>
          <w:color w:val="000000" w:themeColor="text1"/>
          <w:szCs w:val="21"/>
        </w:rPr>
        <w:t>左右，</w:t>
      </w:r>
      <w:r>
        <w:rPr>
          <w:rFonts w:eastAsiaTheme="minorEastAsia"/>
          <w:color w:val="000000" w:themeColor="text1"/>
          <w:szCs w:val="21"/>
        </w:rPr>
        <w:t>2</w:t>
      </w:r>
      <w:r>
        <w:rPr>
          <w:rFonts w:eastAsiaTheme="minorEastAsia"/>
          <w:color w:val="000000" w:themeColor="text1"/>
          <w:szCs w:val="21"/>
        </w:rPr>
        <w:t>月通胀数据高于预期，对通胀顽固性的担忧有所上升。</w:t>
      </w:r>
      <w:r>
        <w:rPr>
          <w:rFonts w:eastAsiaTheme="minorEastAsia"/>
          <w:color w:val="000000" w:themeColor="text1"/>
          <w:szCs w:val="21"/>
        </w:rPr>
        <w:t xml:space="preserve">       </w:t>
      </w:r>
    </w:p>
    <w:p w:rsidR="001A1FB3" w:rsidRDefault="009666CA">
      <w:pPr>
        <w:spacing w:line="360" w:lineRule="auto"/>
        <w:ind w:firstLineChars="200" w:firstLine="420"/>
        <w:rPr>
          <w:rFonts w:eastAsiaTheme="minorEastAsia"/>
          <w:color w:val="000000" w:themeColor="text1"/>
          <w:szCs w:val="21"/>
        </w:rPr>
      </w:pPr>
      <w:r>
        <w:rPr>
          <w:rFonts w:eastAsiaTheme="minorEastAsia"/>
          <w:color w:val="000000" w:themeColor="text1"/>
          <w:szCs w:val="21"/>
        </w:rPr>
        <w:t>前期总量政策的积极调整为</w:t>
      </w:r>
      <w:r>
        <w:rPr>
          <w:rFonts w:eastAsiaTheme="minorEastAsia"/>
          <w:color w:val="000000" w:themeColor="text1"/>
          <w:szCs w:val="21"/>
        </w:rPr>
        <w:t>2024</w:t>
      </w:r>
      <w:r>
        <w:rPr>
          <w:rFonts w:eastAsiaTheme="minorEastAsia"/>
          <w:color w:val="000000" w:themeColor="text1"/>
          <w:szCs w:val="21"/>
        </w:rPr>
        <w:t>年经济增长的修复积蓄了动能。两会制定的主要经济目标符合市场预期，就业目标高于往年体现对年内经济稳定运行的诉求，对新质生产力的强调也体现了中长期目标中对经济质量提升的关注。结构上，过去两年承压的传统行业面临的环境趋于改善；适应国内需求变化的科技创新、消费服务等领域在政策支持下也有望迎来较好的增长。同时，外需对出口的拉动也在逐步改善。整体供需格局的平衡，也将有利于价格从偏弱的预期中恢复，进而反映在企业的盈利水平的提升上。</w:t>
      </w:r>
    </w:p>
    <w:p w:rsidR="001A1FB3" w:rsidRDefault="009666CA">
      <w:pPr>
        <w:spacing w:line="360" w:lineRule="auto"/>
        <w:ind w:firstLineChars="200" w:firstLine="420"/>
        <w:rPr>
          <w:rFonts w:eastAsiaTheme="minorEastAsia"/>
          <w:color w:val="000000" w:themeColor="text1"/>
          <w:szCs w:val="21"/>
        </w:rPr>
      </w:pPr>
      <w:r>
        <w:rPr>
          <w:rFonts w:eastAsiaTheme="minorEastAsia"/>
          <w:color w:val="000000" w:themeColor="text1"/>
          <w:szCs w:val="21"/>
        </w:rPr>
        <w:t>对于国内权益来讲，维持相对看好。当前历史绝对估值分位、相对债券资产的估值均处在较高吸引力的水平，具备长期配置价值。去年底以来，企业盈利预期指标有所企稳，并有望逐步修复。一季度市场资金流波动较大，近期以恢复平稳，后续关注市场增量资金流入的稳定性与负债属性。对于国内债券来讲，托底经济增长的政策在发力中，内外利差仍为负值，相对</w:t>
      </w:r>
      <w:r>
        <w:rPr>
          <w:rFonts w:eastAsiaTheme="minorEastAsia"/>
          <w:color w:val="000000" w:themeColor="text1"/>
          <w:szCs w:val="21"/>
        </w:rPr>
        <w:t>A</w:t>
      </w:r>
      <w:r>
        <w:rPr>
          <w:rFonts w:eastAsiaTheme="minorEastAsia"/>
          <w:color w:val="000000" w:themeColor="text1"/>
          <w:szCs w:val="21"/>
        </w:rPr>
        <w:t>股配置价值处在偏低的位置。但考虑到当前处在地方政府化债进程中、实际利率高位下，货币政策仍有进</w:t>
      </w:r>
      <w:r>
        <w:rPr>
          <w:rFonts w:eastAsiaTheme="minorEastAsia"/>
          <w:color w:val="000000" w:themeColor="text1"/>
          <w:szCs w:val="21"/>
        </w:rPr>
        <w:lastRenderedPageBreak/>
        <w:t>一步宽松的空间，国内债券的下行风险相对可控。同时，需关注二季度政府债券发行节奏的阶段性影响。</w:t>
      </w:r>
    </w:p>
    <w:p w:rsidR="005E6DF3" w:rsidRPr="00B27A29" w:rsidRDefault="005C671B">
      <w:pPr>
        <w:spacing w:line="360" w:lineRule="auto"/>
        <w:ind w:firstLineChars="200" w:firstLine="420"/>
        <w:rPr>
          <w:rFonts w:eastAsiaTheme="minorEastAsia"/>
          <w:color w:val="000000" w:themeColor="text1"/>
          <w:szCs w:val="21"/>
        </w:rPr>
      </w:pPr>
      <w:r w:rsidRPr="00B27A29">
        <w:rPr>
          <w:rFonts w:eastAsiaTheme="minorEastAsia"/>
          <w:color w:val="000000" w:themeColor="text1"/>
          <w:szCs w:val="21"/>
        </w:rPr>
        <w:t>海外方面，市场预期美国经济软着陆，尽管短期通胀回落有所曲折，但美联储维持年内降息的前瞻指引。如随年内降息落地，美债在货币政策宽松周期中将受益，收益率下行也有利于美股估值的维持。对于港股，来自国内经济基本面、海外高利率环境的压力均有望逐步缓和。</w:t>
      </w:r>
    </w:p>
    <w:p w:rsidR="005E6DF3" w:rsidRPr="00B27A29" w:rsidRDefault="005C671B">
      <w:pPr>
        <w:spacing w:line="360" w:lineRule="auto"/>
        <w:rPr>
          <w:rFonts w:eastAsiaTheme="minorEastAsia"/>
          <w:color w:val="000000" w:themeColor="text1"/>
          <w:szCs w:val="21"/>
        </w:rPr>
      </w:pPr>
      <w:r w:rsidRPr="00B27A29">
        <w:rPr>
          <w:rFonts w:eastAsiaTheme="minorEastAsia"/>
          <w:color w:val="000000" w:themeColor="text1"/>
          <w:szCs w:val="21"/>
        </w:rPr>
        <w:t>4.4.2</w:t>
      </w:r>
      <w:r w:rsidRPr="00B27A29">
        <w:rPr>
          <w:rFonts w:eastAsiaTheme="minorEastAsia"/>
          <w:color w:val="000000" w:themeColor="text1"/>
          <w:szCs w:val="21"/>
        </w:rPr>
        <w:t>报告期内基金的业绩表现</w:t>
      </w:r>
    </w:p>
    <w:p w:rsidR="00237912" w:rsidRDefault="00237912" w:rsidP="00237912">
      <w:pPr>
        <w:spacing w:line="360" w:lineRule="auto"/>
        <w:ind w:firstLineChars="200" w:firstLine="420"/>
        <w:rPr>
          <w:rFonts w:eastAsiaTheme="minorEastAsia"/>
          <w:color w:val="000000" w:themeColor="text1"/>
          <w:szCs w:val="21"/>
        </w:rPr>
      </w:pPr>
      <w:r>
        <w:rPr>
          <w:rFonts w:eastAsiaTheme="minorEastAsia"/>
          <w:color w:val="000000" w:themeColor="text1"/>
          <w:szCs w:val="21"/>
        </w:rPr>
        <w:t>本报告期摩根双季鑫</w:t>
      </w:r>
      <w:r>
        <w:rPr>
          <w:rFonts w:eastAsiaTheme="minorEastAsia"/>
          <w:color w:val="000000" w:themeColor="text1"/>
          <w:szCs w:val="21"/>
        </w:rPr>
        <w:t>6</w:t>
      </w:r>
      <w:r>
        <w:rPr>
          <w:rFonts w:eastAsiaTheme="minorEastAsia"/>
          <w:color w:val="000000" w:themeColor="text1"/>
          <w:szCs w:val="21"/>
        </w:rPr>
        <w:t>个月</w:t>
      </w:r>
      <w:r>
        <w:rPr>
          <w:rFonts w:eastAsiaTheme="minorEastAsia"/>
          <w:color w:val="000000" w:themeColor="text1"/>
          <w:szCs w:val="21"/>
        </w:rPr>
        <w:t>A</w:t>
      </w:r>
      <w:r>
        <w:rPr>
          <w:rFonts w:eastAsiaTheme="minorEastAsia"/>
          <w:color w:val="000000" w:themeColor="text1"/>
          <w:szCs w:val="21"/>
        </w:rPr>
        <w:t>份额净值增长率为</w:t>
      </w:r>
      <w:r>
        <w:rPr>
          <w:rFonts w:eastAsiaTheme="minorEastAsia"/>
          <w:color w:val="000000" w:themeColor="text1"/>
          <w:szCs w:val="21"/>
        </w:rPr>
        <w:t>:0.47%</w:t>
      </w:r>
      <w:r>
        <w:rPr>
          <w:rFonts w:eastAsiaTheme="minorEastAsia"/>
          <w:color w:val="000000" w:themeColor="text1"/>
          <w:szCs w:val="21"/>
        </w:rPr>
        <w:t>，同期业绩比较基准收益率为</w:t>
      </w:r>
      <w:r>
        <w:rPr>
          <w:rFonts w:eastAsiaTheme="minorEastAsia"/>
          <w:color w:val="000000" w:themeColor="text1"/>
          <w:szCs w:val="21"/>
        </w:rPr>
        <w:t>:0.88%</w:t>
      </w:r>
    </w:p>
    <w:p w:rsidR="00237912" w:rsidRPr="00B27A29" w:rsidRDefault="00237912" w:rsidP="00237912">
      <w:pPr>
        <w:spacing w:line="360" w:lineRule="auto"/>
        <w:ind w:firstLineChars="200" w:firstLine="420"/>
        <w:rPr>
          <w:rFonts w:eastAsiaTheme="minorEastAsia"/>
          <w:color w:val="000000" w:themeColor="text1"/>
          <w:szCs w:val="21"/>
        </w:rPr>
      </w:pPr>
      <w:r w:rsidRPr="00B27A29">
        <w:rPr>
          <w:rFonts w:eastAsiaTheme="minorEastAsia"/>
          <w:color w:val="000000" w:themeColor="text1"/>
          <w:szCs w:val="21"/>
        </w:rPr>
        <w:t>摩根双季鑫</w:t>
      </w:r>
      <w:r w:rsidRPr="00B27A29">
        <w:rPr>
          <w:rFonts w:eastAsiaTheme="minorEastAsia"/>
          <w:color w:val="000000" w:themeColor="text1"/>
          <w:szCs w:val="21"/>
        </w:rPr>
        <w:t>6</w:t>
      </w:r>
      <w:r w:rsidRPr="00B27A29">
        <w:rPr>
          <w:rFonts w:eastAsiaTheme="minorEastAsia"/>
          <w:color w:val="000000" w:themeColor="text1"/>
          <w:szCs w:val="21"/>
        </w:rPr>
        <w:t>个月</w:t>
      </w:r>
      <w:r w:rsidRPr="00B27A29">
        <w:rPr>
          <w:rFonts w:eastAsiaTheme="minorEastAsia"/>
          <w:color w:val="000000" w:themeColor="text1"/>
          <w:szCs w:val="21"/>
        </w:rPr>
        <w:t>C</w:t>
      </w:r>
      <w:r w:rsidRPr="00B27A29">
        <w:rPr>
          <w:rFonts w:eastAsiaTheme="minorEastAsia"/>
          <w:color w:val="000000" w:themeColor="text1"/>
          <w:szCs w:val="21"/>
        </w:rPr>
        <w:t>份额净值增长率为</w:t>
      </w:r>
      <w:r w:rsidRPr="00B27A29">
        <w:rPr>
          <w:rFonts w:eastAsiaTheme="minorEastAsia"/>
          <w:color w:val="000000" w:themeColor="text1"/>
          <w:szCs w:val="21"/>
        </w:rPr>
        <w:t>:0.40%</w:t>
      </w:r>
      <w:r w:rsidRPr="00B27A29">
        <w:rPr>
          <w:rFonts w:eastAsiaTheme="minorEastAsia"/>
          <w:color w:val="000000" w:themeColor="text1"/>
          <w:szCs w:val="21"/>
        </w:rPr>
        <w:t>，同期业绩比较基准收益率为</w:t>
      </w:r>
      <w:r w:rsidRPr="00B27A29">
        <w:rPr>
          <w:rFonts w:eastAsiaTheme="minorEastAsia"/>
          <w:color w:val="000000" w:themeColor="text1"/>
          <w:szCs w:val="21"/>
        </w:rPr>
        <w:t>:0.88%</w:t>
      </w:r>
      <w:r w:rsidRPr="00B27A29">
        <w:rPr>
          <w:rFonts w:eastAsiaTheme="minorEastAsia"/>
          <w:color w:val="000000" w:themeColor="text1"/>
          <w:szCs w:val="21"/>
        </w:rPr>
        <w:t>。</w:t>
      </w:r>
    </w:p>
    <w:p w:rsidR="005E6DF3" w:rsidRPr="00237912" w:rsidRDefault="005E6DF3">
      <w:pPr>
        <w:spacing w:line="360" w:lineRule="auto"/>
        <w:ind w:firstLineChars="200" w:firstLine="420"/>
        <w:rPr>
          <w:rFonts w:eastAsiaTheme="minorEastAsia"/>
          <w:color w:val="000000" w:themeColor="text1"/>
          <w:szCs w:val="21"/>
        </w:rPr>
      </w:pPr>
    </w:p>
    <w:p w:rsidR="005E6DF3" w:rsidRPr="00B27A29" w:rsidRDefault="005C671B">
      <w:pPr>
        <w:spacing w:line="360" w:lineRule="auto"/>
        <w:rPr>
          <w:rFonts w:eastAsiaTheme="minorEastAsia"/>
          <w:color w:val="000000" w:themeColor="text1"/>
          <w:szCs w:val="21"/>
        </w:rPr>
      </w:pPr>
      <w:r w:rsidRPr="00B27A29">
        <w:rPr>
          <w:rFonts w:eastAsiaTheme="minorEastAsia"/>
          <w:b/>
          <w:color w:val="000000" w:themeColor="text1"/>
          <w:kern w:val="0"/>
          <w:szCs w:val="21"/>
        </w:rPr>
        <w:t>4.5</w:t>
      </w:r>
      <w:r w:rsidRPr="00B27A29">
        <w:rPr>
          <w:rFonts w:eastAsiaTheme="minorEastAsia"/>
          <w:b/>
          <w:color w:val="000000" w:themeColor="text1"/>
          <w:kern w:val="0"/>
          <w:szCs w:val="21"/>
        </w:rPr>
        <w:t>报告期内基金持有人数或基金资产净值预警说明</w:t>
      </w:r>
    </w:p>
    <w:p w:rsidR="005E6DF3" w:rsidRPr="00B27A29" w:rsidRDefault="005C671B">
      <w:pPr>
        <w:spacing w:line="360" w:lineRule="auto"/>
        <w:ind w:firstLineChars="200" w:firstLine="420"/>
        <w:rPr>
          <w:rFonts w:eastAsiaTheme="minorEastAsia"/>
          <w:color w:val="000000" w:themeColor="text1"/>
          <w:kern w:val="0"/>
          <w:szCs w:val="21"/>
        </w:rPr>
      </w:pPr>
      <w:r w:rsidRPr="00B27A29">
        <w:rPr>
          <w:rFonts w:eastAsiaTheme="minorEastAsia"/>
          <w:color w:val="000000" w:themeColor="text1"/>
          <w:kern w:val="0"/>
          <w:szCs w:val="21"/>
        </w:rPr>
        <w:t>无。</w:t>
      </w:r>
    </w:p>
    <w:p w:rsidR="005E6DF3" w:rsidRPr="00B27A29" w:rsidRDefault="005E6DF3">
      <w:pPr>
        <w:spacing w:line="360" w:lineRule="auto"/>
        <w:ind w:firstLineChars="200" w:firstLine="420"/>
        <w:rPr>
          <w:rFonts w:eastAsiaTheme="minorEastAsia"/>
          <w:color w:val="000000" w:themeColor="text1"/>
          <w:szCs w:val="21"/>
        </w:rPr>
      </w:pPr>
    </w:p>
    <w:p w:rsidR="005E6DF3" w:rsidRPr="00B27A29" w:rsidRDefault="005C671B">
      <w:pPr>
        <w:pStyle w:val="1"/>
        <w:spacing w:beforeLines="100" w:before="312" w:afterLines="100" w:after="312" w:line="360" w:lineRule="auto"/>
        <w:jc w:val="center"/>
        <w:rPr>
          <w:rFonts w:eastAsiaTheme="minorEastAsia"/>
          <w:color w:val="000000" w:themeColor="text1"/>
          <w:kern w:val="0"/>
          <w:sz w:val="21"/>
          <w:szCs w:val="21"/>
        </w:rPr>
      </w:pPr>
      <w:r w:rsidRPr="00B27A29">
        <w:rPr>
          <w:rFonts w:eastAsiaTheme="minorEastAsia"/>
          <w:color w:val="000000" w:themeColor="text1"/>
          <w:kern w:val="0"/>
          <w:sz w:val="21"/>
          <w:szCs w:val="21"/>
        </w:rPr>
        <w:t xml:space="preserve">§5  </w:t>
      </w:r>
      <w:r w:rsidRPr="00B27A29">
        <w:rPr>
          <w:rFonts w:eastAsiaTheme="minorEastAsia"/>
          <w:color w:val="000000" w:themeColor="text1"/>
          <w:kern w:val="0"/>
          <w:sz w:val="21"/>
          <w:szCs w:val="21"/>
        </w:rPr>
        <w:t>投资组合报告</w:t>
      </w:r>
    </w:p>
    <w:p w:rsidR="005E6DF3" w:rsidRDefault="005C671B">
      <w:pPr>
        <w:autoSpaceDE w:val="0"/>
        <w:autoSpaceDN w:val="0"/>
        <w:adjustRightInd w:val="0"/>
        <w:spacing w:line="360" w:lineRule="auto"/>
        <w:jc w:val="left"/>
        <w:rPr>
          <w:rFonts w:eastAsiaTheme="minorEastAsia"/>
          <w:b/>
          <w:color w:val="000000" w:themeColor="text1"/>
          <w:kern w:val="0"/>
          <w:szCs w:val="21"/>
        </w:rPr>
      </w:pPr>
      <w:r w:rsidRPr="00B27A29">
        <w:rPr>
          <w:rFonts w:eastAsiaTheme="minorEastAsia"/>
          <w:b/>
          <w:color w:val="000000" w:themeColor="text1"/>
          <w:kern w:val="0"/>
          <w:szCs w:val="21"/>
        </w:rPr>
        <w:t xml:space="preserve">5.1 </w:t>
      </w:r>
      <w:r w:rsidRPr="00B27A29">
        <w:rPr>
          <w:rFonts w:eastAsiaTheme="minorEastAsia"/>
          <w:b/>
          <w:color w:val="000000" w:themeColor="text1"/>
          <w:kern w:val="0"/>
          <w:szCs w:val="21"/>
        </w:rPr>
        <w:t>报告期末基金资产组合情况</w:t>
      </w:r>
    </w:p>
    <w:tbl>
      <w:tblPr>
        <w:tblStyle w:val="afa"/>
        <w:tblW w:w="8897" w:type="dxa"/>
        <w:tblInd w:w="108" w:type="dxa"/>
        <w:tblLayout w:type="fixed"/>
        <w:tblLook w:val="04A0" w:firstRow="1" w:lastRow="0" w:firstColumn="1" w:lastColumn="0" w:noHBand="0" w:noVBand="1"/>
      </w:tblPr>
      <w:tblGrid>
        <w:gridCol w:w="720"/>
        <w:gridCol w:w="2824"/>
        <w:gridCol w:w="2552"/>
        <w:gridCol w:w="2801"/>
      </w:tblGrid>
      <w:tr w:rsidR="006336AE" w:rsidRPr="007B5F21" w:rsidTr="00342FE7">
        <w:tc>
          <w:tcPr>
            <w:tcW w:w="720" w:type="dxa"/>
            <w:vAlign w:val="center"/>
          </w:tcPr>
          <w:p w:rsidR="006336AE" w:rsidRPr="007B5F21" w:rsidRDefault="006336AE" w:rsidP="00342FE7">
            <w:pPr>
              <w:spacing w:before="29" w:line="360" w:lineRule="auto"/>
              <w:ind w:left="17"/>
              <w:jc w:val="center"/>
              <w:rPr>
                <w:rFonts w:eastAsiaTheme="minorEastAsia"/>
                <w:color w:val="000000" w:themeColor="text1"/>
                <w:sz w:val="24"/>
              </w:rPr>
            </w:pPr>
            <w:r w:rsidRPr="007B5F21">
              <w:rPr>
                <w:rFonts w:eastAsiaTheme="minorEastAsia"/>
                <w:color w:val="000000" w:themeColor="text1"/>
                <w:sz w:val="24"/>
              </w:rPr>
              <w:t>序号</w:t>
            </w:r>
          </w:p>
        </w:tc>
        <w:tc>
          <w:tcPr>
            <w:tcW w:w="2824" w:type="dxa"/>
            <w:vAlign w:val="center"/>
          </w:tcPr>
          <w:p w:rsidR="006336AE" w:rsidRPr="007B5F21" w:rsidRDefault="006336AE" w:rsidP="00342FE7">
            <w:pPr>
              <w:spacing w:before="29" w:line="360" w:lineRule="auto"/>
              <w:ind w:left="17"/>
              <w:jc w:val="center"/>
              <w:rPr>
                <w:rFonts w:eastAsiaTheme="minorEastAsia"/>
                <w:color w:val="000000" w:themeColor="text1"/>
                <w:sz w:val="24"/>
              </w:rPr>
            </w:pPr>
            <w:r w:rsidRPr="007B5F21">
              <w:rPr>
                <w:rFonts w:eastAsiaTheme="minorEastAsia"/>
                <w:color w:val="000000" w:themeColor="text1"/>
                <w:sz w:val="24"/>
              </w:rPr>
              <w:t>项目</w:t>
            </w:r>
          </w:p>
        </w:tc>
        <w:tc>
          <w:tcPr>
            <w:tcW w:w="2552" w:type="dxa"/>
            <w:vAlign w:val="center"/>
          </w:tcPr>
          <w:p w:rsidR="006336AE" w:rsidRPr="007B5F21" w:rsidRDefault="006336AE" w:rsidP="00342FE7">
            <w:pPr>
              <w:spacing w:before="29" w:line="360" w:lineRule="auto"/>
              <w:ind w:left="17"/>
              <w:jc w:val="center"/>
              <w:rPr>
                <w:rFonts w:eastAsiaTheme="minorEastAsia"/>
                <w:color w:val="000000" w:themeColor="text1"/>
                <w:sz w:val="24"/>
              </w:rPr>
            </w:pPr>
            <w:r w:rsidRPr="007B5F21">
              <w:rPr>
                <w:rFonts w:eastAsiaTheme="minorEastAsia"/>
                <w:color w:val="000000" w:themeColor="text1"/>
                <w:sz w:val="24"/>
              </w:rPr>
              <w:t>金额</w:t>
            </w:r>
            <w:r w:rsidRPr="007B5F21">
              <w:rPr>
                <w:rFonts w:eastAsiaTheme="minorEastAsia"/>
                <w:color w:val="000000" w:themeColor="text1"/>
                <w:sz w:val="24"/>
              </w:rPr>
              <w:t>(</w:t>
            </w:r>
            <w:r w:rsidRPr="007B5F21">
              <w:rPr>
                <w:rFonts w:eastAsiaTheme="minorEastAsia"/>
                <w:color w:val="000000" w:themeColor="text1"/>
                <w:sz w:val="24"/>
              </w:rPr>
              <w:t>元</w:t>
            </w:r>
            <w:r w:rsidRPr="007B5F21">
              <w:rPr>
                <w:rFonts w:eastAsiaTheme="minorEastAsia"/>
                <w:color w:val="000000" w:themeColor="text1"/>
                <w:sz w:val="24"/>
              </w:rPr>
              <w:t>)</w:t>
            </w:r>
          </w:p>
        </w:tc>
        <w:tc>
          <w:tcPr>
            <w:tcW w:w="2801" w:type="dxa"/>
            <w:vAlign w:val="center"/>
          </w:tcPr>
          <w:p w:rsidR="006336AE" w:rsidRPr="007B5F21" w:rsidRDefault="006336AE" w:rsidP="00342FE7">
            <w:pPr>
              <w:spacing w:before="29" w:line="360" w:lineRule="auto"/>
              <w:ind w:left="17"/>
              <w:jc w:val="center"/>
              <w:rPr>
                <w:rFonts w:eastAsiaTheme="minorEastAsia"/>
                <w:color w:val="000000" w:themeColor="text1"/>
                <w:sz w:val="24"/>
              </w:rPr>
            </w:pPr>
            <w:r w:rsidRPr="007B5F21">
              <w:rPr>
                <w:rFonts w:eastAsiaTheme="minorEastAsia"/>
                <w:color w:val="000000" w:themeColor="text1"/>
                <w:sz w:val="24"/>
              </w:rPr>
              <w:t>占基金总资产的比例</w:t>
            </w:r>
            <w:r w:rsidRPr="007B5F21">
              <w:rPr>
                <w:rFonts w:eastAsiaTheme="minorEastAsia"/>
                <w:color w:val="000000" w:themeColor="text1"/>
                <w:sz w:val="24"/>
              </w:rPr>
              <w:t>(%)</w:t>
            </w:r>
          </w:p>
        </w:tc>
      </w:tr>
      <w:tr w:rsidR="006336AE" w:rsidRPr="007B5F21" w:rsidTr="00342FE7">
        <w:tc>
          <w:tcPr>
            <w:tcW w:w="720" w:type="dxa"/>
            <w:vAlign w:val="center"/>
          </w:tcPr>
          <w:p w:rsidR="006336AE" w:rsidRPr="007B5F21" w:rsidRDefault="006336AE" w:rsidP="00342FE7">
            <w:pPr>
              <w:spacing w:before="29" w:line="360" w:lineRule="auto"/>
              <w:ind w:left="17"/>
              <w:jc w:val="center"/>
              <w:rPr>
                <w:rFonts w:eastAsiaTheme="minorEastAsia"/>
                <w:color w:val="000000" w:themeColor="text1"/>
                <w:sz w:val="24"/>
              </w:rPr>
            </w:pPr>
            <w:r w:rsidRPr="007B5F21">
              <w:rPr>
                <w:rFonts w:eastAsiaTheme="minorEastAsia"/>
                <w:color w:val="000000" w:themeColor="text1"/>
                <w:sz w:val="24"/>
              </w:rPr>
              <w:t>1</w:t>
            </w:r>
          </w:p>
        </w:tc>
        <w:tc>
          <w:tcPr>
            <w:tcW w:w="2824" w:type="dxa"/>
            <w:vAlign w:val="center"/>
          </w:tcPr>
          <w:p w:rsidR="006336AE" w:rsidRPr="007B5F21" w:rsidRDefault="006336AE" w:rsidP="00342FE7">
            <w:pPr>
              <w:spacing w:before="29" w:line="360" w:lineRule="auto"/>
              <w:ind w:left="17"/>
              <w:jc w:val="left"/>
              <w:rPr>
                <w:rFonts w:eastAsiaTheme="minorEastAsia"/>
                <w:color w:val="000000" w:themeColor="text1"/>
                <w:sz w:val="24"/>
              </w:rPr>
            </w:pPr>
            <w:r w:rsidRPr="007B5F21">
              <w:rPr>
                <w:rFonts w:eastAsiaTheme="minorEastAsia"/>
                <w:color w:val="000000" w:themeColor="text1"/>
                <w:sz w:val="24"/>
              </w:rPr>
              <w:t>权益投资</w:t>
            </w:r>
          </w:p>
        </w:tc>
        <w:tc>
          <w:tcPr>
            <w:tcW w:w="2552"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color w:val="000000" w:themeColor="text1"/>
                <w:sz w:val="24"/>
              </w:rPr>
              <w:t>-</w:t>
            </w:r>
          </w:p>
        </w:tc>
        <w:tc>
          <w:tcPr>
            <w:tcW w:w="2801"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color w:val="000000" w:themeColor="text1"/>
                <w:sz w:val="24"/>
              </w:rPr>
              <w:t>-</w:t>
            </w:r>
          </w:p>
        </w:tc>
      </w:tr>
      <w:tr w:rsidR="006336AE" w:rsidRPr="007B5F21" w:rsidTr="00342FE7">
        <w:tc>
          <w:tcPr>
            <w:tcW w:w="720" w:type="dxa"/>
            <w:vAlign w:val="center"/>
          </w:tcPr>
          <w:p w:rsidR="006336AE" w:rsidRPr="007B5F21" w:rsidRDefault="006336AE" w:rsidP="00342FE7">
            <w:pPr>
              <w:spacing w:before="29" w:line="360" w:lineRule="auto"/>
              <w:ind w:left="17"/>
              <w:jc w:val="center"/>
              <w:rPr>
                <w:rFonts w:eastAsiaTheme="minorEastAsia"/>
                <w:color w:val="000000" w:themeColor="text1"/>
                <w:sz w:val="24"/>
              </w:rPr>
            </w:pPr>
          </w:p>
        </w:tc>
        <w:tc>
          <w:tcPr>
            <w:tcW w:w="2824" w:type="dxa"/>
            <w:vAlign w:val="center"/>
          </w:tcPr>
          <w:p w:rsidR="006336AE" w:rsidRPr="007B5F21" w:rsidRDefault="006336AE" w:rsidP="00342FE7">
            <w:pPr>
              <w:spacing w:before="29" w:line="360" w:lineRule="auto"/>
              <w:ind w:left="17"/>
              <w:jc w:val="left"/>
              <w:rPr>
                <w:rFonts w:eastAsiaTheme="minorEastAsia"/>
                <w:color w:val="000000" w:themeColor="text1"/>
                <w:sz w:val="24"/>
              </w:rPr>
            </w:pPr>
            <w:r w:rsidRPr="007B5F21">
              <w:rPr>
                <w:rFonts w:eastAsiaTheme="minorEastAsia"/>
                <w:color w:val="000000" w:themeColor="text1"/>
                <w:sz w:val="24"/>
              </w:rPr>
              <w:t>其中：股票</w:t>
            </w:r>
          </w:p>
        </w:tc>
        <w:tc>
          <w:tcPr>
            <w:tcW w:w="2552"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color w:val="000000" w:themeColor="text1"/>
                <w:sz w:val="24"/>
              </w:rPr>
              <w:t>-</w:t>
            </w:r>
          </w:p>
        </w:tc>
        <w:tc>
          <w:tcPr>
            <w:tcW w:w="2801"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color w:val="000000" w:themeColor="text1"/>
                <w:sz w:val="24"/>
              </w:rPr>
              <w:t>-</w:t>
            </w:r>
          </w:p>
        </w:tc>
      </w:tr>
      <w:tr w:rsidR="006336AE" w:rsidRPr="007B5F21" w:rsidTr="00342FE7">
        <w:tc>
          <w:tcPr>
            <w:tcW w:w="720" w:type="dxa"/>
            <w:vAlign w:val="center"/>
          </w:tcPr>
          <w:p w:rsidR="006336AE" w:rsidRPr="007B5F21" w:rsidRDefault="006336AE" w:rsidP="00342FE7">
            <w:pPr>
              <w:spacing w:before="29" w:line="360" w:lineRule="auto"/>
              <w:ind w:left="17"/>
              <w:jc w:val="center"/>
              <w:rPr>
                <w:rFonts w:eastAsiaTheme="minorEastAsia"/>
                <w:color w:val="000000" w:themeColor="text1"/>
                <w:sz w:val="24"/>
              </w:rPr>
            </w:pPr>
            <w:r w:rsidRPr="007B5F21">
              <w:rPr>
                <w:rFonts w:eastAsiaTheme="minorEastAsia" w:hint="eastAsia"/>
                <w:color w:val="000000" w:themeColor="text1"/>
                <w:sz w:val="24"/>
              </w:rPr>
              <w:t>2</w:t>
            </w:r>
          </w:p>
        </w:tc>
        <w:tc>
          <w:tcPr>
            <w:tcW w:w="2824" w:type="dxa"/>
            <w:vAlign w:val="center"/>
          </w:tcPr>
          <w:p w:rsidR="006336AE" w:rsidRPr="007B5F21" w:rsidRDefault="006336AE" w:rsidP="00342FE7">
            <w:pPr>
              <w:spacing w:before="29" w:line="360" w:lineRule="auto"/>
              <w:ind w:left="17"/>
              <w:jc w:val="left"/>
              <w:rPr>
                <w:rFonts w:eastAsiaTheme="minorEastAsia"/>
                <w:color w:val="000000" w:themeColor="text1"/>
                <w:sz w:val="24"/>
              </w:rPr>
            </w:pPr>
            <w:r w:rsidRPr="007B5F21">
              <w:rPr>
                <w:rFonts w:ascii="宋体" w:hAnsi="宋体" w:hint="eastAsia"/>
                <w:sz w:val="24"/>
              </w:rPr>
              <w:t>基金投资</w:t>
            </w:r>
          </w:p>
        </w:tc>
        <w:tc>
          <w:tcPr>
            <w:tcW w:w="2552"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hint="eastAsia"/>
                <w:color w:val="000000" w:themeColor="text1"/>
                <w:sz w:val="24"/>
              </w:rPr>
              <w:t>11,903,194.05</w:t>
            </w:r>
          </w:p>
        </w:tc>
        <w:tc>
          <w:tcPr>
            <w:tcW w:w="2801"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hint="eastAsia"/>
                <w:color w:val="000000" w:themeColor="text1"/>
                <w:sz w:val="24"/>
              </w:rPr>
              <w:t>92.17</w:t>
            </w:r>
          </w:p>
        </w:tc>
      </w:tr>
      <w:tr w:rsidR="006336AE" w:rsidRPr="007B5F21" w:rsidTr="00342FE7">
        <w:tc>
          <w:tcPr>
            <w:tcW w:w="720" w:type="dxa"/>
            <w:vAlign w:val="center"/>
          </w:tcPr>
          <w:p w:rsidR="006336AE" w:rsidRPr="007B5F21" w:rsidRDefault="006336AE" w:rsidP="00342FE7">
            <w:pPr>
              <w:spacing w:before="29" w:line="360" w:lineRule="auto"/>
              <w:ind w:left="17"/>
              <w:jc w:val="center"/>
              <w:rPr>
                <w:rFonts w:eastAsiaTheme="minorEastAsia"/>
                <w:color w:val="000000" w:themeColor="text1"/>
                <w:sz w:val="24"/>
              </w:rPr>
            </w:pPr>
            <w:r w:rsidRPr="007B5F21">
              <w:rPr>
                <w:rFonts w:eastAsiaTheme="minorEastAsia" w:hint="eastAsia"/>
                <w:color w:val="000000" w:themeColor="text1"/>
                <w:sz w:val="24"/>
              </w:rPr>
              <w:t>3</w:t>
            </w:r>
          </w:p>
        </w:tc>
        <w:tc>
          <w:tcPr>
            <w:tcW w:w="2824" w:type="dxa"/>
            <w:vAlign w:val="center"/>
          </w:tcPr>
          <w:p w:rsidR="006336AE" w:rsidRPr="007B5F21" w:rsidRDefault="006336AE" w:rsidP="00342FE7">
            <w:pPr>
              <w:spacing w:before="29" w:line="360" w:lineRule="auto"/>
              <w:ind w:left="17"/>
              <w:jc w:val="left"/>
              <w:rPr>
                <w:rFonts w:eastAsiaTheme="minorEastAsia"/>
                <w:color w:val="000000" w:themeColor="text1"/>
                <w:sz w:val="24"/>
              </w:rPr>
            </w:pPr>
            <w:r w:rsidRPr="007B5F21">
              <w:rPr>
                <w:rFonts w:eastAsiaTheme="minorEastAsia"/>
                <w:color w:val="000000" w:themeColor="text1"/>
                <w:sz w:val="24"/>
              </w:rPr>
              <w:t>固定收益投资</w:t>
            </w:r>
          </w:p>
        </w:tc>
        <w:tc>
          <w:tcPr>
            <w:tcW w:w="2552"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color w:val="000000" w:themeColor="text1"/>
                <w:sz w:val="24"/>
              </w:rPr>
              <w:t>710,316.17</w:t>
            </w:r>
          </w:p>
        </w:tc>
        <w:tc>
          <w:tcPr>
            <w:tcW w:w="2801"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color w:val="000000" w:themeColor="text1"/>
                <w:sz w:val="24"/>
              </w:rPr>
              <w:t>5.50</w:t>
            </w:r>
          </w:p>
        </w:tc>
      </w:tr>
      <w:tr w:rsidR="006336AE" w:rsidRPr="007B5F21" w:rsidTr="00342FE7">
        <w:tc>
          <w:tcPr>
            <w:tcW w:w="720" w:type="dxa"/>
            <w:vAlign w:val="center"/>
          </w:tcPr>
          <w:p w:rsidR="006336AE" w:rsidRPr="007B5F21" w:rsidRDefault="006336AE" w:rsidP="00342FE7">
            <w:pPr>
              <w:spacing w:before="29" w:line="360" w:lineRule="auto"/>
              <w:ind w:left="17"/>
              <w:jc w:val="center"/>
              <w:rPr>
                <w:rFonts w:eastAsiaTheme="minorEastAsia"/>
                <w:color w:val="000000" w:themeColor="text1"/>
                <w:sz w:val="24"/>
              </w:rPr>
            </w:pPr>
          </w:p>
        </w:tc>
        <w:tc>
          <w:tcPr>
            <w:tcW w:w="2824" w:type="dxa"/>
            <w:vAlign w:val="center"/>
          </w:tcPr>
          <w:p w:rsidR="006336AE" w:rsidRPr="007B5F21" w:rsidRDefault="006336AE" w:rsidP="00342FE7">
            <w:pPr>
              <w:spacing w:before="29" w:line="360" w:lineRule="auto"/>
              <w:ind w:left="17"/>
              <w:jc w:val="left"/>
              <w:rPr>
                <w:rFonts w:eastAsiaTheme="minorEastAsia"/>
                <w:color w:val="000000" w:themeColor="text1"/>
                <w:sz w:val="24"/>
              </w:rPr>
            </w:pPr>
            <w:r w:rsidRPr="007B5F21">
              <w:rPr>
                <w:rFonts w:eastAsiaTheme="minorEastAsia"/>
                <w:color w:val="000000" w:themeColor="text1"/>
                <w:sz w:val="24"/>
              </w:rPr>
              <w:t>其中：债券</w:t>
            </w:r>
          </w:p>
        </w:tc>
        <w:tc>
          <w:tcPr>
            <w:tcW w:w="2552"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color w:val="000000" w:themeColor="text1"/>
                <w:sz w:val="24"/>
              </w:rPr>
              <w:t>710,316.17</w:t>
            </w:r>
          </w:p>
        </w:tc>
        <w:tc>
          <w:tcPr>
            <w:tcW w:w="2801"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color w:val="000000" w:themeColor="text1"/>
                <w:sz w:val="24"/>
              </w:rPr>
              <w:t>5.50</w:t>
            </w:r>
          </w:p>
        </w:tc>
      </w:tr>
      <w:tr w:rsidR="006336AE" w:rsidRPr="007B5F21" w:rsidTr="00342FE7">
        <w:tc>
          <w:tcPr>
            <w:tcW w:w="720" w:type="dxa"/>
            <w:vAlign w:val="center"/>
          </w:tcPr>
          <w:p w:rsidR="006336AE" w:rsidRPr="007B5F21" w:rsidRDefault="006336AE" w:rsidP="00342FE7">
            <w:pPr>
              <w:spacing w:before="29" w:line="360" w:lineRule="auto"/>
              <w:ind w:left="17"/>
              <w:jc w:val="center"/>
              <w:rPr>
                <w:rFonts w:eastAsiaTheme="minorEastAsia"/>
                <w:color w:val="000000" w:themeColor="text1"/>
                <w:sz w:val="24"/>
              </w:rPr>
            </w:pPr>
          </w:p>
        </w:tc>
        <w:tc>
          <w:tcPr>
            <w:tcW w:w="2824" w:type="dxa"/>
            <w:vAlign w:val="center"/>
          </w:tcPr>
          <w:p w:rsidR="006336AE" w:rsidRPr="007B5F21" w:rsidRDefault="006336AE" w:rsidP="00342FE7">
            <w:pPr>
              <w:autoSpaceDE w:val="0"/>
              <w:autoSpaceDN w:val="0"/>
              <w:adjustRightInd w:val="0"/>
              <w:spacing w:before="29" w:line="360" w:lineRule="auto"/>
              <w:ind w:left="17" w:firstLineChars="300" w:firstLine="720"/>
              <w:jc w:val="left"/>
              <w:rPr>
                <w:rFonts w:eastAsiaTheme="minorEastAsia"/>
                <w:color w:val="000000" w:themeColor="text1"/>
                <w:sz w:val="24"/>
              </w:rPr>
            </w:pPr>
            <w:r w:rsidRPr="007B5F21">
              <w:rPr>
                <w:rFonts w:eastAsiaTheme="minorEastAsia"/>
                <w:color w:val="000000" w:themeColor="text1"/>
                <w:sz w:val="24"/>
              </w:rPr>
              <w:t>资产支持证券</w:t>
            </w:r>
          </w:p>
        </w:tc>
        <w:tc>
          <w:tcPr>
            <w:tcW w:w="2552"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color w:val="000000" w:themeColor="text1"/>
                <w:sz w:val="24"/>
              </w:rPr>
              <w:t>-</w:t>
            </w:r>
          </w:p>
        </w:tc>
        <w:tc>
          <w:tcPr>
            <w:tcW w:w="2801"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color w:val="000000" w:themeColor="text1"/>
                <w:sz w:val="24"/>
              </w:rPr>
              <w:t>-</w:t>
            </w:r>
          </w:p>
        </w:tc>
      </w:tr>
      <w:tr w:rsidR="006336AE" w:rsidRPr="007B5F21" w:rsidTr="00342FE7">
        <w:tc>
          <w:tcPr>
            <w:tcW w:w="720" w:type="dxa"/>
            <w:vAlign w:val="center"/>
          </w:tcPr>
          <w:p w:rsidR="006336AE" w:rsidRPr="007B5F21" w:rsidRDefault="006336AE" w:rsidP="00342FE7">
            <w:pPr>
              <w:spacing w:before="29" w:line="360" w:lineRule="auto"/>
              <w:ind w:left="17"/>
              <w:jc w:val="center"/>
              <w:rPr>
                <w:rFonts w:eastAsiaTheme="minorEastAsia"/>
                <w:color w:val="000000" w:themeColor="text1"/>
                <w:sz w:val="24"/>
              </w:rPr>
            </w:pPr>
            <w:r w:rsidRPr="007B5F21">
              <w:rPr>
                <w:rFonts w:eastAsiaTheme="minorEastAsia" w:hint="eastAsia"/>
                <w:color w:val="000000" w:themeColor="text1"/>
                <w:sz w:val="24"/>
              </w:rPr>
              <w:t>4</w:t>
            </w:r>
          </w:p>
        </w:tc>
        <w:tc>
          <w:tcPr>
            <w:tcW w:w="2824" w:type="dxa"/>
            <w:vAlign w:val="center"/>
          </w:tcPr>
          <w:p w:rsidR="006336AE" w:rsidRPr="007B5F21" w:rsidRDefault="006336AE" w:rsidP="00342FE7">
            <w:pPr>
              <w:spacing w:before="29" w:line="360" w:lineRule="auto"/>
              <w:ind w:leftChars="50" w:left="105"/>
              <w:rPr>
                <w:rFonts w:eastAsiaTheme="minorEastAsia"/>
                <w:color w:val="000000" w:themeColor="text1"/>
                <w:sz w:val="24"/>
              </w:rPr>
            </w:pPr>
            <w:r w:rsidRPr="007B5F21">
              <w:rPr>
                <w:rFonts w:eastAsiaTheme="minorEastAsia"/>
                <w:color w:val="000000" w:themeColor="text1"/>
                <w:sz w:val="24"/>
              </w:rPr>
              <w:t>贵金属投资</w:t>
            </w:r>
          </w:p>
        </w:tc>
        <w:tc>
          <w:tcPr>
            <w:tcW w:w="2552"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color w:val="000000" w:themeColor="text1"/>
                <w:sz w:val="24"/>
              </w:rPr>
              <w:t>-</w:t>
            </w:r>
          </w:p>
        </w:tc>
        <w:tc>
          <w:tcPr>
            <w:tcW w:w="2801"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color w:val="000000" w:themeColor="text1"/>
                <w:sz w:val="24"/>
              </w:rPr>
              <w:t>-</w:t>
            </w:r>
          </w:p>
        </w:tc>
      </w:tr>
      <w:tr w:rsidR="006336AE" w:rsidRPr="007B5F21" w:rsidTr="00342FE7">
        <w:tc>
          <w:tcPr>
            <w:tcW w:w="720" w:type="dxa"/>
            <w:vAlign w:val="center"/>
          </w:tcPr>
          <w:p w:rsidR="006336AE" w:rsidRPr="007B5F21" w:rsidRDefault="006336AE" w:rsidP="00342FE7">
            <w:pPr>
              <w:spacing w:before="29" w:line="360" w:lineRule="auto"/>
              <w:ind w:left="17"/>
              <w:jc w:val="center"/>
              <w:rPr>
                <w:rFonts w:eastAsiaTheme="minorEastAsia"/>
                <w:color w:val="000000" w:themeColor="text1"/>
                <w:sz w:val="24"/>
              </w:rPr>
            </w:pPr>
            <w:r w:rsidRPr="007B5F21">
              <w:rPr>
                <w:rFonts w:eastAsiaTheme="minorEastAsia" w:hint="eastAsia"/>
                <w:color w:val="000000" w:themeColor="text1"/>
                <w:sz w:val="24"/>
              </w:rPr>
              <w:t>5</w:t>
            </w:r>
          </w:p>
        </w:tc>
        <w:tc>
          <w:tcPr>
            <w:tcW w:w="2824" w:type="dxa"/>
            <w:vAlign w:val="center"/>
          </w:tcPr>
          <w:p w:rsidR="006336AE" w:rsidRPr="007B5F21" w:rsidRDefault="006336AE" w:rsidP="00342FE7">
            <w:pPr>
              <w:spacing w:before="29" w:line="360" w:lineRule="auto"/>
              <w:ind w:left="17"/>
              <w:jc w:val="left"/>
              <w:rPr>
                <w:rFonts w:eastAsiaTheme="minorEastAsia"/>
                <w:color w:val="000000" w:themeColor="text1"/>
                <w:sz w:val="24"/>
              </w:rPr>
            </w:pPr>
            <w:r w:rsidRPr="007B5F21">
              <w:rPr>
                <w:rFonts w:eastAsiaTheme="minorEastAsia"/>
                <w:color w:val="000000" w:themeColor="text1"/>
                <w:sz w:val="24"/>
              </w:rPr>
              <w:t>金融衍生品投资</w:t>
            </w:r>
          </w:p>
        </w:tc>
        <w:tc>
          <w:tcPr>
            <w:tcW w:w="2552"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color w:val="000000" w:themeColor="text1"/>
                <w:sz w:val="24"/>
              </w:rPr>
              <w:t>-</w:t>
            </w:r>
          </w:p>
        </w:tc>
        <w:tc>
          <w:tcPr>
            <w:tcW w:w="2801"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color w:val="000000" w:themeColor="text1"/>
                <w:sz w:val="24"/>
              </w:rPr>
              <w:t>-</w:t>
            </w:r>
          </w:p>
        </w:tc>
      </w:tr>
      <w:tr w:rsidR="006336AE" w:rsidRPr="007B5F21" w:rsidTr="00342FE7">
        <w:tc>
          <w:tcPr>
            <w:tcW w:w="720" w:type="dxa"/>
            <w:vAlign w:val="center"/>
          </w:tcPr>
          <w:p w:rsidR="006336AE" w:rsidRPr="007B5F21" w:rsidRDefault="006336AE" w:rsidP="00342FE7">
            <w:pPr>
              <w:spacing w:before="29" w:line="360" w:lineRule="auto"/>
              <w:ind w:left="17"/>
              <w:jc w:val="center"/>
              <w:rPr>
                <w:rFonts w:eastAsiaTheme="minorEastAsia"/>
                <w:color w:val="000000" w:themeColor="text1"/>
                <w:sz w:val="24"/>
              </w:rPr>
            </w:pPr>
            <w:r w:rsidRPr="007B5F21">
              <w:rPr>
                <w:rFonts w:eastAsiaTheme="minorEastAsia" w:hint="eastAsia"/>
                <w:color w:val="000000" w:themeColor="text1"/>
                <w:sz w:val="24"/>
              </w:rPr>
              <w:t>6</w:t>
            </w:r>
          </w:p>
        </w:tc>
        <w:tc>
          <w:tcPr>
            <w:tcW w:w="2824" w:type="dxa"/>
            <w:vAlign w:val="center"/>
          </w:tcPr>
          <w:p w:rsidR="006336AE" w:rsidRPr="007B5F21" w:rsidRDefault="006336AE" w:rsidP="00342FE7">
            <w:pPr>
              <w:spacing w:before="29" w:line="360" w:lineRule="auto"/>
              <w:ind w:left="17"/>
              <w:jc w:val="left"/>
              <w:rPr>
                <w:rFonts w:eastAsiaTheme="minorEastAsia"/>
                <w:color w:val="000000" w:themeColor="text1"/>
                <w:sz w:val="24"/>
              </w:rPr>
            </w:pPr>
            <w:r w:rsidRPr="007B5F21">
              <w:rPr>
                <w:rFonts w:eastAsiaTheme="minorEastAsia"/>
                <w:color w:val="000000" w:themeColor="text1"/>
                <w:sz w:val="24"/>
              </w:rPr>
              <w:t>买入返售金融资产</w:t>
            </w:r>
          </w:p>
        </w:tc>
        <w:tc>
          <w:tcPr>
            <w:tcW w:w="2552"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color w:val="000000" w:themeColor="text1"/>
                <w:sz w:val="24"/>
              </w:rPr>
              <w:t>-</w:t>
            </w:r>
          </w:p>
        </w:tc>
        <w:tc>
          <w:tcPr>
            <w:tcW w:w="2801"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color w:val="000000" w:themeColor="text1"/>
                <w:sz w:val="24"/>
              </w:rPr>
              <w:t>-</w:t>
            </w:r>
          </w:p>
        </w:tc>
      </w:tr>
      <w:tr w:rsidR="006336AE" w:rsidRPr="007B5F21" w:rsidTr="00342FE7">
        <w:tc>
          <w:tcPr>
            <w:tcW w:w="720" w:type="dxa"/>
            <w:vAlign w:val="center"/>
          </w:tcPr>
          <w:p w:rsidR="006336AE" w:rsidRPr="007B5F21" w:rsidRDefault="006336AE" w:rsidP="00342FE7">
            <w:pPr>
              <w:spacing w:before="29" w:line="360" w:lineRule="auto"/>
              <w:ind w:left="17"/>
              <w:jc w:val="center"/>
              <w:rPr>
                <w:rFonts w:eastAsiaTheme="minorEastAsia"/>
                <w:color w:val="000000" w:themeColor="text1"/>
                <w:sz w:val="24"/>
              </w:rPr>
            </w:pPr>
          </w:p>
        </w:tc>
        <w:tc>
          <w:tcPr>
            <w:tcW w:w="2824" w:type="dxa"/>
            <w:vAlign w:val="center"/>
          </w:tcPr>
          <w:p w:rsidR="006336AE" w:rsidRPr="007B5F21" w:rsidRDefault="006336AE" w:rsidP="00342FE7">
            <w:pPr>
              <w:spacing w:before="29" w:line="360" w:lineRule="auto"/>
              <w:ind w:left="17"/>
              <w:jc w:val="left"/>
              <w:rPr>
                <w:rFonts w:eastAsiaTheme="minorEastAsia"/>
                <w:color w:val="000000" w:themeColor="text1"/>
                <w:sz w:val="24"/>
              </w:rPr>
            </w:pPr>
            <w:r w:rsidRPr="007B5F21">
              <w:rPr>
                <w:rFonts w:eastAsiaTheme="minorEastAsia"/>
                <w:color w:val="000000" w:themeColor="text1"/>
                <w:sz w:val="24"/>
              </w:rPr>
              <w:t>其中：买断式回购的买入返售金融资产</w:t>
            </w:r>
          </w:p>
        </w:tc>
        <w:tc>
          <w:tcPr>
            <w:tcW w:w="2552"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color w:val="000000" w:themeColor="text1"/>
                <w:sz w:val="24"/>
              </w:rPr>
              <w:t>-</w:t>
            </w:r>
          </w:p>
        </w:tc>
        <w:tc>
          <w:tcPr>
            <w:tcW w:w="2801"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color w:val="000000" w:themeColor="text1"/>
                <w:sz w:val="24"/>
              </w:rPr>
              <w:t>-</w:t>
            </w:r>
          </w:p>
        </w:tc>
      </w:tr>
      <w:tr w:rsidR="006336AE" w:rsidRPr="007B5F21" w:rsidTr="00342FE7">
        <w:tc>
          <w:tcPr>
            <w:tcW w:w="720" w:type="dxa"/>
            <w:vAlign w:val="center"/>
          </w:tcPr>
          <w:p w:rsidR="006336AE" w:rsidRPr="007B5F21" w:rsidRDefault="006336AE" w:rsidP="00342FE7">
            <w:pPr>
              <w:spacing w:before="29" w:line="360" w:lineRule="auto"/>
              <w:ind w:left="17"/>
              <w:jc w:val="center"/>
              <w:rPr>
                <w:rFonts w:eastAsiaTheme="minorEastAsia"/>
                <w:color w:val="000000" w:themeColor="text1"/>
                <w:sz w:val="24"/>
              </w:rPr>
            </w:pPr>
            <w:r w:rsidRPr="007B5F21">
              <w:rPr>
                <w:rFonts w:eastAsiaTheme="minorEastAsia" w:hint="eastAsia"/>
                <w:color w:val="000000" w:themeColor="text1"/>
                <w:sz w:val="24"/>
              </w:rPr>
              <w:t>7</w:t>
            </w:r>
          </w:p>
        </w:tc>
        <w:tc>
          <w:tcPr>
            <w:tcW w:w="2824" w:type="dxa"/>
            <w:vAlign w:val="center"/>
          </w:tcPr>
          <w:p w:rsidR="006336AE" w:rsidRPr="007B5F21" w:rsidRDefault="006336AE" w:rsidP="00342FE7">
            <w:pPr>
              <w:spacing w:before="29" w:line="360" w:lineRule="auto"/>
              <w:ind w:left="17"/>
              <w:jc w:val="left"/>
              <w:rPr>
                <w:rFonts w:eastAsiaTheme="minorEastAsia"/>
                <w:color w:val="000000" w:themeColor="text1"/>
                <w:sz w:val="24"/>
              </w:rPr>
            </w:pPr>
            <w:r w:rsidRPr="007B5F21">
              <w:rPr>
                <w:rFonts w:eastAsiaTheme="minorEastAsia"/>
                <w:color w:val="000000" w:themeColor="text1"/>
                <w:sz w:val="24"/>
              </w:rPr>
              <w:t>银行存款和结算备付金</w:t>
            </w:r>
            <w:r w:rsidRPr="007B5F21">
              <w:rPr>
                <w:rFonts w:eastAsiaTheme="minorEastAsia"/>
                <w:color w:val="000000" w:themeColor="text1"/>
                <w:sz w:val="24"/>
              </w:rPr>
              <w:lastRenderedPageBreak/>
              <w:t>合计</w:t>
            </w:r>
          </w:p>
        </w:tc>
        <w:tc>
          <w:tcPr>
            <w:tcW w:w="2552"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color w:val="000000" w:themeColor="text1"/>
                <w:sz w:val="24"/>
              </w:rPr>
              <w:lastRenderedPageBreak/>
              <w:t>99,501.75</w:t>
            </w:r>
          </w:p>
        </w:tc>
        <w:tc>
          <w:tcPr>
            <w:tcW w:w="2801" w:type="dxa"/>
            <w:vAlign w:val="center"/>
          </w:tcPr>
          <w:p w:rsidR="006336AE" w:rsidRPr="007B5F21" w:rsidRDefault="006336AE" w:rsidP="00342FE7">
            <w:pPr>
              <w:spacing w:before="29" w:line="360" w:lineRule="auto"/>
              <w:ind w:left="17"/>
              <w:jc w:val="right"/>
              <w:rPr>
                <w:rFonts w:eastAsiaTheme="minorEastAsia"/>
                <w:color w:val="000000" w:themeColor="text1"/>
                <w:sz w:val="24"/>
              </w:rPr>
            </w:pPr>
            <w:r w:rsidRPr="007B5F21">
              <w:rPr>
                <w:rFonts w:eastAsiaTheme="minorEastAsia"/>
                <w:color w:val="000000" w:themeColor="text1"/>
                <w:sz w:val="24"/>
              </w:rPr>
              <w:t>0.77</w:t>
            </w:r>
          </w:p>
        </w:tc>
      </w:tr>
      <w:tr w:rsidR="006336AE" w:rsidRPr="007B5F21" w:rsidTr="00342FE7">
        <w:tc>
          <w:tcPr>
            <w:tcW w:w="720" w:type="dxa"/>
            <w:vAlign w:val="center"/>
          </w:tcPr>
          <w:p w:rsidR="006336AE" w:rsidRPr="007B5F21" w:rsidRDefault="006336AE" w:rsidP="00342FE7">
            <w:pPr>
              <w:spacing w:before="29" w:line="360" w:lineRule="auto"/>
              <w:ind w:left="17"/>
              <w:jc w:val="center"/>
              <w:rPr>
                <w:rFonts w:eastAsiaTheme="minorEastAsia"/>
                <w:color w:val="000000" w:themeColor="text1"/>
                <w:sz w:val="24"/>
              </w:rPr>
            </w:pPr>
            <w:r w:rsidRPr="007B5F21">
              <w:rPr>
                <w:rFonts w:eastAsiaTheme="minorEastAsia"/>
                <w:color w:val="000000" w:themeColor="text1"/>
                <w:sz w:val="24"/>
              </w:rPr>
              <w:t>8</w:t>
            </w:r>
          </w:p>
        </w:tc>
        <w:tc>
          <w:tcPr>
            <w:tcW w:w="2824" w:type="dxa"/>
            <w:vAlign w:val="center"/>
          </w:tcPr>
          <w:p w:rsidR="006336AE" w:rsidRPr="007B5F21" w:rsidRDefault="006336AE" w:rsidP="00342FE7">
            <w:pPr>
              <w:spacing w:line="360" w:lineRule="auto"/>
              <w:rPr>
                <w:rFonts w:eastAsiaTheme="minorEastAsia"/>
                <w:color w:val="000000" w:themeColor="text1"/>
                <w:sz w:val="24"/>
              </w:rPr>
            </w:pPr>
            <w:r w:rsidRPr="007B5F21">
              <w:rPr>
                <w:rFonts w:eastAsiaTheme="minorEastAsia"/>
                <w:color w:val="000000" w:themeColor="text1"/>
                <w:sz w:val="24"/>
              </w:rPr>
              <w:t>其他各项资产</w:t>
            </w:r>
          </w:p>
        </w:tc>
        <w:tc>
          <w:tcPr>
            <w:tcW w:w="2552" w:type="dxa"/>
            <w:vAlign w:val="center"/>
          </w:tcPr>
          <w:p w:rsidR="006336AE" w:rsidRPr="007B5F21" w:rsidRDefault="006336AE" w:rsidP="00342FE7">
            <w:pPr>
              <w:spacing w:line="360" w:lineRule="auto"/>
              <w:jc w:val="right"/>
              <w:rPr>
                <w:rFonts w:eastAsiaTheme="minorEastAsia"/>
                <w:color w:val="000000" w:themeColor="text1"/>
                <w:sz w:val="24"/>
              </w:rPr>
            </w:pPr>
            <w:r w:rsidRPr="007B5F21">
              <w:rPr>
                <w:rFonts w:eastAsiaTheme="minorEastAsia"/>
                <w:color w:val="000000" w:themeColor="text1"/>
                <w:sz w:val="24"/>
              </w:rPr>
              <w:t>201,738.36</w:t>
            </w:r>
          </w:p>
        </w:tc>
        <w:tc>
          <w:tcPr>
            <w:tcW w:w="2801" w:type="dxa"/>
            <w:vAlign w:val="center"/>
          </w:tcPr>
          <w:p w:rsidR="006336AE" w:rsidRPr="007B5F21" w:rsidRDefault="006336AE" w:rsidP="00342FE7">
            <w:pPr>
              <w:spacing w:line="360" w:lineRule="auto"/>
              <w:jc w:val="right"/>
              <w:rPr>
                <w:rFonts w:eastAsiaTheme="minorEastAsia"/>
                <w:color w:val="000000" w:themeColor="text1"/>
                <w:sz w:val="24"/>
              </w:rPr>
            </w:pPr>
            <w:r w:rsidRPr="007B5F21">
              <w:rPr>
                <w:rFonts w:eastAsiaTheme="minorEastAsia"/>
                <w:color w:val="000000" w:themeColor="text1"/>
                <w:sz w:val="24"/>
              </w:rPr>
              <w:t>1.56</w:t>
            </w:r>
          </w:p>
        </w:tc>
      </w:tr>
      <w:tr w:rsidR="006336AE" w:rsidRPr="007B5F21" w:rsidTr="00342FE7">
        <w:tc>
          <w:tcPr>
            <w:tcW w:w="720" w:type="dxa"/>
            <w:vAlign w:val="center"/>
          </w:tcPr>
          <w:p w:rsidR="006336AE" w:rsidRPr="007B5F21" w:rsidRDefault="006336AE" w:rsidP="00342FE7">
            <w:pPr>
              <w:spacing w:before="29" w:line="360" w:lineRule="auto"/>
              <w:ind w:left="17"/>
              <w:jc w:val="center"/>
              <w:rPr>
                <w:rFonts w:eastAsiaTheme="minorEastAsia"/>
                <w:color w:val="000000" w:themeColor="text1"/>
                <w:sz w:val="24"/>
              </w:rPr>
            </w:pPr>
            <w:r w:rsidRPr="007B5F21">
              <w:rPr>
                <w:rFonts w:eastAsiaTheme="minorEastAsia"/>
                <w:color w:val="000000" w:themeColor="text1"/>
                <w:sz w:val="24"/>
              </w:rPr>
              <w:t>9</w:t>
            </w:r>
          </w:p>
        </w:tc>
        <w:tc>
          <w:tcPr>
            <w:tcW w:w="2824" w:type="dxa"/>
            <w:vAlign w:val="center"/>
          </w:tcPr>
          <w:p w:rsidR="006336AE" w:rsidRPr="007B5F21" w:rsidRDefault="006336AE" w:rsidP="00342FE7">
            <w:pPr>
              <w:spacing w:line="360" w:lineRule="auto"/>
              <w:rPr>
                <w:rFonts w:eastAsiaTheme="minorEastAsia"/>
                <w:color w:val="000000" w:themeColor="text1"/>
                <w:sz w:val="24"/>
              </w:rPr>
            </w:pPr>
            <w:r w:rsidRPr="007B5F21">
              <w:rPr>
                <w:rFonts w:eastAsiaTheme="minorEastAsia"/>
                <w:color w:val="000000" w:themeColor="text1"/>
                <w:sz w:val="24"/>
              </w:rPr>
              <w:t>合计</w:t>
            </w:r>
          </w:p>
        </w:tc>
        <w:tc>
          <w:tcPr>
            <w:tcW w:w="2552" w:type="dxa"/>
            <w:vAlign w:val="center"/>
          </w:tcPr>
          <w:p w:rsidR="006336AE" w:rsidRPr="007B5F21" w:rsidRDefault="006336AE" w:rsidP="00342FE7">
            <w:pPr>
              <w:spacing w:line="360" w:lineRule="auto"/>
              <w:jc w:val="right"/>
              <w:rPr>
                <w:rFonts w:eastAsiaTheme="minorEastAsia"/>
                <w:color w:val="000000" w:themeColor="text1"/>
                <w:sz w:val="24"/>
              </w:rPr>
            </w:pPr>
            <w:r w:rsidRPr="007B5F21">
              <w:rPr>
                <w:rFonts w:eastAsiaTheme="minorEastAsia"/>
                <w:color w:val="000000" w:themeColor="text1"/>
                <w:sz w:val="24"/>
              </w:rPr>
              <w:t>12,914,750.33</w:t>
            </w:r>
          </w:p>
        </w:tc>
        <w:tc>
          <w:tcPr>
            <w:tcW w:w="2801" w:type="dxa"/>
            <w:vAlign w:val="center"/>
          </w:tcPr>
          <w:p w:rsidR="006336AE" w:rsidRPr="007B5F21" w:rsidRDefault="006336AE" w:rsidP="00342FE7">
            <w:pPr>
              <w:spacing w:line="360" w:lineRule="auto"/>
              <w:jc w:val="right"/>
              <w:rPr>
                <w:rFonts w:eastAsiaTheme="minorEastAsia"/>
                <w:color w:val="000000" w:themeColor="text1"/>
                <w:sz w:val="24"/>
              </w:rPr>
            </w:pPr>
            <w:r w:rsidRPr="007B5F21">
              <w:rPr>
                <w:rFonts w:eastAsiaTheme="minorEastAsia"/>
                <w:color w:val="000000" w:themeColor="text1"/>
                <w:sz w:val="24"/>
              </w:rPr>
              <w:t>100.00</w:t>
            </w:r>
          </w:p>
        </w:tc>
      </w:tr>
    </w:tbl>
    <w:p w:rsidR="005E6DF3" w:rsidRPr="00B27A29" w:rsidRDefault="005C671B">
      <w:pPr>
        <w:autoSpaceDE w:val="0"/>
        <w:autoSpaceDN w:val="0"/>
        <w:adjustRightInd w:val="0"/>
        <w:spacing w:beforeLines="100" w:before="312" w:line="360" w:lineRule="auto"/>
        <w:jc w:val="left"/>
        <w:rPr>
          <w:rFonts w:eastAsiaTheme="minorEastAsia"/>
          <w:b/>
          <w:color w:val="000000" w:themeColor="text1"/>
          <w:kern w:val="0"/>
          <w:szCs w:val="21"/>
        </w:rPr>
      </w:pPr>
      <w:r w:rsidRPr="00B27A29">
        <w:rPr>
          <w:rFonts w:eastAsiaTheme="minorEastAsia"/>
          <w:b/>
          <w:color w:val="000000" w:themeColor="text1"/>
          <w:kern w:val="0"/>
          <w:szCs w:val="21"/>
        </w:rPr>
        <w:t xml:space="preserve">5.2 </w:t>
      </w:r>
      <w:r w:rsidRPr="00B27A29">
        <w:rPr>
          <w:rFonts w:eastAsiaTheme="minorEastAsia"/>
          <w:b/>
          <w:color w:val="000000" w:themeColor="text1"/>
          <w:kern w:val="0"/>
          <w:szCs w:val="21"/>
        </w:rPr>
        <w:t>报告期末按行业分类的股票投资组合</w:t>
      </w:r>
    </w:p>
    <w:p w:rsidR="005E6DF3" w:rsidRPr="00B27A29" w:rsidRDefault="005C671B">
      <w:pPr>
        <w:rPr>
          <w:b/>
        </w:rPr>
      </w:pPr>
      <w:r w:rsidRPr="00B27A29">
        <w:rPr>
          <w:b/>
        </w:rPr>
        <w:t xml:space="preserve"> </w:t>
      </w:r>
      <w:r w:rsidRPr="00B27A29">
        <w:rPr>
          <w:rFonts w:eastAsiaTheme="minorEastAsia"/>
          <w:b/>
          <w:color w:val="000000" w:themeColor="text1"/>
          <w:kern w:val="0"/>
          <w:szCs w:val="21"/>
        </w:rPr>
        <w:t>5.2.1</w:t>
      </w:r>
      <w:r w:rsidRPr="00B27A29">
        <w:rPr>
          <w:rFonts w:eastAsiaTheme="minorEastAsia"/>
          <w:b/>
          <w:color w:val="000000" w:themeColor="text1"/>
          <w:kern w:val="0"/>
          <w:szCs w:val="21"/>
        </w:rPr>
        <w:t>报告期末按行业分类的境内股票投资组合</w:t>
      </w:r>
    </w:p>
    <w:p w:rsidR="005E6DF3" w:rsidRPr="00B27A29" w:rsidRDefault="005C671B">
      <w:pPr>
        <w:autoSpaceDE w:val="0"/>
        <w:autoSpaceDN w:val="0"/>
        <w:adjustRightInd w:val="0"/>
        <w:spacing w:line="360" w:lineRule="auto"/>
        <w:ind w:firstLineChars="200" w:firstLine="420"/>
        <w:jc w:val="left"/>
        <w:rPr>
          <w:rFonts w:eastAsiaTheme="minorEastAsia"/>
          <w:color w:val="000000" w:themeColor="text1"/>
          <w:szCs w:val="21"/>
        </w:rPr>
      </w:pPr>
      <w:r w:rsidRPr="00B27A29">
        <w:rPr>
          <w:rFonts w:eastAsiaTheme="minorEastAsia"/>
          <w:color w:val="000000" w:themeColor="text1"/>
          <w:szCs w:val="21"/>
        </w:rPr>
        <w:t>本基金本报告期末未持有股票。</w:t>
      </w:r>
    </w:p>
    <w:p w:rsidR="00B27A29" w:rsidRPr="00B27A29" w:rsidRDefault="00B27A29" w:rsidP="00B27A29">
      <w:pPr>
        <w:spacing w:line="360" w:lineRule="auto"/>
        <w:rPr>
          <w:rFonts w:eastAsiaTheme="minorEastAsia"/>
          <w:szCs w:val="21"/>
        </w:rPr>
      </w:pPr>
      <w:bookmarkStart w:id="0" w:name="_Hlk73460790"/>
      <w:r w:rsidRPr="00B27A29">
        <w:rPr>
          <w:rFonts w:eastAsiaTheme="minorEastAsia"/>
          <w:b/>
          <w:bCs/>
          <w:kern w:val="0"/>
          <w:szCs w:val="21"/>
        </w:rPr>
        <w:t>5.3</w:t>
      </w:r>
      <w:r w:rsidRPr="00B27A29">
        <w:rPr>
          <w:rFonts w:asciiTheme="minorEastAsia" w:eastAsiaTheme="minorEastAsia" w:hAnsiTheme="minorEastAsia" w:hint="eastAsia"/>
          <w:b/>
          <w:bCs/>
          <w:kern w:val="0"/>
          <w:szCs w:val="21"/>
        </w:rPr>
        <w:t>报告期末按公允价值占基金资产净值比例大小排序的前十名股票投资明细</w:t>
      </w:r>
    </w:p>
    <w:p w:rsidR="00B27A29" w:rsidRPr="00B27A29" w:rsidRDefault="00B27A29" w:rsidP="00B27A29">
      <w:pPr>
        <w:spacing w:line="360" w:lineRule="auto"/>
        <w:ind w:firstLineChars="200" w:firstLine="420"/>
        <w:rPr>
          <w:rFonts w:eastAsiaTheme="minorEastAsia"/>
          <w:szCs w:val="21"/>
        </w:rPr>
      </w:pPr>
      <w:r w:rsidRPr="00B27A29">
        <w:rPr>
          <w:rFonts w:eastAsiaTheme="minorEastAsia"/>
          <w:szCs w:val="21"/>
        </w:rPr>
        <w:t>本基金本报告期末未持有股票。</w:t>
      </w:r>
    </w:p>
    <w:bookmarkEnd w:id="0"/>
    <w:p w:rsidR="005E6DF3" w:rsidRPr="00B27A29" w:rsidRDefault="005C671B">
      <w:pPr>
        <w:autoSpaceDE w:val="0"/>
        <w:autoSpaceDN w:val="0"/>
        <w:adjustRightInd w:val="0"/>
        <w:spacing w:beforeLines="100" w:before="312" w:line="360" w:lineRule="auto"/>
        <w:jc w:val="left"/>
        <w:rPr>
          <w:rFonts w:eastAsiaTheme="minorEastAsia"/>
          <w:b/>
          <w:color w:val="000000" w:themeColor="text1"/>
          <w:kern w:val="0"/>
          <w:szCs w:val="21"/>
        </w:rPr>
      </w:pPr>
      <w:r w:rsidRPr="00B27A29">
        <w:rPr>
          <w:rFonts w:eastAsiaTheme="minorEastAsia"/>
          <w:b/>
          <w:color w:val="000000" w:themeColor="text1"/>
          <w:kern w:val="0"/>
          <w:szCs w:val="21"/>
        </w:rPr>
        <w:t xml:space="preserve">5.4 </w:t>
      </w:r>
      <w:r w:rsidRPr="00B27A29">
        <w:rPr>
          <w:rFonts w:eastAsiaTheme="minorEastAsia"/>
          <w:b/>
          <w:color w:val="000000" w:themeColor="text1"/>
          <w:kern w:val="0"/>
          <w:szCs w:val="21"/>
        </w:rPr>
        <w:t>报告期末按债券品种分类的债券投资组合</w:t>
      </w:r>
    </w:p>
    <w:tbl>
      <w:tblPr>
        <w:tblW w:w="852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3260"/>
        <w:gridCol w:w="2835"/>
        <w:gridCol w:w="1616"/>
      </w:tblGrid>
      <w:tr w:rsidR="005E6DF3" w:rsidRPr="00B27A29">
        <w:tc>
          <w:tcPr>
            <w:tcW w:w="817" w:type="dxa"/>
            <w:vAlign w:val="center"/>
          </w:tcPr>
          <w:p w:rsidR="005E6DF3" w:rsidRPr="00B27A29" w:rsidRDefault="005C671B">
            <w:pPr>
              <w:spacing w:before="29" w:line="360" w:lineRule="auto"/>
              <w:ind w:left="17"/>
              <w:jc w:val="center"/>
              <w:rPr>
                <w:rFonts w:eastAsiaTheme="minorEastAsia"/>
                <w:color w:val="000000" w:themeColor="text1"/>
                <w:szCs w:val="21"/>
              </w:rPr>
            </w:pPr>
            <w:r w:rsidRPr="00B27A29">
              <w:rPr>
                <w:rFonts w:eastAsiaTheme="minorEastAsia"/>
                <w:color w:val="000000" w:themeColor="text1"/>
                <w:szCs w:val="21"/>
              </w:rPr>
              <w:t>序号</w:t>
            </w:r>
          </w:p>
        </w:tc>
        <w:tc>
          <w:tcPr>
            <w:tcW w:w="3260" w:type="dxa"/>
            <w:vAlign w:val="center"/>
          </w:tcPr>
          <w:p w:rsidR="005E6DF3" w:rsidRPr="00B27A29" w:rsidRDefault="005C671B">
            <w:pPr>
              <w:spacing w:before="29" w:line="360" w:lineRule="auto"/>
              <w:ind w:left="17"/>
              <w:jc w:val="center"/>
              <w:rPr>
                <w:rFonts w:eastAsiaTheme="minorEastAsia"/>
                <w:color w:val="000000" w:themeColor="text1"/>
                <w:szCs w:val="21"/>
              </w:rPr>
            </w:pPr>
            <w:r w:rsidRPr="00B27A29">
              <w:rPr>
                <w:rFonts w:eastAsiaTheme="minorEastAsia"/>
                <w:color w:val="000000" w:themeColor="text1"/>
                <w:szCs w:val="21"/>
              </w:rPr>
              <w:t>债券品种</w:t>
            </w:r>
          </w:p>
        </w:tc>
        <w:tc>
          <w:tcPr>
            <w:tcW w:w="2835" w:type="dxa"/>
            <w:vAlign w:val="center"/>
          </w:tcPr>
          <w:p w:rsidR="005E6DF3" w:rsidRPr="00B27A29" w:rsidRDefault="005C671B">
            <w:pPr>
              <w:spacing w:before="29" w:line="360" w:lineRule="auto"/>
              <w:ind w:left="17"/>
              <w:jc w:val="center"/>
              <w:rPr>
                <w:rFonts w:eastAsiaTheme="minorEastAsia"/>
                <w:color w:val="000000" w:themeColor="text1"/>
                <w:szCs w:val="21"/>
              </w:rPr>
            </w:pPr>
            <w:r w:rsidRPr="00B27A29">
              <w:rPr>
                <w:rFonts w:eastAsiaTheme="minorEastAsia"/>
                <w:color w:val="000000" w:themeColor="text1"/>
                <w:szCs w:val="21"/>
              </w:rPr>
              <w:t>公允价值</w:t>
            </w:r>
            <w:r w:rsidRPr="00B27A29">
              <w:rPr>
                <w:rFonts w:eastAsiaTheme="minorEastAsia"/>
                <w:color w:val="000000" w:themeColor="text1"/>
                <w:szCs w:val="21"/>
              </w:rPr>
              <w:t>(</w:t>
            </w:r>
            <w:r w:rsidRPr="00B27A29">
              <w:rPr>
                <w:rFonts w:eastAsiaTheme="minorEastAsia"/>
                <w:color w:val="000000" w:themeColor="text1"/>
                <w:szCs w:val="21"/>
              </w:rPr>
              <w:t>元</w:t>
            </w:r>
            <w:r w:rsidRPr="00B27A29">
              <w:rPr>
                <w:rFonts w:eastAsiaTheme="minorEastAsia"/>
                <w:color w:val="000000" w:themeColor="text1"/>
                <w:szCs w:val="21"/>
              </w:rPr>
              <w:t>)</w:t>
            </w:r>
          </w:p>
        </w:tc>
        <w:tc>
          <w:tcPr>
            <w:tcW w:w="1616" w:type="dxa"/>
            <w:vAlign w:val="center"/>
          </w:tcPr>
          <w:p w:rsidR="005E6DF3" w:rsidRPr="00B27A29" w:rsidRDefault="005C671B">
            <w:pPr>
              <w:spacing w:before="29" w:line="360" w:lineRule="auto"/>
              <w:ind w:left="17"/>
              <w:jc w:val="center"/>
              <w:rPr>
                <w:rFonts w:eastAsiaTheme="minorEastAsia"/>
                <w:color w:val="000000" w:themeColor="text1"/>
                <w:szCs w:val="21"/>
              </w:rPr>
            </w:pPr>
            <w:r w:rsidRPr="00B27A29">
              <w:rPr>
                <w:rFonts w:eastAsiaTheme="minorEastAsia"/>
                <w:color w:val="000000" w:themeColor="text1"/>
                <w:szCs w:val="21"/>
              </w:rPr>
              <w:t>占基金资产净值比例</w:t>
            </w:r>
            <w:r w:rsidRPr="00B27A29">
              <w:rPr>
                <w:rFonts w:eastAsiaTheme="minorEastAsia"/>
                <w:color w:val="000000" w:themeColor="text1"/>
                <w:szCs w:val="21"/>
              </w:rPr>
              <w:t>(</w:t>
            </w:r>
            <w:r w:rsidRPr="00B27A29">
              <w:rPr>
                <w:rFonts w:eastAsiaTheme="minorEastAsia"/>
                <w:color w:val="000000" w:themeColor="text1"/>
                <w:szCs w:val="21"/>
              </w:rPr>
              <w:t>％</w:t>
            </w:r>
            <w:r w:rsidRPr="00B27A29">
              <w:rPr>
                <w:rFonts w:eastAsiaTheme="minorEastAsia"/>
                <w:color w:val="000000" w:themeColor="text1"/>
                <w:szCs w:val="21"/>
              </w:rPr>
              <w:t>)</w:t>
            </w:r>
          </w:p>
        </w:tc>
      </w:tr>
      <w:tr w:rsidR="005E6DF3" w:rsidRPr="00B27A29">
        <w:tc>
          <w:tcPr>
            <w:tcW w:w="817" w:type="dxa"/>
            <w:vAlign w:val="center"/>
          </w:tcPr>
          <w:p w:rsidR="005E6DF3" w:rsidRPr="00B27A29" w:rsidRDefault="005C671B">
            <w:pPr>
              <w:spacing w:before="29" w:line="360" w:lineRule="auto"/>
              <w:ind w:left="17"/>
              <w:jc w:val="center"/>
              <w:rPr>
                <w:rFonts w:eastAsiaTheme="minorEastAsia"/>
                <w:color w:val="000000" w:themeColor="text1"/>
                <w:szCs w:val="21"/>
              </w:rPr>
            </w:pPr>
            <w:r w:rsidRPr="00B27A29">
              <w:rPr>
                <w:rFonts w:eastAsiaTheme="minorEastAsia"/>
                <w:color w:val="000000" w:themeColor="text1"/>
                <w:szCs w:val="21"/>
              </w:rPr>
              <w:t>1</w:t>
            </w:r>
          </w:p>
        </w:tc>
        <w:tc>
          <w:tcPr>
            <w:tcW w:w="3260" w:type="dxa"/>
            <w:vAlign w:val="center"/>
          </w:tcPr>
          <w:p w:rsidR="005E6DF3" w:rsidRPr="00B27A29" w:rsidRDefault="005C671B">
            <w:pPr>
              <w:spacing w:before="29" w:line="360" w:lineRule="auto"/>
              <w:ind w:left="17"/>
              <w:jc w:val="left"/>
              <w:rPr>
                <w:rFonts w:eastAsiaTheme="minorEastAsia"/>
                <w:color w:val="000000" w:themeColor="text1"/>
                <w:szCs w:val="21"/>
              </w:rPr>
            </w:pPr>
            <w:r w:rsidRPr="00B27A29">
              <w:rPr>
                <w:rFonts w:eastAsiaTheme="minorEastAsia"/>
                <w:color w:val="000000" w:themeColor="text1"/>
                <w:szCs w:val="21"/>
              </w:rPr>
              <w:t>国家债券</w:t>
            </w:r>
          </w:p>
        </w:tc>
        <w:tc>
          <w:tcPr>
            <w:tcW w:w="2835"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710,316.17</w:t>
            </w:r>
          </w:p>
        </w:tc>
        <w:tc>
          <w:tcPr>
            <w:tcW w:w="1616"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5.55</w:t>
            </w:r>
          </w:p>
        </w:tc>
      </w:tr>
      <w:tr w:rsidR="005E6DF3" w:rsidRPr="00B27A29">
        <w:tc>
          <w:tcPr>
            <w:tcW w:w="817" w:type="dxa"/>
            <w:vAlign w:val="center"/>
          </w:tcPr>
          <w:p w:rsidR="005E6DF3" w:rsidRPr="00B27A29" w:rsidRDefault="005C671B">
            <w:pPr>
              <w:spacing w:before="29" w:line="360" w:lineRule="auto"/>
              <w:ind w:left="17"/>
              <w:jc w:val="center"/>
              <w:rPr>
                <w:rFonts w:eastAsiaTheme="minorEastAsia"/>
                <w:color w:val="000000" w:themeColor="text1"/>
                <w:szCs w:val="21"/>
              </w:rPr>
            </w:pPr>
            <w:r w:rsidRPr="00B27A29">
              <w:rPr>
                <w:rFonts w:eastAsiaTheme="minorEastAsia"/>
                <w:color w:val="000000" w:themeColor="text1"/>
                <w:szCs w:val="21"/>
              </w:rPr>
              <w:t>2</w:t>
            </w:r>
          </w:p>
        </w:tc>
        <w:tc>
          <w:tcPr>
            <w:tcW w:w="3260" w:type="dxa"/>
            <w:vAlign w:val="center"/>
          </w:tcPr>
          <w:p w:rsidR="005E6DF3" w:rsidRPr="00B27A29" w:rsidRDefault="005C671B">
            <w:pPr>
              <w:spacing w:before="29" w:line="360" w:lineRule="auto"/>
              <w:ind w:left="17"/>
              <w:jc w:val="left"/>
              <w:rPr>
                <w:rFonts w:eastAsiaTheme="minorEastAsia"/>
                <w:color w:val="000000" w:themeColor="text1"/>
                <w:szCs w:val="21"/>
              </w:rPr>
            </w:pPr>
            <w:r w:rsidRPr="00B27A29">
              <w:rPr>
                <w:rFonts w:eastAsiaTheme="minorEastAsia"/>
                <w:color w:val="000000" w:themeColor="text1"/>
                <w:szCs w:val="21"/>
              </w:rPr>
              <w:t>央行票据</w:t>
            </w:r>
          </w:p>
        </w:tc>
        <w:tc>
          <w:tcPr>
            <w:tcW w:w="2835"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w:t>
            </w:r>
          </w:p>
        </w:tc>
        <w:tc>
          <w:tcPr>
            <w:tcW w:w="1616"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w:t>
            </w:r>
          </w:p>
        </w:tc>
      </w:tr>
      <w:tr w:rsidR="005E6DF3" w:rsidRPr="00B27A29">
        <w:tc>
          <w:tcPr>
            <w:tcW w:w="817" w:type="dxa"/>
            <w:vAlign w:val="center"/>
          </w:tcPr>
          <w:p w:rsidR="005E6DF3" w:rsidRPr="00B27A29" w:rsidRDefault="005C671B">
            <w:pPr>
              <w:spacing w:before="29" w:line="360" w:lineRule="auto"/>
              <w:ind w:left="17"/>
              <w:jc w:val="center"/>
              <w:rPr>
                <w:rFonts w:eastAsiaTheme="minorEastAsia"/>
                <w:color w:val="000000" w:themeColor="text1"/>
                <w:szCs w:val="21"/>
              </w:rPr>
            </w:pPr>
            <w:r w:rsidRPr="00B27A29">
              <w:rPr>
                <w:rFonts w:eastAsiaTheme="minorEastAsia"/>
                <w:color w:val="000000" w:themeColor="text1"/>
                <w:szCs w:val="21"/>
              </w:rPr>
              <w:t>3</w:t>
            </w:r>
          </w:p>
        </w:tc>
        <w:tc>
          <w:tcPr>
            <w:tcW w:w="3260" w:type="dxa"/>
            <w:vAlign w:val="center"/>
          </w:tcPr>
          <w:p w:rsidR="005E6DF3" w:rsidRPr="00B27A29" w:rsidRDefault="005C671B">
            <w:pPr>
              <w:spacing w:before="29" w:line="360" w:lineRule="auto"/>
              <w:ind w:left="17"/>
              <w:jc w:val="left"/>
              <w:rPr>
                <w:rFonts w:eastAsiaTheme="minorEastAsia"/>
                <w:color w:val="000000" w:themeColor="text1"/>
                <w:szCs w:val="21"/>
              </w:rPr>
            </w:pPr>
            <w:r w:rsidRPr="00B27A29">
              <w:rPr>
                <w:rFonts w:eastAsiaTheme="minorEastAsia"/>
                <w:color w:val="000000" w:themeColor="text1"/>
                <w:szCs w:val="21"/>
              </w:rPr>
              <w:t>金融债券</w:t>
            </w:r>
          </w:p>
        </w:tc>
        <w:tc>
          <w:tcPr>
            <w:tcW w:w="2835"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w:t>
            </w:r>
          </w:p>
        </w:tc>
        <w:tc>
          <w:tcPr>
            <w:tcW w:w="1616"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w:t>
            </w:r>
          </w:p>
        </w:tc>
      </w:tr>
      <w:tr w:rsidR="005E6DF3" w:rsidRPr="00B27A29">
        <w:tc>
          <w:tcPr>
            <w:tcW w:w="817" w:type="dxa"/>
            <w:vAlign w:val="center"/>
          </w:tcPr>
          <w:p w:rsidR="005E6DF3" w:rsidRPr="00B27A29" w:rsidRDefault="005E6DF3">
            <w:pPr>
              <w:spacing w:before="29" w:line="360" w:lineRule="auto"/>
              <w:ind w:left="17"/>
              <w:jc w:val="center"/>
              <w:rPr>
                <w:rFonts w:eastAsiaTheme="minorEastAsia"/>
                <w:color w:val="000000" w:themeColor="text1"/>
                <w:szCs w:val="21"/>
              </w:rPr>
            </w:pPr>
          </w:p>
        </w:tc>
        <w:tc>
          <w:tcPr>
            <w:tcW w:w="3260" w:type="dxa"/>
            <w:vAlign w:val="center"/>
          </w:tcPr>
          <w:p w:rsidR="005E6DF3" w:rsidRPr="00B27A29" w:rsidRDefault="005C671B">
            <w:pPr>
              <w:spacing w:before="29" w:line="360" w:lineRule="auto"/>
              <w:ind w:left="17"/>
              <w:jc w:val="left"/>
              <w:rPr>
                <w:rFonts w:eastAsiaTheme="minorEastAsia"/>
                <w:color w:val="000000" w:themeColor="text1"/>
                <w:szCs w:val="21"/>
              </w:rPr>
            </w:pPr>
            <w:r w:rsidRPr="00B27A29">
              <w:rPr>
                <w:rFonts w:eastAsiaTheme="minorEastAsia"/>
                <w:color w:val="000000" w:themeColor="text1"/>
                <w:szCs w:val="21"/>
              </w:rPr>
              <w:t>其中：政策性金融债</w:t>
            </w:r>
          </w:p>
        </w:tc>
        <w:tc>
          <w:tcPr>
            <w:tcW w:w="2835"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w:t>
            </w:r>
          </w:p>
        </w:tc>
        <w:tc>
          <w:tcPr>
            <w:tcW w:w="1616"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w:t>
            </w:r>
          </w:p>
        </w:tc>
      </w:tr>
      <w:tr w:rsidR="005E6DF3" w:rsidRPr="00B27A29">
        <w:tc>
          <w:tcPr>
            <w:tcW w:w="817" w:type="dxa"/>
            <w:vAlign w:val="center"/>
          </w:tcPr>
          <w:p w:rsidR="005E6DF3" w:rsidRPr="00B27A29" w:rsidRDefault="005C671B">
            <w:pPr>
              <w:spacing w:before="29" w:line="360" w:lineRule="auto"/>
              <w:ind w:left="17"/>
              <w:jc w:val="center"/>
              <w:rPr>
                <w:rFonts w:eastAsiaTheme="minorEastAsia"/>
                <w:color w:val="000000" w:themeColor="text1"/>
                <w:szCs w:val="21"/>
              </w:rPr>
            </w:pPr>
            <w:r w:rsidRPr="00B27A29">
              <w:rPr>
                <w:rFonts w:eastAsiaTheme="minorEastAsia"/>
                <w:color w:val="000000" w:themeColor="text1"/>
                <w:szCs w:val="21"/>
              </w:rPr>
              <w:t>4</w:t>
            </w:r>
          </w:p>
        </w:tc>
        <w:tc>
          <w:tcPr>
            <w:tcW w:w="3260" w:type="dxa"/>
            <w:vAlign w:val="center"/>
          </w:tcPr>
          <w:p w:rsidR="005E6DF3" w:rsidRPr="00B27A29" w:rsidRDefault="005C671B">
            <w:pPr>
              <w:spacing w:before="29" w:line="360" w:lineRule="auto"/>
              <w:ind w:left="17"/>
              <w:jc w:val="left"/>
              <w:rPr>
                <w:rFonts w:eastAsiaTheme="minorEastAsia"/>
                <w:color w:val="000000" w:themeColor="text1"/>
                <w:szCs w:val="21"/>
              </w:rPr>
            </w:pPr>
            <w:r w:rsidRPr="00B27A29">
              <w:rPr>
                <w:rFonts w:eastAsiaTheme="minorEastAsia"/>
                <w:color w:val="000000" w:themeColor="text1"/>
                <w:szCs w:val="21"/>
              </w:rPr>
              <w:t>企业债券</w:t>
            </w:r>
          </w:p>
        </w:tc>
        <w:tc>
          <w:tcPr>
            <w:tcW w:w="2835"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w:t>
            </w:r>
          </w:p>
        </w:tc>
        <w:tc>
          <w:tcPr>
            <w:tcW w:w="1616"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w:t>
            </w:r>
          </w:p>
        </w:tc>
      </w:tr>
      <w:tr w:rsidR="005E6DF3" w:rsidRPr="00B27A29">
        <w:tc>
          <w:tcPr>
            <w:tcW w:w="817" w:type="dxa"/>
            <w:vAlign w:val="center"/>
          </w:tcPr>
          <w:p w:rsidR="005E6DF3" w:rsidRPr="00B27A29" w:rsidRDefault="005C671B">
            <w:pPr>
              <w:spacing w:before="29" w:line="360" w:lineRule="auto"/>
              <w:ind w:left="17"/>
              <w:jc w:val="center"/>
              <w:rPr>
                <w:rFonts w:eastAsiaTheme="minorEastAsia"/>
                <w:color w:val="000000" w:themeColor="text1"/>
                <w:szCs w:val="21"/>
              </w:rPr>
            </w:pPr>
            <w:r w:rsidRPr="00B27A29">
              <w:rPr>
                <w:rFonts w:eastAsiaTheme="minorEastAsia"/>
                <w:color w:val="000000" w:themeColor="text1"/>
                <w:szCs w:val="21"/>
              </w:rPr>
              <w:t>5</w:t>
            </w:r>
          </w:p>
        </w:tc>
        <w:tc>
          <w:tcPr>
            <w:tcW w:w="3260" w:type="dxa"/>
            <w:vAlign w:val="center"/>
          </w:tcPr>
          <w:p w:rsidR="005E6DF3" w:rsidRPr="00B27A29" w:rsidRDefault="005C671B">
            <w:pPr>
              <w:spacing w:before="29" w:line="360" w:lineRule="auto"/>
              <w:ind w:left="17"/>
              <w:jc w:val="left"/>
              <w:rPr>
                <w:rFonts w:eastAsiaTheme="minorEastAsia"/>
                <w:color w:val="000000" w:themeColor="text1"/>
                <w:szCs w:val="21"/>
              </w:rPr>
            </w:pPr>
            <w:r w:rsidRPr="00B27A29">
              <w:rPr>
                <w:rFonts w:eastAsiaTheme="minorEastAsia"/>
                <w:color w:val="000000" w:themeColor="text1"/>
                <w:szCs w:val="21"/>
              </w:rPr>
              <w:t>企业短期融资券</w:t>
            </w:r>
          </w:p>
        </w:tc>
        <w:tc>
          <w:tcPr>
            <w:tcW w:w="2835"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w:t>
            </w:r>
          </w:p>
        </w:tc>
        <w:tc>
          <w:tcPr>
            <w:tcW w:w="1616"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w:t>
            </w:r>
          </w:p>
        </w:tc>
      </w:tr>
      <w:tr w:rsidR="005E6DF3" w:rsidRPr="00B27A29">
        <w:tc>
          <w:tcPr>
            <w:tcW w:w="817" w:type="dxa"/>
            <w:vAlign w:val="center"/>
          </w:tcPr>
          <w:p w:rsidR="005E6DF3" w:rsidRPr="00B27A29" w:rsidRDefault="005C671B">
            <w:pPr>
              <w:spacing w:before="29" w:line="360" w:lineRule="auto"/>
              <w:ind w:left="17"/>
              <w:jc w:val="center"/>
              <w:rPr>
                <w:rFonts w:eastAsiaTheme="minorEastAsia"/>
                <w:color w:val="000000" w:themeColor="text1"/>
                <w:szCs w:val="21"/>
              </w:rPr>
            </w:pPr>
            <w:r w:rsidRPr="00B27A29">
              <w:rPr>
                <w:rFonts w:eastAsiaTheme="minorEastAsia"/>
                <w:color w:val="000000" w:themeColor="text1"/>
                <w:szCs w:val="21"/>
              </w:rPr>
              <w:t>6</w:t>
            </w:r>
          </w:p>
        </w:tc>
        <w:tc>
          <w:tcPr>
            <w:tcW w:w="3260" w:type="dxa"/>
            <w:vAlign w:val="center"/>
          </w:tcPr>
          <w:p w:rsidR="005E6DF3" w:rsidRPr="00B27A29" w:rsidRDefault="005C671B">
            <w:pPr>
              <w:spacing w:before="29" w:line="360" w:lineRule="auto"/>
              <w:ind w:left="17"/>
              <w:jc w:val="left"/>
              <w:rPr>
                <w:rFonts w:eastAsiaTheme="minorEastAsia"/>
                <w:color w:val="000000" w:themeColor="text1"/>
                <w:szCs w:val="21"/>
              </w:rPr>
            </w:pPr>
            <w:r w:rsidRPr="00B27A29">
              <w:rPr>
                <w:rFonts w:eastAsiaTheme="minorEastAsia"/>
                <w:color w:val="000000" w:themeColor="text1"/>
                <w:szCs w:val="21"/>
              </w:rPr>
              <w:t>中期票据</w:t>
            </w:r>
          </w:p>
        </w:tc>
        <w:tc>
          <w:tcPr>
            <w:tcW w:w="2835"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w:t>
            </w:r>
          </w:p>
        </w:tc>
        <w:tc>
          <w:tcPr>
            <w:tcW w:w="1616"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w:t>
            </w:r>
          </w:p>
        </w:tc>
      </w:tr>
      <w:tr w:rsidR="005E6DF3" w:rsidRPr="00B27A29">
        <w:tc>
          <w:tcPr>
            <w:tcW w:w="817" w:type="dxa"/>
            <w:vAlign w:val="center"/>
          </w:tcPr>
          <w:p w:rsidR="005E6DF3" w:rsidRPr="00B27A29" w:rsidRDefault="005C671B">
            <w:pPr>
              <w:spacing w:before="29" w:line="360" w:lineRule="auto"/>
              <w:ind w:left="17"/>
              <w:jc w:val="center"/>
              <w:rPr>
                <w:rFonts w:eastAsiaTheme="minorEastAsia"/>
                <w:color w:val="000000" w:themeColor="text1"/>
                <w:szCs w:val="21"/>
              </w:rPr>
            </w:pPr>
            <w:r w:rsidRPr="00B27A29">
              <w:rPr>
                <w:rFonts w:eastAsiaTheme="minorEastAsia"/>
                <w:color w:val="000000" w:themeColor="text1"/>
                <w:szCs w:val="21"/>
              </w:rPr>
              <w:t>7</w:t>
            </w:r>
          </w:p>
        </w:tc>
        <w:tc>
          <w:tcPr>
            <w:tcW w:w="3260" w:type="dxa"/>
            <w:vAlign w:val="center"/>
          </w:tcPr>
          <w:p w:rsidR="005E6DF3" w:rsidRPr="00B27A29" w:rsidRDefault="005C671B">
            <w:pPr>
              <w:spacing w:before="29" w:line="360" w:lineRule="auto"/>
              <w:ind w:left="17"/>
              <w:jc w:val="left"/>
              <w:rPr>
                <w:rFonts w:eastAsiaTheme="minorEastAsia"/>
                <w:color w:val="000000" w:themeColor="text1"/>
                <w:szCs w:val="21"/>
              </w:rPr>
            </w:pPr>
            <w:r w:rsidRPr="00B27A29">
              <w:rPr>
                <w:rFonts w:eastAsiaTheme="minorEastAsia"/>
                <w:color w:val="000000" w:themeColor="text1"/>
                <w:szCs w:val="21"/>
              </w:rPr>
              <w:t>可转债（可交换债）</w:t>
            </w:r>
          </w:p>
        </w:tc>
        <w:tc>
          <w:tcPr>
            <w:tcW w:w="2835"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w:t>
            </w:r>
          </w:p>
        </w:tc>
        <w:tc>
          <w:tcPr>
            <w:tcW w:w="1616"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w:t>
            </w:r>
          </w:p>
        </w:tc>
      </w:tr>
      <w:tr w:rsidR="005E6DF3" w:rsidRPr="00B27A29">
        <w:tc>
          <w:tcPr>
            <w:tcW w:w="817" w:type="dxa"/>
            <w:vAlign w:val="center"/>
          </w:tcPr>
          <w:p w:rsidR="005E6DF3" w:rsidRPr="00B27A29" w:rsidRDefault="005C671B">
            <w:pPr>
              <w:spacing w:before="29" w:line="360" w:lineRule="auto"/>
              <w:ind w:left="17"/>
              <w:jc w:val="center"/>
              <w:rPr>
                <w:rFonts w:eastAsiaTheme="minorEastAsia"/>
                <w:color w:val="000000" w:themeColor="text1"/>
                <w:szCs w:val="21"/>
              </w:rPr>
            </w:pPr>
            <w:r w:rsidRPr="00B27A29">
              <w:rPr>
                <w:rFonts w:eastAsiaTheme="minorEastAsia"/>
                <w:color w:val="000000" w:themeColor="text1"/>
                <w:szCs w:val="21"/>
              </w:rPr>
              <w:t>8</w:t>
            </w:r>
          </w:p>
        </w:tc>
        <w:tc>
          <w:tcPr>
            <w:tcW w:w="3260" w:type="dxa"/>
            <w:vAlign w:val="center"/>
          </w:tcPr>
          <w:p w:rsidR="005E6DF3" w:rsidRPr="00B27A29" w:rsidRDefault="005C671B">
            <w:pPr>
              <w:spacing w:before="29" w:line="360" w:lineRule="auto"/>
              <w:ind w:left="17"/>
              <w:jc w:val="left"/>
              <w:rPr>
                <w:rFonts w:eastAsiaTheme="minorEastAsia"/>
                <w:color w:val="000000" w:themeColor="text1"/>
                <w:szCs w:val="21"/>
              </w:rPr>
            </w:pPr>
            <w:r w:rsidRPr="00B27A29">
              <w:rPr>
                <w:rFonts w:eastAsiaTheme="minorEastAsia"/>
                <w:color w:val="000000" w:themeColor="text1"/>
                <w:szCs w:val="21"/>
              </w:rPr>
              <w:t>同业存单</w:t>
            </w:r>
          </w:p>
        </w:tc>
        <w:tc>
          <w:tcPr>
            <w:tcW w:w="2835"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w:t>
            </w:r>
          </w:p>
        </w:tc>
        <w:tc>
          <w:tcPr>
            <w:tcW w:w="1616"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w:t>
            </w:r>
          </w:p>
        </w:tc>
      </w:tr>
      <w:tr w:rsidR="005E6DF3" w:rsidRPr="00B27A29">
        <w:tc>
          <w:tcPr>
            <w:tcW w:w="817" w:type="dxa"/>
            <w:vAlign w:val="center"/>
          </w:tcPr>
          <w:p w:rsidR="005E6DF3" w:rsidRPr="00B27A29" w:rsidRDefault="005C671B">
            <w:pPr>
              <w:spacing w:before="29" w:line="360" w:lineRule="auto"/>
              <w:ind w:left="17"/>
              <w:jc w:val="center"/>
              <w:rPr>
                <w:rFonts w:eastAsiaTheme="minorEastAsia"/>
                <w:color w:val="000000" w:themeColor="text1"/>
                <w:szCs w:val="21"/>
              </w:rPr>
            </w:pPr>
            <w:r w:rsidRPr="00B27A29">
              <w:rPr>
                <w:rFonts w:eastAsiaTheme="minorEastAsia"/>
                <w:color w:val="000000" w:themeColor="text1"/>
                <w:szCs w:val="21"/>
              </w:rPr>
              <w:t>9</w:t>
            </w:r>
          </w:p>
        </w:tc>
        <w:tc>
          <w:tcPr>
            <w:tcW w:w="3260" w:type="dxa"/>
            <w:vAlign w:val="center"/>
          </w:tcPr>
          <w:p w:rsidR="005E6DF3" w:rsidRPr="00B27A29" w:rsidRDefault="005C671B">
            <w:pPr>
              <w:spacing w:before="29" w:line="360" w:lineRule="auto"/>
              <w:ind w:left="17"/>
              <w:jc w:val="left"/>
              <w:rPr>
                <w:rFonts w:eastAsiaTheme="minorEastAsia"/>
                <w:color w:val="000000" w:themeColor="text1"/>
                <w:szCs w:val="21"/>
              </w:rPr>
            </w:pPr>
            <w:r w:rsidRPr="00B27A29">
              <w:rPr>
                <w:rFonts w:eastAsiaTheme="minorEastAsia"/>
                <w:color w:val="000000" w:themeColor="text1"/>
                <w:szCs w:val="21"/>
              </w:rPr>
              <w:t>其他</w:t>
            </w:r>
          </w:p>
        </w:tc>
        <w:tc>
          <w:tcPr>
            <w:tcW w:w="2835"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w:t>
            </w:r>
          </w:p>
        </w:tc>
        <w:tc>
          <w:tcPr>
            <w:tcW w:w="1616"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w:t>
            </w:r>
          </w:p>
        </w:tc>
      </w:tr>
      <w:tr w:rsidR="005E6DF3" w:rsidRPr="00B27A29">
        <w:tc>
          <w:tcPr>
            <w:tcW w:w="817" w:type="dxa"/>
            <w:vAlign w:val="center"/>
          </w:tcPr>
          <w:p w:rsidR="005E6DF3" w:rsidRPr="00B27A29" w:rsidRDefault="005C671B">
            <w:pPr>
              <w:spacing w:before="29" w:line="360" w:lineRule="auto"/>
              <w:ind w:left="17"/>
              <w:jc w:val="center"/>
              <w:rPr>
                <w:rFonts w:eastAsiaTheme="minorEastAsia"/>
                <w:color w:val="000000" w:themeColor="text1"/>
                <w:szCs w:val="21"/>
              </w:rPr>
            </w:pPr>
            <w:r w:rsidRPr="00B27A29">
              <w:rPr>
                <w:rFonts w:eastAsiaTheme="minorEastAsia"/>
                <w:color w:val="000000" w:themeColor="text1"/>
                <w:szCs w:val="21"/>
              </w:rPr>
              <w:t>10</w:t>
            </w:r>
          </w:p>
        </w:tc>
        <w:tc>
          <w:tcPr>
            <w:tcW w:w="3260" w:type="dxa"/>
            <w:vAlign w:val="center"/>
          </w:tcPr>
          <w:p w:rsidR="005E6DF3" w:rsidRPr="00B27A29" w:rsidRDefault="005C671B">
            <w:pPr>
              <w:spacing w:before="29" w:line="360" w:lineRule="auto"/>
              <w:ind w:left="17"/>
              <w:jc w:val="left"/>
              <w:rPr>
                <w:rFonts w:eastAsiaTheme="minorEastAsia"/>
                <w:color w:val="000000" w:themeColor="text1"/>
                <w:szCs w:val="21"/>
              </w:rPr>
            </w:pPr>
            <w:r w:rsidRPr="00B27A29">
              <w:rPr>
                <w:rFonts w:eastAsiaTheme="minorEastAsia"/>
                <w:color w:val="000000" w:themeColor="text1"/>
                <w:szCs w:val="21"/>
              </w:rPr>
              <w:t>合计</w:t>
            </w:r>
          </w:p>
        </w:tc>
        <w:tc>
          <w:tcPr>
            <w:tcW w:w="2835"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710,316.17</w:t>
            </w:r>
          </w:p>
        </w:tc>
        <w:tc>
          <w:tcPr>
            <w:tcW w:w="1616" w:type="dxa"/>
            <w:vAlign w:val="center"/>
          </w:tcPr>
          <w:p w:rsidR="005E6DF3" w:rsidRPr="00B27A29" w:rsidRDefault="005C671B">
            <w:pPr>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5.55</w:t>
            </w:r>
          </w:p>
        </w:tc>
      </w:tr>
    </w:tbl>
    <w:p w:rsidR="005E6DF3" w:rsidRPr="00B27A29" w:rsidRDefault="005C671B">
      <w:pPr>
        <w:autoSpaceDE w:val="0"/>
        <w:autoSpaceDN w:val="0"/>
        <w:adjustRightInd w:val="0"/>
        <w:spacing w:beforeLines="100" w:before="312" w:line="360" w:lineRule="auto"/>
        <w:jc w:val="left"/>
        <w:rPr>
          <w:rFonts w:eastAsiaTheme="minorEastAsia"/>
          <w:b/>
          <w:color w:val="000000" w:themeColor="text1"/>
          <w:kern w:val="0"/>
          <w:szCs w:val="21"/>
        </w:rPr>
      </w:pPr>
      <w:r w:rsidRPr="00B27A29">
        <w:rPr>
          <w:rFonts w:eastAsiaTheme="minorEastAsia"/>
          <w:b/>
          <w:color w:val="000000" w:themeColor="text1"/>
          <w:kern w:val="0"/>
          <w:szCs w:val="21"/>
        </w:rPr>
        <w:t xml:space="preserve">5.5 </w:t>
      </w:r>
      <w:r w:rsidRPr="00B27A29">
        <w:rPr>
          <w:rFonts w:eastAsiaTheme="minorEastAsia"/>
          <w:b/>
          <w:color w:val="000000" w:themeColor="text1"/>
          <w:kern w:val="0"/>
          <w:szCs w:val="21"/>
        </w:rPr>
        <w:t>报告期末按公允价值占基金资产净值比例大小排序的前五名债券投资明细</w:t>
      </w:r>
    </w:p>
    <w:tbl>
      <w:tblPr>
        <w:tblStyle w:val="afa"/>
        <w:tblW w:w="9021" w:type="dxa"/>
        <w:tblInd w:w="108" w:type="dxa"/>
        <w:tblLayout w:type="fixed"/>
        <w:tblLook w:val="04A0" w:firstRow="1" w:lastRow="0" w:firstColumn="1" w:lastColumn="0" w:noHBand="0" w:noVBand="1"/>
      </w:tblPr>
      <w:tblGrid>
        <w:gridCol w:w="1504"/>
        <w:gridCol w:w="1504"/>
        <w:gridCol w:w="1504"/>
        <w:gridCol w:w="1503"/>
        <w:gridCol w:w="1503"/>
        <w:gridCol w:w="1503"/>
      </w:tblGrid>
      <w:tr w:rsidR="005E6DF3" w:rsidRPr="00B27A29">
        <w:tc>
          <w:tcPr>
            <w:tcW w:w="1504" w:type="dxa"/>
            <w:vAlign w:val="center"/>
          </w:tcPr>
          <w:p w:rsidR="005E6DF3" w:rsidRPr="00B27A29" w:rsidRDefault="005C671B">
            <w:pPr>
              <w:autoSpaceDE w:val="0"/>
              <w:autoSpaceDN w:val="0"/>
              <w:adjustRightInd w:val="0"/>
              <w:spacing w:before="29" w:line="288" w:lineRule="auto"/>
              <w:ind w:left="15"/>
              <w:jc w:val="center"/>
              <w:rPr>
                <w:rFonts w:eastAsiaTheme="minorEastAsia"/>
                <w:color w:val="000000" w:themeColor="text1"/>
                <w:kern w:val="0"/>
                <w:szCs w:val="21"/>
              </w:rPr>
            </w:pPr>
            <w:r w:rsidRPr="00B27A29">
              <w:rPr>
                <w:rFonts w:eastAsiaTheme="minorEastAsia"/>
                <w:color w:val="000000" w:themeColor="text1"/>
                <w:kern w:val="0"/>
                <w:szCs w:val="21"/>
              </w:rPr>
              <w:t>序号</w:t>
            </w:r>
          </w:p>
        </w:tc>
        <w:tc>
          <w:tcPr>
            <w:tcW w:w="1504" w:type="dxa"/>
            <w:vAlign w:val="center"/>
          </w:tcPr>
          <w:p w:rsidR="005E6DF3" w:rsidRPr="00B27A29" w:rsidRDefault="005C671B">
            <w:pPr>
              <w:autoSpaceDE w:val="0"/>
              <w:autoSpaceDN w:val="0"/>
              <w:adjustRightInd w:val="0"/>
              <w:spacing w:before="29" w:line="288" w:lineRule="auto"/>
              <w:ind w:left="15"/>
              <w:jc w:val="center"/>
              <w:rPr>
                <w:rFonts w:eastAsiaTheme="minorEastAsia"/>
                <w:color w:val="000000" w:themeColor="text1"/>
                <w:kern w:val="0"/>
                <w:szCs w:val="21"/>
              </w:rPr>
            </w:pPr>
            <w:r w:rsidRPr="00B27A29">
              <w:rPr>
                <w:rFonts w:eastAsiaTheme="minorEastAsia"/>
                <w:color w:val="000000" w:themeColor="text1"/>
                <w:kern w:val="0"/>
                <w:szCs w:val="21"/>
              </w:rPr>
              <w:t>债券代码</w:t>
            </w:r>
          </w:p>
        </w:tc>
        <w:tc>
          <w:tcPr>
            <w:tcW w:w="1504" w:type="dxa"/>
            <w:vAlign w:val="center"/>
          </w:tcPr>
          <w:p w:rsidR="005E6DF3" w:rsidRPr="00B27A29" w:rsidRDefault="005C671B">
            <w:pPr>
              <w:autoSpaceDE w:val="0"/>
              <w:autoSpaceDN w:val="0"/>
              <w:adjustRightInd w:val="0"/>
              <w:spacing w:before="29" w:line="288" w:lineRule="auto"/>
              <w:ind w:left="15"/>
              <w:jc w:val="center"/>
              <w:rPr>
                <w:rFonts w:eastAsiaTheme="minorEastAsia"/>
                <w:color w:val="000000" w:themeColor="text1"/>
                <w:kern w:val="0"/>
                <w:szCs w:val="21"/>
              </w:rPr>
            </w:pPr>
            <w:r w:rsidRPr="00B27A29">
              <w:rPr>
                <w:rFonts w:eastAsiaTheme="minorEastAsia"/>
                <w:color w:val="000000" w:themeColor="text1"/>
                <w:kern w:val="0"/>
                <w:szCs w:val="21"/>
              </w:rPr>
              <w:t>债券名称</w:t>
            </w:r>
          </w:p>
        </w:tc>
        <w:tc>
          <w:tcPr>
            <w:tcW w:w="1503" w:type="dxa"/>
            <w:vAlign w:val="center"/>
          </w:tcPr>
          <w:p w:rsidR="005E6DF3" w:rsidRPr="00B27A29" w:rsidRDefault="005C671B">
            <w:pPr>
              <w:autoSpaceDE w:val="0"/>
              <w:autoSpaceDN w:val="0"/>
              <w:adjustRightInd w:val="0"/>
              <w:spacing w:before="29" w:line="288" w:lineRule="auto"/>
              <w:ind w:left="15"/>
              <w:jc w:val="center"/>
              <w:rPr>
                <w:rFonts w:eastAsiaTheme="minorEastAsia"/>
                <w:color w:val="000000" w:themeColor="text1"/>
                <w:kern w:val="0"/>
                <w:szCs w:val="21"/>
              </w:rPr>
            </w:pPr>
            <w:r w:rsidRPr="00B27A29">
              <w:rPr>
                <w:rFonts w:eastAsiaTheme="minorEastAsia"/>
                <w:color w:val="000000" w:themeColor="text1"/>
                <w:kern w:val="0"/>
                <w:szCs w:val="21"/>
              </w:rPr>
              <w:t>数量（张）</w:t>
            </w:r>
          </w:p>
        </w:tc>
        <w:tc>
          <w:tcPr>
            <w:tcW w:w="1503" w:type="dxa"/>
            <w:vAlign w:val="center"/>
          </w:tcPr>
          <w:p w:rsidR="005E6DF3" w:rsidRPr="00B27A29" w:rsidRDefault="005C671B">
            <w:pPr>
              <w:autoSpaceDE w:val="0"/>
              <w:autoSpaceDN w:val="0"/>
              <w:adjustRightInd w:val="0"/>
              <w:spacing w:before="29" w:line="288" w:lineRule="auto"/>
              <w:ind w:left="15"/>
              <w:jc w:val="center"/>
              <w:rPr>
                <w:rFonts w:eastAsiaTheme="minorEastAsia"/>
                <w:color w:val="000000" w:themeColor="text1"/>
                <w:kern w:val="0"/>
                <w:szCs w:val="21"/>
              </w:rPr>
            </w:pPr>
            <w:r w:rsidRPr="00B27A29">
              <w:rPr>
                <w:rFonts w:eastAsiaTheme="minorEastAsia"/>
                <w:color w:val="000000" w:themeColor="text1"/>
                <w:kern w:val="0"/>
                <w:szCs w:val="21"/>
              </w:rPr>
              <w:t>公允价值</w:t>
            </w:r>
            <w:r w:rsidRPr="00B27A29">
              <w:rPr>
                <w:rFonts w:eastAsiaTheme="minorEastAsia"/>
                <w:color w:val="000000" w:themeColor="text1"/>
                <w:kern w:val="0"/>
                <w:szCs w:val="21"/>
              </w:rPr>
              <w:t>(</w:t>
            </w:r>
            <w:r w:rsidRPr="00B27A29">
              <w:rPr>
                <w:rFonts w:eastAsiaTheme="minorEastAsia"/>
                <w:color w:val="000000" w:themeColor="text1"/>
                <w:kern w:val="0"/>
                <w:szCs w:val="21"/>
              </w:rPr>
              <w:t>元</w:t>
            </w:r>
            <w:r w:rsidRPr="00B27A29">
              <w:rPr>
                <w:rFonts w:eastAsiaTheme="minorEastAsia"/>
                <w:color w:val="000000" w:themeColor="text1"/>
                <w:kern w:val="0"/>
                <w:szCs w:val="21"/>
              </w:rPr>
              <w:t>)</w:t>
            </w:r>
          </w:p>
        </w:tc>
        <w:tc>
          <w:tcPr>
            <w:tcW w:w="1503" w:type="dxa"/>
            <w:vAlign w:val="center"/>
          </w:tcPr>
          <w:p w:rsidR="005E6DF3" w:rsidRPr="00B27A29" w:rsidRDefault="005C671B">
            <w:pPr>
              <w:autoSpaceDE w:val="0"/>
              <w:autoSpaceDN w:val="0"/>
              <w:adjustRightInd w:val="0"/>
              <w:spacing w:before="29" w:line="288" w:lineRule="auto"/>
              <w:ind w:left="15"/>
              <w:jc w:val="center"/>
              <w:rPr>
                <w:rFonts w:eastAsiaTheme="minorEastAsia"/>
                <w:color w:val="000000" w:themeColor="text1"/>
                <w:kern w:val="0"/>
                <w:szCs w:val="21"/>
              </w:rPr>
            </w:pPr>
            <w:r w:rsidRPr="00B27A29">
              <w:rPr>
                <w:rFonts w:eastAsiaTheme="minorEastAsia"/>
                <w:color w:val="000000" w:themeColor="text1"/>
                <w:kern w:val="0"/>
                <w:szCs w:val="21"/>
              </w:rPr>
              <w:t>占基金资产净值比例（％）</w:t>
            </w:r>
          </w:p>
        </w:tc>
      </w:tr>
      <w:tr w:rsidR="001A1FB3">
        <w:tc>
          <w:tcPr>
            <w:tcW w:w="1504" w:type="dxa"/>
            <w:vAlign w:val="center"/>
          </w:tcPr>
          <w:p w:rsidR="001A1FB3" w:rsidRDefault="009666CA">
            <w:pPr>
              <w:jc w:val="center"/>
            </w:pPr>
            <w:r>
              <w:rPr>
                <w:rFonts w:eastAsiaTheme="minorEastAsia"/>
                <w:color w:val="000000" w:themeColor="text1"/>
                <w:szCs w:val="21"/>
              </w:rPr>
              <w:t>1</w:t>
            </w:r>
          </w:p>
        </w:tc>
        <w:tc>
          <w:tcPr>
            <w:tcW w:w="1504" w:type="dxa"/>
            <w:vAlign w:val="center"/>
          </w:tcPr>
          <w:p w:rsidR="001A1FB3" w:rsidRDefault="009666CA">
            <w:pPr>
              <w:jc w:val="center"/>
            </w:pPr>
            <w:r>
              <w:rPr>
                <w:rFonts w:eastAsiaTheme="minorEastAsia"/>
                <w:color w:val="000000" w:themeColor="text1"/>
                <w:szCs w:val="21"/>
              </w:rPr>
              <w:t>019709</w:t>
            </w:r>
          </w:p>
        </w:tc>
        <w:tc>
          <w:tcPr>
            <w:tcW w:w="1504" w:type="dxa"/>
            <w:vAlign w:val="center"/>
          </w:tcPr>
          <w:p w:rsidR="001A1FB3" w:rsidRDefault="009666CA">
            <w:pPr>
              <w:jc w:val="center"/>
            </w:pPr>
            <w:r>
              <w:rPr>
                <w:rFonts w:eastAsiaTheme="minorEastAsia"/>
                <w:color w:val="000000" w:themeColor="text1"/>
                <w:szCs w:val="21"/>
              </w:rPr>
              <w:t>23</w:t>
            </w:r>
            <w:r>
              <w:rPr>
                <w:rFonts w:eastAsiaTheme="minorEastAsia"/>
                <w:color w:val="000000" w:themeColor="text1"/>
                <w:szCs w:val="21"/>
              </w:rPr>
              <w:t>国债</w:t>
            </w:r>
            <w:r>
              <w:rPr>
                <w:rFonts w:eastAsiaTheme="minorEastAsia"/>
                <w:color w:val="000000" w:themeColor="text1"/>
                <w:szCs w:val="21"/>
              </w:rPr>
              <w:t>16</w:t>
            </w:r>
          </w:p>
        </w:tc>
        <w:tc>
          <w:tcPr>
            <w:tcW w:w="1503" w:type="dxa"/>
            <w:vAlign w:val="center"/>
          </w:tcPr>
          <w:p w:rsidR="001A1FB3" w:rsidRDefault="009666CA">
            <w:pPr>
              <w:jc w:val="right"/>
            </w:pPr>
            <w:r>
              <w:rPr>
                <w:rFonts w:eastAsiaTheme="minorEastAsia"/>
                <w:color w:val="000000" w:themeColor="text1"/>
                <w:szCs w:val="21"/>
              </w:rPr>
              <w:t>4,000</w:t>
            </w:r>
          </w:p>
        </w:tc>
        <w:tc>
          <w:tcPr>
            <w:tcW w:w="1503" w:type="dxa"/>
            <w:vAlign w:val="center"/>
          </w:tcPr>
          <w:p w:rsidR="001A1FB3" w:rsidRDefault="009666CA">
            <w:pPr>
              <w:jc w:val="right"/>
            </w:pPr>
            <w:r>
              <w:rPr>
                <w:rFonts w:eastAsiaTheme="minorEastAsia"/>
                <w:color w:val="000000" w:themeColor="text1"/>
                <w:szCs w:val="21"/>
              </w:rPr>
              <w:t>404,480.55</w:t>
            </w:r>
          </w:p>
        </w:tc>
        <w:tc>
          <w:tcPr>
            <w:tcW w:w="1503" w:type="dxa"/>
            <w:vAlign w:val="center"/>
          </w:tcPr>
          <w:p w:rsidR="001A1FB3" w:rsidRDefault="009666CA">
            <w:pPr>
              <w:jc w:val="right"/>
            </w:pPr>
            <w:r>
              <w:rPr>
                <w:rFonts w:eastAsiaTheme="minorEastAsia"/>
                <w:color w:val="000000" w:themeColor="text1"/>
                <w:szCs w:val="21"/>
              </w:rPr>
              <w:t>3.16</w:t>
            </w:r>
          </w:p>
        </w:tc>
      </w:tr>
      <w:tr w:rsidR="001A1FB3">
        <w:tc>
          <w:tcPr>
            <w:tcW w:w="1504" w:type="dxa"/>
            <w:vAlign w:val="center"/>
          </w:tcPr>
          <w:p w:rsidR="001A1FB3" w:rsidRDefault="009666CA">
            <w:pPr>
              <w:jc w:val="center"/>
            </w:pPr>
            <w:r>
              <w:rPr>
                <w:rFonts w:eastAsiaTheme="minorEastAsia"/>
                <w:color w:val="000000" w:themeColor="text1"/>
                <w:szCs w:val="21"/>
              </w:rPr>
              <w:t>2</w:t>
            </w:r>
          </w:p>
        </w:tc>
        <w:tc>
          <w:tcPr>
            <w:tcW w:w="1504" w:type="dxa"/>
            <w:vAlign w:val="center"/>
          </w:tcPr>
          <w:p w:rsidR="001A1FB3" w:rsidRDefault="009666CA">
            <w:pPr>
              <w:jc w:val="center"/>
            </w:pPr>
            <w:r>
              <w:rPr>
                <w:rFonts w:eastAsiaTheme="minorEastAsia"/>
                <w:color w:val="000000" w:themeColor="text1"/>
                <w:szCs w:val="21"/>
              </w:rPr>
              <w:t>019703</w:t>
            </w:r>
          </w:p>
        </w:tc>
        <w:tc>
          <w:tcPr>
            <w:tcW w:w="1504" w:type="dxa"/>
            <w:vAlign w:val="center"/>
          </w:tcPr>
          <w:p w:rsidR="001A1FB3" w:rsidRDefault="009666CA">
            <w:pPr>
              <w:jc w:val="center"/>
            </w:pPr>
            <w:r>
              <w:rPr>
                <w:rFonts w:eastAsiaTheme="minorEastAsia"/>
                <w:color w:val="000000" w:themeColor="text1"/>
                <w:szCs w:val="21"/>
              </w:rPr>
              <w:t>23</w:t>
            </w:r>
            <w:r>
              <w:rPr>
                <w:rFonts w:eastAsiaTheme="minorEastAsia"/>
                <w:color w:val="000000" w:themeColor="text1"/>
                <w:szCs w:val="21"/>
              </w:rPr>
              <w:t>国债</w:t>
            </w:r>
            <w:r>
              <w:rPr>
                <w:rFonts w:eastAsiaTheme="minorEastAsia"/>
                <w:color w:val="000000" w:themeColor="text1"/>
                <w:szCs w:val="21"/>
              </w:rPr>
              <w:t>10</w:t>
            </w:r>
          </w:p>
        </w:tc>
        <w:tc>
          <w:tcPr>
            <w:tcW w:w="1503" w:type="dxa"/>
            <w:vAlign w:val="center"/>
          </w:tcPr>
          <w:p w:rsidR="001A1FB3" w:rsidRDefault="009666CA">
            <w:pPr>
              <w:jc w:val="right"/>
            </w:pPr>
            <w:r>
              <w:rPr>
                <w:rFonts w:eastAsiaTheme="minorEastAsia"/>
                <w:color w:val="000000" w:themeColor="text1"/>
                <w:szCs w:val="21"/>
              </w:rPr>
              <w:t>3,000</w:t>
            </w:r>
          </w:p>
        </w:tc>
        <w:tc>
          <w:tcPr>
            <w:tcW w:w="1503" w:type="dxa"/>
            <w:vAlign w:val="center"/>
          </w:tcPr>
          <w:p w:rsidR="001A1FB3" w:rsidRDefault="009666CA">
            <w:pPr>
              <w:jc w:val="right"/>
            </w:pPr>
            <w:r>
              <w:rPr>
                <w:rFonts w:eastAsiaTheme="minorEastAsia"/>
                <w:color w:val="000000" w:themeColor="text1"/>
                <w:szCs w:val="21"/>
              </w:rPr>
              <w:t>305,835.62</w:t>
            </w:r>
          </w:p>
        </w:tc>
        <w:tc>
          <w:tcPr>
            <w:tcW w:w="1503" w:type="dxa"/>
            <w:vAlign w:val="center"/>
          </w:tcPr>
          <w:p w:rsidR="001A1FB3" w:rsidRDefault="009666CA">
            <w:pPr>
              <w:jc w:val="right"/>
            </w:pPr>
            <w:r>
              <w:rPr>
                <w:rFonts w:eastAsiaTheme="minorEastAsia"/>
                <w:color w:val="000000" w:themeColor="text1"/>
                <w:szCs w:val="21"/>
              </w:rPr>
              <w:t>2.39</w:t>
            </w:r>
          </w:p>
        </w:tc>
      </w:tr>
    </w:tbl>
    <w:p w:rsidR="005E6DF3" w:rsidRPr="00B27A29" w:rsidRDefault="005C671B">
      <w:pPr>
        <w:autoSpaceDE w:val="0"/>
        <w:autoSpaceDN w:val="0"/>
        <w:adjustRightInd w:val="0"/>
        <w:spacing w:beforeLines="100" w:before="312" w:line="360" w:lineRule="auto"/>
        <w:jc w:val="left"/>
        <w:rPr>
          <w:rFonts w:eastAsiaTheme="minorEastAsia"/>
          <w:b/>
          <w:color w:val="000000" w:themeColor="text1"/>
          <w:kern w:val="0"/>
          <w:szCs w:val="21"/>
        </w:rPr>
      </w:pPr>
      <w:r w:rsidRPr="00B27A29">
        <w:rPr>
          <w:rFonts w:eastAsiaTheme="minorEastAsia"/>
          <w:b/>
          <w:color w:val="000000" w:themeColor="text1"/>
          <w:kern w:val="0"/>
          <w:szCs w:val="21"/>
        </w:rPr>
        <w:lastRenderedPageBreak/>
        <w:t>5.6</w:t>
      </w:r>
      <w:r w:rsidRPr="00B27A29">
        <w:rPr>
          <w:rFonts w:eastAsiaTheme="minorEastAsia"/>
          <w:b/>
          <w:color w:val="000000" w:themeColor="text1"/>
          <w:kern w:val="0"/>
          <w:szCs w:val="21"/>
        </w:rPr>
        <w:t xml:space="preserve">　报告期末按公允价值占基金资产净值比例大小排序的前十名资产支持证券投资明细</w:t>
      </w:r>
    </w:p>
    <w:p w:rsidR="005E6DF3" w:rsidRPr="00B27A29" w:rsidRDefault="005C671B">
      <w:pPr>
        <w:autoSpaceDE w:val="0"/>
        <w:autoSpaceDN w:val="0"/>
        <w:adjustRightInd w:val="0"/>
        <w:spacing w:line="360" w:lineRule="auto"/>
        <w:ind w:firstLineChars="200" w:firstLine="420"/>
        <w:jc w:val="left"/>
        <w:rPr>
          <w:rFonts w:eastAsiaTheme="minorEastAsia"/>
          <w:color w:val="000000" w:themeColor="text1"/>
          <w:szCs w:val="21"/>
        </w:rPr>
      </w:pPr>
      <w:r w:rsidRPr="00B27A29">
        <w:rPr>
          <w:rFonts w:eastAsiaTheme="minorEastAsia"/>
          <w:color w:val="000000" w:themeColor="text1"/>
          <w:szCs w:val="21"/>
        </w:rPr>
        <w:t>本基金本报告期末未持有资产支持证券。</w:t>
      </w:r>
    </w:p>
    <w:p w:rsidR="005E6DF3" w:rsidRPr="00B27A29" w:rsidRDefault="005C671B">
      <w:pPr>
        <w:autoSpaceDE w:val="0"/>
        <w:autoSpaceDN w:val="0"/>
        <w:adjustRightInd w:val="0"/>
        <w:spacing w:beforeLines="100" w:before="312" w:line="360" w:lineRule="auto"/>
        <w:jc w:val="left"/>
        <w:rPr>
          <w:rFonts w:eastAsiaTheme="minorEastAsia"/>
          <w:b/>
          <w:bCs/>
          <w:color w:val="000000" w:themeColor="text1"/>
          <w:kern w:val="0"/>
          <w:szCs w:val="21"/>
        </w:rPr>
      </w:pPr>
      <w:r w:rsidRPr="00B27A29">
        <w:rPr>
          <w:rFonts w:eastAsiaTheme="minorEastAsia"/>
          <w:b/>
          <w:bCs/>
          <w:color w:val="000000" w:themeColor="text1"/>
          <w:kern w:val="0"/>
          <w:szCs w:val="21"/>
        </w:rPr>
        <w:t xml:space="preserve">5.7 </w:t>
      </w:r>
      <w:r w:rsidRPr="00B27A29">
        <w:rPr>
          <w:rFonts w:eastAsiaTheme="minorEastAsia"/>
          <w:b/>
          <w:bCs/>
          <w:color w:val="000000" w:themeColor="text1"/>
          <w:kern w:val="0"/>
          <w:szCs w:val="21"/>
        </w:rPr>
        <w:t>报告期末按公允价值占基金资产净值比例大小排序的前五名贵金属投资明细</w:t>
      </w:r>
    </w:p>
    <w:p w:rsidR="005E6DF3" w:rsidRPr="00B27A29" w:rsidRDefault="005C671B">
      <w:pPr>
        <w:widowControl/>
        <w:spacing w:line="360" w:lineRule="auto"/>
        <w:ind w:firstLineChars="200" w:firstLine="420"/>
        <w:jc w:val="left"/>
        <w:rPr>
          <w:color w:val="000000" w:themeColor="text1"/>
          <w:szCs w:val="21"/>
        </w:rPr>
      </w:pPr>
      <w:r w:rsidRPr="00B27A29">
        <w:rPr>
          <w:color w:val="000000" w:themeColor="text1"/>
          <w:szCs w:val="21"/>
        </w:rPr>
        <w:t>本基金本报告期末未持有贵金属。</w:t>
      </w:r>
    </w:p>
    <w:p w:rsidR="005E6DF3" w:rsidRPr="00B27A29" w:rsidRDefault="005C671B">
      <w:pPr>
        <w:autoSpaceDE w:val="0"/>
        <w:autoSpaceDN w:val="0"/>
        <w:adjustRightInd w:val="0"/>
        <w:spacing w:beforeLines="100" w:before="312" w:line="360" w:lineRule="auto"/>
        <w:jc w:val="left"/>
        <w:rPr>
          <w:rFonts w:eastAsiaTheme="minorEastAsia"/>
          <w:b/>
          <w:color w:val="000000" w:themeColor="text1"/>
          <w:kern w:val="0"/>
          <w:szCs w:val="21"/>
        </w:rPr>
      </w:pPr>
      <w:r w:rsidRPr="00B27A29">
        <w:rPr>
          <w:rFonts w:eastAsiaTheme="minorEastAsia"/>
          <w:b/>
          <w:color w:val="000000" w:themeColor="text1"/>
          <w:kern w:val="0"/>
          <w:szCs w:val="21"/>
        </w:rPr>
        <w:t>5.8</w:t>
      </w:r>
      <w:r w:rsidRPr="00B27A29">
        <w:rPr>
          <w:rFonts w:eastAsiaTheme="minorEastAsia"/>
          <w:b/>
          <w:color w:val="000000" w:themeColor="text1"/>
          <w:kern w:val="0"/>
          <w:szCs w:val="21"/>
        </w:rPr>
        <w:t>报告期末按公允价值占基金资产净值比例大小排序的前五名权证投资明细</w:t>
      </w:r>
    </w:p>
    <w:p w:rsidR="005E6DF3" w:rsidRPr="00B27A29" w:rsidRDefault="005C671B">
      <w:pPr>
        <w:autoSpaceDE w:val="0"/>
        <w:autoSpaceDN w:val="0"/>
        <w:adjustRightInd w:val="0"/>
        <w:spacing w:line="360" w:lineRule="auto"/>
        <w:ind w:firstLineChars="200" w:firstLine="420"/>
        <w:jc w:val="left"/>
        <w:rPr>
          <w:rFonts w:eastAsiaTheme="minorEastAsia"/>
          <w:color w:val="000000" w:themeColor="text1"/>
          <w:szCs w:val="21"/>
        </w:rPr>
      </w:pPr>
      <w:r w:rsidRPr="00B27A29">
        <w:rPr>
          <w:rFonts w:eastAsiaTheme="minorEastAsia"/>
          <w:color w:val="000000" w:themeColor="text1"/>
          <w:szCs w:val="21"/>
        </w:rPr>
        <w:t>本基金本报告期末未持有权证。</w:t>
      </w:r>
    </w:p>
    <w:p w:rsidR="005E6DF3" w:rsidRPr="00B27A29" w:rsidRDefault="005C671B">
      <w:pPr>
        <w:adjustRightInd w:val="0"/>
        <w:snapToGrid w:val="0"/>
        <w:spacing w:beforeLines="100" w:before="312" w:line="360" w:lineRule="auto"/>
        <w:rPr>
          <w:rFonts w:eastAsiaTheme="minorEastAsia"/>
          <w:b/>
          <w:color w:val="000000" w:themeColor="text1"/>
          <w:szCs w:val="21"/>
        </w:rPr>
      </w:pPr>
      <w:r w:rsidRPr="00B27A29">
        <w:rPr>
          <w:rFonts w:eastAsiaTheme="minorEastAsia"/>
          <w:b/>
          <w:color w:val="000000" w:themeColor="text1"/>
          <w:szCs w:val="21"/>
        </w:rPr>
        <w:t xml:space="preserve">5.9 </w:t>
      </w:r>
      <w:r w:rsidRPr="00B27A29">
        <w:rPr>
          <w:rFonts w:eastAsiaTheme="minorEastAsia"/>
          <w:b/>
          <w:color w:val="000000" w:themeColor="text1"/>
          <w:szCs w:val="21"/>
        </w:rPr>
        <w:t>报告期末本基金投资的股指期货交易情况说明</w:t>
      </w:r>
    </w:p>
    <w:p w:rsidR="005E6DF3" w:rsidRPr="00B27A29" w:rsidRDefault="005C671B">
      <w:pPr>
        <w:autoSpaceDE w:val="0"/>
        <w:autoSpaceDN w:val="0"/>
        <w:adjustRightInd w:val="0"/>
        <w:spacing w:line="360" w:lineRule="auto"/>
        <w:ind w:firstLineChars="200" w:firstLine="420"/>
        <w:jc w:val="left"/>
        <w:rPr>
          <w:rFonts w:eastAsiaTheme="minorEastAsia"/>
          <w:color w:val="000000" w:themeColor="text1"/>
          <w:szCs w:val="21"/>
        </w:rPr>
      </w:pPr>
      <w:r w:rsidRPr="00B27A29">
        <w:rPr>
          <w:rFonts w:eastAsiaTheme="minorEastAsia"/>
          <w:color w:val="000000" w:themeColor="text1"/>
          <w:szCs w:val="21"/>
        </w:rPr>
        <w:t>本基金本报告期末未持有股指期货。</w:t>
      </w:r>
    </w:p>
    <w:p w:rsidR="005E6DF3" w:rsidRPr="00B27A29" w:rsidRDefault="005C671B">
      <w:pPr>
        <w:adjustRightInd w:val="0"/>
        <w:snapToGrid w:val="0"/>
        <w:spacing w:beforeLines="100" w:before="312" w:line="360" w:lineRule="auto"/>
        <w:rPr>
          <w:rFonts w:eastAsiaTheme="minorEastAsia"/>
          <w:b/>
          <w:color w:val="000000" w:themeColor="text1"/>
          <w:szCs w:val="21"/>
        </w:rPr>
      </w:pPr>
      <w:r w:rsidRPr="00B27A29">
        <w:rPr>
          <w:rFonts w:eastAsiaTheme="minorEastAsia"/>
          <w:b/>
          <w:color w:val="000000" w:themeColor="text1"/>
          <w:szCs w:val="21"/>
        </w:rPr>
        <w:t>5.10</w:t>
      </w:r>
      <w:r w:rsidRPr="00B27A29">
        <w:rPr>
          <w:rFonts w:eastAsiaTheme="minorEastAsia"/>
          <w:b/>
          <w:color w:val="000000" w:themeColor="text1"/>
          <w:szCs w:val="21"/>
        </w:rPr>
        <w:t>报告期末本基金投资的国债期货交易情况说明</w:t>
      </w:r>
    </w:p>
    <w:p w:rsidR="005E6DF3" w:rsidRPr="00B27A29" w:rsidRDefault="005C671B">
      <w:pPr>
        <w:autoSpaceDE w:val="0"/>
        <w:autoSpaceDN w:val="0"/>
        <w:adjustRightInd w:val="0"/>
        <w:spacing w:line="360" w:lineRule="auto"/>
        <w:ind w:firstLineChars="200" w:firstLine="420"/>
        <w:jc w:val="left"/>
        <w:rPr>
          <w:rFonts w:eastAsiaTheme="minorEastAsia"/>
          <w:color w:val="000000" w:themeColor="text1"/>
          <w:szCs w:val="21"/>
        </w:rPr>
      </w:pPr>
      <w:r w:rsidRPr="00B27A29">
        <w:rPr>
          <w:rFonts w:eastAsiaTheme="minorEastAsia"/>
          <w:color w:val="000000" w:themeColor="text1"/>
          <w:szCs w:val="21"/>
        </w:rPr>
        <w:t>本基金本报告期末未持有国债期货。</w:t>
      </w:r>
    </w:p>
    <w:p w:rsidR="005E6DF3" w:rsidRPr="00B27A29" w:rsidRDefault="005C671B">
      <w:pPr>
        <w:autoSpaceDE w:val="0"/>
        <w:autoSpaceDN w:val="0"/>
        <w:adjustRightInd w:val="0"/>
        <w:spacing w:beforeLines="100" w:before="312" w:line="360" w:lineRule="auto"/>
        <w:jc w:val="left"/>
        <w:rPr>
          <w:rFonts w:eastAsiaTheme="minorEastAsia"/>
          <w:b/>
          <w:color w:val="000000" w:themeColor="text1"/>
          <w:kern w:val="0"/>
          <w:szCs w:val="21"/>
        </w:rPr>
      </w:pPr>
      <w:r w:rsidRPr="00B27A29">
        <w:rPr>
          <w:rFonts w:eastAsiaTheme="minorEastAsia"/>
          <w:b/>
          <w:color w:val="000000" w:themeColor="text1"/>
          <w:kern w:val="0"/>
          <w:szCs w:val="21"/>
        </w:rPr>
        <w:t>5.11</w:t>
      </w:r>
      <w:r w:rsidRPr="00B27A29">
        <w:rPr>
          <w:rFonts w:eastAsiaTheme="minorEastAsia"/>
          <w:b/>
          <w:color w:val="000000" w:themeColor="text1"/>
          <w:kern w:val="0"/>
          <w:szCs w:val="21"/>
        </w:rPr>
        <w:t>投资组合报告附注</w:t>
      </w:r>
    </w:p>
    <w:p w:rsidR="005E6DF3" w:rsidRPr="00B27A29" w:rsidRDefault="005C671B">
      <w:pPr>
        <w:widowControl/>
        <w:spacing w:line="360" w:lineRule="auto"/>
        <w:rPr>
          <w:rFonts w:eastAsiaTheme="minorEastAsia"/>
          <w:color w:val="000000" w:themeColor="text1"/>
          <w:szCs w:val="21"/>
        </w:rPr>
      </w:pPr>
      <w:r w:rsidRPr="00B27A29">
        <w:rPr>
          <w:rFonts w:eastAsiaTheme="minorEastAsia"/>
          <w:color w:val="000000" w:themeColor="text1"/>
          <w:szCs w:val="21"/>
        </w:rPr>
        <w:t>5.11.1</w:t>
      </w:r>
      <w:r w:rsidRPr="00B27A29">
        <w:rPr>
          <w:rFonts w:eastAsiaTheme="minorEastAsia"/>
          <w:color w:val="000000" w:themeColor="text1"/>
          <w:szCs w:val="21"/>
        </w:rPr>
        <w:t>报告期内本基金投资的前十名证券的发行主体本期没有出现被监管部门立案调查，或在报告编制日前一年内受到公开谴责、处罚的情形。</w:t>
      </w:r>
    </w:p>
    <w:p w:rsidR="005E6DF3" w:rsidRPr="00B27A29" w:rsidRDefault="005C671B">
      <w:pPr>
        <w:widowControl/>
        <w:spacing w:line="360" w:lineRule="auto"/>
        <w:rPr>
          <w:rFonts w:eastAsiaTheme="minorEastAsia"/>
          <w:color w:val="000000" w:themeColor="text1"/>
          <w:szCs w:val="21"/>
        </w:rPr>
      </w:pPr>
      <w:r w:rsidRPr="00B27A29">
        <w:rPr>
          <w:rFonts w:eastAsiaTheme="minorEastAsia"/>
          <w:color w:val="000000" w:themeColor="text1"/>
          <w:szCs w:val="21"/>
        </w:rPr>
        <w:t>5.11.2</w:t>
      </w:r>
      <w:r w:rsidRPr="00B27A29">
        <w:rPr>
          <w:rFonts w:eastAsiaTheme="minorEastAsia"/>
          <w:color w:val="000000" w:themeColor="text1"/>
          <w:szCs w:val="21"/>
        </w:rPr>
        <w:t>报告期内本基金投资的前十名股票中没有在基金合同规定备选股票库之外的股票。</w:t>
      </w:r>
    </w:p>
    <w:p w:rsidR="005E6DF3" w:rsidRPr="00B27A29" w:rsidRDefault="005C671B">
      <w:pPr>
        <w:autoSpaceDE w:val="0"/>
        <w:autoSpaceDN w:val="0"/>
        <w:adjustRightInd w:val="0"/>
        <w:spacing w:line="360" w:lineRule="auto"/>
        <w:rPr>
          <w:rFonts w:eastAsiaTheme="minorEastAsia"/>
          <w:b/>
          <w:color w:val="000000" w:themeColor="text1"/>
          <w:kern w:val="0"/>
          <w:szCs w:val="21"/>
        </w:rPr>
      </w:pPr>
      <w:r w:rsidRPr="00B27A29">
        <w:rPr>
          <w:rFonts w:eastAsiaTheme="minorEastAsia"/>
          <w:b/>
          <w:color w:val="000000" w:themeColor="text1"/>
          <w:kern w:val="0"/>
          <w:szCs w:val="21"/>
        </w:rPr>
        <w:t>5.11.3</w:t>
      </w:r>
      <w:r w:rsidRPr="00B27A29">
        <w:rPr>
          <w:rFonts w:eastAsiaTheme="minorEastAsia"/>
          <w:b/>
          <w:color w:val="000000" w:themeColor="text1"/>
          <w:kern w:val="0"/>
          <w:szCs w:val="21"/>
        </w:rPr>
        <w:t>其他资产构成</w:t>
      </w:r>
    </w:p>
    <w:tbl>
      <w:tblPr>
        <w:tblStyle w:val="afa"/>
        <w:tblW w:w="8679" w:type="dxa"/>
        <w:tblInd w:w="108" w:type="dxa"/>
        <w:tblLayout w:type="fixed"/>
        <w:tblLook w:val="04A0" w:firstRow="1" w:lastRow="0" w:firstColumn="1" w:lastColumn="0" w:noHBand="0" w:noVBand="1"/>
      </w:tblPr>
      <w:tblGrid>
        <w:gridCol w:w="1110"/>
        <w:gridCol w:w="2761"/>
        <w:gridCol w:w="4808"/>
      </w:tblGrid>
      <w:tr w:rsidR="005E6DF3" w:rsidRPr="00B27A29">
        <w:tc>
          <w:tcPr>
            <w:tcW w:w="1110" w:type="dxa"/>
            <w:vAlign w:val="center"/>
          </w:tcPr>
          <w:p w:rsidR="005E6DF3" w:rsidRPr="00B27A29" w:rsidRDefault="005C671B">
            <w:pPr>
              <w:autoSpaceDE w:val="0"/>
              <w:autoSpaceDN w:val="0"/>
              <w:adjustRightInd w:val="0"/>
              <w:spacing w:before="29" w:line="360" w:lineRule="auto"/>
              <w:ind w:left="17"/>
              <w:jc w:val="center"/>
              <w:rPr>
                <w:rFonts w:eastAsiaTheme="minorEastAsia"/>
                <w:color w:val="000000" w:themeColor="text1"/>
                <w:kern w:val="0"/>
                <w:szCs w:val="21"/>
              </w:rPr>
            </w:pPr>
            <w:r w:rsidRPr="00B27A29">
              <w:rPr>
                <w:rFonts w:eastAsiaTheme="minorEastAsia"/>
                <w:color w:val="000000" w:themeColor="text1"/>
                <w:kern w:val="0"/>
                <w:szCs w:val="21"/>
              </w:rPr>
              <w:t>序号</w:t>
            </w:r>
          </w:p>
        </w:tc>
        <w:tc>
          <w:tcPr>
            <w:tcW w:w="2761" w:type="dxa"/>
            <w:vAlign w:val="center"/>
          </w:tcPr>
          <w:p w:rsidR="005E6DF3" w:rsidRPr="00B27A29" w:rsidRDefault="005C671B">
            <w:pPr>
              <w:autoSpaceDE w:val="0"/>
              <w:autoSpaceDN w:val="0"/>
              <w:adjustRightInd w:val="0"/>
              <w:spacing w:before="29" w:line="360" w:lineRule="auto"/>
              <w:ind w:left="17"/>
              <w:jc w:val="center"/>
              <w:rPr>
                <w:rFonts w:eastAsiaTheme="minorEastAsia"/>
                <w:color w:val="000000" w:themeColor="text1"/>
                <w:kern w:val="0"/>
                <w:szCs w:val="21"/>
              </w:rPr>
            </w:pPr>
            <w:r w:rsidRPr="00B27A29">
              <w:rPr>
                <w:rFonts w:eastAsiaTheme="minorEastAsia"/>
                <w:color w:val="000000" w:themeColor="text1"/>
                <w:kern w:val="0"/>
                <w:szCs w:val="21"/>
              </w:rPr>
              <w:t>名称</w:t>
            </w:r>
          </w:p>
        </w:tc>
        <w:tc>
          <w:tcPr>
            <w:tcW w:w="4808" w:type="dxa"/>
            <w:vAlign w:val="center"/>
          </w:tcPr>
          <w:p w:rsidR="005E6DF3" w:rsidRPr="00B27A29" w:rsidRDefault="005C671B">
            <w:pPr>
              <w:autoSpaceDE w:val="0"/>
              <w:autoSpaceDN w:val="0"/>
              <w:adjustRightInd w:val="0"/>
              <w:spacing w:before="29" w:line="360" w:lineRule="auto"/>
              <w:ind w:left="17"/>
              <w:jc w:val="center"/>
              <w:rPr>
                <w:rFonts w:eastAsiaTheme="minorEastAsia"/>
                <w:color w:val="000000" w:themeColor="text1"/>
                <w:kern w:val="0"/>
                <w:szCs w:val="21"/>
              </w:rPr>
            </w:pPr>
            <w:r w:rsidRPr="00B27A29">
              <w:rPr>
                <w:rFonts w:eastAsiaTheme="minorEastAsia"/>
                <w:color w:val="000000" w:themeColor="text1"/>
                <w:kern w:val="0"/>
                <w:szCs w:val="21"/>
              </w:rPr>
              <w:t>金额</w:t>
            </w:r>
            <w:r w:rsidRPr="00B27A29">
              <w:rPr>
                <w:rFonts w:eastAsiaTheme="minorEastAsia"/>
                <w:color w:val="000000" w:themeColor="text1"/>
                <w:kern w:val="0"/>
                <w:szCs w:val="21"/>
              </w:rPr>
              <w:t>(</w:t>
            </w:r>
            <w:r w:rsidRPr="00B27A29">
              <w:rPr>
                <w:rFonts w:eastAsiaTheme="minorEastAsia"/>
                <w:color w:val="000000" w:themeColor="text1"/>
                <w:kern w:val="0"/>
                <w:szCs w:val="21"/>
              </w:rPr>
              <w:t>元</w:t>
            </w:r>
            <w:r w:rsidRPr="00B27A29">
              <w:rPr>
                <w:rFonts w:eastAsiaTheme="minorEastAsia"/>
                <w:color w:val="000000" w:themeColor="text1"/>
                <w:kern w:val="0"/>
                <w:szCs w:val="21"/>
              </w:rPr>
              <w:t>)</w:t>
            </w:r>
          </w:p>
        </w:tc>
      </w:tr>
      <w:tr w:rsidR="005E6DF3" w:rsidRPr="00B27A29">
        <w:tc>
          <w:tcPr>
            <w:tcW w:w="1110" w:type="dxa"/>
            <w:vAlign w:val="center"/>
          </w:tcPr>
          <w:p w:rsidR="005E6DF3" w:rsidRPr="00B27A29" w:rsidRDefault="005C671B">
            <w:pPr>
              <w:autoSpaceDE w:val="0"/>
              <w:autoSpaceDN w:val="0"/>
              <w:adjustRightInd w:val="0"/>
              <w:spacing w:before="29" w:line="360" w:lineRule="auto"/>
              <w:ind w:left="15"/>
              <w:jc w:val="center"/>
              <w:rPr>
                <w:rFonts w:eastAsiaTheme="minorEastAsia"/>
                <w:color w:val="000000" w:themeColor="text1"/>
                <w:kern w:val="0"/>
                <w:szCs w:val="21"/>
              </w:rPr>
            </w:pPr>
            <w:r w:rsidRPr="00B27A29">
              <w:rPr>
                <w:rFonts w:eastAsiaTheme="minorEastAsia"/>
                <w:color w:val="000000" w:themeColor="text1"/>
                <w:szCs w:val="21"/>
              </w:rPr>
              <w:t>1</w:t>
            </w:r>
          </w:p>
        </w:tc>
        <w:tc>
          <w:tcPr>
            <w:tcW w:w="2761" w:type="dxa"/>
            <w:vAlign w:val="center"/>
          </w:tcPr>
          <w:p w:rsidR="005E6DF3" w:rsidRPr="00B27A29" w:rsidRDefault="005C671B">
            <w:pPr>
              <w:autoSpaceDE w:val="0"/>
              <w:autoSpaceDN w:val="0"/>
              <w:adjustRightInd w:val="0"/>
              <w:spacing w:before="29" w:line="360" w:lineRule="auto"/>
              <w:ind w:left="15"/>
              <w:jc w:val="left"/>
              <w:rPr>
                <w:rFonts w:eastAsiaTheme="minorEastAsia"/>
                <w:color w:val="000000" w:themeColor="text1"/>
                <w:kern w:val="0"/>
                <w:szCs w:val="21"/>
              </w:rPr>
            </w:pPr>
            <w:r w:rsidRPr="00B27A29">
              <w:rPr>
                <w:rFonts w:eastAsiaTheme="minorEastAsia"/>
                <w:color w:val="000000" w:themeColor="text1"/>
                <w:kern w:val="0"/>
                <w:szCs w:val="21"/>
              </w:rPr>
              <w:t>存出保证金</w:t>
            </w:r>
          </w:p>
        </w:tc>
        <w:tc>
          <w:tcPr>
            <w:tcW w:w="4808" w:type="dxa"/>
            <w:vAlign w:val="center"/>
          </w:tcPr>
          <w:p w:rsidR="005E6DF3" w:rsidRPr="00B27A29" w:rsidRDefault="005C671B">
            <w:pPr>
              <w:autoSpaceDE w:val="0"/>
              <w:autoSpaceDN w:val="0"/>
              <w:adjustRightInd w:val="0"/>
              <w:spacing w:before="29" w:line="360" w:lineRule="auto"/>
              <w:ind w:left="15"/>
              <w:jc w:val="right"/>
              <w:rPr>
                <w:rFonts w:eastAsiaTheme="minorEastAsia"/>
                <w:color w:val="000000" w:themeColor="text1"/>
                <w:kern w:val="0"/>
                <w:szCs w:val="21"/>
              </w:rPr>
            </w:pPr>
            <w:r w:rsidRPr="00B27A29">
              <w:rPr>
                <w:rFonts w:eastAsiaTheme="minorEastAsia"/>
                <w:color w:val="000000" w:themeColor="text1"/>
                <w:kern w:val="0"/>
                <w:szCs w:val="21"/>
              </w:rPr>
              <w:t>1,610.68</w:t>
            </w:r>
          </w:p>
        </w:tc>
      </w:tr>
      <w:tr w:rsidR="005E6DF3" w:rsidRPr="00B27A29">
        <w:tc>
          <w:tcPr>
            <w:tcW w:w="1110" w:type="dxa"/>
            <w:vAlign w:val="center"/>
          </w:tcPr>
          <w:p w:rsidR="005E6DF3" w:rsidRPr="00B27A29" w:rsidRDefault="005C671B">
            <w:pPr>
              <w:autoSpaceDE w:val="0"/>
              <w:autoSpaceDN w:val="0"/>
              <w:adjustRightInd w:val="0"/>
              <w:spacing w:before="29" w:line="360" w:lineRule="auto"/>
              <w:ind w:left="15"/>
              <w:jc w:val="center"/>
              <w:rPr>
                <w:rFonts w:eastAsiaTheme="minorEastAsia"/>
                <w:color w:val="000000" w:themeColor="text1"/>
                <w:szCs w:val="21"/>
              </w:rPr>
            </w:pPr>
            <w:r w:rsidRPr="00B27A29">
              <w:rPr>
                <w:rFonts w:eastAsiaTheme="minorEastAsia"/>
                <w:color w:val="000000" w:themeColor="text1"/>
                <w:szCs w:val="21"/>
              </w:rPr>
              <w:t>2</w:t>
            </w:r>
          </w:p>
        </w:tc>
        <w:tc>
          <w:tcPr>
            <w:tcW w:w="2761" w:type="dxa"/>
            <w:vAlign w:val="center"/>
          </w:tcPr>
          <w:p w:rsidR="005E6DF3" w:rsidRPr="00B27A29" w:rsidRDefault="005C671B">
            <w:pPr>
              <w:autoSpaceDE w:val="0"/>
              <w:autoSpaceDN w:val="0"/>
              <w:adjustRightInd w:val="0"/>
              <w:spacing w:before="29" w:line="360" w:lineRule="auto"/>
              <w:ind w:left="15"/>
              <w:jc w:val="left"/>
              <w:rPr>
                <w:rFonts w:eastAsiaTheme="minorEastAsia"/>
                <w:color w:val="000000" w:themeColor="text1"/>
                <w:kern w:val="0"/>
                <w:szCs w:val="21"/>
              </w:rPr>
            </w:pPr>
            <w:r w:rsidRPr="00B27A29">
              <w:rPr>
                <w:rFonts w:eastAsiaTheme="minorEastAsia"/>
                <w:color w:val="000000" w:themeColor="text1"/>
                <w:kern w:val="0"/>
                <w:szCs w:val="21"/>
              </w:rPr>
              <w:t>应收证券清算款</w:t>
            </w:r>
          </w:p>
        </w:tc>
        <w:tc>
          <w:tcPr>
            <w:tcW w:w="4808" w:type="dxa"/>
            <w:vAlign w:val="center"/>
          </w:tcPr>
          <w:p w:rsidR="005E6DF3" w:rsidRPr="00B27A29" w:rsidRDefault="005C671B">
            <w:pPr>
              <w:autoSpaceDE w:val="0"/>
              <w:autoSpaceDN w:val="0"/>
              <w:adjustRightInd w:val="0"/>
              <w:spacing w:before="29" w:line="360" w:lineRule="auto"/>
              <w:ind w:left="15"/>
              <w:jc w:val="right"/>
              <w:rPr>
                <w:rFonts w:eastAsiaTheme="minorEastAsia"/>
                <w:color w:val="000000" w:themeColor="text1"/>
                <w:kern w:val="0"/>
                <w:szCs w:val="21"/>
              </w:rPr>
            </w:pPr>
            <w:r w:rsidRPr="00B27A29">
              <w:rPr>
                <w:rFonts w:eastAsiaTheme="minorEastAsia"/>
                <w:color w:val="000000" w:themeColor="text1"/>
                <w:kern w:val="0"/>
                <w:szCs w:val="21"/>
              </w:rPr>
              <w:t>200,085.40</w:t>
            </w:r>
          </w:p>
        </w:tc>
      </w:tr>
      <w:tr w:rsidR="005E6DF3" w:rsidRPr="00B27A29">
        <w:tc>
          <w:tcPr>
            <w:tcW w:w="1110" w:type="dxa"/>
            <w:vAlign w:val="center"/>
          </w:tcPr>
          <w:p w:rsidR="005E6DF3" w:rsidRPr="00B27A29" w:rsidRDefault="005C671B">
            <w:pPr>
              <w:autoSpaceDE w:val="0"/>
              <w:autoSpaceDN w:val="0"/>
              <w:adjustRightInd w:val="0"/>
              <w:spacing w:before="29" w:line="360" w:lineRule="auto"/>
              <w:ind w:left="15"/>
              <w:jc w:val="center"/>
              <w:rPr>
                <w:rFonts w:eastAsiaTheme="minorEastAsia"/>
                <w:color w:val="000000" w:themeColor="text1"/>
                <w:szCs w:val="21"/>
              </w:rPr>
            </w:pPr>
            <w:r w:rsidRPr="00B27A29">
              <w:rPr>
                <w:rFonts w:eastAsiaTheme="minorEastAsia"/>
                <w:color w:val="000000" w:themeColor="text1"/>
                <w:szCs w:val="21"/>
              </w:rPr>
              <w:t>3</w:t>
            </w:r>
          </w:p>
        </w:tc>
        <w:tc>
          <w:tcPr>
            <w:tcW w:w="2761" w:type="dxa"/>
            <w:vAlign w:val="center"/>
          </w:tcPr>
          <w:p w:rsidR="005E6DF3" w:rsidRPr="00B27A29" w:rsidRDefault="005C671B">
            <w:pPr>
              <w:autoSpaceDE w:val="0"/>
              <w:autoSpaceDN w:val="0"/>
              <w:adjustRightInd w:val="0"/>
              <w:spacing w:before="29" w:line="360" w:lineRule="auto"/>
              <w:ind w:left="15"/>
              <w:jc w:val="left"/>
              <w:rPr>
                <w:rFonts w:eastAsiaTheme="minorEastAsia"/>
                <w:color w:val="000000" w:themeColor="text1"/>
                <w:kern w:val="0"/>
                <w:szCs w:val="21"/>
              </w:rPr>
            </w:pPr>
            <w:r w:rsidRPr="00B27A29">
              <w:rPr>
                <w:rFonts w:eastAsiaTheme="minorEastAsia"/>
                <w:color w:val="000000" w:themeColor="text1"/>
                <w:kern w:val="0"/>
                <w:szCs w:val="21"/>
              </w:rPr>
              <w:t>应收股利</w:t>
            </w:r>
          </w:p>
        </w:tc>
        <w:tc>
          <w:tcPr>
            <w:tcW w:w="4808" w:type="dxa"/>
            <w:vAlign w:val="center"/>
          </w:tcPr>
          <w:p w:rsidR="005E6DF3" w:rsidRPr="00B27A29" w:rsidRDefault="005C671B">
            <w:pPr>
              <w:autoSpaceDE w:val="0"/>
              <w:autoSpaceDN w:val="0"/>
              <w:adjustRightInd w:val="0"/>
              <w:spacing w:before="29" w:line="360" w:lineRule="auto"/>
              <w:ind w:left="15"/>
              <w:jc w:val="right"/>
              <w:rPr>
                <w:rFonts w:eastAsiaTheme="minorEastAsia"/>
                <w:color w:val="000000" w:themeColor="text1"/>
                <w:kern w:val="0"/>
                <w:szCs w:val="21"/>
              </w:rPr>
            </w:pPr>
            <w:r w:rsidRPr="00B27A29">
              <w:rPr>
                <w:rFonts w:eastAsiaTheme="minorEastAsia"/>
                <w:color w:val="000000" w:themeColor="text1"/>
                <w:kern w:val="0"/>
                <w:szCs w:val="21"/>
              </w:rPr>
              <w:t>-</w:t>
            </w:r>
          </w:p>
        </w:tc>
      </w:tr>
      <w:tr w:rsidR="005E6DF3" w:rsidRPr="00B27A29">
        <w:tc>
          <w:tcPr>
            <w:tcW w:w="1110" w:type="dxa"/>
            <w:vAlign w:val="center"/>
          </w:tcPr>
          <w:p w:rsidR="005E6DF3" w:rsidRPr="00B27A29" w:rsidRDefault="005C671B">
            <w:pPr>
              <w:autoSpaceDE w:val="0"/>
              <w:autoSpaceDN w:val="0"/>
              <w:adjustRightInd w:val="0"/>
              <w:spacing w:before="29" w:line="360" w:lineRule="auto"/>
              <w:ind w:left="15"/>
              <w:jc w:val="center"/>
              <w:rPr>
                <w:rFonts w:eastAsiaTheme="minorEastAsia"/>
                <w:color w:val="000000" w:themeColor="text1"/>
                <w:szCs w:val="21"/>
              </w:rPr>
            </w:pPr>
            <w:r w:rsidRPr="00B27A29">
              <w:rPr>
                <w:rFonts w:eastAsiaTheme="minorEastAsia"/>
                <w:color w:val="000000" w:themeColor="text1"/>
                <w:szCs w:val="21"/>
              </w:rPr>
              <w:t>4</w:t>
            </w:r>
          </w:p>
        </w:tc>
        <w:tc>
          <w:tcPr>
            <w:tcW w:w="2761" w:type="dxa"/>
            <w:vAlign w:val="center"/>
          </w:tcPr>
          <w:p w:rsidR="005E6DF3" w:rsidRPr="00B27A29" w:rsidRDefault="005C671B">
            <w:pPr>
              <w:autoSpaceDE w:val="0"/>
              <w:autoSpaceDN w:val="0"/>
              <w:adjustRightInd w:val="0"/>
              <w:spacing w:before="29" w:line="360" w:lineRule="auto"/>
              <w:ind w:left="15"/>
              <w:jc w:val="left"/>
              <w:rPr>
                <w:rFonts w:eastAsiaTheme="minorEastAsia"/>
                <w:color w:val="000000" w:themeColor="text1"/>
                <w:kern w:val="0"/>
                <w:szCs w:val="21"/>
              </w:rPr>
            </w:pPr>
            <w:r w:rsidRPr="00B27A29">
              <w:rPr>
                <w:rFonts w:eastAsiaTheme="minorEastAsia"/>
                <w:color w:val="000000" w:themeColor="text1"/>
                <w:kern w:val="0"/>
                <w:szCs w:val="21"/>
              </w:rPr>
              <w:t>应收利息</w:t>
            </w:r>
          </w:p>
        </w:tc>
        <w:tc>
          <w:tcPr>
            <w:tcW w:w="4808" w:type="dxa"/>
            <w:vAlign w:val="center"/>
          </w:tcPr>
          <w:p w:rsidR="005E6DF3" w:rsidRPr="00B27A29" w:rsidRDefault="005C671B">
            <w:pPr>
              <w:autoSpaceDE w:val="0"/>
              <w:autoSpaceDN w:val="0"/>
              <w:adjustRightInd w:val="0"/>
              <w:spacing w:before="29" w:line="360" w:lineRule="auto"/>
              <w:ind w:left="15"/>
              <w:jc w:val="right"/>
              <w:rPr>
                <w:rFonts w:eastAsiaTheme="minorEastAsia"/>
                <w:color w:val="000000" w:themeColor="text1"/>
                <w:kern w:val="0"/>
                <w:szCs w:val="21"/>
              </w:rPr>
            </w:pPr>
            <w:r w:rsidRPr="00B27A29">
              <w:rPr>
                <w:rFonts w:eastAsiaTheme="minorEastAsia"/>
                <w:color w:val="000000" w:themeColor="text1"/>
                <w:kern w:val="0"/>
                <w:szCs w:val="21"/>
              </w:rPr>
              <w:t>-</w:t>
            </w:r>
          </w:p>
        </w:tc>
      </w:tr>
      <w:tr w:rsidR="005E6DF3" w:rsidRPr="00B27A29">
        <w:tc>
          <w:tcPr>
            <w:tcW w:w="1110" w:type="dxa"/>
            <w:vAlign w:val="center"/>
          </w:tcPr>
          <w:p w:rsidR="005E6DF3" w:rsidRPr="00B27A29" w:rsidRDefault="005C671B">
            <w:pPr>
              <w:autoSpaceDE w:val="0"/>
              <w:autoSpaceDN w:val="0"/>
              <w:adjustRightInd w:val="0"/>
              <w:spacing w:before="29" w:line="360" w:lineRule="auto"/>
              <w:ind w:left="15"/>
              <w:jc w:val="center"/>
              <w:rPr>
                <w:rFonts w:eastAsiaTheme="minorEastAsia"/>
                <w:color w:val="000000" w:themeColor="text1"/>
                <w:szCs w:val="21"/>
              </w:rPr>
            </w:pPr>
            <w:r w:rsidRPr="00B27A29">
              <w:rPr>
                <w:rFonts w:eastAsiaTheme="minorEastAsia"/>
                <w:color w:val="000000" w:themeColor="text1"/>
                <w:szCs w:val="21"/>
              </w:rPr>
              <w:t>5</w:t>
            </w:r>
          </w:p>
        </w:tc>
        <w:tc>
          <w:tcPr>
            <w:tcW w:w="2761" w:type="dxa"/>
            <w:vAlign w:val="center"/>
          </w:tcPr>
          <w:p w:rsidR="005E6DF3" w:rsidRPr="00B27A29" w:rsidRDefault="005C671B">
            <w:pPr>
              <w:autoSpaceDE w:val="0"/>
              <w:autoSpaceDN w:val="0"/>
              <w:adjustRightInd w:val="0"/>
              <w:spacing w:before="29" w:line="360" w:lineRule="auto"/>
              <w:ind w:left="15"/>
              <w:jc w:val="left"/>
              <w:rPr>
                <w:rFonts w:eastAsiaTheme="minorEastAsia"/>
                <w:color w:val="000000" w:themeColor="text1"/>
                <w:kern w:val="0"/>
                <w:szCs w:val="21"/>
              </w:rPr>
            </w:pPr>
            <w:r w:rsidRPr="00B27A29">
              <w:rPr>
                <w:rFonts w:eastAsiaTheme="minorEastAsia"/>
                <w:color w:val="000000" w:themeColor="text1"/>
                <w:kern w:val="0"/>
                <w:szCs w:val="21"/>
              </w:rPr>
              <w:t>应收申购款</w:t>
            </w:r>
          </w:p>
        </w:tc>
        <w:tc>
          <w:tcPr>
            <w:tcW w:w="4808" w:type="dxa"/>
            <w:vAlign w:val="center"/>
          </w:tcPr>
          <w:p w:rsidR="005E6DF3" w:rsidRPr="00B27A29" w:rsidRDefault="005C671B">
            <w:pPr>
              <w:autoSpaceDE w:val="0"/>
              <w:autoSpaceDN w:val="0"/>
              <w:adjustRightInd w:val="0"/>
              <w:spacing w:before="29" w:line="360" w:lineRule="auto"/>
              <w:ind w:left="15"/>
              <w:jc w:val="right"/>
              <w:rPr>
                <w:rFonts w:eastAsiaTheme="minorEastAsia"/>
                <w:color w:val="000000" w:themeColor="text1"/>
                <w:kern w:val="0"/>
                <w:szCs w:val="21"/>
              </w:rPr>
            </w:pPr>
            <w:r w:rsidRPr="00B27A29">
              <w:rPr>
                <w:rFonts w:eastAsiaTheme="minorEastAsia"/>
                <w:color w:val="000000" w:themeColor="text1"/>
                <w:kern w:val="0"/>
                <w:szCs w:val="21"/>
              </w:rPr>
              <w:t>40.00</w:t>
            </w:r>
          </w:p>
        </w:tc>
      </w:tr>
      <w:tr w:rsidR="005E6DF3" w:rsidRPr="00B27A29">
        <w:tc>
          <w:tcPr>
            <w:tcW w:w="1110" w:type="dxa"/>
            <w:vAlign w:val="center"/>
          </w:tcPr>
          <w:p w:rsidR="005E6DF3" w:rsidRPr="00B27A29" w:rsidRDefault="005C671B">
            <w:pPr>
              <w:autoSpaceDE w:val="0"/>
              <w:autoSpaceDN w:val="0"/>
              <w:adjustRightInd w:val="0"/>
              <w:spacing w:before="29" w:line="360" w:lineRule="auto"/>
              <w:ind w:left="15"/>
              <w:jc w:val="center"/>
              <w:rPr>
                <w:rFonts w:eastAsiaTheme="minorEastAsia"/>
                <w:color w:val="000000" w:themeColor="text1"/>
                <w:szCs w:val="21"/>
              </w:rPr>
            </w:pPr>
            <w:r w:rsidRPr="00B27A29">
              <w:rPr>
                <w:rFonts w:eastAsiaTheme="minorEastAsia"/>
                <w:color w:val="000000" w:themeColor="text1"/>
                <w:szCs w:val="21"/>
              </w:rPr>
              <w:t>6</w:t>
            </w:r>
          </w:p>
        </w:tc>
        <w:tc>
          <w:tcPr>
            <w:tcW w:w="2761" w:type="dxa"/>
            <w:vAlign w:val="center"/>
          </w:tcPr>
          <w:p w:rsidR="005E6DF3" w:rsidRPr="00B27A29" w:rsidRDefault="005C671B">
            <w:pPr>
              <w:autoSpaceDE w:val="0"/>
              <w:autoSpaceDN w:val="0"/>
              <w:adjustRightInd w:val="0"/>
              <w:spacing w:before="29" w:line="360" w:lineRule="auto"/>
              <w:ind w:left="15"/>
              <w:jc w:val="left"/>
              <w:rPr>
                <w:rFonts w:eastAsiaTheme="minorEastAsia"/>
                <w:color w:val="000000" w:themeColor="text1"/>
                <w:kern w:val="0"/>
                <w:szCs w:val="21"/>
              </w:rPr>
            </w:pPr>
            <w:r w:rsidRPr="00B27A29">
              <w:rPr>
                <w:rFonts w:eastAsiaTheme="minorEastAsia"/>
                <w:color w:val="000000" w:themeColor="text1"/>
                <w:kern w:val="0"/>
                <w:szCs w:val="21"/>
              </w:rPr>
              <w:t>其他应收款</w:t>
            </w:r>
          </w:p>
        </w:tc>
        <w:tc>
          <w:tcPr>
            <w:tcW w:w="4808" w:type="dxa"/>
            <w:vAlign w:val="center"/>
          </w:tcPr>
          <w:p w:rsidR="005E6DF3" w:rsidRPr="00B27A29" w:rsidRDefault="005C671B">
            <w:pPr>
              <w:autoSpaceDE w:val="0"/>
              <w:autoSpaceDN w:val="0"/>
              <w:adjustRightInd w:val="0"/>
              <w:spacing w:before="29" w:line="360" w:lineRule="auto"/>
              <w:ind w:left="15"/>
              <w:jc w:val="right"/>
              <w:rPr>
                <w:rFonts w:eastAsiaTheme="minorEastAsia"/>
                <w:color w:val="000000" w:themeColor="text1"/>
                <w:kern w:val="0"/>
                <w:szCs w:val="21"/>
              </w:rPr>
            </w:pPr>
            <w:r w:rsidRPr="00B27A29">
              <w:rPr>
                <w:rFonts w:eastAsiaTheme="minorEastAsia"/>
                <w:color w:val="000000" w:themeColor="text1"/>
                <w:kern w:val="0"/>
                <w:szCs w:val="21"/>
              </w:rPr>
              <w:t>2.28</w:t>
            </w:r>
          </w:p>
        </w:tc>
      </w:tr>
      <w:tr w:rsidR="005E6DF3" w:rsidRPr="00B27A29">
        <w:tc>
          <w:tcPr>
            <w:tcW w:w="1110" w:type="dxa"/>
            <w:vAlign w:val="center"/>
          </w:tcPr>
          <w:p w:rsidR="005E6DF3" w:rsidRPr="00B27A29" w:rsidRDefault="005C671B">
            <w:pPr>
              <w:autoSpaceDE w:val="0"/>
              <w:autoSpaceDN w:val="0"/>
              <w:adjustRightInd w:val="0"/>
              <w:spacing w:before="29" w:line="360" w:lineRule="auto"/>
              <w:ind w:left="15"/>
              <w:jc w:val="center"/>
              <w:rPr>
                <w:rFonts w:eastAsiaTheme="minorEastAsia"/>
                <w:color w:val="000000" w:themeColor="text1"/>
                <w:szCs w:val="21"/>
              </w:rPr>
            </w:pPr>
            <w:r w:rsidRPr="00B27A29">
              <w:rPr>
                <w:rFonts w:eastAsiaTheme="minorEastAsia"/>
                <w:color w:val="000000" w:themeColor="text1"/>
                <w:szCs w:val="21"/>
              </w:rPr>
              <w:t>7</w:t>
            </w:r>
          </w:p>
        </w:tc>
        <w:tc>
          <w:tcPr>
            <w:tcW w:w="2761" w:type="dxa"/>
            <w:vAlign w:val="center"/>
          </w:tcPr>
          <w:p w:rsidR="005E6DF3" w:rsidRPr="00B27A29" w:rsidRDefault="005C671B">
            <w:pPr>
              <w:autoSpaceDE w:val="0"/>
              <w:autoSpaceDN w:val="0"/>
              <w:adjustRightInd w:val="0"/>
              <w:spacing w:before="29" w:line="360" w:lineRule="auto"/>
              <w:ind w:left="15"/>
              <w:jc w:val="left"/>
              <w:rPr>
                <w:rFonts w:eastAsiaTheme="minorEastAsia"/>
                <w:color w:val="000000" w:themeColor="text1"/>
                <w:szCs w:val="21"/>
              </w:rPr>
            </w:pPr>
            <w:r w:rsidRPr="00B27A29">
              <w:rPr>
                <w:rFonts w:eastAsiaTheme="minorEastAsia"/>
                <w:color w:val="000000" w:themeColor="text1"/>
                <w:szCs w:val="21"/>
              </w:rPr>
              <w:t>待摊费用</w:t>
            </w:r>
          </w:p>
        </w:tc>
        <w:tc>
          <w:tcPr>
            <w:tcW w:w="4808" w:type="dxa"/>
            <w:vAlign w:val="center"/>
          </w:tcPr>
          <w:p w:rsidR="005E6DF3" w:rsidRPr="00B27A29" w:rsidRDefault="005C671B">
            <w:pPr>
              <w:autoSpaceDE w:val="0"/>
              <w:autoSpaceDN w:val="0"/>
              <w:adjustRightInd w:val="0"/>
              <w:spacing w:before="29" w:line="360" w:lineRule="auto"/>
              <w:ind w:left="15"/>
              <w:jc w:val="right"/>
              <w:rPr>
                <w:rFonts w:eastAsiaTheme="minorEastAsia"/>
                <w:color w:val="000000" w:themeColor="text1"/>
                <w:szCs w:val="21"/>
              </w:rPr>
            </w:pPr>
            <w:r w:rsidRPr="00B27A29">
              <w:rPr>
                <w:rFonts w:eastAsiaTheme="minorEastAsia"/>
                <w:color w:val="000000" w:themeColor="text1"/>
                <w:szCs w:val="21"/>
              </w:rPr>
              <w:t>-</w:t>
            </w:r>
          </w:p>
        </w:tc>
      </w:tr>
      <w:tr w:rsidR="005E6DF3" w:rsidRPr="00B27A29">
        <w:tc>
          <w:tcPr>
            <w:tcW w:w="1110" w:type="dxa"/>
            <w:vAlign w:val="center"/>
          </w:tcPr>
          <w:p w:rsidR="005E6DF3" w:rsidRPr="00B27A29" w:rsidRDefault="005C671B">
            <w:pPr>
              <w:autoSpaceDE w:val="0"/>
              <w:autoSpaceDN w:val="0"/>
              <w:adjustRightInd w:val="0"/>
              <w:spacing w:before="29" w:line="360" w:lineRule="auto"/>
              <w:ind w:left="15"/>
              <w:jc w:val="center"/>
              <w:rPr>
                <w:rFonts w:eastAsiaTheme="minorEastAsia"/>
                <w:color w:val="000000" w:themeColor="text1"/>
                <w:szCs w:val="21"/>
              </w:rPr>
            </w:pPr>
            <w:r w:rsidRPr="00B27A29">
              <w:rPr>
                <w:rFonts w:eastAsiaTheme="minorEastAsia"/>
                <w:color w:val="000000" w:themeColor="text1"/>
                <w:szCs w:val="21"/>
              </w:rPr>
              <w:t>8</w:t>
            </w:r>
          </w:p>
        </w:tc>
        <w:tc>
          <w:tcPr>
            <w:tcW w:w="2761" w:type="dxa"/>
            <w:vAlign w:val="center"/>
          </w:tcPr>
          <w:p w:rsidR="005E6DF3" w:rsidRPr="00B27A29" w:rsidRDefault="005C671B">
            <w:pPr>
              <w:autoSpaceDE w:val="0"/>
              <w:autoSpaceDN w:val="0"/>
              <w:adjustRightInd w:val="0"/>
              <w:spacing w:before="29" w:line="360" w:lineRule="auto"/>
              <w:ind w:left="15"/>
              <w:jc w:val="left"/>
              <w:rPr>
                <w:rFonts w:eastAsiaTheme="minorEastAsia"/>
                <w:color w:val="000000" w:themeColor="text1"/>
                <w:kern w:val="0"/>
                <w:szCs w:val="21"/>
              </w:rPr>
            </w:pPr>
            <w:r w:rsidRPr="00B27A29">
              <w:rPr>
                <w:rFonts w:eastAsiaTheme="minorEastAsia"/>
                <w:color w:val="000000" w:themeColor="text1"/>
                <w:kern w:val="0"/>
                <w:szCs w:val="21"/>
              </w:rPr>
              <w:t>其他</w:t>
            </w:r>
          </w:p>
        </w:tc>
        <w:tc>
          <w:tcPr>
            <w:tcW w:w="4808" w:type="dxa"/>
            <w:vAlign w:val="center"/>
          </w:tcPr>
          <w:p w:rsidR="005E6DF3" w:rsidRPr="00B27A29" w:rsidRDefault="005C671B">
            <w:pPr>
              <w:autoSpaceDE w:val="0"/>
              <w:autoSpaceDN w:val="0"/>
              <w:adjustRightInd w:val="0"/>
              <w:spacing w:before="29" w:line="360" w:lineRule="auto"/>
              <w:ind w:left="15"/>
              <w:jc w:val="right"/>
              <w:rPr>
                <w:rFonts w:eastAsiaTheme="minorEastAsia"/>
                <w:color w:val="000000" w:themeColor="text1"/>
                <w:kern w:val="0"/>
                <w:szCs w:val="21"/>
              </w:rPr>
            </w:pPr>
            <w:r w:rsidRPr="00B27A29">
              <w:rPr>
                <w:rFonts w:eastAsiaTheme="minorEastAsia"/>
                <w:color w:val="000000" w:themeColor="text1"/>
                <w:kern w:val="0"/>
                <w:szCs w:val="21"/>
              </w:rPr>
              <w:t>-</w:t>
            </w:r>
          </w:p>
        </w:tc>
      </w:tr>
      <w:tr w:rsidR="005E6DF3" w:rsidRPr="00B27A29">
        <w:tc>
          <w:tcPr>
            <w:tcW w:w="1110" w:type="dxa"/>
            <w:vAlign w:val="center"/>
          </w:tcPr>
          <w:p w:rsidR="005E6DF3" w:rsidRPr="00B27A29" w:rsidRDefault="005C671B">
            <w:pPr>
              <w:autoSpaceDE w:val="0"/>
              <w:autoSpaceDN w:val="0"/>
              <w:adjustRightInd w:val="0"/>
              <w:spacing w:before="29" w:line="360" w:lineRule="auto"/>
              <w:ind w:left="15"/>
              <w:jc w:val="center"/>
              <w:rPr>
                <w:rFonts w:eastAsiaTheme="minorEastAsia"/>
                <w:color w:val="000000" w:themeColor="text1"/>
                <w:szCs w:val="21"/>
              </w:rPr>
            </w:pPr>
            <w:r w:rsidRPr="00B27A29">
              <w:rPr>
                <w:rFonts w:eastAsiaTheme="minorEastAsia"/>
                <w:color w:val="000000" w:themeColor="text1"/>
                <w:szCs w:val="21"/>
              </w:rPr>
              <w:t>9</w:t>
            </w:r>
          </w:p>
        </w:tc>
        <w:tc>
          <w:tcPr>
            <w:tcW w:w="2761" w:type="dxa"/>
            <w:vAlign w:val="center"/>
          </w:tcPr>
          <w:p w:rsidR="005E6DF3" w:rsidRPr="00B27A29" w:rsidRDefault="005C671B">
            <w:pPr>
              <w:autoSpaceDE w:val="0"/>
              <w:autoSpaceDN w:val="0"/>
              <w:adjustRightInd w:val="0"/>
              <w:spacing w:before="29" w:line="360" w:lineRule="auto"/>
              <w:ind w:left="15"/>
              <w:jc w:val="left"/>
              <w:rPr>
                <w:rFonts w:eastAsiaTheme="minorEastAsia"/>
                <w:color w:val="000000" w:themeColor="text1"/>
                <w:kern w:val="0"/>
                <w:szCs w:val="21"/>
              </w:rPr>
            </w:pPr>
            <w:r w:rsidRPr="00B27A29">
              <w:rPr>
                <w:rFonts w:eastAsiaTheme="minorEastAsia"/>
                <w:color w:val="000000" w:themeColor="text1"/>
                <w:kern w:val="0"/>
                <w:szCs w:val="21"/>
              </w:rPr>
              <w:t>合计</w:t>
            </w:r>
          </w:p>
        </w:tc>
        <w:tc>
          <w:tcPr>
            <w:tcW w:w="4808" w:type="dxa"/>
            <w:vAlign w:val="center"/>
          </w:tcPr>
          <w:p w:rsidR="005E6DF3" w:rsidRPr="00B27A29" w:rsidRDefault="005C671B">
            <w:pPr>
              <w:autoSpaceDE w:val="0"/>
              <w:autoSpaceDN w:val="0"/>
              <w:adjustRightInd w:val="0"/>
              <w:spacing w:before="29" w:line="360" w:lineRule="auto"/>
              <w:ind w:left="15"/>
              <w:jc w:val="right"/>
              <w:rPr>
                <w:rFonts w:eastAsiaTheme="minorEastAsia"/>
                <w:color w:val="000000" w:themeColor="text1"/>
                <w:kern w:val="0"/>
                <w:szCs w:val="21"/>
              </w:rPr>
            </w:pPr>
            <w:r w:rsidRPr="00B27A29">
              <w:rPr>
                <w:rFonts w:eastAsiaTheme="minorEastAsia"/>
                <w:color w:val="000000" w:themeColor="text1"/>
                <w:kern w:val="0"/>
                <w:szCs w:val="21"/>
              </w:rPr>
              <w:t>201,738.36</w:t>
            </w:r>
          </w:p>
        </w:tc>
      </w:tr>
    </w:tbl>
    <w:p w:rsidR="005E6DF3" w:rsidRPr="00B27A29" w:rsidRDefault="005C671B">
      <w:pPr>
        <w:autoSpaceDE w:val="0"/>
        <w:autoSpaceDN w:val="0"/>
        <w:adjustRightInd w:val="0"/>
        <w:spacing w:beforeLines="100" w:before="312" w:line="360" w:lineRule="auto"/>
        <w:jc w:val="left"/>
        <w:rPr>
          <w:rFonts w:eastAsiaTheme="minorEastAsia"/>
          <w:b/>
          <w:color w:val="000000" w:themeColor="text1"/>
          <w:kern w:val="0"/>
          <w:szCs w:val="21"/>
        </w:rPr>
      </w:pPr>
      <w:r w:rsidRPr="00B27A29">
        <w:rPr>
          <w:rFonts w:eastAsiaTheme="minorEastAsia"/>
          <w:b/>
          <w:color w:val="000000" w:themeColor="text1"/>
          <w:kern w:val="0"/>
          <w:szCs w:val="21"/>
        </w:rPr>
        <w:lastRenderedPageBreak/>
        <w:t>5.11.4</w:t>
      </w:r>
      <w:r w:rsidRPr="00B27A29">
        <w:rPr>
          <w:rFonts w:eastAsiaTheme="minorEastAsia"/>
          <w:b/>
          <w:color w:val="000000" w:themeColor="text1"/>
          <w:kern w:val="0"/>
          <w:szCs w:val="21"/>
        </w:rPr>
        <w:t>报告期末持有的处于转股期的可转换债券明细</w:t>
      </w:r>
    </w:p>
    <w:p w:rsidR="005E6DF3" w:rsidRPr="00B27A29" w:rsidRDefault="005C671B">
      <w:pPr>
        <w:autoSpaceDE w:val="0"/>
        <w:autoSpaceDN w:val="0"/>
        <w:adjustRightInd w:val="0"/>
        <w:spacing w:line="360" w:lineRule="auto"/>
        <w:ind w:firstLineChars="200" w:firstLine="420"/>
        <w:jc w:val="left"/>
        <w:rPr>
          <w:rFonts w:eastAsiaTheme="minorEastAsia"/>
          <w:color w:val="000000" w:themeColor="text1"/>
          <w:szCs w:val="21"/>
        </w:rPr>
      </w:pPr>
      <w:r w:rsidRPr="00B27A29">
        <w:rPr>
          <w:rFonts w:eastAsiaTheme="minorEastAsia"/>
          <w:color w:val="000000" w:themeColor="text1"/>
          <w:szCs w:val="21"/>
        </w:rPr>
        <w:t>本基金本报告期末未持有处于转股期的可转换债券。</w:t>
      </w:r>
    </w:p>
    <w:p w:rsidR="005E6DF3" w:rsidRPr="00B27A29" w:rsidRDefault="005C671B">
      <w:pPr>
        <w:autoSpaceDE w:val="0"/>
        <w:autoSpaceDN w:val="0"/>
        <w:adjustRightInd w:val="0"/>
        <w:spacing w:beforeLines="100" w:before="312" w:line="360" w:lineRule="auto"/>
        <w:jc w:val="left"/>
        <w:rPr>
          <w:rFonts w:eastAsiaTheme="minorEastAsia"/>
          <w:b/>
          <w:bCs/>
          <w:color w:val="000000" w:themeColor="text1"/>
          <w:szCs w:val="21"/>
        </w:rPr>
      </w:pPr>
      <w:r w:rsidRPr="00B27A29">
        <w:rPr>
          <w:rFonts w:eastAsiaTheme="minorEastAsia"/>
          <w:b/>
          <w:color w:val="000000" w:themeColor="text1"/>
          <w:kern w:val="0"/>
          <w:szCs w:val="21"/>
        </w:rPr>
        <w:t>5.11.5</w:t>
      </w:r>
      <w:r w:rsidRPr="00B27A29">
        <w:rPr>
          <w:rFonts w:eastAsiaTheme="minorEastAsia"/>
          <w:b/>
          <w:bCs/>
          <w:color w:val="000000" w:themeColor="text1"/>
          <w:szCs w:val="21"/>
        </w:rPr>
        <w:t>报告期末前十名股票中存在流通受限情况的说明</w:t>
      </w:r>
    </w:p>
    <w:p w:rsidR="005E6DF3" w:rsidRPr="00B27A29" w:rsidRDefault="005C671B">
      <w:pPr>
        <w:autoSpaceDE w:val="0"/>
        <w:autoSpaceDN w:val="0"/>
        <w:adjustRightInd w:val="0"/>
        <w:spacing w:line="360" w:lineRule="auto"/>
        <w:ind w:firstLineChars="200" w:firstLine="420"/>
        <w:jc w:val="left"/>
        <w:rPr>
          <w:rFonts w:eastAsiaTheme="minorEastAsia"/>
          <w:color w:val="000000" w:themeColor="text1"/>
          <w:szCs w:val="21"/>
        </w:rPr>
      </w:pPr>
      <w:r w:rsidRPr="00B27A29">
        <w:rPr>
          <w:rFonts w:eastAsiaTheme="minorEastAsia"/>
          <w:color w:val="000000" w:themeColor="text1"/>
          <w:szCs w:val="21"/>
        </w:rPr>
        <w:t>本基金本报告期末前十名股票中不存在流通受限情况。</w:t>
      </w:r>
    </w:p>
    <w:p w:rsidR="005E6DF3" w:rsidRPr="00B27A29" w:rsidRDefault="005C671B">
      <w:pPr>
        <w:spacing w:beforeLines="100" w:before="312" w:line="360" w:lineRule="auto"/>
        <w:rPr>
          <w:rFonts w:eastAsiaTheme="minorEastAsia"/>
          <w:b/>
          <w:color w:val="000000" w:themeColor="text1"/>
          <w:kern w:val="0"/>
          <w:szCs w:val="21"/>
        </w:rPr>
      </w:pPr>
      <w:r w:rsidRPr="00B27A29">
        <w:rPr>
          <w:rFonts w:eastAsiaTheme="minorEastAsia"/>
          <w:b/>
          <w:color w:val="000000" w:themeColor="text1"/>
          <w:kern w:val="0"/>
          <w:szCs w:val="21"/>
        </w:rPr>
        <w:t>5.11.6</w:t>
      </w:r>
      <w:r w:rsidRPr="00B27A29">
        <w:rPr>
          <w:rFonts w:eastAsiaTheme="minorEastAsia"/>
          <w:b/>
          <w:color w:val="000000" w:themeColor="text1"/>
          <w:kern w:val="0"/>
          <w:szCs w:val="21"/>
        </w:rPr>
        <w:t>投资组合报告附注的其他文字描述部分</w:t>
      </w:r>
    </w:p>
    <w:p w:rsidR="00C45886" w:rsidRDefault="005C671B" w:rsidP="00130336">
      <w:pPr>
        <w:spacing w:before="29" w:line="288" w:lineRule="auto"/>
        <w:rPr>
          <w:rFonts w:hint="eastAsia"/>
          <w:color w:val="000000"/>
          <w:sz w:val="24"/>
        </w:rPr>
      </w:pPr>
      <w:r w:rsidRPr="00B27A29">
        <w:rPr>
          <w:rFonts w:eastAsiaTheme="minorEastAsia"/>
          <w:color w:val="000000" w:themeColor="text1"/>
          <w:szCs w:val="21"/>
        </w:rPr>
        <w:t>因四舍五入原因，投资组合报告中分项之和与合计可能存在尾差。</w:t>
      </w:r>
    </w:p>
    <w:p w:rsidR="00C45886" w:rsidRPr="00575270" w:rsidRDefault="00C45886" w:rsidP="00C45886">
      <w:pPr>
        <w:pStyle w:val="1"/>
        <w:spacing w:beforeLines="100" w:before="312" w:afterLines="100" w:after="312" w:line="360" w:lineRule="auto"/>
        <w:jc w:val="center"/>
        <w:rPr>
          <w:rFonts w:eastAsiaTheme="minorEastAsia"/>
          <w:color w:val="000000" w:themeColor="text1"/>
          <w:kern w:val="0"/>
          <w:sz w:val="24"/>
          <w:szCs w:val="24"/>
        </w:rPr>
      </w:pPr>
      <w:r w:rsidRPr="00575270">
        <w:rPr>
          <w:rFonts w:eastAsiaTheme="minorEastAsia"/>
          <w:color w:val="000000" w:themeColor="text1"/>
          <w:kern w:val="0"/>
          <w:sz w:val="24"/>
          <w:szCs w:val="24"/>
        </w:rPr>
        <w:t>§6</w:t>
      </w:r>
      <w:r w:rsidRPr="00575270">
        <w:rPr>
          <w:rFonts w:eastAsiaTheme="minorEastAsia" w:hint="eastAsia"/>
          <w:color w:val="000000" w:themeColor="text1"/>
          <w:kern w:val="0"/>
          <w:sz w:val="24"/>
          <w:szCs w:val="24"/>
        </w:rPr>
        <w:t xml:space="preserve">  </w:t>
      </w:r>
      <w:r w:rsidRPr="00575270">
        <w:rPr>
          <w:rFonts w:eastAsiaTheme="minorEastAsia" w:hint="eastAsia"/>
          <w:color w:val="000000" w:themeColor="text1"/>
          <w:kern w:val="0"/>
          <w:sz w:val="24"/>
          <w:szCs w:val="24"/>
        </w:rPr>
        <w:t>基金中基金</w:t>
      </w:r>
    </w:p>
    <w:p w:rsidR="00C45886" w:rsidRPr="00575270" w:rsidRDefault="00C45886" w:rsidP="00C45886">
      <w:pPr>
        <w:adjustRightInd w:val="0"/>
        <w:snapToGrid w:val="0"/>
        <w:spacing w:line="360" w:lineRule="auto"/>
        <w:rPr>
          <w:rFonts w:eastAsiaTheme="minorEastAsia"/>
          <w:b/>
          <w:color w:val="000000" w:themeColor="text1"/>
          <w:kern w:val="0"/>
          <w:sz w:val="24"/>
        </w:rPr>
      </w:pPr>
      <w:r w:rsidRPr="00575270">
        <w:rPr>
          <w:rFonts w:eastAsiaTheme="minorEastAsia"/>
          <w:b/>
          <w:color w:val="000000" w:themeColor="text1"/>
          <w:kern w:val="0"/>
          <w:sz w:val="24"/>
        </w:rPr>
        <w:t>6.1</w:t>
      </w:r>
      <w:r w:rsidRPr="00575270">
        <w:rPr>
          <w:rFonts w:eastAsiaTheme="minorEastAsia" w:hint="eastAsia"/>
          <w:b/>
          <w:color w:val="000000" w:themeColor="text1"/>
          <w:kern w:val="0"/>
          <w:sz w:val="24"/>
        </w:rPr>
        <w:t xml:space="preserve"> </w:t>
      </w:r>
      <w:r w:rsidRPr="00575270">
        <w:rPr>
          <w:rFonts w:eastAsiaTheme="minorEastAsia" w:hint="eastAsia"/>
          <w:b/>
          <w:color w:val="000000" w:themeColor="text1"/>
          <w:kern w:val="0"/>
          <w:sz w:val="24"/>
        </w:rPr>
        <w:t>报告期末按公允价值占基金资产净值比例大小排序的前十名基金投资明细</w:t>
      </w:r>
    </w:p>
    <w:tbl>
      <w:tblPr>
        <w:tblStyle w:val="afa"/>
        <w:tblW w:w="5000" w:type="pct"/>
        <w:tblLayout w:type="fixed"/>
        <w:tblLook w:val="04A0" w:firstRow="1" w:lastRow="0" w:firstColumn="1" w:lastColumn="0" w:noHBand="0" w:noVBand="1"/>
      </w:tblPr>
      <w:tblGrid>
        <w:gridCol w:w="817"/>
        <w:gridCol w:w="1133"/>
        <w:gridCol w:w="1135"/>
        <w:gridCol w:w="1135"/>
        <w:gridCol w:w="1133"/>
        <w:gridCol w:w="1276"/>
        <w:gridCol w:w="1135"/>
        <w:gridCol w:w="1272"/>
      </w:tblGrid>
      <w:tr w:rsidR="00C45886" w:rsidRPr="00575270" w:rsidTr="00342FE7">
        <w:tc>
          <w:tcPr>
            <w:tcW w:w="452" w:type="pct"/>
            <w:vAlign w:val="center"/>
          </w:tcPr>
          <w:p w:rsidR="00C45886" w:rsidRPr="00575270" w:rsidRDefault="00C45886" w:rsidP="00342FE7">
            <w:pPr>
              <w:pStyle w:val="Default"/>
              <w:spacing w:line="276" w:lineRule="auto"/>
              <w:jc w:val="center"/>
              <w:rPr>
                <w:rFonts w:ascii="Times New Roman" w:hAnsi="Times New Roman" w:cs="Times New Roman"/>
              </w:rPr>
            </w:pPr>
            <w:r w:rsidRPr="00575270">
              <w:rPr>
                <w:rFonts w:ascii="Times New Roman" w:hAnsi="Times New Roman" w:cs="Times New Roman"/>
              </w:rPr>
              <w:t>序号</w:t>
            </w:r>
          </w:p>
        </w:tc>
        <w:tc>
          <w:tcPr>
            <w:tcW w:w="627" w:type="pct"/>
            <w:vAlign w:val="center"/>
          </w:tcPr>
          <w:p w:rsidR="00C45886" w:rsidRPr="00575270" w:rsidRDefault="00C45886" w:rsidP="00342FE7">
            <w:pPr>
              <w:pStyle w:val="Default"/>
              <w:spacing w:line="276" w:lineRule="auto"/>
              <w:jc w:val="center"/>
              <w:rPr>
                <w:rFonts w:ascii="Times New Roman" w:hAnsi="Times New Roman" w:cs="Times New Roman"/>
              </w:rPr>
            </w:pPr>
            <w:r w:rsidRPr="00575270">
              <w:rPr>
                <w:rFonts w:ascii="Times New Roman" w:hAnsi="Times New Roman" w:cs="Times New Roman"/>
              </w:rPr>
              <w:t>基金代码</w:t>
            </w:r>
          </w:p>
        </w:tc>
        <w:tc>
          <w:tcPr>
            <w:tcW w:w="628" w:type="pct"/>
            <w:vAlign w:val="center"/>
          </w:tcPr>
          <w:p w:rsidR="00C45886" w:rsidRPr="00575270" w:rsidRDefault="00C45886" w:rsidP="00342FE7">
            <w:pPr>
              <w:pStyle w:val="Default"/>
              <w:spacing w:line="276" w:lineRule="auto"/>
              <w:jc w:val="center"/>
              <w:rPr>
                <w:rFonts w:ascii="Times New Roman" w:hAnsi="Times New Roman" w:cs="Times New Roman"/>
              </w:rPr>
            </w:pPr>
            <w:r w:rsidRPr="00575270">
              <w:rPr>
                <w:rFonts w:ascii="Times New Roman" w:hAnsi="Times New Roman" w:cs="Times New Roman"/>
              </w:rPr>
              <w:t>基金名称</w:t>
            </w:r>
          </w:p>
        </w:tc>
        <w:tc>
          <w:tcPr>
            <w:tcW w:w="628" w:type="pct"/>
            <w:vAlign w:val="center"/>
          </w:tcPr>
          <w:p w:rsidR="00C45886" w:rsidRPr="00575270" w:rsidRDefault="00C45886" w:rsidP="00342FE7">
            <w:pPr>
              <w:pStyle w:val="Default"/>
              <w:spacing w:line="276" w:lineRule="auto"/>
              <w:jc w:val="center"/>
              <w:rPr>
                <w:rFonts w:ascii="Times New Roman" w:hAnsi="Times New Roman" w:cs="Times New Roman"/>
              </w:rPr>
            </w:pPr>
            <w:r w:rsidRPr="00575270">
              <w:rPr>
                <w:rFonts w:ascii="Times New Roman" w:hAnsi="Times New Roman" w:cs="Times New Roman"/>
              </w:rPr>
              <w:t>运作方式</w:t>
            </w:r>
          </w:p>
        </w:tc>
        <w:tc>
          <w:tcPr>
            <w:tcW w:w="627" w:type="pct"/>
            <w:vAlign w:val="center"/>
          </w:tcPr>
          <w:p w:rsidR="00C45886" w:rsidRPr="00575270" w:rsidRDefault="00C45886" w:rsidP="00342FE7">
            <w:pPr>
              <w:pStyle w:val="Default"/>
              <w:spacing w:line="276" w:lineRule="auto"/>
              <w:jc w:val="center"/>
              <w:rPr>
                <w:rFonts w:ascii="Times New Roman" w:hAnsi="Times New Roman" w:cs="Times New Roman"/>
              </w:rPr>
            </w:pPr>
            <w:r w:rsidRPr="00575270">
              <w:rPr>
                <w:rFonts w:ascii="Times New Roman" w:hAnsi="Times New Roman" w:cs="Times New Roman"/>
              </w:rPr>
              <w:t>持有份额（份）</w:t>
            </w:r>
          </w:p>
        </w:tc>
        <w:tc>
          <w:tcPr>
            <w:tcW w:w="706" w:type="pct"/>
            <w:vAlign w:val="center"/>
          </w:tcPr>
          <w:p w:rsidR="00C45886" w:rsidRPr="00575270" w:rsidRDefault="00C45886" w:rsidP="00342FE7">
            <w:pPr>
              <w:pStyle w:val="Default"/>
              <w:spacing w:line="276" w:lineRule="auto"/>
              <w:jc w:val="center"/>
              <w:rPr>
                <w:rFonts w:ascii="Times New Roman" w:hAnsi="Times New Roman" w:cs="Times New Roman"/>
              </w:rPr>
            </w:pPr>
            <w:r w:rsidRPr="00575270">
              <w:rPr>
                <w:rFonts w:ascii="Times New Roman" w:hAnsi="Times New Roman" w:cs="Times New Roman"/>
              </w:rPr>
              <w:t>公允价值（元）</w:t>
            </w:r>
          </w:p>
        </w:tc>
        <w:tc>
          <w:tcPr>
            <w:tcW w:w="628" w:type="pct"/>
            <w:vAlign w:val="center"/>
          </w:tcPr>
          <w:p w:rsidR="00C45886" w:rsidRPr="00575270" w:rsidRDefault="00C45886" w:rsidP="00342FE7">
            <w:pPr>
              <w:pStyle w:val="Default"/>
              <w:spacing w:line="276" w:lineRule="auto"/>
              <w:rPr>
                <w:rFonts w:ascii="Times New Roman" w:hAnsi="Times New Roman" w:cs="Times New Roman"/>
              </w:rPr>
            </w:pPr>
            <w:r w:rsidRPr="00575270">
              <w:rPr>
                <w:rFonts w:ascii="Times New Roman" w:hAnsi="Times New Roman" w:cs="Times New Roman"/>
              </w:rPr>
              <w:t>占基金资产净值比例</w:t>
            </w:r>
          </w:p>
        </w:tc>
        <w:tc>
          <w:tcPr>
            <w:tcW w:w="704" w:type="pct"/>
            <w:vAlign w:val="center"/>
          </w:tcPr>
          <w:p w:rsidR="00C45886" w:rsidRPr="00575270" w:rsidRDefault="00C45886" w:rsidP="00342FE7">
            <w:pPr>
              <w:pStyle w:val="Default"/>
              <w:spacing w:line="276" w:lineRule="auto"/>
              <w:rPr>
                <w:rFonts w:ascii="Times New Roman" w:hAnsi="Times New Roman" w:cs="Times New Roman"/>
              </w:rPr>
            </w:pPr>
            <w:r w:rsidRPr="00575270">
              <w:rPr>
                <w:rFonts w:ascii="Times New Roman" w:hAnsi="Times New Roman" w:cs="Times New Roman"/>
              </w:rPr>
              <w:t>是否属于基金管理人及管理人关联方所管理的基金</w:t>
            </w:r>
          </w:p>
        </w:tc>
      </w:tr>
      <w:tr w:rsidR="001A1FB3">
        <w:tc>
          <w:tcPr>
            <w:tcW w:w="817" w:type="dxa"/>
            <w:vAlign w:val="center"/>
          </w:tcPr>
          <w:p w:rsidR="001A1FB3" w:rsidRDefault="009666CA">
            <w:pPr>
              <w:jc w:val="center"/>
            </w:pPr>
            <w:r>
              <w:rPr>
                <w:sz w:val="24"/>
              </w:rPr>
              <w:t>1</w:t>
            </w:r>
          </w:p>
        </w:tc>
        <w:tc>
          <w:tcPr>
            <w:tcW w:w="1133" w:type="dxa"/>
            <w:vAlign w:val="center"/>
          </w:tcPr>
          <w:p w:rsidR="001A1FB3" w:rsidRDefault="009666CA">
            <w:pPr>
              <w:jc w:val="center"/>
            </w:pPr>
            <w:r>
              <w:rPr>
                <w:sz w:val="24"/>
              </w:rPr>
              <w:t>531028</w:t>
            </w:r>
          </w:p>
        </w:tc>
        <w:tc>
          <w:tcPr>
            <w:tcW w:w="1135" w:type="dxa"/>
            <w:vAlign w:val="center"/>
          </w:tcPr>
          <w:p w:rsidR="001A1FB3" w:rsidRDefault="009666CA">
            <w:pPr>
              <w:jc w:val="center"/>
            </w:pPr>
            <w:r>
              <w:rPr>
                <w:sz w:val="24"/>
              </w:rPr>
              <w:t>建信短债债券</w:t>
            </w:r>
            <w:r>
              <w:rPr>
                <w:sz w:val="24"/>
              </w:rPr>
              <w:t>A</w:t>
            </w:r>
          </w:p>
        </w:tc>
        <w:tc>
          <w:tcPr>
            <w:tcW w:w="1135" w:type="dxa"/>
            <w:vAlign w:val="center"/>
          </w:tcPr>
          <w:p w:rsidR="001A1FB3" w:rsidRDefault="009666CA">
            <w:pPr>
              <w:jc w:val="center"/>
            </w:pPr>
            <w:r>
              <w:rPr>
                <w:sz w:val="24"/>
              </w:rPr>
              <w:t>契约型开放式</w:t>
            </w:r>
          </w:p>
        </w:tc>
        <w:tc>
          <w:tcPr>
            <w:tcW w:w="1133" w:type="dxa"/>
            <w:vAlign w:val="center"/>
          </w:tcPr>
          <w:p w:rsidR="001A1FB3" w:rsidRDefault="009666CA">
            <w:pPr>
              <w:jc w:val="center"/>
            </w:pPr>
            <w:r>
              <w:rPr>
                <w:sz w:val="24"/>
              </w:rPr>
              <w:t>1,378,762.08</w:t>
            </w:r>
          </w:p>
        </w:tc>
        <w:tc>
          <w:tcPr>
            <w:tcW w:w="1276" w:type="dxa"/>
            <w:vAlign w:val="center"/>
          </w:tcPr>
          <w:p w:rsidR="001A1FB3" w:rsidRDefault="009666CA">
            <w:pPr>
              <w:jc w:val="center"/>
            </w:pPr>
            <w:r>
              <w:rPr>
                <w:sz w:val="24"/>
              </w:rPr>
              <w:t>1,545,454.42</w:t>
            </w:r>
          </w:p>
        </w:tc>
        <w:tc>
          <w:tcPr>
            <w:tcW w:w="1135" w:type="dxa"/>
            <w:vAlign w:val="center"/>
          </w:tcPr>
          <w:p w:rsidR="001A1FB3" w:rsidRDefault="009666CA">
            <w:pPr>
              <w:jc w:val="center"/>
            </w:pPr>
            <w:r>
              <w:rPr>
                <w:sz w:val="24"/>
              </w:rPr>
              <w:t>12.09%</w:t>
            </w:r>
          </w:p>
        </w:tc>
        <w:tc>
          <w:tcPr>
            <w:tcW w:w="1272" w:type="dxa"/>
            <w:vAlign w:val="center"/>
          </w:tcPr>
          <w:p w:rsidR="001A1FB3" w:rsidRDefault="009666CA">
            <w:pPr>
              <w:jc w:val="center"/>
            </w:pPr>
            <w:r>
              <w:rPr>
                <w:sz w:val="24"/>
              </w:rPr>
              <w:t>否</w:t>
            </w:r>
          </w:p>
        </w:tc>
      </w:tr>
      <w:tr w:rsidR="001A1FB3">
        <w:tc>
          <w:tcPr>
            <w:tcW w:w="817" w:type="dxa"/>
            <w:vAlign w:val="center"/>
          </w:tcPr>
          <w:p w:rsidR="001A1FB3" w:rsidRDefault="009666CA">
            <w:pPr>
              <w:jc w:val="center"/>
            </w:pPr>
            <w:r>
              <w:rPr>
                <w:sz w:val="24"/>
              </w:rPr>
              <w:t>2</w:t>
            </w:r>
          </w:p>
        </w:tc>
        <w:tc>
          <w:tcPr>
            <w:tcW w:w="1133" w:type="dxa"/>
            <w:vAlign w:val="center"/>
          </w:tcPr>
          <w:p w:rsidR="001A1FB3" w:rsidRDefault="009666CA">
            <w:pPr>
              <w:jc w:val="center"/>
            </w:pPr>
            <w:r>
              <w:rPr>
                <w:sz w:val="24"/>
              </w:rPr>
              <w:t>012247</w:t>
            </w:r>
          </w:p>
        </w:tc>
        <w:tc>
          <w:tcPr>
            <w:tcW w:w="1135" w:type="dxa"/>
            <w:vAlign w:val="center"/>
          </w:tcPr>
          <w:p w:rsidR="001A1FB3" w:rsidRDefault="009666CA">
            <w:pPr>
              <w:jc w:val="center"/>
            </w:pPr>
            <w:r>
              <w:rPr>
                <w:sz w:val="24"/>
              </w:rPr>
              <w:t>博时月月享</w:t>
            </w:r>
            <w:r>
              <w:rPr>
                <w:sz w:val="24"/>
              </w:rPr>
              <w:t>30</w:t>
            </w:r>
            <w:r>
              <w:rPr>
                <w:sz w:val="24"/>
              </w:rPr>
              <w:t>天持有期短债</w:t>
            </w:r>
            <w:r>
              <w:rPr>
                <w:sz w:val="24"/>
              </w:rPr>
              <w:t>C</w:t>
            </w:r>
          </w:p>
        </w:tc>
        <w:tc>
          <w:tcPr>
            <w:tcW w:w="1135" w:type="dxa"/>
            <w:vAlign w:val="center"/>
          </w:tcPr>
          <w:p w:rsidR="001A1FB3" w:rsidRDefault="009666CA">
            <w:pPr>
              <w:jc w:val="center"/>
            </w:pPr>
            <w:r>
              <w:rPr>
                <w:sz w:val="24"/>
              </w:rPr>
              <w:t>契约型开放式</w:t>
            </w:r>
          </w:p>
        </w:tc>
        <w:tc>
          <w:tcPr>
            <w:tcW w:w="1133" w:type="dxa"/>
            <w:vAlign w:val="center"/>
          </w:tcPr>
          <w:p w:rsidR="001A1FB3" w:rsidRDefault="009666CA">
            <w:pPr>
              <w:jc w:val="center"/>
            </w:pPr>
            <w:r>
              <w:rPr>
                <w:sz w:val="24"/>
              </w:rPr>
              <w:t>1,433,827.00</w:t>
            </w:r>
          </w:p>
        </w:tc>
        <w:tc>
          <w:tcPr>
            <w:tcW w:w="1276" w:type="dxa"/>
            <w:vAlign w:val="center"/>
          </w:tcPr>
          <w:p w:rsidR="001A1FB3" w:rsidRDefault="009666CA">
            <w:pPr>
              <w:jc w:val="center"/>
            </w:pPr>
            <w:r>
              <w:rPr>
                <w:sz w:val="24"/>
              </w:rPr>
              <w:t>1,544,231.68</w:t>
            </w:r>
          </w:p>
        </w:tc>
        <w:tc>
          <w:tcPr>
            <w:tcW w:w="1135" w:type="dxa"/>
            <w:vAlign w:val="center"/>
          </w:tcPr>
          <w:p w:rsidR="001A1FB3" w:rsidRDefault="009666CA">
            <w:pPr>
              <w:jc w:val="center"/>
            </w:pPr>
            <w:r>
              <w:rPr>
                <w:sz w:val="24"/>
              </w:rPr>
              <w:t>12.08%</w:t>
            </w:r>
          </w:p>
        </w:tc>
        <w:tc>
          <w:tcPr>
            <w:tcW w:w="1272" w:type="dxa"/>
            <w:vAlign w:val="center"/>
          </w:tcPr>
          <w:p w:rsidR="001A1FB3" w:rsidRDefault="009666CA">
            <w:pPr>
              <w:jc w:val="center"/>
            </w:pPr>
            <w:r>
              <w:rPr>
                <w:sz w:val="24"/>
              </w:rPr>
              <w:t>否</w:t>
            </w:r>
          </w:p>
        </w:tc>
      </w:tr>
      <w:tr w:rsidR="001A1FB3">
        <w:tc>
          <w:tcPr>
            <w:tcW w:w="817" w:type="dxa"/>
            <w:vAlign w:val="center"/>
          </w:tcPr>
          <w:p w:rsidR="001A1FB3" w:rsidRDefault="009666CA">
            <w:pPr>
              <w:jc w:val="center"/>
            </w:pPr>
            <w:r>
              <w:rPr>
                <w:sz w:val="24"/>
              </w:rPr>
              <w:t>3</w:t>
            </w:r>
          </w:p>
        </w:tc>
        <w:tc>
          <w:tcPr>
            <w:tcW w:w="1133" w:type="dxa"/>
            <w:vAlign w:val="center"/>
          </w:tcPr>
          <w:p w:rsidR="001A1FB3" w:rsidRDefault="009666CA">
            <w:pPr>
              <w:jc w:val="center"/>
            </w:pPr>
            <w:r>
              <w:rPr>
                <w:sz w:val="24"/>
              </w:rPr>
              <w:t>002301</w:t>
            </w:r>
          </w:p>
        </w:tc>
        <w:tc>
          <w:tcPr>
            <w:tcW w:w="1135" w:type="dxa"/>
            <w:vAlign w:val="center"/>
          </w:tcPr>
          <w:p w:rsidR="001A1FB3" w:rsidRDefault="009666CA">
            <w:pPr>
              <w:jc w:val="center"/>
            </w:pPr>
            <w:r>
              <w:rPr>
                <w:sz w:val="24"/>
              </w:rPr>
              <w:t>兴业短债债券</w:t>
            </w:r>
            <w:r>
              <w:rPr>
                <w:sz w:val="24"/>
              </w:rPr>
              <w:t>A</w:t>
            </w:r>
          </w:p>
        </w:tc>
        <w:tc>
          <w:tcPr>
            <w:tcW w:w="1135" w:type="dxa"/>
            <w:vAlign w:val="center"/>
          </w:tcPr>
          <w:p w:rsidR="001A1FB3" w:rsidRDefault="009666CA">
            <w:pPr>
              <w:jc w:val="center"/>
            </w:pPr>
            <w:r>
              <w:rPr>
                <w:sz w:val="24"/>
              </w:rPr>
              <w:t>契约型开放式</w:t>
            </w:r>
          </w:p>
        </w:tc>
        <w:tc>
          <w:tcPr>
            <w:tcW w:w="1133" w:type="dxa"/>
            <w:vAlign w:val="center"/>
          </w:tcPr>
          <w:p w:rsidR="001A1FB3" w:rsidRDefault="009666CA">
            <w:pPr>
              <w:jc w:val="center"/>
            </w:pPr>
            <w:r>
              <w:rPr>
                <w:sz w:val="24"/>
              </w:rPr>
              <w:t>1,470,863.40</w:t>
            </w:r>
          </w:p>
        </w:tc>
        <w:tc>
          <w:tcPr>
            <w:tcW w:w="1276" w:type="dxa"/>
            <w:vAlign w:val="center"/>
          </w:tcPr>
          <w:p w:rsidR="001A1FB3" w:rsidRDefault="009666CA">
            <w:pPr>
              <w:jc w:val="center"/>
            </w:pPr>
            <w:r>
              <w:rPr>
                <w:sz w:val="24"/>
              </w:rPr>
              <w:t>1,500,133.58</w:t>
            </w:r>
          </w:p>
        </w:tc>
        <w:tc>
          <w:tcPr>
            <w:tcW w:w="1135" w:type="dxa"/>
            <w:vAlign w:val="center"/>
          </w:tcPr>
          <w:p w:rsidR="001A1FB3" w:rsidRDefault="009666CA">
            <w:pPr>
              <w:jc w:val="center"/>
            </w:pPr>
            <w:r>
              <w:rPr>
                <w:sz w:val="24"/>
              </w:rPr>
              <w:t>11.73%</w:t>
            </w:r>
          </w:p>
        </w:tc>
        <w:tc>
          <w:tcPr>
            <w:tcW w:w="1272" w:type="dxa"/>
            <w:vAlign w:val="center"/>
          </w:tcPr>
          <w:p w:rsidR="001A1FB3" w:rsidRDefault="009666CA">
            <w:pPr>
              <w:jc w:val="center"/>
            </w:pPr>
            <w:r>
              <w:rPr>
                <w:sz w:val="24"/>
              </w:rPr>
              <w:t>否</w:t>
            </w:r>
          </w:p>
        </w:tc>
      </w:tr>
      <w:tr w:rsidR="001A1FB3">
        <w:tc>
          <w:tcPr>
            <w:tcW w:w="817" w:type="dxa"/>
            <w:vAlign w:val="center"/>
          </w:tcPr>
          <w:p w:rsidR="001A1FB3" w:rsidRDefault="009666CA">
            <w:pPr>
              <w:jc w:val="center"/>
            </w:pPr>
            <w:r>
              <w:rPr>
                <w:sz w:val="24"/>
              </w:rPr>
              <w:t>4</w:t>
            </w:r>
          </w:p>
        </w:tc>
        <w:tc>
          <w:tcPr>
            <w:tcW w:w="1133" w:type="dxa"/>
            <w:vAlign w:val="center"/>
          </w:tcPr>
          <w:p w:rsidR="001A1FB3" w:rsidRDefault="009666CA">
            <w:pPr>
              <w:jc w:val="center"/>
            </w:pPr>
            <w:r>
              <w:rPr>
                <w:sz w:val="24"/>
              </w:rPr>
              <w:t>006965</w:t>
            </w:r>
          </w:p>
        </w:tc>
        <w:tc>
          <w:tcPr>
            <w:tcW w:w="1135" w:type="dxa"/>
            <w:vAlign w:val="center"/>
          </w:tcPr>
          <w:p w:rsidR="001A1FB3" w:rsidRDefault="009666CA">
            <w:pPr>
              <w:jc w:val="center"/>
            </w:pPr>
            <w:r>
              <w:rPr>
                <w:sz w:val="24"/>
              </w:rPr>
              <w:t>财通安瑞短债债券</w:t>
            </w:r>
            <w:r>
              <w:rPr>
                <w:sz w:val="24"/>
              </w:rPr>
              <w:t>A</w:t>
            </w:r>
          </w:p>
        </w:tc>
        <w:tc>
          <w:tcPr>
            <w:tcW w:w="1135" w:type="dxa"/>
            <w:vAlign w:val="center"/>
          </w:tcPr>
          <w:p w:rsidR="001A1FB3" w:rsidRDefault="009666CA">
            <w:pPr>
              <w:jc w:val="center"/>
            </w:pPr>
            <w:r>
              <w:rPr>
                <w:sz w:val="24"/>
              </w:rPr>
              <w:t>契约型开放式</w:t>
            </w:r>
          </w:p>
        </w:tc>
        <w:tc>
          <w:tcPr>
            <w:tcW w:w="1133" w:type="dxa"/>
            <w:vAlign w:val="center"/>
          </w:tcPr>
          <w:p w:rsidR="001A1FB3" w:rsidRDefault="009666CA">
            <w:pPr>
              <w:jc w:val="center"/>
            </w:pPr>
            <w:r>
              <w:rPr>
                <w:sz w:val="24"/>
              </w:rPr>
              <w:t>1,232,635.80</w:t>
            </w:r>
          </w:p>
        </w:tc>
        <w:tc>
          <w:tcPr>
            <w:tcW w:w="1276" w:type="dxa"/>
            <w:vAlign w:val="center"/>
          </w:tcPr>
          <w:p w:rsidR="001A1FB3" w:rsidRDefault="009666CA">
            <w:pPr>
              <w:jc w:val="center"/>
            </w:pPr>
            <w:r>
              <w:rPr>
                <w:sz w:val="24"/>
              </w:rPr>
              <w:t>1,458,824.47</w:t>
            </w:r>
          </w:p>
        </w:tc>
        <w:tc>
          <w:tcPr>
            <w:tcW w:w="1135" w:type="dxa"/>
            <w:vAlign w:val="center"/>
          </w:tcPr>
          <w:p w:rsidR="001A1FB3" w:rsidRDefault="009666CA">
            <w:pPr>
              <w:jc w:val="center"/>
            </w:pPr>
            <w:r>
              <w:rPr>
                <w:sz w:val="24"/>
              </w:rPr>
              <w:t>11.41%</w:t>
            </w:r>
          </w:p>
        </w:tc>
        <w:tc>
          <w:tcPr>
            <w:tcW w:w="1272" w:type="dxa"/>
            <w:vAlign w:val="center"/>
          </w:tcPr>
          <w:p w:rsidR="001A1FB3" w:rsidRDefault="009666CA">
            <w:pPr>
              <w:jc w:val="center"/>
            </w:pPr>
            <w:r>
              <w:rPr>
                <w:sz w:val="24"/>
              </w:rPr>
              <w:t>否</w:t>
            </w:r>
          </w:p>
        </w:tc>
      </w:tr>
      <w:tr w:rsidR="001A1FB3">
        <w:tc>
          <w:tcPr>
            <w:tcW w:w="817" w:type="dxa"/>
            <w:vAlign w:val="center"/>
          </w:tcPr>
          <w:p w:rsidR="001A1FB3" w:rsidRDefault="009666CA">
            <w:pPr>
              <w:jc w:val="center"/>
            </w:pPr>
            <w:r>
              <w:rPr>
                <w:sz w:val="24"/>
              </w:rPr>
              <w:t>5</w:t>
            </w:r>
          </w:p>
        </w:tc>
        <w:tc>
          <w:tcPr>
            <w:tcW w:w="1133" w:type="dxa"/>
            <w:vAlign w:val="center"/>
          </w:tcPr>
          <w:p w:rsidR="001A1FB3" w:rsidRDefault="009666CA">
            <w:pPr>
              <w:jc w:val="center"/>
            </w:pPr>
            <w:r>
              <w:rPr>
                <w:sz w:val="24"/>
              </w:rPr>
              <w:t>110053</w:t>
            </w:r>
          </w:p>
        </w:tc>
        <w:tc>
          <w:tcPr>
            <w:tcW w:w="1135" w:type="dxa"/>
            <w:vAlign w:val="center"/>
          </w:tcPr>
          <w:p w:rsidR="001A1FB3" w:rsidRDefault="009666CA">
            <w:pPr>
              <w:jc w:val="center"/>
            </w:pPr>
            <w:r>
              <w:rPr>
                <w:sz w:val="24"/>
              </w:rPr>
              <w:t>易方达安源中短债债券</w:t>
            </w:r>
            <w:r>
              <w:rPr>
                <w:sz w:val="24"/>
              </w:rPr>
              <w:t>A</w:t>
            </w:r>
          </w:p>
        </w:tc>
        <w:tc>
          <w:tcPr>
            <w:tcW w:w="1135" w:type="dxa"/>
            <w:vAlign w:val="center"/>
          </w:tcPr>
          <w:p w:rsidR="001A1FB3" w:rsidRDefault="009666CA">
            <w:pPr>
              <w:jc w:val="center"/>
            </w:pPr>
            <w:r>
              <w:rPr>
                <w:sz w:val="24"/>
              </w:rPr>
              <w:t>契约型开放式</w:t>
            </w:r>
          </w:p>
        </w:tc>
        <w:tc>
          <w:tcPr>
            <w:tcW w:w="1133" w:type="dxa"/>
            <w:vAlign w:val="center"/>
          </w:tcPr>
          <w:p w:rsidR="001A1FB3" w:rsidRDefault="009666CA">
            <w:pPr>
              <w:jc w:val="center"/>
            </w:pPr>
            <w:r>
              <w:rPr>
                <w:sz w:val="24"/>
              </w:rPr>
              <w:t>1,401,804.32</w:t>
            </w:r>
          </w:p>
        </w:tc>
        <w:tc>
          <w:tcPr>
            <w:tcW w:w="1276" w:type="dxa"/>
            <w:vAlign w:val="center"/>
          </w:tcPr>
          <w:p w:rsidR="001A1FB3" w:rsidRDefault="009666CA">
            <w:pPr>
              <w:jc w:val="center"/>
            </w:pPr>
            <w:r>
              <w:rPr>
                <w:sz w:val="24"/>
              </w:rPr>
              <w:t>1,448,484.40</w:t>
            </w:r>
          </w:p>
        </w:tc>
        <w:tc>
          <w:tcPr>
            <w:tcW w:w="1135" w:type="dxa"/>
            <w:vAlign w:val="center"/>
          </w:tcPr>
          <w:p w:rsidR="001A1FB3" w:rsidRDefault="009666CA">
            <w:pPr>
              <w:jc w:val="center"/>
            </w:pPr>
            <w:r>
              <w:rPr>
                <w:sz w:val="24"/>
              </w:rPr>
              <w:t>11.33%</w:t>
            </w:r>
          </w:p>
        </w:tc>
        <w:tc>
          <w:tcPr>
            <w:tcW w:w="1272" w:type="dxa"/>
            <w:vAlign w:val="center"/>
          </w:tcPr>
          <w:p w:rsidR="001A1FB3" w:rsidRDefault="009666CA">
            <w:pPr>
              <w:jc w:val="center"/>
            </w:pPr>
            <w:r>
              <w:rPr>
                <w:sz w:val="24"/>
              </w:rPr>
              <w:t>否</w:t>
            </w:r>
          </w:p>
        </w:tc>
      </w:tr>
      <w:tr w:rsidR="001A1FB3">
        <w:tc>
          <w:tcPr>
            <w:tcW w:w="817" w:type="dxa"/>
            <w:vAlign w:val="center"/>
          </w:tcPr>
          <w:p w:rsidR="001A1FB3" w:rsidRDefault="009666CA">
            <w:pPr>
              <w:jc w:val="center"/>
            </w:pPr>
            <w:r>
              <w:rPr>
                <w:sz w:val="24"/>
              </w:rPr>
              <w:t>6</w:t>
            </w:r>
          </w:p>
        </w:tc>
        <w:tc>
          <w:tcPr>
            <w:tcW w:w="1133" w:type="dxa"/>
            <w:vAlign w:val="center"/>
          </w:tcPr>
          <w:p w:rsidR="001A1FB3" w:rsidRDefault="009666CA">
            <w:pPr>
              <w:jc w:val="center"/>
            </w:pPr>
            <w:r>
              <w:rPr>
                <w:sz w:val="24"/>
              </w:rPr>
              <w:t>015862</w:t>
            </w:r>
          </w:p>
        </w:tc>
        <w:tc>
          <w:tcPr>
            <w:tcW w:w="1135" w:type="dxa"/>
            <w:vAlign w:val="center"/>
          </w:tcPr>
          <w:p w:rsidR="001A1FB3" w:rsidRDefault="009666CA">
            <w:pPr>
              <w:jc w:val="center"/>
            </w:pPr>
            <w:r>
              <w:rPr>
                <w:sz w:val="24"/>
              </w:rPr>
              <w:t>景顺长城中证同业存单</w:t>
            </w:r>
            <w:r>
              <w:rPr>
                <w:sz w:val="24"/>
              </w:rPr>
              <w:t>AAA</w:t>
            </w:r>
            <w:r>
              <w:rPr>
                <w:sz w:val="24"/>
              </w:rPr>
              <w:lastRenderedPageBreak/>
              <w:t>指数</w:t>
            </w:r>
            <w:r>
              <w:rPr>
                <w:sz w:val="24"/>
              </w:rPr>
              <w:t>7</w:t>
            </w:r>
            <w:r>
              <w:rPr>
                <w:sz w:val="24"/>
              </w:rPr>
              <w:t>天持有</w:t>
            </w:r>
          </w:p>
        </w:tc>
        <w:tc>
          <w:tcPr>
            <w:tcW w:w="1135" w:type="dxa"/>
            <w:vAlign w:val="center"/>
          </w:tcPr>
          <w:p w:rsidR="001A1FB3" w:rsidRDefault="009666CA">
            <w:pPr>
              <w:jc w:val="center"/>
            </w:pPr>
            <w:r>
              <w:rPr>
                <w:sz w:val="24"/>
              </w:rPr>
              <w:lastRenderedPageBreak/>
              <w:t>契约型开放式</w:t>
            </w:r>
          </w:p>
        </w:tc>
        <w:tc>
          <w:tcPr>
            <w:tcW w:w="1133" w:type="dxa"/>
            <w:vAlign w:val="center"/>
          </w:tcPr>
          <w:p w:rsidR="001A1FB3" w:rsidRDefault="009666CA">
            <w:pPr>
              <w:jc w:val="center"/>
            </w:pPr>
            <w:r>
              <w:rPr>
                <w:sz w:val="24"/>
              </w:rPr>
              <w:t>736,077.48</w:t>
            </w:r>
          </w:p>
        </w:tc>
        <w:tc>
          <w:tcPr>
            <w:tcW w:w="1276" w:type="dxa"/>
            <w:vAlign w:val="center"/>
          </w:tcPr>
          <w:p w:rsidR="001A1FB3" w:rsidRDefault="009666CA">
            <w:pPr>
              <w:jc w:val="center"/>
            </w:pPr>
            <w:r>
              <w:rPr>
                <w:sz w:val="24"/>
              </w:rPr>
              <w:t>769,200.97</w:t>
            </w:r>
          </w:p>
        </w:tc>
        <w:tc>
          <w:tcPr>
            <w:tcW w:w="1135" w:type="dxa"/>
            <w:vAlign w:val="center"/>
          </w:tcPr>
          <w:p w:rsidR="001A1FB3" w:rsidRDefault="009666CA">
            <w:pPr>
              <w:jc w:val="center"/>
            </w:pPr>
            <w:r>
              <w:rPr>
                <w:sz w:val="24"/>
              </w:rPr>
              <w:t>6.02%</w:t>
            </w:r>
          </w:p>
        </w:tc>
        <w:tc>
          <w:tcPr>
            <w:tcW w:w="1272" w:type="dxa"/>
            <w:vAlign w:val="center"/>
          </w:tcPr>
          <w:p w:rsidR="001A1FB3" w:rsidRDefault="009666CA">
            <w:pPr>
              <w:jc w:val="center"/>
            </w:pPr>
            <w:r>
              <w:rPr>
                <w:sz w:val="24"/>
              </w:rPr>
              <w:t>否</w:t>
            </w:r>
          </w:p>
        </w:tc>
      </w:tr>
      <w:tr w:rsidR="001A1FB3">
        <w:tc>
          <w:tcPr>
            <w:tcW w:w="817" w:type="dxa"/>
            <w:vAlign w:val="center"/>
          </w:tcPr>
          <w:p w:rsidR="001A1FB3" w:rsidRDefault="009666CA">
            <w:pPr>
              <w:jc w:val="center"/>
            </w:pPr>
            <w:r>
              <w:rPr>
                <w:sz w:val="24"/>
              </w:rPr>
              <w:t>7</w:t>
            </w:r>
          </w:p>
        </w:tc>
        <w:tc>
          <w:tcPr>
            <w:tcW w:w="1133" w:type="dxa"/>
            <w:vAlign w:val="center"/>
          </w:tcPr>
          <w:p w:rsidR="001A1FB3" w:rsidRDefault="009666CA">
            <w:pPr>
              <w:jc w:val="center"/>
            </w:pPr>
            <w:r>
              <w:rPr>
                <w:sz w:val="24"/>
              </w:rPr>
              <w:t>015861</w:t>
            </w:r>
          </w:p>
        </w:tc>
        <w:tc>
          <w:tcPr>
            <w:tcW w:w="1135" w:type="dxa"/>
            <w:vAlign w:val="center"/>
          </w:tcPr>
          <w:p w:rsidR="001A1FB3" w:rsidRDefault="009666CA">
            <w:pPr>
              <w:jc w:val="center"/>
            </w:pPr>
            <w:r>
              <w:rPr>
                <w:sz w:val="24"/>
              </w:rPr>
              <w:t>嘉实中证同业存单</w:t>
            </w:r>
            <w:r>
              <w:rPr>
                <w:sz w:val="24"/>
              </w:rPr>
              <w:t>AAA</w:t>
            </w:r>
            <w:r>
              <w:rPr>
                <w:sz w:val="24"/>
              </w:rPr>
              <w:t>指数</w:t>
            </w:r>
            <w:r>
              <w:rPr>
                <w:sz w:val="24"/>
              </w:rPr>
              <w:t>7</w:t>
            </w:r>
            <w:r>
              <w:rPr>
                <w:sz w:val="24"/>
              </w:rPr>
              <w:t>天持有期</w:t>
            </w:r>
          </w:p>
        </w:tc>
        <w:tc>
          <w:tcPr>
            <w:tcW w:w="1135" w:type="dxa"/>
            <w:vAlign w:val="center"/>
          </w:tcPr>
          <w:p w:rsidR="001A1FB3" w:rsidRDefault="009666CA">
            <w:pPr>
              <w:jc w:val="center"/>
            </w:pPr>
            <w:r>
              <w:rPr>
                <w:sz w:val="24"/>
              </w:rPr>
              <w:t>契约型开放式</w:t>
            </w:r>
          </w:p>
        </w:tc>
        <w:tc>
          <w:tcPr>
            <w:tcW w:w="1133" w:type="dxa"/>
            <w:vAlign w:val="center"/>
          </w:tcPr>
          <w:p w:rsidR="001A1FB3" w:rsidRDefault="009666CA">
            <w:pPr>
              <w:jc w:val="center"/>
            </w:pPr>
            <w:r>
              <w:rPr>
                <w:sz w:val="24"/>
              </w:rPr>
              <w:t>737,291.42</w:t>
            </w:r>
          </w:p>
        </w:tc>
        <w:tc>
          <w:tcPr>
            <w:tcW w:w="1276" w:type="dxa"/>
            <w:vAlign w:val="center"/>
          </w:tcPr>
          <w:p w:rsidR="001A1FB3" w:rsidRDefault="009666CA">
            <w:pPr>
              <w:jc w:val="center"/>
            </w:pPr>
            <w:r>
              <w:rPr>
                <w:sz w:val="24"/>
              </w:rPr>
              <w:t>768,921.22</w:t>
            </w:r>
          </w:p>
        </w:tc>
        <w:tc>
          <w:tcPr>
            <w:tcW w:w="1135" w:type="dxa"/>
            <w:vAlign w:val="center"/>
          </w:tcPr>
          <w:p w:rsidR="001A1FB3" w:rsidRDefault="009666CA">
            <w:pPr>
              <w:jc w:val="center"/>
            </w:pPr>
            <w:r>
              <w:rPr>
                <w:sz w:val="24"/>
              </w:rPr>
              <w:t>6.01%</w:t>
            </w:r>
          </w:p>
        </w:tc>
        <w:tc>
          <w:tcPr>
            <w:tcW w:w="1272" w:type="dxa"/>
            <w:vAlign w:val="center"/>
          </w:tcPr>
          <w:p w:rsidR="001A1FB3" w:rsidRDefault="009666CA">
            <w:pPr>
              <w:jc w:val="center"/>
            </w:pPr>
            <w:r>
              <w:rPr>
                <w:sz w:val="24"/>
              </w:rPr>
              <w:t>否</w:t>
            </w:r>
          </w:p>
        </w:tc>
      </w:tr>
      <w:tr w:rsidR="001A1FB3">
        <w:tc>
          <w:tcPr>
            <w:tcW w:w="817" w:type="dxa"/>
            <w:vAlign w:val="center"/>
          </w:tcPr>
          <w:p w:rsidR="001A1FB3" w:rsidRDefault="009666CA">
            <w:pPr>
              <w:jc w:val="center"/>
            </w:pPr>
            <w:r>
              <w:rPr>
                <w:sz w:val="24"/>
              </w:rPr>
              <w:t>8</w:t>
            </w:r>
          </w:p>
        </w:tc>
        <w:tc>
          <w:tcPr>
            <w:tcW w:w="1133" w:type="dxa"/>
            <w:vAlign w:val="center"/>
          </w:tcPr>
          <w:p w:rsidR="001A1FB3" w:rsidRDefault="009666CA">
            <w:pPr>
              <w:jc w:val="center"/>
            </w:pPr>
            <w:r>
              <w:rPr>
                <w:sz w:val="24"/>
              </w:rPr>
              <w:t>015825</w:t>
            </w:r>
          </w:p>
        </w:tc>
        <w:tc>
          <w:tcPr>
            <w:tcW w:w="1135" w:type="dxa"/>
            <w:vAlign w:val="center"/>
          </w:tcPr>
          <w:p w:rsidR="001A1FB3" w:rsidRDefault="009666CA">
            <w:pPr>
              <w:jc w:val="center"/>
            </w:pPr>
            <w:r>
              <w:rPr>
                <w:sz w:val="24"/>
              </w:rPr>
              <w:t>国泰中证同业存单</w:t>
            </w:r>
            <w:r>
              <w:rPr>
                <w:sz w:val="24"/>
              </w:rPr>
              <w:t>AAA</w:t>
            </w:r>
            <w:r>
              <w:rPr>
                <w:sz w:val="24"/>
              </w:rPr>
              <w:t>指数</w:t>
            </w:r>
            <w:r>
              <w:rPr>
                <w:sz w:val="24"/>
              </w:rPr>
              <w:t>7</w:t>
            </w:r>
            <w:r>
              <w:rPr>
                <w:sz w:val="24"/>
              </w:rPr>
              <w:t>天持有期</w:t>
            </w:r>
          </w:p>
        </w:tc>
        <w:tc>
          <w:tcPr>
            <w:tcW w:w="1135" w:type="dxa"/>
            <w:vAlign w:val="center"/>
          </w:tcPr>
          <w:p w:rsidR="001A1FB3" w:rsidRDefault="009666CA">
            <w:pPr>
              <w:jc w:val="center"/>
            </w:pPr>
            <w:r>
              <w:rPr>
                <w:sz w:val="24"/>
              </w:rPr>
              <w:t>契约型开放式</w:t>
            </w:r>
          </w:p>
        </w:tc>
        <w:tc>
          <w:tcPr>
            <w:tcW w:w="1133" w:type="dxa"/>
            <w:vAlign w:val="center"/>
          </w:tcPr>
          <w:p w:rsidR="001A1FB3" w:rsidRDefault="009666CA">
            <w:pPr>
              <w:jc w:val="center"/>
            </w:pPr>
            <w:r>
              <w:rPr>
                <w:sz w:val="24"/>
              </w:rPr>
              <w:t>738,117.11</w:t>
            </w:r>
          </w:p>
        </w:tc>
        <w:tc>
          <w:tcPr>
            <w:tcW w:w="1276" w:type="dxa"/>
            <w:vAlign w:val="center"/>
          </w:tcPr>
          <w:p w:rsidR="001A1FB3" w:rsidRDefault="009666CA">
            <w:pPr>
              <w:jc w:val="center"/>
            </w:pPr>
            <w:r>
              <w:rPr>
                <w:sz w:val="24"/>
              </w:rPr>
              <w:t>768,822.78</w:t>
            </w:r>
          </w:p>
        </w:tc>
        <w:tc>
          <w:tcPr>
            <w:tcW w:w="1135" w:type="dxa"/>
            <w:vAlign w:val="center"/>
          </w:tcPr>
          <w:p w:rsidR="001A1FB3" w:rsidRDefault="009666CA">
            <w:pPr>
              <w:jc w:val="center"/>
            </w:pPr>
            <w:r>
              <w:rPr>
                <w:sz w:val="24"/>
              </w:rPr>
              <w:t>6.01%</w:t>
            </w:r>
          </w:p>
        </w:tc>
        <w:tc>
          <w:tcPr>
            <w:tcW w:w="1272" w:type="dxa"/>
            <w:vAlign w:val="center"/>
          </w:tcPr>
          <w:p w:rsidR="001A1FB3" w:rsidRDefault="009666CA">
            <w:pPr>
              <w:jc w:val="center"/>
            </w:pPr>
            <w:r>
              <w:rPr>
                <w:sz w:val="24"/>
              </w:rPr>
              <w:t>否</w:t>
            </w:r>
          </w:p>
        </w:tc>
      </w:tr>
      <w:tr w:rsidR="001A1FB3">
        <w:tc>
          <w:tcPr>
            <w:tcW w:w="817" w:type="dxa"/>
            <w:vAlign w:val="center"/>
          </w:tcPr>
          <w:p w:rsidR="001A1FB3" w:rsidRDefault="009666CA">
            <w:pPr>
              <w:jc w:val="center"/>
            </w:pPr>
            <w:r>
              <w:rPr>
                <w:sz w:val="24"/>
              </w:rPr>
              <w:t>9</w:t>
            </w:r>
          </w:p>
        </w:tc>
        <w:tc>
          <w:tcPr>
            <w:tcW w:w="1133" w:type="dxa"/>
            <w:vAlign w:val="center"/>
          </w:tcPr>
          <w:p w:rsidR="001A1FB3" w:rsidRDefault="009666CA">
            <w:pPr>
              <w:jc w:val="center"/>
            </w:pPr>
            <w:r>
              <w:rPr>
                <w:sz w:val="24"/>
              </w:rPr>
              <w:t>002794</w:t>
            </w:r>
          </w:p>
        </w:tc>
        <w:tc>
          <w:tcPr>
            <w:tcW w:w="1135" w:type="dxa"/>
            <w:vAlign w:val="center"/>
          </w:tcPr>
          <w:p w:rsidR="001A1FB3" w:rsidRDefault="009666CA">
            <w:pPr>
              <w:jc w:val="center"/>
            </w:pPr>
            <w:r>
              <w:rPr>
                <w:sz w:val="24"/>
              </w:rPr>
              <w:t>天弘永利债券</w:t>
            </w:r>
            <w:r>
              <w:rPr>
                <w:sz w:val="24"/>
              </w:rPr>
              <w:t>E</w:t>
            </w:r>
          </w:p>
        </w:tc>
        <w:tc>
          <w:tcPr>
            <w:tcW w:w="1135" w:type="dxa"/>
            <w:vAlign w:val="center"/>
          </w:tcPr>
          <w:p w:rsidR="001A1FB3" w:rsidRDefault="009666CA">
            <w:pPr>
              <w:jc w:val="center"/>
            </w:pPr>
            <w:r>
              <w:rPr>
                <w:sz w:val="24"/>
              </w:rPr>
              <w:t>契约型开放式</w:t>
            </w:r>
          </w:p>
        </w:tc>
        <w:tc>
          <w:tcPr>
            <w:tcW w:w="1133" w:type="dxa"/>
            <w:vAlign w:val="center"/>
          </w:tcPr>
          <w:p w:rsidR="001A1FB3" w:rsidRDefault="009666CA">
            <w:pPr>
              <w:jc w:val="center"/>
            </w:pPr>
            <w:r>
              <w:rPr>
                <w:sz w:val="24"/>
              </w:rPr>
              <w:t>281,234.97</w:t>
            </w:r>
          </w:p>
        </w:tc>
        <w:tc>
          <w:tcPr>
            <w:tcW w:w="1276" w:type="dxa"/>
            <w:vAlign w:val="center"/>
          </w:tcPr>
          <w:p w:rsidR="001A1FB3" w:rsidRDefault="009666CA">
            <w:pPr>
              <w:jc w:val="center"/>
            </w:pPr>
            <w:r>
              <w:rPr>
                <w:sz w:val="24"/>
              </w:rPr>
              <w:t>307,417.95</w:t>
            </w:r>
          </w:p>
        </w:tc>
        <w:tc>
          <w:tcPr>
            <w:tcW w:w="1135" w:type="dxa"/>
            <w:vAlign w:val="center"/>
          </w:tcPr>
          <w:p w:rsidR="001A1FB3" w:rsidRDefault="009666CA">
            <w:pPr>
              <w:jc w:val="center"/>
            </w:pPr>
            <w:r>
              <w:rPr>
                <w:sz w:val="24"/>
              </w:rPr>
              <w:t>2.40%</w:t>
            </w:r>
          </w:p>
        </w:tc>
        <w:tc>
          <w:tcPr>
            <w:tcW w:w="1272" w:type="dxa"/>
            <w:vAlign w:val="center"/>
          </w:tcPr>
          <w:p w:rsidR="001A1FB3" w:rsidRDefault="009666CA">
            <w:pPr>
              <w:jc w:val="center"/>
            </w:pPr>
            <w:r>
              <w:rPr>
                <w:sz w:val="24"/>
              </w:rPr>
              <w:t>否</w:t>
            </w:r>
          </w:p>
        </w:tc>
      </w:tr>
      <w:tr w:rsidR="001A1FB3">
        <w:tc>
          <w:tcPr>
            <w:tcW w:w="817" w:type="dxa"/>
            <w:vAlign w:val="center"/>
          </w:tcPr>
          <w:p w:rsidR="001A1FB3" w:rsidRDefault="009666CA">
            <w:pPr>
              <w:jc w:val="center"/>
            </w:pPr>
            <w:r>
              <w:rPr>
                <w:sz w:val="24"/>
              </w:rPr>
              <w:t>10</w:t>
            </w:r>
          </w:p>
        </w:tc>
        <w:tc>
          <w:tcPr>
            <w:tcW w:w="1133" w:type="dxa"/>
            <w:vAlign w:val="center"/>
          </w:tcPr>
          <w:p w:rsidR="001A1FB3" w:rsidRDefault="009666CA">
            <w:pPr>
              <w:jc w:val="center"/>
            </w:pPr>
            <w:r>
              <w:rPr>
                <w:sz w:val="24"/>
              </w:rPr>
              <w:t>002701</w:t>
            </w:r>
          </w:p>
        </w:tc>
        <w:tc>
          <w:tcPr>
            <w:tcW w:w="1135" w:type="dxa"/>
            <w:vAlign w:val="center"/>
          </w:tcPr>
          <w:p w:rsidR="001A1FB3" w:rsidRDefault="009666CA">
            <w:pPr>
              <w:jc w:val="center"/>
            </w:pPr>
            <w:r>
              <w:rPr>
                <w:sz w:val="24"/>
              </w:rPr>
              <w:t>东方红汇阳债券</w:t>
            </w:r>
            <w:r>
              <w:rPr>
                <w:sz w:val="24"/>
              </w:rPr>
              <w:t>A</w:t>
            </w:r>
          </w:p>
        </w:tc>
        <w:tc>
          <w:tcPr>
            <w:tcW w:w="1135" w:type="dxa"/>
            <w:vAlign w:val="center"/>
          </w:tcPr>
          <w:p w:rsidR="001A1FB3" w:rsidRDefault="009666CA">
            <w:pPr>
              <w:jc w:val="center"/>
            </w:pPr>
            <w:r>
              <w:rPr>
                <w:sz w:val="24"/>
              </w:rPr>
              <w:t>契约型开放式</w:t>
            </w:r>
          </w:p>
        </w:tc>
        <w:tc>
          <w:tcPr>
            <w:tcW w:w="1133" w:type="dxa"/>
            <w:vAlign w:val="center"/>
          </w:tcPr>
          <w:p w:rsidR="001A1FB3" w:rsidRDefault="009666CA">
            <w:pPr>
              <w:jc w:val="center"/>
            </w:pPr>
            <w:r>
              <w:rPr>
                <w:sz w:val="24"/>
              </w:rPr>
              <w:t>279,761.74</w:t>
            </w:r>
          </w:p>
        </w:tc>
        <w:tc>
          <w:tcPr>
            <w:tcW w:w="1276" w:type="dxa"/>
            <w:vAlign w:val="center"/>
          </w:tcPr>
          <w:p w:rsidR="001A1FB3" w:rsidRDefault="009666CA">
            <w:pPr>
              <w:jc w:val="center"/>
            </w:pPr>
            <w:r>
              <w:rPr>
                <w:sz w:val="24"/>
              </w:rPr>
              <w:t>305,527.80</w:t>
            </w:r>
          </w:p>
        </w:tc>
        <w:tc>
          <w:tcPr>
            <w:tcW w:w="1135" w:type="dxa"/>
            <w:vAlign w:val="center"/>
          </w:tcPr>
          <w:p w:rsidR="001A1FB3" w:rsidRDefault="009666CA">
            <w:pPr>
              <w:jc w:val="center"/>
            </w:pPr>
            <w:r>
              <w:rPr>
                <w:sz w:val="24"/>
              </w:rPr>
              <w:t>2.39%</w:t>
            </w:r>
          </w:p>
        </w:tc>
        <w:tc>
          <w:tcPr>
            <w:tcW w:w="1272" w:type="dxa"/>
            <w:vAlign w:val="center"/>
          </w:tcPr>
          <w:p w:rsidR="001A1FB3" w:rsidRDefault="009666CA">
            <w:pPr>
              <w:jc w:val="center"/>
            </w:pPr>
            <w:r>
              <w:rPr>
                <w:sz w:val="24"/>
              </w:rPr>
              <w:t>否</w:t>
            </w:r>
          </w:p>
        </w:tc>
      </w:tr>
    </w:tbl>
    <w:p w:rsidR="00C45886" w:rsidRPr="00575270" w:rsidRDefault="00C45886" w:rsidP="00C45886">
      <w:pPr>
        <w:adjustRightInd w:val="0"/>
        <w:snapToGrid w:val="0"/>
        <w:spacing w:beforeLines="50" w:before="156" w:line="360" w:lineRule="auto"/>
        <w:rPr>
          <w:rFonts w:eastAsiaTheme="minorEastAsia"/>
          <w:b/>
          <w:color w:val="000000" w:themeColor="text1"/>
          <w:kern w:val="0"/>
          <w:sz w:val="24"/>
        </w:rPr>
      </w:pPr>
      <w:r w:rsidRPr="00575270">
        <w:rPr>
          <w:rFonts w:eastAsiaTheme="minorEastAsia"/>
          <w:b/>
          <w:color w:val="000000" w:themeColor="text1"/>
          <w:kern w:val="0"/>
          <w:sz w:val="24"/>
        </w:rPr>
        <w:t>6.2</w:t>
      </w:r>
      <w:r w:rsidRPr="00575270">
        <w:rPr>
          <w:rFonts w:eastAsiaTheme="minorEastAsia" w:hint="eastAsia"/>
          <w:b/>
          <w:color w:val="000000" w:themeColor="text1"/>
          <w:kern w:val="0"/>
          <w:sz w:val="24"/>
        </w:rPr>
        <w:t xml:space="preserve"> </w:t>
      </w:r>
      <w:r w:rsidRPr="00575270">
        <w:rPr>
          <w:rFonts w:eastAsiaTheme="minorEastAsia" w:hint="eastAsia"/>
          <w:b/>
          <w:color w:val="000000" w:themeColor="text1"/>
          <w:kern w:val="0"/>
          <w:sz w:val="24"/>
        </w:rPr>
        <w:t>当期交易及持有基金产生的费用</w:t>
      </w:r>
    </w:p>
    <w:tbl>
      <w:tblPr>
        <w:tblStyle w:val="afa"/>
        <w:tblW w:w="0" w:type="auto"/>
        <w:tblLayout w:type="fixed"/>
        <w:tblLook w:val="04A0" w:firstRow="1" w:lastRow="0" w:firstColumn="1" w:lastColumn="0" w:noHBand="0" w:noVBand="1"/>
      </w:tblPr>
      <w:tblGrid>
        <w:gridCol w:w="3012"/>
        <w:gridCol w:w="3012"/>
        <w:gridCol w:w="3012"/>
      </w:tblGrid>
      <w:tr w:rsidR="00C45886" w:rsidRPr="00575270" w:rsidTr="00342FE7">
        <w:tc>
          <w:tcPr>
            <w:tcW w:w="3012" w:type="dxa"/>
            <w:vAlign w:val="center"/>
          </w:tcPr>
          <w:p w:rsidR="00C45886" w:rsidRPr="00575270" w:rsidRDefault="00C45886" w:rsidP="00342FE7">
            <w:pPr>
              <w:adjustRightInd w:val="0"/>
              <w:snapToGrid w:val="0"/>
              <w:spacing w:beforeLines="50" w:before="156" w:line="276" w:lineRule="auto"/>
              <w:jc w:val="center"/>
              <w:rPr>
                <w:rFonts w:eastAsiaTheme="minorEastAsia"/>
                <w:color w:val="000000" w:themeColor="text1"/>
                <w:sz w:val="24"/>
              </w:rPr>
            </w:pPr>
            <w:r w:rsidRPr="00575270">
              <w:rPr>
                <w:sz w:val="24"/>
              </w:rPr>
              <w:t>项目</w:t>
            </w:r>
          </w:p>
        </w:tc>
        <w:tc>
          <w:tcPr>
            <w:tcW w:w="3012" w:type="dxa"/>
            <w:vAlign w:val="center"/>
          </w:tcPr>
          <w:p w:rsidR="00C45886" w:rsidRPr="00575270" w:rsidRDefault="00C45886" w:rsidP="00342FE7">
            <w:pPr>
              <w:spacing w:line="276" w:lineRule="auto"/>
              <w:jc w:val="center"/>
              <w:rPr>
                <w:sz w:val="24"/>
              </w:rPr>
            </w:pPr>
            <w:r w:rsidRPr="00575270">
              <w:rPr>
                <w:sz w:val="24"/>
              </w:rPr>
              <w:t>本期费用</w:t>
            </w:r>
          </w:p>
        </w:tc>
        <w:tc>
          <w:tcPr>
            <w:tcW w:w="3012" w:type="dxa"/>
            <w:vAlign w:val="center"/>
          </w:tcPr>
          <w:p w:rsidR="00C45886" w:rsidRPr="00575270" w:rsidRDefault="00C45886" w:rsidP="00342FE7">
            <w:pPr>
              <w:spacing w:line="276" w:lineRule="auto"/>
              <w:jc w:val="center"/>
              <w:rPr>
                <w:sz w:val="24"/>
              </w:rPr>
            </w:pPr>
            <w:r w:rsidRPr="00575270">
              <w:rPr>
                <w:sz w:val="24"/>
              </w:rPr>
              <w:t>其中：交易及持有基金管理人以及管理人关联方所管理基金产生的费用</w:t>
            </w:r>
          </w:p>
        </w:tc>
      </w:tr>
      <w:tr w:rsidR="00C45886" w:rsidRPr="00575270" w:rsidTr="00342FE7">
        <w:tc>
          <w:tcPr>
            <w:tcW w:w="3012" w:type="dxa"/>
            <w:vAlign w:val="center"/>
          </w:tcPr>
          <w:p w:rsidR="00C45886" w:rsidRPr="00575270" w:rsidRDefault="00C45886" w:rsidP="00342FE7">
            <w:pPr>
              <w:adjustRightInd w:val="0"/>
              <w:snapToGrid w:val="0"/>
              <w:spacing w:beforeLines="50" w:before="156" w:line="276" w:lineRule="auto"/>
              <w:rPr>
                <w:rFonts w:eastAsiaTheme="minorEastAsia"/>
                <w:color w:val="000000" w:themeColor="text1"/>
                <w:sz w:val="24"/>
              </w:rPr>
            </w:pPr>
            <w:r w:rsidRPr="00575270">
              <w:rPr>
                <w:sz w:val="24"/>
              </w:rPr>
              <w:t>当期交易基金产生的申购费</w:t>
            </w:r>
          </w:p>
        </w:tc>
        <w:tc>
          <w:tcPr>
            <w:tcW w:w="3012" w:type="dxa"/>
            <w:vAlign w:val="center"/>
          </w:tcPr>
          <w:p w:rsidR="00C45886" w:rsidRPr="00575270" w:rsidRDefault="00C45886" w:rsidP="00342FE7">
            <w:pPr>
              <w:adjustRightInd w:val="0"/>
              <w:snapToGrid w:val="0"/>
              <w:spacing w:beforeLines="50" w:before="156" w:line="276" w:lineRule="auto"/>
              <w:jc w:val="right"/>
              <w:rPr>
                <w:rFonts w:eastAsiaTheme="minorEastAsia"/>
                <w:color w:val="000000" w:themeColor="text1"/>
                <w:sz w:val="24"/>
              </w:rPr>
            </w:pPr>
            <w:r w:rsidRPr="00575270">
              <w:rPr>
                <w:rFonts w:eastAsiaTheme="minorEastAsia" w:hint="eastAsia"/>
                <w:color w:val="000000" w:themeColor="text1"/>
                <w:sz w:val="24"/>
              </w:rPr>
              <w:t>334.92</w:t>
            </w:r>
          </w:p>
        </w:tc>
        <w:tc>
          <w:tcPr>
            <w:tcW w:w="3012" w:type="dxa"/>
            <w:vAlign w:val="center"/>
          </w:tcPr>
          <w:p w:rsidR="00C45886" w:rsidRPr="00575270" w:rsidRDefault="00C45886" w:rsidP="00342FE7">
            <w:pPr>
              <w:adjustRightInd w:val="0"/>
              <w:snapToGrid w:val="0"/>
              <w:spacing w:beforeLines="50" w:before="156" w:line="276" w:lineRule="auto"/>
              <w:jc w:val="right"/>
              <w:rPr>
                <w:rFonts w:eastAsiaTheme="minorEastAsia"/>
                <w:color w:val="000000" w:themeColor="text1"/>
                <w:sz w:val="24"/>
              </w:rPr>
            </w:pPr>
            <w:r w:rsidRPr="00575270">
              <w:rPr>
                <w:rFonts w:eastAsiaTheme="minorEastAsia" w:hint="eastAsia"/>
                <w:color w:val="000000" w:themeColor="text1"/>
                <w:sz w:val="24"/>
              </w:rPr>
              <w:t>-</w:t>
            </w:r>
          </w:p>
        </w:tc>
      </w:tr>
      <w:tr w:rsidR="00C45886" w:rsidRPr="00575270" w:rsidTr="00342FE7">
        <w:tc>
          <w:tcPr>
            <w:tcW w:w="3012" w:type="dxa"/>
            <w:vAlign w:val="center"/>
          </w:tcPr>
          <w:p w:rsidR="00C45886" w:rsidRPr="00575270" w:rsidRDefault="00C45886" w:rsidP="00342FE7">
            <w:pPr>
              <w:adjustRightInd w:val="0"/>
              <w:snapToGrid w:val="0"/>
              <w:spacing w:beforeLines="50" w:before="156" w:line="276" w:lineRule="auto"/>
              <w:rPr>
                <w:rFonts w:eastAsiaTheme="minorEastAsia"/>
                <w:color w:val="000000" w:themeColor="text1"/>
                <w:sz w:val="24"/>
              </w:rPr>
            </w:pPr>
            <w:r w:rsidRPr="00575270">
              <w:rPr>
                <w:sz w:val="24"/>
              </w:rPr>
              <w:t>当期交易基金产生的赎回费（元）</w:t>
            </w:r>
          </w:p>
        </w:tc>
        <w:tc>
          <w:tcPr>
            <w:tcW w:w="3012" w:type="dxa"/>
            <w:vAlign w:val="center"/>
          </w:tcPr>
          <w:p w:rsidR="00C45886" w:rsidRPr="00575270" w:rsidRDefault="00C45886" w:rsidP="00342FE7">
            <w:pPr>
              <w:adjustRightInd w:val="0"/>
              <w:snapToGrid w:val="0"/>
              <w:spacing w:beforeLines="50" w:before="156" w:line="276" w:lineRule="auto"/>
              <w:jc w:val="right"/>
              <w:rPr>
                <w:rFonts w:eastAsiaTheme="minorEastAsia"/>
                <w:color w:val="000000" w:themeColor="text1"/>
                <w:sz w:val="24"/>
              </w:rPr>
            </w:pPr>
            <w:r w:rsidRPr="00575270">
              <w:rPr>
                <w:rFonts w:eastAsiaTheme="minorEastAsia" w:hint="eastAsia"/>
                <w:color w:val="000000" w:themeColor="text1"/>
                <w:sz w:val="24"/>
              </w:rPr>
              <w:t>-</w:t>
            </w:r>
          </w:p>
        </w:tc>
        <w:tc>
          <w:tcPr>
            <w:tcW w:w="3012" w:type="dxa"/>
            <w:vAlign w:val="center"/>
          </w:tcPr>
          <w:p w:rsidR="00C45886" w:rsidRPr="00575270" w:rsidRDefault="00C45886" w:rsidP="00342FE7">
            <w:pPr>
              <w:adjustRightInd w:val="0"/>
              <w:snapToGrid w:val="0"/>
              <w:spacing w:beforeLines="50" w:before="156" w:line="276" w:lineRule="auto"/>
              <w:jc w:val="right"/>
              <w:rPr>
                <w:rFonts w:eastAsiaTheme="minorEastAsia"/>
                <w:color w:val="000000" w:themeColor="text1"/>
                <w:sz w:val="24"/>
              </w:rPr>
            </w:pPr>
            <w:r w:rsidRPr="00575270">
              <w:rPr>
                <w:rFonts w:eastAsiaTheme="minorEastAsia" w:hint="eastAsia"/>
                <w:color w:val="000000" w:themeColor="text1"/>
                <w:sz w:val="24"/>
              </w:rPr>
              <w:t>-</w:t>
            </w:r>
          </w:p>
        </w:tc>
      </w:tr>
      <w:tr w:rsidR="00C45886" w:rsidRPr="00575270" w:rsidTr="00342FE7">
        <w:tc>
          <w:tcPr>
            <w:tcW w:w="3012" w:type="dxa"/>
            <w:vAlign w:val="center"/>
          </w:tcPr>
          <w:p w:rsidR="00C45886" w:rsidRPr="00575270" w:rsidRDefault="00C45886" w:rsidP="00342FE7">
            <w:pPr>
              <w:adjustRightInd w:val="0"/>
              <w:snapToGrid w:val="0"/>
              <w:spacing w:beforeLines="50" w:before="156" w:line="276" w:lineRule="auto"/>
              <w:rPr>
                <w:rFonts w:eastAsiaTheme="minorEastAsia"/>
                <w:color w:val="000000" w:themeColor="text1"/>
                <w:sz w:val="24"/>
              </w:rPr>
            </w:pPr>
            <w:r w:rsidRPr="00575270">
              <w:rPr>
                <w:sz w:val="24"/>
              </w:rPr>
              <w:t>当期持有基金产生的应支付销售服务费（元）</w:t>
            </w:r>
          </w:p>
        </w:tc>
        <w:tc>
          <w:tcPr>
            <w:tcW w:w="3012" w:type="dxa"/>
            <w:vAlign w:val="center"/>
          </w:tcPr>
          <w:p w:rsidR="00C45886" w:rsidRPr="00575270" w:rsidRDefault="00C45886" w:rsidP="00342FE7">
            <w:pPr>
              <w:adjustRightInd w:val="0"/>
              <w:snapToGrid w:val="0"/>
              <w:spacing w:beforeLines="50" w:before="156" w:line="276" w:lineRule="auto"/>
              <w:jc w:val="right"/>
              <w:rPr>
                <w:rFonts w:eastAsiaTheme="minorEastAsia"/>
                <w:color w:val="000000" w:themeColor="text1"/>
                <w:sz w:val="24"/>
              </w:rPr>
            </w:pPr>
            <w:r w:rsidRPr="00575270">
              <w:rPr>
                <w:rFonts w:eastAsiaTheme="minorEastAsia" w:hint="eastAsia"/>
                <w:color w:val="000000" w:themeColor="text1"/>
                <w:sz w:val="24"/>
              </w:rPr>
              <w:t>2,236.58</w:t>
            </w:r>
          </w:p>
        </w:tc>
        <w:tc>
          <w:tcPr>
            <w:tcW w:w="3012" w:type="dxa"/>
            <w:vAlign w:val="center"/>
          </w:tcPr>
          <w:p w:rsidR="00C45886" w:rsidRPr="00575270" w:rsidRDefault="00C45886" w:rsidP="00342FE7">
            <w:pPr>
              <w:adjustRightInd w:val="0"/>
              <w:snapToGrid w:val="0"/>
              <w:spacing w:beforeLines="50" w:before="156" w:line="276" w:lineRule="auto"/>
              <w:jc w:val="right"/>
              <w:rPr>
                <w:rFonts w:eastAsiaTheme="minorEastAsia"/>
                <w:color w:val="000000" w:themeColor="text1"/>
                <w:sz w:val="24"/>
              </w:rPr>
            </w:pPr>
            <w:r w:rsidRPr="00575270">
              <w:rPr>
                <w:rFonts w:eastAsiaTheme="minorEastAsia" w:hint="eastAsia"/>
                <w:color w:val="000000" w:themeColor="text1"/>
                <w:sz w:val="24"/>
              </w:rPr>
              <w:t>1.71</w:t>
            </w:r>
          </w:p>
        </w:tc>
      </w:tr>
      <w:tr w:rsidR="00C45886" w:rsidRPr="00575270" w:rsidTr="00342FE7">
        <w:tc>
          <w:tcPr>
            <w:tcW w:w="3012" w:type="dxa"/>
            <w:vAlign w:val="center"/>
          </w:tcPr>
          <w:p w:rsidR="00C45886" w:rsidRPr="00575270" w:rsidRDefault="00C45886" w:rsidP="00342FE7">
            <w:pPr>
              <w:adjustRightInd w:val="0"/>
              <w:snapToGrid w:val="0"/>
              <w:spacing w:beforeLines="50" w:before="156" w:line="276" w:lineRule="auto"/>
              <w:rPr>
                <w:rFonts w:eastAsiaTheme="minorEastAsia"/>
                <w:color w:val="000000" w:themeColor="text1"/>
                <w:sz w:val="24"/>
              </w:rPr>
            </w:pPr>
            <w:r w:rsidRPr="00575270">
              <w:rPr>
                <w:sz w:val="24"/>
              </w:rPr>
              <w:t>当期持有基金产生的应支付管理费（元）</w:t>
            </w:r>
          </w:p>
        </w:tc>
        <w:tc>
          <w:tcPr>
            <w:tcW w:w="3012" w:type="dxa"/>
            <w:vAlign w:val="center"/>
          </w:tcPr>
          <w:p w:rsidR="00C45886" w:rsidRPr="00575270" w:rsidRDefault="00C45886" w:rsidP="00342FE7">
            <w:pPr>
              <w:adjustRightInd w:val="0"/>
              <w:snapToGrid w:val="0"/>
              <w:spacing w:beforeLines="50" w:before="156" w:line="276" w:lineRule="auto"/>
              <w:jc w:val="right"/>
              <w:rPr>
                <w:rFonts w:eastAsiaTheme="minorEastAsia"/>
                <w:color w:val="000000" w:themeColor="text1"/>
                <w:sz w:val="24"/>
              </w:rPr>
            </w:pPr>
            <w:r w:rsidRPr="00575270">
              <w:rPr>
                <w:rFonts w:eastAsiaTheme="minorEastAsia" w:hint="eastAsia"/>
                <w:color w:val="000000" w:themeColor="text1"/>
                <w:sz w:val="24"/>
              </w:rPr>
              <w:t>9,462.23</w:t>
            </w:r>
          </w:p>
        </w:tc>
        <w:tc>
          <w:tcPr>
            <w:tcW w:w="3012" w:type="dxa"/>
            <w:vAlign w:val="center"/>
          </w:tcPr>
          <w:p w:rsidR="00C45886" w:rsidRPr="00575270" w:rsidRDefault="00C45886" w:rsidP="00342FE7">
            <w:pPr>
              <w:adjustRightInd w:val="0"/>
              <w:snapToGrid w:val="0"/>
              <w:spacing w:beforeLines="50" w:before="156" w:line="276" w:lineRule="auto"/>
              <w:jc w:val="right"/>
              <w:rPr>
                <w:rFonts w:eastAsiaTheme="minorEastAsia"/>
                <w:color w:val="000000" w:themeColor="text1"/>
                <w:sz w:val="24"/>
              </w:rPr>
            </w:pPr>
            <w:r w:rsidRPr="00575270">
              <w:rPr>
                <w:rFonts w:eastAsiaTheme="minorEastAsia" w:hint="eastAsia"/>
                <w:color w:val="000000" w:themeColor="text1"/>
                <w:sz w:val="24"/>
              </w:rPr>
              <w:t>222.10</w:t>
            </w:r>
          </w:p>
        </w:tc>
      </w:tr>
      <w:tr w:rsidR="00C45886" w:rsidRPr="00575270" w:rsidTr="00342FE7">
        <w:tc>
          <w:tcPr>
            <w:tcW w:w="3012" w:type="dxa"/>
            <w:vAlign w:val="center"/>
          </w:tcPr>
          <w:p w:rsidR="00C45886" w:rsidRPr="00575270" w:rsidRDefault="00C45886" w:rsidP="00342FE7">
            <w:pPr>
              <w:adjustRightInd w:val="0"/>
              <w:snapToGrid w:val="0"/>
              <w:spacing w:beforeLines="50" w:before="156" w:line="276" w:lineRule="auto"/>
              <w:rPr>
                <w:rFonts w:eastAsiaTheme="minorEastAsia"/>
                <w:color w:val="000000" w:themeColor="text1"/>
                <w:sz w:val="24"/>
              </w:rPr>
            </w:pPr>
            <w:r w:rsidRPr="00575270">
              <w:rPr>
                <w:sz w:val="24"/>
              </w:rPr>
              <w:t>当期持有基金产生的应支付托管费（元）</w:t>
            </w:r>
          </w:p>
        </w:tc>
        <w:tc>
          <w:tcPr>
            <w:tcW w:w="3012" w:type="dxa"/>
            <w:vAlign w:val="center"/>
          </w:tcPr>
          <w:p w:rsidR="00C45886" w:rsidRPr="00575270" w:rsidRDefault="00C45886" w:rsidP="00342FE7">
            <w:pPr>
              <w:adjustRightInd w:val="0"/>
              <w:snapToGrid w:val="0"/>
              <w:spacing w:beforeLines="50" w:before="156" w:line="276" w:lineRule="auto"/>
              <w:jc w:val="right"/>
              <w:rPr>
                <w:rFonts w:eastAsiaTheme="minorEastAsia"/>
                <w:color w:val="000000" w:themeColor="text1"/>
                <w:sz w:val="24"/>
              </w:rPr>
            </w:pPr>
            <w:r w:rsidRPr="00575270">
              <w:rPr>
                <w:rFonts w:eastAsiaTheme="minorEastAsia" w:hint="eastAsia"/>
                <w:color w:val="000000" w:themeColor="text1"/>
                <w:sz w:val="24"/>
              </w:rPr>
              <w:t>2,524.80</w:t>
            </w:r>
          </w:p>
        </w:tc>
        <w:tc>
          <w:tcPr>
            <w:tcW w:w="3012" w:type="dxa"/>
            <w:vAlign w:val="center"/>
          </w:tcPr>
          <w:p w:rsidR="00C45886" w:rsidRPr="00575270" w:rsidRDefault="00C45886" w:rsidP="00342FE7">
            <w:pPr>
              <w:adjustRightInd w:val="0"/>
              <w:snapToGrid w:val="0"/>
              <w:spacing w:beforeLines="50" w:before="156" w:line="276" w:lineRule="auto"/>
              <w:jc w:val="right"/>
              <w:rPr>
                <w:rFonts w:eastAsiaTheme="minorEastAsia"/>
                <w:color w:val="000000" w:themeColor="text1"/>
                <w:sz w:val="24"/>
              </w:rPr>
            </w:pPr>
            <w:r w:rsidRPr="00575270">
              <w:rPr>
                <w:rFonts w:eastAsiaTheme="minorEastAsia" w:hint="eastAsia"/>
                <w:color w:val="000000" w:themeColor="text1"/>
                <w:sz w:val="24"/>
              </w:rPr>
              <w:t>56.07</w:t>
            </w:r>
          </w:p>
        </w:tc>
      </w:tr>
      <w:tr w:rsidR="001A1FB3">
        <w:tc>
          <w:tcPr>
            <w:tcW w:w="3012" w:type="dxa"/>
            <w:vAlign w:val="center"/>
          </w:tcPr>
          <w:p w:rsidR="001A1FB3" w:rsidRDefault="009666CA">
            <w:pPr>
              <w:jc w:val="left"/>
            </w:pPr>
            <w:r>
              <w:rPr>
                <w:rFonts w:eastAsiaTheme="minorEastAsia"/>
                <w:color w:val="000000" w:themeColor="text1"/>
                <w:sz w:val="24"/>
              </w:rPr>
              <w:t>当期交易基金产生的交易费（元）</w:t>
            </w:r>
          </w:p>
        </w:tc>
        <w:tc>
          <w:tcPr>
            <w:tcW w:w="3012" w:type="dxa"/>
            <w:vAlign w:val="center"/>
          </w:tcPr>
          <w:p w:rsidR="001A1FB3" w:rsidRDefault="009666CA">
            <w:pPr>
              <w:jc w:val="right"/>
            </w:pPr>
            <w:r>
              <w:rPr>
                <w:rFonts w:eastAsiaTheme="minorEastAsia"/>
                <w:color w:val="000000" w:themeColor="text1"/>
                <w:sz w:val="24"/>
              </w:rPr>
              <w:t>883.13</w:t>
            </w:r>
          </w:p>
        </w:tc>
        <w:tc>
          <w:tcPr>
            <w:tcW w:w="3012" w:type="dxa"/>
            <w:vAlign w:val="center"/>
          </w:tcPr>
          <w:p w:rsidR="001A1FB3" w:rsidRDefault="009666CA">
            <w:pPr>
              <w:jc w:val="right"/>
            </w:pPr>
            <w:r>
              <w:rPr>
                <w:rFonts w:eastAsiaTheme="minorEastAsia"/>
                <w:color w:val="000000" w:themeColor="text1"/>
                <w:sz w:val="24"/>
              </w:rPr>
              <w:t>48.80</w:t>
            </w:r>
          </w:p>
        </w:tc>
      </w:tr>
      <w:tr w:rsidR="001A1FB3">
        <w:tc>
          <w:tcPr>
            <w:tcW w:w="3012" w:type="dxa"/>
            <w:vAlign w:val="center"/>
          </w:tcPr>
          <w:p w:rsidR="001A1FB3" w:rsidRDefault="009666CA">
            <w:pPr>
              <w:jc w:val="left"/>
            </w:pPr>
            <w:r>
              <w:rPr>
                <w:rFonts w:eastAsiaTheme="minorEastAsia"/>
                <w:color w:val="000000" w:themeColor="text1"/>
                <w:sz w:val="24"/>
              </w:rPr>
              <w:t>当期交易基金产生的转换费（元）</w:t>
            </w:r>
          </w:p>
        </w:tc>
        <w:tc>
          <w:tcPr>
            <w:tcW w:w="3012" w:type="dxa"/>
            <w:vAlign w:val="center"/>
          </w:tcPr>
          <w:p w:rsidR="001A1FB3" w:rsidRDefault="009666CA">
            <w:pPr>
              <w:jc w:val="right"/>
            </w:pPr>
            <w:r>
              <w:rPr>
                <w:rFonts w:eastAsiaTheme="minorEastAsia"/>
                <w:color w:val="000000" w:themeColor="text1"/>
                <w:sz w:val="24"/>
              </w:rPr>
              <w:t>-</w:t>
            </w:r>
          </w:p>
        </w:tc>
        <w:tc>
          <w:tcPr>
            <w:tcW w:w="3012" w:type="dxa"/>
            <w:vAlign w:val="center"/>
          </w:tcPr>
          <w:p w:rsidR="001A1FB3" w:rsidRDefault="009666CA">
            <w:pPr>
              <w:jc w:val="right"/>
            </w:pPr>
            <w:r>
              <w:rPr>
                <w:rFonts w:eastAsiaTheme="minorEastAsia"/>
                <w:color w:val="000000" w:themeColor="text1"/>
                <w:sz w:val="24"/>
              </w:rPr>
              <w:t>-</w:t>
            </w:r>
          </w:p>
        </w:tc>
      </w:tr>
    </w:tbl>
    <w:p w:rsidR="005E6DF3" w:rsidRPr="00C45886" w:rsidRDefault="005E6DF3" w:rsidP="007D48FF">
      <w:pPr>
        <w:spacing w:line="360" w:lineRule="auto"/>
        <w:rPr>
          <w:rFonts w:eastAsiaTheme="minorEastAsia" w:hint="eastAsia"/>
          <w:color w:val="000000" w:themeColor="text1"/>
          <w:szCs w:val="21"/>
        </w:rPr>
      </w:pPr>
    </w:p>
    <w:p w:rsidR="005E6DF3" w:rsidRPr="00B27A29" w:rsidRDefault="00C45886">
      <w:pPr>
        <w:pStyle w:val="1"/>
        <w:spacing w:beforeLines="100" w:before="312" w:afterLines="100" w:after="312" w:line="360" w:lineRule="auto"/>
        <w:jc w:val="center"/>
        <w:rPr>
          <w:rFonts w:eastAsiaTheme="minorEastAsia"/>
          <w:color w:val="000000" w:themeColor="text1"/>
          <w:kern w:val="0"/>
          <w:sz w:val="21"/>
          <w:szCs w:val="21"/>
        </w:rPr>
      </w:pPr>
      <w:r w:rsidRPr="005A3D62">
        <w:rPr>
          <w:rFonts w:eastAsiaTheme="minorEastAsia"/>
          <w:color w:val="000000" w:themeColor="text1"/>
          <w:kern w:val="0"/>
          <w:sz w:val="24"/>
          <w:szCs w:val="24"/>
        </w:rPr>
        <w:lastRenderedPageBreak/>
        <w:t>§7</w:t>
      </w:r>
      <w:r w:rsidR="005C671B" w:rsidRPr="00B27A29">
        <w:rPr>
          <w:rFonts w:eastAsiaTheme="minorEastAsia"/>
          <w:color w:val="000000" w:themeColor="text1"/>
          <w:kern w:val="0"/>
          <w:sz w:val="21"/>
          <w:szCs w:val="21"/>
        </w:rPr>
        <w:t xml:space="preserve">  </w:t>
      </w:r>
      <w:r w:rsidR="005C671B" w:rsidRPr="00B27A29">
        <w:rPr>
          <w:rFonts w:eastAsiaTheme="minorEastAsia"/>
          <w:color w:val="000000" w:themeColor="text1"/>
          <w:kern w:val="0"/>
          <w:sz w:val="21"/>
          <w:szCs w:val="21"/>
        </w:rPr>
        <w:t>开放式基金份额变动</w:t>
      </w:r>
    </w:p>
    <w:p w:rsidR="005E6DF3" w:rsidRPr="00B27A29" w:rsidRDefault="005C671B">
      <w:pPr>
        <w:autoSpaceDE w:val="0"/>
        <w:autoSpaceDN w:val="0"/>
        <w:adjustRightInd w:val="0"/>
        <w:spacing w:before="29" w:line="288" w:lineRule="auto"/>
        <w:ind w:left="15" w:right="480"/>
        <w:jc w:val="right"/>
        <w:rPr>
          <w:rFonts w:eastAsiaTheme="minorEastAsia"/>
          <w:color w:val="000000" w:themeColor="text1"/>
          <w:kern w:val="0"/>
          <w:szCs w:val="21"/>
        </w:rPr>
      </w:pPr>
      <w:r w:rsidRPr="00B27A29">
        <w:rPr>
          <w:rFonts w:eastAsiaTheme="minorEastAsia"/>
          <w:color w:val="000000" w:themeColor="text1"/>
          <w:kern w:val="0"/>
          <w:szCs w:val="21"/>
        </w:rPr>
        <w:t>单位：份</w:t>
      </w:r>
    </w:p>
    <w:tbl>
      <w:tblPr>
        <w:tblW w:w="8634" w:type="dxa"/>
        <w:tblInd w:w="108" w:type="dxa"/>
        <w:tblLayout w:type="fixed"/>
        <w:tblLook w:val="04A0" w:firstRow="1" w:lastRow="0" w:firstColumn="1" w:lastColumn="0" w:noHBand="0" w:noVBand="1"/>
      </w:tblPr>
      <w:tblGrid>
        <w:gridCol w:w="3900"/>
        <w:gridCol w:w="2367"/>
        <w:gridCol w:w="2367"/>
      </w:tblGrid>
      <w:tr w:rsidR="005E6DF3" w:rsidRPr="00B27A29">
        <w:tc>
          <w:tcPr>
            <w:tcW w:w="3900"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utoSpaceDE w:val="0"/>
              <w:autoSpaceDN w:val="0"/>
              <w:adjustRightInd w:val="0"/>
              <w:spacing w:before="29" w:line="360" w:lineRule="auto"/>
              <w:ind w:left="17"/>
              <w:jc w:val="center"/>
              <w:rPr>
                <w:rFonts w:eastAsiaTheme="minorEastAsia"/>
                <w:color w:val="000000" w:themeColor="text1"/>
                <w:kern w:val="0"/>
                <w:szCs w:val="21"/>
              </w:rPr>
            </w:pPr>
            <w:r w:rsidRPr="00B27A29">
              <w:rPr>
                <w:rFonts w:eastAsiaTheme="minorEastAsia"/>
                <w:color w:val="000000" w:themeColor="text1"/>
                <w:kern w:val="0"/>
                <w:szCs w:val="21"/>
              </w:rPr>
              <w:t>项目</w:t>
            </w:r>
          </w:p>
        </w:tc>
        <w:tc>
          <w:tcPr>
            <w:tcW w:w="2367"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utoSpaceDE w:val="0"/>
              <w:autoSpaceDN w:val="0"/>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摩根双季鑫</w:t>
            </w:r>
            <w:r w:rsidRPr="00B27A29">
              <w:rPr>
                <w:rFonts w:eastAsiaTheme="minorEastAsia"/>
                <w:color w:val="000000" w:themeColor="text1"/>
                <w:szCs w:val="21"/>
              </w:rPr>
              <w:t>6</w:t>
            </w:r>
            <w:r w:rsidRPr="00B27A29">
              <w:rPr>
                <w:rFonts w:eastAsiaTheme="minorEastAsia"/>
                <w:color w:val="000000" w:themeColor="text1"/>
                <w:szCs w:val="21"/>
              </w:rPr>
              <w:t>个月持有债券</w:t>
            </w:r>
            <w:r w:rsidRPr="00B27A29">
              <w:rPr>
                <w:rFonts w:eastAsiaTheme="minorEastAsia"/>
                <w:color w:val="000000" w:themeColor="text1"/>
                <w:szCs w:val="21"/>
              </w:rPr>
              <w:t>(FOF)A</w:t>
            </w:r>
          </w:p>
        </w:tc>
        <w:tc>
          <w:tcPr>
            <w:tcW w:w="2367"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utoSpaceDE w:val="0"/>
              <w:autoSpaceDN w:val="0"/>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摩根双季鑫</w:t>
            </w:r>
            <w:r w:rsidRPr="00B27A29">
              <w:rPr>
                <w:rFonts w:eastAsiaTheme="minorEastAsia"/>
                <w:color w:val="000000" w:themeColor="text1"/>
                <w:szCs w:val="21"/>
              </w:rPr>
              <w:t>6</w:t>
            </w:r>
            <w:r w:rsidRPr="00B27A29">
              <w:rPr>
                <w:rFonts w:eastAsiaTheme="minorEastAsia"/>
                <w:color w:val="000000" w:themeColor="text1"/>
                <w:szCs w:val="21"/>
              </w:rPr>
              <w:t>个月持有债券</w:t>
            </w:r>
            <w:r w:rsidRPr="00B27A29">
              <w:rPr>
                <w:rFonts w:eastAsiaTheme="minorEastAsia"/>
                <w:color w:val="000000" w:themeColor="text1"/>
                <w:szCs w:val="21"/>
              </w:rPr>
              <w:t>(FOF)C</w:t>
            </w:r>
          </w:p>
        </w:tc>
      </w:tr>
      <w:tr w:rsidR="005E6DF3" w:rsidRPr="00B27A29">
        <w:tc>
          <w:tcPr>
            <w:tcW w:w="3900"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utoSpaceDE w:val="0"/>
              <w:autoSpaceDN w:val="0"/>
              <w:adjustRightInd w:val="0"/>
              <w:spacing w:before="29" w:line="360" w:lineRule="auto"/>
              <w:ind w:left="17"/>
              <w:jc w:val="left"/>
              <w:rPr>
                <w:rFonts w:eastAsiaTheme="minorEastAsia"/>
                <w:color w:val="000000" w:themeColor="text1"/>
                <w:kern w:val="0"/>
                <w:szCs w:val="21"/>
              </w:rPr>
            </w:pPr>
            <w:r w:rsidRPr="00B27A29">
              <w:rPr>
                <w:rFonts w:eastAsiaTheme="minorEastAsia"/>
                <w:color w:val="000000" w:themeColor="text1"/>
                <w:kern w:val="0"/>
                <w:szCs w:val="21"/>
              </w:rPr>
              <w:t>本报告期期初基金份额总额</w:t>
            </w:r>
          </w:p>
        </w:tc>
        <w:tc>
          <w:tcPr>
            <w:tcW w:w="2367"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utoSpaceDE w:val="0"/>
              <w:autoSpaceDN w:val="0"/>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14,717,942.14</w:t>
            </w:r>
          </w:p>
        </w:tc>
        <w:tc>
          <w:tcPr>
            <w:tcW w:w="2367"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utoSpaceDE w:val="0"/>
              <w:autoSpaceDN w:val="0"/>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540,718.75</w:t>
            </w:r>
          </w:p>
        </w:tc>
      </w:tr>
      <w:tr w:rsidR="005E6DF3" w:rsidRPr="00B27A29">
        <w:tc>
          <w:tcPr>
            <w:tcW w:w="3900"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utoSpaceDE w:val="0"/>
              <w:autoSpaceDN w:val="0"/>
              <w:adjustRightInd w:val="0"/>
              <w:spacing w:before="29" w:line="360" w:lineRule="auto"/>
              <w:ind w:left="17"/>
              <w:jc w:val="left"/>
              <w:rPr>
                <w:rFonts w:eastAsiaTheme="minorEastAsia"/>
                <w:color w:val="000000" w:themeColor="text1"/>
                <w:kern w:val="0"/>
                <w:szCs w:val="21"/>
              </w:rPr>
            </w:pPr>
            <w:r w:rsidRPr="00B27A29">
              <w:rPr>
                <w:rFonts w:eastAsiaTheme="minorEastAsia"/>
                <w:color w:val="000000" w:themeColor="text1"/>
                <w:kern w:val="0"/>
                <w:szCs w:val="21"/>
              </w:rPr>
              <w:t>报告期期间基金总申购份额</w:t>
            </w:r>
          </w:p>
        </w:tc>
        <w:tc>
          <w:tcPr>
            <w:tcW w:w="2367"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utoSpaceDE w:val="0"/>
              <w:autoSpaceDN w:val="0"/>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181,663.86</w:t>
            </w:r>
          </w:p>
        </w:tc>
        <w:tc>
          <w:tcPr>
            <w:tcW w:w="2367"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utoSpaceDE w:val="0"/>
              <w:autoSpaceDN w:val="0"/>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4,624.02</w:t>
            </w:r>
          </w:p>
        </w:tc>
      </w:tr>
      <w:tr w:rsidR="005E6DF3" w:rsidRPr="00B27A29">
        <w:tc>
          <w:tcPr>
            <w:tcW w:w="3900"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utoSpaceDE w:val="0"/>
              <w:autoSpaceDN w:val="0"/>
              <w:adjustRightInd w:val="0"/>
              <w:spacing w:before="29" w:line="360" w:lineRule="auto"/>
              <w:ind w:left="17"/>
              <w:jc w:val="left"/>
              <w:rPr>
                <w:rFonts w:eastAsiaTheme="minorEastAsia"/>
                <w:color w:val="000000" w:themeColor="text1"/>
                <w:kern w:val="0"/>
                <w:szCs w:val="21"/>
              </w:rPr>
            </w:pPr>
            <w:r w:rsidRPr="00B27A29">
              <w:rPr>
                <w:rFonts w:eastAsiaTheme="minorEastAsia"/>
                <w:color w:val="000000" w:themeColor="text1"/>
                <w:kern w:val="0"/>
                <w:szCs w:val="21"/>
              </w:rPr>
              <w:t>减：报告期期间基金总赎回份额</w:t>
            </w:r>
          </w:p>
        </w:tc>
        <w:tc>
          <w:tcPr>
            <w:tcW w:w="2367"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utoSpaceDE w:val="0"/>
              <w:autoSpaceDN w:val="0"/>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2,366,543.26</w:t>
            </w:r>
          </w:p>
        </w:tc>
        <w:tc>
          <w:tcPr>
            <w:tcW w:w="2367"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utoSpaceDE w:val="0"/>
              <w:autoSpaceDN w:val="0"/>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256,166.51</w:t>
            </w:r>
          </w:p>
        </w:tc>
      </w:tr>
      <w:tr w:rsidR="005E6DF3" w:rsidRPr="00B27A29">
        <w:tc>
          <w:tcPr>
            <w:tcW w:w="3900"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utoSpaceDE w:val="0"/>
              <w:autoSpaceDN w:val="0"/>
              <w:adjustRightInd w:val="0"/>
              <w:spacing w:before="29" w:line="360" w:lineRule="auto"/>
              <w:ind w:left="17"/>
              <w:jc w:val="left"/>
              <w:rPr>
                <w:rFonts w:eastAsiaTheme="minorEastAsia"/>
                <w:color w:val="000000" w:themeColor="text1"/>
                <w:kern w:val="0"/>
                <w:szCs w:val="21"/>
              </w:rPr>
            </w:pPr>
            <w:r w:rsidRPr="00B27A29">
              <w:rPr>
                <w:rFonts w:eastAsiaTheme="minorEastAsia"/>
                <w:color w:val="000000" w:themeColor="text1"/>
                <w:kern w:val="0"/>
                <w:szCs w:val="21"/>
              </w:rPr>
              <w:t>报告期期间基金拆分变动份额</w:t>
            </w:r>
          </w:p>
        </w:tc>
        <w:tc>
          <w:tcPr>
            <w:tcW w:w="2367"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utoSpaceDE w:val="0"/>
              <w:autoSpaceDN w:val="0"/>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w:t>
            </w:r>
          </w:p>
        </w:tc>
        <w:tc>
          <w:tcPr>
            <w:tcW w:w="2367"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utoSpaceDE w:val="0"/>
              <w:autoSpaceDN w:val="0"/>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w:t>
            </w:r>
          </w:p>
        </w:tc>
      </w:tr>
      <w:tr w:rsidR="005E6DF3" w:rsidRPr="00B27A29">
        <w:tc>
          <w:tcPr>
            <w:tcW w:w="3900"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utoSpaceDE w:val="0"/>
              <w:autoSpaceDN w:val="0"/>
              <w:adjustRightInd w:val="0"/>
              <w:spacing w:before="29" w:line="360" w:lineRule="auto"/>
              <w:ind w:left="17"/>
              <w:jc w:val="left"/>
              <w:rPr>
                <w:rFonts w:eastAsiaTheme="minorEastAsia"/>
                <w:color w:val="000000" w:themeColor="text1"/>
                <w:kern w:val="0"/>
                <w:szCs w:val="21"/>
              </w:rPr>
            </w:pPr>
            <w:r w:rsidRPr="00B27A29">
              <w:rPr>
                <w:rFonts w:eastAsiaTheme="minorEastAsia"/>
                <w:color w:val="000000" w:themeColor="text1"/>
                <w:kern w:val="0"/>
                <w:szCs w:val="21"/>
              </w:rPr>
              <w:t>本报告期期末基金份额总额</w:t>
            </w:r>
          </w:p>
        </w:tc>
        <w:tc>
          <w:tcPr>
            <w:tcW w:w="2367"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utoSpaceDE w:val="0"/>
              <w:autoSpaceDN w:val="0"/>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12,533,062.74</w:t>
            </w:r>
          </w:p>
        </w:tc>
        <w:tc>
          <w:tcPr>
            <w:tcW w:w="2367"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utoSpaceDE w:val="0"/>
              <w:autoSpaceDN w:val="0"/>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289,176.26</w:t>
            </w:r>
          </w:p>
        </w:tc>
      </w:tr>
    </w:tbl>
    <w:p w:rsidR="005E6DF3" w:rsidRPr="00B27A29" w:rsidRDefault="00C45886">
      <w:pPr>
        <w:pStyle w:val="1"/>
        <w:tabs>
          <w:tab w:val="center" w:pos="4156"/>
          <w:tab w:val="right" w:pos="8312"/>
        </w:tabs>
        <w:spacing w:beforeLines="100" w:before="312" w:afterLines="100" w:after="312" w:line="360" w:lineRule="auto"/>
        <w:jc w:val="center"/>
        <w:rPr>
          <w:color w:val="000000" w:themeColor="text1"/>
          <w:sz w:val="21"/>
          <w:szCs w:val="21"/>
        </w:rPr>
      </w:pPr>
      <w:r>
        <w:rPr>
          <w:rFonts w:eastAsiaTheme="minorEastAsia"/>
          <w:color w:val="000000" w:themeColor="text1"/>
          <w:kern w:val="0"/>
          <w:sz w:val="21"/>
          <w:szCs w:val="21"/>
        </w:rPr>
        <w:t>§</w:t>
      </w:r>
      <w:r w:rsidR="005C671B" w:rsidRPr="00B27A29">
        <w:rPr>
          <w:rFonts w:eastAsiaTheme="minorEastAsia"/>
          <w:color w:val="000000" w:themeColor="text1"/>
          <w:kern w:val="0"/>
          <w:sz w:val="21"/>
          <w:szCs w:val="21"/>
        </w:rPr>
        <w:t>8</w:t>
      </w:r>
      <w:r w:rsidR="00916691">
        <w:rPr>
          <w:rFonts w:eastAsiaTheme="minorEastAsia"/>
          <w:color w:val="000000" w:themeColor="text1"/>
          <w:kern w:val="0"/>
          <w:sz w:val="21"/>
          <w:szCs w:val="21"/>
        </w:rPr>
        <w:t xml:space="preserve">  </w:t>
      </w:r>
      <w:r w:rsidR="005C671B" w:rsidRPr="00B27A29">
        <w:rPr>
          <w:color w:val="000000"/>
          <w:sz w:val="21"/>
          <w:szCs w:val="21"/>
          <w:shd w:val="clear" w:color="auto" w:fill="FFFFFF"/>
        </w:rPr>
        <w:t>基金管理人运用固有资金投资本基金情况</w:t>
      </w:r>
    </w:p>
    <w:p w:rsidR="005E6DF3" w:rsidRPr="00B27A29" w:rsidRDefault="005C671B">
      <w:pPr>
        <w:spacing w:line="360" w:lineRule="auto"/>
        <w:jc w:val="left"/>
        <w:rPr>
          <w:color w:val="000000" w:themeColor="text1"/>
          <w:szCs w:val="21"/>
        </w:rPr>
      </w:pPr>
      <w:r w:rsidRPr="00B27A29">
        <w:rPr>
          <w:b/>
          <w:color w:val="000000" w:themeColor="text1"/>
          <w:szCs w:val="21"/>
        </w:rPr>
        <w:t>8.1</w:t>
      </w:r>
      <w:r w:rsidRPr="00B27A29">
        <w:rPr>
          <w:rFonts w:eastAsiaTheme="minorEastAsia"/>
          <w:b/>
          <w:bCs/>
          <w:color w:val="000000" w:themeColor="text1"/>
          <w:kern w:val="44"/>
          <w:szCs w:val="21"/>
        </w:rPr>
        <w:t>基金管理人持有本基金份额变动情况</w:t>
      </w:r>
    </w:p>
    <w:p w:rsidR="005E6DF3" w:rsidRPr="00B27A29" w:rsidRDefault="005C671B">
      <w:pPr>
        <w:autoSpaceDE w:val="0"/>
        <w:autoSpaceDN w:val="0"/>
        <w:adjustRightInd w:val="0"/>
        <w:spacing w:before="29" w:line="360" w:lineRule="auto"/>
        <w:ind w:left="15"/>
        <w:jc w:val="right"/>
        <w:rPr>
          <w:rFonts w:eastAsiaTheme="minorEastAsia"/>
          <w:color w:val="000000" w:themeColor="text1"/>
          <w:kern w:val="0"/>
          <w:szCs w:val="21"/>
        </w:rPr>
      </w:pPr>
      <w:r w:rsidRPr="00B27A29">
        <w:rPr>
          <w:rFonts w:eastAsiaTheme="minorEastAsia"/>
          <w:color w:val="000000" w:themeColor="text1"/>
          <w:kern w:val="0"/>
          <w:szCs w:val="21"/>
        </w:rPr>
        <w:t>单位：份</w:t>
      </w:r>
    </w:p>
    <w:tbl>
      <w:tblPr>
        <w:tblW w:w="8363" w:type="dxa"/>
        <w:tblInd w:w="108" w:type="dxa"/>
        <w:tblLayout w:type="fixed"/>
        <w:tblLook w:val="04A0" w:firstRow="1" w:lastRow="0" w:firstColumn="1" w:lastColumn="0" w:noHBand="0" w:noVBand="1"/>
      </w:tblPr>
      <w:tblGrid>
        <w:gridCol w:w="2977"/>
        <w:gridCol w:w="2693"/>
        <w:gridCol w:w="2693"/>
      </w:tblGrid>
      <w:tr w:rsidR="005E6DF3" w:rsidRPr="00B27A29">
        <w:tc>
          <w:tcPr>
            <w:tcW w:w="2977"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utoSpaceDE w:val="0"/>
              <w:autoSpaceDN w:val="0"/>
              <w:adjustRightInd w:val="0"/>
              <w:spacing w:before="29" w:line="360" w:lineRule="auto"/>
              <w:ind w:left="17"/>
              <w:jc w:val="center"/>
              <w:rPr>
                <w:rFonts w:eastAsiaTheme="minorEastAsia"/>
                <w:color w:val="000000" w:themeColor="text1"/>
                <w:kern w:val="0"/>
                <w:szCs w:val="21"/>
              </w:rPr>
            </w:pPr>
            <w:r w:rsidRPr="00B27A29">
              <w:rPr>
                <w:rFonts w:eastAsiaTheme="minorEastAsia"/>
                <w:color w:val="000000" w:themeColor="text1"/>
                <w:kern w:val="0"/>
                <w:szCs w:val="21"/>
              </w:rPr>
              <w:t>项目</w:t>
            </w:r>
          </w:p>
        </w:tc>
        <w:tc>
          <w:tcPr>
            <w:tcW w:w="2693"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utoSpaceDE w:val="0"/>
              <w:autoSpaceDN w:val="0"/>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摩根双季鑫</w:t>
            </w:r>
            <w:r w:rsidRPr="00B27A29">
              <w:rPr>
                <w:rFonts w:eastAsiaTheme="minorEastAsia"/>
                <w:color w:val="000000" w:themeColor="text1"/>
                <w:szCs w:val="21"/>
              </w:rPr>
              <w:t>6</w:t>
            </w:r>
            <w:r w:rsidRPr="00B27A29">
              <w:rPr>
                <w:rFonts w:eastAsiaTheme="minorEastAsia"/>
                <w:color w:val="000000" w:themeColor="text1"/>
                <w:szCs w:val="21"/>
              </w:rPr>
              <w:t>个月持有债券</w:t>
            </w:r>
            <w:r w:rsidRPr="00B27A29">
              <w:rPr>
                <w:rFonts w:eastAsiaTheme="minorEastAsia"/>
                <w:color w:val="000000" w:themeColor="text1"/>
                <w:szCs w:val="21"/>
              </w:rPr>
              <w:t>(FOF)A</w:t>
            </w:r>
          </w:p>
        </w:tc>
        <w:tc>
          <w:tcPr>
            <w:tcW w:w="2693"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utoSpaceDE w:val="0"/>
              <w:autoSpaceDN w:val="0"/>
              <w:adjustRightInd w:val="0"/>
              <w:spacing w:before="29" w:line="360" w:lineRule="auto"/>
              <w:ind w:left="17"/>
              <w:jc w:val="right"/>
              <w:rPr>
                <w:rFonts w:eastAsiaTheme="minorEastAsia"/>
                <w:color w:val="000000" w:themeColor="text1"/>
                <w:szCs w:val="21"/>
              </w:rPr>
            </w:pPr>
            <w:r w:rsidRPr="00B27A29">
              <w:rPr>
                <w:rFonts w:eastAsiaTheme="minorEastAsia"/>
                <w:color w:val="000000" w:themeColor="text1"/>
                <w:szCs w:val="21"/>
              </w:rPr>
              <w:t>摩根双季鑫</w:t>
            </w:r>
            <w:r w:rsidRPr="00B27A29">
              <w:rPr>
                <w:rFonts w:eastAsiaTheme="minorEastAsia"/>
                <w:color w:val="000000" w:themeColor="text1"/>
                <w:szCs w:val="21"/>
              </w:rPr>
              <w:t>6</w:t>
            </w:r>
            <w:r w:rsidRPr="00B27A29">
              <w:rPr>
                <w:rFonts w:eastAsiaTheme="minorEastAsia"/>
                <w:color w:val="000000" w:themeColor="text1"/>
                <w:szCs w:val="21"/>
              </w:rPr>
              <w:t>个月持有债券</w:t>
            </w:r>
            <w:r w:rsidRPr="00B27A29">
              <w:rPr>
                <w:rFonts w:eastAsiaTheme="minorEastAsia"/>
                <w:color w:val="000000" w:themeColor="text1"/>
                <w:szCs w:val="21"/>
              </w:rPr>
              <w:t>(FOF)C</w:t>
            </w:r>
          </w:p>
        </w:tc>
      </w:tr>
      <w:tr w:rsidR="005E6DF3" w:rsidRPr="00B27A29">
        <w:tc>
          <w:tcPr>
            <w:tcW w:w="2977"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pStyle w:val="ab"/>
              <w:adjustRightInd w:val="0"/>
              <w:snapToGrid w:val="0"/>
              <w:spacing w:line="360" w:lineRule="exact"/>
              <w:rPr>
                <w:rFonts w:eastAsia="方正仿宋简体"/>
                <w:color w:val="000000" w:themeColor="text1"/>
                <w:sz w:val="21"/>
                <w:szCs w:val="21"/>
              </w:rPr>
            </w:pPr>
            <w:r w:rsidRPr="00B27A29">
              <w:rPr>
                <w:color w:val="000000" w:themeColor="text1"/>
                <w:sz w:val="21"/>
                <w:szCs w:val="21"/>
              </w:rPr>
              <w:t>报告期期初管理人持有的本基金份额</w:t>
            </w:r>
          </w:p>
        </w:tc>
        <w:tc>
          <w:tcPr>
            <w:tcW w:w="2693"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jc w:val="right"/>
              <w:rPr>
                <w:rFonts w:eastAsiaTheme="minorEastAsia"/>
                <w:color w:val="000000" w:themeColor="text1"/>
                <w:szCs w:val="21"/>
              </w:rPr>
            </w:pPr>
            <w:r w:rsidRPr="00B27A29">
              <w:rPr>
                <w:rFonts w:eastAsiaTheme="minorEastAsia"/>
                <w:color w:val="000000" w:themeColor="text1"/>
                <w:szCs w:val="21"/>
              </w:rPr>
              <w:t>10,000,388.89</w:t>
            </w:r>
          </w:p>
        </w:tc>
        <w:tc>
          <w:tcPr>
            <w:tcW w:w="2693"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jc w:val="right"/>
              <w:rPr>
                <w:rFonts w:eastAsiaTheme="minorEastAsia"/>
                <w:color w:val="000000" w:themeColor="text1"/>
                <w:szCs w:val="21"/>
              </w:rPr>
            </w:pPr>
            <w:r w:rsidRPr="00B27A29">
              <w:rPr>
                <w:rFonts w:eastAsiaTheme="minorEastAsia"/>
                <w:color w:val="000000" w:themeColor="text1"/>
                <w:szCs w:val="21"/>
              </w:rPr>
              <w:t>-</w:t>
            </w:r>
          </w:p>
        </w:tc>
      </w:tr>
      <w:tr w:rsidR="005E6DF3" w:rsidRPr="00B27A29">
        <w:tc>
          <w:tcPr>
            <w:tcW w:w="2977"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djustRightInd w:val="0"/>
              <w:snapToGrid w:val="0"/>
              <w:spacing w:line="360" w:lineRule="exact"/>
              <w:rPr>
                <w:color w:val="000000" w:themeColor="text1"/>
                <w:szCs w:val="21"/>
              </w:rPr>
            </w:pPr>
            <w:r w:rsidRPr="00B27A29">
              <w:rPr>
                <w:rFonts w:eastAsiaTheme="minorEastAsia"/>
                <w:color w:val="000000" w:themeColor="text1"/>
                <w:kern w:val="0"/>
                <w:szCs w:val="21"/>
              </w:rPr>
              <w:t>报告期期间</w:t>
            </w:r>
            <w:r w:rsidRPr="00B27A29">
              <w:rPr>
                <w:color w:val="000000" w:themeColor="text1"/>
                <w:szCs w:val="21"/>
              </w:rPr>
              <w:t>买入</w:t>
            </w:r>
            <w:r w:rsidRPr="00B27A29">
              <w:rPr>
                <w:color w:val="000000" w:themeColor="text1"/>
                <w:szCs w:val="21"/>
              </w:rPr>
              <w:t>/</w:t>
            </w:r>
            <w:r w:rsidRPr="00B27A29">
              <w:rPr>
                <w:color w:val="000000" w:themeColor="text1"/>
                <w:szCs w:val="21"/>
              </w:rPr>
              <w:t>申购总份额</w:t>
            </w:r>
          </w:p>
        </w:tc>
        <w:tc>
          <w:tcPr>
            <w:tcW w:w="2693"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jc w:val="right"/>
              <w:rPr>
                <w:rFonts w:eastAsiaTheme="minorEastAsia"/>
                <w:color w:val="000000" w:themeColor="text1"/>
                <w:kern w:val="0"/>
                <w:szCs w:val="21"/>
              </w:rPr>
            </w:pPr>
            <w:r w:rsidRPr="00B27A29">
              <w:rPr>
                <w:rFonts w:eastAsiaTheme="minorEastAsia"/>
                <w:color w:val="000000" w:themeColor="text1"/>
                <w:szCs w:val="21"/>
              </w:rPr>
              <w:t>-</w:t>
            </w:r>
          </w:p>
        </w:tc>
        <w:tc>
          <w:tcPr>
            <w:tcW w:w="2693"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jc w:val="right"/>
              <w:rPr>
                <w:rFonts w:eastAsiaTheme="minorEastAsia"/>
                <w:color w:val="000000" w:themeColor="text1"/>
                <w:kern w:val="0"/>
                <w:szCs w:val="21"/>
              </w:rPr>
            </w:pPr>
            <w:r w:rsidRPr="00B27A29">
              <w:rPr>
                <w:rFonts w:eastAsiaTheme="minorEastAsia"/>
                <w:color w:val="000000" w:themeColor="text1"/>
                <w:szCs w:val="21"/>
              </w:rPr>
              <w:t>-</w:t>
            </w:r>
          </w:p>
        </w:tc>
      </w:tr>
      <w:tr w:rsidR="005E6DF3" w:rsidRPr="00B27A29">
        <w:tc>
          <w:tcPr>
            <w:tcW w:w="2977"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djustRightInd w:val="0"/>
              <w:snapToGrid w:val="0"/>
              <w:spacing w:line="360" w:lineRule="exact"/>
              <w:rPr>
                <w:color w:val="000000" w:themeColor="text1"/>
                <w:szCs w:val="21"/>
              </w:rPr>
            </w:pPr>
            <w:r w:rsidRPr="00B27A29">
              <w:rPr>
                <w:rFonts w:eastAsiaTheme="minorEastAsia"/>
                <w:color w:val="000000" w:themeColor="text1"/>
                <w:kern w:val="0"/>
                <w:szCs w:val="21"/>
              </w:rPr>
              <w:t>报告期期间</w:t>
            </w:r>
            <w:r w:rsidRPr="00B27A29">
              <w:rPr>
                <w:color w:val="000000" w:themeColor="text1"/>
                <w:szCs w:val="21"/>
              </w:rPr>
              <w:t>卖出</w:t>
            </w:r>
            <w:r w:rsidRPr="00B27A29">
              <w:rPr>
                <w:color w:val="000000" w:themeColor="text1"/>
                <w:szCs w:val="21"/>
              </w:rPr>
              <w:t>/</w:t>
            </w:r>
            <w:r w:rsidRPr="00B27A29">
              <w:rPr>
                <w:color w:val="000000" w:themeColor="text1"/>
                <w:szCs w:val="21"/>
              </w:rPr>
              <w:t>赎回总份额</w:t>
            </w:r>
          </w:p>
        </w:tc>
        <w:tc>
          <w:tcPr>
            <w:tcW w:w="2693"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jc w:val="right"/>
              <w:rPr>
                <w:rFonts w:eastAsiaTheme="minorEastAsia"/>
                <w:color w:val="000000" w:themeColor="text1"/>
                <w:kern w:val="0"/>
                <w:szCs w:val="21"/>
              </w:rPr>
            </w:pPr>
            <w:r w:rsidRPr="00B27A29">
              <w:rPr>
                <w:rFonts w:eastAsiaTheme="minorEastAsia"/>
                <w:color w:val="000000" w:themeColor="text1"/>
                <w:szCs w:val="21"/>
              </w:rPr>
              <w:t>-</w:t>
            </w:r>
          </w:p>
        </w:tc>
        <w:tc>
          <w:tcPr>
            <w:tcW w:w="2693"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jc w:val="right"/>
              <w:rPr>
                <w:rFonts w:eastAsiaTheme="minorEastAsia"/>
                <w:color w:val="000000" w:themeColor="text1"/>
                <w:kern w:val="0"/>
                <w:szCs w:val="21"/>
              </w:rPr>
            </w:pPr>
            <w:r w:rsidRPr="00B27A29">
              <w:rPr>
                <w:rFonts w:eastAsiaTheme="minorEastAsia"/>
                <w:color w:val="000000" w:themeColor="text1"/>
                <w:szCs w:val="21"/>
              </w:rPr>
              <w:t>-</w:t>
            </w:r>
          </w:p>
        </w:tc>
      </w:tr>
      <w:tr w:rsidR="005E6DF3" w:rsidRPr="00B27A29">
        <w:tc>
          <w:tcPr>
            <w:tcW w:w="2977"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djustRightInd w:val="0"/>
              <w:snapToGrid w:val="0"/>
              <w:spacing w:line="360" w:lineRule="exact"/>
              <w:rPr>
                <w:color w:val="000000" w:themeColor="text1"/>
                <w:szCs w:val="21"/>
              </w:rPr>
            </w:pPr>
            <w:r w:rsidRPr="00B27A29">
              <w:rPr>
                <w:color w:val="000000" w:themeColor="text1"/>
                <w:szCs w:val="21"/>
              </w:rPr>
              <w:t>报告期期末管理人持有的本基金份额</w:t>
            </w:r>
          </w:p>
        </w:tc>
        <w:tc>
          <w:tcPr>
            <w:tcW w:w="2693"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jc w:val="right"/>
              <w:rPr>
                <w:rFonts w:eastAsiaTheme="minorEastAsia"/>
                <w:color w:val="000000" w:themeColor="text1"/>
                <w:szCs w:val="21"/>
              </w:rPr>
            </w:pPr>
            <w:r w:rsidRPr="00B27A29">
              <w:rPr>
                <w:rFonts w:eastAsiaTheme="minorEastAsia"/>
                <w:color w:val="000000" w:themeColor="text1"/>
                <w:szCs w:val="21"/>
              </w:rPr>
              <w:t>10,000,388.89</w:t>
            </w:r>
          </w:p>
        </w:tc>
        <w:tc>
          <w:tcPr>
            <w:tcW w:w="2693"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jc w:val="right"/>
              <w:rPr>
                <w:rFonts w:eastAsiaTheme="minorEastAsia"/>
                <w:color w:val="000000" w:themeColor="text1"/>
                <w:szCs w:val="21"/>
              </w:rPr>
            </w:pPr>
            <w:r w:rsidRPr="00B27A29">
              <w:rPr>
                <w:rFonts w:eastAsiaTheme="minorEastAsia"/>
                <w:color w:val="000000" w:themeColor="text1"/>
                <w:szCs w:val="21"/>
              </w:rPr>
              <w:t>-</w:t>
            </w:r>
          </w:p>
        </w:tc>
      </w:tr>
      <w:tr w:rsidR="005E6DF3" w:rsidRPr="00B27A29">
        <w:tc>
          <w:tcPr>
            <w:tcW w:w="2977"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adjustRightInd w:val="0"/>
              <w:snapToGrid w:val="0"/>
              <w:spacing w:line="360" w:lineRule="exact"/>
              <w:rPr>
                <w:color w:val="000000" w:themeColor="text1"/>
                <w:szCs w:val="21"/>
              </w:rPr>
            </w:pPr>
            <w:r w:rsidRPr="00B27A29">
              <w:rPr>
                <w:color w:val="000000" w:themeColor="text1"/>
                <w:szCs w:val="21"/>
              </w:rPr>
              <w:t>报告期期末持有的本基金份额占基金总份额比例（</w:t>
            </w:r>
            <w:r w:rsidRPr="00B27A29">
              <w:rPr>
                <w:color w:val="000000" w:themeColor="text1"/>
                <w:szCs w:val="21"/>
              </w:rPr>
              <w:t>%</w:t>
            </w:r>
            <w:r w:rsidRPr="00B27A29">
              <w:rPr>
                <w:color w:val="000000" w:themeColor="text1"/>
                <w:szCs w:val="21"/>
              </w:rPr>
              <w:t>）</w:t>
            </w:r>
          </w:p>
        </w:tc>
        <w:tc>
          <w:tcPr>
            <w:tcW w:w="2693"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jc w:val="right"/>
              <w:rPr>
                <w:rFonts w:eastAsiaTheme="minorEastAsia"/>
                <w:color w:val="000000" w:themeColor="text1"/>
                <w:kern w:val="0"/>
                <w:szCs w:val="21"/>
              </w:rPr>
            </w:pPr>
            <w:r w:rsidRPr="00B27A29">
              <w:rPr>
                <w:rFonts w:eastAsiaTheme="minorEastAsia"/>
                <w:color w:val="000000" w:themeColor="text1"/>
                <w:szCs w:val="21"/>
              </w:rPr>
              <w:t>77.99</w:t>
            </w:r>
          </w:p>
        </w:tc>
        <w:tc>
          <w:tcPr>
            <w:tcW w:w="2693" w:type="dxa"/>
            <w:tcBorders>
              <w:top w:val="single" w:sz="8" w:space="0" w:color="000000"/>
              <w:left w:val="single" w:sz="8" w:space="0" w:color="000000"/>
              <w:bottom w:val="single" w:sz="8" w:space="0" w:color="000000"/>
              <w:right w:val="single" w:sz="8" w:space="0" w:color="000000"/>
            </w:tcBorders>
            <w:vAlign w:val="center"/>
          </w:tcPr>
          <w:p w:rsidR="005E6DF3" w:rsidRPr="00B27A29" w:rsidRDefault="005C671B">
            <w:pPr>
              <w:jc w:val="right"/>
              <w:rPr>
                <w:rFonts w:eastAsiaTheme="minorEastAsia"/>
                <w:color w:val="000000" w:themeColor="text1"/>
                <w:kern w:val="0"/>
                <w:szCs w:val="21"/>
              </w:rPr>
            </w:pPr>
            <w:r w:rsidRPr="00B27A29">
              <w:rPr>
                <w:rFonts w:eastAsiaTheme="minorEastAsia"/>
                <w:color w:val="000000" w:themeColor="text1"/>
                <w:szCs w:val="21"/>
              </w:rPr>
              <w:t>-</w:t>
            </w:r>
          </w:p>
        </w:tc>
      </w:tr>
    </w:tbl>
    <w:p w:rsidR="005E6DF3" w:rsidRPr="00B27A29" w:rsidRDefault="005C671B">
      <w:pPr>
        <w:spacing w:beforeLines="100" w:before="312" w:line="360" w:lineRule="auto"/>
        <w:jc w:val="left"/>
        <w:rPr>
          <w:color w:val="000000" w:themeColor="text1"/>
          <w:szCs w:val="21"/>
        </w:rPr>
      </w:pPr>
      <w:r w:rsidRPr="00B27A29">
        <w:rPr>
          <w:b/>
          <w:color w:val="000000" w:themeColor="text1"/>
          <w:szCs w:val="21"/>
        </w:rPr>
        <w:t>8.2</w:t>
      </w:r>
      <w:r w:rsidRPr="00B27A29">
        <w:rPr>
          <w:b/>
          <w:color w:val="000000"/>
          <w:szCs w:val="21"/>
          <w:shd w:val="clear" w:color="auto" w:fill="FFFFFF"/>
        </w:rPr>
        <w:t>基金管理人运用固有资金投资本基金交易明细</w:t>
      </w:r>
    </w:p>
    <w:p w:rsidR="005E6DF3" w:rsidRDefault="005C671B">
      <w:pPr>
        <w:autoSpaceDE w:val="0"/>
        <w:autoSpaceDN w:val="0"/>
        <w:adjustRightInd w:val="0"/>
        <w:spacing w:line="360" w:lineRule="auto"/>
        <w:ind w:firstLineChars="200" w:firstLine="420"/>
        <w:jc w:val="left"/>
        <w:rPr>
          <w:rFonts w:eastAsiaTheme="minorEastAsia"/>
          <w:color w:val="000000" w:themeColor="text1"/>
          <w:szCs w:val="21"/>
        </w:rPr>
      </w:pPr>
      <w:r w:rsidRPr="00B27A29">
        <w:rPr>
          <w:rFonts w:eastAsiaTheme="minorEastAsia"/>
          <w:color w:val="000000" w:themeColor="text1"/>
          <w:szCs w:val="21"/>
        </w:rPr>
        <w:t>无。</w:t>
      </w:r>
    </w:p>
    <w:p w:rsidR="00130336" w:rsidRPr="00B27A29" w:rsidRDefault="00130336">
      <w:pPr>
        <w:autoSpaceDE w:val="0"/>
        <w:autoSpaceDN w:val="0"/>
        <w:adjustRightInd w:val="0"/>
        <w:spacing w:line="360" w:lineRule="auto"/>
        <w:ind w:firstLineChars="200" w:firstLine="420"/>
        <w:jc w:val="left"/>
        <w:rPr>
          <w:rFonts w:eastAsiaTheme="minorEastAsia" w:hint="eastAsia"/>
          <w:color w:val="000000" w:themeColor="text1"/>
          <w:szCs w:val="21"/>
        </w:rPr>
      </w:pPr>
      <w:bookmarkStart w:id="1" w:name="_GoBack"/>
      <w:bookmarkEnd w:id="1"/>
    </w:p>
    <w:p w:rsidR="005E6DF3" w:rsidRPr="00B27A29" w:rsidRDefault="005C671B">
      <w:pPr>
        <w:pStyle w:val="1"/>
        <w:spacing w:beforeLines="100" w:before="312" w:afterLines="100" w:after="312" w:line="360" w:lineRule="auto"/>
        <w:jc w:val="center"/>
        <w:rPr>
          <w:rFonts w:eastAsiaTheme="minorEastAsia"/>
          <w:b w:val="0"/>
          <w:color w:val="000000" w:themeColor="text1"/>
          <w:sz w:val="21"/>
          <w:szCs w:val="21"/>
        </w:rPr>
      </w:pPr>
      <w:r w:rsidRPr="00B27A29">
        <w:rPr>
          <w:rFonts w:eastAsiaTheme="minorEastAsia"/>
          <w:color w:val="000000" w:themeColor="text1"/>
          <w:kern w:val="0"/>
          <w:sz w:val="21"/>
          <w:szCs w:val="21"/>
        </w:rPr>
        <w:lastRenderedPageBreak/>
        <w:t xml:space="preserve">§9  </w:t>
      </w:r>
      <w:r w:rsidRPr="00B27A29">
        <w:rPr>
          <w:rFonts w:eastAsiaTheme="minorEastAsia"/>
          <w:color w:val="000000" w:themeColor="text1"/>
          <w:kern w:val="0"/>
          <w:sz w:val="21"/>
          <w:szCs w:val="21"/>
        </w:rPr>
        <w:t>报告期末发起式基金发起资金持有份额情况</w:t>
      </w:r>
    </w:p>
    <w:tbl>
      <w:tblPr>
        <w:tblW w:w="88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91"/>
        <w:gridCol w:w="1157"/>
        <w:gridCol w:w="1314"/>
        <w:gridCol w:w="1065"/>
        <w:gridCol w:w="1458"/>
        <w:gridCol w:w="1495"/>
      </w:tblGrid>
      <w:tr w:rsidR="005E6DF3" w:rsidRPr="00B27A29">
        <w:trPr>
          <w:trHeight w:val="543"/>
        </w:trPr>
        <w:tc>
          <w:tcPr>
            <w:tcW w:w="2391"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widowControl/>
              <w:jc w:val="center"/>
              <w:rPr>
                <w:rFonts w:eastAsiaTheme="minorEastAsia"/>
                <w:color w:val="000000" w:themeColor="text1"/>
                <w:szCs w:val="21"/>
              </w:rPr>
            </w:pPr>
            <w:r w:rsidRPr="00B27A29">
              <w:rPr>
                <w:rFonts w:eastAsiaTheme="minorEastAsia"/>
                <w:color w:val="000000" w:themeColor="text1"/>
                <w:szCs w:val="21"/>
              </w:rPr>
              <w:t>项目</w:t>
            </w:r>
          </w:p>
        </w:tc>
        <w:tc>
          <w:tcPr>
            <w:tcW w:w="1157"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center"/>
              <w:rPr>
                <w:rFonts w:eastAsiaTheme="minorEastAsia"/>
                <w:color w:val="000000" w:themeColor="text1"/>
                <w:szCs w:val="21"/>
              </w:rPr>
            </w:pPr>
            <w:r w:rsidRPr="00B27A29">
              <w:rPr>
                <w:rFonts w:eastAsiaTheme="minorEastAsia"/>
                <w:color w:val="000000" w:themeColor="text1"/>
                <w:szCs w:val="21"/>
              </w:rPr>
              <w:t>持有份额总数</w:t>
            </w:r>
          </w:p>
        </w:tc>
        <w:tc>
          <w:tcPr>
            <w:tcW w:w="1314"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center"/>
              <w:rPr>
                <w:rFonts w:eastAsiaTheme="minorEastAsia"/>
                <w:color w:val="000000" w:themeColor="text1"/>
                <w:szCs w:val="21"/>
              </w:rPr>
            </w:pPr>
            <w:r w:rsidRPr="00B27A29">
              <w:rPr>
                <w:rFonts w:eastAsiaTheme="minorEastAsia"/>
                <w:color w:val="000000" w:themeColor="text1"/>
                <w:szCs w:val="21"/>
              </w:rPr>
              <w:t>持有份额占基金总份额比例</w:t>
            </w:r>
          </w:p>
        </w:tc>
        <w:tc>
          <w:tcPr>
            <w:tcW w:w="1065"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center"/>
              <w:rPr>
                <w:rFonts w:eastAsiaTheme="minorEastAsia"/>
                <w:color w:val="000000" w:themeColor="text1"/>
                <w:szCs w:val="21"/>
              </w:rPr>
            </w:pPr>
            <w:r w:rsidRPr="00B27A29">
              <w:rPr>
                <w:rFonts w:eastAsiaTheme="minorEastAsia"/>
                <w:color w:val="000000" w:themeColor="text1"/>
                <w:szCs w:val="21"/>
              </w:rPr>
              <w:t>发起份额总数</w:t>
            </w:r>
          </w:p>
        </w:tc>
        <w:tc>
          <w:tcPr>
            <w:tcW w:w="1458"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center"/>
              <w:rPr>
                <w:rFonts w:eastAsiaTheme="minorEastAsia"/>
                <w:color w:val="000000" w:themeColor="text1"/>
                <w:szCs w:val="21"/>
              </w:rPr>
            </w:pPr>
            <w:r w:rsidRPr="00B27A29">
              <w:rPr>
                <w:rFonts w:eastAsiaTheme="minorEastAsia"/>
                <w:color w:val="000000" w:themeColor="text1"/>
                <w:szCs w:val="21"/>
              </w:rPr>
              <w:t>发起份额占基金总份额比例</w:t>
            </w:r>
          </w:p>
        </w:tc>
        <w:tc>
          <w:tcPr>
            <w:tcW w:w="1495"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widowControl/>
              <w:jc w:val="center"/>
              <w:rPr>
                <w:rFonts w:eastAsiaTheme="minorEastAsia"/>
                <w:color w:val="000000" w:themeColor="text1"/>
                <w:szCs w:val="21"/>
              </w:rPr>
            </w:pPr>
            <w:r w:rsidRPr="00B27A29">
              <w:rPr>
                <w:rFonts w:eastAsiaTheme="minorEastAsia"/>
                <w:color w:val="000000" w:themeColor="text1"/>
                <w:szCs w:val="21"/>
              </w:rPr>
              <w:t>发起份额承诺持有期限</w:t>
            </w:r>
          </w:p>
        </w:tc>
      </w:tr>
      <w:tr w:rsidR="005E6DF3" w:rsidRPr="00B27A29">
        <w:tc>
          <w:tcPr>
            <w:tcW w:w="2391"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rPr>
                <w:rFonts w:eastAsiaTheme="minorEastAsia"/>
                <w:color w:val="000000" w:themeColor="text1"/>
                <w:szCs w:val="21"/>
              </w:rPr>
            </w:pPr>
            <w:r w:rsidRPr="00B27A29">
              <w:rPr>
                <w:rFonts w:eastAsiaTheme="minorEastAsia"/>
                <w:color w:val="000000" w:themeColor="text1"/>
                <w:szCs w:val="21"/>
              </w:rPr>
              <w:t>基金管理人固有资金</w:t>
            </w:r>
          </w:p>
        </w:tc>
        <w:tc>
          <w:tcPr>
            <w:tcW w:w="1157"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10,000,388.89</w:t>
            </w:r>
          </w:p>
        </w:tc>
        <w:tc>
          <w:tcPr>
            <w:tcW w:w="1314"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77.99%</w:t>
            </w:r>
          </w:p>
        </w:tc>
        <w:tc>
          <w:tcPr>
            <w:tcW w:w="1065"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10,000,388.89</w:t>
            </w:r>
          </w:p>
        </w:tc>
        <w:tc>
          <w:tcPr>
            <w:tcW w:w="1458"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77.99%</w:t>
            </w:r>
          </w:p>
        </w:tc>
        <w:tc>
          <w:tcPr>
            <w:tcW w:w="1495"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3</w:t>
            </w:r>
            <w:r w:rsidRPr="00B27A29">
              <w:rPr>
                <w:rFonts w:eastAsiaTheme="minorEastAsia"/>
                <w:color w:val="000000" w:themeColor="text1"/>
                <w:kern w:val="0"/>
                <w:szCs w:val="21"/>
              </w:rPr>
              <w:t>年</w:t>
            </w:r>
          </w:p>
        </w:tc>
      </w:tr>
      <w:tr w:rsidR="005E6DF3" w:rsidRPr="00B27A29">
        <w:trPr>
          <w:trHeight w:val="790"/>
        </w:trPr>
        <w:tc>
          <w:tcPr>
            <w:tcW w:w="2391"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rPr>
                <w:rFonts w:eastAsiaTheme="minorEastAsia"/>
                <w:color w:val="000000" w:themeColor="text1"/>
                <w:szCs w:val="21"/>
              </w:rPr>
            </w:pPr>
            <w:r w:rsidRPr="00B27A29">
              <w:rPr>
                <w:rFonts w:eastAsiaTheme="minorEastAsia"/>
                <w:color w:val="000000" w:themeColor="text1"/>
                <w:szCs w:val="21"/>
              </w:rPr>
              <w:t>基金管理人高级管理人员</w:t>
            </w:r>
          </w:p>
        </w:tc>
        <w:tc>
          <w:tcPr>
            <w:tcW w:w="1157"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w:t>
            </w:r>
          </w:p>
        </w:tc>
        <w:tc>
          <w:tcPr>
            <w:tcW w:w="1314"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w:t>
            </w:r>
          </w:p>
        </w:tc>
        <w:tc>
          <w:tcPr>
            <w:tcW w:w="1065"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w:t>
            </w:r>
          </w:p>
        </w:tc>
        <w:tc>
          <w:tcPr>
            <w:tcW w:w="1458"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w:t>
            </w:r>
          </w:p>
        </w:tc>
        <w:tc>
          <w:tcPr>
            <w:tcW w:w="1495"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w:t>
            </w:r>
          </w:p>
        </w:tc>
      </w:tr>
      <w:tr w:rsidR="005E6DF3" w:rsidRPr="00B27A29">
        <w:tc>
          <w:tcPr>
            <w:tcW w:w="2391"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rPr>
                <w:rFonts w:eastAsiaTheme="minorEastAsia"/>
                <w:color w:val="000000" w:themeColor="text1"/>
                <w:szCs w:val="21"/>
              </w:rPr>
            </w:pPr>
            <w:r w:rsidRPr="00B27A29">
              <w:rPr>
                <w:rFonts w:eastAsiaTheme="minorEastAsia"/>
                <w:color w:val="000000" w:themeColor="text1"/>
                <w:szCs w:val="21"/>
              </w:rPr>
              <w:t>基金经理等人员</w:t>
            </w:r>
          </w:p>
        </w:tc>
        <w:tc>
          <w:tcPr>
            <w:tcW w:w="1157"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w:t>
            </w:r>
          </w:p>
        </w:tc>
        <w:tc>
          <w:tcPr>
            <w:tcW w:w="1314"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w:t>
            </w:r>
          </w:p>
        </w:tc>
        <w:tc>
          <w:tcPr>
            <w:tcW w:w="1065"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w:t>
            </w:r>
          </w:p>
        </w:tc>
        <w:tc>
          <w:tcPr>
            <w:tcW w:w="1458"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w:t>
            </w:r>
          </w:p>
        </w:tc>
        <w:tc>
          <w:tcPr>
            <w:tcW w:w="1495"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w:t>
            </w:r>
          </w:p>
        </w:tc>
      </w:tr>
      <w:tr w:rsidR="005E6DF3" w:rsidRPr="00B27A29">
        <w:tc>
          <w:tcPr>
            <w:tcW w:w="2391"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rPr>
                <w:rFonts w:eastAsiaTheme="minorEastAsia"/>
                <w:color w:val="000000" w:themeColor="text1"/>
                <w:szCs w:val="21"/>
              </w:rPr>
            </w:pPr>
            <w:r w:rsidRPr="00B27A29">
              <w:rPr>
                <w:rFonts w:eastAsiaTheme="minorEastAsia"/>
                <w:color w:val="000000" w:themeColor="text1"/>
                <w:szCs w:val="21"/>
              </w:rPr>
              <w:t>基金管理人股东</w:t>
            </w:r>
          </w:p>
        </w:tc>
        <w:tc>
          <w:tcPr>
            <w:tcW w:w="1157"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w:t>
            </w:r>
          </w:p>
        </w:tc>
        <w:tc>
          <w:tcPr>
            <w:tcW w:w="1314"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w:t>
            </w:r>
          </w:p>
        </w:tc>
        <w:tc>
          <w:tcPr>
            <w:tcW w:w="1065"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w:t>
            </w:r>
          </w:p>
        </w:tc>
        <w:tc>
          <w:tcPr>
            <w:tcW w:w="1458"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w:t>
            </w:r>
          </w:p>
        </w:tc>
        <w:tc>
          <w:tcPr>
            <w:tcW w:w="1495"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w:t>
            </w:r>
          </w:p>
        </w:tc>
      </w:tr>
      <w:tr w:rsidR="005E6DF3" w:rsidRPr="00B27A29">
        <w:tc>
          <w:tcPr>
            <w:tcW w:w="2391"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rPr>
                <w:rFonts w:eastAsiaTheme="minorEastAsia"/>
                <w:color w:val="000000" w:themeColor="text1"/>
                <w:szCs w:val="21"/>
              </w:rPr>
            </w:pPr>
            <w:r w:rsidRPr="00B27A29">
              <w:rPr>
                <w:rFonts w:eastAsiaTheme="minorEastAsia"/>
                <w:color w:val="000000" w:themeColor="text1"/>
                <w:szCs w:val="21"/>
              </w:rPr>
              <w:t>其他</w:t>
            </w:r>
          </w:p>
        </w:tc>
        <w:tc>
          <w:tcPr>
            <w:tcW w:w="1157"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w:t>
            </w:r>
          </w:p>
        </w:tc>
        <w:tc>
          <w:tcPr>
            <w:tcW w:w="1314"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w:t>
            </w:r>
          </w:p>
        </w:tc>
        <w:tc>
          <w:tcPr>
            <w:tcW w:w="1065"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w:t>
            </w:r>
          </w:p>
        </w:tc>
        <w:tc>
          <w:tcPr>
            <w:tcW w:w="1458"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w:t>
            </w:r>
          </w:p>
        </w:tc>
        <w:tc>
          <w:tcPr>
            <w:tcW w:w="1495"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w:t>
            </w:r>
          </w:p>
        </w:tc>
      </w:tr>
      <w:tr w:rsidR="005E6DF3" w:rsidRPr="00B27A29">
        <w:tc>
          <w:tcPr>
            <w:tcW w:w="2391"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rPr>
                <w:rFonts w:eastAsiaTheme="minorEastAsia"/>
                <w:color w:val="000000" w:themeColor="text1"/>
                <w:szCs w:val="21"/>
              </w:rPr>
            </w:pPr>
            <w:r w:rsidRPr="00B27A29">
              <w:rPr>
                <w:rFonts w:eastAsiaTheme="minorEastAsia"/>
                <w:color w:val="000000" w:themeColor="text1"/>
                <w:szCs w:val="21"/>
              </w:rPr>
              <w:t>合计</w:t>
            </w:r>
          </w:p>
        </w:tc>
        <w:tc>
          <w:tcPr>
            <w:tcW w:w="1157"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10,000,388.89</w:t>
            </w:r>
          </w:p>
        </w:tc>
        <w:tc>
          <w:tcPr>
            <w:tcW w:w="1314"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77.99%</w:t>
            </w:r>
          </w:p>
        </w:tc>
        <w:tc>
          <w:tcPr>
            <w:tcW w:w="1065"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10,000,388.89</w:t>
            </w:r>
          </w:p>
        </w:tc>
        <w:tc>
          <w:tcPr>
            <w:tcW w:w="1458"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77.99%</w:t>
            </w:r>
          </w:p>
        </w:tc>
        <w:tc>
          <w:tcPr>
            <w:tcW w:w="1495" w:type="dxa"/>
            <w:tcBorders>
              <w:top w:val="single" w:sz="4" w:space="0" w:color="auto"/>
              <w:left w:val="single" w:sz="4" w:space="0" w:color="auto"/>
              <w:bottom w:val="single" w:sz="4" w:space="0" w:color="auto"/>
              <w:right w:val="single" w:sz="4" w:space="0" w:color="auto"/>
            </w:tcBorders>
            <w:vAlign w:val="center"/>
          </w:tcPr>
          <w:p w:rsidR="005E6DF3" w:rsidRPr="00B27A29" w:rsidRDefault="005C671B">
            <w:pPr>
              <w:adjustRightInd w:val="0"/>
              <w:snapToGrid w:val="0"/>
              <w:spacing w:line="360" w:lineRule="exact"/>
              <w:jc w:val="right"/>
              <w:rPr>
                <w:rFonts w:eastAsiaTheme="minorEastAsia"/>
                <w:color w:val="000000" w:themeColor="text1"/>
                <w:kern w:val="0"/>
                <w:szCs w:val="21"/>
              </w:rPr>
            </w:pPr>
            <w:r w:rsidRPr="00B27A29">
              <w:rPr>
                <w:rFonts w:eastAsiaTheme="minorEastAsia"/>
                <w:color w:val="000000" w:themeColor="text1"/>
                <w:kern w:val="0"/>
                <w:szCs w:val="21"/>
              </w:rPr>
              <w:t>3</w:t>
            </w:r>
            <w:r w:rsidRPr="00B27A29">
              <w:rPr>
                <w:rFonts w:eastAsiaTheme="minorEastAsia"/>
                <w:color w:val="000000" w:themeColor="text1"/>
                <w:kern w:val="0"/>
                <w:szCs w:val="21"/>
              </w:rPr>
              <w:t>年</w:t>
            </w:r>
          </w:p>
        </w:tc>
      </w:tr>
    </w:tbl>
    <w:p w:rsidR="005E6DF3" w:rsidRPr="00B27A29" w:rsidRDefault="005C671B">
      <w:pPr>
        <w:pStyle w:val="1"/>
        <w:spacing w:beforeLines="100" w:before="312" w:afterLines="100" w:after="312" w:line="360" w:lineRule="auto"/>
        <w:jc w:val="center"/>
        <w:rPr>
          <w:rFonts w:eastAsiaTheme="minorEastAsia"/>
          <w:color w:val="000000" w:themeColor="text1"/>
          <w:kern w:val="0"/>
          <w:sz w:val="21"/>
          <w:szCs w:val="21"/>
        </w:rPr>
      </w:pPr>
      <w:r w:rsidRPr="00B27A29">
        <w:rPr>
          <w:rFonts w:eastAsiaTheme="minorEastAsia"/>
          <w:color w:val="000000" w:themeColor="text1"/>
          <w:kern w:val="0"/>
          <w:sz w:val="21"/>
          <w:szCs w:val="21"/>
        </w:rPr>
        <w:t xml:space="preserve">§10 </w:t>
      </w:r>
      <w:r w:rsidR="00916691">
        <w:rPr>
          <w:rFonts w:eastAsiaTheme="minorEastAsia"/>
          <w:color w:val="000000" w:themeColor="text1"/>
          <w:kern w:val="0"/>
          <w:sz w:val="21"/>
          <w:szCs w:val="21"/>
        </w:rPr>
        <w:t xml:space="preserve"> </w:t>
      </w:r>
      <w:r w:rsidRPr="00B27A29">
        <w:rPr>
          <w:rFonts w:eastAsiaTheme="minorEastAsia"/>
          <w:color w:val="000000" w:themeColor="text1"/>
          <w:kern w:val="0"/>
          <w:sz w:val="21"/>
          <w:szCs w:val="21"/>
        </w:rPr>
        <w:t>影响投资者决策的其他重要信息</w:t>
      </w:r>
    </w:p>
    <w:p w:rsidR="005E6DF3" w:rsidRPr="00B27A29" w:rsidRDefault="005C671B">
      <w:pPr>
        <w:autoSpaceDE w:val="0"/>
        <w:autoSpaceDN w:val="0"/>
        <w:adjustRightInd w:val="0"/>
        <w:spacing w:line="360" w:lineRule="auto"/>
        <w:jc w:val="left"/>
        <w:rPr>
          <w:b/>
          <w:bCs/>
          <w:color w:val="000000"/>
          <w:kern w:val="0"/>
          <w:szCs w:val="21"/>
        </w:rPr>
      </w:pPr>
      <w:r w:rsidRPr="00B27A29">
        <w:rPr>
          <w:b/>
          <w:bCs/>
          <w:color w:val="000000"/>
          <w:kern w:val="0"/>
          <w:szCs w:val="21"/>
        </w:rPr>
        <w:t xml:space="preserve">10.1 </w:t>
      </w:r>
      <w:r w:rsidRPr="00B27A29">
        <w:rPr>
          <w:b/>
          <w:bCs/>
          <w:color w:val="000000"/>
          <w:kern w:val="0"/>
          <w:szCs w:val="21"/>
        </w:rPr>
        <w:t>报告期内单一投资者持有基金份额比例达到或超过</w:t>
      </w:r>
      <w:r w:rsidRPr="00B27A29">
        <w:rPr>
          <w:b/>
          <w:bCs/>
          <w:color w:val="000000"/>
          <w:kern w:val="0"/>
          <w:szCs w:val="21"/>
        </w:rPr>
        <w:t>20%</w:t>
      </w:r>
      <w:r w:rsidRPr="00B27A29">
        <w:rPr>
          <w:b/>
          <w:bCs/>
          <w:color w:val="000000"/>
          <w:kern w:val="0"/>
          <w:szCs w:val="21"/>
        </w:rPr>
        <w:t>的情况</w:t>
      </w:r>
    </w:p>
    <w:tbl>
      <w:tblPr>
        <w:tblW w:w="921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992"/>
        <w:gridCol w:w="1843"/>
        <w:gridCol w:w="851"/>
        <w:gridCol w:w="850"/>
        <w:gridCol w:w="1134"/>
        <w:gridCol w:w="1419"/>
        <w:gridCol w:w="1130"/>
      </w:tblGrid>
      <w:tr w:rsidR="005E6DF3" w:rsidRPr="00B27A29">
        <w:tc>
          <w:tcPr>
            <w:tcW w:w="993" w:type="dxa"/>
            <w:vMerge w:val="restart"/>
            <w:vAlign w:val="center"/>
          </w:tcPr>
          <w:p w:rsidR="005E6DF3" w:rsidRPr="00B27A29" w:rsidRDefault="005C671B">
            <w:pPr>
              <w:autoSpaceDE w:val="0"/>
              <w:autoSpaceDN w:val="0"/>
              <w:adjustRightInd w:val="0"/>
              <w:jc w:val="center"/>
              <w:rPr>
                <w:b/>
                <w:bCs/>
                <w:color w:val="000000"/>
                <w:kern w:val="0"/>
                <w:szCs w:val="21"/>
              </w:rPr>
            </w:pPr>
            <w:r w:rsidRPr="00B27A29">
              <w:rPr>
                <w:color w:val="000000"/>
                <w:kern w:val="0"/>
                <w:szCs w:val="21"/>
              </w:rPr>
              <w:t>投资者类别</w:t>
            </w:r>
            <w:r w:rsidRPr="00B27A29">
              <w:rPr>
                <w:color w:val="000000"/>
                <w:kern w:val="0"/>
                <w:szCs w:val="21"/>
              </w:rPr>
              <w:t xml:space="preserve">  </w:t>
            </w:r>
          </w:p>
        </w:tc>
        <w:tc>
          <w:tcPr>
            <w:tcW w:w="5670" w:type="dxa"/>
            <w:gridSpan w:val="5"/>
            <w:vAlign w:val="center"/>
          </w:tcPr>
          <w:p w:rsidR="005E6DF3" w:rsidRPr="00B27A29" w:rsidRDefault="005C671B">
            <w:pPr>
              <w:autoSpaceDE w:val="0"/>
              <w:autoSpaceDN w:val="0"/>
              <w:adjustRightInd w:val="0"/>
              <w:jc w:val="center"/>
              <w:rPr>
                <w:b/>
                <w:bCs/>
                <w:color w:val="000000"/>
                <w:kern w:val="0"/>
                <w:szCs w:val="21"/>
              </w:rPr>
            </w:pPr>
            <w:r w:rsidRPr="00B27A29">
              <w:rPr>
                <w:color w:val="000000"/>
                <w:kern w:val="0"/>
                <w:szCs w:val="21"/>
              </w:rPr>
              <w:t>报告期内持有基金份额变化情况</w:t>
            </w:r>
          </w:p>
        </w:tc>
        <w:tc>
          <w:tcPr>
            <w:tcW w:w="2549" w:type="dxa"/>
            <w:gridSpan w:val="2"/>
            <w:vAlign w:val="center"/>
          </w:tcPr>
          <w:p w:rsidR="005E6DF3" w:rsidRPr="00B27A29" w:rsidRDefault="005C671B">
            <w:pPr>
              <w:autoSpaceDE w:val="0"/>
              <w:autoSpaceDN w:val="0"/>
              <w:adjustRightInd w:val="0"/>
              <w:jc w:val="center"/>
              <w:rPr>
                <w:b/>
                <w:bCs/>
                <w:color w:val="000000"/>
                <w:kern w:val="0"/>
                <w:szCs w:val="21"/>
              </w:rPr>
            </w:pPr>
            <w:r w:rsidRPr="00B27A29">
              <w:rPr>
                <w:color w:val="000000"/>
                <w:kern w:val="0"/>
                <w:szCs w:val="21"/>
              </w:rPr>
              <w:t>报告期末持有基金情况</w:t>
            </w:r>
          </w:p>
        </w:tc>
      </w:tr>
      <w:tr w:rsidR="005E6DF3" w:rsidRPr="00B27A29">
        <w:tc>
          <w:tcPr>
            <w:tcW w:w="993" w:type="dxa"/>
            <w:vMerge/>
            <w:vAlign w:val="center"/>
          </w:tcPr>
          <w:p w:rsidR="005E6DF3" w:rsidRPr="00B27A29" w:rsidRDefault="005E6DF3">
            <w:pPr>
              <w:autoSpaceDE w:val="0"/>
              <w:autoSpaceDN w:val="0"/>
              <w:adjustRightInd w:val="0"/>
              <w:jc w:val="center"/>
              <w:rPr>
                <w:b/>
                <w:bCs/>
                <w:color w:val="000000"/>
                <w:kern w:val="0"/>
                <w:szCs w:val="21"/>
              </w:rPr>
            </w:pPr>
          </w:p>
        </w:tc>
        <w:tc>
          <w:tcPr>
            <w:tcW w:w="992" w:type="dxa"/>
            <w:vAlign w:val="center"/>
          </w:tcPr>
          <w:p w:rsidR="005E6DF3" w:rsidRPr="00B27A29" w:rsidRDefault="005C671B">
            <w:pPr>
              <w:autoSpaceDE w:val="0"/>
              <w:autoSpaceDN w:val="0"/>
              <w:adjustRightInd w:val="0"/>
              <w:jc w:val="center"/>
              <w:rPr>
                <w:b/>
                <w:bCs/>
                <w:color w:val="000000"/>
                <w:kern w:val="0"/>
                <w:szCs w:val="21"/>
              </w:rPr>
            </w:pPr>
            <w:r w:rsidRPr="00B27A29">
              <w:rPr>
                <w:color w:val="000000"/>
                <w:kern w:val="0"/>
                <w:szCs w:val="21"/>
              </w:rPr>
              <w:t>序号</w:t>
            </w:r>
          </w:p>
        </w:tc>
        <w:tc>
          <w:tcPr>
            <w:tcW w:w="1843" w:type="dxa"/>
            <w:vAlign w:val="center"/>
          </w:tcPr>
          <w:p w:rsidR="005E6DF3" w:rsidRPr="00B27A29" w:rsidRDefault="005C671B">
            <w:pPr>
              <w:autoSpaceDE w:val="0"/>
              <w:autoSpaceDN w:val="0"/>
              <w:adjustRightInd w:val="0"/>
              <w:jc w:val="center"/>
              <w:rPr>
                <w:b/>
                <w:bCs/>
                <w:color w:val="000000"/>
                <w:kern w:val="0"/>
                <w:szCs w:val="21"/>
              </w:rPr>
            </w:pPr>
            <w:r w:rsidRPr="00B27A29">
              <w:rPr>
                <w:color w:val="000000"/>
                <w:kern w:val="0"/>
                <w:szCs w:val="21"/>
              </w:rPr>
              <w:t>持有基金份额比例达到或者超过</w:t>
            </w:r>
            <w:r w:rsidRPr="00B27A29">
              <w:rPr>
                <w:color w:val="000000"/>
                <w:kern w:val="0"/>
                <w:szCs w:val="21"/>
              </w:rPr>
              <w:t>20%</w:t>
            </w:r>
            <w:r w:rsidRPr="00B27A29">
              <w:rPr>
                <w:color w:val="000000"/>
                <w:kern w:val="0"/>
                <w:szCs w:val="21"/>
              </w:rPr>
              <w:t>的时间区间</w:t>
            </w:r>
          </w:p>
        </w:tc>
        <w:tc>
          <w:tcPr>
            <w:tcW w:w="851" w:type="dxa"/>
            <w:vAlign w:val="center"/>
          </w:tcPr>
          <w:p w:rsidR="005E6DF3" w:rsidRPr="00B27A29" w:rsidRDefault="005C671B">
            <w:pPr>
              <w:widowControl/>
              <w:jc w:val="center"/>
              <w:rPr>
                <w:b/>
                <w:bCs/>
                <w:color w:val="000000"/>
                <w:kern w:val="0"/>
                <w:szCs w:val="21"/>
              </w:rPr>
            </w:pPr>
            <w:r w:rsidRPr="00B27A29">
              <w:rPr>
                <w:color w:val="000000"/>
                <w:kern w:val="0"/>
                <w:szCs w:val="21"/>
              </w:rPr>
              <w:t>期初份额</w:t>
            </w:r>
          </w:p>
        </w:tc>
        <w:tc>
          <w:tcPr>
            <w:tcW w:w="850" w:type="dxa"/>
            <w:vAlign w:val="center"/>
          </w:tcPr>
          <w:p w:rsidR="005E6DF3" w:rsidRPr="00B27A29" w:rsidRDefault="005C671B">
            <w:pPr>
              <w:widowControl/>
              <w:jc w:val="center"/>
              <w:rPr>
                <w:b/>
                <w:bCs/>
                <w:color w:val="000000"/>
                <w:kern w:val="0"/>
                <w:szCs w:val="21"/>
              </w:rPr>
            </w:pPr>
            <w:r w:rsidRPr="00B27A29">
              <w:rPr>
                <w:color w:val="000000"/>
                <w:kern w:val="0"/>
                <w:szCs w:val="21"/>
              </w:rPr>
              <w:t>申购份额</w:t>
            </w:r>
          </w:p>
        </w:tc>
        <w:tc>
          <w:tcPr>
            <w:tcW w:w="1134" w:type="dxa"/>
            <w:vAlign w:val="center"/>
          </w:tcPr>
          <w:p w:rsidR="005E6DF3" w:rsidRPr="00B27A29" w:rsidRDefault="005C671B">
            <w:pPr>
              <w:widowControl/>
              <w:jc w:val="center"/>
              <w:rPr>
                <w:b/>
                <w:bCs/>
                <w:color w:val="000000"/>
                <w:kern w:val="0"/>
                <w:szCs w:val="21"/>
              </w:rPr>
            </w:pPr>
            <w:r w:rsidRPr="00B27A29">
              <w:rPr>
                <w:color w:val="000000"/>
                <w:kern w:val="0"/>
                <w:szCs w:val="21"/>
              </w:rPr>
              <w:t>赎回份额</w:t>
            </w:r>
          </w:p>
        </w:tc>
        <w:tc>
          <w:tcPr>
            <w:tcW w:w="1419" w:type="dxa"/>
            <w:vAlign w:val="center"/>
          </w:tcPr>
          <w:p w:rsidR="005E6DF3" w:rsidRPr="00B27A29" w:rsidRDefault="005C671B">
            <w:pPr>
              <w:autoSpaceDE w:val="0"/>
              <w:autoSpaceDN w:val="0"/>
              <w:adjustRightInd w:val="0"/>
              <w:jc w:val="center"/>
              <w:rPr>
                <w:b/>
                <w:bCs/>
                <w:color w:val="000000"/>
                <w:kern w:val="0"/>
                <w:szCs w:val="21"/>
              </w:rPr>
            </w:pPr>
            <w:r w:rsidRPr="00B27A29">
              <w:rPr>
                <w:color w:val="000000"/>
                <w:kern w:val="0"/>
                <w:szCs w:val="21"/>
              </w:rPr>
              <w:t>持有份额</w:t>
            </w:r>
          </w:p>
        </w:tc>
        <w:tc>
          <w:tcPr>
            <w:tcW w:w="1130" w:type="dxa"/>
            <w:vAlign w:val="center"/>
          </w:tcPr>
          <w:p w:rsidR="005E6DF3" w:rsidRPr="00B27A29" w:rsidRDefault="005C671B">
            <w:pPr>
              <w:autoSpaceDE w:val="0"/>
              <w:autoSpaceDN w:val="0"/>
              <w:adjustRightInd w:val="0"/>
              <w:jc w:val="center"/>
              <w:rPr>
                <w:b/>
                <w:bCs/>
                <w:color w:val="000000"/>
                <w:kern w:val="0"/>
                <w:szCs w:val="21"/>
              </w:rPr>
            </w:pPr>
            <w:r w:rsidRPr="00B27A29">
              <w:rPr>
                <w:color w:val="000000"/>
                <w:kern w:val="0"/>
                <w:szCs w:val="21"/>
              </w:rPr>
              <w:t>份额占比</w:t>
            </w:r>
          </w:p>
        </w:tc>
      </w:tr>
      <w:tr w:rsidR="001A1FB3">
        <w:tc>
          <w:tcPr>
            <w:tcW w:w="993" w:type="dxa"/>
            <w:vMerge w:val="restart"/>
            <w:vAlign w:val="center"/>
          </w:tcPr>
          <w:p w:rsidR="001A1FB3" w:rsidRDefault="009666CA">
            <w:r>
              <w:rPr>
                <w:bCs/>
                <w:color w:val="000000"/>
                <w:kern w:val="0"/>
                <w:szCs w:val="21"/>
              </w:rPr>
              <w:t>机构</w:t>
            </w:r>
          </w:p>
        </w:tc>
        <w:tc>
          <w:tcPr>
            <w:tcW w:w="992" w:type="dxa"/>
            <w:vAlign w:val="center"/>
          </w:tcPr>
          <w:p w:rsidR="001A1FB3" w:rsidRDefault="009666CA">
            <w:pPr>
              <w:jc w:val="center"/>
            </w:pPr>
            <w:r>
              <w:rPr>
                <w:color w:val="000000"/>
                <w:kern w:val="0"/>
                <w:szCs w:val="21"/>
              </w:rPr>
              <w:t>1</w:t>
            </w:r>
          </w:p>
        </w:tc>
        <w:tc>
          <w:tcPr>
            <w:tcW w:w="1843" w:type="dxa"/>
            <w:vAlign w:val="center"/>
          </w:tcPr>
          <w:p w:rsidR="001A1FB3" w:rsidRDefault="009666CA">
            <w:pPr>
              <w:jc w:val="center"/>
            </w:pPr>
            <w:r>
              <w:rPr>
                <w:color w:val="000000"/>
                <w:kern w:val="0"/>
                <w:szCs w:val="21"/>
              </w:rPr>
              <w:t>20240101-20240331</w:t>
            </w:r>
          </w:p>
        </w:tc>
        <w:tc>
          <w:tcPr>
            <w:tcW w:w="851" w:type="dxa"/>
            <w:vAlign w:val="center"/>
          </w:tcPr>
          <w:p w:rsidR="001A1FB3" w:rsidRDefault="009666CA">
            <w:pPr>
              <w:jc w:val="center"/>
            </w:pPr>
            <w:r>
              <w:rPr>
                <w:color w:val="000000"/>
                <w:kern w:val="0"/>
                <w:szCs w:val="21"/>
              </w:rPr>
              <w:t>10,000,388.89</w:t>
            </w:r>
          </w:p>
        </w:tc>
        <w:tc>
          <w:tcPr>
            <w:tcW w:w="850" w:type="dxa"/>
            <w:vAlign w:val="center"/>
          </w:tcPr>
          <w:p w:rsidR="001A1FB3" w:rsidRDefault="009666CA">
            <w:pPr>
              <w:jc w:val="center"/>
            </w:pPr>
            <w:r>
              <w:rPr>
                <w:color w:val="000000"/>
                <w:kern w:val="0"/>
                <w:szCs w:val="21"/>
              </w:rPr>
              <w:t>0.00</w:t>
            </w:r>
          </w:p>
        </w:tc>
        <w:tc>
          <w:tcPr>
            <w:tcW w:w="1134" w:type="dxa"/>
            <w:vAlign w:val="center"/>
          </w:tcPr>
          <w:p w:rsidR="001A1FB3" w:rsidRDefault="009666CA">
            <w:pPr>
              <w:jc w:val="center"/>
            </w:pPr>
            <w:r>
              <w:rPr>
                <w:color w:val="000000"/>
                <w:kern w:val="0"/>
                <w:szCs w:val="21"/>
              </w:rPr>
              <w:t>0.00</w:t>
            </w:r>
          </w:p>
        </w:tc>
        <w:tc>
          <w:tcPr>
            <w:tcW w:w="1419" w:type="dxa"/>
            <w:vAlign w:val="center"/>
          </w:tcPr>
          <w:p w:rsidR="001A1FB3" w:rsidRDefault="009666CA">
            <w:pPr>
              <w:jc w:val="center"/>
            </w:pPr>
            <w:r>
              <w:rPr>
                <w:color w:val="000000"/>
                <w:kern w:val="0"/>
                <w:szCs w:val="21"/>
              </w:rPr>
              <w:t>10,000,388.89</w:t>
            </w:r>
          </w:p>
        </w:tc>
        <w:tc>
          <w:tcPr>
            <w:tcW w:w="1130" w:type="dxa"/>
            <w:vAlign w:val="center"/>
          </w:tcPr>
          <w:p w:rsidR="001A1FB3" w:rsidRDefault="009666CA">
            <w:pPr>
              <w:jc w:val="center"/>
            </w:pPr>
            <w:r>
              <w:rPr>
                <w:color w:val="000000"/>
                <w:kern w:val="0"/>
                <w:szCs w:val="21"/>
              </w:rPr>
              <w:t>77.99%</w:t>
            </w:r>
          </w:p>
        </w:tc>
      </w:tr>
      <w:tr w:rsidR="005E6DF3" w:rsidRPr="00B27A29">
        <w:tc>
          <w:tcPr>
            <w:tcW w:w="9212" w:type="dxa"/>
            <w:gridSpan w:val="8"/>
            <w:vAlign w:val="center"/>
          </w:tcPr>
          <w:p w:rsidR="005E6DF3" w:rsidRPr="00B27A29" w:rsidRDefault="005C671B">
            <w:pPr>
              <w:autoSpaceDE w:val="0"/>
              <w:autoSpaceDN w:val="0"/>
              <w:adjustRightInd w:val="0"/>
              <w:jc w:val="center"/>
              <w:rPr>
                <w:kern w:val="0"/>
                <w:szCs w:val="21"/>
              </w:rPr>
            </w:pPr>
            <w:r w:rsidRPr="00B27A29">
              <w:rPr>
                <w:color w:val="000000"/>
                <w:kern w:val="0"/>
                <w:szCs w:val="21"/>
              </w:rPr>
              <w:t>产品特有风险</w:t>
            </w:r>
          </w:p>
        </w:tc>
      </w:tr>
      <w:tr w:rsidR="005E6DF3" w:rsidRPr="00B27A29">
        <w:tc>
          <w:tcPr>
            <w:tcW w:w="9212" w:type="dxa"/>
            <w:gridSpan w:val="8"/>
            <w:vAlign w:val="center"/>
          </w:tcPr>
          <w:p w:rsidR="005E6DF3" w:rsidRPr="00B27A29" w:rsidRDefault="005C671B">
            <w:pPr>
              <w:autoSpaceDE w:val="0"/>
              <w:autoSpaceDN w:val="0"/>
              <w:adjustRightInd w:val="0"/>
              <w:jc w:val="left"/>
              <w:rPr>
                <w:kern w:val="0"/>
                <w:szCs w:val="21"/>
              </w:rPr>
            </w:pPr>
            <w:r w:rsidRPr="00B27A29">
              <w:rPr>
                <w:kern w:val="0"/>
                <w:szCs w:val="21"/>
              </w:rPr>
              <w:t>本基金的集中度风险主要体现在有单一投资者持有基金份额比例达到或者超过</w:t>
            </w:r>
            <w:r w:rsidRPr="00B27A29">
              <w:rPr>
                <w:kern w:val="0"/>
                <w:szCs w:val="21"/>
              </w:rPr>
              <w:t>20%</w:t>
            </w:r>
            <w:r w:rsidRPr="00B27A29">
              <w:rPr>
                <w:kern w:val="0"/>
                <w:szCs w:val="21"/>
              </w:rPr>
              <w:t>，如果投资者发生大额赎回，可能出现基金可变现资产无法满足投资者赎回需要以及因为资产变现成本过高导致投资者的利益受到损害的风险。</w:t>
            </w:r>
          </w:p>
        </w:tc>
      </w:tr>
    </w:tbl>
    <w:p w:rsidR="005E6DF3" w:rsidRPr="00B27A29" w:rsidRDefault="005C671B">
      <w:pPr>
        <w:pStyle w:val="1"/>
        <w:spacing w:beforeLines="100" w:before="312" w:afterLines="100" w:after="312" w:line="360" w:lineRule="auto"/>
        <w:jc w:val="center"/>
        <w:rPr>
          <w:rFonts w:eastAsiaTheme="minorEastAsia"/>
          <w:color w:val="000000" w:themeColor="text1"/>
          <w:kern w:val="0"/>
          <w:sz w:val="21"/>
          <w:szCs w:val="21"/>
        </w:rPr>
      </w:pPr>
      <w:r w:rsidRPr="00B27A29">
        <w:rPr>
          <w:rFonts w:eastAsiaTheme="minorEastAsia"/>
          <w:color w:val="000000" w:themeColor="text1"/>
          <w:kern w:val="0"/>
          <w:sz w:val="21"/>
          <w:szCs w:val="21"/>
        </w:rPr>
        <w:t xml:space="preserve">§11 </w:t>
      </w:r>
      <w:r w:rsidR="00916691">
        <w:rPr>
          <w:rFonts w:eastAsiaTheme="minorEastAsia"/>
          <w:color w:val="000000" w:themeColor="text1"/>
          <w:kern w:val="0"/>
          <w:sz w:val="21"/>
          <w:szCs w:val="21"/>
        </w:rPr>
        <w:t xml:space="preserve"> </w:t>
      </w:r>
      <w:r w:rsidRPr="00B27A29">
        <w:rPr>
          <w:rFonts w:eastAsiaTheme="minorEastAsia"/>
          <w:color w:val="000000" w:themeColor="text1"/>
          <w:kern w:val="0"/>
          <w:sz w:val="21"/>
          <w:szCs w:val="21"/>
        </w:rPr>
        <w:t>备查文件目录</w:t>
      </w:r>
    </w:p>
    <w:p w:rsidR="005E6DF3" w:rsidRPr="00B27A29" w:rsidRDefault="005C671B">
      <w:pPr>
        <w:autoSpaceDE w:val="0"/>
        <w:autoSpaceDN w:val="0"/>
        <w:adjustRightInd w:val="0"/>
        <w:spacing w:line="360" w:lineRule="auto"/>
        <w:jc w:val="left"/>
        <w:rPr>
          <w:rFonts w:eastAsiaTheme="minorEastAsia"/>
          <w:b/>
          <w:bCs/>
          <w:color w:val="000000" w:themeColor="text1"/>
          <w:kern w:val="0"/>
          <w:szCs w:val="21"/>
        </w:rPr>
      </w:pPr>
      <w:r w:rsidRPr="00B27A29">
        <w:rPr>
          <w:rFonts w:eastAsiaTheme="minorEastAsia"/>
          <w:b/>
          <w:bCs/>
          <w:color w:val="000000" w:themeColor="text1"/>
          <w:kern w:val="0"/>
          <w:szCs w:val="21"/>
        </w:rPr>
        <w:t>11.1</w:t>
      </w:r>
      <w:r w:rsidRPr="00B27A29">
        <w:rPr>
          <w:rFonts w:eastAsiaTheme="minorEastAsia"/>
          <w:b/>
          <w:bCs/>
          <w:color w:val="000000" w:themeColor="text1"/>
          <w:kern w:val="0"/>
          <w:szCs w:val="21"/>
        </w:rPr>
        <w:t>备查文件目录</w:t>
      </w:r>
    </w:p>
    <w:p w:rsidR="001A1FB3" w:rsidRDefault="009666CA">
      <w:pPr>
        <w:spacing w:line="360" w:lineRule="auto"/>
        <w:ind w:firstLineChars="200" w:firstLine="420"/>
        <w:rPr>
          <w:rFonts w:eastAsiaTheme="minorEastAsia"/>
          <w:color w:val="000000" w:themeColor="text1"/>
          <w:szCs w:val="21"/>
        </w:rPr>
      </w:pPr>
      <w:r>
        <w:rPr>
          <w:rFonts w:eastAsiaTheme="minorEastAsia"/>
          <w:color w:val="000000" w:themeColor="text1"/>
          <w:szCs w:val="21"/>
        </w:rPr>
        <w:t>（一）中国证监会准予本基金募集注册的文件</w:t>
      </w:r>
    </w:p>
    <w:p w:rsidR="001A1FB3" w:rsidRDefault="009666CA">
      <w:pPr>
        <w:spacing w:line="360" w:lineRule="auto"/>
        <w:ind w:firstLineChars="200" w:firstLine="420"/>
        <w:rPr>
          <w:rFonts w:eastAsiaTheme="minorEastAsia"/>
          <w:color w:val="000000" w:themeColor="text1"/>
          <w:szCs w:val="21"/>
        </w:rPr>
      </w:pPr>
      <w:r>
        <w:rPr>
          <w:rFonts w:eastAsiaTheme="minorEastAsia"/>
          <w:color w:val="000000" w:themeColor="text1"/>
          <w:szCs w:val="21"/>
        </w:rPr>
        <w:t>（二）摩根双季鑫</w:t>
      </w:r>
      <w:r>
        <w:rPr>
          <w:rFonts w:eastAsiaTheme="minorEastAsia"/>
          <w:color w:val="000000" w:themeColor="text1"/>
          <w:szCs w:val="21"/>
        </w:rPr>
        <w:t>6</w:t>
      </w:r>
      <w:r>
        <w:rPr>
          <w:rFonts w:eastAsiaTheme="minorEastAsia"/>
          <w:color w:val="000000" w:themeColor="text1"/>
          <w:szCs w:val="21"/>
        </w:rPr>
        <w:t>个月持有期债券型发起式基金中基金</w:t>
      </w:r>
      <w:r>
        <w:rPr>
          <w:rFonts w:eastAsiaTheme="minorEastAsia"/>
          <w:color w:val="000000" w:themeColor="text1"/>
          <w:szCs w:val="21"/>
        </w:rPr>
        <w:t>(FOF)</w:t>
      </w:r>
      <w:r>
        <w:rPr>
          <w:rFonts w:eastAsiaTheme="minorEastAsia"/>
          <w:color w:val="000000" w:themeColor="text1"/>
          <w:szCs w:val="21"/>
        </w:rPr>
        <w:t>基金合同</w:t>
      </w:r>
    </w:p>
    <w:p w:rsidR="001A1FB3" w:rsidRDefault="009666CA">
      <w:pPr>
        <w:spacing w:line="360" w:lineRule="auto"/>
        <w:ind w:firstLineChars="200" w:firstLine="420"/>
        <w:rPr>
          <w:rFonts w:eastAsiaTheme="minorEastAsia"/>
          <w:color w:val="000000" w:themeColor="text1"/>
          <w:szCs w:val="21"/>
        </w:rPr>
      </w:pPr>
      <w:r>
        <w:rPr>
          <w:rFonts w:eastAsiaTheme="minorEastAsia"/>
          <w:color w:val="000000" w:themeColor="text1"/>
          <w:szCs w:val="21"/>
        </w:rPr>
        <w:t>（三）摩根双季鑫</w:t>
      </w:r>
      <w:r>
        <w:rPr>
          <w:rFonts w:eastAsiaTheme="minorEastAsia"/>
          <w:color w:val="000000" w:themeColor="text1"/>
          <w:szCs w:val="21"/>
        </w:rPr>
        <w:t>6</w:t>
      </w:r>
      <w:r>
        <w:rPr>
          <w:rFonts w:eastAsiaTheme="minorEastAsia"/>
          <w:color w:val="000000" w:themeColor="text1"/>
          <w:szCs w:val="21"/>
        </w:rPr>
        <w:t>个月持有期债券型发起式基金中基金</w:t>
      </w:r>
      <w:r>
        <w:rPr>
          <w:rFonts w:eastAsiaTheme="minorEastAsia"/>
          <w:color w:val="000000" w:themeColor="text1"/>
          <w:szCs w:val="21"/>
        </w:rPr>
        <w:t>(FOF)</w:t>
      </w:r>
      <w:r>
        <w:rPr>
          <w:rFonts w:eastAsiaTheme="minorEastAsia"/>
          <w:color w:val="000000" w:themeColor="text1"/>
          <w:szCs w:val="21"/>
        </w:rPr>
        <w:t>托管协议</w:t>
      </w:r>
    </w:p>
    <w:p w:rsidR="001A1FB3" w:rsidRDefault="009666CA">
      <w:pPr>
        <w:spacing w:line="360" w:lineRule="auto"/>
        <w:ind w:firstLineChars="200" w:firstLine="420"/>
        <w:rPr>
          <w:rFonts w:eastAsiaTheme="minorEastAsia"/>
          <w:color w:val="000000" w:themeColor="text1"/>
          <w:szCs w:val="21"/>
        </w:rPr>
      </w:pPr>
      <w:r>
        <w:rPr>
          <w:rFonts w:eastAsiaTheme="minorEastAsia"/>
          <w:color w:val="000000" w:themeColor="text1"/>
          <w:szCs w:val="21"/>
        </w:rPr>
        <w:t>（四）法律意见书</w:t>
      </w:r>
    </w:p>
    <w:p w:rsidR="001A1FB3" w:rsidRDefault="009666CA">
      <w:pPr>
        <w:spacing w:line="360" w:lineRule="auto"/>
        <w:ind w:firstLineChars="200" w:firstLine="420"/>
        <w:rPr>
          <w:rFonts w:eastAsiaTheme="minorEastAsia"/>
          <w:color w:val="000000" w:themeColor="text1"/>
          <w:szCs w:val="21"/>
        </w:rPr>
      </w:pPr>
      <w:r>
        <w:rPr>
          <w:rFonts w:eastAsiaTheme="minorEastAsia"/>
          <w:color w:val="000000" w:themeColor="text1"/>
          <w:szCs w:val="21"/>
        </w:rPr>
        <w:t>（五）基金管理人业务资格批件、营业执照</w:t>
      </w:r>
    </w:p>
    <w:p w:rsidR="001A1FB3" w:rsidRDefault="009666CA">
      <w:pPr>
        <w:spacing w:line="360" w:lineRule="auto"/>
        <w:ind w:firstLineChars="200" w:firstLine="420"/>
        <w:rPr>
          <w:rFonts w:eastAsiaTheme="minorEastAsia"/>
          <w:color w:val="000000" w:themeColor="text1"/>
          <w:szCs w:val="21"/>
        </w:rPr>
      </w:pPr>
      <w:r>
        <w:rPr>
          <w:rFonts w:eastAsiaTheme="minorEastAsia"/>
          <w:color w:val="000000" w:themeColor="text1"/>
          <w:szCs w:val="21"/>
        </w:rPr>
        <w:lastRenderedPageBreak/>
        <w:t>（六）基金托管人业务资格批件、营业执照</w:t>
      </w:r>
    </w:p>
    <w:p w:rsidR="001A1FB3" w:rsidRDefault="009666CA">
      <w:pPr>
        <w:spacing w:line="360" w:lineRule="auto"/>
        <w:ind w:firstLineChars="200" w:firstLine="420"/>
        <w:rPr>
          <w:rFonts w:eastAsiaTheme="minorEastAsia"/>
          <w:color w:val="000000" w:themeColor="text1"/>
          <w:szCs w:val="21"/>
        </w:rPr>
      </w:pPr>
      <w:r>
        <w:rPr>
          <w:rFonts w:eastAsiaTheme="minorEastAsia"/>
          <w:color w:val="000000" w:themeColor="text1"/>
          <w:szCs w:val="21"/>
        </w:rPr>
        <w:t>（七）摩根基金管理（中国）有限公司开放式基金业务规则</w:t>
      </w:r>
    </w:p>
    <w:p w:rsidR="005E6DF3" w:rsidRPr="00B27A29" w:rsidRDefault="005C671B">
      <w:pPr>
        <w:spacing w:line="360" w:lineRule="auto"/>
        <w:ind w:firstLineChars="200" w:firstLine="420"/>
        <w:rPr>
          <w:rFonts w:eastAsiaTheme="minorEastAsia"/>
          <w:color w:val="000000" w:themeColor="text1"/>
          <w:szCs w:val="21"/>
        </w:rPr>
      </w:pPr>
      <w:r w:rsidRPr="00B27A29">
        <w:rPr>
          <w:rFonts w:eastAsiaTheme="minorEastAsia"/>
          <w:color w:val="000000" w:themeColor="text1"/>
          <w:szCs w:val="21"/>
        </w:rPr>
        <w:t>（八）中国证监会要求的其他文件</w:t>
      </w:r>
    </w:p>
    <w:p w:rsidR="005E6DF3" w:rsidRPr="00B27A29" w:rsidRDefault="005C671B">
      <w:pPr>
        <w:autoSpaceDE w:val="0"/>
        <w:autoSpaceDN w:val="0"/>
        <w:adjustRightInd w:val="0"/>
        <w:spacing w:beforeLines="100" w:before="312" w:line="360" w:lineRule="auto"/>
        <w:jc w:val="left"/>
        <w:rPr>
          <w:rFonts w:eastAsiaTheme="minorEastAsia"/>
          <w:b/>
          <w:bCs/>
          <w:color w:val="000000" w:themeColor="text1"/>
          <w:kern w:val="0"/>
          <w:szCs w:val="21"/>
        </w:rPr>
      </w:pPr>
      <w:r w:rsidRPr="00B27A29">
        <w:rPr>
          <w:rFonts w:eastAsiaTheme="minorEastAsia"/>
          <w:b/>
          <w:bCs/>
          <w:color w:val="000000" w:themeColor="text1"/>
          <w:kern w:val="0"/>
          <w:szCs w:val="21"/>
        </w:rPr>
        <w:t>11.2</w:t>
      </w:r>
      <w:r w:rsidRPr="00B27A29">
        <w:rPr>
          <w:rFonts w:eastAsiaTheme="minorEastAsia"/>
          <w:b/>
          <w:bCs/>
          <w:color w:val="000000" w:themeColor="text1"/>
          <w:kern w:val="0"/>
          <w:szCs w:val="21"/>
        </w:rPr>
        <w:t>存放地点</w:t>
      </w:r>
    </w:p>
    <w:p w:rsidR="005E6DF3" w:rsidRPr="00B27A29" w:rsidRDefault="005C671B">
      <w:pPr>
        <w:spacing w:line="360" w:lineRule="auto"/>
        <w:ind w:firstLineChars="200" w:firstLine="420"/>
        <w:rPr>
          <w:rFonts w:eastAsiaTheme="minorEastAsia"/>
          <w:color w:val="000000" w:themeColor="text1"/>
          <w:szCs w:val="21"/>
        </w:rPr>
      </w:pPr>
      <w:r w:rsidRPr="00B27A29">
        <w:rPr>
          <w:rFonts w:eastAsiaTheme="minorEastAsia"/>
          <w:color w:val="000000" w:themeColor="text1"/>
          <w:szCs w:val="21"/>
        </w:rPr>
        <w:t>基金管理人或基金托管人处。</w:t>
      </w:r>
    </w:p>
    <w:p w:rsidR="005E6DF3" w:rsidRPr="00B27A29" w:rsidRDefault="005C671B">
      <w:pPr>
        <w:autoSpaceDE w:val="0"/>
        <w:autoSpaceDN w:val="0"/>
        <w:adjustRightInd w:val="0"/>
        <w:spacing w:beforeLines="100" w:before="312" w:line="360" w:lineRule="auto"/>
        <w:jc w:val="left"/>
        <w:rPr>
          <w:rFonts w:eastAsiaTheme="minorEastAsia"/>
          <w:b/>
          <w:bCs/>
          <w:color w:val="000000" w:themeColor="text1"/>
          <w:kern w:val="0"/>
          <w:szCs w:val="21"/>
        </w:rPr>
      </w:pPr>
      <w:r w:rsidRPr="00B27A29">
        <w:rPr>
          <w:rFonts w:eastAsiaTheme="minorEastAsia"/>
          <w:b/>
          <w:bCs/>
          <w:color w:val="000000" w:themeColor="text1"/>
          <w:kern w:val="0"/>
          <w:szCs w:val="21"/>
        </w:rPr>
        <w:t>11.3</w:t>
      </w:r>
      <w:r w:rsidRPr="00B27A29">
        <w:rPr>
          <w:rFonts w:eastAsiaTheme="minorEastAsia"/>
          <w:b/>
          <w:bCs/>
          <w:color w:val="000000" w:themeColor="text1"/>
          <w:kern w:val="0"/>
          <w:szCs w:val="21"/>
        </w:rPr>
        <w:t>查阅方式</w:t>
      </w:r>
    </w:p>
    <w:p w:rsidR="005E6DF3" w:rsidRPr="00B27A29" w:rsidRDefault="005C671B">
      <w:pPr>
        <w:spacing w:line="360" w:lineRule="auto"/>
        <w:ind w:firstLineChars="200" w:firstLine="420"/>
        <w:rPr>
          <w:rFonts w:eastAsiaTheme="minorEastAsia"/>
          <w:color w:val="000000" w:themeColor="text1"/>
          <w:szCs w:val="21"/>
        </w:rPr>
      </w:pPr>
      <w:r w:rsidRPr="00B27A29">
        <w:rPr>
          <w:rFonts w:eastAsiaTheme="minorEastAsia"/>
          <w:color w:val="000000" w:themeColor="text1"/>
          <w:szCs w:val="21"/>
        </w:rPr>
        <w:t>投资者可在营业时间免费查阅，也可按工本费购买复印件。</w:t>
      </w:r>
    </w:p>
    <w:p w:rsidR="005E6DF3" w:rsidRPr="00B27A29" w:rsidRDefault="005E6DF3">
      <w:pPr>
        <w:spacing w:line="360" w:lineRule="auto"/>
        <w:ind w:left="840"/>
        <w:jc w:val="right"/>
        <w:rPr>
          <w:rFonts w:eastAsiaTheme="minorEastAsia"/>
          <w:color w:val="000000" w:themeColor="text1"/>
          <w:szCs w:val="21"/>
        </w:rPr>
      </w:pPr>
    </w:p>
    <w:p w:rsidR="005E6DF3" w:rsidRPr="00B27A29" w:rsidRDefault="005E6DF3">
      <w:pPr>
        <w:spacing w:line="360" w:lineRule="auto"/>
        <w:ind w:left="840"/>
        <w:jc w:val="center"/>
        <w:rPr>
          <w:rFonts w:eastAsiaTheme="minorEastAsia"/>
          <w:b/>
          <w:color w:val="000000" w:themeColor="text1"/>
          <w:szCs w:val="21"/>
        </w:rPr>
      </w:pPr>
    </w:p>
    <w:p w:rsidR="005E6DF3" w:rsidRPr="00B27A29" w:rsidRDefault="005C671B">
      <w:pPr>
        <w:spacing w:line="360" w:lineRule="auto"/>
        <w:jc w:val="right"/>
        <w:rPr>
          <w:rFonts w:eastAsiaTheme="minorEastAsia"/>
          <w:b/>
          <w:bCs/>
          <w:color w:val="000000" w:themeColor="text1"/>
          <w:szCs w:val="21"/>
        </w:rPr>
      </w:pPr>
      <w:r w:rsidRPr="00B27A29">
        <w:rPr>
          <w:rFonts w:eastAsiaTheme="minorEastAsia"/>
          <w:b/>
          <w:bCs/>
          <w:color w:val="000000" w:themeColor="text1"/>
          <w:szCs w:val="21"/>
        </w:rPr>
        <w:t>摩根基金管理（中国）有限公司</w:t>
      </w:r>
    </w:p>
    <w:p w:rsidR="005E6DF3" w:rsidRPr="00B27A29" w:rsidRDefault="005C671B">
      <w:pPr>
        <w:spacing w:line="360" w:lineRule="auto"/>
        <w:jc w:val="right"/>
        <w:rPr>
          <w:rFonts w:eastAsiaTheme="minorEastAsia"/>
          <w:b/>
          <w:bCs/>
          <w:color w:val="000000" w:themeColor="text1"/>
          <w:szCs w:val="21"/>
        </w:rPr>
      </w:pPr>
      <w:r w:rsidRPr="00B27A29">
        <w:rPr>
          <w:rFonts w:eastAsiaTheme="minorEastAsia"/>
          <w:b/>
          <w:bCs/>
          <w:color w:val="000000" w:themeColor="text1"/>
          <w:szCs w:val="21"/>
        </w:rPr>
        <w:t>二〇二四年四月二十二日</w:t>
      </w:r>
    </w:p>
    <w:sectPr w:rsidR="005E6DF3" w:rsidRPr="00B27A29">
      <w:footerReference w:type="even" r:id="rId12"/>
      <w:footerReference w:type="default" r:id="rId13"/>
      <w:pgSz w:w="11906" w:h="16838"/>
      <w:pgMar w:top="1440" w:right="1286"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5D1A" w:rsidRDefault="00045D1A">
      <w:r>
        <w:separator/>
      </w:r>
    </w:p>
  </w:endnote>
  <w:endnote w:type="continuationSeparator" w:id="0">
    <w:p w:rsidR="00045D1A" w:rsidRDefault="00045D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altName w:val="Malgun Gothic Semilight"/>
    <w:panose1 w:val="020B0604020202020204"/>
    <w:charset w:val="86"/>
    <w:family w:val="swiss"/>
    <w:pitch w:val="variable"/>
    <w:sig w:usb0="00000000"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方正仿宋简体">
    <w:altName w:val="微软雅黑"/>
    <w:charset w:val="86"/>
    <w:family w:val="auto"/>
    <w:pitch w:val="variable"/>
    <w:sig w:usb0="00000000"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C671B" w:rsidRDefault="005C671B">
    <w:pPr>
      <w:pStyle w:val="ae"/>
      <w:jc w:val="center"/>
    </w:pPr>
    <w:r>
      <w:rPr>
        <w:rFonts w:hint="eastAsia"/>
        <w:kern w:val="0"/>
        <w:szCs w:val="21"/>
      </w:rPr>
      <w:t>第</w:t>
    </w:r>
    <w:r>
      <w:rPr>
        <w:kern w:val="0"/>
        <w:szCs w:val="21"/>
      </w:rPr>
      <w:fldChar w:fldCharType="begin"/>
    </w:r>
    <w:r>
      <w:rPr>
        <w:kern w:val="0"/>
        <w:szCs w:val="21"/>
      </w:rPr>
      <w:instrText xml:space="preserve"> PAGE </w:instrText>
    </w:r>
    <w:r>
      <w:rPr>
        <w:kern w:val="0"/>
        <w:szCs w:val="21"/>
      </w:rPr>
      <w:fldChar w:fldCharType="separate"/>
    </w:r>
    <w:r w:rsidR="0046770F">
      <w:rPr>
        <w:noProof/>
        <w:kern w:val="0"/>
        <w:szCs w:val="21"/>
      </w:rPr>
      <w:t>1</w:t>
    </w:r>
    <w:r>
      <w:rPr>
        <w:kern w:val="0"/>
        <w:szCs w:val="21"/>
      </w:rPr>
      <w:fldChar w:fldCharType="end"/>
    </w:r>
    <w:r>
      <w:rPr>
        <w:rFonts w:hint="eastAsia"/>
        <w:kern w:val="0"/>
        <w:szCs w:val="21"/>
      </w:rPr>
      <w:t>页共</w:t>
    </w:r>
    <w:r>
      <w:rPr>
        <w:kern w:val="0"/>
        <w:szCs w:val="21"/>
      </w:rPr>
      <w:fldChar w:fldCharType="begin"/>
    </w:r>
    <w:r>
      <w:rPr>
        <w:kern w:val="0"/>
        <w:szCs w:val="21"/>
      </w:rPr>
      <w:instrText xml:space="preserve"> NUMPAGES </w:instrText>
    </w:r>
    <w:r>
      <w:rPr>
        <w:kern w:val="0"/>
        <w:szCs w:val="21"/>
      </w:rPr>
      <w:fldChar w:fldCharType="separate"/>
    </w:r>
    <w:r w:rsidR="0046770F">
      <w:rPr>
        <w:noProof/>
        <w:kern w:val="0"/>
        <w:szCs w:val="21"/>
      </w:rPr>
      <w:t>16</w:t>
    </w:r>
    <w:r>
      <w:rPr>
        <w:kern w:val="0"/>
        <w:szCs w:val="21"/>
      </w:rPr>
      <w:fldChar w:fldCharType="end"/>
    </w:r>
    <w:r>
      <w:rPr>
        <w:rFonts w:hint="eastAsia"/>
        <w:kern w:val="0"/>
        <w:szCs w:val="21"/>
      </w:rPr>
      <w:t>页</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C671B" w:rsidRDefault="005C671B">
    <w:pPr>
      <w:pStyle w:val="ae"/>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end"/>
    </w:r>
  </w:p>
  <w:p w:rsidR="005C671B" w:rsidRDefault="005C671B">
    <w:pPr>
      <w:pStyle w:val="a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C671B" w:rsidRDefault="005C671B">
    <w:pPr>
      <w:pStyle w:val="ae"/>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separate"/>
    </w:r>
    <w:r w:rsidR="0046770F">
      <w:rPr>
        <w:rStyle w:val="af6"/>
        <w:noProof/>
      </w:rPr>
      <w:t>16</w:t>
    </w:r>
    <w:r>
      <w:rPr>
        <w:rStyle w:val="af6"/>
      </w:rPr>
      <w:fldChar w:fldCharType="end"/>
    </w:r>
  </w:p>
  <w:p w:rsidR="005C671B" w:rsidRDefault="005C671B">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5D1A" w:rsidRDefault="00045D1A">
      <w:r>
        <w:separator/>
      </w:r>
    </w:p>
  </w:footnote>
  <w:footnote w:type="continuationSeparator" w:id="0">
    <w:p w:rsidR="00045D1A" w:rsidRDefault="00045D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C671B" w:rsidRDefault="005C671B">
    <w:pPr>
      <w:pStyle w:val="af"/>
      <w:pBdr>
        <w:bottom w:val="single" w:sz="6" w:space="0" w:color="auto"/>
      </w:pBdr>
      <w:jc w:val="right"/>
    </w:pPr>
    <w:r>
      <w:t>摩根双季鑫</w:t>
    </w:r>
    <w:r>
      <w:t>6</w:t>
    </w:r>
    <w:r>
      <w:t>个月持有期债券型发起式基金中基金</w:t>
    </w:r>
    <w:r>
      <w:t>(FOF)2024</w:t>
    </w:r>
    <w:r>
      <w:t>年第</w:t>
    </w:r>
    <w:r>
      <w:t>1</w:t>
    </w:r>
    <w:r>
      <w:t>季度报告</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intPostScriptOverText/>
  <w:bordersDoNotSurroundHeader/>
  <w:bordersDoNotSurroundFooter/>
  <w:attachedTemplate r:id="rId1"/>
  <w:defaultTabStop w:val="420"/>
  <w:drawingGridVerticalSpacing w:val="156"/>
  <w:displayHorizontalDrawingGridEvery w:val="0"/>
  <w:displayVerticalDrawingGridEvery w:val="2"/>
  <w:characterSpacingControl w:val="compressPunctuation"/>
  <w:hdrShapeDefaults>
    <o:shapedefaults v:ext="edit" spidmax="10241"/>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302187"/>
    <w:rsid w:val="0000059C"/>
    <w:rsid w:val="000008B1"/>
    <w:rsid w:val="0000403B"/>
    <w:rsid w:val="00007441"/>
    <w:rsid w:val="00007F1F"/>
    <w:rsid w:val="00010A83"/>
    <w:rsid w:val="000137C1"/>
    <w:rsid w:val="0001579C"/>
    <w:rsid w:val="00016551"/>
    <w:rsid w:val="00020737"/>
    <w:rsid w:val="00020C27"/>
    <w:rsid w:val="00020EB3"/>
    <w:rsid w:val="000219D5"/>
    <w:rsid w:val="00022396"/>
    <w:rsid w:val="00022662"/>
    <w:rsid w:val="00023073"/>
    <w:rsid w:val="00023B97"/>
    <w:rsid w:val="00024836"/>
    <w:rsid w:val="000252D8"/>
    <w:rsid w:val="0003564A"/>
    <w:rsid w:val="00037B55"/>
    <w:rsid w:val="00037C73"/>
    <w:rsid w:val="00042065"/>
    <w:rsid w:val="00043FD2"/>
    <w:rsid w:val="00045476"/>
    <w:rsid w:val="00045558"/>
    <w:rsid w:val="00045BA9"/>
    <w:rsid w:val="00045D1A"/>
    <w:rsid w:val="00047D87"/>
    <w:rsid w:val="00047DC8"/>
    <w:rsid w:val="000510AB"/>
    <w:rsid w:val="00053FFD"/>
    <w:rsid w:val="00056D5C"/>
    <w:rsid w:val="00061B0B"/>
    <w:rsid w:val="00061E09"/>
    <w:rsid w:val="00062C69"/>
    <w:rsid w:val="00062E1F"/>
    <w:rsid w:val="00064601"/>
    <w:rsid w:val="00064AE3"/>
    <w:rsid w:val="0006750A"/>
    <w:rsid w:val="000739C3"/>
    <w:rsid w:val="000776C0"/>
    <w:rsid w:val="00077849"/>
    <w:rsid w:val="000803AD"/>
    <w:rsid w:val="000813D6"/>
    <w:rsid w:val="00081D05"/>
    <w:rsid w:val="000827CC"/>
    <w:rsid w:val="000871DB"/>
    <w:rsid w:val="00087C69"/>
    <w:rsid w:val="00090834"/>
    <w:rsid w:val="000922C5"/>
    <w:rsid w:val="0009314F"/>
    <w:rsid w:val="00093A23"/>
    <w:rsid w:val="000A08FC"/>
    <w:rsid w:val="000A15F1"/>
    <w:rsid w:val="000A1617"/>
    <w:rsid w:val="000A40A5"/>
    <w:rsid w:val="000A457E"/>
    <w:rsid w:val="000A549A"/>
    <w:rsid w:val="000A5A81"/>
    <w:rsid w:val="000A72F2"/>
    <w:rsid w:val="000A7BFD"/>
    <w:rsid w:val="000B000E"/>
    <w:rsid w:val="000B1CB9"/>
    <w:rsid w:val="000B24AF"/>
    <w:rsid w:val="000B251E"/>
    <w:rsid w:val="000B3E43"/>
    <w:rsid w:val="000B4E99"/>
    <w:rsid w:val="000B648A"/>
    <w:rsid w:val="000C45E7"/>
    <w:rsid w:val="000C5956"/>
    <w:rsid w:val="000C757F"/>
    <w:rsid w:val="000C7DD4"/>
    <w:rsid w:val="000D0474"/>
    <w:rsid w:val="000D1164"/>
    <w:rsid w:val="000D1BBE"/>
    <w:rsid w:val="000D3773"/>
    <w:rsid w:val="000D4DE9"/>
    <w:rsid w:val="000D6660"/>
    <w:rsid w:val="000D6BA0"/>
    <w:rsid w:val="000D7ECA"/>
    <w:rsid w:val="000E0D84"/>
    <w:rsid w:val="000E2F81"/>
    <w:rsid w:val="000E3726"/>
    <w:rsid w:val="000E39DB"/>
    <w:rsid w:val="000F0558"/>
    <w:rsid w:val="000F0AC3"/>
    <w:rsid w:val="000F125F"/>
    <w:rsid w:val="000F175F"/>
    <w:rsid w:val="000F17D1"/>
    <w:rsid w:val="000F1CC9"/>
    <w:rsid w:val="000F5ABD"/>
    <w:rsid w:val="000F60FF"/>
    <w:rsid w:val="000F6F7C"/>
    <w:rsid w:val="001005BB"/>
    <w:rsid w:val="00103B0E"/>
    <w:rsid w:val="001040EA"/>
    <w:rsid w:val="0011283B"/>
    <w:rsid w:val="00112BCF"/>
    <w:rsid w:val="00114E7E"/>
    <w:rsid w:val="00117465"/>
    <w:rsid w:val="00117F22"/>
    <w:rsid w:val="00120280"/>
    <w:rsid w:val="001207F2"/>
    <w:rsid w:val="00121533"/>
    <w:rsid w:val="0012304E"/>
    <w:rsid w:val="00123051"/>
    <w:rsid w:val="001257C7"/>
    <w:rsid w:val="00125E66"/>
    <w:rsid w:val="001263E1"/>
    <w:rsid w:val="00126AC0"/>
    <w:rsid w:val="00126C2B"/>
    <w:rsid w:val="00127A01"/>
    <w:rsid w:val="00130336"/>
    <w:rsid w:val="00130D77"/>
    <w:rsid w:val="00131EF6"/>
    <w:rsid w:val="0013251D"/>
    <w:rsid w:val="00134734"/>
    <w:rsid w:val="00134CBE"/>
    <w:rsid w:val="001405D3"/>
    <w:rsid w:val="00140C30"/>
    <w:rsid w:val="00142C74"/>
    <w:rsid w:val="00145E5B"/>
    <w:rsid w:val="00147319"/>
    <w:rsid w:val="00147551"/>
    <w:rsid w:val="0015012F"/>
    <w:rsid w:val="00150C2E"/>
    <w:rsid w:val="0015170D"/>
    <w:rsid w:val="001517AE"/>
    <w:rsid w:val="00154FA5"/>
    <w:rsid w:val="0015531A"/>
    <w:rsid w:val="00156F9D"/>
    <w:rsid w:val="001602E3"/>
    <w:rsid w:val="00160539"/>
    <w:rsid w:val="00161548"/>
    <w:rsid w:val="0017176A"/>
    <w:rsid w:val="00172B54"/>
    <w:rsid w:val="001763D8"/>
    <w:rsid w:val="00176874"/>
    <w:rsid w:val="0017725A"/>
    <w:rsid w:val="0018052A"/>
    <w:rsid w:val="00180952"/>
    <w:rsid w:val="0018191A"/>
    <w:rsid w:val="00184F7E"/>
    <w:rsid w:val="00185B68"/>
    <w:rsid w:val="00186199"/>
    <w:rsid w:val="001874E3"/>
    <w:rsid w:val="00193196"/>
    <w:rsid w:val="00194155"/>
    <w:rsid w:val="001A0417"/>
    <w:rsid w:val="001A0B71"/>
    <w:rsid w:val="001A1389"/>
    <w:rsid w:val="001A1FB3"/>
    <w:rsid w:val="001A3016"/>
    <w:rsid w:val="001A3914"/>
    <w:rsid w:val="001A5FA6"/>
    <w:rsid w:val="001A68D9"/>
    <w:rsid w:val="001B053A"/>
    <w:rsid w:val="001B0C78"/>
    <w:rsid w:val="001B151C"/>
    <w:rsid w:val="001B1A13"/>
    <w:rsid w:val="001B1A6E"/>
    <w:rsid w:val="001B22BA"/>
    <w:rsid w:val="001C2045"/>
    <w:rsid w:val="001C5040"/>
    <w:rsid w:val="001C715A"/>
    <w:rsid w:val="001C7B5E"/>
    <w:rsid w:val="001D0F6A"/>
    <w:rsid w:val="001D2FA5"/>
    <w:rsid w:val="001D3394"/>
    <w:rsid w:val="001D3D57"/>
    <w:rsid w:val="001D4980"/>
    <w:rsid w:val="001D5045"/>
    <w:rsid w:val="001D5A44"/>
    <w:rsid w:val="001D5CD0"/>
    <w:rsid w:val="001D724B"/>
    <w:rsid w:val="001E023C"/>
    <w:rsid w:val="001E0BA5"/>
    <w:rsid w:val="001F03E1"/>
    <w:rsid w:val="001F1F19"/>
    <w:rsid w:val="001F2BD1"/>
    <w:rsid w:val="001F3080"/>
    <w:rsid w:val="001F3CC6"/>
    <w:rsid w:val="001F5F5F"/>
    <w:rsid w:val="00205064"/>
    <w:rsid w:val="0020548A"/>
    <w:rsid w:val="00211668"/>
    <w:rsid w:val="002118A6"/>
    <w:rsid w:val="002122FF"/>
    <w:rsid w:val="002125F7"/>
    <w:rsid w:val="0021288A"/>
    <w:rsid w:val="002150AC"/>
    <w:rsid w:val="0021650B"/>
    <w:rsid w:val="002170FF"/>
    <w:rsid w:val="00221938"/>
    <w:rsid w:val="00222262"/>
    <w:rsid w:val="00222ABD"/>
    <w:rsid w:val="002230A8"/>
    <w:rsid w:val="00227D20"/>
    <w:rsid w:val="00231BCE"/>
    <w:rsid w:val="0023336A"/>
    <w:rsid w:val="00233D00"/>
    <w:rsid w:val="002359EB"/>
    <w:rsid w:val="0023649E"/>
    <w:rsid w:val="00237912"/>
    <w:rsid w:val="00241222"/>
    <w:rsid w:val="00241740"/>
    <w:rsid w:val="00241BA9"/>
    <w:rsid w:val="002424E4"/>
    <w:rsid w:val="00243122"/>
    <w:rsid w:val="002437F5"/>
    <w:rsid w:val="00244DB1"/>
    <w:rsid w:val="00245012"/>
    <w:rsid w:val="0024504E"/>
    <w:rsid w:val="0024651F"/>
    <w:rsid w:val="00246874"/>
    <w:rsid w:val="00246D81"/>
    <w:rsid w:val="00250869"/>
    <w:rsid w:val="00251920"/>
    <w:rsid w:val="00251CC4"/>
    <w:rsid w:val="00253D3C"/>
    <w:rsid w:val="00254A7E"/>
    <w:rsid w:val="00255292"/>
    <w:rsid w:val="002553A9"/>
    <w:rsid w:val="00256047"/>
    <w:rsid w:val="0025722F"/>
    <w:rsid w:val="00257E84"/>
    <w:rsid w:val="00260200"/>
    <w:rsid w:val="00260AC2"/>
    <w:rsid w:val="00263106"/>
    <w:rsid w:val="002642F2"/>
    <w:rsid w:val="00264AE1"/>
    <w:rsid w:val="00266645"/>
    <w:rsid w:val="00267386"/>
    <w:rsid w:val="00267C2E"/>
    <w:rsid w:val="00267DA9"/>
    <w:rsid w:val="00273E5C"/>
    <w:rsid w:val="00275FD0"/>
    <w:rsid w:val="00280514"/>
    <w:rsid w:val="002819E7"/>
    <w:rsid w:val="00282FF2"/>
    <w:rsid w:val="00283483"/>
    <w:rsid w:val="002844B5"/>
    <w:rsid w:val="0028459B"/>
    <w:rsid w:val="00285618"/>
    <w:rsid w:val="002872F8"/>
    <w:rsid w:val="00290EEA"/>
    <w:rsid w:val="00291E9A"/>
    <w:rsid w:val="002935BF"/>
    <w:rsid w:val="00296E4A"/>
    <w:rsid w:val="002976E5"/>
    <w:rsid w:val="002A1F14"/>
    <w:rsid w:val="002A2678"/>
    <w:rsid w:val="002A3369"/>
    <w:rsid w:val="002A4B8A"/>
    <w:rsid w:val="002A5161"/>
    <w:rsid w:val="002A5C0F"/>
    <w:rsid w:val="002A6385"/>
    <w:rsid w:val="002A7929"/>
    <w:rsid w:val="002B41D7"/>
    <w:rsid w:val="002B5240"/>
    <w:rsid w:val="002B6A13"/>
    <w:rsid w:val="002C0904"/>
    <w:rsid w:val="002C0F67"/>
    <w:rsid w:val="002C1E84"/>
    <w:rsid w:val="002C36C3"/>
    <w:rsid w:val="002C41B1"/>
    <w:rsid w:val="002C77CC"/>
    <w:rsid w:val="002D2A00"/>
    <w:rsid w:val="002D5199"/>
    <w:rsid w:val="002E2862"/>
    <w:rsid w:val="002E356A"/>
    <w:rsid w:val="002E4C01"/>
    <w:rsid w:val="002F0516"/>
    <w:rsid w:val="002F22D2"/>
    <w:rsid w:val="002F2863"/>
    <w:rsid w:val="002F778A"/>
    <w:rsid w:val="00302187"/>
    <w:rsid w:val="00302293"/>
    <w:rsid w:val="003028D8"/>
    <w:rsid w:val="0030290F"/>
    <w:rsid w:val="00302DE9"/>
    <w:rsid w:val="00303869"/>
    <w:rsid w:val="00303F1D"/>
    <w:rsid w:val="00305084"/>
    <w:rsid w:val="003052C5"/>
    <w:rsid w:val="00311ABF"/>
    <w:rsid w:val="00314A81"/>
    <w:rsid w:val="00314DD2"/>
    <w:rsid w:val="00315A7C"/>
    <w:rsid w:val="00317705"/>
    <w:rsid w:val="003204E9"/>
    <w:rsid w:val="003232AA"/>
    <w:rsid w:val="00323A10"/>
    <w:rsid w:val="00323E6A"/>
    <w:rsid w:val="00323F25"/>
    <w:rsid w:val="00324A71"/>
    <w:rsid w:val="003303E3"/>
    <w:rsid w:val="00334656"/>
    <w:rsid w:val="00337A86"/>
    <w:rsid w:val="00337C2E"/>
    <w:rsid w:val="0034147B"/>
    <w:rsid w:val="00341889"/>
    <w:rsid w:val="003426CE"/>
    <w:rsid w:val="00343016"/>
    <w:rsid w:val="0034447B"/>
    <w:rsid w:val="00351704"/>
    <w:rsid w:val="00352C84"/>
    <w:rsid w:val="003570C8"/>
    <w:rsid w:val="00360D91"/>
    <w:rsid w:val="00365D8D"/>
    <w:rsid w:val="00367770"/>
    <w:rsid w:val="00370BEA"/>
    <w:rsid w:val="00371424"/>
    <w:rsid w:val="00371FF4"/>
    <w:rsid w:val="00372209"/>
    <w:rsid w:val="00374C4E"/>
    <w:rsid w:val="003771ED"/>
    <w:rsid w:val="0037768B"/>
    <w:rsid w:val="00381791"/>
    <w:rsid w:val="00382E6F"/>
    <w:rsid w:val="00387C00"/>
    <w:rsid w:val="0039032E"/>
    <w:rsid w:val="003968CD"/>
    <w:rsid w:val="00397960"/>
    <w:rsid w:val="00397F75"/>
    <w:rsid w:val="003A2008"/>
    <w:rsid w:val="003A3BC4"/>
    <w:rsid w:val="003A4AA3"/>
    <w:rsid w:val="003B405E"/>
    <w:rsid w:val="003B4843"/>
    <w:rsid w:val="003B494E"/>
    <w:rsid w:val="003C3C8C"/>
    <w:rsid w:val="003C6E9E"/>
    <w:rsid w:val="003C792F"/>
    <w:rsid w:val="003D117A"/>
    <w:rsid w:val="003D36B2"/>
    <w:rsid w:val="003D42D5"/>
    <w:rsid w:val="003D656E"/>
    <w:rsid w:val="003D78B5"/>
    <w:rsid w:val="003E0BD4"/>
    <w:rsid w:val="003E45B9"/>
    <w:rsid w:val="003E654C"/>
    <w:rsid w:val="003F0DE5"/>
    <w:rsid w:val="003F46FC"/>
    <w:rsid w:val="003F4AA5"/>
    <w:rsid w:val="003F61CF"/>
    <w:rsid w:val="003F697D"/>
    <w:rsid w:val="003F7026"/>
    <w:rsid w:val="003F7C45"/>
    <w:rsid w:val="00400500"/>
    <w:rsid w:val="0040132C"/>
    <w:rsid w:val="00404257"/>
    <w:rsid w:val="00407F66"/>
    <w:rsid w:val="004113B4"/>
    <w:rsid w:val="0041220A"/>
    <w:rsid w:val="00413B96"/>
    <w:rsid w:val="00413C2C"/>
    <w:rsid w:val="00415168"/>
    <w:rsid w:val="00415B04"/>
    <w:rsid w:val="00416A6B"/>
    <w:rsid w:val="0042044C"/>
    <w:rsid w:val="00421624"/>
    <w:rsid w:val="00424151"/>
    <w:rsid w:val="00425A5A"/>
    <w:rsid w:val="00425FB6"/>
    <w:rsid w:val="004264FD"/>
    <w:rsid w:val="004268BB"/>
    <w:rsid w:val="0042785F"/>
    <w:rsid w:val="004314FF"/>
    <w:rsid w:val="004408EC"/>
    <w:rsid w:val="00440F74"/>
    <w:rsid w:val="00441A6E"/>
    <w:rsid w:val="00441FEC"/>
    <w:rsid w:val="004425E8"/>
    <w:rsid w:val="00443C8F"/>
    <w:rsid w:val="00447BC6"/>
    <w:rsid w:val="004501CE"/>
    <w:rsid w:val="00452481"/>
    <w:rsid w:val="00453832"/>
    <w:rsid w:val="00454A0F"/>
    <w:rsid w:val="0046335D"/>
    <w:rsid w:val="00463C2C"/>
    <w:rsid w:val="00466BBC"/>
    <w:rsid w:val="0046770F"/>
    <w:rsid w:val="004733AC"/>
    <w:rsid w:val="004734F0"/>
    <w:rsid w:val="00483271"/>
    <w:rsid w:val="0049210E"/>
    <w:rsid w:val="0049297D"/>
    <w:rsid w:val="0049327D"/>
    <w:rsid w:val="0049405D"/>
    <w:rsid w:val="0049455C"/>
    <w:rsid w:val="00495A03"/>
    <w:rsid w:val="004A135B"/>
    <w:rsid w:val="004A1BE1"/>
    <w:rsid w:val="004A4980"/>
    <w:rsid w:val="004A4F68"/>
    <w:rsid w:val="004A63CB"/>
    <w:rsid w:val="004A67B0"/>
    <w:rsid w:val="004A6FB2"/>
    <w:rsid w:val="004B0847"/>
    <w:rsid w:val="004B0E6D"/>
    <w:rsid w:val="004B16E8"/>
    <w:rsid w:val="004C0541"/>
    <w:rsid w:val="004C3A16"/>
    <w:rsid w:val="004C634A"/>
    <w:rsid w:val="004C660B"/>
    <w:rsid w:val="004D050C"/>
    <w:rsid w:val="004D23D9"/>
    <w:rsid w:val="004D29A9"/>
    <w:rsid w:val="004D3537"/>
    <w:rsid w:val="004D4D4E"/>
    <w:rsid w:val="004D5974"/>
    <w:rsid w:val="004D614E"/>
    <w:rsid w:val="004D650F"/>
    <w:rsid w:val="004E2133"/>
    <w:rsid w:val="004E4E04"/>
    <w:rsid w:val="004E6CBA"/>
    <w:rsid w:val="004F521C"/>
    <w:rsid w:val="00502CD8"/>
    <w:rsid w:val="0050361C"/>
    <w:rsid w:val="00503ABF"/>
    <w:rsid w:val="00506A40"/>
    <w:rsid w:val="00506D4F"/>
    <w:rsid w:val="0051064F"/>
    <w:rsid w:val="00513A0E"/>
    <w:rsid w:val="00515D7B"/>
    <w:rsid w:val="00515F29"/>
    <w:rsid w:val="0052009E"/>
    <w:rsid w:val="0052306A"/>
    <w:rsid w:val="00530161"/>
    <w:rsid w:val="00537257"/>
    <w:rsid w:val="005450F7"/>
    <w:rsid w:val="00545A0B"/>
    <w:rsid w:val="0054672F"/>
    <w:rsid w:val="00547FA4"/>
    <w:rsid w:val="005536D4"/>
    <w:rsid w:val="00553EC8"/>
    <w:rsid w:val="005564EE"/>
    <w:rsid w:val="00557D4A"/>
    <w:rsid w:val="0056176B"/>
    <w:rsid w:val="00561889"/>
    <w:rsid w:val="005621F6"/>
    <w:rsid w:val="0056291C"/>
    <w:rsid w:val="005668D3"/>
    <w:rsid w:val="00566EBD"/>
    <w:rsid w:val="0057154B"/>
    <w:rsid w:val="005742DB"/>
    <w:rsid w:val="00576A51"/>
    <w:rsid w:val="00577209"/>
    <w:rsid w:val="005800A9"/>
    <w:rsid w:val="00581139"/>
    <w:rsid w:val="00581645"/>
    <w:rsid w:val="00585D10"/>
    <w:rsid w:val="0058694E"/>
    <w:rsid w:val="005875F9"/>
    <w:rsid w:val="00593A35"/>
    <w:rsid w:val="00593C74"/>
    <w:rsid w:val="00597D8B"/>
    <w:rsid w:val="005A46FF"/>
    <w:rsid w:val="005A557E"/>
    <w:rsid w:val="005A63FD"/>
    <w:rsid w:val="005B462A"/>
    <w:rsid w:val="005B5137"/>
    <w:rsid w:val="005B6047"/>
    <w:rsid w:val="005C0ED7"/>
    <w:rsid w:val="005C5409"/>
    <w:rsid w:val="005C62A5"/>
    <w:rsid w:val="005C671B"/>
    <w:rsid w:val="005C6FF7"/>
    <w:rsid w:val="005C7C75"/>
    <w:rsid w:val="005C7D00"/>
    <w:rsid w:val="005D01A4"/>
    <w:rsid w:val="005D0BAB"/>
    <w:rsid w:val="005D1893"/>
    <w:rsid w:val="005D26E9"/>
    <w:rsid w:val="005D2CAA"/>
    <w:rsid w:val="005D4CBA"/>
    <w:rsid w:val="005E01A3"/>
    <w:rsid w:val="005E0354"/>
    <w:rsid w:val="005E4F74"/>
    <w:rsid w:val="005E6C62"/>
    <w:rsid w:val="005E6DF3"/>
    <w:rsid w:val="005E6F13"/>
    <w:rsid w:val="005E726C"/>
    <w:rsid w:val="005F293E"/>
    <w:rsid w:val="005F43B9"/>
    <w:rsid w:val="005F458B"/>
    <w:rsid w:val="005F4A6A"/>
    <w:rsid w:val="005F4E28"/>
    <w:rsid w:val="005F56BA"/>
    <w:rsid w:val="0060008E"/>
    <w:rsid w:val="006016F2"/>
    <w:rsid w:val="00602321"/>
    <w:rsid w:val="006033E3"/>
    <w:rsid w:val="00606B29"/>
    <w:rsid w:val="0060758A"/>
    <w:rsid w:val="00607D0E"/>
    <w:rsid w:val="006101F5"/>
    <w:rsid w:val="00610DA5"/>
    <w:rsid w:val="00611663"/>
    <w:rsid w:val="0061321C"/>
    <w:rsid w:val="00613C20"/>
    <w:rsid w:val="00613F44"/>
    <w:rsid w:val="006149D4"/>
    <w:rsid w:val="00615A56"/>
    <w:rsid w:val="006160BD"/>
    <w:rsid w:val="00620EDB"/>
    <w:rsid w:val="0062386E"/>
    <w:rsid w:val="006253EF"/>
    <w:rsid w:val="00626075"/>
    <w:rsid w:val="0062680E"/>
    <w:rsid w:val="00631158"/>
    <w:rsid w:val="00632923"/>
    <w:rsid w:val="006336AE"/>
    <w:rsid w:val="006341E6"/>
    <w:rsid w:val="00634439"/>
    <w:rsid w:val="00634B21"/>
    <w:rsid w:val="006366C6"/>
    <w:rsid w:val="0063693D"/>
    <w:rsid w:val="00636B55"/>
    <w:rsid w:val="00636EB1"/>
    <w:rsid w:val="006373D6"/>
    <w:rsid w:val="006403D4"/>
    <w:rsid w:val="00642CBC"/>
    <w:rsid w:val="0064454A"/>
    <w:rsid w:val="00645293"/>
    <w:rsid w:val="006456D3"/>
    <w:rsid w:val="006464C1"/>
    <w:rsid w:val="00651B78"/>
    <w:rsid w:val="0065237A"/>
    <w:rsid w:val="00652FF5"/>
    <w:rsid w:val="0065303C"/>
    <w:rsid w:val="00653246"/>
    <w:rsid w:val="00654382"/>
    <w:rsid w:val="00661244"/>
    <w:rsid w:val="006640DF"/>
    <w:rsid w:val="006669F4"/>
    <w:rsid w:val="00666A3C"/>
    <w:rsid w:val="00667519"/>
    <w:rsid w:val="006676A0"/>
    <w:rsid w:val="00670857"/>
    <w:rsid w:val="00670868"/>
    <w:rsid w:val="006721BC"/>
    <w:rsid w:val="00673D69"/>
    <w:rsid w:val="00676431"/>
    <w:rsid w:val="00677A9C"/>
    <w:rsid w:val="0068050D"/>
    <w:rsid w:val="00685FFC"/>
    <w:rsid w:val="00686943"/>
    <w:rsid w:val="00686EDE"/>
    <w:rsid w:val="00687AD5"/>
    <w:rsid w:val="00690A31"/>
    <w:rsid w:val="006911CE"/>
    <w:rsid w:val="00692002"/>
    <w:rsid w:val="00695251"/>
    <w:rsid w:val="00695B58"/>
    <w:rsid w:val="006979FE"/>
    <w:rsid w:val="006A4828"/>
    <w:rsid w:val="006A7C09"/>
    <w:rsid w:val="006B046C"/>
    <w:rsid w:val="006B252F"/>
    <w:rsid w:val="006B3940"/>
    <w:rsid w:val="006C168D"/>
    <w:rsid w:val="006C4033"/>
    <w:rsid w:val="006C4F4B"/>
    <w:rsid w:val="006C5BC9"/>
    <w:rsid w:val="006C642C"/>
    <w:rsid w:val="006D462B"/>
    <w:rsid w:val="006D7386"/>
    <w:rsid w:val="006E0DAD"/>
    <w:rsid w:val="006E313F"/>
    <w:rsid w:val="006F1F1A"/>
    <w:rsid w:val="006F5AC2"/>
    <w:rsid w:val="006F6C28"/>
    <w:rsid w:val="007007EB"/>
    <w:rsid w:val="00701F57"/>
    <w:rsid w:val="00703E8A"/>
    <w:rsid w:val="00706046"/>
    <w:rsid w:val="007112F0"/>
    <w:rsid w:val="00711343"/>
    <w:rsid w:val="00714309"/>
    <w:rsid w:val="0071450F"/>
    <w:rsid w:val="00717772"/>
    <w:rsid w:val="00721DBE"/>
    <w:rsid w:val="007226EC"/>
    <w:rsid w:val="00722B5E"/>
    <w:rsid w:val="00724F6D"/>
    <w:rsid w:val="0072678C"/>
    <w:rsid w:val="00732D1D"/>
    <w:rsid w:val="007350D4"/>
    <w:rsid w:val="00736034"/>
    <w:rsid w:val="00737E79"/>
    <w:rsid w:val="00740707"/>
    <w:rsid w:val="0074120F"/>
    <w:rsid w:val="00743764"/>
    <w:rsid w:val="00743B2D"/>
    <w:rsid w:val="00747930"/>
    <w:rsid w:val="0075060E"/>
    <w:rsid w:val="00752E8B"/>
    <w:rsid w:val="007541BB"/>
    <w:rsid w:val="00754D62"/>
    <w:rsid w:val="00756CFF"/>
    <w:rsid w:val="00757FD7"/>
    <w:rsid w:val="00761B7A"/>
    <w:rsid w:val="007651E5"/>
    <w:rsid w:val="00765256"/>
    <w:rsid w:val="007661D4"/>
    <w:rsid w:val="007661FD"/>
    <w:rsid w:val="00766A7C"/>
    <w:rsid w:val="00767A27"/>
    <w:rsid w:val="0077111A"/>
    <w:rsid w:val="00775419"/>
    <w:rsid w:val="007763A5"/>
    <w:rsid w:val="0078105B"/>
    <w:rsid w:val="00782B50"/>
    <w:rsid w:val="00784FE0"/>
    <w:rsid w:val="007858B1"/>
    <w:rsid w:val="0078648E"/>
    <w:rsid w:val="00791A3A"/>
    <w:rsid w:val="00791D9C"/>
    <w:rsid w:val="007A391B"/>
    <w:rsid w:val="007A4409"/>
    <w:rsid w:val="007A4F37"/>
    <w:rsid w:val="007A5241"/>
    <w:rsid w:val="007A59B8"/>
    <w:rsid w:val="007B06C7"/>
    <w:rsid w:val="007B3D06"/>
    <w:rsid w:val="007B42F5"/>
    <w:rsid w:val="007B5157"/>
    <w:rsid w:val="007B5CD8"/>
    <w:rsid w:val="007C1122"/>
    <w:rsid w:val="007C19EC"/>
    <w:rsid w:val="007C364E"/>
    <w:rsid w:val="007C5359"/>
    <w:rsid w:val="007C6701"/>
    <w:rsid w:val="007D16ED"/>
    <w:rsid w:val="007D2398"/>
    <w:rsid w:val="007D440B"/>
    <w:rsid w:val="007D48FF"/>
    <w:rsid w:val="007D62F9"/>
    <w:rsid w:val="007D63A4"/>
    <w:rsid w:val="007D732D"/>
    <w:rsid w:val="007E0F19"/>
    <w:rsid w:val="007E2A84"/>
    <w:rsid w:val="007E5ECB"/>
    <w:rsid w:val="007F063D"/>
    <w:rsid w:val="007F0D73"/>
    <w:rsid w:val="007F153F"/>
    <w:rsid w:val="007F3137"/>
    <w:rsid w:val="007F432A"/>
    <w:rsid w:val="007F63AA"/>
    <w:rsid w:val="008006B7"/>
    <w:rsid w:val="008032FD"/>
    <w:rsid w:val="00806461"/>
    <w:rsid w:val="008064CE"/>
    <w:rsid w:val="0080673A"/>
    <w:rsid w:val="00807A94"/>
    <w:rsid w:val="00810B79"/>
    <w:rsid w:val="00810EAD"/>
    <w:rsid w:val="00814530"/>
    <w:rsid w:val="00815386"/>
    <w:rsid w:val="00821F9C"/>
    <w:rsid w:val="00825570"/>
    <w:rsid w:val="00826403"/>
    <w:rsid w:val="00827990"/>
    <w:rsid w:val="00834CA6"/>
    <w:rsid w:val="0083623B"/>
    <w:rsid w:val="00836C5A"/>
    <w:rsid w:val="00837E59"/>
    <w:rsid w:val="00842100"/>
    <w:rsid w:val="008428A9"/>
    <w:rsid w:val="0084308F"/>
    <w:rsid w:val="00846C2B"/>
    <w:rsid w:val="008473F2"/>
    <w:rsid w:val="0085139A"/>
    <w:rsid w:val="008524F6"/>
    <w:rsid w:val="008532F3"/>
    <w:rsid w:val="00854B3F"/>
    <w:rsid w:val="00861C2C"/>
    <w:rsid w:val="00863744"/>
    <w:rsid w:val="008668B8"/>
    <w:rsid w:val="0086748F"/>
    <w:rsid w:val="0086758B"/>
    <w:rsid w:val="00867B4D"/>
    <w:rsid w:val="00867CF3"/>
    <w:rsid w:val="00874AB5"/>
    <w:rsid w:val="00877671"/>
    <w:rsid w:val="00877A13"/>
    <w:rsid w:val="0088020A"/>
    <w:rsid w:val="008869BC"/>
    <w:rsid w:val="00887DDD"/>
    <w:rsid w:val="00887DE6"/>
    <w:rsid w:val="00887E9F"/>
    <w:rsid w:val="008908AA"/>
    <w:rsid w:val="00890E08"/>
    <w:rsid w:val="008926E3"/>
    <w:rsid w:val="00894DCA"/>
    <w:rsid w:val="00897D88"/>
    <w:rsid w:val="008A00BE"/>
    <w:rsid w:val="008A1539"/>
    <w:rsid w:val="008A2C5D"/>
    <w:rsid w:val="008A3BE2"/>
    <w:rsid w:val="008A6B30"/>
    <w:rsid w:val="008B05E7"/>
    <w:rsid w:val="008B0758"/>
    <w:rsid w:val="008B1875"/>
    <w:rsid w:val="008B4146"/>
    <w:rsid w:val="008B5312"/>
    <w:rsid w:val="008B59CE"/>
    <w:rsid w:val="008B6078"/>
    <w:rsid w:val="008B7110"/>
    <w:rsid w:val="008B7F4A"/>
    <w:rsid w:val="008C04E1"/>
    <w:rsid w:val="008C04FE"/>
    <w:rsid w:val="008C2F50"/>
    <w:rsid w:val="008C3109"/>
    <w:rsid w:val="008C5312"/>
    <w:rsid w:val="008C5DBD"/>
    <w:rsid w:val="008C61D6"/>
    <w:rsid w:val="008D49AF"/>
    <w:rsid w:val="008D4A2B"/>
    <w:rsid w:val="008D4A9F"/>
    <w:rsid w:val="008D6294"/>
    <w:rsid w:val="008E1FE0"/>
    <w:rsid w:val="008E3939"/>
    <w:rsid w:val="008E3B41"/>
    <w:rsid w:val="008E3DDD"/>
    <w:rsid w:val="008F0212"/>
    <w:rsid w:val="008F0559"/>
    <w:rsid w:val="008F23F4"/>
    <w:rsid w:val="008F61C4"/>
    <w:rsid w:val="008F7763"/>
    <w:rsid w:val="009007CB"/>
    <w:rsid w:val="009010F0"/>
    <w:rsid w:val="00901162"/>
    <w:rsid w:val="00901D46"/>
    <w:rsid w:val="009020F1"/>
    <w:rsid w:val="009028E2"/>
    <w:rsid w:val="00903692"/>
    <w:rsid w:val="00904E07"/>
    <w:rsid w:val="00912BAF"/>
    <w:rsid w:val="0091311E"/>
    <w:rsid w:val="00914EAB"/>
    <w:rsid w:val="0091541F"/>
    <w:rsid w:val="00916691"/>
    <w:rsid w:val="00916E71"/>
    <w:rsid w:val="00920D98"/>
    <w:rsid w:val="0092108C"/>
    <w:rsid w:val="00922D49"/>
    <w:rsid w:val="009238DB"/>
    <w:rsid w:val="00925E37"/>
    <w:rsid w:val="00925EDD"/>
    <w:rsid w:val="00927348"/>
    <w:rsid w:val="00930079"/>
    <w:rsid w:val="00930966"/>
    <w:rsid w:val="00932F64"/>
    <w:rsid w:val="00935FB1"/>
    <w:rsid w:val="00936075"/>
    <w:rsid w:val="00936D40"/>
    <w:rsid w:val="00937ABF"/>
    <w:rsid w:val="00937DB1"/>
    <w:rsid w:val="0094296E"/>
    <w:rsid w:val="009463CC"/>
    <w:rsid w:val="0094687A"/>
    <w:rsid w:val="00950413"/>
    <w:rsid w:val="0095078E"/>
    <w:rsid w:val="00952404"/>
    <w:rsid w:val="00952A72"/>
    <w:rsid w:val="009542B3"/>
    <w:rsid w:val="009550A8"/>
    <w:rsid w:val="00955FF2"/>
    <w:rsid w:val="0095693D"/>
    <w:rsid w:val="00956B0D"/>
    <w:rsid w:val="0096260B"/>
    <w:rsid w:val="009631C1"/>
    <w:rsid w:val="009666CA"/>
    <w:rsid w:val="00970C69"/>
    <w:rsid w:val="00973B57"/>
    <w:rsid w:val="00973E0D"/>
    <w:rsid w:val="0097403F"/>
    <w:rsid w:val="00976797"/>
    <w:rsid w:val="00980C0C"/>
    <w:rsid w:val="00982E47"/>
    <w:rsid w:val="00982EAE"/>
    <w:rsid w:val="00983E7D"/>
    <w:rsid w:val="00991642"/>
    <w:rsid w:val="0099260C"/>
    <w:rsid w:val="009942F4"/>
    <w:rsid w:val="00995B3C"/>
    <w:rsid w:val="00996BCA"/>
    <w:rsid w:val="009A045B"/>
    <w:rsid w:val="009A0513"/>
    <w:rsid w:val="009A07C1"/>
    <w:rsid w:val="009A2283"/>
    <w:rsid w:val="009A31AF"/>
    <w:rsid w:val="009A3507"/>
    <w:rsid w:val="009A529F"/>
    <w:rsid w:val="009A5C1D"/>
    <w:rsid w:val="009A6018"/>
    <w:rsid w:val="009A7920"/>
    <w:rsid w:val="009B4286"/>
    <w:rsid w:val="009B5BF9"/>
    <w:rsid w:val="009B5DAF"/>
    <w:rsid w:val="009B5F83"/>
    <w:rsid w:val="009B61C5"/>
    <w:rsid w:val="009B769E"/>
    <w:rsid w:val="009C03E5"/>
    <w:rsid w:val="009C4D19"/>
    <w:rsid w:val="009C5FDB"/>
    <w:rsid w:val="009C6334"/>
    <w:rsid w:val="009C65AF"/>
    <w:rsid w:val="009C70CB"/>
    <w:rsid w:val="009C74DD"/>
    <w:rsid w:val="009D27AA"/>
    <w:rsid w:val="009D2AD9"/>
    <w:rsid w:val="009D514E"/>
    <w:rsid w:val="009D5A40"/>
    <w:rsid w:val="009D5C39"/>
    <w:rsid w:val="009D6FED"/>
    <w:rsid w:val="009E0A95"/>
    <w:rsid w:val="009E0D47"/>
    <w:rsid w:val="009E549D"/>
    <w:rsid w:val="009E54AF"/>
    <w:rsid w:val="009E5C59"/>
    <w:rsid w:val="009E6BB8"/>
    <w:rsid w:val="009F1CC3"/>
    <w:rsid w:val="009F26F2"/>
    <w:rsid w:val="009F3E1E"/>
    <w:rsid w:val="009F4CC5"/>
    <w:rsid w:val="009F6550"/>
    <w:rsid w:val="00A003BE"/>
    <w:rsid w:val="00A00870"/>
    <w:rsid w:val="00A02F51"/>
    <w:rsid w:val="00A0360B"/>
    <w:rsid w:val="00A03841"/>
    <w:rsid w:val="00A0520F"/>
    <w:rsid w:val="00A05ACE"/>
    <w:rsid w:val="00A06788"/>
    <w:rsid w:val="00A104A4"/>
    <w:rsid w:val="00A10D63"/>
    <w:rsid w:val="00A115BC"/>
    <w:rsid w:val="00A11776"/>
    <w:rsid w:val="00A1276C"/>
    <w:rsid w:val="00A14098"/>
    <w:rsid w:val="00A14304"/>
    <w:rsid w:val="00A14399"/>
    <w:rsid w:val="00A14C46"/>
    <w:rsid w:val="00A15524"/>
    <w:rsid w:val="00A15EE9"/>
    <w:rsid w:val="00A16675"/>
    <w:rsid w:val="00A1724E"/>
    <w:rsid w:val="00A20263"/>
    <w:rsid w:val="00A2168F"/>
    <w:rsid w:val="00A26437"/>
    <w:rsid w:val="00A30E4D"/>
    <w:rsid w:val="00A32410"/>
    <w:rsid w:val="00A32B48"/>
    <w:rsid w:val="00A36D00"/>
    <w:rsid w:val="00A43389"/>
    <w:rsid w:val="00A4642E"/>
    <w:rsid w:val="00A47AF8"/>
    <w:rsid w:val="00A52D75"/>
    <w:rsid w:val="00A53013"/>
    <w:rsid w:val="00A54BD6"/>
    <w:rsid w:val="00A5643A"/>
    <w:rsid w:val="00A57678"/>
    <w:rsid w:val="00A6090C"/>
    <w:rsid w:val="00A6200E"/>
    <w:rsid w:val="00A62D1E"/>
    <w:rsid w:val="00A65C6D"/>
    <w:rsid w:val="00A716B9"/>
    <w:rsid w:val="00A720D8"/>
    <w:rsid w:val="00A72216"/>
    <w:rsid w:val="00A733F2"/>
    <w:rsid w:val="00A75705"/>
    <w:rsid w:val="00A75BE1"/>
    <w:rsid w:val="00A8187C"/>
    <w:rsid w:val="00A82C9E"/>
    <w:rsid w:val="00A8324F"/>
    <w:rsid w:val="00A85142"/>
    <w:rsid w:val="00A91ECB"/>
    <w:rsid w:val="00A95B37"/>
    <w:rsid w:val="00A96B6F"/>
    <w:rsid w:val="00AA0CE8"/>
    <w:rsid w:val="00AA1100"/>
    <w:rsid w:val="00AA35FD"/>
    <w:rsid w:val="00AA3DB7"/>
    <w:rsid w:val="00AA58C5"/>
    <w:rsid w:val="00AA5EF2"/>
    <w:rsid w:val="00AA5F63"/>
    <w:rsid w:val="00AA7EBD"/>
    <w:rsid w:val="00AB69EF"/>
    <w:rsid w:val="00AC11DC"/>
    <w:rsid w:val="00AC3183"/>
    <w:rsid w:val="00AC3E87"/>
    <w:rsid w:val="00AC469F"/>
    <w:rsid w:val="00AD0611"/>
    <w:rsid w:val="00AD0E29"/>
    <w:rsid w:val="00AD0E4F"/>
    <w:rsid w:val="00AD26D7"/>
    <w:rsid w:val="00AD3905"/>
    <w:rsid w:val="00AD4555"/>
    <w:rsid w:val="00AD4A31"/>
    <w:rsid w:val="00AD5638"/>
    <w:rsid w:val="00AD7214"/>
    <w:rsid w:val="00AE1066"/>
    <w:rsid w:val="00AE12A4"/>
    <w:rsid w:val="00AE2E1B"/>
    <w:rsid w:val="00AE5129"/>
    <w:rsid w:val="00AE5645"/>
    <w:rsid w:val="00AF1D6B"/>
    <w:rsid w:val="00AF24AA"/>
    <w:rsid w:val="00AF3AF9"/>
    <w:rsid w:val="00AF3E5F"/>
    <w:rsid w:val="00AF3EFD"/>
    <w:rsid w:val="00AF44C1"/>
    <w:rsid w:val="00AF4F09"/>
    <w:rsid w:val="00AF643E"/>
    <w:rsid w:val="00AF73EB"/>
    <w:rsid w:val="00AF79C8"/>
    <w:rsid w:val="00B00FA8"/>
    <w:rsid w:val="00B011B0"/>
    <w:rsid w:val="00B0391C"/>
    <w:rsid w:val="00B047F6"/>
    <w:rsid w:val="00B06019"/>
    <w:rsid w:val="00B0700F"/>
    <w:rsid w:val="00B1493B"/>
    <w:rsid w:val="00B15119"/>
    <w:rsid w:val="00B17169"/>
    <w:rsid w:val="00B22511"/>
    <w:rsid w:val="00B23996"/>
    <w:rsid w:val="00B23CB2"/>
    <w:rsid w:val="00B24A18"/>
    <w:rsid w:val="00B255C5"/>
    <w:rsid w:val="00B25807"/>
    <w:rsid w:val="00B268DD"/>
    <w:rsid w:val="00B27A29"/>
    <w:rsid w:val="00B32AE1"/>
    <w:rsid w:val="00B35FEC"/>
    <w:rsid w:val="00B37780"/>
    <w:rsid w:val="00B37813"/>
    <w:rsid w:val="00B37EEF"/>
    <w:rsid w:val="00B41C1D"/>
    <w:rsid w:val="00B43917"/>
    <w:rsid w:val="00B4515C"/>
    <w:rsid w:val="00B459CD"/>
    <w:rsid w:val="00B46220"/>
    <w:rsid w:val="00B464EA"/>
    <w:rsid w:val="00B47574"/>
    <w:rsid w:val="00B5430C"/>
    <w:rsid w:val="00B54782"/>
    <w:rsid w:val="00B56A90"/>
    <w:rsid w:val="00B5711C"/>
    <w:rsid w:val="00B57BCF"/>
    <w:rsid w:val="00B57E36"/>
    <w:rsid w:val="00B60209"/>
    <w:rsid w:val="00B606A3"/>
    <w:rsid w:val="00B63B6A"/>
    <w:rsid w:val="00B65D6F"/>
    <w:rsid w:val="00B66C17"/>
    <w:rsid w:val="00B673F3"/>
    <w:rsid w:val="00B67A25"/>
    <w:rsid w:val="00B7354A"/>
    <w:rsid w:val="00B7435B"/>
    <w:rsid w:val="00B74446"/>
    <w:rsid w:val="00B74B59"/>
    <w:rsid w:val="00B77142"/>
    <w:rsid w:val="00B8024E"/>
    <w:rsid w:val="00B80C3A"/>
    <w:rsid w:val="00B84643"/>
    <w:rsid w:val="00B87130"/>
    <w:rsid w:val="00B90452"/>
    <w:rsid w:val="00B90780"/>
    <w:rsid w:val="00B916D6"/>
    <w:rsid w:val="00B91AD8"/>
    <w:rsid w:val="00B9209B"/>
    <w:rsid w:val="00B9240D"/>
    <w:rsid w:val="00B9328B"/>
    <w:rsid w:val="00B95753"/>
    <w:rsid w:val="00B97E42"/>
    <w:rsid w:val="00BA0425"/>
    <w:rsid w:val="00BA0C05"/>
    <w:rsid w:val="00BA54D0"/>
    <w:rsid w:val="00BA623C"/>
    <w:rsid w:val="00BA7E30"/>
    <w:rsid w:val="00BB1013"/>
    <w:rsid w:val="00BB4515"/>
    <w:rsid w:val="00BB7B89"/>
    <w:rsid w:val="00BC1A9B"/>
    <w:rsid w:val="00BC2A22"/>
    <w:rsid w:val="00BC4986"/>
    <w:rsid w:val="00BC5E2E"/>
    <w:rsid w:val="00BC6379"/>
    <w:rsid w:val="00BC7EEF"/>
    <w:rsid w:val="00BD43BB"/>
    <w:rsid w:val="00BD72C1"/>
    <w:rsid w:val="00BD7ADE"/>
    <w:rsid w:val="00BE1A85"/>
    <w:rsid w:val="00BE46ED"/>
    <w:rsid w:val="00BE4FD1"/>
    <w:rsid w:val="00BE642D"/>
    <w:rsid w:val="00BE6D7A"/>
    <w:rsid w:val="00BF2511"/>
    <w:rsid w:val="00BF377F"/>
    <w:rsid w:val="00BF3F88"/>
    <w:rsid w:val="00BF4BCD"/>
    <w:rsid w:val="00BF57BE"/>
    <w:rsid w:val="00C0042B"/>
    <w:rsid w:val="00C02E58"/>
    <w:rsid w:val="00C030B6"/>
    <w:rsid w:val="00C04B38"/>
    <w:rsid w:val="00C067B7"/>
    <w:rsid w:val="00C10A09"/>
    <w:rsid w:val="00C121BC"/>
    <w:rsid w:val="00C14D92"/>
    <w:rsid w:val="00C16739"/>
    <w:rsid w:val="00C17F3F"/>
    <w:rsid w:val="00C23BA2"/>
    <w:rsid w:val="00C260A2"/>
    <w:rsid w:val="00C30DEC"/>
    <w:rsid w:val="00C31142"/>
    <w:rsid w:val="00C31DEF"/>
    <w:rsid w:val="00C338EB"/>
    <w:rsid w:val="00C34ECB"/>
    <w:rsid w:val="00C35BB7"/>
    <w:rsid w:val="00C36B35"/>
    <w:rsid w:val="00C36E74"/>
    <w:rsid w:val="00C36FF2"/>
    <w:rsid w:val="00C400CD"/>
    <w:rsid w:val="00C41617"/>
    <w:rsid w:val="00C4309A"/>
    <w:rsid w:val="00C43F23"/>
    <w:rsid w:val="00C43FF1"/>
    <w:rsid w:val="00C45494"/>
    <w:rsid w:val="00C45886"/>
    <w:rsid w:val="00C52D18"/>
    <w:rsid w:val="00C54DC1"/>
    <w:rsid w:val="00C559CE"/>
    <w:rsid w:val="00C55E19"/>
    <w:rsid w:val="00C563AD"/>
    <w:rsid w:val="00C563BF"/>
    <w:rsid w:val="00C56EF8"/>
    <w:rsid w:val="00C57512"/>
    <w:rsid w:val="00C57607"/>
    <w:rsid w:val="00C61133"/>
    <w:rsid w:val="00C64009"/>
    <w:rsid w:val="00C7016D"/>
    <w:rsid w:val="00C754C7"/>
    <w:rsid w:val="00C767B3"/>
    <w:rsid w:val="00C76C07"/>
    <w:rsid w:val="00C80F23"/>
    <w:rsid w:val="00C850A3"/>
    <w:rsid w:val="00C87568"/>
    <w:rsid w:val="00C92451"/>
    <w:rsid w:val="00C9272C"/>
    <w:rsid w:val="00C97764"/>
    <w:rsid w:val="00C97C9B"/>
    <w:rsid w:val="00CA344C"/>
    <w:rsid w:val="00CA6B2A"/>
    <w:rsid w:val="00CA7CF8"/>
    <w:rsid w:val="00CA7F19"/>
    <w:rsid w:val="00CB142D"/>
    <w:rsid w:val="00CB29F6"/>
    <w:rsid w:val="00CB2BBF"/>
    <w:rsid w:val="00CB481C"/>
    <w:rsid w:val="00CB4C8C"/>
    <w:rsid w:val="00CB62E1"/>
    <w:rsid w:val="00CB6EFE"/>
    <w:rsid w:val="00CC16F9"/>
    <w:rsid w:val="00CC28A9"/>
    <w:rsid w:val="00CC4183"/>
    <w:rsid w:val="00CC70A4"/>
    <w:rsid w:val="00CD4A0C"/>
    <w:rsid w:val="00CD5CEF"/>
    <w:rsid w:val="00CE06EC"/>
    <w:rsid w:val="00CE592E"/>
    <w:rsid w:val="00CE5BC5"/>
    <w:rsid w:val="00CF16A4"/>
    <w:rsid w:val="00CF299F"/>
    <w:rsid w:val="00CF3357"/>
    <w:rsid w:val="00CF4448"/>
    <w:rsid w:val="00CF4F26"/>
    <w:rsid w:val="00CF58DF"/>
    <w:rsid w:val="00D00BC3"/>
    <w:rsid w:val="00D03538"/>
    <w:rsid w:val="00D04410"/>
    <w:rsid w:val="00D05EE7"/>
    <w:rsid w:val="00D06A9D"/>
    <w:rsid w:val="00D07C15"/>
    <w:rsid w:val="00D11D4F"/>
    <w:rsid w:val="00D13A01"/>
    <w:rsid w:val="00D15733"/>
    <w:rsid w:val="00D20364"/>
    <w:rsid w:val="00D2130C"/>
    <w:rsid w:val="00D26746"/>
    <w:rsid w:val="00D26DDD"/>
    <w:rsid w:val="00D27BDC"/>
    <w:rsid w:val="00D3149A"/>
    <w:rsid w:val="00D3194F"/>
    <w:rsid w:val="00D33751"/>
    <w:rsid w:val="00D37343"/>
    <w:rsid w:val="00D37495"/>
    <w:rsid w:val="00D41727"/>
    <w:rsid w:val="00D427E4"/>
    <w:rsid w:val="00D45058"/>
    <w:rsid w:val="00D45F1B"/>
    <w:rsid w:val="00D50E1A"/>
    <w:rsid w:val="00D52289"/>
    <w:rsid w:val="00D55A37"/>
    <w:rsid w:val="00D55B7E"/>
    <w:rsid w:val="00D64354"/>
    <w:rsid w:val="00D66685"/>
    <w:rsid w:val="00D70D35"/>
    <w:rsid w:val="00D71351"/>
    <w:rsid w:val="00D71997"/>
    <w:rsid w:val="00D72993"/>
    <w:rsid w:val="00D753E9"/>
    <w:rsid w:val="00D777B9"/>
    <w:rsid w:val="00D77E2E"/>
    <w:rsid w:val="00D81050"/>
    <w:rsid w:val="00D82273"/>
    <w:rsid w:val="00D82FA5"/>
    <w:rsid w:val="00D84A4B"/>
    <w:rsid w:val="00D84B45"/>
    <w:rsid w:val="00D857AE"/>
    <w:rsid w:val="00D8623D"/>
    <w:rsid w:val="00D867FB"/>
    <w:rsid w:val="00D870CF"/>
    <w:rsid w:val="00D872EB"/>
    <w:rsid w:val="00D873C4"/>
    <w:rsid w:val="00D90E11"/>
    <w:rsid w:val="00D9110D"/>
    <w:rsid w:val="00D91124"/>
    <w:rsid w:val="00D91987"/>
    <w:rsid w:val="00D92168"/>
    <w:rsid w:val="00D932DF"/>
    <w:rsid w:val="00D93426"/>
    <w:rsid w:val="00D94B22"/>
    <w:rsid w:val="00D958D3"/>
    <w:rsid w:val="00D9594F"/>
    <w:rsid w:val="00D95EEA"/>
    <w:rsid w:val="00D971CB"/>
    <w:rsid w:val="00D97213"/>
    <w:rsid w:val="00DA134E"/>
    <w:rsid w:val="00DA13F3"/>
    <w:rsid w:val="00DA2DE3"/>
    <w:rsid w:val="00DA64AF"/>
    <w:rsid w:val="00DB1F4F"/>
    <w:rsid w:val="00DB2AC7"/>
    <w:rsid w:val="00DB704C"/>
    <w:rsid w:val="00DC693B"/>
    <w:rsid w:val="00DC7C77"/>
    <w:rsid w:val="00DD0F5D"/>
    <w:rsid w:val="00DD426D"/>
    <w:rsid w:val="00DD74FC"/>
    <w:rsid w:val="00DE0DB6"/>
    <w:rsid w:val="00DE117F"/>
    <w:rsid w:val="00DE1769"/>
    <w:rsid w:val="00DE1A17"/>
    <w:rsid w:val="00DE44C8"/>
    <w:rsid w:val="00DE64CC"/>
    <w:rsid w:val="00DE6AA9"/>
    <w:rsid w:val="00DE7B30"/>
    <w:rsid w:val="00DF20C7"/>
    <w:rsid w:val="00DF4D0C"/>
    <w:rsid w:val="00DF5C20"/>
    <w:rsid w:val="00DF7D81"/>
    <w:rsid w:val="00E02DEB"/>
    <w:rsid w:val="00E042A1"/>
    <w:rsid w:val="00E0476C"/>
    <w:rsid w:val="00E0576B"/>
    <w:rsid w:val="00E067EA"/>
    <w:rsid w:val="00E06D18"/>
    <w:rsid w:val="00E104FA"/>
    <w:rsid w:val="00E1320D"/>
    <w:rsid w:val="00E16022"/>
    <w:rsid w:val="00E1694E"/>
    <w:rsid w:val="00E1738C"/>
    <w:rsid w:val="00E174FF"/>
    <w:rsid w:val="00E205AA"/>
    <w:rsid w:val="00E22296"/>
    <w:rsid w:val="00E27360"/>
    <w:rsid w:val="00E27C04"/>
    <w:rsid w:val="00E30713"/>
    <w:rsid w:val="00E30EDF"/>
    <w:rsid w:val="00E3153A"/>
    <w:rsid w:val="00E31FBA"/>
    <w:rsid w:val="00E328E2"/>
    <w:rsid w:val="00E336BB"/>
    <w:rsid w:val="00E3384E"/>
    <w:rsid w:val="00E374C8"/>
    <w:rsid w:val="00E4042D"/>
    <w:rsid w:val="00E4135D"/>
    <w:rsid w:val="00E43750"/>
    <w:rsid w:val="00E508EB"/>
    <w:rsid w:val="00E521E3"/>
    <w:rsid w:val="00E53B7A"/>
    <w:rsid w:val="00E54E0E"/>
    <w:rsid w:val="00E550C9"/>
    <w:rsid w:val="00E55405"/>
    <w:rsid w:val="00E5645D"/>
    <w:rsid w:val="00E627A4"/>
    <w:rsid w:val="00E6280E"/>
    <w:rsid w:val="00E62C9C"/>
    <w:rsid w:val="00E630EE"/>
    <w:rsid w:val="00E67A61"/>
    <w:rsid w:val="00E70455"/>
    <w:rsid w:val="00E73221"/>
    <w:rsid w:val="00E75116"/>
    <w:rsid w:val="00E763EB"/>
    <w:rsid w:val="00E80A5B"/>
    <w:rsid w:val="00E822EA"/>
    <w:rsid w:val="00E8342F"/>
    <w:rsid w:val="00E84632"/>
    <w:rsid w:val="00E847EE"/>
    <w:rsid w:val="00E876F9"/>
    <w:rsid w:val="00E96A72"/>
    <w:rsid w:val="00E96B52"/>
    <w:rsid w:val="00EA01F7"/>
    <w:rsid w:val="00EA1D33"/>
    <w:rsid w:val="00EA1F5A"/>
    <w:rsid w:val="00EA375F"/>
    <w:rsid w:val="00EA7104"/>
    <w:rsid w:val="00EA7533"/>
    <w:rsid w:val="00EB067F"/>
    <w:rsid w:val="00EB2419"/>
    <w:rsid w:val="00EB58F5"/>
    <w:rsid w:val="00EB6E6B"/>
    <w:rsid w:val="00EC010F"/>
    <w:rsid w:val="00EC0FC0"/>
    <w:rsid w:val="00EC2E3A"/>
    <w:rsid w:val="00EC3CCB"/>
    <w:rsid w:val="00EC5A74"/>
    <w:rsid w:val="00EC737D"/>
    <w:rsid w:val="00ED2154"/>
    <w:rsid w:val="00ED4277"/>
    <w:rsid w:val="00ED7C8C"/>
    <w:rsid w:val="00ED7DDB"/>
    <w:rsid w:val="00EE431B"/>
    <w:rsid w:val="00EE4874"/>
    <w:rsid w:val="00EE53E5"/>
    <w:rsid w:val="00EE6654"/>
    <w:rsid w:val="00EE73FB"/>
    <w:rsid w:val="00EE7BF0"/>
    <w:rsid w:val="00EF2674"/>
    <w:rsid w:val="00EF3163"/>
    <w:rsid w:val="00EF4D29"/>
    <w:rsid w:val="00EF556F"/>
    <w:rsid w:val="00EF7D07"/>
    <w:rsid w:val="00F0181C"/>
    <w:rsid w:val="00F03512"/>
    <w:rsid w:val="00F0433A"/>
    <w:rsid w:val="00F0519B"/>
    <w:rsid w:val="00F059D4"/>
    <w:rsid w:val="00F11783"/>
    <w:rsid w:val="00F119AF"/>
    <w:rsid w:val="00F1480B"/>
    <w:rsid w:val="00F1498D"/>
    <w:rsid w:val="00F20065"/>
    <w:rsid w:val="00F22211"/>
    <w:rsid w:val="00F22341"/>
    <w:rsid w:val="00F22F1D"/>
    <w:rsid w:val="00F22F9F"/>
    <w:rsid w:val="00F24039"/>
    <w:rsid w:val="00F24E0E"/>
    <w:rsid w:val="00F26693"/>
    <w:rsid w:val="00F266E1"/>
    <w:rsid w:val="00F3477D"/>
    <w:rsid w:val="00F347FE"/>
    <w:rsid w:val="00F34859"/>
    <w:rsid w:val="00F356F7"/>
    <w:rsid w:val="00F40055"/>
    <w:rsid w:val="00F40868"/>
    <w:rsid w:val="00F44FDE"/>
    <w:rsid w:val="00F46467"/>
    <w:rsid w:val="00F4715C"/>
    <w:rsid w:val="00F47FF8"/>
    <w:rsid w:val="00F529B5"/>
    <w:rsid w:val="00F52AA4"/>
    <w:rsid w:val="00F56162"/>
    <w:rsid w:val="00F56B7E"/>
    <w:rsid w:val="00F6052F"/>
    <w:rsid w:val="00F62FDE"/>
    <w:rsid w:val="00F654E6"/>
    <w:rsid w:val="00F662CD"/>
    <w:rsid w:val="00F67E39"/>
    <w:rsid w:val="00F703A8"/>
    <w:rsid w:val="00F707F1"/>
    <w:rsid w:val="00F7094A"/>
    <w:rsid w:val="00F710BE"/>
    <w:rsid w:val="00F72579"/>
    <w:rsid w:val="00F804B9"/>
    <w:rsid w:val="00F80AE2"/>
    <w:rsid w:val="00F83FF9"/>
    <w:rsid w:val="00F870C3"/>
    <w:rsid w:val="00F91B52"/>
    <w:rsid w:val="00F96087"/>
    <w:rsid w:val="00F97478"/>
    <w:rsid w:val="00F97B71"/>
    <w:rsid w:val="00F97B9E"/>
    <w:rsid w:val="00FA0527"/>
    <w:rsid w:val="00FA085E"/>
    <w:rsid w:val="00FA0947"/>
    <w:rsid w:val="00FA2D49"/>
    <w:rsid w:val="00FA4B52"/>
    <w:rsid w:val="00FA4D4F"/>
    <w:rsid w:val="00FA4D5B"/>
    <w:rsid w:val="00FA54E8"/>
    <w:rsid w:val="00FA6245"/>
    <w:rsid w:val="00FA786F"/>
    <w:rsid w:val="00FA7D19"/>
    <w:rsid w:val="00FA7EB3"/>
    <w:rsid w:val="00FB058F"/>
    <w:rsid w:val="00FB3750"/>
    <w:rsid w:val="00FB387C"/>
    <w:rsid w:val="00FB3C94"/>
    <w:rsid w:val="00FB48C1"/>
    <w:rsid w:val="00FB6808"/>
    <w:rsid w:val="00FB6CD0"/>
    <w:rsid w:val="00FB723C"/>
    <w:rsid w:val="00FB72B4"/>
    <w:rsid w:val="00FC0A2D"/>
    <w:rsid w:val="00FC13C8"/>
    <w:rsid w:val="00FC39F9"/>
    <w:rsid w:val="00FC59F8"/>
    <w:rsid w:val="00FC60F6"/>
    <w:rsid w:val="00FC7F43"/>
    <w:rsid w:val="00FD0DFA"/>
    <w:rsid w:val="00FD5E71"/>
    <w:rsid w:val="00FD7D41"/>
    <w:rsid w:val="00FE0072"/>
    <w:rsid w:val="00FE0C71"/>
    <w:rsid w:val="00FE1E47"/>
    <w:rsid w:val="00FE275D"/>
    <w:rsid w:val="00FE65AC"/>
    <w:rsid w:val="00FE7FBD"/>
    <w:rsid w:val="00FF10BC"/>
    <w:rsid w:val="00FF5DCF"/>
    <w:rsid w:val="00FF699B"/>
    <w:rsid w:val="00FF6ADB"/>
    <w:rsid w:val="3B56316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2057F437"/>
  <w15:docId w15:val="{118E9033-CCD3-4D67-A782-7E62245B62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qFormat="1"/>
    <w:lsdException w:name="Normal Indent" w:uiPriority="99" w:qFormat="1"/>
    <w:lsdException w:name="footnote text" w:qFormat="1"/>
    <w:lsdException w:name="annotation text" w:semiHidden="1" w:qFormat="1"/>
    <w:lsdException w:name="header" w:uiPriority="99" w:qFormat="1"/>
    <w:lsdException w:name="footer" w:qFormat="1"/>
    <w:lsdException w:name="caption" w:semiHidden="1" w:unhideWhenUsed="1" w:qFormat="1"/>
    <w:lsdException w:name="footnote reference" w:qFormat="1"/>
    <w:lsdException w:name="annotation reference" w:semiHidden="1" w:qFormat="1"/>
    <w:lsdException w:name="page number" w:qFormat="1"/>
    <w:lsdException w:name="List" w:qFormat="1"/>
    <w:lsdException w:name="Title" w:qFormat="1"/>
    <w:lsdException w:name="Default Paragraph Font" w:semiHidden="1" w:uiPriority="1" w:unhideWhenUsed="1"/>
    <w:lsdException w:name="Body Text" w:qFormat="1"/>
    <w:lsdException w:name="Body Text Indent" w:qFormat="1"/>
    <w:lsdException w:name="Subtitle" w:qFormat="1"/>
    <w:lsdException w:name="Date" w:qFormat="1"/>
    <w:lsdException w:name="Body Text Indent 2" w:qFormat="1"/>
    <w:lsdException w:name="Body Text Indent 3" w:qFormat="1"/>
    <w:lsdException w:name="Hyperlink" w:qFormat="1"/>
    <w:lsdException w:name="Strong" w:uiPriority="22" w:qFormat="1"/>
    <w:lsdException w:name="Emphasis" w:qFormat="1"/>
    <w:lsdException w:name="Document Map" w:semiHidden="1" w:qFormat="1"/>
    <w:lsdException w:name="Plain Text" w:uiPriority="99" w:qFormat="1"/>
    <w:lsdException w:name="HTML Top of Form" w:semiHidden="1" w:uiPriority="99" w:unhideWhenUsed="1"/>
    <w:lsdException w:name="HTML Bottom of Form" w:semiHidden="1" w:uiPriority="99" w:unhideWhenUsed="1"/>
    <w:lsdException w:name="Normal (Web)" w:qFormat="1"/>
    <w:lsdException w:name="HTML Keyboard" w:semiHidden="1" w:unhideWhenUsed="1"/>
    <w:lsdException w:name="Normal Table" w:semiHidden="1" w:uiPriority="99" w:unhideWhenUsed="1"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1">
    <w:name w:val="heading 1"/>
    <w:basedOn w:val="a"/>
    <w:next w:val="a"/>
    <w:link w:val="10"/>
    <w:qFormat/>
    <w:pPr>
      <w:keepNext/>
      <w:keepLines/>
      <w:spacing w:before="340" w:after="330" w:line="578" w:lineRule="auto"/>
      <w:outlineLvl w:val="0"/>
    </w:pPr>
    <w:rPr>
      <w:b/>
      <w:bCs/>
      <w:kern w:val="44"/>
      <w:sz w:val="44"/>
      <w:szCs w:val="44"/>
    </w:rPr>
  </w:style>
  <w:style w:type="paragraph" w:styleId="2">
    <w:name w:val="heading 2"/>
    <w:basedOn w:val="a"/>
    <w:next w:val="a0"/>
    <w:qFormat/>
    <w:pPr>
      <w:keepNext/>
      <w:keepLines/>
      <w:spacing w:before="260" w:after="260" w:line="360" w:lineRule="auto"/>
      <w:outlineLvl w:val="1"/>
    </w:pPr>
    <w:rPr>
      <w:rFonts w:ascii="Arial" w:hAnsi="Arial" w:cs="Arial"/>
      <w:b/>
      <w:bCs/>
      <w:sz w:val="24"/>
      <w:szCs w:val="28"/>
    </w:rPr>
  </w:style>
  <w:style w:type="paragraph" w:styleId="3">
    <w:name w:val="heading 3"/>
    <w:basedOn w:val="a"/>
    <w:next w:val="a"/>
    <w:link w:val="30"/>
    <w:uiPriority w:val="9"/>
    <w:unhideWhenUsed/>
    <w:qFormat/>
    <w:pPr>
      <w:keepNext/>
      <w:keepLines/>
      <w:spacing w:before="260" w:after="260" w:line="416" w:lineRule="auto"/>
      <w:outlineLvl w:val="2"/>
    </w:pPr>
    <w:rPr>
      <w:rFonts w:asciiTheme="minorHAnsi" w:eastAsiaTheme="minorEastAsia" w:hAnsiTheme="minorHAnsi" w:cstheme="minorBidi"/>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uiPriority w:val="99"/>
    <w:qFormat/>
    <w:pPr>
      <w:ind w:firstLineChars="200" w:firstLine="420"/>
    </w:pPr>
  </w:style>
  <w:style w:type="paragraph" w:styleId="a4">
    <w:name w:val="annotation subject"/>
    <w:basedOn w:val="a5"/>
    <w:next w:val="a5"/>
    <w:semiHidden/>
    <w:qFormat/>
    <w:rPr>
      <w:b/>
      <w:bCs/>
    </w:rPr>
  </w:style>
  <w:style w:type="paragraph" w:styleId="a5">
    <w:name w:val="annotation text"/>
    <w:basedOn w:val="a"/>
    <w:semiHidden/>
    <w:qFormat/>
    <w:pPr>
      <w:jc w:val="left"/>
    </w:pPr>
  </w:style>
  <w:style w:type="paragraph" w:styleId="a6">
    <w:name w:val="Document Map"/>
    <w:basedOn w:val="a"/>
    <w:semiHidden/>
    <w:qFormat/>
    <w:pPr>
      <w:shd w:val="clear" w:color="auto" w:fill="000080"/>
    </w:pPr>
  </w:style>
  <w:style w:type="paragraph" w:styleId="a7">
    <w:name w:val="Body Text"/>
    <w:basedOn w:val="a"/>
    <w:qFormat/>
    <w:pPr>
      <w:spacing w:after="120"/>
    </w:pPr>
  </w:style>
  <w:style w:type="paragraph" w:styleId="a8">
    <w:name w:val="Body Text Indent"/>
    <w:basedOn w:val="a"/>
    <w:qFormat/>
    <w:pPr>
      <w:widowControl/>
      <w:spacing w:before="100" w:beforeAutospacing="1" w:after="100" w:afterAutospacing="1"/>
      <w:jc w:val="left"/>
    </w:pPr>
    <w:rPr>
      <w:rFonts w:ascii="Arial Unicode MS" w:eastAsia="Arial Unicode MS" w:hAnsi="Arial Unicode MS" w:cs="Arial Unicode MS"/>
      <w:kern w:val="0"/>
      <w:sz w:val="24"/>
    </w:rPr>
  </w:style>
  <w:style w:type="paragraph" w:styleId="a9">
    <w:name w:val="Plain Text"/>
    <w:basedOn w:val="a"/>
    <w:link w:val="aa"/>
    <w:uiPriority w:val="99"/>
    <w:qFormat/>
    <w:rPr>
      <w:rFonts w:ascii="宋体" w:hAnsi="Courier New"/>
      <w:szCs w:val="21"/>
    </w:rPr>
  </w:style>
  <w:style w:type="paragraph" w:styleId="ab">
    <w:name w:val="Date"/>
    <w:basedOn w:val="a"/>
    <w:next w:val="a"/>
    <w:link w:val="ac"/>
    <w:qFormat/>
    <w:rPr>
      <w:sz w:val="24"/>
      <w:szCs w:val="20"/>
    </w:rPr>
  </w:style>
  <w:style w:type="paragraph" w:styleId="20">
    <w:name w:val="Body Text Indent 2"/>
    <w:basedOn w:val="a"/>
    <w:qFormat/>
    <w:pPr>
      <w:spacing w:line="560" w:lineRule="exact"/>
      <w:ind w:firstLineChars="200" w:firstLine="480"/>
    </w:pPr>
    <w:rPr>
      <w:rFonts w:ascii="宋体" w:hAnsi="宋体"/>
      <w:color w:val="FF0000"/>
      <w:sz w:val="24"/>
    </w:rPr>
  </w:style>
  <w:style w:type="paragraph" w:styleId="ad">
    <w:name w:val="Balloon Text"/>
    <w:basedOn w:val="a"/>
    <w:semiHidden/>
    <w:qFormat/>
    <w:rPr>
      <w:sz w:val="18"/>
      <w:szCs w:val="18"/>
    </w:rPr>
  </w:style>
  <w:style w:type="paragraph" w:styleId="ae">
    <w:name w:val="footer"/>
    <w:basedOn w:val="a"/>
    <w:qFormat/>
    <w:pPr>
      <w:tabs>
        <w:tab w:val="center" w:pos="4153"/>
        <w:tab w:val="right" w:pos="8306"/>
      </w:tabs>
      <w:snapToGrid w:val="0"/>
      <w:jc w:val="left"/>
    </w:pPr>
    <w:rPr>
      <w:sz w:val="18"/>
      <w:szCs w:val="18"/>
    </w:rPr>
  </w:style>
  <w:style w:type="paragraph" w:styleId="af">
    <w:name w:val="header"/>
    <w:basedOn w:val="a"/>
    <w:link w:val="af0"/>
    <w:uiPriority w:val="99"/>
    <w:qFormat/>
    <w:pPr>
      <w:pBdr>
        <w:bottom w:val="single" w:sz="6" w:space="1" w:color="auto"/>
      </w:pBdr>
      <w:tabs>
        <w:tab w:val="center" w:pos="4153"/>
        <w:tab w:val="right" w:pos="8306"/>
      </w:tabs>
      <w:snapToGrid w:val="0"/>
      <w:jc w:val="center"/>
    </w:pPr>
    <w:rPr>
      <w:sz w:val="18"/>
      <w:szCs w:val="18"/>
    </w:rPr>
  </w:style>
  <w:style w:type="paragraph" w:styleId="af1">
    <w:name w:val="List"/>
    <w:basedOn w:val="a7"/>
    <w:qFormat/>
    <w:pPr>
      <w:spacing w:after="220" w:line="220" w:lineRule="atLeast"/>
      <w:ind w:left="1440" w:hanging="360"/>
    </w:pPr>
    <w:rPr>
      <w:szCs w:val="20"/>
    </w:rPr>
  </w:style>
  <w:style w:type="paragraph" w:styleId="af2">
    <w:name w:val="footnote text"/>
    <w:basedOn w:val="a"/>
    <w:link w:val="af3"/>
    <w:qFormat/>
    <w:pPr>
      <w:snapToGrid w:val="0"/>
      <w:jc w:val="left"/>
    </w:pPr>
    <w:rPr>
      <w:sz w:val="18"/>
      <w:szCs w:val="18"/>
    </w:rPr>
  </w:style>
  <w:style w:type="paragraph" w:styleId="31">
    <w:name w:val="Body Text Indent 3"/>
    <w:basedOn w:val="a"/>
    <w:qFormat/>
    <w:pPr>
      <w:spacing w:line="560" w:lineRule="exact"/>
      <w:ind w:firstLineChars="200" w:firstLine="420"/>
    </w:pPr>
    <w:rPr>
      <w:rFonts w:ascii="Arial" w:hAnsi="Arial" w:cs="Arial"/>
      <w:color w:val="FF0000"/>
    </w:rPr>
  </w:style>
  <w:style w:type="paragraph" w:styleId="af4">
    <w:name w:val="Normal (Web)"/>
    <w:basedOn w:val="a"/>
    <w:qFormat/>
    <w:pPr>
      <w:widowControl/>
      <w:spacing w:before="100" w:beforeAutospacing="1" w:after="100" w:afterAutospacing="1"/>
      <w:jc w:val="left"/>
    </w:pPr>
    <w:rPr>
      <w:rFonts w:ascii="宋体" w:hAnsi="宋体"/>
      <w:kern w:val="0"/>
      <w:sz w:val="24"/>
    </w:rPr>
  </w:style>
  <w:style w:type="paragraph" w:styleId="11">
    <w:name w:val="index 1"/>
    <w:basedOn w:val="a"/>
    <w:next w:val="a"/>
    <w:semiHidden/>
    <w:qFormat/>
    <w:pPr>
      <w:jc w:val="right"/>
    </w:pPr>
    <w:rPr>
      <w:color w:val="008000"/>
    </w:rPr>
  </w:style>
  <w:style w:type="character" w:styleId="af5">
    <w:name w:val="Strong"/>
    <w:basedOn w:val="a1"/>
    <w:uiPriority w:val="22"/>
    <w:qFormat/>
    <w:rPr>
      <w:b/>
      <w:bCs/>
    </w:rPr>
  </w:style>
  <w:style w:type="character" w:styleId="af6">
    <w:name w:val="page number"/>
    <w:basedOn w:val="a1"/>
    <w:qFormat/>
  </w:style>
  <w:style w:type="character" w:styleId="af7">
    <w:name w:val="Hyperlink"/>
    <w:basedOn w:val="a1"/>
    <w:qFormat/>
    <w:rPr>
      <w:color w:val="0000FF"/>
      <w:u w:val="single"/>
    </w:rPr>
  </w:style>
  <w:style w:type="character" w:styleId="af8">
    <w:name w:val="annotation reference"/>
    <w:basedOn w:val="a1"/>
    <w:semiHidden/>
    <w:qFormat/>
    <w:rPr>
      <w:sz w:val="21"/>
      <w:szCs w:val="21"/>
    </w:rPr>
  </w:style>
  <w:style w:type="character" w:styleId="af9">
    <w:name w:val="footnote reference"/>
    <w:basedOn w:val="a1"/>
    <w:qFormat/>
    <w:rPr>
      <w:vertAlign w:val="superscript"/>
    </w:rPr>
  </w:style>
  <w:style w:type="table" w:styleId="afa">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2">
    <w:name w:val="已访问的超链接1"/>
    <w:basedOn w:val="a1"/>
    <w:qFormat/>
    <w:rPr>
      <w:color w:val="800080"/>
      <w:u w:val="single"/>
    </w:rPr>
  </w:style>
  <w:style w:type="character" w:customStyle="1" w:styleId="c1">
    <w:name w:val="c1"/>
    <w:basedOn w:val="a1"/>
    <w:qFormat/>
    <w:rPr>
      <w:color w:val="000000"/>
      <w:sz w:val="18"/>
      <w:szCs w:val="18"/>
    </w:rPr>
  </w:style>
  <w:style w:type="paragraph" w:customStyle="1" w:styleId="font5">
    <w:name w:val="font5"/>
    <w:basedOn w:val="a"/>
    <w:qFormat/>
    <w:pPr>
      <w:widowControl/>
      <w:spacing w:before="100" w:beforeAutospacing="1" w:after="100" w:afterAutospacing="1"/>
      <w:jc w:val="left"/>
    </w:pPr>
    <w:rPr>
      <w:rFonts w:ascii="宋体" w:hAnsi="宋体" w:cs="Arial Unicode MS" w:hint="eastAsia"/>
      <w:kern w:val="0"/>
      <w:sz w:val="18"/>
      <w:szCs w:val="18"/>
    </w:rPr>
  </w:style>
  <w:style w:type="paragraph" w:customStyle="1" w:styleId="xl24">
    <w:name w:val="xl24"/>
    <w:basedOn w:val="a"/>
    <w:qFormat/>
    <w:pPr>
      <w:widowControl/>
      <w:pBdr>
        <w:top w:val="double" w:sz="6" w:space="0" w:color="000000"/>
        <w:left w:val="single" w:sz="4" w:space="0" w:color="000000"/>
        <w:bottom w:val="single" w:sz="4" w:space="0" w:color="000000"/>
        <w:right w:val="double" w:sz="6" w:space="0" w:color="000000"/>
      </w:pBdr>
      <w:spacing w:before="100" w:beforeAutospacing="1" w:after="100" w:afterAutospacing="1"/>
      <w:jc w:val="center"/>
    </w:pPr>
    <w:rPr>
      <w:rFonts w:ascii="Arial Unicode MS" w:eastAsia="Arial Unicode MS" w:hAnsi="Arial Unicode MS" w:cs="Arial Unicode MS"/>
      <w:b/>
      <w:bCs/>
      <w:color w:val="0000FF"/>
      <w:kern w:val="0"/>
      <w:sz w:val="29"/>
      <w:szCs w:val="29"/>
    </w:rPr>
  </w:style>
  <w:style w:type="paragraph" w:customStyle="1" w:styleId="xl25">
    <w:name w:val="xl25"/>
    <w:basedOn w:val="a"/>
    <w:qFormat/>
    <w:pPr>
      <w:widowControl/>
      <w:pBdr>
        <w:top w:val="single" w:sz="4" w:space="0" w:color="000000"/>
        <w:left w:val="double" w:sz="6" w:space="0" w:color="000000"/>
        <w:bottom w:val="single" w:sz="4" w:space="0" w:color="000000"/>
        <w:right w:val="single" w:sz="4" w:space="0" w:color="000000"/>
      </w:pBdr>
      <w:spacing w:before="100" w:beforeAutospacing="1" w:after="100" w:afterAutospacing="1"/>
      <w:jc w:val="left"/>
    </w:pPr>
    <w:rPr>
      <w:rFonts w:ascii="Arial Unicode MS" w:eastAsia="Arial Unicode MS" w:hAnsi="Arial Unicode MS" w:cs="Arial Unicode MS"/>
      <w:b/>
      <w:bCs/>
      <w:color w:val="000000"/>
      <w:kern w:val="0"/>
      <w:sz w:val="24"/>
    </w:rPr>
  </w:style>
  <w:style w:type="paragraph" w:customStyle="1" w:styleId="xl26">
    <w:name w:val="xl26"/>
    <w:basedOn w:val="a"/>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right"/>
    </w:pPr>
    <w:rPr>
      <w:rFonts w:ascii="Arial Unicode MS" w:eastAsia="Arial Unicode MS" w:hAnsi="Arial Unicode MS" w:cs="Arial Unicode MS"/>
      <w:b/>
      <w:bCs/>
      <w:color w:val="000000"/>
      <w:kern w:val="0"/>
      <w:sz w:val="24"/>
    </w:rPr>
  </w:style>
  <w:style w:type="paragraph" w:customStyle="1" w:styleId="xl27">
    <w:name w:val="xl27"/>
    <w:basedOn w:val="a"/>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right"/>
    </w:pPr>
    <w:rPr>
      <w:rFonts w:ascii="Arial Unicode MS" w:eastAsia="Arial Unicode MS" w:hAnsi="Arial Unicode MS" w:cs="Arial Unicode MS"/>
      <w:b/>
      <w:bCs/>
      <w:color w:val="000000"/>
      <w:kern w:val="0"/>
      <w:sz w:val="12"/>
      <w:szCs w:val="12"/>
    </w:rPr>
  </w:style>
  <w:style w:type="paragraph" w:customStyle="1" w:styleId="xl28">
    <w:name w:val="xl28"/>
    <w:basedOn w:val="a"/>
    <w:qFormat/>
    <w:pPr>
      <w:widowControl/>
      <w:pBdr>
        <w:top w:val="single" w:sz="4" w:space="0" w:color="000000"/>
        <w:left w:val="single" w:sz="4" w:space="0" w:color="000000"/>
        <w:bottom w:val="single" w:sz="4" w:space="0" w:color="000000"/>
        <w:right w:val="double" w:sz="6" w:space="0" w:color="000000"/>
      </w:pBdr>
      <w:spacing w:before="100" w:beforeAutospacing="1" w:after="100" w:afterAutospacing="1"/>
      <w:jc w:val="right"/>
    </w:pPr>
    <w:rPr>
      <w:rFonts w:ascii="Arial Unicode MS" w:eastAsia="Arial Unicode MS" w:hAnsi="Arial Unicode MS" w:cs="Arial Unicode MS"/>
      <w:b/>
      <w:bCs/>
      <w:color w:val="000000"/>
      <w:kern w:val="0"/>
      <w:sz w:val="24"/>
    </w:rPr>
  </w:style>
  <w:style w:type="paragraph" w:customStyle="1" w:styleId="xl29">
    <w:name w:val="xl29"/>
    <w:basedOn w:val="a"/>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right"/>
    </w:pPr>
    <w:rPr>
      <w:rFonts w:ascii="Arial Unicode MS" w:eastAsia="Arial Unicode MS" w:hAnsi="Arial Unicode MS" w:cs="Arial Unicode MS"/>
      <w:b/>
      <w:bCs/>
      <w:color w:val="000000"/>
      <w:kern w:val="0"/>
      <w:sz w:val="24"/>
    </w:rPr>
  </w:style>
  <w:style w:type="paragraph" w:customStyle="1" w:styleId="xl30">
    <w:name w:val="xl30"/>
    <w:basedOn w:val="a"/>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right"/>
    </w:pPr>
    <w:rPr>
      <w:rFonts w:ascii="Arial Unicode MS" w:eastAsia="Arial Unicode MS" w:hAnsi="Arial Unicode MS" w:cs="Arial Unicode MS"/>
      <w:b/>
      <w:bCs/>
      <w:color w:val="000000"/>
      <w:kern w:val="0"/>
      <w:sz w:val="24"/>
    </w:rPr>
  </w:style>
  <w:style w:type="paragraph" w:customStyle="1" w:styleId="xl31">
    <w:name w:val="xl31"/>
    <w:basedOn w:val="a"/>
    <w:qFormat/>
    <w:pPr>
      <w:widowControl/>
      <w:pBdr>
        <w:top w:val="single" w:sz="4" w:space="0" w:color="000000"/>
        <w:left w:val="double" w:sz="6" w:space="0" w:color="000000"/>
        <w:bottom w:val="single" w:sz="4" w:space="0" w:color="000000"/>
        <w:right w:val="single" w:sz="4" w:space="0" w:color="000000"/>
      </w:pBdr>
      <w:spacing w:before="100" w:beforeAutospacing="1" w:after="100" w:afterAutospacing="1"/>
      <w:jc w:val="center"/>
    </w:pPr>
    <w:rPr>
      <w:rFonts w:ascii="Arial Unicode MS" w:eastAsia="Arial Unicode MS" w:hAnsi="Arial Unicode MS" w:cs="Arial Unicode MS"/>
      <w:color w:val="000000"/>
      <w:kern w:val="0"/>
      <w:sz w:val="22"/>
      <w:szCs w:val="22"/>
    </w:rPr>
  </w:style>
  <w:style w:type="paragraph" w:customStyle="1" w:styleId="xl32">
    <w:name w:val="xl32"/>
    <w:basedOn w:val="a"/>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Arial Unicode MS" w:eastAsia="Arial Unicode MS" w:hAnsi="Arial Unicode MS" w:cs="Arial Unicode MS"/>
      <w:color w:val="000000"/>
      <w:kern w:val="0"/>
      <w:sz w:val="22"/>
      <w:szCs w:val="22"/>
    </w:rPr>
  </w:style>
  <w:style w:type="paragraph" w:customStyle="1" w:styleId="xl33">
    <w:name w:val="xl33"/>
    <w:basedOn w:val="a"/>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right"/>
    </w:pPr>
    <w:rPr>
      <w:rFonts w:ascii="Arial Unicode MS" w:eastAsia="Arial Unicode MS" w:hAnsi="Arial Unicode MS" w:cs="Arial Unicode MS"/>
      <w:color w:val="000000"/>
      <w:kern w:val="0"/>
      <w:sz w:val="22"/>
      <w:szCs w:val="22"/>
    </w:rPr>
  </w:style>
  <w:style w:type="paragraph" w:customStyle="1" w:styleId="xl34">
    <w:name w:val="xl34"/>
    <w:basedOn w:val="a"/>
    <w:uiPriority w:val="99"/>
    <w:qFormat/>
    <w:pPr>
      <w:widowControl/>
      <w:pBdr>
        <w:top w:val="single" w:sz="4" w:space="0" w:color="000000"/>
        <w:left w:val="single" w:sz="4" w:space="0" w:color="000000"/>
        <w:bottom w:val="single" w:sz="4" w:space="0" w:color="000000"/>
        <w:right w:val="double" w:sz="6" w:space="0" w:color="000000"/>
      </w:pBdr>
      <w:spacing w:before="100" w:beforeAutospacing="1" w:after="100" w:afterAutospacing="1"/>
      <w:jc w:val="center"/>
    </w:pPr>
    <w:rPr>
      <w:rFonts w:ascii="Arial Unicode MS" w:eastAsia="Arial Unicode MS" w:hAnsi="Arial Unicode MS" w:cs="Arial Unicode MS"/>
      <w:color w:val="000000"/>
      <w:kern w:val="0"/>
      <w:sz w:val="22"/>
      <w:szCs w:val="22"/>
    </w:rPr>
  </w:style>
  <w:style w:type="paragraph" w:customStyle="1" w:styleId="xl35">
    <w:name w:val="xl35"/>
    <w:basedOn w:val="a"/>
    <w:qFormat/>
    <w:pPr>
      <w:widowControl/>
      <w:pBdr>
        <w:top w:val="single" w:sz="4" w:space="0" w:color="000000"/>
        <w:left w:val="double" w:sz="6" w:space="0" w:color="000000"/>
        <w:bottom w:val="single" w:sz="4" w:space="0" w:color="000000"/>
        <w:right w:val="single" w:sz="4" w:space="0" w:color="000000"/>
      </w:pBdr>
      <w:spacing w:before="100" w:beforeAutospacing="1" w:after="100" w:afterAutospacing="1"/>
      <w:jc w:val="center"/>
    </w:pPr>
    <w:rPr>
      <w:rFonts w:ascii="Arial Unicode MS" w:eastAsia="Arial Unicode MS" w:hAnsi="Arial Unicode MS" w:cs="Arial Unicode MS"/>
      <w:b/>
      <w:bCs/>
      <w:color w:val="000000"/>
      <w:kern w:val="0"/>
      <w:sz w:val="23"/>
      <w:szCs w:val="23"/>
    </w:rPr>
  </w:style>
  <w:style w:type="paragraph" w:customStyle="1" w:styleId="xl36">
    <w:name w:val="xl36"/>
    <w:basedOn w:val="a"/>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Arial Unicode MS" w:eastAsia="Arial Unicode MS" w:hAnsi="Arial Unicode MS" w:cs="Arial Unicode MS"/>
      <w:b/>
      <w:bCs/>
      <w:color w:val="FF0000"/>
      <w:kern w:val="0"/>
      <w:sz w:val="23"/>
      <w:szCs w:val="23"/>
    </w:rPr>
  </w:style>
  <w:style w:type="paragraph" w:customStyle="1" w:styleId="xl37">
    <w:name w:val="xl37"/>
    <w:basedOn w:val="a"/>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right"/>
    </w:pPr>
    <w:rPr>
      <w:rFonts w:ascii="Arial Unicode MS" w:eastAsia="Arial Unicode MS" w:hAnsi="Arial Unicode MS" w:cs="Arial Unicode MS"/>
      <w:b/>
      <w:bCs/>
      <w:color w:val="FF0000"/>
      <w:kern w:val="0"/>
      <w:sz w:val="23"/>
      <w:szCs w:val="23"/>
    </w:rPr>
  </w:style>
  <w:style w:type="paragraph" w:customStyle="1" w:styleId="xl38">
    <w:name w:val="xl38"/>
    <w:basedOn w:val="a"/>
    <w:qFormat/>
    <w:pPr>
      <w:widowControl/>
      <w:pBdr>
        <w:top w:val="single" w:sz="4" w:space="0" w:color="000000"/>
        <w:left w:val="single" w:sz="4" w:space="0" w:color="000000"/>
        <w:bottom w:val="single" w:sz="4" w:space="0" w:color="000000"/>
        <w:right w:val="double" w:sz="6" w:space="0" w:color="000000"/>
      </w:pBdr>
      <w:spacing w:before="100" w:beforeAutospacing="1" w:after="100" w:afterAutospacing="1"/>
      <w:jc w:val="center"/>
    </w:pPr>
    <w:rPr>
      <w:rFonts w:ascii="Arial Unicode MS" w:eastAsia="Arial Unicode MS" w:hAnsi="Arial Unicode MS" w:cs="Arial Unicode MS"/>
      <w:b/>
      <w:bCs/>
      <w:color w:val="FF0000"/>
      <w:kern w:val="0"/>
      <w:sz w:val="23"/>
      <w:szCs w:val="23"/>
    </w:rPr>
  </w:style>
  <w:style w:type="paragraph" w:customStyle="1" w:styleId="Char">
    <w:name w:val="Char"/>
    <w:basedOn w:val="a"/>
    <w:qFormat/>
  </w:style>
  <w:style w:type="paragraph" w:customStyle="1" w:styleId="Char1">
    <w:name w:val="Char1"/>
    <w:basedOn w:val="a"/>
    <w:qFormat/>
  </w:style>
  <w:style w:type="character" w:customStyle="1" w:styleId="t1">
    <w:name w:val="t1"/>
    <w:basedOn w:val="a1"/>
    <w:rPr>
      <w:color w:val="990000"/>
    </w:rPr>
  </w:style>
  <w:style w:type="character" w:customStyle="1" w:styleId="aa">
    <w:name w:val="纯文本 字符"/>
    <w:basedOn w:val="a1"/>
    <w:link w:val="a9"/>
    <w:uiPriority w:val="99"/>
    <w:rPr>
      <w:rFonts w:ascii="宋体" w:hAnsi="Courier New"/>
      <w:kern w:val="2"/>
      <w:sz w:val="21"/>
      <w:szCs w:val="21"/>
    </w:rPr>
  </w:style>
  <w:style w:type="character" w:customStyle="1" w:styleId="af3">
    <w:name w:val="脚注文本 字符"/>
    <w:basedOn w:val="a1"/>
    <w:link w:val="af2"/>
    <w:rPr>
      <w:kern w:val="2"/>
      <w:sz w:val="18"/>
      <w:szCs w:val="18"/>
    </w:rPr>
  </w:style>
  <w:style w:type="paragraph" w:customStyle="1" w:styleId="Default">
    <w:name w:val="Default"/>
    <w:qFormat/>
    <w:pPr>
      <w:widowControl w:val="0"/>
      <w:autoSpaceDE w:val="0"/>
      <w:autoSpaceDN w:val="0"/>
      <w:adjustRightInd w:val="0"/>
    </w:pPr>
    <w:rPr>
      <w:rFonts w:ascii="仿宋" w:hAnsi="仿宋" w:cs="仿宋"/>
      <w:color w:val="000000"/>
      <w:sz w:val="24"/>
      <w:szCs w:val="24"/>
    </w:rPr>
  </w:style>
  <w:style w:type="character" w:customStyle="1" w:styleId="af0">
    <w:name w:val="页眉 字符"/>
    <w:basedOn w:val="a1"/>
    <w:link w:val="af"/>
    <w:uiPriority w:val="99"/>
    <w:rPr>
      <w:kern w:val="2"/>
      <w:sz w:val="18"/>
      <w:szCs w:val="18"/>
    </w:rPr>
  </w:style>
  <w:style w:type="character" w:customStyle="1" w:styleId="10">
    <w:name w:val="标题 1 字符"/>
    <w:basedOn w:val="a1"/>
    <w:link w:val="1"/>
    <w:rPr>
      <w:b/>
      <w:bCs/>
      <w:kern w:val="44"/>
      <w:sz w:val="44"/>
      <w:szCs w:val="44"/>
    </w:rPr>
  </w:style>
  <w:style w:type="character" w:customStyle="1" w:styleId="ac">
    <w:name w:val="日期 字符"/>
    <w:basedOn w:val="a1"/>
    <w:link w:val="ab"/>
    <w:rPr>
      <w:kern w:val="2"/>
      <w:sz w:val="24"/>
    </w:rPr>
  </w:style>
  <w:style w:type="character" w:customStyle="1" w:styleId="30">
    <w:name w:val="标题 3 字符"/>
    <w:basedOn w:val="a1"/>
    <w:link w:val="3"/>
    <w:uiPriority w:val="9"/>
    <w:qFormat/>
    <w:rPr>
      <w:rFonts w:asciiTheme="minorHAnsi" w:eastAsiaTheme="minorEastAsia" w:hAnsiTheme="minorHAnsi" w:cstheme="minorBidi"/>
      <w:b/>
      <w:bCs/>
      <w:kern w:val="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3814176">
      <w:bodyDiv w:val="1"/>
      <w:marLeft w:val="0"/>
      <w:marRight w:val="0"/>
      <w:marTop w:val="0"/>
      <w:marBottom w:val="0"/>
      <w:divBdr>
        <w:top w:val="none" w:sz="0" w:space="0" w:color="auto"/>
        <w:left w:val="none" w:sz="0" w:space="0" w:color="auto"/>
        <w:bottom w:val="none" w:sz="0" w:space="0" w:color="auto"/>
        <w:right w:val="none" w:sz="0" w:space="0" w:color="auto"/>
      </w:divBdr>
    </w:div>
    <w:div w:id="129617494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Desktop\abc&#23395;&#25253;.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1F886E7-9559-49C8-9223-FC526E0AA8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abc季报</Template>
  <TotalTime>40</TotalTime>
  <Pages>16</Pages>
  <Words>1344</Words>
  <Characters>7666</Characters>
  <Application>Microsoft Office Word</Application>
  <DocSecurity>0</DocSecurity>
  <Lines>63</Lines>
  <Paragraphs>17</Paragraphs>
  <ScaleCrop>false</ScaleCrop>
  <Company>TRT. Ltd. Co.</Company>
  <LinksUpToDate>false</LinksUpToDate>
  <CharactersWithSpaces>8993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bonnieliu</dc:creator>
  <cp:lastModifiedBy>Kelly.Yang@FA</cp:lastModifiedBy>
  <cp:revision>233</cp:revision>
  <cp:lastPrinted>2007-07-19T00:46:00Z</cp:lastPrinted>
  <dcterms:created xsi:type="dcterms:W3CDTF">2013-06-21T06:56:00Z</dcterms:created>
  <dcterms:modified xsi:type="dcterms:W3CDTF">2024-04-19T02:32:00Z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2052-10.1.0.6235</vt:lpwstr>
  </property>
</Properties>
</file>