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7028EE" w:rsidRDefault="007028E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7028EE" w:rsidRDefault="007028E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7028EE" w:rsidRDefault="007028EE">
      <w:pPr>
        <w:spacing w:line="360" w:lineRule="auto"/>
        <w:jc w:val="center"/>
        <w:rPr>
          <w:rFonts w:hint="eastAsia"/>
        </w:rPr>
      </w:pPr>
      <w:r>
        <w:rPr>
          <w:rFonts w:ascii="宋体" w:hAnsi="宋体" w:hint="eastAsia"/>
          <w:b/>
          <w:bCs/>
          <w:color w:val="000000" w:themeColor="text1"/>
          <w:sz w:val="48"/>
          <w:szCs w:val="30"/>
        </w:rPr>
        <w:t>摩根世代趋势混合型发起式证券投资基金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7028EE" w:rsidRDefault="007028E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7028EE" w:rsidRDefault="007028E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028EE" w:rsidRDefault="007028E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7028EE" w:rsidRDefault="007028E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7028EE" w:rsidRDefault="007028E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7028EE" w:rsidRDefault="007028E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7028EE" w:rsidRDefault="007028E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7028EE" w:rsidRDefault="007028E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19577130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7028EE" w:rsidRDefault="007028E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szCs w:val="24"/>
                <w:lang w:eastAsia="zh-Hans"/>
              </w:rPr>
              <w:t>摩根世代趋势混合发起</w:t>
            </w:r>
            <w:r>
              <w:rPr>
                <w:rFonts w:ascii="宋体" w:hAnsi="宋体" w:hint="eastAsia"/>
                <w:szCs w:val="24"/>
                <w:lang w:eastAsia="zh-Hans"/>
              </w:rPr>
              <w:t>式</w:t>
            </w:r>
            <w:r>
              <w:rPr>
                <w:rFonts w:ascii="宋体" w:hAnsi="宋体" w:hint="eastAsia"/>
                <w:lang w:eastAsia="zh-Hans"/>
              </w:rPr>
              <w:t xml:space="preserve"> </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01843</w:t>
            </w:r>
            <w:r>
              <w:rPr>
                <w:rFonts w:ascii="宋体" w:hAnsi="宋体" w:hint="eastAsia"/>
                <w:lang w:eastAsia="zh-Hans"/>
              </w:rPr>
              <w:t>0</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契约型开放</w:t>
            </w:r>
            <w:r>
              <w:rPr>
                <w:rFonts w:ascii="宋体" w:hAnsi="宋体" w:hint="eastAsia"/>
                <w:lang w:eastAsia="zh-Hans"/>
              </w:rPr>
              <w:t>式</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2023</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11,830,584.9</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本基金主要通过长期追踪中国人口结构变化的大趋势，识别受益其中的多个明确产业子趋势，自下而上精选产业链中最有竞争力优势的个股，基于严格的风险控制，力争实现基金资产的长期增值</w:t>
            </w:r>
            <w:r>
              <w:rPr>
                <w:rFonts w:ascii="宋体" w:hAnsi="宋体" w:hint="eastAsia"/>
                <w:lang w:eastAsia="zh-Hans"/>
              </w:rPr>
              <w:t>。</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人口作为经济社会发展的基本要素和动力，其结构的变化将影响长期经济走势和增长方式。本基金将持续关注中国人口结构中年轻代，中年代，年长代的世代趋势变化，以其年龄结构，财富增长，知识结构，行为和消费理念的深度研究为线索，力争前瞻性地识别多个明确的长期产业发展趋势，并聚焦产业链分析，投资到具有长期竞争壁垒的优质企业。</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基金管理人依托本公司研究平台，基于对上市公司系统、全面、细致的基本面研究，重点投资于受益于上述世代趋势发展的优势产业链中最具有竞争力的个股构建股票投资组合。深度研究并长期追踪上述符合世代趋势的行业中其用户年龄结构、财富积累水平、不同年龄段人群的消费行为及消费理念的变化趋势，识别受益产业及具备稀缺投资价值的产业链环节，捕捉推动世代趋势变化的长期投资机会。在具体操作上，综合运用定量分析与定性分析的手段，获取个股的超额收益。</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本基金可通过港股通机制投资于香港股票市场。对于港股投资，本基金将主要关注港股中受益于中国人口结构变化大趋势及子趋势的</w:t>
            </w:r>
            <w:r>
              <w:rPr>
                <w:rFonts w:ascii="宋体" w:hAnsi="宋体" w:hint="eastAsia"/>
                <w:lang w:eastAsia="zh-Hans"/>
              </w:rPr>
              <w:t>产业链，自下而上精选产业链中最有竞争力优势的个股，在具体操作上，综合运用定量分析与定性分析的手段，获取个股的超额收益；于此同时结合宏观基本面，包含资金流向等对香港上市公司的投资价值进行综合判断。</w:t>
            </w:r>
            <w:r>
              <w:rPr>
                <w:rFonts w:ascii="宋体" w:hAnsi="宋体" w:hint="eastAsia"/>
                <w:lang w:eastAsia="zh-Hans"/>
              </w:rPr>
              <w:br/>
              <w:t>4</w:t>
            </w:r>
            <w:r>
              <w:rPr>
                <w:rFonts w:ascii="宋体" w:hAnsi="宋体" w:hint="eastAsia"/>
                <w:lang w:eastAsia="zh-Hans"/>
              </w:rPr>
              <w:t>、其他投资策略包括债券投资策略、股指期货投资策略、资产支持证券投资策略、股票期权投资策略、证券公司短期公司债券投资策略、存托凭证投资策略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*70%+</w:t>
            </w:r>
            <w:r>
              <w:rPr>
                <w:rFonts w:ascii="宋体" w:hAnsi="宋体" w:hint="eastAsia"/>
                <w:lang w:eastAsia="zh-Hans"/>
              </w:rPr>
              <w:t>中证港股通综合指数收益率</w:t>
            </w:r>
            <w:r>
              <w:rPr>
                <w:rFonts w:ascii="宋体" w:hAnsi="宋体" w:hint="eastAsia"/>
                <w:lang w:eastAsia="zh-Hans"/>
              </w:rPr>
              <w:t>*15%+</w:t>
            </w:r>
            <w:r>
              <w:rPr>
                <w:rFonts w:ascii="宋体" w:hAnsi="宋体" w:hint="eastAsia"/>
                <w:lang w:eastAsia="zh-Hans"/>
              </w:rPr>
              <w:t>银行活期存款利率（税后）</w:t>
            </w:r>
            <w:r>
              <w:rPr>
                <w:rFonts w:ascii="宋体" w:hAnsi="宋体" w:hint="eastAsia"/>
                <w:lang w:eastAsia="zh-Hans"/>
              </w:rPr>
              <w:t>*15</w:t>
            </w:r>
            <w:r>
              <w:rPr>
                <w:rFonts w:ascii="宋体" w:hAnsi="宋体" w:hint="eastAsia"/>
                <w:lang w:eastAsia="zh-Hans"/>
              </w:rPr>
              <w:t>%</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本基金属于混合型基金产品，预期风险和收益水平高于债券型基金和货币市场基金，低于股票型基金。本基金若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195771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lang w:eastAsia="zh-Hans"/>
              </w:rPr>
              <w:t>招商银行股份有限公</w:t>
            </w:r>
            <w:r>
              <w:rPr>
                <w:rFonts w:ascii="宋体" w:hAnsi="宋体" w:hint="eastAsia"/>
                <w:lang w:eastAsia="zh-Hans"/>
              </w:rPr>
              <w:t>司</w:t>
            </w:r>
          </w:p>
        </w:tc>
      </w:tr>
      <w:tr w:rsidR="00000000">
        <w:trPr>
          <w:divId w:val="1195771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lang w:eastAsia="zh-Hans"/>
              </w:rPr>
              <w:t>摩根世代趋势混合发起式</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lang w:eastAsia="zh-Hans"/>
              </w:rPr>
              <w:t>摩根世代趋势混合发起式</w:t>
            </w:r>
            <w:r>
              <w:rPr>
                <w:rFonts w:ascii="宋体" w:hAnsi="宋体" w:hint="eastAsia"/>
                <w:lang w:eastAsia="zh-Hans"/>
              </w:rPr>
              <w:t>C</w:t>
            </w:r>
            <w:r>
              <w:rPr>
                <w:rFonts w:ascii="宋体" w:hAnsi="宋体" w:hint="eastAsia"/>
                <w:kern w:val="0"/>
                <w:sz w:val="20"/>
                <w:lang w:eastAsia="zh-Hans"/>
              </w:rPr>
              <w:t xml:space="preserve"> </w:t>
            </w:r>
          </w:p>
        </w:tc>
      </w:tr>
      <w:tr w:rsidR="00000000">
        <w:trPr>
          <w:divId w:val="1195771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lang w:eastAsia="zh-Hans"/>
              </w:rPr>
              <w:t>01843</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lang w:eastAsia="zh-Hans"/>
              </w:rPr>
              <w:t>01843</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1195771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028EE" w:rsidRDefault="007028E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lang w:eastAsia="zh-Hans"/>
              </w:rPr>
              <w:t>11,472,861.7</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lang w:eastAsia="zh-Hans"/>
              </w:rPr>
              <w:t>357,723.2</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7028EE" w:rsidRDefault="007028E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7028EE" w:rsidRDefault="007028E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7028EE" w:rsidRDefault="007028EE">
      <w:pPr>
        <w:jc w:val="right"/>
        <w:divId w:val="188987853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45"/>
        <w:gridCol w:w="2845"/>
        <w:gridCol w:w="2845"/>
      </w:tblGrid>
      <w:tr w:rsidR="00000000">
        <w:trPr>
          <w:divId w:val="188987853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028EE" w:rsidRDefault="007028E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028EE" w:rsidRDefault="007028E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8987853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028EE" w:rsidRDefault="007028EE">
            <w:pPr>
              <w:jc w:val="center"/>
              <w:rPr>
                <w:rFonts w:hint="eastAsia"/>
              </w:rPr>
            </w:pPr>
            <w:r>
              <w:rPr>
                <w:rFonts w:ascii="宋体" w:hAnsi="宋体" w:hint="eastAsia"/>
                <w:szCs w:val="24"/>
                <w:lang w:eastAsia="zh-Hans"/>
              </w:rPr>
              <w:t>摩根世代趋势混合发起式</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028EE" w:rsidRDefault="007028EE">
            <w:pPr>
              <w:jc w:val="center"/>
            </w:pPr>
            <w:r>
              <w:rPr>
                <w:rFonts w:ascii="宋体" w:hAnsi="宋体" w:hint="eastAsia"/>
                <w:szCs w:val="24"/>
                <w:lang w:eastAsia="zh-Hans"/>
              </w:rPr>
              <w:t>摩根世代趋势混合发起式</w:t>
            </w:r>
            <w:r>
              <w:rPr>
                <w:rFonts w:ascii="宋体" w:hAnsi="宋体" w:hint="eastAsia"/>
                <w:szCs w:val="24"/>
                <w:lang w:eastAsia="zh-Hans"/>
              </w:rPr>
              <w:t>C</w:t>
            </w:r>
          </w:p>
        </w:tc>
      </w:tr>
      <w:tr w:rsidR="00000000">
        <w:trPr>
          <w:divId w:val="188987853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rPr>
                <w:rFonts w:hint="eastAsia"/>
              </w:rPr>
            </w:pPr>
            <w:r>
              <w:rPr>
                <w:rFonts w:ascii="宋体" w:hAnsi="宋体" w:hint="eastAsia"/>
                <w:szCs w:val="24"/>
                <w:lang w:eastAsia="zh-Hans"/>
              </w:rPr>
              <w:t>705,474.6</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pPr>
            <w:r>
              <w:rPr>
                <w:rFonts w:ascii="宋体" w:hAnsi="宋体" w:hint="eastAsia"/>
                <w:szCs w:val="24"/>
                <w:lang w:eastAsia="zh-Hans"/>
              </w:rPr>
              <w:t>18,448.0</w:t>
            </w:r>
            <w:r>
              <w:rPr>
                <w:rFonts w:ascii="宋体" w:hAnsi="宋体" w:hint="eastAsia"/>
                <w:szCs w:val="24"/>
                <w:lang w:eastAsia="zh-Hans"/>
              </w:rPr>
              <w:t>0</w:t>
            </w:r>
          </w:p>
        </w:tc>
      </w:tr>
      <w:tr w:rsidR="00000000">
        <w:trPr>
          <w:divId w:val="188987853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rPr>
                <w:rFonts w:hint="eastAsia"/>
              </w:rPr>
            </w:pPr>
            <w:r>
              <w:rPr>
                <w:rFonts w:ascii="宋体" w:hAnsi="宋体" w:hint="eastAsia"/>
                <w:szCs w:val="24"/>
                <w:lang w:eastAsia="zh-Hans"/>
              </w:rPr>
              <w:t>3,900,938.0</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pPr>
            <w:r>
              <w:rPr>
                <w:rFonts w:ascii="宋体" w:hAnsi="宋体" w:hint="eastAsia"/>
                <w:szCs w:val="24"/>
                <w:lang w:eastAsia="zh-Hans"/>
              </w:rPr>
              <w:t>116,263.1</w:t>
            </w:r>
            <w:r>
              <w:rPr>
                <w:rFonts w:ascii="宋体" w:hAnsi="宋体" w:hint="eastAsia"/>
                <w:szCs w:val="24"/>
                <w:lang w:eastAsia="zh-Hans"/>
              </w:rPr>
              <w:t>4</w:t>
            </w:r>
          </w:p>
        </w:tc>
      </w:tr>
      <w:tr w:rsidR="00000000">
        <w:trPr>
          <w:divId w:val="188987853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rPr>
                <w:rFonts w:hint="eastAsia"/>
              </w:rPr>
            </w:pPr>
            <w:r>
              <w:rPr>
                <w:rFonts w:ascii="宋体" w:hAnsi="宋体" w:hint="eastAsia"/>
                <w:szCs w:val="24"/>
                <w:lang w:eastAsia="zh-Hans"/>
              </w:rPr>
              <w:t>0.329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pPr>
            <w:r>
              <w:rPr>
                <w:rFonts w:ascii="宋体" w:hAnsi="宋体" w:hint="eastAsia"/>
                <w:szCs w:val="24"/>
                <w:lang w:eastAsia="zh-Hans"/>
              </w:rPr>
              <w:t>0.307</w:t>
            </w:r>
            <w:r>
              <w:rPr>
                <w:rFonts w:ascii="宋体" w:hAnsi="宋体" w:hint="eastAsia"/>
                <w:szCs w:val="24"/>
                <w:lang w:eastAsia="zh-Hans"/>
              </w:rPr>
              <w:t>3</w:t>
            </w:r>
          </w:p>
        </w:tc>
      </w:tr>
      <w:tr w:rsidR="00000000">
        <w:trPr>
          <w:divId w:val="188987853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rPr>
                <w:rFonts w:hint="eastAsia"/>
              </w:rPr>
            </w:pPr>
            <w:r>
              <w:rPr>
                <w:rFonts w:ascii="宋体" w:hAnsi="宋体" w:hint="eastAsia"/>
                <w:szCs w:val="24"/>
                <w:lang w:eastAsia="zh-Hans"/>
              </w:rPr>
              <w:t>17,333,459.2</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pPr>
            <w:r>
              <w:rPr>
                <w:rFonts w:ascii="宋体" w:hAnsi="宋体" w:hint="eastAsia"/>
                <w:szCs w:val="24"/>
                <w:lang w:eastAsia="zh-Hans"/>
              </w:rPr>
              <w:t>531,301.3</w:t>
            </w:r>
            <w:r>
              <w:rPr>
                <w:rFonts w:ascii="宋体" w:hAnsi="宋体" w:hint="eastAsia"/>
                <w:szCs w:val="24"/>
                <w:lang w:eastAsia="zh-Hans"/>
              </w:rPr>
              <w:t>5</w:t>
            </w:r>
          </w:p>
        </w:tc>
      </w:tr>
      <w:tr w:rsidR="00000000">
        <w:trPr>
          <w:divId w:val="188987853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rPr>
                <w:rFonts w:hint="eastAsia"/>
              </w:rPr>
            </w:pPr>
            <w:r>
              <w:rPr>
                <w:rFonts w:ascii="宋体" w:hAnsi="宋体" w:hint="eastAsia"/>
                <w:szCs w:val="24"/>
                <w:lang w:eastAsia="zh-Hans"/>
              </w:rPr>
              <w:t>1.510</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028EE" w:rsidRDefault="007028EE">
            <w:pPr>
              <w:jc w:val="right"/>
            </w:pPr>
            <w:r>
              <w:rPr>
                <w:rFonts w:ascii="宋体" w:hAnsi="宋体" w:hint="eastAsia"/>
                <w:szCs w:val="24"/>
                <w:lang w:eastAsia="zh-Hans"/>
              </w:rPr>
              <w:t>1.485</w:t>
            </w:r>
            <w:r>
              <w:rPr>
                <w:rFonts w:ascii="宋体" w:hAnsi="宋体" w:hint="eastAsia"/>
                <w:szCs w:val="24"/>
                <w:lang w:eastAsia="zh-Hans"/>
              </w:rPr>
              <w:t>2</w:t>
            </w:r>
          </w:p>
        </w:tc>
      </w:tr>
    </w:tbl>
    <w:p w:rsidR="007028EE" w:rsidRDefault="007028EE">
      <w:pPr>
        <w:wordWrap w:val="0"/>
        <w:spacing w:line="360" w:lineRule="auto"/>
        <w:jc w:val="left"/>
        <w:divId w:val="57293715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7028EE" w:rsidRDefault="007028E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7028EE" w:rsidRDefault="007028E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7028EE" w:rsidRDefault="007028EE">
      <w:pPr>
        <w:spacing w:line="360" w:lineRule="auto"/>
        <w:jc w:val="center"/>
        <w:divId w:val="2083526739"/>
        <w:rPr>
          <w:rFonts w:hint="eastAsia"/>
        </w:rPr>
      </w:pPr>
      <w:r>
        <w:rPr>
          <w:rFonts w:ascii="宋体" w:hAnsi="宋体" w:hint="eastAsia"/>
        </w:rPr>
        <w:t>摩根世代趋势混合发起式</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8352673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②－④</w:t>
            </w:r>
            <w:r>
              <w:rPr>
                <w:rFonts w:ascii="宋体" w:hAnsi="宋体" w:hint="eastAsia"/>
              </w:rPr>
              <w:t xml:space="preserve"> </w:t>
            </w:r>
          </w:p>
        </w:tc>
      </w:tr>
      <w:tr w:rsidR="00000000">
        <w:trPr>
          <w:divId w:val="20835267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27.3</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8.2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19.0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r>
      <w:tr w:rsidR="00000000">
        <w:trPr>
          <w:divId w:val="20835267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26.9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5.6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21.3</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r>
      <w:tr w:rsidR="00000000">
        <w:trPr>
          <w:divId w:val="20835267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84.4</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22.0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62.3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r>
      <w:tr w:rsidR="00000000">
        <w:trPr>
          <w:divId w:val="20835267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51.0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31.1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19.9</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r>
    </w:tbl>
    <w:p w:rsidR="007028EE" w:rsidRDefault="007028EE">
      <w:pPr>
        <w:spacing w:line="360" w:lineRule="auto"/>
        <w:jc w:val="center"/>
        <w:divId w:val="1401633626"/>
      </w:pPr>
      <w:r>
        <w:rPr>
          <w:rFonts w:ascii="宋体" w:hAnsi="宋体" w:hint="eastAsia"/>
        </w:rPr>
        <w:t>摩根世代趋势混合发起式</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0163362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4016336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27.1</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8.2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18.9</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4016336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26.6</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5.6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20.9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4016336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83.2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22.0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61.2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4016336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48.5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31.1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028EE" w:rsidRDefault="007028EE">
            <w:pPr>
              <w:spacing w:line="360" w:lineRule="auto"/>
              <w:jc w:val="right"/>
            </w:pPr>
            <w:r>
              <w:rPr>
                <w:rFonts w:ascii="宋体" w:hAnsi="宋体" w:hint="eastAsia"/>
              </w:rPr>
              <w:t>17.3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r>
    </w:tbl>
    <w:p w:rsidR="007028EE" w:rsidRDefault="007028E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7028EE" w:rsidRDefault="007028EE">
      <w:pPr>
        <w:spacing w:line="360" w:lineRule="auto"/>
        <w:jc w:val="left"/>
        <w:divId w:val="257492989"/>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028EE" w:rsidRDefault="007028EE">
      <w:pPr>
        <w:spacing w:line="360" w:lineRule="auto"/>
        <w:jc w:val="left"/>
        <w:divId w:val="24865629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028EE" w:rsidRDefault="007028E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7028EE" w:rsidRDefault="007028E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7028EE" w:rsidRDefault="007028E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619484445"/>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619484445"/>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pPr>
          </w:p>
        </w:tc>
      </w:tr>
      <w:tr w:rsidR="00000000">
        <w:trPr>
          <w:divId w:val="161948444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7028EE" w:rsidRDefault="007028EE">
      <w:pPr>
        <w:wordWrap w:val="0"/>
        <w:spacing w:line="360" w:lineRule="auto"/>
        <w:jc w:val="left"/>
        <w:divId w:val="208896467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7028EE" w:rsidRDefault="007028E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7028EE" w:rsidRDefault="007028E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7028EE" w:rsidRDefault="007028E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7028EE" w:rsidRDefault="007028E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7028EE" w:rsidRDefault="007028E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7028EE" w:rsidRDefault="007028E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7028EE" w:rsidRDefault="007028E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7028EE" w:rsidRDefault="007028E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cs="宋体" w:hint="eastAsia"/>
          <w:color w:val="000000"/>
          <w:kern w:val="0"/>
        </w:rPr>
        <w:t>摩根世代趋势基金旨在中国人口结构发生趋势性变化的背景下，以年轻代、中年代、年长代趋势为视角，前瞻性地挖掘趋势投资机会，并识别受益产业及具备稀缺投资价值的产业链环节，捕捉推动世代趋势变化的长期投资机会。</w:t>
      </w:r>
      <w:r>
        <w:rPr>
          <w:rFonts w:ascii="宋体" w:hAnsi="宋体" w:cs="宋体" w:hint="eastAsia"/>
          <w:color w:val="000000"/>
          <w:kern w:val="0"/>
        </w:rPr>
        <w:br/>
      </w:r>
      <w:r>
        <w:rPr>
          <w:rFonts w:ascii="宋体" w:hAnsi="宋体" w:cs="宋体" w:hint="eastAsia"/>
          <w:color w:val="000000"/>
          <w:kern w:val="0"/>
        </w:rPr>
        <w:t xml:space="preserve">　　二季度我们维持对于全球</w:t>
      </w:r>
      <w:r>
        <w:rPr>
          <w:rFonts w:ascii="宋体" w:hAnsi="宋体" w:cs="宋体" w:hint="eastAsia"/>
          <w:color w:val="000000"/>
          <w:kern w:val="0"/>
        </w:rPr>
        <w:t>AI</w:t>
      </w:r>
      <w:r>
        <w:rPr>
          <w:rFonts w:ascii="宋体" w:hAnsi="宋体" w:cs="宋体" w:hint="eastAsia"/>
          <w:color w:val="000000"/>
          <w:kern w:val="0"/>
        </w:rPr>
        <w:t>产业链中中国优势环节的超配，同时优化了电力设备新能源板块的结构，增配了上游资源。未来</w:t>
      </w:r>
      <w:r>
        <w:rPr>
          <w:rFonts w:ascii="宋体" w:hAnsi="宋体" w:cs="宋体" w:hint="eastAsia"/>
          <w:color w:val="000000"/>
          <w:kern w:val="0"/>
        </w:rPr>
        <w:t>AI</w:t>
      </w:r>
      <w:r>
        <w:rPr>
          <w:rFonts w:ascii="宋体" w:hAnsi="宋体" w:cs="宋体" w:hint="eastAsia"/>
          <w:color w:val="000000"/>
          <w:kern w:val="0"/>
        </w:rPr>
        <w:t>资本开支是否会放缓、中东地缘冲突对全球能源及经济冲击的影响，仍需密切观察。行业配置上，二季度整体仓位变化不大，结构上适度降低了对流动性依赖程度高的有色等投资品种，继续在</w:t>
      </w:r>
      <w:r>
        <w:rPr>
          <w:rFonts w:ascii="宋体" w:hAnsi="宋体" w:cs="宋体" w:hint="eastAsia"/>
          <w:color w:val="000000"/>
          <w:kern w:val="0"/>
        </w:rPr>
        <w:t>AI</w:t>
      </w:r>
      <w:r>
        <w:rPr>
          <w:rFonts w:ascii="宋体" w:hAnsi="宋体" w:cs="宋体" w:hint="eastAsia"/>
          <w:color w:val="000000"/>
          <w:kern w:val="0"/>
        </w:rPr>
        <w:t>硬件相关的电子通信板块内部进行结构优化，维持了地缘冲突及</w:t>
      </w:r>
      <w:r>
        <w:rPr>
          <w:rFonts w:ascii="宋体" w:hAnsi="宋体" w:cs="宋体" w:hint="eastAsia"/>
          <w:color w:val="000000"/>
          <w:kern w:val="0"/>
        </w:rPr>
        <w:t>AI</w:t>
      </w:r>
      <w:r>
        <w:rPr>
          <w:rFonts w:ascii="宋体" w:hAnsi="宋体" w:cs="宋体" w:hint="eastAsia"/>
          <w:color w:val="000000"/>
          <w:kern w:val="0"/>
        </w:rPr>
        <w:t>建设双重受益的新能源板块配置。受美联储降息预期反复及地缘风险影响，适度降低了对港股市场的配置比例。</w:t>
      </w:r>
      <w:r>
        <w:rPr>
          <w:rFonts w:ascii="宋体" w:hAnsi="宋体" w:cs="宋体" w:hint="eastAsia"/>
          <w:color w:val="000000"/>
          <w:kern w:val="0"/>
        </w:rPr>
        <w:br/>
      </w:r>
      <w:r>
        <w:rPr>
          <w:rFonts w:ascii="宋体" w:hAnsi="宋体" w:cs="宋体" w:hint="eastAsia"/>
          <w:color w:val="000000"/>
          <w:kern w:val="0"/>
        </w:rPr>
        <w:t xml:space="preserve">　　展望后市，国内外复杂多变的宏观环境在</w:t>
      </w:r>
      <w:r>
        <w:rPr>
          <w:rFonts w:ascii="宋体" w:hAnsi="宋体" w:cs="宋体" w:hint="eastAsia"/>
          <w:color w:val="000000"/>
          <w:kern w:val="0"/>
        </w:rPr>
        <w:t>2026</w:t>
      </w:r>
      <w:r>
        <w:rPr>
          <w:rFonts w:ascii="宋体" w:hAnsi="宋体" w:cs="宋体" w:hint="eastAsia"/>
          <w:color w:val="000000"/>
          <w:kern w:val="0"/>
        </w:rPr>
        <w:t>年并未明显改善，中东局势的升级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cs="宋体" w:hint="eastAsia"/>
          <w:color w:val="000000"/>
          <w:kern w:val="0"/>
        </w:rPr>
        <w:t>2026</w:t>
      </w:r>
      <w:r>
        <w:rPr>
          <w:rFonts w:ascii="宋体" w:hAnsi="宋体" w:cs="宋体" w:hint="eastAsia"/>
          <w:color w:val="000000"/>
          <w:kern w:val="0"/>
        </w:rPr>
        <w:t>年下半年市场持乐观态度。</w:t>
      </w:r>
      <w:r>
        <w:rPr>
          <w:rFonts w:ascii="宋体" w:hAnsi="宋体" w:cs="宋体" w:hint="eastAsia"/>
          <w:color w:val="000000"/>
          <w:kern w:val="0"/>
        </w:rPr>
        <w:br/>
      </w:r>
      <w:r>
        <w:rPr>
          <w:rFonts w:ascii="宋体" w:hAnsi="宋体" w:cs="宋体" w:hint="eastAsia"/>
          <w:color w:val="000000"/>
          <w:kern w:val="0"/>
        </w:rPr>
        <w:t xml:space="preserve">　　行业层面，</w:t>
      </w:r>
      <w:r>
        <w:rPr>
          <w:rFonts w:ascii="宋体" w:hAnsi="宋体" w:cs="宋体" w:hint="eastAsia"/>
          <w:color w:val="000000"/>
          <w:kern w:val="0"/>
        </w:rPr>
        <w:t>2026</w:t>
      </w:r>
      <w:r>
        <w:rPr>
          <w:rFonts w:ascii="宋体" w:hAnsi="宋体" w:cs="宋体" w:hint="eastAsia"/>
          <w:color w:val="000000"/>
          <w:kern w:val="0"/>
        </w:rPr>
        <w:t>年下半年我们将继续重点关注资本开支驱动的</w:t>
      </w:r>
      <w:r>
        <w:rPr>
          <w:rFonts w:ascii="宋体" w:hAnsi="宋体" w:cs="宋体" w:hint="eastAsia"/>
          <w:color w:val="000000"/>
          <w:kern w:val="0"/>
        </w:rPr>
        <w:t>AI</w:t>
      </w:r>
      <w:r>
        <w:rPr>
          <w:rFonts w:ascii="宋体" w:hAnsi="宋体" w:cs="宋体" w:hint="eastAsia"/>
          <w:color w:val="000000"/>
          <w:kern w:val="0"/>
        </w:rPr>
        <w:t>硬件、储能带动的锂电产业链以及制造业出海等投资机会。市场阶段性的极致分化大概率不具备持续性，但</w:t>
      </w:r>
      <w:r>
        <w:rPr>
          <w:rFonts w:ascii="宋体" w:hAnsi="宋体" w:cs="宋体" w:hint="eastAsia"/>
          <w:color w:val="000000"/>
          <w:kern w:val="0"/>
        </w:rPr>
        <w:t>AI</w:t>
      </w:r>
      <w:r>
        <w:rPr>
          <w:rFonts w:ascii="宋体" w:hAnsi="宋体" w:cs="宋体" w:hint="eastAsia"/>
          <w:color w:val="000000"/>
          <w:kern w:val="0"/>
        </w:rPr>
        <w:t>的宏大叙事短期依然无法证伪。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cs="宋体" w:hint="eastAsia"/>
          <w:color w:val="000000"/>
          <w:kern w:val="0"/>
        </w:rPr>
        <w:t>AI</w:t>
      </w:r>
      <w:r>
        <w:rPr>
          <w:rFonts w:ascii="宋体" w:hAnsi="宋体" w:cs="宋体" w:hint="eastAsia"/>
          <w:color w:val="000000"/>
          <w:kern w:val="0"/>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r>
      <w:r>
        <w:rPr>
          <w:rFonts w:ascii="宋体" w:hAnsi="宋体" w:cs="宋体" w:hint="eastAsia"/>
          <w:color w:val="000000"/>
          <w:kern w:val="0"/>
        </w:rPr>
        <w:t xml:space="preserve">　　上半年在</w:t>
      </w:r>
      <w:r>
        <w:rPr>
          <w:rFonts w:ascii="宋体" w:hAnsi="宋体" w:cs="宋体" w:hint="eastAsia"/>
          <w:color w:val="000000"/>
          <w:kern w:val="0"/>
        </w:rPr>
        <w:t>AI</w:t>
      </w:r>
      <w:r>
        <w:rPr>
          <w:rFonts w:ascii="宋体" w:hAnsi="宋体" w:cs="宋体" w:hint="eastAsia"/>
          <w:color w:val="000000"/>
          <w:kern w:val="0"/>
        </w:rPr>
        <w:t>硬件行情极致分化的背景下，新能源、创新药等基本面改善的行业和公司股价并没有很好的表现，我们相信下半年市场风格会迎来再平衡的过程。</w:t>
      </w:r>
      <w:r>
        <w:rPr>
          <w:rFonts w:ascii="宋体" w:hAnsi="宋体" w:cs="宋体" w:hint="eastAsia"/>
          <w:color w:val="000000"/>
          <w:kern w:val="0"/>
        </w:rPr>
        <w:br/>
      </w:r>
      <w:r>
        <w:rPr>
          <w:rFonts w:ascii="宋体" w:hAnsi="宋体" w:cs="宋体" w:hint="eastAsia"/>
          <w:color w:val="000000"/>
          <w:kern w:val="0"/>
        </w:rPr>
        <w:t xml:space="preserve">　　本基金将继续挖掘世代趋势变化下的长期机会，结合宏观经济动能换挡，研究不同世代年龄结构、财富积累水平、知识结构储备、行为及消费理念在目前的经济周期对各个产业所产生的直接或间接影响，从而发掘长期投资机会</w:t>
      </w:r>
      <w:r>
        <w:rPr>
          <w:rFonts w:ascii="宋体" w:hAnsi="宋体" w:cs="宋体" w:hint="eastAsia"/>
          <w:color w:val="000000"/>
          <w:kern w:val="0"/>
        </w:rPr>
        <w:t>。</w:t>
      </w:r>
    </w:p>
    <w:p w:rsidR="007028EE" w:rsidRDefault="007028E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7028EE" w:rsidRDefault="007028EE">
      <w:pPr>
        <w:spacing w:line="360" w:lineRule="auto"/>
        <w:ind w:firstLineChars="200" w:firstLine="420"/>
        <w:rPr>
          <w:rFonts w:hint="eastAsia"/>
        </w:rPr>
      </w:pPr>
      <w:r>
        <w:rPr>
          <w:rFonts w:ascii="宋体" w:hAnsi="宋体" w:hint="eastAsia"/>
        </w:rPr>
        <w:t>本报告期摩根世代趋势混合发起式</w:t>
      </w:r>
      <w:r>
        <w:rPr>
          <w:rFonts w:ascii="宋体" w:hAnsi="宋体" w:hint="eastAsia"/>
        </w:rPr>
        <w:t>A</w:t>
      </w:r>
      <w:r>
        <w:rPr>
          <w:rFonts w:ascii="宋体" w:hAnsi="宋体" w:hint="eastAsia"/>
        </w:rPr>
        <w:t>份额净值增长率为：</w:t>
      </w:r>
      <w:r>
        <w:rPr>
          <w:rFonts w:ascii="宋体" w:hAnsi="宋体" w:hint="eastAsia"/>
        </w:rPr>
        <w:t>27.33%</w:t>
      </w:r>
      <w:r>
        <w:rPr>
          <w:rFonts w:ascii="宋体" w:hAnsi="宋体" w:hint="eastAsia"/>
        </w:rPr>
        <w:t>，同期业绩比较基准收益率为：</w:t>
      </w:r>
      <w:r>
        <w:rPr>
          <w:rFonts w:ascii="宋体" w:hAnsi="宋体" w:hint="eastAsia"/>
        </w:rPr>
        <w:t>8.28%</w:t>
      </w:r>
      <w:r>
        <w:rPr>
          <w:rFonts w:ascii="宋体" w:hAnsi="宋体" w:hint="eastAsia"/>
        </w:rPr>
        <w:t>；</w:t>
      </w:r>
      <w:r>
        <w:rPr>
          <w:rFonts w:ascii="宋体" w:hAnsi="宋体" w:hint="eastAsia"/>
        </w:rPr>
        <w:br/>
      </w:r>
      <w:r>
        <w:rPr>
          <w:rFonts w:ascii="宋体" w:hAnsi="宋体" w:hint="eastAsia"/>
        </w:rPr>
        <w:t xml:space="preserve">　　摩根世代趋势混合发起式</w:t>
      </w:r>
      <w:r>
        <w:rPr>
          <w:rFonts w:ascii="宋体" w:hAnsi="宋体" w:hint="eastAsia"/>
        </w:rPr>
        <w:t>C</w:t>
      </w:r>
      <w:r>
        <w:rPr>
          <w:rFonts w:ascii="宋体" w:hAnsi="宋体" w:hint="eastAsia"/>
        </w:rPr>
        <w:t>份额净值增长率为：</w:t>
      </w:r>
      <w:r>
        <w:rPr>
          <w:rFonts w:ascii="宋体" w:hAnsi="宋体" w:hint="eastAsia"/>
        </w:rPr>
        <w:t>27.18%</w:t>
      </w:r>
      <w:r>
        <w:rPr>
          <w:rFonts w:ascii="宋体" w:hAnsi="宋体" w:hint="eastAsia"/>
        </w:rPr>
        <w:t>，同期业绩比较基准收益率为：</w:t>
      </w:r>
      <w:r>
        <w:rPr>
          <w:rFonts w:ascii="宋体" w:hAnsi="宋体" w:hint="eastAsia"/>
        </w:rPr>
        <w:t>8.28%</w:t>
      </w:r>
      <w:r>
        <w:rPr>
          <w:rFonts w:ascii="宋体" w:hAnsi="宋体" w:hint="eastAsia"/>
        </w:rPr>
        <w:t>。</w:t>
      </w:r>
    </w:p>
    <w:p w:rsidR="007028EE" w:rsidRDefault="007028E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7028EE" w:rsidRDefault="007028E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7028EE" w:rsidRDefault="007028E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16,683,672.3</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92.2</w:t>
            </w:r>
            <w:r>
              <w:rPr>
                <w:rFonts w:ascii="宋体" w:hAnsi="宋体" w:hint="eastAsia"/>
                <w:szCs w:val="24"/>
                <w:lang w:eastAsia="zh-Hans"/>
              </w:rPr>
              <w:t>9</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16,683,672.3</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92.2</w:t>
            </w:r>
            <w:r>
              <w:rPr>
                <w:rFonts w:ascii="宋体" w:hAnsi="宋体" w:hint="eastAsia"/>
                <w:szCs w:val="24"/>
                <w:lang w:eastAsia="zh-Hans"/>
              </w:rPr>
              <w:t>9</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3,000.0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3,000.0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1,329,123.1</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7.3</w:t>
            </w:r>
            <w:r>
              <w:rPr>
                <w:rFonts w:ascii="宋体" w:hAnsi="宋体" w:hint="eastAsia"/>
                <w:szCs w:val="24"/>
                <w:lang w:eastAsia="zh-Hans"/>
              </w:rPr>
              <w:t>5</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62,131.2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0.3</w:t>
            </w:r>
            <w:r>
              <w:rPr>
                <w:rFonts w:ascii="宋体" w:hAnsi="宋体" w:hint="eastAsia"/>
                <w:szCs w:val="24"/>
                <w:lang w:eastAsia="zh-Hans"/>
              </w:rPr>
              <w:t>4</w:t>
            </w:r>
          </w:p>
        </w:tc>
      </w:tr>
      <w:tr w:rsidR="00000000">
        <w:trPr>
          <w:divId w:val="1335380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7028EE" w:rsidRDefault="007028E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18,077,926.8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100.0</w:t>
            </w:r>
            <w:r>
              <w:rPr>
                <w:rFonts w:ascii="宋体" w:hAnsi="宋体" w:hint="eastAsia"/>
                <w:szCs w:val="24"/>
                <w:lang w:eastAsia="zh-Hans"/>
              </w:rPr>
              <w:t>0</w:t>
            </w:r>
          </w:p>
        </w:tc>
      </w:tr>
    </w:tbl>
    <w:p w:rsidR="007028EE" w:rsidRDefault="007028EE">
      <w:pPr>
        <w:spacing w:line="360" w:lineRule="auto"/>
        <w:jc w:val="left"/>
        <w:divId w:val="489488857"/>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4,632,555.00</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25.93%</w:t>
      </w:r>
      <w:r>
        <w:rPr>
          <w:rFonts w:ascii="宋体" w:hAnsi="宋体" w:hint="eastAsia"/>
        </w:rPr>
        <w:t>。</w:t>
      </w:r>
    </w:p>
    <w:p w:rsidR="007028EE" w:rsidRDefault="007028E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7028EE" w:rsidRDefault="007028E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9413035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28EE" w:rsidRDefault="007028E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7028EE" w:rsidRDefault="007028E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847,585.0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4.7</w:t>
            </w:r>
            <w:r>
              <w:rPr>
                <w:rFonts w:ascii="宋体" w:hAnsi="宋体" w:hint="eastAsia"/>
                <w:szCs w:val="24"/>
                <w:lang w:eastAsia="zh-Hans"/>
              </w:rPr>
              <w:t>4</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11,203,532.3</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62.7</w:t>
            </w:r>
            <w:r>
              <w:rPr>
                <w:rFonts w:ascii="宋体" w:hAnsi="宋体" w:hint="eastAsia"/>
                <w:szCs w:val="24"/>
                <w:lang w:eastAsia="zh-Hans"/>
              </w:rPr>
              <w:t>1</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w:t>
            </w:r>
          </w:p>
        </w:tc>
      </w:tr>
      <w:tr w:rsidR="00000000">
        <w:trPr>
          <w:divId w:val="9413035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028EE" w:rsidRDefault="007028E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028EE" w:rsidRDefault="007028E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028EE" w:rsidRDefault="007028EE">
            <w:pPr>
              <w:jc w:val="right"/>
            </w:pPr>
            <w:r>
              <w:rPr>
                <w:rFonts w:ascii="宋体" w:hAnsi="宋体" w:hint="eastAsia"/>
                <w:szCs w:val="24"/>
                <w:lang w:eastAsia="zh-Hans"/>
              </w:rPr>
              <w:t>12,051,117.3</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028EE" w:rsidRDefault="007028EE">
            <w:pPr>
              <w:jc w:val="right"/>
            </w:pPr>
            <w:r>
              <w:rPr>
                <w:rFonts w:ascii="宋体" w:hAnsi="宋体" w:hint="eastAsia"/>
                <w:szCs w:val="24"/>
                <w:lang w:eastAsia="zh-Hans"/>
              </w:rPr>
              <w:t>67.4</w:t>
            </w:r>
            <w:r>
              <w:rPr>
                <w:rFonts w:ascii="宋体" w:hAnsi="宋体" w:hint="eastAsia"/>
                <w:szCs w:val="24"/>
                <w:lang w:eastAsia="zh-Hans"/>
              </w:rPr>
              <w:t>6</w:t>
            </w:r>
          </w:p>
        </w:tc>
      </w:tr>
    </w:tbl>
    <w:p w:rsidR="007028EE" w:rsidRDefault="007028E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028EE" w:rsidRDefault="007028EE">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028EE" w:rsidRDefault="007028EE">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028EE" w:rsidRDefault="007028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66,280.0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0.3</w:t>
            </w:r>
            <w:r>
              <w:rPr>
                <w:rFonts w:ascii="宋体" w:hAnsi="宋体" w:hint="eastAsia"/>
                <w:szCs w:val="24"/>
                <w:lang w:eastAsia="zh-Hans"/>
              </w:rPr>
              <w:t>7</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173,602.0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0.9</w:t>
            </w:r>
            <w:r>
              <w:rPr>
                <w:rFonts w:ascii="宋体" w:hAnsi="宋体" w:hint="eastAsia"/>
                <w:szCs w:val="24"/>
                <w:lang w:eastAsia="zh-Hans"/>
              </w:rPr>
              <w:t>7</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4,392,673.0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24.5</w:t>
            </w:r>
            <w:r>
              <w:rPr>
                <w:rFonts w:ascii="宋体" w:hAnsi="宋体" w:hint="eastAsia"/>
                <w:szCs w:val="24"/>
                <w:lang w:eastAsia="zh-Hans"/>
              </w:rPr>
              <w:t>9</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w:t>
            </w:r>
          </w:p>
        </w:tc>
      </w:tr>
      <w:tr w:rsidR="00000000">
        <w:trPr>
          <w:divId w:val="160480146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4,632,555.0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7028EE" w:rsidRDefault="007028EE">
            <w:pPr>
              <w:jc w:val="right"/>
            </w:pPr>
            <w:r>
              <w:rPr>
                <w:rFonts w:ascii="宋体" w:hAnsi="宋体" w:hint="eastAsia"/>
                <w:szCs w:val="24"/>
                <w:lang w:eastAsia="zh-Hans"/>
              </w:rPr>
              <w:t>25.9</w:t>
            </w:r>
            <w:r>
              <w:rPr>
                <w:rFonts w:ascii="宋体" w:hAnsi="宋体" w:hint="eastAsia"/>
                <w:szCs w:val="24"/>
                <w:lang w:eastAsia="zh-Hans"/>
              </w:rPr>
              <w:t>3</w:t>
            </w:r>
          </w:p>
        </w:tc>
      </w:tr>
    </w:tbl>
    <w:p w:rsidR="007028EE" w:rsidRDefault="007028EE">
      <w:pPr>
        <w:spacing w:line="360" w:lineRule="auto"/>
        <w:divId w:val="2135053100"/>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7028EE" w:rsidRDefault="007028E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7028EE" w:rsidRDefault="007028E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77837519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6,50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1,705,275.0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9.5</w:t>
            </w:r>
            <w:r>
              <w:rPr>
                <w:rFonts w:ascii="宋体" w:hAnsi="宋体" w:hint="eastAsia"/>
                <w:szCs w:val="24"/>
                <w:lang w:eastAsia="zh-Hans"/>
              </w:rPr>
              <w:t>5</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1,270,000.0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7.1</w:t>
            </w:r>
            <w:r>
              <w:rPr>
                <w:rFonts w:ascii="宋体" w:hAnsi="宋体" w:hint="eastAsia"/>
                <w:szCs w:val="24"/>
                <w:lang w:eastAsia="zh-Hans"/>
              </w:rPr>
              <w:t>1</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12,50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1,168,875.0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6.5</w:t>
            </w:r>
            <w:r>
              <w:rPr>
                <w:rFonts w:ascii="宋体" w:hAnsi="宋体" w:hint="eastAsia"/>
                <w:szCs w:val="24"/>
                <w:lang w:eastAsia="zh-Hans"/>
              </w:rPr>
              <w:t>4</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554,288.0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3.1</w:t>
            </w:r>
            <w:r>
              <w:rPr>
                <w:rFonts w:ascii="宋体" w:hAnsi="宋体" w:hint="eastAsia"/>
                <w:szCs w:val="24"/>
                <w:lang w:eastAsia="zh-Hans"/>
              </w:rPr>
              <w:t>0</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0247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515,899.0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2.8</w:t>
            </w:r>
            <w:r>
              <w:rPr>
                <w:rFonts w:ascii="宋体" w:hAnsi="宋体" w:hint="eastAsia"/>
                <w:szCs w:val="24"/>
                <w:lang w:eastAsia="zh-Hans"/>
              </w:rPr>
              <w:t>9</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13,50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1,048,275.0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5.8</w:t>
            </w:r>
            <w:r>
              <w:rPr>
                <w:rFonts w:ascii="宋体" w:hAnsi="宋体" w:hint="eastAsia"/>
                <w:szCs w:val="24"/>
                <w:lang w:eastAsia="zh-Hans"/>
              </w:rPr>
              <w:t>7</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1,40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849,800.0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4.7</w:t>
            </w:r>
            <w:r>
              <w:rPr>
                <w:rFonts w:ascii="宋体" w:hAnsi="宋体" w:hint="eastAsia"/>
                <w:szCs w:val="24"/>
                <w:lang w:eastAsia="zh-Hans"/>
              </w:rPr>
              <w:t>6</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00120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大中矿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28,30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847,585.0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4.7</w:t>
            </w:r>
            <w:r>
              <w:rPr>
                <w:rFonts w:ascii="宋体" w:hAnsi="宋体" w:hint="eastAsia"/>
                <w:szCs w:val="24"/>
                <w:lang w:eastAsia="zh-Hans"/>
              </w:rPr>
              <w:t>4</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786,020.0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4.4</w:t>
            </w:r>
            <w:r>
              <w:rPr>
                <w:rFonts w:ascii="宋体" w:hAnsi="宋体" w:hint="eastAsia"/>
                <w:szCs w:val="24"/>
                <w:lang w:eastAsia="zh-Hans"/>
              </w:rPr>
              <w:t>0</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747,640.0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4.1</w:t>
            </w:r>
            <w:r>
              <w:rPr>
                <w:rFonts w:ascii="宋体" w:hAnsi="宋体" w:hint="eastAsia"/>
                <w:szCs w:val="24"/>
                <w:lang w:eastAsia="zh-Hans"/>
              </w:rPr>
              <w:t>8</w:t>
            </w:r>
          </w:p>
        </w:tc>
      </w:tr>
      <w:tr w:rsidR="00000000">
        <w:trPr>
          <w:divId w:val="77837519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0686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长飞光纤光</w:t>
            </w:r>
            <w:r>
              <w:rPr>
                <w:rFonts w:ascii="宋体" w:hAnsi="宋体" w:hint="eastAsia"/>
                <w:szCs w:val="24"/>
                <w:lang w:eastAsia="zh-Hans"/>
              </w:rPr>
              <w:t>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3,00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665,490.0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3.7</w:t>
            </w:r>
            <w:r>
              <w:rPr>
                <w:rFonts w:ascii="宋体" w:hAnsi="宋体" w:hint="eastAsia"/>
                <w:szCs w:val="24"/>
                <w:lang w:eastAsia="zh-Hans"/>
              </w:rPr>
              <w:t>3</w:t>
            </w:r>
          </w:p>
        </w:tc>
      </w:tr>
    </w:tbl>
    <w:p w:rsidR="007028EE" w:rsidRDefault="007028E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3,000.0</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w:t>
            </w:r>
          </w:p>
        </w:tc>
      </w:tr>
      <w:tr w:rsidR="00000000">
        <w:trPr>
          <w:divId w:val="7211777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7028EE" w:rsidRDefault="007028EE">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3,000.0</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7028EE" w:rsidRDefault="007028EE">
            <w:pPr>
              <w:jc w:val="right"/>
            </w:pPr>
            <w:r>
              <w:rPr>
                <w:rFonts w:ascii="宋体" w:hAnsi="宋体" w:hint="eastAsia"/>
                <w:szCs w:val="24"/>
                <w:lang w:eastAsia="zh-Hans"/>
              </w:rPr>
              <w:t>0.0</w:t>
            </w:r>
            <w:r>
              <w:rPr>
                <w:rFonts w:ascii="宋体" w:hAnsi="宋体" w:hint="eastAsia"/>
                <w:szCs w:val="24"/>
                <w:lang w:eastAsia="zh-Hans"/>
              </w:rPr>
              <w:t>2</w:t>
            </w:r>
          </w:p>
        </w:tc>
      </w:tr>
    </w:tbl>
    <w:p w:rsidR="007028EE" w:rsidRDefault="007028EE">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01853852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1853852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3</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3,000.0</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0.0</w:t>
            </w:r>
            <w:r>
              <w:rPr>
                <w:rFonts w:ascii="宋体" w:hAnsi="宋体" w:hint="eastAsia"/>
                <w:szCs w:val="24"/>
                <w:lang w:eastAsia="zh-Hans"/>
              </w:rPr>
              <w:t>2</w:t>
            </w:r>
          </w:p>
        </w:tc>
      </w:tr>
    </w:tbl>
    <w:p w:rsidR="007028EE" w:rsidRDefault="007028EE">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7028EE" w:rsidRDefault="007028EE">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7028EE" w:rsidRDefault="007028EE">
      <w:pPr>
        <w:spacing w:line="360" w:lineRule="auto"/>
        <w:ind w:firstLineChars="200" w:firstLine="420"/>
        <w:divId w:val="56302405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7028EE" w:rsidRDefault="007028EE">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7028EE" w:rsidRDefault="007028EE">
      <w:pPr>
        <w:spacing w:line="360" w:lineRule="auto"/>
        <w:ind w:firstLineChars="200" w:firstLine="420"/>
        <w:divId w:val="66447317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7028EE" w:rsidRDefault="007028EE">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7028EE" w:rsidRDefault="007028EE">
      <w:pPr>
        <w:spacing w:line="360" w:lineRule="auto"/>
        <w:ind w:firstLineChars="200" w:firstLine="420"/>
        <w:divId w:val="1961983981"/>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7028EE" w:rsidRDefault="007028EE">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7028EE" w:rsidRDefault="007028EE">
      <w:pPr>
        <w:spacing w:line="360" w:lineRule="auto"/>
        <w:ind w:firstLineChars="200" w:firstLine="420"/>
        <w:divId w:val="1529022454"/>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7028EE" w:rsidRDefault="007028EE">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7028EE" w:rsidRDefault="007028EE">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7028EE" w:rsidRDefault="007028EE">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7028EE" w:rsidRDefault="007028EE">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7028EE" w:rsidRDefault="007028E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7028EE" w:rsidRDefault="007028EE">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52058488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jc w:val="center"/>
            </w:pPr>
            <w:r>
              <w:rPr>
                <w:rFonts w:ascii="宋体" w:hAnsi="宋体" w:hint="eastAsia"/>
              </w:rPr>
              <w:t>金额（元</w:t>
            </w:r>
            <w:r>
              <w:rPr>
                <w:rFonts w:ascii="宋体" w:hAnsi="宋体" w:hint="eastAsia"/>
              </w:rPr>
              <w:t>）</w:t>
            </w:r>
            <w:r>
              <w:t xml:space="preserve"> </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50,322.9</w:t>
            </w:r>
            <w:r>
              <w:rPr>
                <w:rFonts w:ascii="宋体" w:hAnsi="宋体" w:hint="eastAsia"/>
              </w:rPr>
              <w:t>5</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10,713.9</w:t>
            </w:r>
            <w:r>
              <w:rPr>
                <w:rFonts w:ascii="宋体" w:hAnsi="宋体" w:hint="eastAsia"/>
              </w:rPr>
              <w:t>2</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1,094.4</w:t>
            </w:r>
            <w:r>
              <w:rPr>
                <w:rFonts w:ascii="宋体" w:hAnsi="宋体" w:hint="eastAsia"/>
              </w:rPr>
              <w:t>1</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w:t>
            </w:r>
          </w:p>
        </w:tc>
      </w:tr>
      <w:tr w:rsidR="00000000">
        <w:trPr>
          <w:divId w:val="5205848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rPr>
              <w:t>62,131.2</w:t>
            </w:r>
            <w:r>
              <w:rPr>
                <w:rFonts w:ascii="宋体" w:hAnsi="宋体" w:hint="eastAsia"/>
              </w:rPr>
              <w:t>8</w:t>
            </w:r>
          </w:p>
        </w:tc>
      </w:tr>
    </w:tbl>
    <w:p w:rsidR="007028EE" w:rsidRDefault="007028EE">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7028EE" w:rsidRDefault="007028E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7028EE" w:rsidRDefault="007028EE">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7028EE" w:rsidRDefault="007028EE">
      <w:pPr>
        <w:spacing w:line="360" w:lineRule="auto"/>
        <w:ind w:firstLineChars="200" w:firstLine="420"/>
        <w:jc w:val="left"/>
        <w:divId w:val="164773867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7028EE" w:rsidRDefault="007028EE">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7028EE" w:rsidRDefault="007028E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7028EE" w:rsidRDefault="007028EE">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7028EE" w:rsidRDefault="007028EE">
      <w:pPr>
        <w:wordWrap w:val="0"/>
        <w:spacing w:line="360" w:lineRule="auto"/>
        <w:jc w:val="right"/>
        <w:divId w:val="834108627"/>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83410862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ind w:right="3"/>
              <w:jc w:val="center"/>
            </w:pPr>
            <w:r>
              <w:rPr>
                <w:rFonts w:ascii="宋体" w:hAnsi="宋体" w:hint="eastAsia"/>
                <w:lang w:eastAsia="zh-Hans"/>
              </w:rPr>
              <w:t>摩根世代趋势混合发起式</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28EE" w:rsidRDefault="007028EE">
            <w:pPr>
              <w:ind w:right="3"/>
              <w:jc w:val="center"/>
            </w:pPr>
            <w:r>
              <w:rPr>
                <w:rFonts w:ascii="宋体" w:hAnsi="宋体" w:hint="eastAsia"/>
                <w:lang w:eastAsia="zh-Hans"/>
              </w:rPr>
              <w:t>摩根世代趋势混合发起式</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341086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11,629,126.7</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327,753.3</w:t>
            </w:r>
            <w:r>
              <w:rPr>
                <w:rFonts w:ascii="宋体" w:hAnsi="宋体" w:hint="eastAsia"/>
              </w:rPr>
              <w:t>1</w:t>
            </w:r>
          </w:p>
        </w:tc>
      </w:tr>
      <w:tr w:rsidR="00000000">
        <w:trPr>
          <w:divId w:val="8341086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1,791,475.9</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570,798.1</w:t>
            </w:r>
            <w:r>
              <w:rPr>
                <w:rFonts w:ascii="宋体" w:hAnsi="宋体" w:hint="eastAsia"/>
              </w:rPr>
              <w:t>0</w:t>
            </w:r>
          </w:p>
        </w:tc>
      </w:tr>
      <w:tr w:rsidR="00000000">
        <w:trPr>
          <w:divId w:val="8341086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1,947,740.8</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540,828.2</w:t>
            </w:r>
            <w:r>
              <w:rPr>
                <w:rFonts w:ascii="宋体" w:hAnsi="宋体" w:hint="eastAsia"/>
              </w:rPr>
              <w:t>0</w:t>
            </w:r>
          </w:p>
        </w:tc>
      </w:tr>
      <w:tr w:rsidR="00000000">
        <w:trPr>
          <w:divId w:val="8341086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w:t>
            </w:r>
          </w:p>
        </w:tc>
      </w:tr>
      <w:tr w:rsidR="00000000">
        <w:trPr>
          <w:divId w:val="8341086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11,472,861.7</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028EE" w:rsidRDefault="007028EE">
            <w:pPr>
              <w:jc w:val="right"/>
            </w:pPr>
            <w:r>
              <w:rPr>
                <w:rFonts w:ascii="宋体" w:hAnsi="宋体" w:hint="eastAsia"/>
              </w:rPr>
              <w:t>357,723.2</w:t>
            </w:r>
            <w:r>
              <w:rPr>
                <w:rFonts w:ascii="宋体" w:hAnsi="宋体" w:hint="eastAsia"/>
              </w:rPr>
              <w:t>1</w:t>
            </w:r>
          </w:p>
        </w:tc>
      </w:tr>
    </w:tbl>
    <w:p w:rsidR="007028EE" w:rsidRDefault="007028EE">
      <w:pPr>
        <w:spacing w:line="360" w:lineRule="auto"/>
        <w:jc w:val="left"/>
        <w:divId w:val="83410862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7028EE" w:rsidRDefault="007028EE">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7028EE" w:rsidRDefault="007028EE">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7028EE" w:rsidRDefault="007028EE">
      <w:pPr>
        <w:wordWrap w:val="0"/>
        <w:spacing w:line="360" w:lineRule="auto"/>
        <w:jc w:val="right"/>
        <w:divId w:val="133244246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33244246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ascii="宋体" w:hAnsi="宋体" w:hint="eastAsia"/>
                <w:lang w:eastAsia="zh-Hans"/>
              </w:rPr>
              <w:t>摩根世代趋势混合发起式</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ascii="宋体" w:hAnsi="宋体" w:hint="eastAsia"/>
                <w:lang w:eastAsia="zh-Hans"/>
              </w:rPr>
              <w:t>摩根世代趋势混合发起式</w:t>
            </w:r>
            <w:r>
              <w:rPr>
                <w:rFonts w:ascii="宋体" w:hAnsi="宋体" w:hint="eastAsia"/>
                <w:lang w:eastAsia="zh-Hans"/>
              </w:rPr>
              <w:t>C</w:t>
            </w:r>
            <w:r>
              <w:rPr>
                <w:rFonts w:ascii="宋体" w:hAnsi="宋体" w:hint="eastAsia"/>
                <w:color w:val="000000"/>
              </w:rPr>
              <w:t xml:space="preserve"> </w:t>
            </w:r>
          </w:p>
        </w:tc>
      </w:tr>
      <w:tr w:rsidR="00000000">
        <w:trPr>
          <w:divId w:val="13324424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rPr>
                <w:rFonts w:hint="eastAsia"/>
              </w:rPr>
            </w:pPr>
            <w:r>
              <w:rPr>
                <w:rFonts w:ascii="宋体" w:hAnsi="宋体" w:hint="eastAsia"/>
                <w:kern w:val="0"/>
                <w:szCs w:val="24"/>
                <w:lang w:eastAsia="zh-Hans"/>
              </w:rPr>
              <w:t>10,139,835.6</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kern w:val="0"/>
                <w:szCs w:val="24"/>
                <w:lang w:eastAsia="zh-Hans"/>
              </w:rPr>
              <w:t>-</w:t>
            </w:r>
          </w:p>
        </w:tc>
      </w:tr>
      <w:tr w:rsidR="00000000">
        <w:trPr>
          <w:divId w:val="13324424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szCs w:val="24"/>
                <w:lang w:eastAsia="zh-Hans"/>
              </w:rPr>
              <w:t>-</w:t>
            </w:r>
          </w:p>
        </w:tc>
      </w:tr>
      <w:tr w:rsidR="00000000">
        <w:trPr>
          <w:divId w:val="13324424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lang w:eastAsia="zh-Hans"/>
              </w:rPr>
              <w:t>-</w:t>
            </w:r>
          </w:p>
        </w:tc>
      </w:tr>
      <w:tr w:rsidR="00000000">
        <w:trPr>
          <w:divId w:val="13324424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rPr>
                <w:rFonts w:hint="eastAsia"/>
              </w:rPr>
            </w:pPr>
            <w:r>
              <w:rPr>
                <w:rFonts w:ascii="宋体" w:hAnsi="宋体" w:hint="eastAsia"/>
                <w:lang w:eastAsia="zh-Hans"/>
              </w:rPr>
              <w:t>10,139,835.6</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lang w:eastAsia="zh-Hans"/>
              </w:rPr>
              <w:t>-</w:t>
            </w:r>
          </w:p>
        </w:tc>
      </w:tr>
      <w:tr w:rsidR="00000000">
        <w:trPr>
          <w:divId w:val="133244246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rPr>
                <w:rFonts w:hint="eastAsia"/>
              </w:rPr>
            </w:pPr>
            <w:r>
              <w:rPr>
                <w:rFonts w:ascii="宋体" w:hAnsi="宋体" w:hint="eastAsia"/>
                <w:lang w:eastAsia="zh-Hans"/>
              </w:rPr>
              <w:t>85.7</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jc w:val="right"/>
            </w:pPr>
            <w:r>
              <w:rPr>
                <w:rFonts w:ascii="宋体" w:hAnsi="宋体" w:hint="eastAsia"/>
                <w:lang w:eastAsia="zh-Hans"/>
              </w:rPr>
              <w:t>-</w:t>
            </w:r>
          </w:p>
        </w:tc>
      </w:tr>
    </w:tbl>
    <w:p w:rsidR="007028EE" w:rsidRDefault="007028EE">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7028EE" w:rsidRDefault="007028EE">
      <w:pPr>
        <w:spacing w:line="360" w:lineRule="auto"/>
        <w:ind w:firstLineChars="200" w:firstLine="420"/>
        <w:jc w:val="left"/>
        <w:divId w:val="51029132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7028EE" w:rsidRDefault="007028EE">
      <w:pPr>
        <w:pStyle w:val="XBRLTitle1"/>
        <w:spacing w:before="156" w:line="360" w:lineRule="auto"/>
        <w:ind w:left="425"/>
      </w:pPr>
      <w:bookmarkStart w:id="330" w:name="_Toc17898224"/>
      <w:bookmarkStart w:id="331" w:name="_Toc17897965"/>
      <w:bookmarkStart w:id="332" w:name="_Toc512519525"/>
      <w:bookmarkStart w:id="333" w:name="_Toc481074873"/>
      <w:bookmarkStart w:id="334" w:name="_Toc490050053"/>
      <w:bookmarkStart w:id="335" w:name="_Toc513295874"/>
      <w:bookmarkStart w:id="336" w:name="_Toc513295937"/>
      <w:r>
        <w:rPr>
          <w:rFonts w:hint="eastAsia"/>
        </w:rPr>
        <w:t>报告期末发起式基金发起资金持有份额情</w:t>
      </w:r>
      <w:r>
        <w:rPr>
          <w:rFonts w:hint="eastAsia"/>
        </w:rPr>
        <w:t>况</w:t>
      </w:r>
      <w:bookmarkEnd w:id="330"/>
      <w:bookmarkEnd w:id="331"/>
      <w:bookmarkEnd w:id="332"/>
      <w:bookmarkEnd w:id="333"/>
      <w:bookmarkEnd w:id="334"/>
      <w:bookmarkEnd w:id="335"/>
      <w:bookmarkEnd w:id="33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2352"/>
        <w:gridCol w:w="1246"/>
        <w:gridCol w:w="2060"/>
        <w:gridCol w:w="1322"/>
        <w:gridCol w:w="795"/>
      </w:tblGrid>
      <w:tr w:rsidR="00000000">
        <w:trPr>
          <w:divId w:val="1008873873"/>
          <w:trHeight w:val="315"/>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rPr>
                <w:rFonts w:hint="eastAsia"/>
              </w:rPr>
            </w:pPr>
            <w:r>
              <w:rPr>
                <w:rFonts w:hint="eastAsia"/>
                <w:color w:val="000000"/>
                <w:szCs w:val="21"/>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hint="eastAsia"/>
                <w:color w:val="000000"/>
                <w:szCs w:val="21"/>
              </w:rPr>
              <w:t>持有份额总数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hint="eastAsia"/>
                <w:color w:val="000000"/>
                <w:szCs w:val="21"/>
              </w:rPr>
              <w:t>持有份额占基金总份额比例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hint="eastAsia"/>
                <w:color w:val="000000"/>
                <w:szCs w:val="21"/>
              </w:rPr>
              <w:t>发起份额总数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hint="eastAsia"/>
                <w:color w:val="000000"/>
                <w:szCs w:val="21"/>
              </w:rPr>
              <w:t>发起份额占基金总份额比例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028EE" w:rsidRDefault="007028EE">
            <w:pPr>
              <w:jc w:val="center"/>
            </w:pPr>
            <w:r>
              <w:rPr>
                <w:rFonts w:hint="eastAsia"/>
                <w:color w:val="000000"/>
                <w:szCs w:val="21"/>
              </w:rPr>
              <w:t>发起份额承诺持有期限</w:t>
            </w:r>
            <w:r>
              <w:rPr>
                <w:rFonts w:ascii="宋体" w:hAnsi="宋体" w:hint="eastAsia"/>
                <w:color w:val="000000"/>
              </w:rPr>
              <w:t xml:space="preserve"> </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pPr>
            <w:r>
              <w:rPr>
                <w:rFonts w:hint="eastAsia"/>
                <w:color w:val="000000"/>
                <w:szCs w:val="21"/>
              </w:rPr>
              <w:t>基金管理人固有资金</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10,139,835.6</w:t>
            </w:r>
            <w:r>
              <w:rPr>
                <w:rFonts w:ascii="宋体" w:hAnsi="宋体" w:hint="eastAsia"/>
                <w:color w:val="000000"/>
                <w:szCs w:val="21"/>
              </w:rPr>
              <w:t>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85.7</w:t>
            </w:r>
            <w:r>
              <w:rPr>
                <w:rFonts w:ascii="宋体" w:hAnsi="宋体" w:hint="eastAsia"/>
                <w:color w:val="000000"/>
                <w:szCs w:val="21"/>
              </w:rPr>
              <w:t>1</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10,000,333.3</w:t>
            </w:r>
            <w:r>
              <w:rPr>
                <w:rFonts w:ascii="宋体" w:hAnsi="宋体" w:hint="eastAsia"/>
                <w:color w:val="000000"/>
                <w:szCs w:val="21"/>
              </w:rPr>
              <w:t>3</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84.5</w:t>
            </w:r>
            <w:r>
              <w:rPr>
                <w:rFonts w:ascii="宋体" w:hAnsi="宋体" w:hint="eastAsia"/>
                <w:color w:val="000000"/>
                <w:szCs w:val="21"/>
              </w:rPr>
              <w:t>3</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3</w:t>
            </w:r>
            <w:r>
              <w:rPr>
                <w:rFonts w:ascii="宋体" w:hAnsi="宋体" w:hint="eastAsia"/>
                <w:color w:val="000000"/>
                <w:szCs w:val="21"/>
              </w:rPr>
              <w:t>年</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pPr>
            <w:r>
              <w:rPr>
                <w:rFonts w:hint="eastAsia"/>
                <w:color w:val="000000"/>
                <w:szCs w:val="21"/>
              </w:rPr>
              <w:t>基金管理人高级管理人员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jc w:val="left"/>
            </w:pPr>
            <w:r>
              <w:rPr>
                <w:rFonts w:hint="eastAsia"/>
                <w:color w:val="000000"/>
                <w:szCs w:val="21"/>
              </w:rPr>
              <w:t>基金经理等人员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jc w:val="left"/>
            </w:pPr>
            <w:r>
              <w:rPr>
                <w:rFonts w:hint="eastAsia"/>
                <w:color w:val="000000"/>
                <w:szCs w:val="21"/>
              </w:rPr>
              <w:t>基金管理人股东</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jc w:val="left"/>
            </w:pPr>
            <w:r>
              <w:rPr>
                <w:rFonts w:hint="eastAsia"/>
                <w:color w:val="000000"/>
                <w:szCs w:val="21"/>
              </w:rPr>
              <w:t>其他</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w:t>
            </w:r>
          </w:p>
        </w:tc>
      </w:tr>
      <w:tr w:rsidR="00000000">
        <w:trPr>
          <w:divId w:val="1008873873"/>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adjustRightInd w:val="0"/>
              <w:snapToGrid w:val="0"/>
              <w:spacing w:line="360" w:lineRule="exact"/>
              <w:jc w:val="left"/>
            </w:pPr>
            <w:r>
              <w:rPr>
                <w:rFonts w:hint="eastAsia"/>
                <w:color w:val="000000"/>
                <w:szCs w:val="21"/>
              </w:rPr>
              <w:t>合计</w:t>
            </w:r>
            <w:r>
              <w:rPr>
                <w:color w:val="000000"/>
                <w:szCs w:val="21"/>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10,139,835.6</w:t>
            </w:r>
            <w:r>
              <w:rPr>
                <w:rFonts w:ascii="宋体" w:hAnsi="宋体" w:hint="eastAsia"/>
                <w:color w:val="000000"/>
                <w:szCs w:val="21"/>
              </w:rPr>
              <w:t>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85.7</w:t>
            </w:r>
            <w:r>
              <w:rPr>
                <w:rFonts w:ascii="宋体" w:hAnsi="宋体" w:hint="eastAsia"/>
                <w:color w:val="000000"/>
                <w:szCs w:val="21"/>
              </w:rPr>
              <w:t>1</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10,000,333.3</w:t>
            </w:r>
            <w:r>
              <w:rPr>
                <w:rFonts w:ascii="宋体" w:hAnsi="宋体" w:hint="eastAsia"/>
                <w:color w:val="000000"/>
                <w:szCs w:val="21"/>
              </w:rPr>
              <w:t>3</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84.5</w:t>
            </w:r>
            <w:r>
              <w:rPr>
                <w:rFonts w:ascii="宋体" w:hAnsi="宋体" w:hint="eastAsia"/>
                <w:color w:val="000000"/>
                <w:szCs w:val="21"/>
              </w:rPr>
              <w:t>3</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7028EE" w:rsidRDefault="007028EE">
            <w:pPr>
              <w:widowControl/>
              <w:jc w:val="right"/>
            </w:pPr>
            <w:r>
              <w:rPr>
                <w:rFonts w:ascii="宋体" w:hAnsi="宋体" w:hint="eastAsia"/>
                <w:color w:val="000000"/>
                <w:szCs w:val="21"/>
              </w:rPr>
              <w:t>3</w:t>
            </w:r>
            <w:r>
              <w:rPr>
                <w:rFonts w:ascii="宋体" w:hAnsi="宋体" w:hint="eastAsia"/>
                <w:color w:val="000000"/>
                <w:szCs w:val="21"/>
              </w:rPr>
              <w:t>年</w:t>
            </w:r>
          </w:p>
        </w:tc>
      </w:tr>
    </w:tbl>
    <w:p w:rsidR="007028EE" w:rsidRDefault="007028EE">
      <w:pPr>
        <w:pStyle w:val="XBRLTitle1"/>
        <w:spacing w:before="156" w:line="360" w:lineRule="auto"/>
        <w:ind w:left="425"/>
      </w:pPr>
      <w:bookmarkStart w:id="337" w:name="_Toc17898225"/>
      <w:bookmarkStart w:id="338" w:name="_Toc17897966"/>
      <w:bookmarkStart w:id="339" w:name="_Toc512519526"/>
      <w:bookmarkStart w:id="340" w:name="_Toc490050046"/>
      <w:bookmarkStart w:id="341" w:name="_Toc481075094"/>
      <w:bookmarkStart w:id="342" w:name="_Toc479856294"/>
      <w:bookmarkStart w:id="343" w:name="_Toc513295875"/>
      <w:bookmarkStart w:id="344" w:name="_Toc513295938"/>
      <w:bookmarkStart w:id="345" w:name="m701"/>
      <w:r>
        <w:rPr>
          <w:rFonts w:hAnsi="宋体" w:hint="eastAsia"/>
        </w:rPr>
        <w:t>影响投资者决策的其他重要信</w:t>
      </w:r>
      <w:r>
        <w:rPr>
          <w:rFonts w:hAnsi="宋体" w:hint="eastAsia"/>
        </w:rPr>
        <w:t>息</w:t>
      </w:r>
      <w:bookmarkEnd w:id="337"/>
      <w:bookmarkEnd w:id="338"/>
      <w:bookmarkEnd w:id="339"/>
      <w:bookmarkEnd w:id="340"/>
      <w:bookmarkEnd w:id="341"/>
      <w:bookmarkEnd w:id="342"/>
      <w:bookmarkEnd w:id="343"/>
      <w:bookmarkEnd w:id="344"/>
      <w:r>
        <w:rPr>
          <w:rFonts w:hAnsi="宋体" w:hint="eastAsia"/>
          <w:lang w:eastAsia="zh-CN"/>
        </w:rPr>
        <w:t xml:space="preserve"> </w:t>
      </w:r>
    </w:p>
    <w:p w:rsidR="007028EE" w:rsidRDefault="007028EE">
      <w:pPr>
        <w:pStyle w:val="XBRLTitle2"/>
        <w:spacing w:before="156" w:line="360" w:lineRule="auto"/>
        <w:ind w:left="454"/>
        <w:rPr>
          <w:rFonts w:hint="eastAsia"/>
        </w:rPr>
      </w:pPr>
      <w:bookmarkStart w:id="346" w:name="_Toc17898226"/>
      <w:bookmarkStart w:id="347" w:name="_Toc17897967"/>
      <w:bookmarkStart w:id="348" w:name="_Toc512519527"/>
      <w:bookmarkStart w:id="349" w:name="_Toc481075095"/>
      <w:bookmarkStart w:id="350" w:name="_Toc490050047"/>
      <w:bookmarkStart w:id="351" w:name="_Toc513295876"/>
      <w:bookmarkStart w:id="352"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6"/>
      <w:bookmarkEnd w:id="347"/>
      <w:bookmarkEnd w:id="348"/>
      <w:bookmarkEnd w:id="349"/>
      <w:bookmarkEnd w:id="350"/>
      <w:bookmarkEnd w:id="351"/>
      <w:bookmarkEnd w:id="352"/>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000000">
        <w:trPr>
          <w:divId w:val="1731801202"/>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jc w:val="center"/>
              <w:rPr>
                <w:rFonts w:hint="eastAsia"/>
              </w:rPr>
            </w:pPr>
            <w:bookmarkStart w:id="353" w:name="OLE_LINK42"/>
            <w:bookmarkStart w:id="354" w:name="OLE_LINK41"/>
            <w:bookmarkStart w:id="355" w:name="m13_01"/>
            <w:bookmarkStart w:id="356" w:name="m13_01_01"/>
            <w:bookmarkStart w:id="357" w:name="_Toc433036733"/>
            <w:bookmarkStart w:id="358" w:name="m12_01"/>
            <w:bookmarkEnd w:id="22"/>
            <w:bookmarkEnd w:id="42"/>
            <w:bookmarkEnd w:id="43"/>
            <w:bookmarkEnd w:id="353"/>
            <w:bookmarkEnd w:id="354"/>
            <w:bookmarkEnd w:id="355"/>
            <w:bookmarkEnd w:id="356"/>
            <w:bookmarkEnd w:id="357"/>
            <w:bookmarkEnd w:id="358"/>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73180120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8EE" w:rsidRDefault="007028EE">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期初</w:t>
            </w:r>
            <w:r>
              <w:rPr>
                <w:rFonts w:ascii="宋体" w:hAnsi="宋体" w:hint="eastAsia"/>
                <w:color w:val="000000"/>
                <w:kern w:val="0"/>
              </w:rPr>
              <w:t xml:space="preserve"> </w:t>
            </w:r>
          </w:p>
          <w:p w:rsidR="007028EE" w:rsidRDefault="007028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申购</w:t>
            </w:r>
            <w:r>
              <w:rPr>
                <w:rFonts w:ascii="宋体" w:hAnsi="宋体" w:hint="eastAsia"/>
                <w:color w:val="000000"/>
                <w:kern w:val="0"/>
              </w:rPr>
              <w:t xml:space="preserve"> </w:t>
            </w:r>
          </w:p>
          <w:p w:rsidR="007028EE" w:rsidRDefault="007028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赎回</w:t>
            </w:r>
            <w:r>
              <w:rPr>
                <w:rFonts w:ascii="宋体" w:hAnsi="宋体" w:hint="eastAsia"/>
                <w:color w:val="000000"/>
                <w:kern w:val="0"/>
              </w:rPr>
              <w:t xml:space="preserve"> </w:t>
            </w:r>
          </w:p>
          <w:p w:rsidR="007028EE" w:rsidRDefault="007028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28EE" w:rsidRDefault="007028EE">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731801202"/>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right"/>
            </w:pPr>
            <w:r>
              <w:rPr>
                <w:rFonts w:ascii="宋体" w:hAnsi="宋体" w:hint="eastAsia"/>
                <w:color w:val="000000"/>
                <w:szCs w:val="21"/>
              </w:rPr>
              <w:t>10,000,333.3</w:t>
            </w:r>
            <w:r>
              <w:rPr>
                <w:rFonts w:ascii="宋体" w:hAnsi="宋体" w:hint="eastAsia"/>
                <w:color w:val="000000"/>
                <w:szCs w:val="21"/>
              </w:rPr>
              <w:t>3</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right"/>
            </w:pPr>
            <w:r>
              <w:rPr>
                <w:rFonts w:ascii="宋体" w:hAnsi="宋体" w:hint="eastAsia"/>
                <w:color w:val="000000"/>
                <w:szCs w:val="21"/>
              </w:rPr>
              <w:t>10,000,333.3</w:t>
            </w:r>
            <w:r>
              <w:rPr>
                <w:rFonts w:ascii="宋体" w:hAnsi="宋体" w:hint="eastAsia"/>
                <w:color w:val="000000"/>
                <w:szCs w:val="21"/>
              </w:rPr>
              <w:t>3</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right"/>
            </w:pPr>
            <w:r>
              <w:rPr>
                <w:rFonts w:ascii="宋体" w:hAnsi="宋体" w:hint="eastAsia"/>
                <w:color w:val="000000"/>
                <w:szCs w:val="21"/>
              </w:rPr>
              <w:t>84.5</w:t>
            </w:r>
            <w:r>
              <w:rPr>
                <w:rFonts w:ascii="宋体" w:hAnsi="宋体" w:hint="eastAsia"/>
                <w:color w:val="000000"/>
                <w:szCs w:val="21"/>
              </w:rPr>
              <w:t>3</w:t>
            </w:r>
            <w:r>
              <w:rPr>
                <w:szCs w:val="21"/>
              </w:rPr>
              <w:t>%</w:t>
            </w:r>
            <w:r>
              <w:t xml:space="preserve"> </w:t>
            </w:r>
          </w:p>
        </w:tc>
      </w:tr>
      <w:tr w:rsidR="00000000">
        <w:trPr>
          <w:divId w:val="173180120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73180120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028EE" w:rsidRDefault="007028EE">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7028EE" w:rsidRDefault="007028EE">
      <w:pPr>
        <w:pStyle w:val="XBRLTitle1"/>
        <w:spacing w:before="156" w:line="360" w:lineRule="auto"/>
        <w:ind w:left="425"/>
      </w:pPr>
      <w:bookmarkStart w:id="359" w:name="_Toc17898228"/>
      <w:bookmarkStart w:id="360" w:name="_Toc17897969"/>
      <w:bookmarkStart w:id="361" w:name="_Toc512519529"/>
      <w:bookmarkStart w:id="362" w:name="_Toc490050049"/>
      <w:bookmarkStart w:id="363" w:name="_Toc481075097"/>
      <w:bookmarkStart w:id="364" w:name="_Toc438646481"/>
      <w:bookmarkStart w:id="365" w:name="_Toc513295878"/>
      <w:bookmarkStart w:id="366" w:name="_Toc513295941"/>
      <w:bookmarkEnd w:id="345"/>
      <w:r>
        <w:rPr>
          <w:rFonts w:hAnsi="宋体" w:hint="eastAsia"/>
        </w:rPr>
        <w:t>备查文件目</w:t>
      </w:r>
      <w:r>
        <w:rPr>
          <w:rFonts w:hAnsi="宋体" w:hint="eastAsia"/>
        </w:rPr>
        <w:t>录</w:t>
      </w:r>
      <w:bookmarkEnd w:id="359"/>
      <w:bookmarkEnd w:id="360"/>
      <w:bookmarkEnd w:id="361"/>
      <w:bookmarkEnd w:id="362"/>
      <w:bookmarkEnd w:id="363"/>
      <w:bookmarkEnd w:id="364"/>
      <w:bookmarkEnd w:id="365"/>
      <w:bookmarkEnd w:id="366"/>
      <w:r>
        <w:rPr>
          <w:rFonts w:hAnsi="宋体" w:hint="eastAsia"/>
        </w:rPr>
        <w:t xml:space="preserve"> </w:t>
      </w:r>
    </w:p>
    <w:p w:rsidR="007028EE" w:rsidRDefault="007028EE">
      <w:pPr>
        <w:pStyle w:val="XBRLTitle2"/>
        <w:spacing w:before="156" w:line="360" w:lineRule="auto"/>
        <w:ind w:left="454"/>
        <w:rPr>
          <w:rFonts w:hint="eastAsia"/>
        </w:rPr>
      </w:pPr>
      <w:bookmarkStart w:id="367" w:name="_Toc438646482"/>
      <w:bookmarkStart w:id="368" w:name="_Toc17898229"/>
      <w:bookmarkStart w:id="369" w:name="_Toc17897970"/>
      <w:bookmarkStart w:id="370" w:name="_Toc512519530"/>
      <w:bookmarkStart w:id="371" w:name="_Toc481075098"/>
      <w:bookmarkStart w:id="372" w:name="_Toc490050050"/>
      <w:bookmarkStart w:id="373" w:name="_Toc513295879"/>
      <w:bookmarkStart w:id="374" w:name="_Toc513295942"/>
      <w:bookmarkStart w:id="375" w:name="m801_01_1733"/>
      <w:r>
        <w:rPr>
          <w:rFonts w:hAnsi="宋体" w:hint="eastAsia"/>
        </w:rPr>
        <w:t>备查文件目</w:t>
      </w:r>
      <w:r>
        <w:rPr>
          <w:rFonts w:hAnsi="宋体" w:hint="eastAsia"/>
        </w:rPr>
        <w:t>录</w:t>
      </w:r>
      <w:bookmarkEnd w:id="367"/>
      <w:bookmarkEnd w:id="368"/>
      <w:bookmarkEnd w:id="369"/>
      <w:bookmarkEnd w:id="370"/>
      <w:bookmarkEnd w:id="371"/>
      <w:bookmarkEnd w:id="372"/>
      <w:bookmarkEnd w:id="373"/>
      <w:bookmarkEnd w:id="374"/>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摩根世代趋势混合型发起式证券投资基金基金合同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摩根世代趋势混合型发起式证券投资基金托管协议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7028EE" w:rsidRDefault="007028EE">
      <w:pPr>
        <w:pStyle w:val="XBRLTitle2"/>
        <w:spacing w:before="156" w:line="360" w:lineRule="auto"/>
        <w:ind w:left="454"/>
      </w:pPr>
      <w:bookmarkStart w:id="376" w:name="_Toc438646483"/>
      <w:bookmarkStart w:id="377" w:name="_Toc17898230"/>
      <w:bookmarkStart w:id="378" w:name="_Toc17897971"/>
      <w:bookmarkStart w:id="379" w:name="_Toc512519531"/>
      <w:bookmarkStart w:id="380" w:name="_Toc481075099"/>
      <w:bookmarkStart w:id="381" w:name="_Toc490050051"/>
      <w:bookmarkStart w:id="382" w:name="_Toc513295880"/>
      <w:bookmarkStart w:id="383" w:name="_Toc513295943"/>
      <w:bookmarkStart w:id="384" w:name="m801_01_1734"/>
      <w:bookmarkEnd w:id="375"/>
      <w:r>
        <w:rPr>
          <w:rFonts w:hAnsi="宋体" w:hint="eastAsia"/>
        </w:rPr>
        <w:t>存放地</w:t>
      </w:r>
      <w:r>
        <w:rPr>
          <w:rFonts w:hAnsi="宋体" w:hint="eastAsia"/>
        </w:rPr>
        <w:t>点</w:t>
      </w:r>
      <w:bookmarkEnd w:id="376"/>
      <w:bookmarkEnd w:id="377"/>
      <w:bookmarkEnd w:id="378"/>
      <w:bookmarkEnd w:id="379"/>
      <w:bookmarkEnd w:id="380"/>
      <w:bookmarkEnd w:id="381"/>
      <w:bookmarkEnd w:id="382"/>
      <w:bookmarkEnd w:id="383"/>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7028EE" w:rsidRDefault="007028EE">
      <w:pPr>
        <w:pStyle w:val="XBRLTitle2"/>
        <w:spacing w:before="156" w:line="360" w:lineRule="auto"/>
        <w:ind w:left="454"/>
      </w:pPr>
      <w:bookmarkStart w:id="385" w:name="_Toc438646484"/>
      <w:bookmarkStart w:id="386" w:name="_Toc17898231"/>
      <w:bookmarkStart w:id="387" w:name="_Toc17897972"/>
      <w:bookmarkStart w:id="388" w:name="_Toc512519532"/>
      <w:bookmarkStart w:id="389" w:name="_Toc481075100"/>
      <w:bookmarkStart w:id="390" w:name="_Toc490050052"/>
      <w:bookmarkStart w:id="391" w:name="_Toc513295881"/>
      <w:bookmarkStart w:id="392" w:name="_Toc513295944"/>
      <w:bookmarkStart w:id="393" w:name="m801_01_1735"/>
      <w:bookmarkEnd w:id="384"/>
      <w:r>
        <w:rPr>
          <w:rFonts w:hAnsi="宋体" w:hint="eastAsia"/>
        </w:rPr>
        <w:t>查阅方</w:t>
      </w:r>
      <w:r>
        <w:rPr>
          <w:rFonts w:hAnsi="宋体" w:hint="eastAsia"/>
        </w:rPr>
        <w:t>式</w:t>
      </w:r>
      <w:bookmarkEnd w:id="385"/>
      <w:bookmarkEnd w:id="386"/>
      <w:bookmarkEnd w:id="387"/>
      <w:bookmarkEnd w:id="388"/>
      <w:bookmarkEnd w:id="389"/>
      <w:bookmarkEnd w:id="390"/>
      <w:bookmarkEnd w:id="391"/>
      <w:bookmarkEnd w:id="392"/>
      <w:r>
        <w:rPr>
          <w:rFonts w:hAnsi="宋体" w:hint="eastAsia"/>
        </w:rPr>
        <w:t xml:space="preserve"> </w:t>
      </w:r>
    </w:p>
    <w:p w:rsidR="007028EE" w:rsidRDefault="007028E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93"/>
    <w:p w:rsidR="007028EE" w:rsidRDefault="007028E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028EE" w:rsidRDefault="007028E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028EE" w:rsidRDefault="007028E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7028EE" w:rsidRDefault="007028E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7028E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8EE" w:rsidRDefault="007028EE">
      <w:pPr>
        <w:rPr>
          <w:szCs w:val="21"/>
        </w:rPr>
      </w:pPr>
      <w:r>
        <w:rPr>
          <w:szCs w:val="21"/>
        </w:rPr>
        <w:separator/>
      </w:r>
      <w:r>
        <w:rPr>
          <w:szCs w:val="21"/>
        </w:rPr>
        <w:t xml:space="preserve"> </w:t>
      </w:r>
    </w:p>
  </w:endnote>
  <w:endnote w:type="continuationSeparator" w:id="0">
    <w:p w:rsidR="007028EE" w:rsidRDefault="007028E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EE" w:rsidRDefault="007028E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w:instrText>
    </w:r>
    <w:r>
      <w:rPr>
        <w:rFonts w:ascii="宋体" w:hAnsi="宋体" w:hint="eastAsia"/>
        <w:sz w:val="18"/>
        <w:szCs w:val="18"/>
      </w:rPr>
      <w:instrText xml:space="preserve">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8EE" w:rsidRDefault="007028EE">
      <w:pPr>
        <w:rPr>
          <w:szCs w:val="21"/>
        </w:rPr>
      </w:pPr>
      <w:r>
        <w:rPr>
          <w:szCs w:val="21"/>
        </w:rPr>
        <w:separator/>
      </w:r>
      <w:r>
        <w:rPr>
          <w:szCs w:val="21"/>
        </w:rPr>
        <w:t xml:space="preserve"> </w:t>
      </w:r>
    </w:p>
  </w:footnote>
  <w:footnote w:type="continuationSeparator" w:id="0">
    <w:p w:rsidR="007028EE" w:rsidRDefault="007028E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EE" w:rsidRDefault="007028EE">
    <w:pPr>
      <w:pStyle w:val="a8"/>
      <w:jc w:val="right"/>
    </w:pPr>
    <w:r>
      <w:rPr>
        <w:rFonts w:ascii="宋体" w:hAnsi="宋体" w:hint="eastAsia"/>
      </w:rPr>
      <w:t>摩根世代趋势混合型发起式证券投资基金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84077863">
    <w:abstractNumId w:val="0"/>
  </w:num>
  <w:num w:numId="2" w16cid:durableId="1077436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247B4"/>
    <w:rsid w:val="007028EE"/>
    <w:rsid w:val="00CD75AB"/>
    <w:rsid w:val="00D24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0270">
      <w:marLeft w:val="0"/>
      <w:marRight w:val="0"/>
      <w:marTop w:val="0"/>
      <w:marBottom w:val="0"/>
      <w:divBdr>
        <w:top w:val="none" w:sz="0" w:space="0" w:color="auto"/>
        <w:left w:val="none" w:sz="0" w:space="0" w:color="auto"/>
        <w:bottom w:val="none" w:sz="0" w:space="0" w:color="auto"/>
        <w:right w:val="none" w:sz="0" w:space="0" w:color="auto"/>
      </w:divBdr>
      <w:divsChild>
        <w:div w:id="2083526739">
          <w:marLeft w:val="0"/>
          <w:marRight w:val="0"/>
          <w:marTop w:val="0"/>
          <w:marBottom w:val="0"/>
          <w:divBdr>
            <w:top w:val="none" w:sz="0" w:space="0" w:color="auto"/>
            <w:left w:val="none" w:sz="0" w:space="0" w:color="auto"/>
            <w:bottom w:val="none" w:sz="0" w:space="0" w:color="auto"/>
            <w:right w:val="none" w:sz="0" w:space="0" w:color="auto"/>
          </w:divBdr>
        </w:div>
        <w:div w:id="1401633626">
          <w:marLeft w:val="0"/>
          <w:marRight w:val="0"/>
          <w:marTop w:val="0"/>
          <w:marBottom w:val="0"/>
          <w:divBdr>
            <w:top w:val="none" w:sz="0" w:space="0" w:color="auto"/>
            <w:left w:val="none" w:sz="0" w:space="0" w:color="auto"/>
            <w:bottom w:val="none" w:sz="0" w:space="0" w:color="auto"/>
            <w:right w:val="none" w:sz="0" w:space="0" w:color="auto"/>
          </w:divBdr>
        </w:div>
      </w:divsChild>
    </w:div>
    <w:div w:id="248656297">
      <w:marLeft w:val="0"/>
      <w:marRight w:val="0"/>
      <w:marTop w:val="0"/>
      <w:marBottom w:val="0"/>
      <w:divBdr>
        <w:top w:val="none" w:sz="0" w:space="0" w:color="auto"/>
        <w:left w:val="none" w:sz="0" w:space="0" w:color="auto"/>
        <w:bottom w:val="none" w:sz="0" w:space="0" w:color="auto"/>
        <w:right w:val="none" w:sz="0" w:space="0" w:color="auto"/>
      </w:divBdr>
    </w:div>
    <w:div w:id="257492989">
      <w:marLeft w:val="0"/>
      <w:marRight w:val="0"/>
      <w:marTop w:val="0"/>
      <w:marBottom w:val="0"/>
      <w:divBdr>
        <w:top w:val="none" w:sz="0" w:space="0" w:color="auto"/>
        <w:left w:val="none" w:sz="0" w:space="0" w:color="auto"/>
        <w:bottom w:val="none" w:sz="0" w:space="0" w:color="auto"/>
        <w:right w:val="none" w:sz="0" w:space="0" w:color="auto"/>
      </w:divBdr>
    </w:div>
    <w:div w:id="357437994">
      <w:marLeft w:val="0"/>
      <w:marRight w:val="0"/>
      <w:marTop w:val="0"/>
      <w:marBottom w:val="0"/>
      <w:divBdr>
        <w:top w:val="none" w:sz="0" w:space="0" w:color="auto"/>
        <w:left w:val="none" w:sz="0" w:space="0" w:color="auto"/>
        <w:bottom w:val="none" w:sz="0" w:space="0" w:color="auto"/>
        <w:right w:val="none" w:sz="0" w:space="0" w:color="auto"/>
      </w:divBdr>
      <w:divsChild>
        <w:div w:id="1008873873">
          <w:marLeft w:val="0"/>
          <w:marRight w:val="0"/>
          <w:marTop w:val="0"/>
          <w:marBottom w:val="0"/>
          <w:divBdr>
            <w:top w:val="none" w:sz="0" w:space="0" w:color="auto"/>
            <w:left w:val="none" w:sz="0" w:space="0" w:color="auto"/>
            <w:bottom w:val="none" w:sz="0" w:space="0" w:color="auto"/>
            <w:right w:val="none" w:sz="0" w:space="0" w:color="auto"/>
          </w:divBdr>
        </w:div>
      </w:divsChild>
    </w:div>
    <w:div w:id="422528590">
      <w:marLeft w:val="0"/>
      <w:marRight w:val="0"/>
      <w:marTop w:val="0"/>
      <w:marBottom w:val="0"/>
      <w:divBdr>
        <w:top w:val="none" w:sz="0" w:space="0" w:color="auto"/>
        <w:left w:val="none" w:sz="0" w:space="0" w:color="auto"/>
        <w:bottom w:val="none" w:sz="0" w:space="0" w:color="auto"/>
        <w:right w:val="none" w:sz="0" w:space="0" w:color="auto"/>
      </w:divBdr>
      <w:divsChild>
        <w:div w:id="1731801202">
          <w:marLeft w:val="0"/>
          <w:marRight w:val="0"/>
          <w:marTop w:val="0"/>
          <w:marBottom w:val="0"/>
          <w:divBdr>
            <w:top w:val="none" w:sz="0" w:space="0" w:color="auto"/>
            <w:left w:val="none" w:sz="0" w:space="0" w:color="auto"/>
            <w:bottom w:val="none" w:sz="0" w:space="0" w:color="auto"/>
            <w:right w:val="none" w:sz="0" w:space="0" w:color="auto"/>
          </w:divBdr>
        </w:div>
      </w:divsChild>
    </w:div>
    <w:div w:id="438456743">
      <w:marLeft w:val="0"/>
      <w:marRight w:val="0"/>
      <w:marTop w:val="0"/>
      <w:marBottom w:val="0"/>
      <w:divBdr>
        <w:top w:val="none" w:sz="0" w:space="0" w:color="auto"/>
        <w:left w:val="none" w:sz="0" w:space="0" w:color="auto"/>
        <w:bottom w:val="none" w:sz="0" w:space="0" w:color="auto"/>
        <w:right w:val="none" w:sz="0" w:space="0" w:color="auto"/>
      </w:divBdr>
      <w:divsChild>
        <w:div w:id="94130359">
          <w:marLeft w:val="0"/>
          <w:marRight w:val="0"/>
          <w:marTop w:val="0"/>
          <w:marBottom w:val="0"/>
          <w:divBdr>
            <w:top w:val="none" w:sz="0" w:space="0" w:color="auto"/>
            <w:left w:val="none" w:sz="0" w:space="0" w:color="auto"/>
            <w:bottom w:val="none" w:sz="0" w:space="0" w:color="auto"/>
            <w:right w:val="none" w:sz="0" w:space="0" w:color="auto"/>
          </w:divBdr>
        </w:div>
      </w:divsChild>
    </w:div>
    <w:div w:id="489488857">
      <w:marLeft w:val="0"/>
      <w:marRight w:val="0"/>
      <w:marTop w:val="0"/>
      <w:marBottom w:val="0"/>
      <w:divBdr>
        <w:top w:val="none" w:sz="0" w:space="0" w:color="auto"/>
        <w:left w:val="none" w:sz="0" w:space="0" w:color="auto"/>
        <w:bottom w:val="none" w:sz="0" w:space="0" w:color="auto"/>
        <w:right w:val="none" w:sz="0" w:space="0" w:color="auto"/>
      </w:divBdr>
      <w:divsChild>
        <w:div w:id="1335380958">
          <w:marLeft w:val="0"/>
          <w:marRight w:val="0"/>
          <w:marTop w:val="0"/>
          <w:marBottom w:val="0"/>
          <w:divBdr>
            <w:top w:val="none" w:sz="0" w:space="0" w:color="auto"/>
            <w:left w:val="none" w:sz="0" w:space="0" w:color="auto"/>
            <w:bottom w:val="none" w:sz="0" w:space="0" w:color="auto"/>
            <w:right w:val="none" w:sz="0" w:space="0" w:color="auto"/>
          </w:divBdr>
        </w:div>
      </w:divsChild>
    </w:div>
    <w:div w:id="510291327">
      <w:marLeft w:val="0"/>
      <w:marRight w:val="0"/>
      <w:marTop w:val="0"/>
      <w:marBottom w:val="0"/>
      <w:divBdr>
        <w:top w:val="none" w:sz="0" w:space="0" w:color="auto"/>
        <w:left w:val="none" w:sz="0" w:space="0" w:color="auto"/>
        <w:bottom w:val="none" w:sz="0" w:space="0" w:color="auto"/>
        <w:right w:val="none" w:sz="0" w:space="0" w:color="auto"/>
      </w:divBdr>
    </w:div>
    <w:div w:id="563024054">
      <w:marLeft w:val="0"/>
      <w:marRight w:val="0"/>
      <w:marTop w:val="0"/>
      <w:marBottom w:val="0"/>
      <w:divBdr>
        <w:top w:val="none" w:sz="0" w:space="0" w:color="auto"/>
        <w:left w:val="none" w:sz="0" w:space="0" w:color="auto"/>
        <w:bottom w:val="none" w:sz="0" w:space="0" w:color="auto"/>
        <w:right w:val="none" w:sz="0" w:space="0" w:color="auto"/>
      </w:divBdr>
    </w:div>
    <w:div w:id="572937150">
      <w:marLeft w:val="0"/>
      <w:marRight w:val="0"/>
      <w:marTop w:val="0"/>
      <w:marBottom w:val="0"/>
      <w:divBdr>
        <w:top w:val="none" w:sz="0" w:space="0" w:color="auto"/>
        <w:left w:val="none" w:sz="0" w:space="0" w:color="auto"/>
        <w:bottom w:val="none" w:sz="0" w:space="0" w:color="auto"/>
        <w:right w:val="none" w:sz="0" w:space="0" w:color="auto"/>
      </w:divBdr>
      <w:divsChild>
        <w:div w:id="1889878532">
          <w:marLeft w:val="0"/>
          <w:marRight w:val="0"/>
          <w:marTop w:val="0"/>
          <w:marBottom w:val="0"/>
          <w:divBdr>
            <w:top w:val="none" w:sz="0" w:space="0" w:color="auto"/>
            <w:left w:val="none" w:sz="0" w:space="0" w:color="auto"/>
            <w:bottom w:val="none" w:sz="0" w:space="0" w:color="auto"/>
            <w:right w:val="none" w:sz="0" w:space="0" w:color="auto"/>
          </w:divBdr>
        </w:div>
      </w:divsChild>
    </w:div>
    <w:div w:id="664473170">
      <w:marLeft w:val="0"/>
      <w:marRight w:val="0"/>
      <w:marTop w:val="0"/>
      <w:marBottom w:val="0"/>
      <w:divBdr>
        <w:top w:val="none" w:sz="0" w:space="0" w:color="auto"/>
        <w:left w:val="none" w:sz="0" w:space="0" w:color="auto"/>
        <w:bottom w:val="none" w:sz="0" w:space="0" w:color="auto"/>
        <w:right w:val="none" w:sz="0" w:space="0" w:color="auto"/>
      </w:divBdr>
    </w:div>
    <w:div w:id="721177724">
      <w:marLeft w:val="0"/>
      <w:marRight w:val="0"/>
      <w:marTop w:val="0"/>
      <w:marBottom w:val="0"/>
      <w:divBdr>
        <w:top w:val="none" w:sz="0" w:space="0" w:color="auto"/>
        <w:left w:val="none" w:sz="0" w:space="0" w:color="auto"/>
        <w:bottom w:val="none" w:sz="0" w:space="0" w:color="auto"/>
        <w:right w:val="none" w:sz="0" w:space="0" w:color="auto"/>
      </w:divBdr>
    </w:div>
    <w:div w:id="775028885">
      <w:marLeft w:val="0"/>
      <w:marRight w:val="0"/>
      <w:marTop w:val="0"/>
      <w:marBottom w:val="0"/>
      <w:divBdr>
        <w:top w:val="none" w:sz="0" w:space="0" w:color="auto"/>
        <w:left w:val="none" w:sz="0" w:space="0" w:color="auto"/>
        <w:bottom w:val="none" w:sz="0" w:space="0" w:color="auto"/>
        <w:right w:val="none" w:sz="0" w:space="0" w:color="auto"/>
      </w:divBdr>
      <w:divsChild>
        <w:div w:id="520584889">
          <w:marLeft w:val="0"/>
          <w:marRight w:val="0"/>
          <w:marTop w:val="0"/>
          <w:marBottom w:val="0"/>
          <w:divBdr>
            <w:top w:val="none" w:sz="0" w:space="0" w:color="auto"/>
            <w:left w:val="none" w:sz="0" w:space="0" w:color="auto"/>
            <w:bottom w:val="none" w:sz="0" w:space="0" w:color="auto"/>
            <w:right w:val="none" w:sz="0" w:space="0" w:color="auto"/>
          </w:divBdr>
        </w:div>
      </w:divsChild>
    </w:div>
    <w:div w:id="778375199">
      <w:marLeft w:val="0"/>
      <w:marRight w:val="0"/>
      <w:marTop w:val="0"/>
      <w:marBottom w:val="0"/>
      <w:divBdr>
        <w:top w:val="none" w:sz="0" w:space="0" w:color="auto"/>
        <w:left w:val="none" w:sz="0" w:space="0" w:color="auto"/>
        <w:bottom w:val="none" w:sz="0" w:space="0" w:color="auto"/>
        <w:right w:val="none" w:sz="0" w:space="0" w:color="auto"/>
      </w:divBdr>
    </w:div>
    <w:div w:id="797381037">
      <w:marLeft w:val="0"/>
      <w:marRight w:val="0"/>
      <w:marTop w:val="0"/>
      <w:marBottom w:val="0"/>
      <w:divBdr>
        <w:top w:val="none" w:sz="0" w:space="0" w:color="auto"/>
        <w:left w:val="none" w:sz="0" w:space="0" w:color="auto"/>
        <w:bottom w:val="none" w:sz="0" w:space="0" w:color="auto"/>
        <w:right w:val="none" w:sz="0" w:space="0" w:color="auto"/>
      </w:divBdr>
      <w:divsChild>
        <w:div w:id="1332442468">
          <w:marLeft w:val="0"/>
          <w:marRight w:val="0"/>
          <w:marTop w:val="0"/>
          <w:marBottom w:val="0"/>
          <w:divBdr>
            <w:top w:val="none" w:sz="0" w:space="0" w:color="auto"/>
            <w:left w:val="none" w:sz="0" w:space="0" w:color="auto"/>
            <w:bottom w:val="none" w:sz="0" w:space="0" w:color="auto"/>
            <w:right w:val="none" w:sz="0" w:space="0" w:color="auto"/>
          </w:divBdr>
        </w:div>
      </w:divsChild>
    </w:div>
    <w:div w:id="834108627">
      <w:marLeft w:val="0"/>
      <w:marRight w:val="0"/>
      <w:marTop w:val="0"/>
      <w:marBottom w:val="0"/>
      <w:divBdr>
        <w:top w:val="none" w:sz="0" w:space="0" w:color="auto"/>
        <w:left w:val="none" w:sz="0" w:space="0" w:color="auto"/>
        <w:bottom w:val="none" w:sz="0" w:space="0" w:color="auto"/>
        <w:right w:val="none" w:sz="0" w:space="0" w:color="auto"/>
      </w:divBdr>
    </w:div>
    <w:div w:id="1195771309">
      <w:marLeft w:val="0"/>
      <w:marRight w:val="0"/>
      <w:marTop w:val="0"/>
      <w:marBottom w:val="0"/>
      <w:divBdr>
        <w:top w:val="none" w:sz="0" w:space="0" w:color="auto"/>
        <w:left w:val="none" w:sz="0" w:space="0" w:color="auto"/>
        <w:bottom w:val="none" w:sz="0" w:space="0" w:color="auto"/>
        <w:right w:val="none" w:sz="0" w:space="0" w:color="auto"/>
      </w:divBdr>
    </w:div>
    <w:div w:id="1529022454">
      <w:marLeft w:val="0"/>
      <w:marRight w:val="0"/>
      <w:marTop w:val="0"/>
      <w:marBottom w:val="0"/>
      <w:divBdr>
        <w:top w:val="none" w:sz="0" w:space="0" w:color="auto"/>
        <w:left w:val="none" w:sz="0" w:space="0" w:color="auto"/>
        <w:bottom w:val="none" w:sz="0" w:space="0" w:color="auto"/>
        <w:right w:val="none" w:sz="0" w:space="0" w:color="auto"/>
      </w:divBdr>
    </w:div>
    <w:div w:id="1647738676">
      <w:marLeft w:val="0"/>
      <w:marRight w:val="0"/>
      <w:marTop w:val="0"/>
      <w:marBottom w:val="0"/>
      <w:divBdr>
        <w:top w:val="none" w:sz="0" w:space="0" w:color="auto"/>
        <w:left w:val="none" w:sz="0" w:space="0" w:color="auto"/>
        <w:bottom w:val="none" w:sz="0" w:space="0" w:color="auto"/>
        <w:right w:val="none" w:sz="0" w:space="0" w:color="auto"/>
      </w:divBdr>
    </w:div>
    <w:div w:id="1961983981">
      <w:marLeft w:val="0"/>
      <w:marRight w:val="0"/>
      <w:marTop w:val="0"/>
      <w:marBottom w:val="0"/>
      <w:divBdr>
        <w:top w:val="none" w:sz="0" w:space="0" w:color="auto"/>
        <w:left w:val="none" w:sz="0" w:space="0" w:color="auto"/>
        <w:bottom w:val="none" w:sz="0" w:space="0" w:color="auto"/>
        <w:right w:val="none" w:sz="0" w:space="0" w:color="auto"/>
      </w:divBdr>
    </w:div>
    <w:div w:id="2018538528">
      <w:marLeft w:val="0"/>
      <w:marRight w:val="0"/>
      <w:marTop w:val="0"/>
      <w:marBottom w:val="0"/>
      <w:divBdr>
        <w:top w:val="none" w:sz="0" w:space="0" w:color="auto"/>
        <w:left w:val="none" w:sz="0" w:space="0" w:color="auto"/>
        <w:bottom w:val="none" w:sz="0" w:space="0" w:color="auto"/>
        <w:right w:val="none" w:sz="0" w:space="0" w:color="auto"/>
      </w:divBdr>
    </w:div>
    <w:div w:id="2088964676">
      <w:marLeft w:val="0"/>
      <w:marRight w:val="0"/>
      <w:marTop w:val="0"/>
      <w:marBottom w:val="0"/>
      <w:divBdr>
        <w:top w:val="none" w:sz="0" w:space="0" w:color="auto"/>
        <w:left w:val="none" w:sz="0" w:space="0" w:color="auto"/>
        <w:bottom w:val="none" w:sz="0" w:space="0" w:color="auto"/>
        <w:right w:val="none" w:sz="0" w:space="0" w:color="auto"/>
      </w:divBdr>
      <w:divsChild>
        <w:div w:id="1619484445">
          <w:marLeft w:val="0"/>
          <w:marRight w:val="0"/>
          <w:marTop w:val="0"/>
          <w:marBottom w:val="0"/>
          <w:divBdr>
            <w:top w:val="none" w:sz="0" w:space="0" w:color="auto"/>
            <w:left w:val="none" w:sz="0" w:space="0" w:color="auto"/>
            <w:bottom w:val="none" w:sz="0" w:space="0" w:color="auto"/>
            <w:right w:val="none" w:sz="0" w:space="0" w:color="auto"/>
          </w:divBdr>
        </w:div>
      </w:divsChild>
    </w:div>
    <w:div w:id="2135053100">
      <w:marLeft w:val="0"/>
      <w:marRight w:val="0"/>
      <w:marTop w:val="0"/>
      <w:marBottom w:val="0"/>
      <w:divBdr>
        <w:top w:val="none" w:sz="0" w:space="0" w:color="auto"/>
        <w:left w:val="none" w:sz="0" w:space="0" w:color="auto"/>
        <w:bottom w:val="none" w:sz="0" w:space="0" w:color="auto"/>
        <w:right w:val="none" w:sz="0" w:space="0" w:color="auto"/>
      </w:divBdr>
      <w:divsChild>
        <w:div w:id="16048014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1391</Words>
  <Characters>7933</Characters>
  <Application>Microsoft Office Word</Application>
  <DocSecurity>4</DocSecurity>
  <Lines>66</Lines>
  <Paragraphs>18</Paragraphs>
  <ScaleCrop>false</ScaleCrop>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2026-07-13T13:28:00Z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