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摩根瑞锦纯债债券型证券投资基金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基金托管人：浙商银行股份有限公司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631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631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0D27C2" w:rsidRDefault="006473F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0D27C2" w:rsidRDefault="006473F8">
      <w:pPr>
        <w:spacing w:line="360" w:lineRule="auto"/>
        <w:ind w:firstLineChars="200" w:firstLine="420"/>
        <w:rPr>
          <w:rFonts w:eastAsiaTheme="minorEastAsia"/>
          <w:szCs w:val="21"/>
        </w:rPr>
      </w:pPr>
      <w:r>
        <w:rPr>
          <w:rFonts w:eastAsiaTheme="minorEastAsia"/>
          <w:szCs w:val="21"/>
        </w:rPr>
        <w:t>基金托管人浙商银行股份有限公司根据本基金合同规定，于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0D27C2" w:rsidRDefault="006473F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0D27C2" w:rsidRDefault="006473F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0D27C2" w:rsidRDefault="006473F8">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371D44"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bookmarkStart w:id="8" w:name="_GoBack"/>
      <w:bookmarkEnd w:id="8"/>
      <w:r w:rsidR="00371D44" w:rsidRPr="00C566E1">
        <w:rPr>
          <w:rStyle w:val="ad"/>
          <w:noProof/>
        </w:rPr>
        <w:fldChar w:fldCharType="begin"/>
      </w:r>
      <w:r w:rsidR="00371D44" w:rsidRPr="00C566E1">
        <w:rPr>
          <w:rStyle w:val="ad"/>
          <w:noProof/>
        </w:rPr>
        <w:instrText xml:space="preserve"> </w:instrText>
      </w:r>
      <w:r w:rsidR="00371D44">
        <w:rPr>
          <w:noProof/>
        </w:rPr>
        <w:instrText>HYPERLINK \l "_Toc162426312"</w:instrText>
      </w:r>
      <w:r w:rsidR="00371D44" w:rsidRPr="00C566E1">
        <w:rPr>
          <w:rStyle w:val="ad"/>
          <w:noProof/>
        </w:rPr>
        <w:instrText xml:space="preserve"> </w:instrText>
      </w:r>
      <w:r w:rsidR="00371D44" w:rsidRPr="00C566E1">
        <w:rPr>
          <w:rStyle w:val="ad"/>
          <w:noProof/>
        </w:rPr>
      </w:r>
      <w:r w:rsidR="00371D44" w:rsidRPr="00C566E1">
        <w:rPr>
          <w:rStyle w:val="ad"/>
          <w:noProof/>
        </w:rPr>
        <w:fldChar w:fldCharType="separate"/>
      </w:r>
      <w:r w:rsidR="00371D44" w:rsidRPr="00C566E1">
        <w:rPr>
          <w:rStyle w:val="ad"/>
          <w:b/>
          <w:bCs/>
          <w:noProof/>
        </w:rPr>
        <w:t xml:space="preserve">§1  </w:t>
      </w:r>
      <w:r w:rsidR="00371D44" w:rsidRPr="00C566E1">
        <w:rPr>
          <w:rStyle w:val="ad"/>
          <w:b/>
          <w:bCs/>
          <w:noProof/>
        </w:rPr>
        <w:t>重要提示及目录</w:t>
      </w:r>
      <w:r w:rsidR="00371D44">
        <w:rPr>
          <w:noProof/>
          <w:webHidden/>
        </w:rPr>
        <w:tab/>
      </w:r>
      <w:r w:rsidR="00371D44">
        <w:rPr>
          <w:noProof/>
          <w:webHidden/>
        </w:rPr>
        <w:fldChar w:fldCharType="begin"/>
      </w:r>
      <w:r w:rsidR="00371D44">
        <w:rPr>
          <w:noProof/>
          <w:webHidden/>
        </w:rPr>
        <w:instrText xml:space="preserve"> PAGEREF _Toc162426312 \h </w:instrText>
      </w:r>
      <w:r w:rsidR="00371D44">
        <w:rPr>
          <w:noProof/>
          <w:webHidden/>
        </w:rPr>
      </w:r>
      <w:r w:rsidR="00371D44">
        <w:rPr>
          <w:noProof/>
          <w:webHidden/>
        </w:rPr>
        <w:fldChar w:fldCharType="separate"/>
      </w:r>
      <w:r w:rsidR="00371D44">
        <w:rPr>
          <w:noProof/>
          <w:webHidden/>
        </w:rPr>
        <w:t>2</w:t>
      </w:r>
      <w:r w:rsidR="00371D44">
        <w:rPr>
          <w:noProof/>
          <w:webHidden/>
        </w:rPr>
        <w:fldChar w:fldCharType="end"/>
      </w:r>
      <w:r w:rsidR="00371D44" w:rsidRPr="00C566E1">
        <w:rPr>
          <w:rStyle w:val="ad"/>
          <w:noProof/>
        </w:rPr>
        <w:fldChar w:fldCharType="end"/>
      </w:r>
    </w:p>
    <w:p w:rsidR="00371D44" w:rsidRDefault="00371D44">
      <w:pPr>
        <w:pStyle w:val="24"/>
        <w:ind w:left="420"/>
        <w:rPr>
          <w:rFonts w:asciiTheme="minorHAnsi" w:eastAsiaTheme="minorEastAsia" w:hAnsiTheme="minorHAnsi" w:cstheme="minorBidi"/>
          <w:noProof/>
          <w:kern w:val="2"/>
          <w:szCs w:val="22"/>
        </w:rPr>
      </w:pPr>
      <w:hyperlink w:anchor="_Toc162426313" w:history="1">
        <w:r w:rsidRPr="00C566E1">
          <w:rPr>
            <w:rStyle w:val="ad"/>
            <w:noProof/>
          </w:rPr>
          <w:t xml:space="preserve">1.1 </w:t>
        </w:r>
        <w:r w:rsidRPr="00C566E1">
          <w:rPr>
            <w:rStyle w:val="ad"/>
            <w:noProof/>
          </w:rPr>
          <w:t>重要提示</w:t>
        </w:r>
        <w:r>
          <w:rPr>
            <w:noProof/>
            <w:webHidden/>
          </w:rPr>
          <w:tab/>
        </w:r>
        <w:r>
          <w:rPr>
            <w:noProof/>
            <w:webHidden/>
          </w:rPr>
          <w:fldChar w:fldCharType="begin"/>
        </w:r>
        <w:r>
          <w:rPr>
            <w:noProof/>
            <w:webHidden/>
          </w:rPr>
          <w:instrText xml:space="preserve"> PAGEREF _Toc162426313 \h </w:instrText>
        </w:r>
        <w:r>
          <w:rPr>
            <w:noProof/>
            <w:webHidden/>
          </w:rPr>
        </w:r>
        <w:r>
          <w:rPr>
            <w:noProof/>
            <w:webHidden/>
          </w:rPr>
          <w:fldChar w:fldCharType="separate"/>
        </w:r>
        <w:r>
          <w:rPr>
            <w:noProof/>
            <w:webHidden/>
          </w:rPr>
          <w:t>2</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14" w:history="1">
        <w:r w:rsidRPr="00C566E1">
          <w:rPr>
            <w:rStyle w:val="ad"/>
            <w:b/>
            <w:bCs/>
            <w:noProof/>
          </w:rPr>
          <w:t xml:space="preserve">§2  </w:t>
        </w:r>
        <w:r w:rsidRPr="00C566E1">
          <w:rPr>
            <w:rStyle w:val="ad"/>
            <w:b/>
            <w:bCs/>
            <w:noProof/>
          </w:rPr>
          <w:t>基金简介</w:t>
        </w:r>
        <w:r>
          <w:rPr>
            <w:noProof/>
            <w:webHidden/>
          </w:rPr>
          <w:tab/>
        </w:r>
        <w:r>
          <w:rPr>
            <w:noProof/>
            <w:webHidden/>
          </w:rPr>
          <w:fldChar w:fldCharType="begin"/>
        </w:r>
        <w:r>
          <w:rPr>
            <w:noProof/>
            <w:webHidden/>
          </w:rPr>
          <w:instrText xml:space="preserve"> PAGEREF _Toc162426314 \h </w:instrText>
        </w:r>
        <w:r>
          <w:rPr>
            <w:noProof/>
            <w:webHidden/>
          </w:rPr>
        </w:r>
        <w:r>
          <w:rPr>
            <w:noProof/>
            <w:webHidden/>
          </w:rPr>
          <w:fldChar w:fldCharType="separate"/>
        </w:r>
        <w:r>
          <w:rPr>
            <w:noProof/>
            <w:webHidden/>
          </w:rPr>
          <w:t>5</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15" w:history="1">
        <w:r w:rsidRPr="00C566E1">
          <w:rPr>
            <w:rStyle w:val="ad"/>
            <w:noProof/>
          </w:rPr>
          <w:t xml:space="preserve">2.1 </w:t>
        </w:r>
        <w:r w:rsidRPr="00C566E1">
          <w:rPr>
            <w:rStyle w:val="ad"/>
            <w:noProof/>
          </w:rPr>
          <w:t>基金基本情况</w:t>
        </w:r>
        <w:r>
          <w:rPr>
            <w:noProof/>
            <w:webHidden/>
          </w:rPr>
          <w:tab/>
        </w:r>
        <w:r>
          <w:rPr>
            <w:noProof/>
            <w:webHidden/>
          </w:rPr>
          <w:fldChar w:fldCharType="begin"/>
        </w:r>
        <w:r>
          <w:rPr>
            <w:noProof/>
            <w:webHidden/>
          </w:rPr>
          <w:instrText xml:space="preserve"> PAGEREF _Toc162426315 \h </w:instrText>
        </w:r>
        <w:r>
          <w:rPr>
            <w:noProof/>
            <w:webHidden/>
          </w:rPr>
        </w:r>
        <w:r>
          <w:rPr>
            <w:noProof/>
            <w:webHidden/>
          </w:rPr>
          <w:fldChar w:fldCharType="separate"/>
        </w:r>
        <w:r>
          <w:rPr>
            <w:noProof/>
            <w:webHidden/>
          </w:rPr>
          <w:t>5</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16" w:history="1">
        <w:r w:rsidRPr="00C566E1">
          <w:rPr>
            <w:rStyle w:val="ad"/>
            <w:noProof/>
          </w:rPr>
          <w:t xml:space="preserve">2.2 </w:t>
        </w:r>
        <w:r w:rsidRPr="00C566E1">
          <w:rPr>
            <w:rStyle w:val="ad"/>
            <w:noProof/>
          </w:rPr>
          <w:t>基金产品说明</w:t>
        </w:r>
        <w:r>
          <w:rPr>
            <w:noProof/>
            <w:webHidden/>
          </w:rPr>
          <w:tab/>
        </w:r>
        <w:r>
          <w:rPr>
            <w:noProof/>
            <w:webHidden/>
          </w:rPr>
          <w:fldChar w:fldCharType="begin"/>
        </w:r>
        <w:r>
          <w:rPr>
            <w:noProof/>
            <w:webHidden/>
          </w:rPr>
          <w:instrText xml:space="preserve"> PAGEREF _Toc162426316 \h </w:instrText>
        </w:r>
        <w:r>
          <w:rPr>
            <w:noProof/>
            <w:webHidden/>
          </w:rPr>
        </w:r>
        <w:r>
          <w:rPr>
            <w:noProof/>
            <w:webHidden/>
          </w:rPr>
          <w:fldChar w:fldCharType="separate"/>
        </w:r>
        <w:r>
          <w:rPr>
            <w:noProof/>
            <w:webHidden/>
          </w:rPr>
          <w:t>5</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17" w:history="1">
        <w:r w:rsidRPr="00C566E1">
          <w:rPr>
            <w:rStyle w:val="ad"/>
            <w:noProof/>
          </w:rPr>
          <w:t xml:space="preserve">2.3 </w:t>
        </w:r>
        <w:r w:rsidRPr="00C566E1">
          <w:rPr>
            <w:rStyle w:val="ad"/>
            <w:noProof/>
          </w:rPr>
          <w:t>基金管理人和基金托管人</w:t>
        </w:r>
        <w:r>
          <w:rPr>
            <w:noProof/>
            <w:webHidden/>
          </w:rPr>
          <w:tab/>
        </w:r>
        <w:r>
          <w:rPr>
            <w:noProof/>
            <w:webHidden/>
          </w:rPr>
          <w:fldChar w:fldCharType="begin"/>
        </w:r>
        <w:r>
          <w:rPr>
            <w:noProof/>
            <w:webHidden/>
          </w:rPr>
          <w:instrText xml:space="preserve"> PAGEREF _Toc162426317 \h </w:instrText>
        </w:r>
        <w:r>
          <w:rPr>
            <w:noProof/>
            <w:webHidden/>
          </w:rPr>
        </w:r>
        <w:r>
          <w:rPr>
            <w:noProof/>
            <w:webHidden/>
          </w:rPr>
          <w:fldChar w:fldCharType="separate"/>
        </w:r>
        <w:r>
          <w:rPr>
            <w:noProof/>
            <w:webHidden/>
          </w:rPr>
          <w:t>6</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18" w:history="1">
        <w:r w:rsidRPr="00C566E1">
          <w:rPr>
            <w:rStyle w:val="ad"/>
            <w:noProof/>
          </w:rPr>
          <w:t xml:space="preserve">2.4 </w:t>
        </w:r>
        <w:r w:rsidRPr="00C566E1">
          <w:rPr>
            <w:rStyle w:val="ad"/>
            <w:noProof/>
          </w:rPr>
          <w:t>信息披露方式</w:t>
        </w:r>
        <w:r>
          <w:rPr>
            <w:noProof/>
            <w:webHidden/>
          </w:rPr>
          <w:tab/>
        </w:r>
        <w:r>
          <w:rPr>
            <w:noProof/>
            <w:webHidden/>
          </w:rPr>
          <w:fldChar w:fldCharType="begin"/>
        </w:r>
        <w:r>
          <w:rPr>
            <w:noProof/>
            <w:webHidden/>
          </w:rPr>
          <w:instrText xml:space="preserve"> PAGEREF _Toc162426318 \h </w:instrText>
        </w:r>
        <w:r>
          <w:rPr>
            <w:noProof/>
            <w:webHidden/>
          </w:rPr>
        </w:r>
        <w:r>
          <w:rPr>
            <w:noProof/>
            <w:webHidden/>
          </w:rPr>
          <w:fldChar w:fldCharType="separate"/>
        </w:r>
        <w:r>
          <w:rPr>
            <w:noProof/>
            <w:webHidden/>
          </w:rPr>
          <w:t>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19" w:history="1">
        <w:r w:rsidRPr="00C566E1">
          <w:rPr>
            <w:rStyle w:val="ad"/>
            <w:noProof/>
          </w:rPr>
          <w:t xml:space="preserve">2.5 </w:t>
        </w:r>
        <w:r w:rsidRPr="00C566E1">
          <w:rPr>
            <w:rStyle w:val="ad"/>
            <w:noProof/>
          </w:rPr>
          <w:t>其他相关资料</w:t>
        </w:r>
        <w:r>
          <w:rPr>
            <w:noProof/>
            <w:webHidden/>
          </w:rPr>
          <w:tab/>
        </w:r>
        <w:r>
          <w:rPr>
            <w:noProof/>
            <w:webHidden/>
          </w:rPr>
          <w:fldChar w:fldCharType="begin"/>
        </w:r>
        <w:r>
          <w:rPr>
            <w:noProof/>
            <w:webHidden/>
          </w:rPr>
          <w:instrText xml:space="preserve"> PAGEREF _Toc162426319 \h </w:instrText>
        </w:r>
        <w:r>
          <w:rPr>
            <w:noProof/>
            <w:webHidden/>
          </w:rPr>
        </w:r>
        <w:r>
          <w:rPr>
            <w:noProof/>
            <w:webHidden/>
          </w:rPr>
          <w:fldChar w:fldCharType="separate"/>
        </w:r>
        <w:r>
          <w:rPr>
            <w:noProof/>
            <w:webHidden/>
          </w:rPr>
          <w:t>7</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20" w:history="1">
        <w:r w:rsidRPr="00C566E1">
          <w:rPr>
            <w:rStyle w:val="ad"/>
            <w:b/>
            <w:bCs/>
            <w:noProof/>
          </w:rPr>
          <w:t xml:space="preserve">§3  </w:t>
        </w:r>
        <w:r w:rsidRPr="00C566E1">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_Toc162426320 \h </w:instrText>
        </w:r>
        <w:r>
          <w:rPr>
            <w:noProof/>
            <w:webHidden/>
          </w:rPr>
        </w:r>
        <w:r>
          <w:rPr>
            <w:noProof/>
            <w:webHidden/>
          </w:rPr>
          <w:fldChar w:fldCharType="separate"/>
        </w:r>
        <w:r>
          <w:rPr>
            <w:noProof/>
            <w:webHidden/>
          </w:rPr>
          <w:t>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1" w:history="1">
        <w:r w:rsidRPr="00C566E1">
          <w:rPr>
            <w:rStyle w:val="ad"/>
            <w:noProof/>
          </w:rPr>
          <w:t xml:space="preserve">3.1 </w:t>
        </w:r>
        <w:r w:rsidRPr="00C566E1">
          <w:rPr>
            <w:rStyle w:val="ad"/>
            <w:noProof/>
          </w:rPr>
          <w:t>主要会计数据和财务指标</w:t>
        </w:r>
        <w:r>
          <w:rPr>
            <w:noProof/>
            <w:webHidden/>
          </w:rPr>
          <w:tab/>
        </w:r>
        <w:r>
          <w:rPr>
            <w:noProof/>
            <w:webHidden/>
          </w:rPr>
          <w:fldChar w:fldCharType="begin"/>
        </w:r>
        <w:r>
          <w:rPr>
            <w:noProof/>
            <w:webHidden/>
          </w:rPr>
          <w:instrText xml:space="preserve"> PAGEREF _Toc162426321 \h </w:instrText>
        </w:r>
        <w:r>
          <w:rPr>
            <w:noProof/>
            <w:webHidden/>
          </w:rPr>
        </w:r>
        <w:r>
          <w:rPr>
            <w:noProof/>
            <w:webHidden/>
          </w:rPr>
          <w:fldChar w:fldCharType="separate"/>
        </w:r>
        <w:r>
          <w:rPr>
            <w:noProof/>
            <w:webHidden/>
          </w:rPr>
          <w:t>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2" w:history="1">
        <w:r w:rsidRPr="00C566E1">
          <w:rPr>
            <w:rStyle w:val="ad"/>
            <w:noProof/>
          </w:rPr>
          <w:t xml:space="preserve">3.2 </w:t>
        </w:r>
        <w:r w:rsidRPr="00C566E1">
          <w:rPr>
            <w:rStyle w:val="ad"/>
            <w:noProof/>
          </w:rPr>
          <w:t>基金净值表现</w:t>
        </w:r>
        <w:r>
          <w:rPr>
            <w:noProof/>
            <w:webHidden/>
          </w:rPr>
          <w:tab/>
        </w:r>
        <w:r>
          <w:rPr>
            <w:noProof/>
            <w:webHidden/>
          </w:rPr>
          <w:fldChar w:fldCharType="begin"/>
        </w:r>
        <w:r>
          <w:rPr>
            <w:noProof/>
            <w:webHidden/>
          </w:rPr>
          <w:instrText xml:space="preserve"> PAGEREF _Toc162426322 \h </w:instrText>
        </w:r>
        <w:r>
          <w:rPr>
            <w:noProof/>
            <w:webHidden/>
          </w:rPr>
        </w:r>
        <w:r>
          <w:rPr>
            <w:noProof/>
            <w:webHidden/>
          </w:rPr>
          <w:fldChar w:fldCharType="separate"/>
        </w:r>
        <w:r>
          <w:rPr>
            <w:noProof/>
            <w:webHidden/>
          </w:rPr>
          <w:t>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3" w:history="1">
        <w:r w:rsidRPr="00C566E1">
          <w:rPr>
            <w:rStyle w:val="ad"/>
            <w:noProof/>
          </w:rPr>
          <w:t xml:space="preserve">3.3 </w:t>
        </w:r>
        <w:r w:rsidRPr="00C566E1">
          <w:rPr>
            <w:rStyle w:val="ad"/>
            <w:noProof/>
          </w:rPr>
          <w:t>过去三年基金的利润分配情况</w:t>
        </w:r>
        <w:r>
          <w:rPr>
            <w:noProof/>
            <w:webHidden/>
          </w:rPr>
          <w:tab/>
        </w:r>
        <w:r>
          <w:rPr>
            <w:noProof/>
            <w:webHidden/>
          </w:rPr>
          <w:fldChar w:fldCharType="begin"/>
        </w:r>
        <w:r>
          <w:rPr>
            <w:noProof/>
            <w:webHidden/>
          </w:rPr>
          <w:instrText xml:space="preserve"> PAGEREF _Toc162426323 \h </w:instrText>
        </w:r>
        <w:r>
          <w:rPr>
            <w:noProof/>
            <w:webHidden/>
          </w:rPr>
        </w:r>
        <w:r>
          <w:rPr>
            <w:noProof/>
            <w:webHidden/>
          </w:rPr>
          <w:fldChar w:fldCharType="separate"/>
        </w:r>
        <w:r>
          <w:rPr>
            <w:noProof/>
            <w:webHidden/>
          </w:rPr>
          <w:t>11</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24" w:history="1">
        <w:r w:rsidRPr="00C566E1">
          <w:rPr>
            <w:rStyle w:val="ad"/>
            <w:b/>
            <w:bCs/>
            <w:noProof/>
          </w:rPr>
          <w:t xml:space="preserve">§4  </w:t>
        </w:r>
        <w:r w:rsidRPr="00C566E1">
          <w:rPr>
            <w:rStyle w:val="ad"/>
            <w:b/>
            <w:bCs/>
            <w:noProof/>
          </w:rPr>
          <w:t>管理人报告</w:t>
        </w:r>
        <w:r>
          <w:rPr>
            <w:noProof/>
            <w:webHidden/>
          </w:rPr>
          <w:tab/>
        </w:r>
        <w:r>
          <w:rPr>
            <w:noProof/>
            <w:webHidden/>
          </w:rPr>
          <w:fldChar w:fldCharType="begin"/>
        </w:r>
        <w:r>
          <w:rPr>
            <w:noProof/>
            <w:webHidden/>
          </w:rPr>
          <w:instrText xml:space="preserve"> PAGEREF _Toc162426324 \h </w:instrText>
        </w:r>
        <w:r>
          <w:rPr>
            <w:noProof/>
            <w:webHidden/>
          </w:rPr>
        </w:r>
        <w:r>
          <w:rPr>
            <w:noProof/>
            <w:webHidden/>
          </w:rPr>
          <w:fldChar w:fldCharType="separate"/>
        </w:r>
        <w:r>
          <w:rPr>
            <w:noProof/>
            <w:webHidden/>
          </w:rPr>
          <w:t>11</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5" w:history="1">
        <w:r w:rsidRPr="00C566E1">
          <w:rPr>
            <w:rStyle w:val="ad"/>
            <w:noProof/>
          </w:rPr>
          <w:t xml:space="preserve">4.1 </w:t>
        </w:r>
        <w:r w:rsidRPr="00C566E1">
          <w:rPr>
            <w:rStyle w:val="ad"/>
            <w:noProof/>
          </w:rPr>
          <w:t>基金管理人及基金经理情况</w:t>
        </w:r>
        <w:r>
          <w:rPr>
            <w:noProof/>
            <w:webHidden/>
          </w:rPr>
          <w:tab/>
        </w:r>
        <w:r>
          <w:rPr>
            <w:noProof/>
            <w:webHidden/>
          </w:rPr>
          <w:fldChar w:fldCharType="begin"/>
        </w:r>
        <w:r>
          <w:rPr>
            <w:noProof/>
            <w:webHidden/>
          </w:rPr>
          <w:instrText xml:space="preserve"> PAGEREF _Toc162426325 \h </w:instrText>
        </w:r>
        <w:r>
          <w:rPr>
            <w:noProof/>
            <w:webHidden/>
          </w:rPr>
        </w:r>
        <w:r>
          <w:rPr>
            <w:noProof/>
            <w:webHidden/>
          </w:rPr>
          <w:fldChar w:fldCharType="separate"/>
        </w:r>
        <w:r>
          <w:rPr>
            <w:noProof/>
            <w:webHidden/>
          </w:rPr>
          <w:t>11</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6" w:history="1">
        <w:r w:rsidRPr="00C566E1">
          <w:rPr>
            <w:rStyle w:val="ad"/>
            <w:noProof/>
          </w:rPr>
          <w:t xml:space="preserve">4.2 </w:t>
        </w:r>
        <w:r w:rsidRPr="00C566E1">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_Toc162426326 \h </w:instrText>
        </w:r>
        <w:r>
          <w:rPr>
            <w:noProof/>
            <w:webHidden/>
          </w:rPr>
        </w:r>
        <w:r>
          <w:rPr>
            <w:noProof/>
            <w:webHidden/>
          </w:rPr>
          <w:fldChar w:fldCharType="separate"/>
        </w:r>
        <w:r>
          <w:rPr>
            <w:noProof/>
            <w:webHidden/>
          </w:rPr>
          <w:t>13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7" w:history="1">
        <w:r w:rsidRPr="00C566E1">
          <w:rPr>
            <w:rStyle w:val="ad"/>
            <w:noProof/>
          </w:rPr>
          <w:t xml:space="preserve">4.3 </w:t>
        </w:r>
        <w:r w:rsidRPr="00C566E1">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_Toc162426327 \h </w:instrText>
        </w:r>
        <w:r>
          <w:rPr>
            <w:noProof/>
            <w:webHidden/>
          </w:rPr>
        </w:r>
        <w:r>
          <w:rPr>
            <w:noProof/>
            <w:webHidden/>
          </w:rPr>
          <w:fldChar w:fldCharType="separate"/>
        </w:r>
        <w:r>
          <w:rPr>
            <w:noProof/>
            <w:webHidden/>
          </w:rPr>
          <w:t>14</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8" w:history="1">
        <w:r w:rsidRPr="00C566E1">
          <w:rPr>
            <w:rStyle w:val="ad"/>
            <w:noProof/>
          </w:rPr>
          <w:t xml:space="preserve">4.4 </w:t>
        </w:r>
        <w:r w:rsidRPr="00C566E1">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_Toc162426328 \h </w:instrText>
        </w:r>
        <w:r>
          <w:rPr>
            <w:noProof/>
            <w:webHidden/>
          </w:rPr>
        </w:r>
        <w:r>
          <w:rPr>
            <w:noProof/>
            <w:webHidden/>
          </w:rPr>
          <w:fldChar w:fldCharType="separate"/>
        </w:r>
        <w:r>
          <w:rPr>
            <w:noProof/>
            <w:webHidden/>
          </w:rPr>
          <w:t>15</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29" w:history="1">
        <w:r w:rsidRPr="00C566E1">
          <w:rPr>
            <w:rStyle w:val="ad"/>
            <w:noProof/>
          </w:rPr>
          <w:t xml:space="preserve">4.5 </w:t>
        </w:r>
        <w:r w:rsidRPr="00C566E1">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_Toc162426329 \h </w:instrText>
        </w:r>
        <w:r>
          <w:rPr>
            <w:noProof/>
            <w:webHidden/>
          </w:rPr>
        </w:r>
        <w:r>
          <w:rPr>
            <w:noProof/>
            <w:webHidden/>
          </w:rPr>
          <w:fldChar w:fldCharType="separate"/>
        </w:r>
        <w:r>
          <w:rPr>
            <w:noProof/>
            <w:webHidden/>
          </w:rPr>
          <w:t>16</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0" w:history="1">
        <w:r w:rsidRPr="00C566E1">
          <w:rPr>
            <w:rStyle w:val="ad"/>
            <w:noProof/>
          </w:rPr>
          <w:t xml:space="preserve">4.6 </w:t>
        </w:r>
        <w:r w:rsidRPr="00C566E1">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_Toc162426330 \h </w:instrText>
        </w:r>
        <w:r>
          <w:rPr>
            <w:noProof/>
            <w:webHidden/>
          </w:rPr>
        </w:r>
        <w:r>
          <w:rPr>
            <w:noProof/>
            <w:webHidden/>
          </w:rPr>
          <w:fldChar w:fldCharType="separate"/>
        </w:r>
        <w:r>
          <w:rPr>
            <w:noProof/>
            <w:webHidden/>
          </w:rPr>
          <w:t>16</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1" w:history="1">
        <w:r w:rsidRPr="00C566E1">
          <w:rPr>
            <w:rStyle w:val="ad"/>
            <w:noProof/>
          </w:rPr>
          <w:t xml:space="preserve">4.7 </w:t>
        </w:r>
        <w:r w:rsidRPr="00C566E1">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_Toc162426331 \h </w:instrText>
        </w:r>
        <w:r>
          <w:rPr>
            <w:noProof/>
            <w:webHidden/>
          </w:rPr>
        </w:r>
        <w:r>
          <w:rPr>
            <w:noProof/>
            <w:webHidden/>
          </w:rPr>
          <w:fldChar w:fldCharType="separate"/>
        </w:r>
        <w:r>
          <w:rPr>
            <w:noProof/>
            <w:webHidden/>
          </w:rPr>
          <w:t>16</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2" w:history="1">
        <w:r w:rsidRPr="00C566E1">
          <w:rPr>
            <w:rStyle w:val="ad"/>
            <w:noProof/>
          </w:rPr>
          <w:t xml:space="preserve">4.8 </w:t>
        </w:r>
        <w:r w:rsidRPr="00C566E1">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_Toc162426332 \h </w:instrText>
        </w:r>
        <w:r>
          <w:rPr>
            <w:noProof/>
            <w:webHidden/>
          </w:rPr>
        </w:r>
        <w:r>
          <w:rPr>
            <w:noProof/>
            <w:webHidden/>
          </w:rPr>
          <w:fldChar w:fldCharType="separate"/>
        </w:r>
        <w:r>
          <w:rPr>
            <w:noProof/>
            <w:webHidden/>
          </w:rPr>
          <w:t>17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3" w:history="1">
        <w:r w:rsidRPr="00C566E1">
          <w:rPr>
            <w:rStyle w:val="ad"/>
            <w:noProof/>
          </w:rPr>
          <w:t xml:space="preserve">4.9 </w:t>
        </w:r>
        <w:r w:rsidRPr="00C566E1">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_Toc162426333 \h </w:instrText>
        </w:r>
        <w:r>
          <w:rPr>
            <w:noProof/>
            <w:webHidden/>
          </w:rPr>
        </w:r>
        <w:r>
          <w:rPr>
            <w:noProof/>
            <w:webHidden/>
          </w:rPr>
          <w:fldChar w:fldCharType="separate"/>
        </w:r>
        <w:r>
          <w:rPr>
            <w:noProof/>
            <w:webHidden/>
          </w:rPr>
          <w:t>17</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34" w:history="1">
        <w:r w:rsidRPr="00C566E1">
          <w:rPr>
            <w:rStyle w:val="ad"/>
            <w:b/>
            <w:bCs/>
            <w:noProof/>
          </w:rPr>
          <w:t xml:space="preserve">§5  </w:t>
        </w:r>
        <w:r w:rsidRPr="00C566E1">
          <w:rPr>
            <w:rStyle w:val="ad"/>
            <w:b/>
            <w:bCs/>
            <w:noProof/>
          </w:rPr>
          <w:t>托管人报告</w:t>
        </w:r>
        <w:r>
          <w:rPr>
            <w:noProof/>
            <w:webHidden/>
          </w:rPr>
          <w:tab/>
        </w:r>
        <w:r>
          <w:rPr>
            <w:noProof/>
            <w:webHidden/>
          </w:rPr>
          <w:fldChar w:fldCharType="begin"/>
        </w:r>
        <w:r>
          <w:rPr>
            <w:noProof/>
            <w:webHidden/>
          </w:rPr>
          <w:instrText xml:space="preserve"> PAGEREF _Toc162426334 \h </w:instrText>
        </w:r>
        <w:r>
          <w:rPr>
            <w:noProof/>
            <w:webHidden/>
          </w:rPr>
        </w:r>
        <w:r>
          <w:rPr>
            <w:noProof/>
            <w:webHidden/>
          </w:rPr>
          <w:fldChar w:fldCharType="separate"/>
        </w:r>
        <w:r>
          <w:rPr>
            <w:noProof/>
            <w:webHidden/>
          </w:rPr>
          <w:t>17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5" w:history="1">
        <w:r w:rsidRPr="00C566E1">
          <w:rPr>
            <w:rStyle w:val="ad"/>
            <w:noProof/>
          </w:rPr>
          <w:t xml:space="preserve">5.1 </w:t>
        </w:r>
        <w:r w:rsidRPr="00C566E1">
          <w:rPr>
            <w:rStyle w:val="ad"/>
            <w:noProof/>
          </w:rPr>
          <w:t>报告期内本基金托管人遵规守信情况声明</w:t>
        </w:r>
        <w:r>
          <w:rPr>
            <w:noProof/>
            <w:webHidden/>
          </w:rPr>
          <w:tab/>
        </w:r>
        <w:r>
          <w:rPr>
            <w:noProof/>
            <w:webHidden/>
          </w:rPr>
          <w:fldChar w:fldCharType="begin"/>
        </w:r>
        <w:r>
          <w:rPr>
            <w:noProof/>
            <w:webHidden/>
          </w:rPr>
          <w:instrText xml:space="preserve"> PAGEREF _Toc162426335 \h </w:instrText>
        </w:r>
        <w:r>
          <w:rPr>
            <w:noProof/>
            <w:webHidden/>
          </w:rPr>
        </w:r>
        <w:r>
          <w:rPr>
            <w:noProof/>
            <w:webHidden/>
          </w:rPr>
          <w:fldChar w:fldCharType="separate"/>
        </w:r>
        <w:r>
          <w:rPr>
            <w:noProof/>
            <w:webHidden/>
          </w:rPr>
          <w:t>17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6" w:history="1">
        <w:r w:rsidRPr="00C566E1">
          <w:rPr>
            <w:rStyle w:val="ad"/>
            <w:noProof/>
          </w:rPr>
          <w:t xml:space="preserve">5.2 </w:t>
        </w:r>
        <w:r w:rsidRPr="00C566E1">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_Toc162426336 \h </w:instrText>
        </w:r>
        <w:r>
          <w:rPr>
            <w:noProof/>
            <w:webHidden/>
          </w:rPr>
        </w:r>
        <w:r>
          <w:rPr>
            <w:noProof/>
            <w:webHidden/>
          </w:rPr>
          <w:fldChar w:fldCharType="separate"/>
        </w:r>
        <w:r>
          <w:rPr>
            <w:noProof/>
            <w:webHidden/>
          </w:rPr>
          <w:t>17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7" w:history="1">
        <w:r w:rsidRPr="00C566E1">
          <w:rPr>
            <w:rStyle w:val="ad"/>
            <w:noProof/>
          </w:rPr>
          <w:t xml:space="preserve">5.3 </w:t>
        </w:r>
        <w:r w:rsidRPr="00C566E1">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_Toc162426337 \h </w:instrText>
        </w:r>
        <w:r>
          <w:rPr>
            <w:noProof/>
            <w:webHidden/>
          </w:rPr>
        </w:r>
        <w:r>
          <w:rPr>
            <w:noProof/>
            <w:webHidden/>
          </w:rPr>
          <w:fldChar w:fldCharType="separate"/>
        </w:r>
        <w:r>
          <w:rPr>
            <w:noProof/>
            <w:webHidden/>
          </w:rPr>
          <w:t>17</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38" w:history="1">
        <w:r w:rsidRPr="00C566E1">
          <w:rPr>
            <w:rStyle w:val="ad"/>
            <w:b/>
            <w:bCs/>
            <w:noProof/>
          </w:rPr>
          <w:t xml:space="preserve">§6  </w:t>
        </w:r>
        <w:r w:rsidRPr="00C566E1">
          <w:rPr>
            <w:rStyle w:val="ad"/>
            <w:b/>
            <w:bCs/>
            <w:noProof/>
          </w:rPr>
          <w:t>审计报告</w:t>
        </w:r>
        <w:r>
          <w:rPr>
            <w:noProof/>
            <w:webHidden/>
          </w:rPr>
          <w:tab/>
        </w:r>
        <w:r>
          <w:rPr>
            <w:noProof/>
            <w:webHidden/>
          </w:rPr>
          <w:fldChar w:fldCharType="begin"/>
        </w:r>
        <w:r>
          <w:rPr>
            <w:noProof/>
            <w:webHidden/>
          </w:rPr>
          <w:instrText xml:space="preserve"> PAGEREF _Toc162426338 \h </w:instrText>
        </w:r>
        <w:r>
          <w:rPr>
            <w:noProof/>
            <w:webHidden/>
          </w:rPr>
        </w:r>
        <w:r>
          <w:rPr>
            <w:noProof/>
            <w:webHidden/>
          </w:rPr>
          <w:fldChar w:fldCharType="separate"/>
        </w:r>
        <w:r>
          <w:rPr>
            <w:noProof/>
            <w:webHidden/>
          </w:rPr>
          <w:t>17</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39" w:history="1">
        <w:r w:rsidRPr="00C566E1">
          <w:rPr>
            <w:rStyle w:val="ad"/>
            <w:noProof/>
          </w:rPr>
          <w:t xml:space="preserve">6.1 </w:t>
        </w:r>
        <w:r w:rsidRPr="00C566E1">
          <w:rPr>
            <w:rStyle w:val="ad"/>
            <w:noProof/>
          </w:rPr>
          <w:t>审计意见</w:t>
        </w:r>
        <w:r>
          <w:rPr>
            <w:noProof/>
            <w:webHidden/>
          </w:rPr>
          <w:tab/>
        </w:r>
        <w:r>
          <w:rPr>
            <w:noProof/>
            <w:webHidden/>
          </w:rPr>
          <w:fldChar w:fldCharType="begin"/>
        </w:r>
        <w:r>
          <w:rPr>
            <w:noProof/>
            <w:webHidden/>
          </w:rPr>
          <w:instrText xml:space="preserve"> PAGEREF _Toc162426339 \h </w:instrText>
        </w:r>
        <w:r>
          <w:rPr>
            <w:noProof/>
            <w:webHidden/>
          </w:rPr>
        </w:r>
        <w:r>
          <w:rPr>
            <w:noProof/>
            <w:webHidden/>
          </w:rPr>
          <w:fldChar w:fldCharType="separate"/>
        </w:r>
        <w:r>
          <w:rPr>
            <w:noProof/>
            <w:webHidden/>
          </w:rPr>
          <w:t>18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0" w:history="1">
        <w:r w:rsidRPr="00C566E1">
          <w:rPr>
            <w:rStyle w:val="ad"/>
            <w:noProof/>
          </w:rPr>
          <w:t xml:space="preserve">6.2 </w:t>
        </w:r>
        <w:r w:rsidRPr="00C566E1">
          <w:rPr>
            <w:rStyle w:val="ad"/>
            <w:noProof/>
          </w:rPr>
          <w:t>形成审计意见的基础</w:t>
        </w:r>
        <w:r>
          <w:rPr>
            <w:noProof/>
            <w:webHidden/>
          </w:rPr>
          <w:tab/>
        </w:r>
        <w:r>
          <w:rPr>
            <w:noProof/>
            <w:webHidden/>
          </w:rPr>
          <w:fldChar w:fldCharType="begin"/>
        </w:r>
        <w:r>
          <w:rPr>
            <w:noProof/>
            <w:webHidden/>
          </w:rPr>
          <w:instrText xml:space="preserve"> PAGEREF _Toc162426340 \h </w:instrText>
        </w:r>
        <w:r>
          <w:rPr>
            <w:noProof/>
            <w:webHidden/>
          </w:rPr>
        </w:r>
        <w:r>
          <w:rPr>
            <w:noProof/>
            <w:webHidden/>
          </w:rPr>
          <w:fldChar w:fldCharType="separate"/>
        </w:r>
        <w:r>
          <w:rPr>
            <w:noProof/>
            <w:webHidden/>
          </w:rPr>
          <w:t>18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1" w:history="1">
        <w:r w:rsidRPr="00C566E1">
          <w:rPr>
            <w:rStyle w:val="ad"/>
            <w:noProof/>
          </w:rPr>
          <w:t xml:space="preserve">6.3 </w:t>
        </w:r>
        <w:r w:rsidRPr="00C566E1">
          <w:rPr>
            <w:rStyle w:val="ad"/>
            <w:noProof/>
          </w:rPr>
          <w:t>管理层对财务报表的责任</w:t>
        </w:r>
        <w:r>
          <w:rPr>
            <w:noProof/>
            <w:webHidden/>
          </w:rPr>
          <w:tab/>
        </w:r>
        <w:r>
          <w:rPr>
            <w:noProof/>
            <w:webHidden/>
          </w:rPr>
          <w:fldChar w:fldCharType="begin"/>
        </w:r>
        <w:r>
          <w:rPr>
            <w:noProof/>
            <w:webHidden/>
          </w:rPr>
          <w:instrText xml:space="preserve"> PAGEREF _Toc162426341 \h </w:instrText>
        </w:r>
        <w:r>
          <w:rPr>
            <w:noProof/>
            <w:webHidden/>
          </w:rPr>
        </w:r>
        <w:r>
          <w:rPr>
            <w:noProof/>
            <w:webHidden/>
          </w:rPr>
          <w:fldChar w:fldCharType="separate"/>
        </w:r>
        <w:r>
          <w:rPr>
            <w:noProof/>
            <w:webHidden/>
          </w:rPr>
          <w:t>18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2" w:history="1">
        <w:r w:rsidRPr="00C566E1">
          <w:rPr>
            <w:rStyle w:val="ad"/>
            <w:noProof/>
          </w:rPr>
          <w:t xml:space="preserve">6.4 </w:t>
        </w:r>
        <w:r w:rsidRPr="00C566E1">
          <w:rPr>
            <w:rStyle w:val="ad"/>
            <w:noProof/>
          </w:rPr>
          <w:t>注册会计师的责任</w:t>
        </w:r>
        <w:r>
          <w:rPr>
            <w:noProof/>
            <w:webHidden/>
          </w:rPr>
          <w:tab/>
        </w:r>
        <w:r>
          <w:rPr>
            <w:noProof/>
            <w:webHidden/>
          </w:rPr>
          <w:fldChar w:fldCharType="begin"/>
        </w:r>
        <w:r>
          <w:rPr>
            <w:noProof/>
            <w:webHidden/>
          </w:rPr>
          <w:instrText xml:space="preserve"> PAGEREF _Toc162426342 \h </w:instrText>
        </w:r>
        <w:r>
          <w:rPr>
            <w:noProof/>
            <w:webHidden/>
          </w:rPr>
        </w:r>
        <w:r>
          <w:rPr>
            <w:noProof/>
            <w:webHidden/>
          </w:rPr>
          <w:fldChar w:fldCharType="separate"/>
        </w:r>
        <w:r>
          <w:rPr>
            <w:noProof/>
            <w:webHidden/>
          </w:rPr>
          <w:t>18</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43" w:history="1">
        <w:r w:rsidRPr="00C566E1">
          <w:rPr>
            <w:rStyle w:val="ad"/>
            <w:b/>
            <w:bCs/>
            <w:noProof/>
          </w:rPr>
          <w:t xml:space="preserve">§7  </w:t>
        </w:r>
        <w:r w:rsidRPr="00C566E1">
          <w:rPr>
            <w:rStyle w:val="ad"/>
            <w:b/>
            <w:bCs/>
            <w:noProof/>
          </w:rPr>
          <w:t>年度财务报表</w:t>
        </w:r>
        <w:r>
          <w:rPr>
            <w:noProof/>
            <w:webHidden/>
          </w:rPr>
          <w:tab/>
        </w:r>
        <w:r>
          <w:rPr>
            <w:noProof/>
            <w:webHidden/>
          </w:rPr>
          <w:fldChar w:fldCharType="begin"/>
        </w:r>
        <w:r>
          <w:rPr>
            <w:noProof/>
            <w:webHidden/>
          </w:rPr>
          <w:instrText xml:space="preserve"> PAGEREF _Toc162426343 \h </w:instrText>
        </w:r>
        <w:r>
          <w:rPr>
            <w:noProof/>
            <w:webHidden/>
          </w:rPr>
        </w:r>
        <w:r>
          <w:rPr>
            <w:noProof/>
            <w:webHidden/>
          </w:rPr>
          <w:fldChar w:fldCharType="separate"/>
        </w:r>
        <w:r>
          <w:rPr>
            <w:noProof/>
            <w:webHidden/>
          </w:rPr>
          <w:t>20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4" w:history="1">
        <w:r w:rsidRPr="00C566E1">
          <w:rPr>
            <w:rStyle w:val="ad"/>
            <w:noProof/>
          </w:rPr>
          <w:t xml:space="preserve">7.1 </w:t>
        </w:r>
        <w:r w:rsidRPr="00C566E1">
          <w:rPr>
            <w:rStyle w:val="ad"/>
            <w:noProof/>
          </w:rPr>
          <w:t>资产负债表</w:t>
        </w:r>
        <w:r>
          <w:rPr>
            <w:noProof/>
            <w:webHidden/>
          </w:rPr>
          <w:tab/>
        </w:r>
        <w:r>
          <w:rPr>
            <w:noProof/>
            <w:webHidden/>
          </w:rPr>
          <w:fldChar w:fldCharType="begin"/>
        </w:r>
        <w:r>
          <w:rPr>
            <w:noProof/>
            <w:webHidden/>
          </w:rPr>
          <w:instrText xml:space="preserve"> PAGEREF _Toc162426344 \h </w:instrText>
        </w:r>
        <w:r>
          <w:rPr>
            <w:noProof/>
            <w:webHidden/>
          </w:rPr>
        </w:r>
        <w:r>
          <w:rPr>
            <w:noProof/>
            <w:webHidden/>
          </w:rPr>
          <w:fldChar w:fldCharType="separate"/>
        </w:r>
        <w:r>
          <w:rPr>
            <w:noProof/>
            <w:webHidden/>
          </w:rPr>
          <w:t>20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5" w:history="1">
        <w:r w:rsidRPr="00C566E1">
          <w:rPr>
            <w:rStyle w:val="ad"/>
            <w:noProof/>
          </w:rPr>
          <w:t xml:space="preserve">7.2 </w:t>
        </w:r>
        <w:r w:rsidRPr="00C566E1">
          <w:rPr>
            <w:rStyle w:val="ad"/>
            <w:noProof/>
          </w:rPr>
          <w:t>利润表</w:t>
        </w:r>
        <w:r>
          <w:rPr>
            <w:noProof/>
            <w:webHidden/>
          </w:rPr>
          <w:tab/>
        </w:r>
        <w:r>
          <w:rPr>
            <w:noProof/>
            <w:webHidden/>
          </w:rPr>
          <w:fldChar w:fldCharType="begin"/>
        </w:r>
        <w:r>
          <w:rPr>
            <w:noProof/>
            <w:webHidden/>
          </w:rPr>
          <w:instrText xml:space="preserve"> PAGEREF _Toc162426345 \h </w:instrText>
        </w:r>
        <w:r>
          <w:rPr>
            <w:noProof/>
            <w:webHidden/>
          </w:rPr>
        </w:r>
        <w:r>
          <w:rPr>
            <w:noProof/>
            <w:webHidden/>
          </w:rPr>
          <w:fldChar w:fldCharType="separate"/>
        </w:r>
        <w:r>
          <w:rPr>
            <w:noProof/>
            <w:webHidden/>
          </w:rPr>
          <w:t>21</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6" w:history="1">
        <w:r w:rsidRPr="00C566E1">
          <w:rPr>
            <w:rStyle w:val="ad"/>
            <w:noProof/>
          </w:rPr>
          <w:t xml:space="preserve">7.3 </w:t>
        </w:r>
        <w:r w:rsidRPr="00C566E1">
          <w:rPr>
            <w:rStyle w:val="ad"/>
            <w:rFonts w:ascii="宋体" w:hAnsi="宋体"/>
            <w:noProof/>
          </w:rPr>
          <w:t>净资产变动表</w:t>
        </w:r>
        <w:r>
          <w:rPr>
            <w:noProof/>
            <w:webHidden/>
          </w:rPr>
          <w:tab/>
        </w:r>
        <w:r>
          <w:rPr>
            <w:noProof/>
            <w:webHidden/>
          </w:rPr>
          <w:fldChar w:fldCharType="begin"/>
        </w:r>
        <w:r>
          <w:rPr>
            <w:noProof/>
            <w:webHidden/>
          </w:rPr>
          <w:instrText xml:space="preserve"> PAGEREF _Toc162426346 \h </w:instrText>
        </w:r>
        <w:r>
          <w:rPr>
            <w:noProof/>
            <w:webHidden/>
          </w:rPr>
        </w:r>
        <w:r>
          <w:rPr>
            <w:noProof/>
            <w:webHidden/>
          </w:rPr>
          <w:fldChar w:fldCharType="separate"/>
        </w:r>
        <w:r>
          <w:rPr>
            <w:noProof/>
            <w:webHidden/>
          </w:rPr>
          <w:t>23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7" w:history="1">
        <w:r w:rsidRPr="00C566E1">
          <w:rPr>
            <w:rStyle w:val="ad"/>
            <w:noProof/>
          </w:rPr>
          <w:t xml:space="preserve">7.4 </w:t>
        </w:r>
        <w:r w:rsidRPr="00C566E1">
          <w:rPr>
            <w:rStyle w:val="ad"/>
            <w:noProof/>
          </w:rPr>
          <w:t>报表附注</w:t>
        </w:r>
        <w:r>
          <w:rPr>
            <w:noProof/>
            <w:webHidden/>
          </w:rPr>
          <w:tab/>
        </w:r>
        <w:r>
          <w:rPr>
            <w:noProof/>
            <w:webHidden/>
          </w:rPr>
          <w:fldChar w:fldCharType="begin"/>
        </w:r>
        <w:r>
          <w:rPr>
            <w:noProof/>
            <w:webHidden/>
          </w:rPr>
          <w:instrText xml:space="preserve"> PAGEREF _Toc162426347 \h </w:instrText>
        </w:r>
        <w:r>
          <w:rPr>
            <w:noProof/>
            <w:webHidden/>
          </w:rPr>
        </w:r>
        <w:r>
          <w:rPr>
            <w:noProof/>
            <w:webHidden/>
          </w:rPr>
          <w:fldChar w:fldCharType="separate"/>
        </w:r>
        <w:r>
          <w:rPr>
            <w:noProof/>
            <w:webHidden/>
          </w:rPr>
          <w:t>24</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48" w:history="1">
        <w:r w:rsidRPr="00C566E1">
          <w:rPr>
            <w:rStyle w:val="ad"/>
            <w:b/>
            <w:bCs/>
            <w:noProof/>
          </w:rPr>
          <w:t xml:space="preserve">§8  </w:t>
        </w:r>
        <w:r w:rsidRPr="00C566E1">
          <w:rPr>
            <w:rStyle w:val="ad"/>
            <w:b/>
            <w:bCs/>
            <w:noProof/>
          </w:rPr>
          <w:t>投资组合报告</w:t>
        </w:r>
        <w:r>
          <w:rPr>
            <w:noProof/>
            <w:webHidden/>
          </w:rPr>
          <w:tab/>
        </w:r>
        <w:r>
          <w:rPr>
            <w:noProof/>
            <w:webHidden/>
          </w:rPr>
          <w:fldChar w:fldCharType="begin"/>
        </w:r>
        <w:r>
          <w:rPr>
            <w:noProof/>
            <w:webHidden/>
          </w:rPr>
          <w:instrText xml:space="preserve"> PAGEREF _Toc162426348 \h </w:instrText>
        </w:r>
        <w:r>
          <w:rPr>
            <w:noProof/>
            <w:webHidden/>
          </w:rPr>
        </w:r>
        <w:r>
          <w:rPr>
            <w:noProof/>
            <w:webHidden/>
          </w:rPr>
          <w:fldChar w:fldCharType="separate"/>
        </w:r>
        <w:r>
          <w:rPr>
            <w:noProof/>
            <w:webHidden/>
          </w:rPr>
          <w:t>48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49" w:history="1">
        <w:r w:rsidRPr="00C566E1">
          <w:rPr>
            <w:rStyle w:val="ad"/>
            <w:noProof/>
          </w:rPr>
          <w:t xml:space="preserve">8.1 </w:t>
        </w:r>
        <w:r w:rsidRPr="00C566E1">
          <w:rPr>
            <w:rStyle w:val="ad"/>
            <w:noProof/>
          </w:rPr>
          <w:t>期末基金资产组合情况</w:t>
        </w:r>
        <w:r>
          <w:rPr>
            <w:noProof/>
            <w:webHidden/>
          </w:rPr>
          <w:tab/>
        </w:r>
        <w:r>
          <w:rPr>
            <w:noProof/>
            <w:webHidden/>
          </w:rPr>
          <w:fldChar w:fldCharType="begin"/>
        </w:r>
        <w:r>
          <w:rPr>
            <w:noProof/>
            <w:webHidden/>
          </w:rPr>
          <w:instrText xml:space="preserve"> PAGEREF _Toc162426349 \h </w:instrText>
        </w:r>
        <w:r>
          <w:rPr>
            <w:noProof/>
            <w:webHidden/>
          </w:rPr>
        </w:r>
        <w:r>
          <w:rPr>
            <w:noProof/>
            <w:webHidden/>
          </w:rPr>
          <w:fldChar w:fldCharType="separate"/>
        </w:r>
        <w:r>
          <w:rPr>
            <w:noProof/>
            <w:webHidden/>
          </w:rPr>
          <w:t>48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0" w:history="1">
        <w:r w:rsidRPr="00C566E1">
          <w:rPr>
            <w:rStyle w:val="ad"/>
            <w:noProof/>
          </w:rPr>
          <w:t xml:space="preserve">8.2 </w:t>
        </w:r>
        <w:r w:rsidRPr="00C566E1">
          <w:rPr>
            <w:rStyle w:val="ad"/>
            <w:noProof/>
          </w:rPr>
          <w:t>期末按行业分类的股票投资组合</w:t>
        </w:r>
        <w:r>
          <w:rPr>
            <w:noProof/>
            <w:webHidden/>
          </w:rPr>
          <w:tab/>
        </w:r>
        <w:r>
          <w:rPr>
            <w:noProof/>
            <w:webHidden/>
          </w:rPr>
          <w:fldChar w:fldCharType="begin"/>
        </w:r>
        <w:r>
          <w:rPr>
            <w:noProof/>
            <w:webHidden/>
          </w:rPr>
          <w:instrText xml:space="preserve"> PAGEREF _Toc162426350 \h </w:instrText>
        </w:r>
        <w:r>
          <w:rPr>
            <w:noProof/>
            <w:webHidden/>
          </w:rPr>
        </w:r>
        <w:r>
          <w:rPr>
            <w:noProof/>
            <w:webHidden/>
          </w:rPr>
          <w:fldChar w:fldCharType="separate"/>
        </w:r>
        <w:r>
          <w:rPr>
            <w:noProof/>
            <w:webHidden/>
          </w:rPr>
          <w:t>48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1" w:history="1">
        <w:r w:rsidRPr="00C566E1">
          <w:rPr>
            <w:rStyle w:val="ad"/>
            <w:noProof/>
          </w:rPr>
          <w:t xml:space="preserve">8.3 </w:t>
        </w:r>
        <w:r w:rsidRPr="00C566E1">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_Toc162426351 \h </w:instrText>
        </w:r>
        <w:r>
          <w:rPr>
            <w:noProof/>
            <w:webHidden/>
          </w:rPr>
        </w:r>
        <w:r>
          <w:rPr>
            <w:noProof/>
            <w:webHidden/>
          </w:rPr>
          <w:fldChar w:fldCharType="separate"/>
        </w:r>
        <w:r>
          <w:rPr>
            <w:noProof/>
            <w:webHidden/>
          </w:rPr>
          <w:t>48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2" w:history="1">
        <w:r w:rsidRPr="00C566E1">
          <w:rPr>
            <w:rStyle w:val="ad"/>
            <w:noProof/>
          </w:rPr>
          <w:t xml:space="preserve">8.4 </w:t>
        </w:r>
        <w:r w:rsidRPr="00C566E1">
          <w:rPr>
            <w:rStyle w:val="ad"/>
            <w:noProof/>
          </w:rPr>
          <w:t>报告期内股票投资组合的重大变动</w:t>
        </w:r>
        <w:r>
          <w:rPr>
            <w:noProof/>
            <w:webHidden/>
          </w:rPr>
          <w:tab/>
        </w:r>
        <w:r>
          <w:rPr>
            <w:noProof/>
            <w:webHidden/>
          </w:rPr>
          <w:fldChar w:fldCharType="begin"/>
        </w:r>
        <w:r>
          <w:rPr>
            <w:noProof/>
            <w:webHidden/>
          </w:rPr>
          <w:instrText xml:space="preserve"> PAGEREF _Toc162426352 \h </w:instrText>
        </w:r>
        <w:r>
          <w:rPr>
            <w:noProof/>
            <w:webHidden/>
          </w:rPr>
        </w:r>
        <w:r>
          <w:rPr>
            <w:noProof/>
            <w:webHidden/>
          </w:rPr>
          <w:fldChar w:fldCharType="separate"/>
        </w:r>
        <w:r>
          <w:rPr>
            <w:noProof/>
            <w:webHidden/>
          </w:rPr>
          <w:t>48</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3" w:history="1">
        <w:r w:rsidRPr="00C566E1">
          <w:rPr>
            <w:rStyle w:val="ad"/>
            <w:noProof/>
          </w:rPr>
          <w:t xml:space="preserve">8.5 </w:t>
        </w:r>
        <w:r w:rsidRPr="00C566E1">
          <w:rPr>
            <w:rStyle w:val="ad"/>
            <w:noProof/>
          </w:rPr>
          <w:t>期末按债券品种分类的债券投资组合</w:t>
        </w:r>
        <w:r>
          <w:rPr>
            <w:noProof/>
            <w:webHidden/>
          </w:rPr>
          <w:tab/>
        </w:r>
        <w:r>
          <w:rPr>
            <w:noProof/>
            <w:webHidden/>
          </w:rPr>
          <w:fldChar w:fldCharType="begin"/>
        </w:r>
        <w:r>
          <w:rPr>
            <w:noProof/>
            <w:webHidden/>
          </w:rPr>
          <w:instrText xml:space="preserve"> PAGEREF _Toc162426353 \h </w:instrText>
        </w:r>
        <w:r>
          <w:rPr>
            <w:noProof/>
            <w:webHidden/>
          </w:rPr>
        </w:r>
        <w:r>
          <w:rPr>
            <w:noProof/>
            <w:webHidden/>
          </w:rPr>
          <w:fldChar w:fldCharType="separate"/>
        </w:r>
        <w:r>
          <w:rPr>
            <w:noProof/>
            <w:webHidden/>
          </w:rPr>
          <w:t>49</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4" w:history="1">
        <w:r w:rsidRPr="00C566E1">
          <w:rPr>
            <w:rStyle w:val="ad"/>
            <w:noProof/>
          </w:rPr>
          <w:t xml:space="preserve">8.6 </w:t>
        </w:r>
        <w:r w:rsidRPr="00C566E1">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_Toc162426354 \h </w:instrText>
        </w:r>
        <w:r>
          <w:rPr>
            <w:noProof/>
            <w:webHidden/>
          </w:rPr>
        </w:r>
        <w:r>
          <w:rPr>
            <w:noProof/>
            <w:webHidden/>
          </w:rPr>
          <w:fldChar w:fldCharType="separate"/>
        </w:r>
        <w:r>
          <w:rPr>
            <w:noProof/>
            <w:webHidden/>
          </w:rPr>
          <w:t>49</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5" w:history="1">
        <w:r w:rsidRPr="00C566E1">
          <w:rPr>
            <w:rStyle w:val="ad"/>
            <w:noProof/>
          </w:rPr>
          <w:t xml:space="preserve">8.7 </w:t>
        </w:r>
        <w:r w:rsidRPr="00C566E1">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_Toc162426355 \h </w:instrText>
        </w:r>
        <w:r>
          <w:rPr>
            <w:noProof/>
            <w:webHidden/>
          </w:rPr>
        </w:r>
        <w:r>
          <w:rPr>
            <w:noProof/>
            <w:webHidden/>
          </w:rPr>
          <w:fldChar w:fldCharType="separate"/>
        </w:r>
        <w:r>
          <w:rPr>
            <w:noProof/>
            <w:webHidden/>
          </w:rPr>
          <w:t>50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6" w:history="1">
        <w:r w:rsidRPr="00C566E1">
          <w:rPr>
            <w:rStyle w:val="ad"/>
            <w:noProof/>
          </w:rPr>
          <w:t xml:space="preserve">8.8 </w:t>
        </w:r>
        <w:r w:rsidRPr="00C566E1">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_Toc162426356 \h </w:instrText>
        </w:r>
        <w:r>
          <w:rPr>
            <w:noProof/>
            <w:webHidden/>
          </w:rPr>
        </w:r>
        <w:r>
          <w:rPr>
            <w:noProof/>
            <w:webHidden/>
          </w:rPr>
          <w:fldChar w:fldCharType="separate"/>
        </w:r>
        <w:r>
          <w:rPr>
            <w:noProof/>
            <w:webHidden/>
          </w:rPr>
          <w:t>50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7" w:history="1">
        <w:r w:rsidRPr="00C566E1">
          <w:rPr>
            <w:rStyle w:val="ad"/>
            <w:noProof/>
          </w:rPr>
          <w:t xml:space="preserve">8.9 </w:t>
        </w:r>
        <w:r w:rsidRPr="00C566E1">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_Toc162426357 \h </w:instrText>
        </w:r>
        <w:r>
          <w:rPr>
            <w:noProof/>
            <w:webHidden/>
          </w:rPr>
        </w:r>
        <w:r>
          <w:rPr>
            <w:noProof/>
            <w:webHidden/>
          </w:rPr>
          <w:fldChar w:fldCharType="separate"/>
        </w:r>
        <w:r>
          <w:rPr>
            <w:noProof/>
            <w:webHidden/>
          </w:rPr>
          <w:t>50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8" w:history="1">
        <w:r w:rsidRPr="00C566E1">
          <w:rPr>
            <w:rStyle w:val="ad"/>
            <w:noProof/>
          </w:rPr>
          <w:t xml:space="preserve">8.10 </w:t>
        </w:r>
        <w:r w:rsidRPr="00C566E1">
          <w:rPr>
            <w:rStyle w:val="ad"/>
            <w:noProof/>
          </w:rPr>
          <w:t>本基金投资股指期货的投资政策</w:t>
        </w:r>
        <w:r>
          <w:rPr>
            <w:noProof/>
            <w:webHidden/>
          </w:rPr>
          <w:tab/>
        </w:r>
        <w:r>
          <w:rPr>
            <w:noProof/>
            <w:webHidden/>
          </w:rPr>
          <w:fldChar w:fldCharType="begin"/>
        </w:r>
        <w:r>
          <w:rPr>
            <w:noProof/>
            <w:webHidden/>
          </w:rPr>
          <w:instrText xml:space="preserve"> PAGEREF _Toc162426358 \h </w:instrText>
        </w:r>
        <w:r>
          <w:rPr>
            <w:noProof/>
            <w:webHidden/>
          </w:rPr>
        </w:r>
        <w:r>
          <w:rPr>
            <w:noProof/>
            <w:webHidden/>
          </w:rPr>
          <w:fldChar w:fldCharType="separate"/>
        </w:r>
        <w:r>
          <w:rPr>
            <w:noProof/>
            <w:webHidden/>
          </w:rPr>
          <w:t>50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59" w:history="1">
        <w:r w:rsidRPr="00C566E1">
          <w:rPr>
            <w:rStyle w:val="ad"/>
            <w:noProof/>
          </w:rPr>
          <w:t>8.11</w:t>
        </w:r>
        <w:r w:rsidRPr="00C566E1">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_Toc162426359 \h </w:instrText>
        </w:r>
        <w:r>
          <w:rPr>
            <w:noProof/>
            <w:webHidden/>
          </w:rPr>
        </w:r>
        <w:r>
          <w:rPr>
            <w:noProof/>
            <w:webHidden/>
          </w:rPr>
          <w:fldChar w:fldCharType="separate"/>
        </w:r>
        <w:r>
          <w:rPr>
            <w:noProof/>
            <w:webHidden/>
          </w:rPr>
          <w:t>50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60" w:history="1">
        <w:r w:rsidRPr="00C566E1">
          <w:rPr>
            <w:rStyle w:val="ad"/>
            <w:noProof/>
          </w:rPr>
          <w:t xml:space="preserve">8.12 </w:t>
        </w:r>
        <w:r w:rsidRPr="00C566E1">
          <w:rPr>
            <w:rStyle w:val="ad"/>
            <w:noProof/>
          </w:rPr>
          <w:t>本报告期投资基金情况</w:t>
        </w:r>
        <w:r>
          <w:rPr>
            <w:noProof/>
            <w:webHidden/>
          </w:rPr>
          <w:tab/>
        </w:r>
        <w:r>
          <w:rPr>
            <w:noProof/>
            <w:webHidden/>
          </w:rPr>
          <w:fldChar w:fldCharType="begin"/>
        </w:r>
        <w:r>
          <w:rPr>
            <w:noProof/>
            <w:webHidden/>
          </w:rPr>
          <w:instrText xml:space="preserve"> PAGEREF _Toc162426360 \h </w:instrText>
        </w:r>
        <w:r>
          <w:rPr>
            <w:noProof/>
            <w:webHidden/>
          </w:rPr>
        </w:r>
        <w:r>
          <w:rPr>
            <w:noProof/>
            <w:webHidden/>
          </w:rPr>
          <w:fldChar w:fldCharType="separate"/>
        </w:r>
        <w:r>
          <w:rPr>
            <w:noProof/>
            <w:webHidden/>
          </w:rPr>
          <w:t>50</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61" w:history="1">
        <w:r w:rsidRPr="00C566E1">
          <w:rPr>
            <w:rStyle w:val="ad"/>
            <w:noProof/>
          </w:rPr>
          <w:t xml:space="preserve">8.13 </w:t>
        </w:r>
        <w:r w:rsidRPr="00C566E1">
          <w:rPr>
            <w:rStyle w:val="ad"/>
            <w:noProof/>
          </w:rPr>
          <w:t>投资组合报告附注</w:t>
        </w:r>
        <w:r>
          <w:rPr>
            <w:noProof/>
            <w:webHidden/>
          </w:rPr>
          <w:tab/>
        </w:r>
        <w:r>
          <w:rPr>
            <w:noProof/>
            <w:webHidden/>
          </w:rPr>
          <w:fldChar w:fldCharType="begin"/>
        </w:r>
        <w:r>
          <w:rPr>
            <w:noProof/>
            <w:webHidden/>
          </w:rPr>
          <w:instrText xml:space="preserve"> PAGEREF _Toc162426361 \h </w:instrText>
        </w:r>
        <w:r>
          <w:rPr>
            <w:noProof/>
            <w:webHidden/>
          </w:rPr>
        </w:r>
        <w:r>
          <w:rPr>
            <w:noProof/>
            <w:webHidden/>
          </w:rPr>
          <w:fldChar w:fldCharType="separate"/>
        </w:r>
        <w:r>
          <w:rPr>
            <w:noProof/>
            <w:webHidden/>
          </w:rPr>
          <w:t>50</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62" w:history="1">
        <w:r w:rsidRPr="00C566E1">
          <w:rPr>
            <w:rStyle w:val="ad"/>
            <w:b/>
            <w:bCs/>
            <w:noProof/>
          </w:rPr>
          <w:t xml:space="preserve">§9  </w:t>
        </w:r>
        <w:r w:rsidRPr="00C566E1">
          <w:rPr>
            <w:rStyle w:val="ad"/>
            <w:b/>
            <w:bCs/>
            <w:noProof/>
          </w:rPr>
          <w:t>基金份额持有人信息</w:t>
        </w:r>
        <w:r>
          <w:rPr>
            <w:noProof/>
            <w:webHidden/>
          </w:rPr>
          <w:tab/>
        </w:r>
        <w:r>
          <w:rPr>
            <w:noProof/>
            <w:webHidden/>
          </w:rPr>
          <w:fldChar w:fldCharType="begin"/>
        </w:r>
        <w:r>
          <w:rPr>
            <w:noProof/>
            <w:webHidden/>
          </w:rPr>
          <w:instrText xml:space="preserve"> PAGEREF _Toc162426362 \h </w:instrText>
        </w:r>
        <w:r>
          <w:rPr>
            <w:noProof/>
            <w:webHidden/>
          </w:rPr>
        </w:r>
        <w:r>
          <w:rPr>
            <w:noProof/>
            <w:webHidden/>
          </w:rPr>
          <w:fldChar w:fldCharType="separate"/>
        </w:r>
        <w:r>
          <w:rPr>
            <w:noProof/>
            <w:webHidden/>
          </w:rPr>
          <w:t>51</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63" w:history="1">
        <w:r w:rsidRPr="00C566E1">
          <w:rPr>
            <w:rStyle w:val="ad"/>
            <w:noProof/>
          </w:rPr>
          <w:t xml:space="preserve">9.1 </w:t>
        </w:r>
        <w:r w:rsidRPr="00C566E1">
          <w:rPr>
            <w:rStyle w:val="ad"/>
            <w:noProof/>
          </w:rPr>
          <w:t>期末基金份额持有人户数及持有人结构</w:t>
        </w:r>
        <w:r>
          <w:rPr>
            <w:noProof/>
            <w:webHidden/>
          </w:rPr>
          <w:tab/>
        </w:r>
        <w:r>
          <w:rPr>
            <w:noProof/>
            <w:webHidden/>
          </w:rPr>
          <w:fldChar w:fldCharType="begin"/>
        </w:r>
        <w:r>
          <w:rPr>
            <w:noProof/>
            <w:webHidden/>
          </w:rPr>
          <w:instrText xml:space="preserve"> PAGEREF _Toc162426363 \h </w:instrText>
        </w:r>
        <w:r>
          <w:rPr>
            <w:noProof/>
            <w:webHidden/>
          </w:rPr>
        </w:r>
        <w:r>
          <w:rPr>
            <w:noProof/>
            <w:webHidden/>
          </w:rPr>
          <w:fldChar w:fldCharType="separate"/>
        </w:r>
        <w:r>
          <w:rPr>
            <w:noProof/>
            <w:webHidden/>
          </w:rPr>
          <w:t>51</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64" w:history="1">
        <w:r w:rsidRPr="00C566E1">
          <w:rPr>
            <w:rStyle w:val="ad"/>
            <w:noProof/>
          </w:rPr>
          <w:t xml:space="preserve">9.2 </w:t>
        </w:r>
        <w:r w:rsidRPr="00C566E1">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_Toc162426364 \h </w:instrText>
        </w:r>
        <w:r>
          <w:rPr>
            <w:noProof/>
            <w:webHidden/>
          </w:rPr>
        </w:r>
        <w:r>
          <w:rPr>
            <w:noProof/>
            <w:webHidden/>
          </w:rPr>
          <w:fldChar w:fldCharType="separate"/>
        </w:r>
        <w:r>
          <w:rPr>
            <w:noProof/>
            <w:webHidden/>
          </w:rPr>
          <w:t>52</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65" w:history="1">
        <w:r w:rsidRPr="00C566E1">
          <w:rPr>
            <w:rStyle w:val="ad"/>
            <w:noProof/>
          </w:rPr>
          <w:t>9.3</w:t>
        </w:r>
        <w:r w:rsidRPr="00C566E1">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_Toc162426365 \h </w:instrText>
        </w:r>
        <w:r>
          <w:rPr>
            <w:noProof/>
            <w:webHidden/>
          </w:rPr>
        </w:r>
        <w:r>
          <w:rPr>
            <w:noProof/>
            <w:webHidden/>
          </w:rPr>
          <w:fldChar w:fldCharType="separate"/>
        </w:r>
        <w:r>
          <w:rPr>
            <w:noProof/>
            <w:webHidden/>
          </w:rPr>
          <w:t>52</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66" w:history="1">
        <w:r w:rsidRPr="00C566E1">
          <w:rPr>
            <w:rStyle w:val="ad"/>
            <w:b/>
            <w:bCs/>
            <w:noProof/>
          </w:rPr>
          <w:t xml:space="preserve">§10  </w:t>
        </w:r>
        <w:r w:rsidRPr="00C566E1">
          <w:rPr>
            <w:rStyle w:val="ad"/>
            <w:b/>
            <w:bCs/>
            <w:noProof/>
          </w:rPr>
          <w:t>开放式基金份额变动</w:t>
        </w:r>
        <w:r>
          <w:rPr>
            <w:noProof/>
            <w:webHidden/>
          </w:rPr>
          <w:tab/>
        </w:r>
        <w:r>
          <w:rPr>
            <w:noProof/>
            <w:webHidden/>
          </w:rPr>
          <w:fldChar w:fldCharType="begin"/>
        </w:r>
        <w:r>
          <w:rPr>
            <w:noProof/>
            <w:webHidden/>
          </w:rPr>
          <w:instrText xml:space="preserve"> PAGEREF _Toc162426366 \h </w:instrText>
        </w:r>
        <w:r>
          <w:rPr>
            <w:noProof/>
            <w:webHidden/>
          </w:rPr>
        </w:r>
        <w:r>
          <w:rPr>
            <w:noProof/>
            <w:webHidden/>
          </w:rPr>
          <w:fldChar w:fldCharType="separate"/>
        </w:r>
        <w:r>
          <w:rPr>
            <w:noProof/>
            <w:webHidden/>
          </w:rPr>
          <w:t>52</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67" w:history="1">
        <w:r w:rsidRPr="00C566E1">
          <w:rPr>
            <w:rStyle w:val="ad"/>
            <w:b/>
            <w:bCs/>
            <w:noProof/>
          </w:rPr>
          <w:t xml:space="preserve">§11  </w:t>
        </w:r>
        <w:r w:rsidRPr="00C566E1">
          <w:rPr>
            <w:rStyle w:val="ad"/>
            <w:b/>
            <w:bCs/>
            <w:noProof/>
          </w:rPr>
          <w:t>重大事件揭示</w:t>
        </w:r>
        <w:r>
          <w:rPr>
            <w:noProof/>
            <w:webHidden/>
          </w:rPr>
          <w:tab/>
        </w:r>
        <w:r>
          <w:rPr>
            <w:noProof/>
            <w:webHidden/>
          </w:rPr>
          <w:fldChar w:fldCharType="begin"/>
        </w:r>
        <w:r>
          <w:rPr>
            <w:noProof/>
            <w:webHidden/>
          </w:rPr>
          <w:instrText xml:space="preserve"> PAGEREF _Toc162426367 \h </w:instrText>
        </w:r>
        <w:r>
          <w:rPr>
            <w:noProof/>
            <w:webHidden/>
          </w:rPr>
        </w:r>
        <w:r>
          <w:rPr>
            <w:noProof/>
            <w:webHidden/>
          </w:rPr>
          <w:fldChar w:fldCharType="separate"/>
        </w:r>
        <w:r>
          <w:rPr>
            <w:noProof/>
            <w:webHidden/>
          </w:rPr>
          <w:t>53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68" w:history="1">
        <w:r w:rsidRPr="00C566E1">
          <w:rPr>
            <w:rStyle w:val="ad"/>
            <w:noProof/>
          </w:rPr>
          <w:t>11.1</w:t>
        </w:r>
        <w:r w:rsidRPr="00C566E1">
          <w:rPr>
            <w:rStyle w:val="ad"/>
            <w:noProof/>
          </w:rPr>
          <w:t>基金份额持有人大会决议</w:t>
        </w:r>
        <w:r>
          <w:rPr>
            <w:noProof/>
            <w:webHidden/>
          </w:rPr>
          <w:tab/>
        </w:r>
        <w:r>
          <w:rPr>
            <w:noProof/>
            <w:webHidden/>
          </w:rPr>
          <w:fldChar w:fldCharType="begin"/>
        </w:r>
        <w:r>
          <w:rPr>
            <w:noProof/>
            <w:webHidden/>
          </w:rPr>
          <w:instrText xml:space="preserve"> PAGEREF _Toc162426368 \h </w:instrText>
        </w:r>
        <w:r>
          <w:rPr>
            <w:noProof/>
            <w:webHidden/>
          </w:rPr>
        </w:r>
        <w:r>
          <w:rPr>
            <w:noProof/>
            <w:webHidden/>
          </w:rPr>
          <w:fldChar w:fldCharType="separate"/>
        </w:r>
        <w:r>
          <w:rPr>
            <w:noProof/>
            <w:webHidden/>
          </w:rPr>
          <w:t>53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69" w:history="1">
        <w:r w:rsidRPr="00C566E1">
          <w:rPr>
            <w:rStyle w:val="ad"/>
            <w:noProof/>
          </w:rPr>
          <w:t xml:space="preserve">11.2 </w:t>
        </w:r>
        <w:r w:rsidRPr="00C566E1">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_Toc162426369 \h </w:instrText>
        </w:r>
        <w:r>
          <w:rPr>
            <w:noProof/>
            <w:webHidden/>
          </w:rPr>
        </w:r>
        <w:r>
          <w:rPr>
            <w:noProof/>
            <w:webHidden/>
          </w:rPr>
          <w:fldChar w:fldCharType="separate"/>
        </w:r>
        <w:r>
          <w:rPr>
            <w:noProof/>
            <w:webHidden/>
          </w:rPr>
          <w:t>53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0" w:history="1">
        <w:r w:rsidRPr="00C566E1">
          <w:rPr>
            <w:rStyle w:val="ad"/>
            <w:noProof/>
          </w:rPr>
          <w:t xml:space="preserve">11.3 </w:t>
        </w:r>
        <w:r w:rsidRPr="00C566E1">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_Toc162426370 \h </w:instrText>
        </w:r>
        <w:r>
          <w:rPr>
            <w:noProof/>
            <w:webHidden/>
          </w:rPr>
        </w:r>
        <w:r>
          <w:rPr>
            <w:noProof/>
            <w:webHidden/>
          </w:rPr>
          <w:fldChar w:fldCharType="separate"/>
        </w:r>
        <w:r>
          <w:rPr>
            <w:noProof/>
            <w:webHidden/>
          </w:rPr>
          <w:t>53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1" w:history="1">
        <w:r w:rsidRPr="00C566E1">
          <w:rPr>
            <w:rStyle w:val="ad"/>
            <w:noProof/>
          </w:rPr>
          <w:t xml:space="preserve">11.4 </w:t>
        </w:r>
        <w:r w:rsidRPr="00C566E1">
          <w:rPr>
            <w:rStyle w:val="ad"/>
            <w:noProof/>
          </w:rPr>
          <w:t>基金投资策略的改变</w:t>
        </w:r>
        <w:r>
          <w:rPr>
            <w:noProof/>
            <w:webHidden/>
          </w:rPr>
          <w:tab/>
        </w:r>
        <w:r>
          <w:rPr>
            <w:noProof/>
            <w:webHidden/>
          </w:rPr>
          <w:fldChar w:fldCharType="begin"/>
        </w:r>
        <w:r>
          <w:rPr>
            <w:noProof/>
            <w:webHidden/>
          </w:rPr>
          <w:instrText xml:space="preserve"> PAGEREF _Toc162426371 \h </w:instrText>
        </w:r>
        <w:r>
          <w:rPr>
            <w:noProof/>
            <w:webHidden/>
          </w:rPr>
        </w:r>
        <w:r>
          <w:rPr>
            <w:noProof/>
            <w:webHidden/>
          </w:rPr>
          <w:fldChar w:fldCharType="separate"/>
        </w:r>
        <w:r>
          <w:rPr>
            <w:noProof/>
            <w:webHidden/>
          </w:rPr>
          <w:t>53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2" w:history="1">
        <w:r w:rsidRPr="00C566E1">
          <w:rPr>
            <w:rStyle w:val="ad"/>
            <w:noProof/>
          </w:rPr>
          <w:t xml:space="preserve">11.5 </w:t>
        </w:r>
        <w:r w:rsidRPr="00C566E1">
          <w:rPr>
            <w:rStyle w:val="ad"/>
            <w:noProof/>
          </w:rPr>
          <w:t>为基金进行审计的会计师事务所情况</w:t>
        </w:r>
        <w:r>
          <w:rPr>
            <w:noProof/>
            <w:webHidden/>
          </w:rPr>
          <w:tab/>
        </w:r>
        <w:r>
          <w:rPr>
            <w:noProof/>
            <w:webHidden/>
          </w:rPr>
          <w:fldChar w:fldCharType="begin"/>
        </w:r>
        <w:r>
          <w:rPr>
            <w:noProof/>
            <w:webHidden/>
          </w:rPr>
          <w:instrText xml:space="preserve"> PAGEREF _Toc162426372 \h </w:instrText>
        </w:r>
        <w:r>
          <w:rPr>
            <w:noProof/>
            <w:webHidden/>
          </w:rPr>
        </w:r>
        <w:r>
          <w:rPr>
            <w:noProof/>
            <w:webHidden/>
          </w:rPr>
          <w:fldChar w:fldCharType="separate"/>
        </w:r>
        <w:r>
          <w:rPr>
            <w:noProof/>
            <w:webHidden/>
          </w:rPr>
          <w:t>53</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3" w:history="1">
        <w:r w:rsidRPr="00C566E1">
          <w:rPr>
            <w:rStyle w:val="ad"/>
            <w:noProof/>
          </w:rPr>
          <w:t xml:space="preserve">11.6 </w:t>
        </w:r>
        <w:r w:rsidRPr="00C566E1">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_Toc162426373 \h </w:instrText>
        </w:r>
        <w:r>
          <w:rPr>
            <w:noProof/>
            <w:webHidden/>
          </w:rPr>
        </w:r>
        <w:r>
          <w:rPr>
            <w:noProof/>
            <w:webHidden/>
          </w:rPr>
          <w:fldChar w:fldCharType="separate"/>
        </w:r>
        <w:r>
          <w:rPr>
            <w:noProof/>
            <w:webHidden/>
          </w:rPr>
          <w:t>54</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4" w:history="1">
        <w:r w:rsidRPr="00C566E1">
          <w:rPr>
            <w:rStyle w:val="ad"/>
            <w:noProof/>
          </w:rPr>
          <w:t xml:space="preserve">11.6.1 </w:t>
        </w:r>
        <w:r w:rsidRPr="00C566E1">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_Toc162426374 \h </w:instrText>
        </w:r>
        <w:r>
          <w:rPr>
            <w:noProof/>
            <w:webHidden/>
          </w:rPr>
        </w:r>
        <w:r>
          <w:rPr>
            <w:noProof/>
            <w:webHidden/>
          </w:rPr>
          <w:fldChar w:fldCharType="separate"/>
        </w:r>
        <w:r>
          <w:rPr>
            <w:noProof/>
            <w:webHidden/>
          </w:rPr>
          <w:t>54</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5" w:history="1">
        <w:r w:rsidRPr="00C566E1">
          <w:rPr>
            <w:rStyle w:val="ad"/>
            <w:noProof/>
          </w:rPr>
          <w:t xml:space="preserve">11.6.2 </w:t>
        </w:r>
        <w:r w:rsidRPr="00C566E1">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_Toc162426375 \h </w:instrText>
        </w:r>
        <w:r>
          <w:rPr>
            <w:noProof/>
            <w:webHidden/>
          </w:rPr>
        </w:r>
        <w:r>
          <w:rPr>
            <w:noProof/>
            <w:webHidden/>
          </w:rPr>
          <w:fldChar w:fldCharType="separate"/>
        </w:r>
        <w:r>
          <w:rPr>
            <w:noProof/>
            <w:webHidden/>
          </w:rPr>
          <w:t>54</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6" w:history="1">
        <w:r w:rsidRPr="00C566E1">
          <w:rPr>
            <w:rStyle w:val="ad"/>
            <w:noProof/>
          </w:rPr>
          <w:t xml:space="preserve">11.7 </w:t>
        </w:r>
        <w:r w:rsidRPr="00C566E1">
          <w:rPr>
            <w:rStyle w:val="ad"/>
            <w:noProof/>
          </w:rPr>
          <w:t>基金租用证券公司交易单元的有关情况</w:t>
        </w:r>
        <w:r>
          <w:rPr>
            <w:noProof/>
            <w:webHidden/>
          </w:rPr>
          <w:tab/>
        </w:r>
        <w:r>
          <w:rPr>
            <w:noProof/>
            <w:webHidden/>
          </w:rPr>
          <w:fldChar w:fldCharType="begin"/>
        </w:r>
        <w:r>
          <w:rPr>
            <w:noProof/>
            <w:webHidden/>
          </w:rPr>
          <w:instrText xml:space="preserve"> PAGEREF _Toc162426376 \h </w:instrText>
        </w:r>
        <w:r>
          <w:rPr>
            <w:noProof/>
            <w:webHidden/>
          </w:rPr>
        </w:r>
        <w:r>
          <w:rPr>
            <w:noProof/>
            <w:webHidden/>
          </w:rPr>
          <w:fldChar w:fldCharType="separate"/>
        </w:r>
        <w:r>
          <w:rPr>
            <w:noProof/>
            <w:webHidden/>
          </w:rPr>
          <w:t>54</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77" w:history="1">
        <w:r w:rsidRPr="00C566E1">
          <w:rPr>
            <w:rStyle w:val="ad"/>
            <w:noProof/>
          </w:rPr>
          <w:t xml:space="preserve">11.8 </w:t>
        </w:r>
        <w:r w:rsidRPr="00C566E1">
          <w:rPr>
            <w:rStyle w:val="ad"/>
            <w:noProof/>
          </w:rPr>
          <w:t>其他重大事件</w:t>
        </w:r>
        <w:r>
          <w:rPr>
            <w:noProof/>
            <w:webHidden/>
          </w:rPr>
          <w:tab/>
        </w:r>
        <w:r>
          <w:rPr>
            <w:noProof/>
            <w:webHidden/>
          </w:rPr>
          <w:fldChar w:fldCharType="begin"/>
        </w:r>
        <w:r>
          <w:rPr>
            <w:noProof/>
            <w:webHidden/>
          </w:rPr>
          <w:instrText xml:space="preserve"> PAGEREF _Toc162426377 \h </w:instrText>
        </w:r>
        <w:r>
          <w:rPr>
            <w:noProof/>
            <w:webHidden/>
          </w:rPr>
        </w:r>
        <w:r>
          <w:rPr>
            <w:noProof/>
            <w:webHidden/>
          </w:rPr>
          <w:fldChar w:fldCharType="separate"/>
        </w:r>
        <w:r>
          <w:rPr>
            <w:noProof/>
            <w:webHidden/>
          </w:rPr>
          <w:t>55</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78" w:history="1">
        <w:r w:rsidRPr="00C566E1">
          <w:rPr>
            <w:rStyle w:val="ad"/>
            <w:b/>
            <w:bCs/>
            <w:noProof/>
          </w:rPr>
          <w:t xml:space="preserve">12  </w:t>
        </w:r>
        <w:r w:rsidRPr="00C566E1">
          <w:rPr>
            <w:rStyle w:val="ad"/>
            <w:b/>
            <w:bCs/>
            <w:noProof/>
          </w:rPr>
          <w:t>影响投资者决策的其他重要信息</w:t>
        </w:r>
        <w:r>
          <w:rPr>
            <w:noProof/>
            <w:webHidden/>
          </w:rPr>
          <w:tab/>
        </w:r>
        <w:r>
          <w:rPr>
            <w:noProof/>
            <w:webHidden/>
          </w:rPr>
          <w:fldChar w:fldCharType="begin"/>
        </w:r>
        <w:r>
          <w:rPr>
            <w:noProof/>
            <w:webHidden/>
          </w:rPr>
          <w:instrText xml:space="preserve"> PAGEREF _Toc162426378 \h </w:instrText>
        </w:r>
        <w:r>
          <w:rPr>
            <w:noProof/>
            <w:webHidden/>
          </w:rPr>
        </w:r>
        <w:r>
          <w:rPr>
            <w:noProof/>
            <w:webHidden/>
          </w:rPr>
          <w:fldChar w:fldCharType="separate"/>
        </w:r>
        <w:r>
          <w:rPr>
            <w:noProof/>
            <w:webHidden/>
          </w:rPr>
          <w:t>55</w:t>
        </w:r>
        <w:r>
          <w:rPr>
            <w:noProof/>
            <w:webHidden/>
          </w:rPr>
          <w:fldChar w:fldCharType="end"/>
        </w:r>
      </w:hyperlink>
    </w:p>
    <w:p w:rsidR="00371D44" w:rsidRDefault="00371D44">
      <w:pPr>
        <w:pStyle w:val="12"/>
        <w:rPr>
          <w:rFonts w:asciiTheme="minorHAnsi" w:eastAsiaTheme="minorEastAsia" w:hAnsiTheme="minorHAnsi" w:cstheme="minorBidi"/>
          <w:noProof/>
          <w:szCs w:val="22"/>
        </w:rPr>
      </w:pPr>
      <w:hyperlink w:anchor="_Toc162426379" w:history="1">
        <w:r w:rsidRPr="00C566E1">
          <w:rPr>
            <w:rStyle w:val="ad"/>
            <w:b/>
            <w:bCs/>
            <w:noProof/>
          </w:rPr>
          <w:t xml:space="preserve">§13  </w:t>
        </w:r>
        <w:r w:rsidRPr="00C566E1">
          <w:rPr>
            <w:rStyle w:val="ad"/>
            <w:b/>
            <w:bCs/>
            <w:noProof/>
          </w:rPr>
          <w:t>备查文件目录</w:t>
        </w:r>
        <w:r>
          <w:rPr>
            <w:noProof/>
            <w:webHidden/>
          </w:rPr>
          <w:tab/>
        </w:r>
        <w:r>
          <w:rPr>
            <w:noProof/>
            <w:webHidden/>
          </w:rPr>
          <w:fldChar w:fldCharType="begin"/>
        </w:r>
        <w:r>
          <w:rPr>
            <w:noProof/>
            <w:webHidden/>
          </w:rPr>
          <w:instrText xml:space="preserve"> PAGEREF _Toc162426379 \h </w:instrText>
        </w:r>
        <w:r>
          <w:rPr>
            <w:noProof/>
            <w:webHidden/>
          </w:rPr>
        </w:r>
        <w:r>
          <w:rPr>
            <w:noProof/>
            <w:webHidden/>
          </w:rPr>
          <w:fldChar w:fldCharType="separate"/>
        </w:r>
        <w:r>
          <w:rPr>
            <w:noProof/>
            <w:webHidden/>
          </w:rPr>
          <w:t>55</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80" w:history="1">
        <w:r w:rsidRPr="00C566E1">
          <w:rPr>
            <w:rStyle w:val="ad"/>
            <w:noProof/>
          </w:rPr>
          <w:t xml:space="preserve">13.1 </w:t>
        </w:r>
        <w:r w:rsidRPr="00C566E1">
          <w:rPr>
            <w:rStyle w:val="ad"/>
            <w:noProof/>
          </w:rPr>
          <w:t>备查文件目录</w:t>
        </w:r>
        <w:r>
          <w:rPr>
            <w:noProof/>
            <w:webHidden/>
          </w:rPr>
          <w:tab/>
        </w:r>
        <w:r>
          <w:rPr>
            <w:noProof/>
            <w:webHidden/>
          </w:rPr>
          <w:fldChar w:fldCharType="begin"/>
        </w:r>
        <w:r>
          <w:rPr>
            <w:noProof/>
            <w:webHidden/>
          </w:rPr>
          <w:instrText xml:space="preserve"> PAGEREF _Toc162426380 \h </w:instrText>
        </w:r>
        <w:r>
          <w:rPr>
            <w:noProof/>
            <w:webHidden/>
          </w:rPr>
        </w:r>
        <w:r>
          <w:rPr>
            <w:noProof/>
            <w:webHidden/>
          </w:rPr>
          <w:fldChar w:fldCharType="separate"/>
        </w:r>
        <w:r>
          <w:rPr>
            <w:noProof/>
            <w:webHidden/>
          </w:rPr>
          <w:t>55</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81" w:history="1">
        <w:r w:rsidRPr="00C566E1">
          <w:rPr>
            <w:rStyle w:val="ad"/>
            <w:noProof/>
          </w:rPr>
          <w:t xml:space="preserve">13.2 </w:t>
        </w:r>
        <w:r w:rsidRPr="00C566E1">
          <w:rPr>
            <w:rStyle w:val="ad"/>
            <w:noProof/>
          </w:rPr>
          <w:t>存放地点</w:t>
        </w:r>
        <w:r>
          <w:rPr>
            <w:noProof/>
            <w:webHidden/>
          </w:rPr>
          <w:tab/>
        </w:r>
        <w:r>
          <w:rPr>
            <w:noProof/>
            <w:webHidden/>
          </w:rPr>
          <w:fldChar w:fldCharType="begin"/>
        </w:r>
        <w:r>
          <w:rPr>
            <w:noProof/>
            <w:webHidden/>
          </w:rPr>
          <w:instrText xml:space="preserve"> PAGEREF _Toc162426381 \h </w:instrText>
        </w:r>
        <w:r>
          <w:rPr>
            <w:noProof/>
            <w:webHidden/>
          </w:rPr>
        </w:r>
        <w:r>
          <w:rPr>
            <w:noProof/>
            <w:webHidden/>
          </w:rPr>
          <w:fldChar w:fldCharType="separate"/>
        </w:r>
        <w:r>
          <w:rPr>
            <w:noProof/>
            <w:webHidden/>
          </w:rPr>
          <w:t>56</w:t>
        </w:r>
        <w:r>
          <w:rPr>
            <w:noProof/>
            <w:webHidden/>
          </w:rPr>
          <w:fldChar w:fldCharType="end"/>
        </w:r>
      </w:hyperlink>
    </w:p>
    <w:p w:rsidR="00371D44" w:rsidRDefault="00371D44">
      <w:pPr>
        <w:pStyle w:val="24"/>
        <w:ind w:left="420"/>
        <w:rPr>
          <w:rFonts w:asciiTheme="minorHAnsi" w:eastAsiaTheme="minorEastAsia" w:hAnsiTheme="minorHAnsi" w:cstheme="minorBidi"/>
          <w:noProof/>
          <w:kern w:val="2"/>
          <w:szCs w:val="22"/>
        </w:rPr>
      </w:pPr>
      <w:hyperlink w:anchor="_Toc162426382" w:history="1">
        <w:r w:rsidRPr="00C566E1">
          <w:rPr>
            <w:rStyle w:val="ad"/>
            <w:noProof/>
          </w:rPr>
          <w:t xml:space="preserve">13.3 </w:t>
        </w:r>
        <w:r w:rsidRPr="00C566E1">
          <w:rPr>
            <w:rStyle w:val="ad"/>
            <w:noProof/>
          </w:rPr>
          <w:t>查阅方式</w:t>
        </w:r>
        <w:r>
          <w:rPr>
            <w:noProof/>
            <w:webHidden/>
          </w:rPr>
          <w:tab/>
        </w:r>
        <w:r>
          <w:rPr>
            <w:noProof/>
            <w:webHidden/>
          </w:rPr>
          <w:fldChar w:fldCharType="begin"/>
        </w:r>
        <w:r>
          <w:rPr>
            <w:noProof/>
            <w:webHidden/>
          </w:rPr>
          <w:instrText xml:space="preserve"> PAGEREF _Toc162426382 \h </w:instrText>
        </w:r>
        <w:r>
          <w:rPr>
            <w:noProof/>
            <w:webHidden/>
          </w:rPr>
        </w:r>
        <w:r>
          <w:rPr>
            <w:noProof/>
            <w:webHidden/>
          </w:rPr>
          <w:fldChar w:fldCharType="separate"/>
        </w:r>
        <w:r>
          <w:rPr>
            <w:noProof/>
            <w:webHidden/>
          </w:rPr>
          <w:t>56</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631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631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摩根瑞锦纯债债券型证券投资基金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摩根瑞锦纯债债券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019460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019460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浙商银行股份有限公司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2,018,375,645.25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019460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019461</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1,819,846,110.89</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198,529,534.36</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631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在合理充分的定量分析及定性研究基础上，在风险可控的原则下，通过参与债券类资产的投资运作，力争获取超越基准的稳健回报。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0D27C2" w:rsidRDefault="006473F8">
            <w:pPr>
              <w:spacing w:line="360" w:lineRule="auto"/>
              <w:rPr>
                <w:rFonts w:eastAsiaTheme="minorEastAsia"/>
                <w:szCs w:val="21"/>
              </w:rPr>
            </w:pPr>
            <w:r>
              <w:rPr>
                <w:rFonts w:eastAsiaTheme="minorEastAsia"/>
                <w:szCs w:val="21"/>
              </w:rPr>
              <w:t>1</w:t>
            </w:r>
            <w:r>
              <w:rPr>
                <w:rFonts w:eastAsiaTheme="minorEastAsia"/>
                <w:szCs w:val="21"/>
              </w:rPr>
              <w:t>、债券类属配置策略</w:t>
            </w:r>
          </w:p>
          <w:p w:rsidR="000D27C2" w:rsidRDefault="006473F8">
            <w:pPr>
              <w:spacing w:line="360" w:lineRule="auto"/>
              <w:rPr>
                <w:rFonts w:eastAsiaTheme="minorEastAsia"/>
                <w:szCs w:val="21"/>
              </w:rPr>
            </w:pPr>
            <w:r>
              <w:rPr>
                <w:rFonts w:eastAsiaTheme="minorEastAsia"/>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0D27C2" w:rsidRDefault="006473F8">
            <w:pPr>
              <w:spacing w:line="360" w:lineRule="auto"/>
              <w:rPr>
                <w:rFonts w:eastAsiaTheme="minorEastAsia"/>
                <w:szCs w:val="21"/>
              </w:rPr>
            </w:pPr>
            <w:r>
              <w:rPr>
                <w:rFonts w:eastAsiaTheme="minorEastAsia"/>
                <w:szCs w:val="21"/>
              </w:rPr>
              <w:t>2</w:t>
            </w:r>
            <w:r>
              <w:rPr>
                <w:rFonts w:eastAsiaTheme="minorEastAsia"/>
                <w:szCs w:val="21"/>
              </w:rPr>
              <w:t>、久期管理策略</w:t>
            </w:r>
          </w:p>
          <w:p w:rsidR="000D27C2" w:rsidRDefault="006473F8">
            <w:pPr>
              <w:spacing w:line="360" w:lineRule="auto"/>
              <w:rPr>
                <w:rFonts w:eastAsiaTheme="minorEastAsia"/>
                <w:szCs w:val="21"/>
              </w:rPr>
            </w:pPr>
            <w:r>
              <w:rPr>
                <w:rFonts w:eastAsiaTheme="minorEastAsia"/>
                <w:szCs w:val="21"/>
              </w:rPr>
              <w:t>本基金将基于对市场利率的变化趋势的预判，相应的调整债券组合的久期。</w:t>
            </w:r>
          </w:p>
          <w:p w:rsidR="000D27C2" w:rsidRDefault="006473F8">
            <w:pPr>
              <w:spacing w:line="360" w:lineRule="auto"/>
              <w:rPr>
                <w:rFonts w:eastAsiaTheme="minorEastAsia"/>
                <w:szCs w:val="21"/>
              </w:rPr>
            </w:pPr>
            <w:r>
              <w:rPr>
                <w:rFonts w:eastAsiaTheme="minorEastAsia"/>
                <w:szCs w:val="21"/>
              </w:rPr>
              <w:t>本基金通过对影响债券投资的宏观经济变量和宏观经济政策等因素的综</w:t>
            </w:r>
            <w:r>
              <w:rPr>
                <w:rFonts w:eastAsiaTheme="minorEastAsia"/>
                <w:szCs w:val="21"/>
              </w:rPr>
              <w:lastRenderedPageBreak/>
              <w:t>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rsidR="000D27C2" w:rsidRDefault="006473F8">
            <w:pPr>
              <w:spacing w:line="360" w:lineRule="auto"/>
              <w:rPr>
                <w:rFonts w:eastAsiaTheme="minorEastAsia"/>
                <w:szCs w:val="21"/>
              </w:rPr>
            </w:pPr>
            <w:r>
              <w:rPr>
                <w:rFonts w:eastAsiaTheme="minorEastAsia"/>
                <w:szCs w:val="21"/>
              </w:rPr>
              <w:t>3</w:t>
            </w:r>
            <w:r>
              <w:rPr>
                <w:rFonts w:eastAsiaTheme="minorEastAsia"/>
                <w:szCs w:val="21"/>
              </w:rPr>
              <w:t>、收益率曲线策略</w:t>
            </w:r>
          </w:p>
          <w:p w:rsidR="000D27C2" w:rsidRDefault="006473F8">
            <w:pPr>
              <w:spacing w:line="360" w:lineRule="auto"/>
              <w:rPr>
                <w:rFonts w:eastAsiaTheme="minorEastAsia"/>
                <w:szCs w:val="21"/>
              </w:rPr>
            </w:pPr>
            <w:r>
              <w:rPr>
                <w:rFonts w:eastAsiaTheme="minorEastAsia"/>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0D27C2" w:rsidRDefault="006473F8">
            <w:pPr>
              <w:spacing w:line="360" w:lineRule="auto"/>
              <w:rPr>
                <w:rFonts w:eastAsiaTheme="minorEastAsia"/>
                <w:szCs w:val="21"/>
              </w:rPr>
            </w:pPr>
            <w:r>
              <w:rPr>
                <w:rFonts w:eastAsiaTheme="minorEastAsia"/>
                <w:szCs w:val="21"/>
              </w:rPr>
              <w:t>4</w:t>
            </w:r>
            <w:r>
              <w:rPr>
                <w:rFonts w:eastAsiaTheme="minorEastAsia"/>
                <w:szCs w:val="21"/>
              </w:rPr>
              <w:t>、信用策略（含资产支持证券）</w:t>
            </w:r>
          </w:p>
          <w:p w:rsidR="000D27C2" w:rsidRDefault="006473F8">
            <w:pPr>
              <w:spacing w:line="360" w:lineRule="auto"/>
              <w:rPr>
                <w:rFonts w:eastAsiaTheme="minorEastAsia"/>
                <w:szCs w:val="21"/>
              </w:rPr>
            </w:pPr>
            <w:r>
              <w:rPr>
                <w:rFonts w:eastAsiaTheme="minorEastAsia"/>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、其他投资策略：包括回购策略、证券公司短期公司债券投资策略、国债期货投资策略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中债综合全价（总值）指数收益率</w:t>
            </w:r>
            <w:r w:rsidRPr="00E54740">
              <w:rPr>
                <w:rFonts w:eastAsiaTheme="minorEastAsia"/>
                <w:szCs w:val="21"/>
              </w:rPr>
              <w:t>×95%+</w:t>
            </w:r>
            <w:r w:rsidRPr="00E54740">
              <w:rPr>
                <w:rFonts w:eastAsiaTheme="minorEastAsia"/>
                <w:szCs w:val="21"/>
              </w:rPr>
              <w:t>银行活期存款利率（税后）</w:t>
            </w:r>
            <w:r w:rsidRPr="00E54740">
              <w:rPr>
                <w:rFonts w:eastAsiaTheme="minorEastAsia"/>
                <w:szCs w:val="21"/>
              </w:rPr>
              <w:t>×5%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本基金为债券型基金，其预期风险与预期收益高于货币市场基金，低于混合型基金和股票型基金。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6317"/>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浙商银行股份有限公司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朱巍</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0571-87659806</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zhuwei@czbank.com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95527</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0571-88268688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杭州市萧山区鸿宁路</w:t>
            </w:r>
            <w:r w:rsidRPr="00E54740">
              <w:rPr>
                <w:rFonts w:eastAsiaTheme="minorEastAsia"/>
                <w:kern w:val="0"/>
                <w:szCs w:val="21"/>
              </w:rPr>
              <w:t>1788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597FC2" w:rsidP="00370FB7">
            <w:pPr>
              <w:autoSpaceDE w:val="0"/>
              <w:autoSpaceDN w:val="0"/>
              <w:adjustRightInd w:val="0"/>
              <w:spacing w:before="29" w:line="360" w:lineRule="auto"/>
              <w:ind w:left="15"/>
              <w:jc w:val="center"/>
              <w:rPr>
                <w:rFonts w:eastAsiaTheme="minorEastAsia"/>
                <w:kern w:val="0"/>
                <w:szCs w:val="21"/>
              </w:rPr>
            </w:pPr>
            <w:r w:rsidRPr="00597FC2">
              <w:rPr>
                <w:rFonts w:eastAsiaTheme="minorEastAsia" w:hint="eastAsia"/>
                <w:kern w:val="0"/>
                <w:szCs w:val="21"/>
              </w:rPr>
              <w:t>杭州市拱墅区环城西路</w:t>
            </w:r>
            <w:r w:rsidRPr="00597FC2">
              <w:rPr>
                <w:rFonts w:eastAsiaTheme="minorEastAsia" w:hint="eastAsia"/>
                <w:kern w:val="0"/>
                <w:szCs w:val="21"/>
              </w:rPr>
              <w:t>76</w:t>
            </w:r>
            <w:r w:rsidRPr="00597FC2">
              <w:rPr>
                <w:rFonts w:eastAsiaTheme="minorEastAsia" w:hint="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310006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597FC2" w:rsidP="00370FB7">
            <w:pPr>
              <w:autoSpaceDE w:val="0"/>
              <w:autoSpaceDN w:val="0"/>
              <w:adjustRightInd w:val="0"/>
              <w:spacing w:before="29" w:line="360" w:lineRule="auto"/>
              <w:ind w:left="15"/>
              <w:jc w:val="center"/>
              <w:rPr>
                <w:rFonts w:eastAsiaTheme="minorEastAsia"/>
                <w:kern w:val="0"/>
                <w:szCs w:val="21"/>
              </w:rPr>
            </w:pPr>
            <w:r w:rsidRPr="00597FC2">
              <w:rPr>
                <w:rFonts w:eastAsiaTheme="minorEastAsia" w:hint="eastAsia"/>
                <w:kern w:val="0"/>
                <w:szCs w:val="21"/>
              </w:rPr>
              <w:t>陆建</w:t>
            </w:r>
            <w:r w:rsidRPr="00597FC2">
              <w:rPr>
                <w:rFonts w:eastAsiaTheme="minorEastAsia"/>
                <w:kern w:val="0"/>
                <w:szCs w:val="21"/>
              </w:rPr>
              <w:t>强</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631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基金管理人或基金托管人住所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631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6320"/>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632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2"/>
        <w:gridCol w:w="3381"/>
        <w:gridCol w:w="3373"/>
      </w:tblGrid>
      <w:tr w:rsidR="00FF4E31" w:rsidRPr="00E54740" w:rsidTr="00FF4E31">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10</w:t>
            </w:r>
            <w:r w:rsidRPr="00E54740">
              <w:rPr>
                <w:rFonts w:eastAsiaTheme="minorEastAsia"/>
                <w:b/>
                <w:szCs w:val="21"/>
              </w:rPr>
              <w:t>月</w:t>
            </w:r>
            <w:r w:rsidRPr="00E54740">
              <w:rPr>
                <w:rFonts w:eastAsiaTheme="minorEastAsia"/>
                <w:b/>
                <w:szCs w:val="21"/>
              </w:rPr>
              <w:t>24</w:t>
            </w:r>
            <w:r w:rsidRPr="00E54740">
              <w:rPr>
                <w:rFonts w:eastAsiaTheme="minorEastAsia"/>
                <w:b/>
                <w:szCs w:val="21"/>
              </w:rPr>
              <w:t>日（基金合同生效日）至</w:t>
            </w: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FF4E31" w:rsidRPr="00E54740" w:rsidTr="00FF4E31">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C</w:t>
            </w:r>
          </w:p>
        </w:tc>
      </w:tr>
      <w:tr w:rsidR="00FF4E31" w:rsidRPr="00E54740" w:rsidTr="00FF4E31">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9,092,575.68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47,936.25</w:t>
            </w:r>
          </w:p>
        </w:tc>
      </w:tr>
      <w:tr w:rsidR="00FF4E31" w:rsidRPr="00E54740" w:rsidTr="00FF4E31">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16,703,389.29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59,749.80</w:t>
            </w:r>
          </w:p>
        </w:tc>
      </w:tr>
      <w:tr w:rsidR="00FF4E31" w:rsidRPr="00E54740" w:rsidTr="00FF4E31">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w:t>
            </w:r>
            <w:r w:rsidRPr="00E54740">
              <w:rPr>
                <w:rFonts w:eastAsiaTheme="minorEastAsia"/>
                <w:szCs w:val="21"/>
              </w:rPr>
              <w:lastRenderedPageBreak/>
              <w:t>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0.0069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0.0075</w:t>
            </w:r>
          </w:p>
        </w:tc>
      </w:tr>
      <w:tr w:rsidR="00FF4E31" w:rsidRPr="00E54740" w:rsidTr="00FF4E31">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0.75%</w:t>
            </w:r>
          </w:p>
        </w:tc>
      </w:tr>
      <w:tr w:rsidR="00FF4E31" w:rsidRPr="00E54740" w:rsidTr="00FF4E31">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0.80%</w:t>
            </w:r>
          </w:p>
        </w:tc>
      </w:tr>
      <w:tr w:rsidR="00FF4E31" w:rsidRPr="00E54740" w:rsidTr="00FF4E31">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FF4E31" w:rsidRPr="00E54740" w:rsidTr="00FF4E31">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摩根瑞锦纯债债券</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摩根瑞锦纯债债券</w:t>
            </w:r>
            <w:r w:rsidRPr="00E54740">
              <w:rPr>
                <w:rFonts w:eastAsiaTheme="minorEastAsia"/>
                <w:szCs w:val="21"/>
              </w:rPr>
              <w:t>C</w:t>
            </w:r>
          </w:p>
        </w:tc>
      </w:tr>
      <w:tr w:rsidR="00FF4E31" w:rsidRPr="00E54740" w:rsidTr="00FF4E31">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7,191,635.21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752,593.98</w:t>
            </w:r>
          </w:p>
        </w:tc>
      </w:tr>
      <w:tr w:rsidR="00FF4E31" w:rsidRPr="00E54740" w:rsidTr="00FF4E31">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0.0040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0.0038</w:t>
            </w:r>
          </w:p>
        </w:tc>
      </w:tr>
      <w:tr w:rsidR="00FF4E31" w:rsidRPr="00E54740" w:rsidTr="00FF4E31">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1,834,700,049.68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200,117,756.63</w:t>
            </w:r>
          </w:p>
        </w:tc>
      </w:tr>
      <w:tr w:rsidR="00FF4E31" w:rsidRPr="00E54740" w:rsidTr="00FF4E31">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1.0082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1.0080</w:t>
            </w:r>
          </w:p>
        </w:tc>
      </w:tr>
      <w:tr w:rsidR="00FF4E31" w:rsidRPr="00E54740" w:rsidTr="00FF4E31">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FF4E31" w:rsidRPr="00E54740" w:rsidTr="00FF4E31">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C</w:t>
            </w:r>
          </w:p>
        </w:tc>
      </w:tr>
      <w:tr w:rsidR="00FF4E31" w:rsidRPr="00E54740" w:rsidTr="00FF4E31">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0.82%</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0.80%</w:t>
            </w:r>
          </w:p>
        </w:tc>
      </w:tr>
    </w:tbl>
    <w:p w:rsidR="000D27C2" w:rsidRDefault="006473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0D27C2" w:rsidRDefault="006473F8">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基金合同在当期生效。</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632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．摩根瑞锦纯债债券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D27C2">
        <w:tc>
          <w:tcPr>
            <w:tcW w:w="1620" w:type="dxa"/>
            <w:vAlign w:val="center"/>
          </w:tcPr>
          <w:p w:rsidR="000D27C2" w:rsidRDefault="006473F8">
            <w:pPr>
              <w:jc w:val="left"/>
            </w:pPr>
            <w:r>
              <w:rPr>
                <w:rFonts w:eastAsiaTheme="minorEastAsia"/>
                <w:szCs w:val="21"/>
              </w:rPr>
              <w:t>过去三个月</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过去六个月</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过去一年</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过去三年</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过去五年</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自基金合同生效起至今</w:t>
            </w:r>
          </w:p>
        </w:tc>
        <w:tc>
          <w:tcPr>
            <w:tcW w:w="1350" w:type="dxa"/>
            <w:vAlign w:val="center"/>
          </w:tcPr>
          <w:p w:rsidR="000D27C2" w:rsidRDefault="006473F8">
            <w:pPr>
              <w:jc w:val="center"/>
            </w:pPr>
            <w:r>
              <w:rPr>
                <w:rFonts w:eastAsiaTheme="minorEastAsia"/>
                <w:szCs w:val="21"/>
              </w:rPr>
              <w:t>0.82%</w:t>
            </w:r>
          </w:p>
        </w:tc>
        <w:tc>
          <w:tcPr>
            <w:tcW w:w="1350" w:type="dxa"/>
            <w:vAlign w:val="center"/>
          </w:tcPr>
          <w:p w:rsidR="000D27C2" w:rsidRDefault="006473F8">
            <w:pPr>
              <w:jc w:val="center"/>
            </w:pPr>
            <w:r>
              <w:rPr>
                <w:rFonts w:eastAsiaTheme="minorEastAsia"/>
                <w:szCs w:val="21"/>
              </w:rPr>
              <w:t>0.04%</w:t>
            </w:r>
          </w:p>
        </w:tc>
        <w:tc>
          <w:tcPr>
            <w:tcW w:w="1350" w:type="dxa"/>
            <w:vAlign w:val="center"/>
          </w:tcPr>
          <w:p w:rsidR="000D27C2" w:rsidRDefault="006473F8">
            <w:pPr>
              <w:jc w:val="center"/>
            </w:pPr>
            <w:r>
              <w:rPr>
                <w:rFonts w:eastAsiaTheme="minorEastAsia"/>
                <w:szCs w:val="21"/>
              </w:rPr>
              <w:t>1.01%</w:t>
            </w:r>
          </w:p>
        </w:tc>
        <w:tc>
          <w:tcPr>
            <w:tcW w:w="1350" w:type="dxa"/>
            <w:vAlign w:val="center"/>
          </w:tcPr>
          <w:p w:rsidR="000D27C2" w:rsidRDefault="006473F8">
            <w:pPr>
              <w:jc w:val="center"/>
            </w:pPr>
            <w:r>
              <w:rPr>
                <w:rFonts w:eastAsiaTheme="minorEastAsia"/>
                <w:szCs w:val="21"/>
              </w:rPr>
              <w:t>0.03%</w:t>
            </w:r>
          </w:p>
        </w:tc>
        <w:tc>
          <w:tcPr>
            <w:tcW w:w="1350" w:type="dxa"/>
            <w:vAlign w:val="center"/>
          </w:tcPr>
          <w:p w:rsidR="000D27C2" w:rsidRDefault="006473F8">
            <w:pPr>
              <w:jc w:val="center"/>
            </w:pPr>
            <w:r>
              <w:rPr>
                <w:rFonts w:eastAsiaTheme="minorEastAsia"/>
                <w:szCs w:val="21"/>
              </w:rPr>
              <w:t>-0.19%</w:t>
            </w:r>
          </w:p>
        </w:tc>
        <w:tc>
          <w:tcPr>
            <w:tcW w:w="1350" w:type="dxa"/>
            <w:vAlign w:val="center"/>
          </w:tcPr>
          <w:p w:rsidR="000D27C2" w:rsidRDefault="006473F8">
            <w:pPr>
              <w:jc w:val="center"/>
            </w:pPr>
            <w:r>
              <w:rPr>
                <w:rFonts w:eastAsiaTheme="minorEastAsia"/>
                <w:szCs w:val="21"/>
              </w:rPr>
              <w:t>0.01%</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lastRenderedPageBreak/>
        <w:t>2</w:t>
      </w:r>
      <w:r w:rsidRPr="00E54740">
        <w:rPr>
          <w:rFonts w:ascii="Times New Roman" w:eastAsiaTheme="minorEastAsia" w:hAnsi="Times New Roman"/>
          <w:b/>
          <w:color w:val="auto"/>
          <w:sz w:val="21"/>
          <w:szCs w:val="21"/>
        </w:rPr>
        <w:t>．摩根瑞锦纯债债券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D27C2">
        <w:tc>
          <w:tcPr>
            <w:tcW w:w="1620" w:type="dxa"/>
            <w:vAlign w:val="center"/>
          </w:tcPr>
          <w:p w:rsidR="000D27C2" w:rsidRDefault="006473F8">
            <w:pPr>
              <w:jc w:val="left"/>
            </w:pPr>
            <w:r>
              <w:rPr>
                <w:rFonts w:eastAsiaTheme="minorEastAsia"/>
                <w:szCs w:val="21"/>
              </w:rPr>
              <w:t>过去三个月</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过去六个月</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过去一年</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过去三年</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过去五年</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c>
          <w:tcPr>
            <w:tcW w:w="1350" w:type="dxa"/>
            <w:vAlign w:val="center"/>
          </w:tcPr>
          <w:p w:rsidR="000D27C2" w:rsidRDefault="006473F8">
            <w:pPr>
              <w:jc w:val="center"/>
            </w:pPr>
            <w:r>
              <w:rPr>
                <w:rFonts w:eastAsiaTheme="minorEastAsia"/>
                <w:szCs w:val="21"/>
              </w:rPr>
              <w:t>-</w:t>
            </w:r>
          </w:p>
        </w:tc>
      </w:tr>
      <w:tr w:rsidR="000D27C2">
        <w:tc>
          <w:tcPr>
            <w:tcW w:w="1620" w:type="dxa"/>
            <w:vAlign w:val="center"/>
          </w:tcPr>
          <w:p w:rsidR="000D27C2" w:rsidRDefault="006473F8">
            <w:pPr>
              <w:jc w:val="left"/>
            </w:pPr>
            <w:r>
              <w:rPr>
                <w:rFonts w:eastAsiaTheme="minorEastAsia"/>
                <w:szCs w:val="21"/>
              </w:rPr>
              <w:t>自基金合同生效起至今</w:t>
            </w:r>
          </w:p>
        </w:tc>
        <w:tc>
          <w:tcPr>
            <w:tcW w:w="1350" w:type="dxa"/>
            <w:vAlign w:val="center"/>
          </w:tcPr>
          <w:p w:rsidR="000D27C2" w:rsidRDefault="006473F8">
            <w:pPr>
              <w:jc w:val="center"/>
            </w:pPr>
            <w:r>
              <w:rPr>
                <w:rFonts w:eastAsiaTheme="minorEastAsia"/>
                <w:szCs w:val="21"/>
              </w:rPr>
              <w:t>0.80%</w:t>
            </w:r>
          </w:p>
        </w:tc>
        <w:tc>
          <w:tcPr>
            <w:tcW w:w="1350" w:type="dxa"/>
            <w:vAlign w:val="center"/>
          </w:tcPr>
          <w:p w:rsidR="000D27C2" w:rsidRDefault="006473F8">
            <w:pPr>
              <w:jc w:val="center"/>
            </w:pPr>
            <w:r>
              <w:rPr>
                <w:rFonts w:eastAsiaTheme="minorEastAsia"/>
                <w:szCs w:val="21"/>
              </w:rPr>
              <w:t>0.04%</w:t>
            </w:r>
          </w:p>
        </w:tc>
        <w:tc>
          <w:tcPr>
            <w:tcW w:w="1350" w:type="dxa"/>
            <w:vAlign w:val="center"/>
          </w:tcPr>
          <w:p w:rsidR="000D27C2" w:rsidRDefault="006473F8">
            <w:pPr>
              <w:jc w:val="center"/>
            </w:pPr>
            <w:r>
              <w:rPr>
                <w:rFonts w:eastAsiaTheme="minorEastAsia"/>
                <w:szCs w:val="21"/>
              </w:rPr>
              <w:t>1.01%</w:t>
            </w:r>
          </w:p>
        </w:tc>
        <w:tc>
          <w:tcPr>
            <w:tcW w:w="1350" w:type="dxa"/>
            <w:vAlign w:val="center"/>
          </w:tcPr>
          <w:p w:rsidR="000D27C2" w:rsidRDefault="006473F8">
            <w:pPr>
              <w:jc w:val="center"/>
            </w:pPr>
            <w:r>
              <w:rPr>
                <w:rFonts w:eastAsiaTheme="minorEastAsia"/>
                <w:szCs w:val="21"/>
              </w:rPr>
              <w:t>0.03%</w:t>
            </w:r>
          </w:p>
        </w:tc>
        <w:tc>
          <w:tcPr>
            <w:tcW w:w="1350" w:type="dxa"/>
            <w:vAlign w:val="center"/>
          </w:tcPr>
          <w:p w:rsidR="000D27C2" w:rsidRDefault="006473F8">
            <w:pPr>
              <w:jc w:val="center"/>
            </w:pPr>
            <w:r>
              <w:rPr>
                <w:rFonts w:eastAsiaTheme="minorEastAsia"/>
                <w:szCs w:val="21"/>
              </w:rPr>
              <w:t>-0.21%</w:t>
            </w:r>
          </w:p>
        </w:tc>
        <w:tc>
          <w:tcPr>
            <w:tcW w:w="1350" w:type="dxa"/>
            <w:vAlign w:val="center"/>
          </w:tcPr>
          <w:p w:rsidR="000D27C2" w:rsidRDefault="006473F8">
            <w:pPr>
              <w:jc w:val="center"/>
            </w:pPr>
            <w:r>
              <w:rPr>
                <w:rFonts w:eastAsiaTheme="minorEastAsia"/>
                <w:szCs w:val="21"/>
              </w:rPr>
              <w:t>0.01%</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摩根瑞锦纯债债券型证券投资基金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10</w:t>
      </w:r>
      <w:r w:rsidRPr="00E54740">
        <w:rPr>
          <w:rFonts w:ascii="Times New Roman" w:eastAsiaTheme="minorEastAsia" w:hAnsi="Times New Roman"/>
        </w:rPr>
        <w:t>月</w:t>
      </w:r>
      <w:r w:rsidRPr="00E54740">
        <w:rPr>
          <w:rFonts w:ascii="Times New Roman" w:eastAsiaTheme="minorEastAsia" w:hAnsi="Times New Roman"/>
        </w:rPr>
        <w:t>24</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、摩根瑞锦纯债债券</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0D27C2" w:rsidRDefault="006473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24</w:t>
      </w:r>
      <w:r>
        <w:rPr>
          <w:rFonts w:eastAsiaTheme="minorEastAsia"/>
          <w:kern w:val="0"/>
          <w:szCs w:val="21"/>
        </w:rPr>
        <w:t>日，截至本报告期末本基金合同生效未满一年。</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个月，截至本报告期末本基金仍处于建仓期。</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、摩根瑞锦纯债债券</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D27C2" w:rsidRDefault="006473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24</w:t>
      </w:r>
      <w:r>
        <w:rPr>
          <w:rFonts w:eastAsiaTheme="minorEastAsia"/>
          <w:kern w:val="0"/>
          <w:szCs w:val="21"/>
        </w:rPr>
        <w:t>日，截至本报告期末本基金合同生效未满一年。</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个月，截至本报告期末本基金仍处于建仓期。</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摩根瑞锦纯债债券型证券投资基金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摩根瑞锦纯债债券</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、摩根瑞锦纯债债券</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6323"/>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本基金自基金合同生效日起未进行过利润分配。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6324"/>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632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w:t>
      </w:r>
      <w:r w:rsidRPr="00E54740">
        <w:rPr>
          <w:rFonts w:eastAsiaTheme="minorEastAsia"/>
          <w:szCs w:val="21"/>
        </w:rPr>
        <w:lastRenderedPageBreak/>
        <w:t>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w:t>
      </w:r>
      <w:r w:rsidRPr="00E54740">
        <w:rPr>
          <w:rFonts w:eastAsiaTheme="minorEastAsia"/>
          <w:szCs w:val="21"/>
        </w:rPr>
        <w:lastRenderedPageBreak/>
        <w:t>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0D27C2">
        <w:tc>
          <w:tcPr>
            <w:tcW w:w="1090" w:type="dxa"/>
            <w:vAlign w:val="center"/>
          </w:tcPr>
          <w:p w:rsidR="000D27C2" w:rsidRDefault="006473F8">
            <w:pPr>
              <w:jc w:val="center"/>
            </w:pPr>
            <w:r>
              <w:rPr>
                <w:rFonts w:eastAsiaTheme="minorEastAsia"/>
                <w:szCs w:val="21"/>
              </w:rPr>
              <w:t>雷杨娟</w:t>
            </w:r>
          </w:p>
        </w:tc>
        <w:tc>
          <w:tcPr>
            <w:tcW w:w="1500" w:type="dxa"/>
            <w:vAlign w:val="center"/>
          </w:tcPr>
          <w:p w:rsidR="000D27C2" w:rsidRDefault="006473F8">
            <w:pPr>
              <w:jc w:val="center"/>
            </w:pPr>
            <w:r>
              <w:rPr>
                <w:rFonts w:eastAsiaTheme="minorEastAsia"/>
                <w:szCs w:val="21"/>
              </w:rPr>
              <w:t>本基金基金经理</w:t>
            </w:r>
          </w:p>
        </w:tc>
        <w:tc>
          <w:tcPr>
            <w:tcW w:w="1190" w:type="dxa"/>
            <w:vAlign w:val="center"/>
          </w:tcPr>
          <w:p w:rsidR="000D27C2" w:rsidRDefault="006473F8">
            <w:pPr>
              <w:jc w:val="center"/>
            </w:pPr>
            <w:r>
              <w:rPr>
                <w:rFonts w:eastAsiaTheme="minorEastAsia"/>
                <w:szCs w:val="21"/>
              </w:rPr>
              <w:t>2023-10-24</w:t>
            </w:r>
          </w:p>
        </w:tc>
        <w:tc>
          <w:tcPr>
            <w:tcW w:w="1260" w:type="dxa"/>
            <w:vAlign w:val="center"/>
          </w:tcPr>
          <w:p w:rsidR="000D27C2" w:rsidRDefault="006473F8">
            <w:pPr>
              <w:jc w:val="center"/>
            </w:pPr>
            <w:r>
              <w:rPr>
                <w:rFonts w:eastAsiaTheme="minorEastAsia"/>
                <w:szCs w:val="21"/>
              </w:rPr>
              <w:t>-</w:t>
            </w:r>
          </w:p>
        </w:tc>
        <w:tc>
          <w:tcPr>
            <w:tcW w:w="1260" w:type="dxa"/>
            <w:vAlign w:val="center"/>
          </w:tcPr>
          <w:p w:rsidR="000D27C2" w:rsidRDefault="006473F8">
            <w:pPr>
              <w:jc w:val="center"/>
            </w:pPr>
            <w:r>
              <w:rPr>
                <w:rFonts w:eastAsiaTheme="minorEastAsia"/>
                <w:szCs w:val="21"/>
              </w:rPr>
              <w:t>17</w:t>
            </w:r>
            <w:r>
              <w:rPr>
                <w:rFonts w:eastAsiaTheme="minorEastAsia"/>
                <w:szCs w:val="21"/>
              </w:rPr>
              <w:t>年</w:t>
            </w:r>
          </w:p>
        </w:tc>
        <w:tc>
          <w:tcPr>
            <w:tcW w:w="3240" w:type="dxa"/>
            <w:vAlign w:val="center"/>
          </w:tcPr>
          <w:p w:rsidR="000D27C2" w:rsidRDefault="006473F8">
            <w:r>
              <w:rPr>
                <w:rFonts w:eastAsiaTheme="minorEastAsia"/>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月起加入摩根基金管理（中国）有限公司（原上投摩根基金管理有限公司），历任专户投资二部副总监兼资深投资经理，现任债券投资部副总监兼资深基金经理。</w:t>
            </w:r>
          </w:p>
        </w:tc>
      </w:tr>
    </w:tbl>
    <w:p w:rsidR="000D27C2" w:rsidRDefault="006473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0D27C2" w:rsidRDefault="006473F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雷杨娟女士为本基金首任基金经理，其任职日期为本基金基金合同生效之日。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2632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26327"/>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0D27C2" w:rsidRDefault="006473F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D27C2" w:rsidRDefault="006473F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0D27C2" w:rsidRDefault="006473F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D27C2" w:rsidRDefault="006473F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0D27C2" w:rsidRDefault="006473F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2632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0D27C2" w:rsidRDefault="006473F8">
      <w:pPr>
        <w:spacing w:line="360" w:lineRule="auto"/>
        <w:ind w:firstLineChars="200" w:firstLine="420"/>
        <w:rPr>
          <w:rFonts w:eastAsiaTheme="minorEastAsia"/>
          <w:szCs w:val="21"/>
        </w:rPr>
      </w:pPr>
      <w:r>
        <w:rPr>
          <w:rFonts w:eastAsiaTheme="minorEastAsia"/>
          <w:szCs w:val="21"/>
        </w:rPr>
        <w:t>国内经济方面，</w:t>
      </w:r>
      <w:r>
        <w:rPr>
          <w:rFonts w:eastAsiaTheme="minorEastAsia"/>
          <w:szCs w:val="21"/>
        </w:rPr>
        <w:t>2023</w:t>
      </w:r>
      <w:r>
        <w:rPr>
          <w:rFonts w:eastAsiaTheme="minorEastAsia"/>
          <w:szCs w:val="21"/>
        </w:rPr>
        <w:t>年第一季度，国内疫情政策明显转变，社会和经济生活逐渐正常化，经济呈现复苏态势。第二季度经济复苏进入阶段性瓶颈期，复苏斜率有所放缓，市场对于政策的预期升温。第三季度，政策组合拳持续发力，经济探底后企稳回升，全国范围内地产需求端的放松政策不断加码；城中村改造计划逐步明晰；地方化债工作稳步推进；再融资债券发债计划逐步明确。消费复苏势头明显。第四季度，经济环比增长动能有所放缓，但受益于</w:t>
      </w:r>
      <w:r>
        <w:rPr>
          <w:rFonts w:eastAsiaTheme="minorEastAsia"/>
          <w:szCs w:val="21"/>
        </w:rPr>
        <w:t>2022</w:t>
      </w:r>
      <w:r>
        <w:rPr>
          <w:rFonts w:eastAsiaTheme="minorEastAsia"/>
          <w:szCs w:val="21"/>
        </w:rPr>
        <w:t>年低基数，同比增速加快。</w:t>
      </w:r>
      <w:r>
        <w:rPr>
          <w:rFonts w:eastAsiaTheme="minorEastAsia"/>
          <w:szCs w:val="21"/>
        </w:rPr>
        <w:t>12</w:t>
      </w:r>
      <w:r>
        <w:rPr>
          <w:rFonts w:eastAsiaTheme="minorEastAsia"/>
          <w:szCs w:val="21"/>
        </w:rPr>
        <w:t>月召开了政治局会议以及中央经济工作会议，会议确立了</w:t>
      </w:r>
      <w:r>
        <w:rPr>
          <w:rFonts w:eastAsiaTheme="minorEastAsia"/>
          <w:szCs w:val="21"/>
        </w:rPr>
        <w:t>“</w:t>
      </w:r>
      <w:r>
        <w:rPr>
          <w:rFonts w:eastAsiaTheme="minorEastAsia"/>
          <w:szCs w:val="21"/>
        </w:rPr>
        <w:t>稳中求进、以进促稳、先立后破</w:t>
      </w:r>
      <w:r>
        <w:rPr>
          <w:rFonts w:eastAsiaTheme="minorEastAsia"/>
          <w:szCs w:val="21"/>
        </w:rPr>
        <w:t>”</w:t>
      </w:r>
      <w:r>
        <w:rPr>
          <w:rFonts w:eastAsiaTheme="minorEastAsia"/>
          <w:szCs w:val="21"/>
        </w:rPr>
        <w:t>的经济发展方向。</w:t>
      </w:r>
    </w:p>
    <w:p w:rsidR="000D27C2" w:rsidRDefault="006473F8">
      <w:pPr>
        <w:spacing w:line="360" w:lineRule="auto"/>
        <w:ind w:firstLineChars="200" w:firstLine="420"/>
        <w:rPr>
          <w:rFonts w:eastAsiaTheme="minorEastAsia"/>
          <w:szCs w:val="21"/>
        </w:rPr>
      </w:pPr>
      <w:r>
        <w:rPr>
          <w:rFonts w:eastAsiaTheme="minorEastAsia"/>
          <w:szCs w:val="21"/>
        </w:rPr>
        <w:t>货币政策方面，流动性相对宽松。央行</w:t>
      </w:r>
      <w:r>
        <w:rPr>
          <w:rFonts w:eastAsiaTheme="minorEastAsia"/>
          <w:szCs w:val="21"/>
        </w:rPr>
        <w:t>3</w:t>
      </w:r>
      <w:r>
        <w:rPr>
          <w:rFonts w:eastAsiaTheme="minorEastAsia"/>
          <w:szCs w:val="21"/>
        </w:rPr>
        <w:t>月份宣布全面降准</w:t>
      </w:r>
      <w:r>
        <w:rPr>
          <w:rFonts w:eastAsiaTheme="minorEastAsia"/>
          <w:szCs w:val="21"/>
        </w:rPr>
        <w:t>0.25</w:t>
      </w:r>
      <w:r>
        <w:rPr>
          <w:rFonts w:eastAsiaTheme="minorEastAsia"/>
          <w:szCs w:val="21"/>
        </w:rPr>
        <w:t>个百分点，</w:t>
      </w:r>
      <w:r>
        <w:rPr>
          <w:rFonts w:eastAsiaTheme="minorEastAsia"/>
          <w:szCs w:val="21"/>
        </w:rPr>
        <w:t>4</w:t>
      </w:r>
      <w:r>
        <w:rPr>
          <w:rFonts w:eastAsiaTheme="minorEastAsia"/>
          <w:szCs w:val="21"/>
        </w:rPr>
        <w:t>月以来不断压降银行存款利率，</w:t>
      </w:r>
      <w:r>
        <w:rPr>
          <w:rFonts w:eastAsiaTheme="minorEastAsia"/>
          <w:szCs w:val="21"/>
        </w:rPr>
        <w:t>6</w:t>
      </w:r>
      <w:r>
        <w:rPr>
          <w:rFonts w:eastAsiaTheme="minorEastAsia"/>
          <w:szCs w:val="21"/>
        </w:rPr>
        <w:t>月先后调降公开市场操作（</w:t>
      </w:r>
      <w:r>
        <w:rPr>
          <w:rFonts w:eastAsiaTheme="minorEastAsia"/>
          <w:szCs w:val="21"/>
        </w:rPr>
        <w:t>OMO</w:t>
      </w:r>
      <w:r>
        <w:rPr>
          <w:rFonts w:eastAsiaTheme="minorEastAsia"/>
          <w:szCs w:val="21"/>
        </w:rPr>
        <w:t>）利率和中期借贷便利（</w:t>
      </w:r>
      <w:r>
        <w:rPr>
          <w:rFonts w:eastAsiaTheme="minorEastAsia"/>
          <w:szCs w:val="21"/>
        </w:rPr>
        <w:t>MLF</w:t>
      </w:r>
      <w:r>
        <w:rPr>
          <w:rFonts w:eastAsiaTheme="minorEastAsia"/>
          <w:szCs w:val="21"/>
        </w:rPr>
        <w:t>）利率，</w:t>
      </w:r>
      <w:r>
        <w:rPr>
          <w:rFonts w:eastAsiaTheme="minorEastAsia"/>
          <w:szCs w:val="21"/>
        </w:rPr>
        <w:t>8</w:t>
      </w:r>
      <w:r>
        <w:rPr>
          <w:rFonts w:eastAsiaTheme="minorEastAsia"/>
          <w:szCs w:val="21"/>
        </w:rPr>
        <w:t>月分别调低</w:t>
      </w:r>
      <w:r>
        <w:rPr>
          <w:rFonts w:eastAsiaTheme="minorEastAsia"/>
          <w:szCs w:val="21"/>
        </w:rPr>
        <w:t>MLF</w:t>
      </w:r>
      <w:r>
        <w:rPr>
          <w:rFonts w:eastAsiaTheme="minorEastAsia"/>
          <w:szCs w:val="21"/>
        </w:rPr>
        <w:t>和公开市场</w:t>
      </w:r>
      <w:r>
        <w:rPr>
          <w:rFonts w:eastAsiaTheme="minorEastAsia"/>
          <w:szCs w:val="21"/>
        </w:rPr>
        <w:t>7</w:t>
      </w:r>
      <w:r>
        <w:rPr>
          <w:rFonts w:eastAsiaTheme="minorEastAsia"/>
          <w:szCs w:val="21"/>
        </w:rPr>
        <w:t>天回购利率</w:t>
      </w:r>
      <w:r>
        <w:rPr>
          <w:rFonts w:eastAsiaTheme="minorEastAsia"/>
          <w:szCs w:val="21"/>
        </w:rPr>
        <w:t>15bp</w:t>
      </w:r>
      <w:r>
        <w:rPr>
          <w:rFonts w:eastAsiaTheme="minorEastAsia"/>
          <w:szCs w:val="21"/>
        </w:rPr>
        <w:t>和</w:t>
      </w:r>
      <w:r>
        <w:rPr>
          <w:rFonts w:eastAsiaTheme="minorEastAsia"/>
          <w:szCs w:val="21"/>
        </w:rPr>
        <w:t>10bp</w:t>
      </w:r>
      <w:r>
        <w:rPr>
          <w:rFonts w:eastAsiaTheme="minorEastAsia"/>
          <w:szCs w:val="21"/>
        </w:rPr>
        <w:t>，并紧接着在</w:t>
      </w:r>
      <w:r>
        <w:rPr>
          <w:rFonts w:eastAsiaTheme="minorEastAsia"/>
          <w:szCs w:val="21"/>
        </w:rPr>
        <w:t>9</w:t>
      </w:r>
      <w:r>
        <w:rPr>
          <w:rFonts w:eastAsiaTheme="minorEastAsia"/>
          <w:szCs w:val="21"/>
        </w:rPr>
        <w:t>月份调降存款准备金率</w:t>
      </w:r>
      <w:r>
        <w:rPr>
          <w:rFonts w:eastAsiaTheme="minorEastAsia"/>
          <w:szCs w:val="21"/>
        </w:rPr>
        <w:t>25bp</w:t>
      </w:r>
      <w:r>
        <w:rPr>
          <w:rFonts w:eastAsiaTheme="minorEastAsia"/>
          <w:szCs w:val="21"/>
        </w:rPr>
        <w:t>，呵护市场流动性的态度坚定。</w:t>
      </w:r>
    </w:p>
    <w:p w:rsidR="000D27C2" w:rsidRDefault="006473F8">
      <w:pPr>
        <w:spacing w:line="360" w:lineRule="auto"/>
        <w:ind w:firstLineChars="200" w:firstLine="420"/>
        <w:rPr>
          <w:rFonts w:eastAsiaTheme="minorEastAsia"/>
          <w:szCs w:val="21"/>
        </w:rPr>
      </w:pPr>
      <w:r>
        <w:rPr>
          <w:rFonts w:eastAsiaTheme="minorEastAsia"/>
          <w:szCs w:val="21"/>
        </w:rPr>
        <w:t>从债券收益率的全年走势来看，以</w:t>
      </w:r>
      <w:r>
        <w:rPr>
          <w:rFonts w:eastAsiaTheme="minorEastAsia"/>
          <w:szCs w:val="21"/>
        </w:rPr>
        <w:t>10</w:t>
      </w:r>
      <w:r>
        <w:rPr>
          <w:rFonts w:eastAsiaTheme="minorEastAsia"/>
          <w:szCs w:val="21"/>
        </w:rPr>
        <w:t>年期国债为例，</w:t>
      </w:r>
      <w:r>
        <w:rPr>
          <w:rFonts w:eastAsiaTheme="minorEastAsia"/>
          <w:szCs w:val="21"/>
        </w:rPr>
        <w:t>1</w:t>
      </w:r>
      <w:r>
        <w:rPr>
          <w:rFonts w:eastAsiaTheme="minorEastAsia"/>
          <w:szCs w:val="21"/>
        </w:rPr>
        <w:t>月债市延续了</w:t>
      </w:r>
      <w:r>
        <w:rPr>
          <w:rFonts w:eastAsiaTheme="minorEastAsia"/>
          <w:szCs w:val="21"/>
        </w:rPr>
        <w:t>2022</w:t>
      </w:r>
      <w:r>
        <w:rPr>
          <w:rFonts w:eastAsiaTheme="minorEastAsia"/>
          <w:szCs w:val="21"/>
        </w:rPr>
        <w:t>年四季度的下跌，</w:t>
      </w:r>
      <w:r>
        <w:rPr>
          <w:rFonts w:eastAsiaTheme="minorEastAsia"/>
          <w:szCs w:val="21"/>
        </w:rPr>
        <w:t>10</w:t>
      </w:r>
      <w:r>
        <w:rPr>
          <w:rFonts w:eastAsiaTheme="minorEastAsia"/>
          <w:szCs w:val="21"/>
        </w:rPr>
        <w:t>年期国债收益率先是小幅冲高，从</w:t>
      </w:r>
      <w:r>
        <w:rPr>
          <w:rFonts w:eastAsiaTheme="minorEastAsia"/>
          <w:szCs w:val="21"/>
        </w:rPr>
        <w:t>2.84%</w:t>
      </w:r>
      <w:r>
        <w:rPr>
          <w:rFonts w:eastAsiaTheme="minorEastAsia"/>
          <w:szCs w:val="21"/>
        </w:rPr>
        <w:t>回升至</w:t>
      </w:r>
      <w:r>
        <w:rPr>
          <w:rFonts w:eastAsiaTheme="minorEastAsia"/>
          <w:szCs w:val="21"/>
        </w:rPr>
        <w:t>2.93%</w:t>
      </w:r>
      <w:r>
        <w:rPr>
          <w:rFonts w:eastAsiaTheme="minorEastAsia"/>
          <w:szCs w:val="21"/>
        </w:rPr>
        <w:t>，创</w:t>
      </w:r>
      <w:r>
        <w:rPr>
          <w:rFonts w:eastAsiaTheme="minorEastAsia"/>
          <w:szCs w:val="21"/>
        </w:rPr>
        <w:t>2022</w:t>
      </w:r>
      <w:r>
        <w:rPr>
          <w:rFonts w:eastAsiaTheme="minorEastAsia"/>
          <w:szCs w:val="21"/>
        </w:rPr>
        <w:t>年以来新高；</w:t>
      </w:r>
      <w:r>
        <w:rPr>
          <w:rFonts w:eastAsiaTheme="minorEastAsia"/>
          <w:szCs w:val="21"/>
        </w:rPr>
        <w:t>3</w:t>
      </w:r>
      <w:r>
        <w:rPr>
          <w:rFonts w:eastAsiaTheme="minorEastAsia"/>
          <w:szCs w:val="21"/>
        </w:rPr>
        <w:t>月至</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年期国债收益率稳步下行，</w:t>
      </w:r>
      <w:r>
        <w:rPr>
          <w:rFonts w:eastAsiaTheme="minorEastAsia"/>
          <w:szCs w:val="21"/>
        </w:rPr>
        <w:t>8</w:t>
      </w:r>
      <w:r>
        <w:rPr>
          <w:rFonts w:eastAsiaTheme="minorEastAsia"/>
          <w:szCs w:val="21"/>
        </w:rPr>
        <w:t>月下旬</w:t>
      </w:r>
      <w:r>
        <w:rPr>
          <w:rFonts w:eastAsiaTheme="minorEastAsia"/>
          <w:szCs w:val="21"/>
        </w:rPr>
        <w:t>10</w:t>
      </w:r>
      <w:r>
        <w:rPr>
          <w:rFonts w:eastAsiaTheme="minorEastAsia"/>
          <w:szCs w:val="21"/>
        </w:rPr>
        <w:t>年期国债收益率最低点</w:t>
      </w:r>
      <w:r>
        <w:rPr>
          <w:rFonts w:eastAsiaTheme="minorEastAsia"/>
          <w:szCs w:val="21"/>
        </w:rPr>
        <w:t>2.54%</w:t>
      </w:r>
      <w:r>
        <w:rPr>
          <w:rFonts w:eastAsiaTheme="minorEastAsia"/>
          <w:szCs w:val="21"/>
        </w:rPr>
        <w:t>；</w:t>
      </w:r>
      <w:r>
        <w:rPr>
          <w:rFonts w:eastAsiaTheme="minorEastAsia"/>
          <w:szCs w:val="21"/>
        </w:rPr>
        <w:t>9</w:t>
      </w:r>
      <w:r>
        <w:rPr>
          <w:rFonts w:eastAsiaTheme="minorEastAsia"/>
          <w:szCs w:val="21"/>
        </w:rPr>
        <w:t>月和</w:t>
      </w:r>
      <w:r>
        <w:rPr>
          <w:rFonts w:eastAsiaTheme="minorEastAsia"/>
          <w:szCs w:val="21"/>
        </w:rPr>
        <w:t>10</w:t>
      </w:r>
      <w:r>
        <w:rPr>
          <w:rFonts w:eastAsiaTheme="minorEastAsia"/>
          <w:szCs w:val="21"/>
        </w:rPr>
        <w:t>月，</w:t>
      </w:r>
      <w:r>
        <w:rPr>
          <w:rFonts w:eastAsiaTheme="minorEastAsia"/>
          <w:szCs w:val="21"/>
        </w:rPr>
        <w:t>10</w:t>
      </w:r>
      <w:r>
        <w:rPr>
          <w:rFonts w:eastAsiaTheme="minorEastAsia"/>
          <w:szCs w:val="21"/>
        </w:rPr>
        <w:t>年期国债收益率反弹</w:t>
      </w:r>
      <w:r>
        <w:rPr>
          <w:rFonts w:eastAsiaTheme="minorEastAsia"/>
          <w:szCs w:val="21"/>
        </w:rPr>
        <w:t>20BP</w:t>
      </w:r>
      <w:r>
        <w:rPr>
          <w:rFonts w:eastAsiaTheme="minorEastAsia"/>
          <w:szCs w:val="21"/>
        </w:rPr>
        <w:t>，回升至</w:t>
      </w:r>
      <w:r>
        <w:rPr>
          <w:rFonts w:eastAsiaTheme="minorEastAsia"/>
          <w:szCs w:val="21"/>
        </w:rPr>
        <w:t>2.72%</w:t>
      </w:r>
      <w:r>
        <w:rPr>
          <w:rFonts w:eastAsiaTheme="minorEastAsia"/>
          <w:szCs w:val="21"/>
        </w:rPr>
        <w:t>；</w:t>
      </w:r>
      <w:r>
        <w:rPr>
          <w:rFonts w:eastAsiaTheme="minorEastAsia"/>
          <w:szCs w:val="21"/>
        </w:rPr>
        <w:t>11</w:t>
      </w:r>
      <w:r>
        <w:rPr>
          <w:rFonts w:eastAsiaTheme="minorEastAsia"/>
          <w:szCs w:val="21"/>
        </w:rPr>
        <w:t>月以来，</w:t>
      </w:r>
      <w:r>
        <w:rPr>
          <w:rFonts w:eastAsiaTheme="minorEastAsia"/>
          <w:szCs w:val="21"/>
        </w:rPr>
        <w:t>10</w:t>
      </w:r>
      <w:r>
        <w:rPr>
          <w:rFonts w:eastAsiaTheme="minorEastAsia"/>
          <w:szCs w:val="21"/>
        </w:rPr>
        <w:t>年期国债收益率维持</w:t>
      </w:r>
      <w:r>
        <w:rPr>
          <w:rFonts w:eastAsiaTheme="minorEastAsia"/>
          <w:szCs w:val="21"/>
        </w:rPr>
        <w:t>10bp</w:t>
      </w:r>
      <w:r>
        <w:rPr>
          <w:rFonts w:eastAsiaTheme="minorEastAsia"/>
          <w:szCs w:val="21"/>
        </w:rPr>
        <w:t>以内的窄幅震荡，</w:t>
      </w:r>
      <w:r>
        <w:rPr>
          <w:rFonts w:eastAsiaTheme="minorEastAsia"/>
          <w:szCs w:val="21"/>
        </w:rPr>
        <w:t>12</w:t>
      </w:r>
      <w:r>
        <w:rPr>
          <w:rFonts w:eastAsiaTheme="minorEastAsia"/>
          <w:szCs w:val="21"/>
        </w:rPr>
        <w:t>月中旬收益率下行逐渐突破此前的震荡区间，收在非常接近</w:t>
      </w:r>
      <w:r>
        <w:rPr>
          <w:rFonts w:eastAsiaTheme="minorEastAsia"/>
          <w:szCs w:val="21"/>
        </w:rPr>
        <w:t>2023</w:t>
      </w:r>
      <w:r>
        <w:rPr>
          <w:rFonts w:eastAsiaTheme="minorEastAsia"/>
          <w:szCs w:val="21"/>
        </w:rPr>
        <w:t>年年内最低点的位置</w:t>
      </w:r>
      <w:r>
        <w:rPr>
          <w:rFonts w:eastAsiaTheme="minorEastAsia"/>
          <w:szCs w:val="21"/>
        </w:rPr>
        <w:t>2.555%</w:t>
      </w:r>
      <w:r>
        <w:rPr>
          <w:rFonts w:eastAsiaTheme="minorEastAsia"/>
          <w:szCs w:val="21"/>
        </w:rPr>
        <w:t>。</w:t>
      </w:r>
      <w:r>
        <w:rPr>
          <w:rFonts w:eastAsiaTheme="minorEastAsia"/>
          <w:szCs w:val="21"/>
        </w:rPr>
        <w:t>10</w:t>
      </w:r>
      <w:r>
        <w:rPr>
          <w:rFonts w:eastAsiaTheme="minorEastAsia"/>
          <w:szCs w:val="21"/>
        </w:rPr>
        <w:t>年期国债收益率全年下行约</w:t>
      </w:r>
      <w:r>
        <w:rPr>
          <w:rFonts w:eastAsiaTheme="minorEastAsia"/>
          <w:szCs w:val="21"/>
        </w:rPr>
        <w:t>28bp</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成立以来，基金保持了较低的杠杆水平，并采取了积极的久期策略。</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0D27C2" w:rsidRDefault="006473F8">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:0.82%</w:t>
      </w:r>
      <w:r>
        <w:rPr>
          <w:rFonts w:eastAsiaTheme="minorEastAsia"/>
          <w:szCs w:val="21"/>
        </w:rPr>
        <w:t>，同期业绩比较基准收益率为</w:t>
      </w:r>
      <w:r>
        <w:rPr>
          <w:rFonts w:eastAsiaTheme="minorEastAsia"/>
          <w:szCs w:val="21"/>
        </w:rPr>
        <w:t>:1.01%</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:0.80%</w:t>
      </w:r>
      <w:r w:rsidRPr="00E54740">
        <w:rPr>
          <w:rFonts w:eastAsiaTheme="minorEastAsia"/>
          <w:szCs w:val="21"/>
        </w:rPr>
        <w:t>，同期业绩比较基准收益率为</w:t>
      </w:r>
      <w:r w:rsidRPr="00E54740">
        <w:rPr>
          <w:rFonts w:eastAsiaTheme="minorEastAsia"/>
          <w:szCs w:val="21"/>
        </w:rPr>
        <w:t>:1.01%</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2632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美国预计将进入降息周期，国内经济预计维持弱复苏态势，为配合财政政策的实物工作量，流动性预计仍将维持相对宽松的态势，缺乏持续收紧流动性的必要条件，因此，预计债券仍将维持牛市行情。但在不断波动的政策预期扰动下，收益率的波动率和波动幅度预计将有所上升。</w:t>
      </w:r>
      <w:r w:rsidRPr="00E54740">
        <w:rPr>
          <w:rFonts w:eastAsiaTheme="minorEastAsia"/>
          <w:szCs w:val="21"/>
        </w:rPr>
        <w:t>2024</w:t>
      </w:r>
      <w:r w:rsidRPr="00E54740">
        <w:rPr>
          <w:rFonts w:eastAsiaTheme="minorEastAsia"/>
          <w:szCs w:val="21"/>
        </w:rPr>
        <w:t>年计划控制杠杆，采用比较积极灵活的久期策略。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2633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0D27C2" w:rsidRDefault="006473F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D27C2" w:rsidRDefault="006473F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0D27C2" w:rsidRDefault="006473F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0D27C2" w:rsidRDefault="006473F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0D27C2" w:rsidRDefault="006473F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0D27C2" w:rsidRDefault="006473F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2633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E54740">
        <w:rPr>
          <w:rFonts w:eastAsiaTheme="minorEastAsia"/>
          <w:szCs w:val="21"/>
        </w:rPr>
        <w:lastRenderedPageBreak/>
        <w:t>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2633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26333"/>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26334"/>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2633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2633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本报告期内，本基金的管理人</w:t>
      </w:r>
      <w:r w:rsidRPr="00E54740">
        <w:rPr>
          <w:rFonts w:eastAsiaTheme="minorEastAsia"/>
          <w:szCs w:val="21"/>
        </w:rPr>
        <w:t>——</w:t>
      </w:r>
      <w:r w:rsidRPr="00E54740">
        <w:rPr>
          <w:rFonts w:eastAsiaTheme="minorEastAsia"/>
          <w:szCs w:val="21"/>
        </w:rPr>
        <w:t>摩根基金管理（中国）有限公司在本基金的投资运作、基金资产净值计算、基金费用开支及利润分配等问题上，不存在损害基金份额持有人利益的行为，在各重要方面的运作严格按照基金合同的规定进行。</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633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本托管人依法对摩根基金管理（中国）有限公司编制和披露的摩根瑞锦纯债债券型证券投资基金</w:t>
      </w:r>
      <w:r w:rsidRPr="00E54740">
        <w:rPr>
          <w:rFonts w:eastAsiaTheme="minorEastAsia"/>
          <w:szCs w:val="21"/>
        </w:rPr>
        <w:t>2023</w:t>
      </w:r>
      <w:r w:rsidRPr="00E54740">
        <w:rPr>
          <w:rFonts w:eastAsiaTheme="minorEastAsia"/>
          <w:szCs w:val="21"/>
        </w:rPr>
        <w:t>年年度报告中财务指标、净值表现、利润分配情况、财务会计报告、投资组合报告等内容进行了复核，以上内容真实、准确和完整。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6338"/>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22501</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摩根瑞锦纯债债券型证券投资基金全体基金份额持有人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6339"/>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0D27C2" w:rsidRDefault="006473F8">
      <w:pPr>
        <w:widowControl/>
        <w:spacing w:line="360" w:lineRule="auto"/>
        <w:ind w:firstLine="420"/>
        <w:rPr>
          <w:rFonts w:eastAsiaTheme="minorEastAsia"/>
          <w:kern w:val="0"/>
          <w:szCs w:val="21"/>
        </w:rPr>
      </w:pPr>
      <w:r>
        <w:rPr>
          <w:rFonts w:eastAsiaTheme="minorEastAsia"/>
          <w:kern w:val="0"/>
          <w:szCs w:val="21"/>
        </w:rPr>
        <w:t>（一）我们审计的内容</w:t>
      </w:r>
    </w:p>
    <w:p w:rsidR="000D27C2" w:rsidRDefault="006473F8">
      <w:pPr>
        <w:widowControl/>
        <w:spacing w:line="360" w:lineRule="auto"/>
        <w:ind w:firstLine="420"/>
        <w:rPr>
          <w:rFonts w:eastAsiaTheme="minorEastAsia"/>
          <w:kern w:val="0"/>
          <w:szCs w:val="21"/>
        </w:rPr>
      </w:pPr>
      <w:r>
        <w:rPr>
          <w:rFonts w:eastAsiaTheme="minorEastAsia"/>
          <w:kern w:val="0"/>
          <w:szCs w:val="21"/>
        </w:rPr>
        <w:t>我们审计了摩根瑞锦纯债债券型证券投资基金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摩根瑞锦纯债债券</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24</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0D27C2" w:rsidRDefault="006473F8">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发布的有关规定及允许的基金行业实务操作编制，公允反映了摩根瑞锦纯债债券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w:t>
      </w:r>
      <w:r w:rsidRPr="00E54740">
        <w:rPr>
          <w:rFonts w:eastAsiaTheme="minorEastAsia"/>
          <w:kern w:val="0"/>
          <w:szCs w:val="21"/>
        </w:rPr>
        <w:t>(</w:t>
      </w:r>
      <w:r w:rsidRPr="00E54740">
        <w:rPr>
          <w:rFonts w:eastAsiaTheme="minorEastAsia"/>
          <w:kern w:val="0"/>
          <w:szCs w:val="21"/>
        </w:rPr>
        <w:t>基金合同生效日</w:t>
      </w:r>
      <w:r w:rsidRPr="00E54740">
        <w:rPr>
          <w:rFonts w:eastAsiaTheme="minorEastAsia"/>
          <w:kern w:val="0"/>
          <w:szCs w:val="21"/>
        </w:rPr>
        <w:t>)</w:t>
      </w:r>
      <w:r w:rsidRPr="00E54740">
        <w:rPr>
          <w:rFonts w:eastAsiaTheme="minorEastAsia"/>
          <w:kern w:val="0"/>
          <w:szCs w:val="21"/>
        </w:rPr>
        <w:t>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日止期间的经营成果和净资产变动情况。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634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0D27C2" w:rsidRDefault="006473F8">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按照中国注册会计师职业道德守则，我们独立于摩根瑞锦纯债债券，并履行了职业道德方面的其他责任。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634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0D27C2" w:rsidRDefault="006473F8">
      <w:pPr>
        <w:spacing w:line="360" w:lineRule="auto"/>
        <w:ind w:firstLineChars="200" w:firstLine="420"/>
        <w:rPr>
          <w:rFonts w:eastAsiaTheme="minorEastAsia"/>
          <w:szCs w:val="21"/>
        </w:rPr>
      </w:pPr>
      <w:r>
        <w:rPr>
          <w:rFonts w:eastAsiaTheme="minorEastAsia"/>
          <w:szCs w:val="21"/>
        </w:rPr>
        <w:t>摩根瑞锦纯债债券的基金管理人摩根基金管理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D27C2" w:rsidRDefault="006473F8">
      <w:pPr>
        <w:spacing w:line="360" w:lineRule="auto"/>
        <w:ind w:firstLineChars="200" w:firstLine="420"/>
        <w:rPr>
          <w:rFonts w:eastAsiaTheme="minorEastAsia"/>
          <w:szCs w:val="21"/>
        </w:rPr>
      </w:pPr>
      <w:r>
        <w:rPr>
          <w:rFonts w:eastAsiaTheme="minorEastAsia"/>
          <w:szCs w:val="21"/>
        </w:rPr>
        <w:t>在编制财务报表时，基金管理人管理层负责评估摩根瑞锦纯债债券的持续经营能力，披露与持续经营相关的事项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，并运用持续经营假设，除非基金管理人管理层计划清算摩根瑞锦纯债债券、终止运营或别无其他现实的选择。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基金管理人治理层负责监督摩根瑞锦纯债债券的财务报告过程。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634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0D27C2" w:rsidRDefault="006473F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rsidR="000D27C2" w:rsidRDefault="006473F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0D27C2" w:rsidRDefault="006473F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D27C2" w:rsidRDefault="000D27C2">
      <w:pPr>
        <w:spacing w:line="360" w:lineRule="auto"/>
        <w:ind w:firstLineChars="200" w:firstLine="420"/>
        <w:rPr>
          <w:rFonts w:eastAsiaTheme="minorEastAsia"/>
          <w:szCs w:val="21"/>
        </w:rPr>
      </w:pPr>
    </w:p>
    <w:p w:rsidR="000D27C2" w:rsidRDefault="000D27C2">
      <w:pPr>
        <w:spacing w:line="360" w:lineRule="auto"/>
        <w:ind w:firstLineChars="200" w:firstLine="420"/>
        <w:rPr>
          <w:rFonts w:eastAsiaTheme="minorEastAsia"/>
          <w:szCs w:val="21"/>
        </w:rPr>
      </w:pPr>
    </w:p>
    <w:p w:rsidR="000D27C2" w:rsidRDefault="006473F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0D27C2" w:rsidRDefault="006473F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0D27C2" w:rsidRDefault="006473F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瑞锦纯债债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瑞锦纯债债券不能持续经营。</w:t>
      </w:r>
    </w:p>
    <w:p w:rsidR="000D27C2" w:rsidRDefault="006473F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6343"/>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634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会计主体：摩根瑞锦纯债债券型证券投资基金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FF4E31" w:rsidRPr="00E54740" w:rsidTr="00FF4E31">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504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5040" w:type="dxa"/>
            <w:vAlign w:val="bottom"/>
          </w:tcPr>
          <w:p w:rsidR="00986196" w:rsidRPr="00E54740" w:rsidRDefault="00986196" w:rsidP="00CE7D52">
            <w:pPr>
              <w:spacing w:line="360" w:lineRule="auto"/>
              <w:jc w:val="right"/>
              <w:rPr>
                <w:szCs w:val="21"/>
              </w:rPr>
            </w:pPr>
          </w:p>
        </w:tc>
      </w:tr>
      <w:tr w:rsidR="00FF4E31" w:rsidRPr="00E54740" w:rsidTr="00FF4E31">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5040" w:type="dxa"/>
            <w:vAlign w:val="center"/>
          </w:tcPr>
          <w:p w:rsidR="0058289D" w:rsidRPr="00E54740" w:rsidRDefault="0058289D" w:rsidP="0058289D">
            <w:pPr>
              <w:spacing w:line="360" w:lineRule="auto"/>
              <w:jc w:val="right"/>
              <w:rPr>
                <w:szCs w:val="21"/>
              </w:rPr>
            </w:pPr>
            <w:r w:rsidRPr="0058289D">
              <w:rPr>
                <w:szCs w:val="21"/>
              </w:rPr>
              <w:t>3,394,916.05</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19,600,961.45</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19,179.20</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5040" w:type="dxa"/>
            <w:vAlign w:val="bottom"/>
          </w:tcPr>
          <w:p w:rsidR="00986196" w:rsidRPr="00E54740" w:rsidRDefault="00986196" w:rsidP="00CE7D52">
            <w:pPr>
              <w:spacing w:line="360" w:lineRule="auto"/>
              <w:jc w:val="right"/>
              <w:rPr>
                <w:szCs w:val="21"/>
              </w:rPr>
            </w:pPr>
            <w:r w:rsidRPr="00E54740">
              <w:rPr>
                <w:szCs w:val="21"/>
              </w:rPr>
              <w:t>1,977,629,346.45</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1,977,629,346.45</w:t>
            </w:r>
          </w:p>
        </w:tc>
      </w:tr>
      <w:tr w:rsidR="00FF4E31" w:rsidRPr="00E54740" w:rsidTr="00FF4E31">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5040" w:type="dxa"/>
            <w:vAlign w:val="bottom"/>
          </w:tcPr>
          <w:p w:rsidR="00986196" w:rsidRPr="00E54740" w:rsidRDefault="00986196" w:rsidP="00CE7D52">
            <w:pPr>
              <w:spacing w:line="360" w:lineRule="auto"/>
              <w:jc w:val="right"/>
              <w:rPr>
                <w:szCs w:val="21"/>
              </w:rPr>
            </w:pPr>
            <w:r w:rsidRPr="00E54740">
              <w:rPr>
                <w:szCs w:val="21"/>
              </w:rPr>
              <w:t>35,004,924.78</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22,891.82</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2,035,672,219.75</w:t>
            </w:r>
          </w:p>
        </w:tc>
      </w:tr>
      <w:tr w:rsidR="00FF4E31" w:rsidRPr="00E54740" w:rsidTr="00FF4E31">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504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515,096.79</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171,698.93</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1,645.54</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5040" w:type="dxa"/>
            <w:vAlign w:val="bottom"/>
          </w:tcPr>
          <w:p w:rsidR="00986196" w:rsidRPr="00E54740" w:rsidRDefault="00986196" w:rsidP="00CE7D52">
            <w:pPr>
              <w:spacing w:line="360" w:lineRule="auto"/>
              <w:jc w:val="right"/>
              <w:rPr>
                <w:szCs w:val="21"/>
              </w:rPr>
            </w:pPr>
            <w:r w:rsidRPr="00E54740">
              <w:rPr>
                <w:szCs w:val="21"/>
              </w:rPr>
              <w:t>165,972.18</w:t>
            </w:r>
          </w:p>
        </w:tc>
      </w:tr>
      <w:tr w:rsidR="00FF4E31" w:rsidRPr="00E54740" w:rsidTr="00FF4E31">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5040" w:type="dxa"/>
            <w:vAlign w:val="bottom"/>
          </w:tcPr>
          <w:p w:rsidR="00986196" w:rsidRPr="00E54740" w:rsidRDefault="00986196" w:rsidP="00CE7D52">
            <w:pPr>
              <w:spacing w:line="360" w:lineRule="auto"/>
              <w:jc w:val="right"/>
              <w:rPr>
                <w:szCs w:val="21"/>
              </w:rPr>
            </w:pPr>
            <w:r w:rsidRPr="00E54740">
              <w:rPr>
                <w:szCs w:val="21"/>
              </w:rPr>
              <w:t>854,413.44</w:t>
            </w:r>
          </w:p>
        </w:tc>
      </w:tr>
      <w:tr w:rsidR="00FF4E31" w:rsidRPr="00E54740" w:rsidTr="00FF4E31">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rsidR="00986196" w:rsidRPr="00E54740" w:rsidRDefault="00986196" w:rsidP="00CE7D52">
            <w:pPr>
              <w:spacing w:line="360" w:lineRule="auto"/>
              <w:jc w:val="right"/>
              <w:rPr>
                <w:b/>
                <w:szCs w:val="21"/>
              </w:rPr>
            </w:pP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5040" w:type="dxa"/>
            <w:vAlign w:val="bottom"/>
          </w:tcPr>
          <w:p w:rsidR="00986196" w:rsidRPr="00E54740" w:rsidRDefault="00986196" w:rsidP="00CE7D52">
            <w:pPr>
              <w:spacing w:line="360" w:lineRule="auto"/>
              <w:jc w:val="right"/>
              <w:rPr>
                <w:szCs w:val="21"/>
              </w:rPr>
            </w:pPr>
            <w:r w:rsidRPr="00E54740">
              <w:rPr>
                <w:szCs w:val="21"/>
              </w:rPr>
              <w:t>2,018,375,645.25</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5040" w:type="dxa"/>
            <w:vAlign w:val="bottom"/>
          </w:tcPr>
          <w:p w:rsidR="00986196" w:rsidRPr="00E54740" w:rsidRDefault="00986196" w:rsidP="00CE7D52">
            <w:pPr>
              <w:spacing w:line="360" w:lineRule="auto"/>
              <w:jc w:val="right"/>
              <w:rPr>
                <w:szCs w:val="21"/>
              </w:rPr>
            </w:pPr>
            <w:r w:rsidRPr="00E54740">
              <w:rPr>
                <w:szCs w:val="21"/>
              </w:rPr>
              <w:t>16,442,161.06</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2,034,817,806.31</w:t>
            </w:r>
          </w:p>
        </w:tc>
      </w:tr>
      <w:tr w:rsidR="00FF4E31" w:rsidRPr="00E54740" w:rsidTr="00FF4E31">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rsidR="00986196" w:rsidRPr="00E54740" w:rsidRDefault="00986196" w:rsidP="00CE7D52">
            <w:pPr>
              <w:spacing w:line="360" w:lineRule="auto"/>
              <w:jc w:val="right"/>
              <w:rPr>
                <w:szCs w:val="21"/>
              </w:rPr>
            </w:pPr>
            <w:r w:rsidRPr="00E54740">
              <w:rPr>
                <w:rFonts w:eastAsiaTheme="minorEastAsia"/>
                <w:szCs w:val="21"/>
              </w:rPr>
              <w:t>2,035,672,219.75</w:t>
            </w:r>
          </w:p>
        </w:tc>
      </w:tr>
    </w:tbl>
    <w:p w:rsidR="000D27C2" w:rsidRDefault="006473F8">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:2,018,375,645.25</w:t>
      </w:r>
      <w:r>
        <w:rPr>
          <w:kern w:val="0"/>
          <w:szCs w:val="21"/>
        </w:rPr>
        <w:t>份</w:t>
      </w:r>
      <w:r>
        <w:rPr>
          <w:kern w:val="0"/>
          <w:szCs w:val="21"/>
        </w:rPr>
        <w:t>,</w:t>
      </w:r>
      <w:r>
        <w:rPr>
          <w:kern w:val="0"/>
          <w:szCs w:val="21"/>
        </w:rPr>
        <w:t>其中</w:t>
      </w:r>
      <w:r>
        <w:rPr>
          <w:kern w:val="0"/>
          <w:szCs w:val="21"/>
        </w:rPr>
        <w:t>: A</w:t>
      </w:r>
      <w:r>
        <w:rPr>
          <w:kern w:val="0"/>
          <w:szCs w:val="21"/>
        </w:rPr>
        <w:t>类</w:t>
      </w:r>
      <w:r>
        <w:rPr>
          <w:kern w:val="0"/>
          <w:szCs w:val="21"/>
        </w:rPr>
        <w:t>,</w:t>
      </w:r>
      <w:r>
        <w:rPr>
          <w:kern w:val="0"/>
          <w:szCs w:val="21"/>
        </w:rPr>
        <w:t>基金份额净值</w:t>
      </w:r>
      <w:r>
        <w:rPr>
          <w:kern w:val="0"/>
          <w:szCs w:val="21"/>
        </w:rPr>
        <w:t>:1.0082</w:t>
      </w:r>
      <w:r>
        <w:rPr>
          <w:kern w:val="0"/>
          <w:szCs w:val="21"/>
        </w:rPr>
        <w:t>元</w:t>
      </w:r>
      <w:r>
        <w:rPr>
          <w:kern w:val="0"/>
          <w:szCs w:val="21"/>
        </w:rPr>
        <w:t>,</w:t>
      </w:r>
      <w:r>
        <w:rPr>
          <w:kern w:val="0"/>
          <w:szCs w:val="21"/>
        </w:rPr>
        <w:t>基金份额</w:t>
      </w:r>
      <w:r>
        <w:rPr>
          <w:kern w:val="0"/>
          <w:szCs w:val="21"/>
        </w:rPr>
        <w:t>:1,819,846,110.89</w:t>
      </w:r>
      <w:r>
        <w:rPr>
          <w:kern w:val="0"/>
          <w:szCs w:val="21"/>
        </w:rPr>
        <w:t>份</w:t>
      </w:r>
      <w:r>
        <w:rPr>
          <w:kern w:val="0"/>
          <w:szCs w:val="21"/>
        </w:rPr>
        <w:t>, C</w:t>
      </w:r>
      <w:r>
        <w:rPr>
          <w:kern w:val="0"/>
          <w:szCs w:val="21"/>
        </w:rPr>
        <w:t>类</w:t>
      </w:r>
      <w:r>
        <w:rPr>
          <w:kern w:val="0"/>
          <w:szCs w:val="21"/>
        </w:rPr>
        <w:t>,</w:t>
      </w:r>
      <w:r>
        <w:rPr>
          <w:kern w:val="0"/>
          <w:szCs w:val="21"/>
        </w:rPr>
        <w:t>基金份额净值</w:t>
      </w:r>
      <w:r>
        <w:rPr>
          <w:kern w:val="0"/>
          <w:szCs w:val="21"/>
        </w:rPr>
        <w:t>:1.0080</w:t>
      </w:r>
      <w:r>
        <w:rPr>
          <w:kern w:val="0"/>
          <w:szCs w:val="21"/>
        </w:rPr>
        <w:t>元</w:t>
      </w:r>
      <w:r>
        <w:rPr>
          <w:kern w:val="0"/>
          <w:szCs w:val="21"/>
        </w:rPr>
        <w:t>,</w:t>
      </w:r>
      <w:r>
        <w:rPr>
          <w:kern w:val="0"/>
          <w:szCs w:val="21"/>
        </w:rPr>
        <w:t>基金份额</w:t>
      </w:r>
      <w:r>
        <w:rPr>
          <w:kern w:val="0"/>
          <w:szCs w:val="21"/>
        </w:rPr>
        <w:t>:198,529,534.36</w:t>
      </w:r>
      <w:r>
        <w:rPr>
          <w:kern w:val="0"/>
          <w:szCs w:val="21"/>
        </w:rPr>
        <w:t>份。</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2.</w:t>
      </w:r>
      <w:r w:rsidRPr="00E54740">
        <w:rPr>
          <w:kern w:val="0"/>
          <w:szCs w:val="21"/>
        </w:rPr>
        <w:t>本财务报表的实际编制期间为</w:t>
      </w:r>
      <w:r w:rsidRPr="00E54740">
        <w:rPr>
          <w:kern w:val="0"/>
          <w:szCs w:val="21"/>
        </w:rPr>
        <w:t>2023</w:t>
      </w:r>
      <w:r w:rsidRPr="00E54740">
        <w:rPr>
          <w:kern w:val="0"/>
          <w:szCs w:val="21"/>
        </w:rPr>
        <w:t>年</w:t>
      </w:r>
      <w:r w:rsidRPr="00E54740">
        <w:rPr>
          <w:kern w:val="0"/>
          <w:szCs w:val="21"/>
        </w:rPr>
        <w:t>10</w:t>
      </w:r>
      <w:r w:rsidRPr="00E54740">
        <w:rPr>
          <w:kern w:val="0"/>
          <w:szCs w:val="21"/>
        </w:rPr>
        <w:t>月</w:t>
      </w:r>
      <w:r w:rsidRPr="00E54740">
        <w:rPr>
          <w:kern w:val="0"/>
          <w:szCs w:val="21"/>
        </w:rPr>
        <w:t>24</w:t>
      </w:r>
      <w:r w:rsidRPr="00E54740">
        <w:rPr>
          <w:kern w:val="0"/>
          <w:szCs w:val="21"/>
        </w:rPr>
        <w:t>日</w:t>
      </w:r>
      <w:r w:rsidRPr="00E54740">
        <w:rPr>
          <w:kern w:val="0"/>
          <w:szCs w:val="21"/>
        </w:rPr>
        <w:t>(</w:t>
      </w:r>
      <w:r w:rsidRPr="00E54740">
        <w:rPr>
          <w:kern w:val="0"/>
          <w:szCs w:val="21"/>
        </w:rPr>
        <w:t>基金合同生效日</w:t>
      </w:r>
      <w:r w:rsidRPr="00E54740">
        <w:rPr>
          <w:kern w:val="0"/>
          <w:szCs w:val="21"/>
        </w:rPr>
        <w:t>)</w:t>
      </w:r>
      <w:r w:rsidRPr="00E54740">
        <w:rPr>
          <w:kern w:val="0"/>
          <w:szCs w:val="21"/>
        </w:rPr>
        <w:t>至</w:t>
      </w:r>
      <w:r w:rsidRPr="00E54740">
        <w:rPr>
          <w:kern w:val="0"/>
          <w:szCs w:val="21"/>
        </w:rPr>
        <w:t>2023</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日止期间。</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634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摩根瑞锦纯债债券型证券投资基金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FF4E31" w:rsidRPr="00E54740" w:rsidTr="00FF4E31">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w:t>
            </w:r>
            <w:r w:rsidRPr="00E54740">
              <w:rPr>
                <w:rFonts w:ascii="Times New Roman" w:eastAsiaTheme="minorEastAsia" w:hAnsi="Times New Roman"/>
                <w:b/>
                <w:sz w:val="21"/>
                <w:szCs w:val="21"/>
              </w:rPr>
              <w:lastRenderedPageBreak/>
              <w:t>号</w:t>
            </w:r>
          </w:p>
        </w:tc>
        <w:tc>
          <w:tcPr>
            <w:tcW w:w="450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10</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24</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FF4E31" w:rsidRPr="00E54740" w:rsidTr="00FF4E31">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18,742,847.28</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4,063,599.54</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929,355.87</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3,134,243.67</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7,056,620.58</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7,056,620.58</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450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7,622,627.16</w:t>
            </w:r>
          </w:p>
        </w:tc>
      </w:tr>
      <w:tr w:rsidR="00FF4E31" w:rsidRPr="00E54740" w:rsidTr="00FF4E31">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1,979,708.19</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1,348,872.12</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449,624.04</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1,645.91</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93,476.33</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93,476.33</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lastRenderedPageBreak/>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86,089.79</w:t>
            </w:r>
          </w:p>
        </w:tc>
      </w:tr>
      <w:tr w:rsidR="00FF4E31" w:rsidRPr="00E54740" w:rsidTr="00FF4E31">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16,763,139.09</w:t>
            </w:r>
          </w:p>
        </w:tc>
      </w:tr>
      <w:tr w:rsidR="00FF4E31" w:rsidRPr="00E54740" w:rsidTr="00FF4E31">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16,763,139.09</w:t>
            </w:r>
          </w:p>
        </w:tc>
      </w:tr>
      <w:tr w:rsidR="00FF4E31" w:rsidRPr="00E54740" w:rsidTr="00FF4E31">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FF4E31" w:rsidRPr="00E54740" w:rsidTr="00FF4E31">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16,763,139.09</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6346"/>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摩根瑞锦纯债债券型证券投资基金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052"/>
        <w:gridCol w:w="2268"/>
        <w:gridCol w:w="2126"/>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10</w:t>
            </w:r>
            <w:r w:rsidRPr="00E54740">
              <w:rPr>
                <w:rFonts w:ascii="Times New Roman" w:hAnsi="Times New Roman"/>
                <w:b/>
                <w:sz w:val="21"/>
                <w:szCs w:val="21"/>
              </w:rPr>
              <w:t>月</w:t>
            </w:r>
            <w:r w:rsidRPr="00E54740">
              <w:rPr>
                <w:rFonts w:ascii="Times New Roman" w:hAnsi="Times New Roman"/>
                <w:b/>
                <w:sz w:val="21"/>
                <w:szCs w:val="21"/>
              </w:rPr>
              <w:t>24</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F4E31" w:rsidRPr="00E54740" w:rsidTr="00371D44">
        <w:tc>
          <w:tcPr>
            <w:tcW w:w="1876" w:type="dxa"/>
            <w:vMerge/>
            <w:vAlign w:val="center"/>
          </w:tcPr>
          <w:p w:rsidR="00986196" w:rsidRPr="00E54740" w:rsidRDefault="00986196" w:rsidP="00CE7D52">
            <w:pPr>
              <w:widowControl/>
              <w:spacing w:line="360" w:lineRule="auto"/>
              <w:jc w:val="left"/>
              <w:rPr>
                <w:b/>
                <w:szCs w:val="21"/>
              </w:rPr>
            </w:pPr>
          </w:p>
        </w:tc>
        <w:tc>
          <w:tcPr>
            <w:tcW w:w="305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268"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FF4E31" w:rsidRPr="00E54740" w:rsidTr="00371D44">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05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268"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126"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r>
      <w:tr w:rsidR="00FF4E31" w:rsidRPr="00E54740" w:rsidTr="00371D44">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052" w:type="dxa"/>
            <w:vAlign w:val="center"/>
          </w:tcPr>
          <w:p w:rsidR="00986196" w:rsidRPr="00E54740" w:rsidRDefault="00986196" w:rsidP="00CE7D52">
            <w:pPr>
              <w:spacing w:line="360" w:lineRule="auto"/>
              <w:jc w:val="right"/>
              <w:rPr>
                <w:szCs w:val="21"/>
              </w:rPr>
            </w:pPr>
            <w:r w:rsidRPr="00E54740">
              <w:rPr>
                <w:szCs w:val="21"/>
              </w:rPr>
              <w:t>3,180,527,921.48</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c>
          <w:tcPr>
            <w:tcW w:w="2126" w:type="dxa"/>
            <w:vAlign w:val="center"/>
          </w:tcPr>
          <w:p w:rsidR="00986196" w:rsidRPr="00E54740" w:rsidRDefault="00986196" w:rsidP="00CE7D52">
            <w:pPr>
              <w:spacing w:line="360" w:lineRule="auto"/>
              <w:jc w:val="right"/>
              <w:rPr>
                <w:szCs w:val="21"/>
              </w:rPr>
            </w:pPr>
            <w:r w:rsidRPr="00E54740">
              <w:rPr>
                <w:szCs w:val="21"/>
              </w:rPr>
              <w:t>3,180,527,921.48</w:t>
            </w:r>
          </w:p>
        </w:tc>
      </w:tr>
      <w:tr w:rsidR="00FF4E31" w:rsidRPr="00E54740" w:rsidTr="00371D44">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052" w:type="dxa"/>
            <w:vAlign w:val="center"/>
          </w:tcPr>
          <w:p w:rsidR="00986196" w:rsidRPr="00E54740" w:rsidRDefault="00986196" w:rsidP="00CE7D52">
            <w:pPr>
              <w:spacing w:line="360" w:lineRule="auto"/>
              <w:jc w:val="right"/>
              <w:rPr>
                <w:szCs w:val="21"/>
              </w:rPr>
            </w:pPr>
            <w:r w:rsidRPr="00E54740">
              <w:rPr>
                <w:szCs w:val="21"/>
              </w:rPr>
              <w:t>-1,162,152,276.23</w:t>
            </w:r>
          </w:p>
        </w:tc>
        <w:tc>
          <w:tcPr>
            <w:tcW w:w="2268" w:type="dxa"/>
            <w:vAlign w:val="center"/>
          </w:tcPr>
          <w:p w:rsidR="00986196" w:rsidRPr="00E54740" w:rsidRDefault="00986196" w:rsidP="00CE7D52">
            <w:pPr>
              <w:spacing w:line="360" w:lineRule="auto"/>
              <w:jc w:val="right"/>
              <w:rPr>
                <w:szCs w:val="21"/>
              </w:rPr>
            </w:pPr>
            <w:r w:rsidRPr="00E54740">
              <w:rPr>
                <w:szCs w:val="21"/>
              </w:rPr>
              <w:t>16,442,161.06</w:t>
            </w:r>
          </w:p>
        </w:tc>
        <w:tc>
          <w:tcPr>
            <w:tcW w:w="2126" w:type="dxa"/>
            <w:vAlign w:val="center"/>
          </w:tcPr>
          <w:p w:rsidR="00986196" w:rsidRPr="00E54740" w:rsidRDefault="00986196" w:rsidP="00CE7D52">
            <w:pPr>
              <w:spacing w:line="360" w:lineRule="auto"/>
              <w:jc w:val="right"/>
              <w:rPr>
                <w:szCs w:val="21"/>
              </w:rPr>
            </w:pPr>
            <w:r w:rsidRPr="00E54740">
              <w:rPr>
                <w:szCs w:val="21"/>
              </w:rPr>
              <w:t>-1,145,710,115.17</w:t>
            </w:r>
          </w:p>
        </w:tc>
      </w:tr>
      <w:tr w:rsidR="00FF4E31" w:rsidRPr="00E54740" w:rsidTr="00371D44">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052" w:type="dxa"/>
            <w:vAlign w:val="center"/>
          </w:tcPr>
          <w:p w:rsidR="00986196" w:rsidRPr="00E54740" w:rsidRDefault="00986196" w:rsidP="00CE7D52">
            <w:pPr>
              <w:spacing w:line="360" w:lineRule="auto"/>
              <w:jc w:val="right"/>
              <w:rPr>
                <w:szCs w:val="21"/>
              </w:rPr>
            </w:pPr>
            <w:r w:rsidRPr="00E54740">
              <w:rPr>
                <w:szCs w:val="21"/>
              </w:rPr>
              <w:t>-</w:t>
            </w:r>
          </w:p>
        </w:tc>
        <w:tc>
          <w:tcPr>
            <w:tcW w:w="2268" w:type="dxa"/>
            <w:vAlign w:val="center"/>
          </w:tcPr>
          <w:p w:rsidR="00986196" w:rsidRPr="00E54740" w:rsidRDefault="00986196" w:rsidP="00CE7D52">
            <w:pPr>
              <w:spacing w:line="360" w:lineRule="auto"/>
              <w:jc w:val="right"/>
              <w:rPr>
                <w:szCs w:val="21"/>
              </w:rPr>
            </w:pPr>
            <w:r w:rsidRPr="00E54740">
              <w:rPr>
                <w:szCs w:val="21"/>
              </w:rPr>
              <w:t>16,763,139.09</w:t>
            </w:r>
          </w:p>
        </w:tc>
        <w:tc>
          <w:tcPr>
            <w:tcW w:w="2126" w:type="dxa"/>
            <w:vAlign w:val="center"/>
          </w:tcPr>
          <w:p w:rsidR="00986196" w:rsidRPr="00E54740" w:rsidRDefault="00986196" w:rsidP="00CE7D52">
            <w:pPr>
              <w:spacing w:line="360" w:lineRule="auto"/>
              <w:jc w:val="right"/>
              <w:rPr>
                <w:szCs w:val="21"/>
              </w:rPr>
            </w:pPr>
            <w:r w:rsidRPr="00E54740">
              <w:rPr>
                <w:szCs w:val="21"/>
              </w:rPr>
              <w:t>16,763,139.09</w:t>
            </w:r>
          </w:p>
        </w:tc>
      </w:tr>
      <w:tr w:rsidR="00FF4E31" w:rsidRPr="00E54740" w:rsidTr="00371D44">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w:t>
            </w:r>
            <w:r w:rsidRPr="00327831">
              <w:rPr>
                <w:rFonts w:ascii="宋体" w:hAnsi="宋体" w:hint="eastAsia"/>
                <w:szCs w:val="21"/>
              </w:rPr>
              <w:lastRenderedPageBreak/>
              <w:t>资产</w:t>
            </w:r>
            <w:r w:rsidRPr="00327831">
              <w:rPr>
                <w:rFonts w:ascii="宋体" w:hAnsi="宋体"/>
                <w:szCs w:val="21"/>
              </w:rPr>
              <w:t>减少以“-”号填列）</w:t>
            </w:r>
          </w:p>
        </w:tc>
        <w:tc>
          <w:tcPr>
            <w:tcW w:w="3052" w:type="dxa"/>
            <w:vAlign w:val="center"/>
          </w:tcPr>
          <w:p w:rsidR="00986196" w:rsidRPr="00E54740" w:rsidRDefault="00986196" w:rsidP="00CE7D52">
            <w:pPr>
              <w:spacing w:line="360" w:lineRule="auto"/>
              <w:jc w:val="right"/>
              <w:rPr>
                <w:szCs w:val="21"/>
              </w:rPr>
            </w:pPr>
            <w:r w:rsidRPr="00E54740">
              <w:rPr>
                <w:szCs w:val="21"/>
              </w:rPr>
              <w:lastRenderedPageBreak/>
              <w:t>-1,162,152,276.23</w:t>
            </w:r>
          </w:p>
        </w:tc>
        <w:tc>
          <w:tcPr>
            <w:tcW w:w="2268" w:type="dxa"/>
            <w:vAlign w:val="center"/>
          </w:tcPr>
          <w:p w:rsidR="00986196" w:rsidRPr="00E54740" w:rsidRDefault="00986196" w:rsidP="00CE7D52">
            <w:pPr>
              <w:spacing w:line="360" w:lineRule="auto"/>
              <w:jc w:val="right"/>
              <w:rPr>
                <w:szCs w:val="21"/>
              </w:rPr>
            </w:pPr>
            <w:r w:rsidRPr="00E54740">
              <w:rPr>
                <w:szCs w:val="21"/>
              </w:rPr>
              <w:t>-320,978.03</w:t>
            </w:r>
          </w:p>
        </w:tc>
        <w:tc>
          <w:tcPr>
            <w:tcW w:w="2126" w:type="dxa"/>
            <w:vAlign w:val="center"/>
          </w:tcPr>
          <w:p w:rsidR="00986196" w:rsidRPr="00E54740" w:rsidRDefault="00986196" w:rsidP="00CE7D52">
            <w:pPr>
              <w:spacing w:line="360" w:lineRule="auto"/>
              <w:jc w:val="right"/>
              <w:rPr>
                <w:szCs w:val="21"/>
              </w:rPr>
            </w:pPr>
            <w:r w:rsidRPr="00E54740">
              <w:rPr>
                <w:szCs w:val="21"/>
              </w:rPr>
              <w:t>-1,162,473,254.26</w:t>
            </w:r>
          </w:p>
        </w:tc>
      </w:tr>
      <w:tr w:rsidR="00FF4E31" w:rsidRPr="00E54740" w:rsidTr="00371D44">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052" w:type="dxa"/>
            <w:vAlign w:val="center"/>
          </w:tcPr>
          <w:p w:rsidR="00986196" w:rsidRPr="00E54740" w:rsidRDefault="00986196" w:rsidP="00CE7D52">
            <w:pPr>
              <w:spacing w:line="360" w:lineRule="auto"/>
              <w:jc w:val="right"/>
              <w:rPr>
                <w:szCs w:val="21"/>
              </w:rPr>
            </w:pPr>
            <w:r w:rsidRPr="00E54740">
              <w:rPr>
                <w:szCs w:val="21"/>
              </w:rPr>
              <w:t>498,429,503.68</w:t>
            </w:r>
          </w:p>
        </w:tc>
        <w:tc>
          <w:tcPr>
            <w:tcW w:w="2268" w:type="dxa"/>
            <w:vAlign w:val="center"/>
          </w:tcPr>
          <w:p w:rsidR="00986196" w:rsidRPr="00E54740" w:rsidRDefault="00986196" w:rsidP="00CE7D52">
            <w:pPr>
              <w:spacing w:line="360" w:lineRule="auto"/>
              <w:jc w:val="right"/>
              <w:rPr>
                <w:szCs w:val="21"/>
              </w:rPr>
            </w:pPr>
            <w:r w:rsidRPr="00E54740">
              <w:rPr>
                <w:szCs w:val="21"/>
              </w:rPr>
              <w:t>1,798,417.04</w:t>
            </w:r>
          </w:p>
        </w:tc>
        <w:tc>
          <w:tcPr>
            <w:tcW w:w="2126" w:type="dxa"/>
            <w:vAlign w:val="center"/>
          </w:tcPr>
          <w:p w:rsidR="00986196" w:rsidRPr="00E54740" w:rsidRDefault="00986196" w:rsidP="00CE7D52">
            <w:pPr>
              <w:spacing w:line="360" w:lineRule="auto"/>
              <w:jc w:val="right"/>
              <w:rPr>
                <w:szCs w:val="21"/>
              </w:rPr>
            </w:pPr>
            <w:r w:rsidRPr="00E54740">
              <w:rPr>
                <w:szCs w:val="21"/>
              </w:rPr>
              <w:t>500,227,920.72</w:t>
            </w:r>
          </w:p>
        </w:tc>
      </w:tr>
      <w:tr w:rsidR="00FF4E31" w:rsidRPr="00E54740" w:rsidTr="00371D44">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052" w:type="dxa"/>
            <w:vAlign w:val="center"/>
          </w:tcPr>
          <w:p w:rsidR="00986196" w:rsidRPr="00E54740" w:rsidRDefault="00986196" w:rsidP="00CE7D52">
            <w:pPr>
              <w:spacing w:line="360" w:lineRule="auto"/>
              <w:jc w:val="right"/>
              <w:rPr>
                <w:szCs w:val="21"/>
              </w:rPr>
            </w:pPr>
            <w:r w:rsidRPr="00E54740">
              <w:rPr>
                <w:szCs w:val="21"/>
              </w:rPr>
              <w:t>-1,660,581,779.91</w:t>
            </w:r>
          </w:p>
        </w:tc>
        <w:tc>
          <w:tcPr>
            <w:tcW w:w="2268" w:type="dxa"/>
            <w:vAlign w:val="center"/>
          </w:tcPr>
          <w:p w:rsidR="00986196" w:rsidRPr="00E54740" w:rsidRDefault="00986196" w:rsidP="00CE7D52">
            <w:pPr>
              <w:spacing w:line="360" w:lineRule="auto"/>
              <w:jc w:val="right"/>
              <w:rPr>
                <w:szCs w:val="21"/>
              </w:rPr>
            </w:pPr>
            <w:r w:rsidRPr="00E54740">
              <w:rPr>
                <w:szCs w:val="21"/>
              </w:rPr>
              <w:t>-2,119,395.07</w:t>
            </w:r>
          </w:p>
        </w:tc>
        <w:tc>
          <w:tcPr>
            <w:tcW w:w="2126" w:type="dxa"/>
            <w:vAlign w:val="center"/>
          </w:tcPr>
          <w:p w:rsidR="00986196" w:rsidRPr="00E54740" w:rsidRDefault="00986196" w:rsidP="00CE7D52">
            <w:pPr>
              <w:spacing w:line="360" w:lineRule="auto"/>
              <w:jc w:val="right"/>
              <w:rPr>
                <w:szCs w:val="21"/>
              </w:rPr>
            </w:pPr>
            <w:r w:rsidRPr="00E54740">
              <w:rPr>
                <w:szCs w:val="21"/>
              </w:rPr>
              <w:t>-1,662,701,174.98</w:t>
            </w:r>
          </w:p>
        </w:tc>
      </w:tr>
      <w:tr w:rsidR="00FF4E31" w:rsidRPr="00E54740" w:rsidTr="00371D44">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052" w:type="dxa"/>
            <w:vAlign w:val="center"/>
          </w:tcPr>
          <w:p w:rsidR="00986196" w:rsidRPr="00E54740" w:rsidRDefault="00986196" w:rsidP="00CE7D52">
            <w:pPr>
              <w:spacing w:line="360" w:lineRule="auto"/>
              <w:jc w:val="right"/>
              <w:rPr>
                <w:szCs w:val="21"/>
              </w:rPr>
            </w:pPr>
            <w:r w:rsidRPr="00E54740">
              <w:rPr>
                <w:szCs w:val="21"/>
              </w:rPr>
              <w:t>-</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c>
          <w:tcPr>
            <w:tcW w:w="2126" w:type="dxa"/>
            <w:vAlign w:val="center"/>
          </w:tcPr>
          <w:p w:rsidR="00986196" w:rsidRPr="00E54740" w:rsidRDefault="00986196" w:rsidP="00CE7D52">
            <w:pPr>
              <w:spacing w:line="360" w:lineRule="auto"/>
              <w:jc w:val="right"/>
              <w:rPr>
                <w:szCs w:val="21"/>
              </w:rPr>
            </w:pPr>
            <w:r w:rsidRPr="00E54740">
              <w:rPr>
                <w:szCs w:val="21"/>
              </w:rPr>
              <w:t>-</w:t>
            </w:r>
          </w:p>
        </w:tc>
      </w:tr>
      <w:tr w:rsidR="00FF4E31" w:rsidRPr="00E54740" w:rsidTr="00371D44">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052" w:type="dxa"/>
            <w:vAlign w:val="center"/>
          </w:tcPr>
          <w:p w:rsidR="00986196" w:rsidRPr="00E54740" w:rsidRDefault="00986196" w:rsidP="00CE7D52">
            <w:pPr>
              <w:spacing w:line="360" w:lineRule="auto"/>
              <w:jc w:val="right"/>
              <w:rPr>
                <w:szCs w:val="21"/>
              </w:rPr>
            </w:pPr>
            <w:r w:rsidRPr="00E54740">
              <w:rPr>
                <w:szCs w:val="21"/>
              </w:rPr>
              <w:t>2,018,375,645.25</w:t>
            </w:r>
          </w:p>
        </w:tc>
        <w:tc>
          <w:tcPr>
            <w:tcW w:w="2268" w:type="dxa"/>
            <w:vAlign w:val="center"/>
          </w:tcPr>
          <w:p w:rsidR="00986196" w:rsidRPr="00E54740" w:rsidRDefault="00986196" w:rsidP="00CE7D52">
            <w:pPr>
              <w:spacing w:line="360" w:lineRule="auto"/>
              <w:jc w:val="right"/>
              <w:rPr>
                <w:szCs w:val="21"/>
              </w:rPr>
            </w:pPr>
            <w:r w:rsidRPr="00E54740">
              <w:rPr>
                <w:szCs w:val="21"/>
              </w:rPr>
              <w:t>16,442,161.06</w:t>
            </w:r>
          </w:p>
        </w:tc>
        <w:tc>
          <w:tcPr>
            <w:tcW w:w="2126" w:type="dxa"/>
            <w:vAlign w:val="center"/>
          </w:tcPr>
          <w:p w:rsidR="00986196" w:rsidRPr="00E54740" w:rsidRDefault="00986196" w:rsidP="00CE7D52">
            <w:pPr>
              <w:spacing w:line="360" w:lineRule="auto"/>
              <w:jc w:val="right"/>
              <w:rPr>
                <w:szCs w:val="21"/>
              </w:rPr>
            </w:pPr>
            <w:r w:rsidRPr="00E54740">
              <w:rPr>
                <w:szCs w:val="21"/>
              </w:rPr>
              <w:t>2,034,817,806.31</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634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0D27C2" w:rsidRDefault="006473F8">
      <w:pPr>
        <w:spacing w:line="360" w:lineRule="auto"/>
        <w:ind w:firstLineChars="200" w:firstLine="420"/>
        <w:rPr>
          <w:rFonts w:eastAsiaTheme="minorEastAsia"/>
          <w:szCs w:val="21"/>
        </w:rPr>
      </w:pPr>
      <w:r>
        <w:rPr>
          <w:rFonts w:eastAsiaTheme="minorEastAsia"/>
          <w:szCs w:val="21"/>
        </w:rPr>
        <w:t>摩根瑞锦纯债债券型证券投资基金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[2023]1414</w:t>
      </w:r>
      <w:r>
        <w:rPr>
          <w:rFonts w:eastAsiaTheme="minorEastAsia"/>
          <w:szCs w:val="21"/>
        </w:rPr>
        <w:t>号《关于准予摩根瑞锦纯债债券型证券投资基金注册的批复》准予注册，由摩根基金管理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依照《中华人民共和国证券投资基金法》和《摩根瑞锦纯债债券型证券投资基金基金合同》负责公开募集。本基金为契约型开放式，存续期不定。首次设立募集不包括认购资金利息共募集人民币</w:t>
      </w:r>
      <w:r>
        <w:rPr>
          <w:rFonts w:eastAsiaTheme="minorEastAsia"/>
          <w:szCs w:val="21"/>
        </w:rPr>
        <w:t>3,180,349,653.31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(2023)</w:t>
      </w:r>
      <w:r>
        <w:rPr>
          <w:rFonts w:eastAsiaTheme="minorEastAsia"/>
          <w:szCs w:val="21"/>
        </w:rPr>
        <w:t>第</w:t>
      </w:r>
      <w:r>
        <w:rPr>
          <w:rFonts w:eastAsiaTheme="minorEastAsia"/>
          <w:szCs w:val="21"/>
        </w:rPr>
        <w:t>0525</w:t>
      </w:r>
      <w:r>
        <w:rPr>
          <w:rFonts w:eastAsiaTheme="minorEastAsia"/>
          <w:szCs w:val="21"/>
        </w:rPr>
        <w:t>号验资报告予以验证。经向中国证监会备案，《摩根瑞锦纯债债券型证券投资基金基金合同》于</w:t>
      </w:r>
      <w:r>
        <w:rPr>
          <w:rFonts w:eastAsiaTheme="minorEastAsia"/>
          <w:szCs w:val="21"/>
        </w:rPr>
        <w:t>2023</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24</w:t>
      </w:r>
      <w:r>
        <w:rPr>
          <w:rFonts w:eastAsiaTheme="minorEastAsia"/>
          <w:szCs w:val="21"/>
        </w:rPr>
        <w:t>日正式生效，基金合同生效日的基金份额总额为</w:t>
      </w:r>
      <w:r>
        <w:rPr>
          <w:rFonts w:eastAsiaTheme="minorEastAsia"/>
          <w:szCs w:val="21"/>
        </w:rPr>
        <w:t>3,180,527,921.48</w:t>
      </w:r>
      <w:r>
        <w:rPr>
          <w:rFonts w:eastAsiaTheme="minorEastAsia"/>
          <w:szCs w:val="21"/>
        </w:rPr>
        <w:t>份基金份额，其中认购资金利息折合</w:t>
      </w:r>
      <w:r>
        <w:rPr>
          <w:rFonts w:eastAsiaTheme="minorEastAsia"/>
          <w:szCs w:val="21"/>
        </w:rPr>
        <w:t>178,268.17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有限公司，基金托管人为浙商银行股份有限公司。</w:t>
      </w:r>
    </w:p>
    <w:p w:rsidR="000D27C2" w:rsidRDefault="006473F8">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w:t>
      </w:r>
    </w:p>
    <w:p w:rsidR="000D27C2" w:rsidRDefault="006473F8">
      <w:pPr>
        <w:spacing w:line="360" w:lineRule="auto"/>
        <w:ind w:firstLineChars="200" w:firstLine="420"/>
        <w:rPr>
          <w:rFonts w:eastAsiaTheme="minorEastAsia"/>
          <w:szCs w:val="21"/>
        </w:rPr>
      </w:pPr>
      <w:r>
        <w:rPr>
          <w:rFonts w:eastAsiaTheme="minorEastAsia"/>
          <w:szCs w:val="21"/>
        </w:rPr>
        <w:t>根据《摩根瑞锦纯债债券型证券投资基金招募说明书》，本基金根据认购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0D27C2" w:rsidRDefault="006473F8">
      <w:pPr>
        <w:spacing w:line="360" w:lineRule="auto"/>
        <w:ind w:firstLineChars="200" w:firstLine="420"/>
        <w:rPr>
          <w:rFonts w:eastAsiaTheme="minorEastAsia"/>
          <w:szCs w:val="21"/>
        </w:rPr>
      </w:pPr>
      <w:r>
        <w:rPr>
          <w:rFonts w:eastAsiaTheme="minorEastAsia"/>
          <w:szCs w:val="21"/>
        </w:rPr>
        <w:t>根据《中华人民共和国证券投资基金法》和《摩根瑞锦纯债债券型证券投资基金基金合同》的有关规定，本基金主要投资于债券</w:t>
      </w:r>
      <w:r>
        <w:rPr>
          <w:rFonts w:eastAsiaTheme="minorEastAsia"/>
          <w:szCs w:val="21"/>
        </w:rPr>
        <w:t>(</w:t>
      </w:r>
      <w:r>
        <w:rPr>
          <w:rFonts w:eastAsiaTheme="minorEastAsia"/>
          <w:szCs w:val="21"/>
        </w:rPr>
        <w:t>包括国债、央行票据、地方政府债、金融债、企业债、公司债、次级债、可分离交易可转债的纯债部分、短期融资券、超短期融资券、中期票据、证券公司短期公司债券等</w:t>
      </w:r>
      <w:r>
        <w:rPr>
          <w:rFonts w:eastAsiaTheme="minorEastAsia"/>
          <w:szCs w:val="21"/>
        </w:rPr>
        <w:t>)</w:t>
      </w:r>
      <w:r>
        <w:rPr>
          <w:rFonts w:eastAsiaTheme="minorEastAsia"/>
          <w:szCs w:val="21"/>
        </w:rPr>
        <w:t>、资产支持证券、债券回购、同业存单、银行存款、国债期货以及法律法规或中国证监会允许基金投资的其他金融工具</w:t>
      </w:r>
      <w:r>
        <w:rPr>
          <w:rFonts w:eastAsiaTheme="minorEastAsia"/>
          <w:szCs w:val="21"/>
        </w:rPr>
        <w:t>(</w:t>
      </w:r>
      <w:r>
        <w:rPr>
          <w:rFonts w:eastAsiaTheme="minorEastAsia"/>
          <w:szCs w:val="21"/>
        </w:rPr>
        <w:t>但须符合中国证监会的相关规定</w:t>
      </w:r>
      <w:r>
        <w:rPr>
          <w:rFonts w:eastAsiaTheme="minorEastAsia"/>
          <w:szCs w:val="21"/>
        </w:rPr>
        <w:t>)</w:t>
      </w:r>
      <w:r>
        <w:rPr>
          <w:rFonts w:eastAsiaTheme="minorEastAsia"/>
          <w:szCs w:val="21"/>
        </w:rPr>
        <w:t>。本基金不投资于股票等权益类资产，也不投资于可转换债券</w:t>
      </w:r>
      <w:r>
        <w:rPr>
          <w:rFonts w:eastAsiaTheme="minorEastAsia"/>
          <w:szCs w:val="21"/>
        </w:rPr>
        <w:t>(</w:t>
      </w:r>
      <w:r>
        <w:rPr>
          <w:rFonts w:eastAsiaTheme="minorEastAsia"/>
          <w:szCs w:val="21"/>
        </w:rPr>
        <w:t>可分离交易可转债的纯债部分除外</w:t>
      </w:r>
      <w:r>
        <w:rPr>
          <w:rFonts w:eastAsiaTheme="minorEastAsia"/>
          <w:szCs w:val="21"/>
        </w:rPr>
        <w:t>)</w:t>
      </w:r>
      <w:r>
        <w:rPr>
          <w:rFonts w:eastAsiaTheme="minorEastAsia"/>
          <w:szCs w:val="21"/>
        </w:rPr>
        <w:t>、可交换债券。本基金的投资组合比例为：债券资产比例不低于基金资产的</w:t>
      </w:r>
      <w:r>
        <w:rPr>
          <w:rFonts w:eastAsiaTheme="minorEastAsia"/>
          <w:szCs w:val="21"/>
        </w:rPr>
        <w:t>80%</w:t>
      </w:r>
      <w:r>
        <w:rPr>
          <w:rFonts w:eastAsiaTheme="minorEastAsia"/>
          <w:szCs w:val="21"/>
        </w:rPr>
        <w:t>；每个交易日日终，在扣除国债期货合约需缴纳的保证金以后，应当保持不低于基金资产净值</w:t>
      </w:r>
      <w:r>
        <w:rPr>
          <w:rFonts w:eastAsiaTheme="minorEastAsia"/>
          <w:szCs w:val="21"/>
        </w:rPr>
        <w:t>5%</w:t>
      </w:r>
      <w:r>
        <w:rPr>
          <w:rFonts w:eastAsiaTheme="minorEastAsia"/>
          <w:szCs w:val="21"/>
        </w:rPr>
        <w:t>的现金或者到期日在一年以内的政府债券，其中现金不包括结算备付金、存出保证金、应收申购款等。本基金的业绩比较基准为：中债综合全价</w:t>
      </w:r>
      <w:r>
        <w:rPr>
          <w:rFonts w:eastAsiaTheme="minorEastAsia"/>
          <w:szCs w:val="21"/>
        </w:rPr>
        <w:t>(</w:t>
      </w:r>
      <w:r>
        <w:rPr>
          <w:rFonts w:eastAsiaTheme="minorEastAsia"/>
          <w:szCs w:val="21"/>
        </w:rPr>
        <w:t>总值</w:t>
      </w:r>
      <w:r>
        <w:rPr>
          <w:rFonts w:eastAsiaTheme="minorEastAsia"/>
          <w:szCs w:val="21"/>
        </w:rPr>
        <w:t>)</w:t>
      </w:r>
      <w:r>
        <w:rPr>
          <w:rFonts w:eastAsiaTheme="minorEastAsia"/>
          <w:szCs w:val="21"/>
        </w:rPr>
        <w:t>指数收益率</w:t>
      </w:r>
      <w:r>
        <w:rPr>
          <w:rFonts w:eastAsiaTheme="minorEastAsia"/>
          <w:szCs w:val="21"/>
        </w:rPr>
        <w:t>X 95%+</w:t>
      </w:r>
      <w:r>
        <w:rPr>
          <w:rFonts w:eastAsiaTheme="minorEastAsia"/>
          <w:szCs w:val="21"/>
        </w:rPr>
        <w:t>银行活期存款利率</w:t>
      </w:r>
      <w:r>
        <w:rPr>
          <w:rFonts w:eastAsiaTheme="minorEastAsia"/>
          <w:szCs w:val="21"/>
        </w:rPr>
        <w:t>(</w:t>
      </w:r>
      <w:r>
        <w:rPr>
          <w:rFonts w:eastAsiaTheme="minorEastAsia"/>
          <w:szCs w:val="21"/>
        </w:rPr>
        <w:t>税后</w:t>
      </w:r>
      <w:r>
        <w:rPr>
          <w:rFonts w:eastAsiaTheme="minorEastAsia"/>
          <w:szCs w:val="21"/>
        </w:rPr>
        <w:t>)X 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0D27C2" w:rsidRDefault="006473F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颁布的《证券投资基金会计核算业务指引》、《摩根瑞锦纯债债券型证券投资基金基金合同》和在财务报表附注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日止。本期财务报表的实际编制期间为</w:t>
      </w: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0D27C2" w:rsidRDefault="006473F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0D27C2" w:rsidRDefault="006473F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0D27C2" w:rsidRDefault="006473F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0D27C2" w:rsidRDefault="006473F8">
      <w:pPr>
        <w:spacing w:line="360" w:lineRule="auto"/>
        <w:ind w:firstLineChars="200" w:firstLine="420"/>
        <w:rPr>
          <w:rFonts w:eastAsiaTheme="minorEastAsia"/>
          <w:szCs w:val="21"/>
        </w:rPr>
      </w:pPr>
      <w:r>
        <w:rPr>
          <w:rFonts w:eastAsiaTheme="minorEastAsia"/>
          <w:szCs w:val="21"/>
        </w:rPr>
        <w:t>债务工具</w:t>
      </w:r>
    </w:p>
    <w:p w:rsidR="000D27C2" w:rsidRDefault="006473F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0D27C2" w:rsidRDefault="006473F8">
      <w:pPr>
        <w:spacing w:line="360" w:lineRule="auto"/>
        <w:ind w:firstLineChars="200" w:firstLine="420"/>
        <w:rPr>
          <w:rFonts w:eastAsiaTheme="minorEastAsia"/>
          <w:szCs w:val="21"/>
        </w:rPr>
      </w:pPr>
      <w:r>
        <w:rPr>
          <w:rFonts w:eastAsiaTheme="minorEastAsia"/>
          <w:szCs w:val="21"/>
        </w:rPr>
        <w:t>以摊余成本计量：</w:t>
      </w:r>
    </w:p>
    <w:p w:rsidR="000D27C2" w:rsidRDefault="006473F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0D27C2" w:rsidRDefault="006473F8">
      <w:pPr>
        <w:spacing w:line="360" w:lineRule="auto"/>
        <w:ind w:firstLineChars="200" w:firstLine="420"/>
        <w:rPr>
          <w:rFonts w:eastAsiaTheme="minorEastAsia"/>
          <w:szCs w:val="21"/>
        </w:rPr>
      </w:pPr>
      <w:r>
        <w:rPr>
          <w:rFonts w:eastAsiaTheme="minorEastAsia"/>
          <w:szCs w:val="21"/>
        </w:rPr>
        <w:t>以公允价值计量且其变动计入当期损益：</w:t>
      </w:r>
    </w:p>
    <w:p w:rsidR="000D27C2" w:rsidRDefault="006473F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w:t>
      </w:r>
      <w:r>
        <w:rPr>
          <w:rFonts w:eastAsiaTheme="minorEastAsia"/>
          <w:szCs w:val="21"/>
        </w:rPr>
        <w:lastRenderedPageBreak/>
        <w:t>本基金持有的以公允价值计量且其变动计入当期损益的金融资产主要为债券投资和资产支持证券投资，在资产负债表中以交易性金融资产列示。</w:t>
      </w:r>
    </w:p>
    <w:p w:rsidR="000D27C2" w:rsidRDefault="006473F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0D27C2" w:rsidRDefault="006473F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0D27C2" w:rsidRDefault="006473F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0D27C2" w:rsidRDefault="006473F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0D27C2" w:rsidRDefault="006473F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0D27C2" w:rsidRDefault="006473F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0D27C2" w:rsidRDefault="006473F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0D27C2" w:rsidRDefault="006473F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0D27C2" w:rsidRDefault="006473F8">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0D27C2" w:rsidRDefault="006473F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lastRenderedPageBreak/>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0D27C2" w:rsidRDefault="006473F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0D27C2" w:rsidRDefault="006473F8">
      <w:pPr>
        <w:spacing w:line="360" w:lineRule="auto"/>
        <w:ind w:firstLineChars="200" w:firstLine="420"/>
        <w:rPr>
          <w:rFonts w:eastAsiaTheme="minorEastAsia"/>
          <w:szCs w:val="21"/>
        </w:rPr>
      </w:pPr>
      <w:r>
        <w:rPr>
          <w:rFonts w:eastAsiaTheme="minorEastAsia"/>
          <w:szCs w:val="21"/>
        </w:rPr>
        <w:t>本基金持有的债券投资和资产支持证券投资按如下原则确定公允价值并进行估值：</w:t>
      </w:r>
    </w:p>
    <w:p w:rsidR="000D27C2" w:rsidRDefault="006473F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D27C2" w:rsidRDefault="006473F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0D27C2" w:rsidRDefault="006473F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0D27C2" w:rsidRDefault="006473F8">
      <w:pPr>
        <w:spacing w:line="360" w:lineRule="auto"/>
        <w:ind w:firstLineChars="200" w:firstLine="420"/>
        <w:rPr>
          <w:rFonts w:eastAsiaTheme="minorEastAsia"/>
          <w:szCs w:val="21"/>
        </w:rPr>
      </w:pPr>
      <w:r>
        <w:rPr>
          <w:rFonts w:eastAsiaTheme="minorEastAsia"/>
          <w:szCs w:val="21"/>
        </w:rPr>
        <w:lastRenderedPageBreak/>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0D27C2" w:rsidRDefault="006473F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0D27C2" w:rsidRDefault="006473F8">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0D27C2" w:rsidRDefault="006473F8">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0D27C2" w:rsidRDefault="006473F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w:t>
      </w:r>
      <w:r>
        <w:rPr>
          <w:rFonts w:eastAsiaTheme="minorEastAsia"/>
          <w:szCs w:val="21"/>
        </w:rPr>
        <w:lastRenderedPageBreak/>
        <w:t>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0D27C2" w:rsidRDefault="006473F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0D27C2" w:rsidRDefault="006473F8">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0D27C2" w:rsidRDefault="006473F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0D27C2" w:rsidRDefault="006473F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rsidR="000D27C2" w:rsidRDefault="006473F8">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0D27C2" w:rsidRDefault="006473F8">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0D27C2" w:rsidRDefault="006473F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w:t>
      </w:r>
      <w:r>
        <w:rPr>
          <w:rFonts w:eastAsiaTheme="minorEastAsia"/>
          <w:szCs w:val="21"/>
        </w:rPr>
        <w:lastRenderedPageBreak/>
        <w:t>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0D27C2" w:rsidRDefault="006473F8">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D27C2" w:rsidRDefault="006473F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0D27C2" w:rsidRDefault="006473F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(4)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FF4E31" w:rsidRPr="00E54740" w:rsidTr="00FF4E31">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6315"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6315"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3,394,916.05</w:t>
            </w:r>
          </w:p>
        </w:tc>
      </w:tr>
      <w:tr w:rsidR="00FF4E31" w:rsidRPr="00E54740" w:rsidTr="00FF4E31">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6315"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3,394,402.84</w:t>
            </w:r>
          </w:p>
        </w:tc>
      </w:tr>
      <w:tr w:rsidR="00FF4E31" w:rsidRPr="00E54740" w:rsidTr="00FF4E31">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6315"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513.21</w:t>
            </w:r>
          </w:p>
        </w:tc>
      </w:tr>
      <w:tr w:rsidR="00FF4E31" w:rsidRPr="00E54740" w:rsidTr="00FF4E31">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6315"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6315"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FF4E31" w:rsidRPr="00E54740" w:rsidTr="00FF4E31">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lastRenderedPageBreak/>
              <w:t>合计</w:t>
            </w:r>
          </w:p>
        </w:tc>
        <w:tc>
          <w:tcPr>
            <w:tcW w:w="6315"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3,394,916.05</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843"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14,936,342.31</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108,493.15</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15,078,493.15</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33,657.69</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1,927,510,030.53</w:t>
            </w:r>
          </w:p>
        </w:tc>
        <w:tc>
          <w:tcPr>
            <w:tcW w:w="1843" w:type="dxa"/>
          </w:tcPr>
          <w:p w:rsidR="005B5081" w:rsidRPr="00E54740" w:rsidRDefault="005B5081" w:rsidP="00CE7D52">
            <w:pPr>
              <w:spacing w:line="360" w:lineRule="auto"/>
              <w:jc w:val="right"/>
              <w:rPr>
                <w:rFonts w:eastAsiaTheme="minorEastAsia"/>
                <w:kern w:val="0"/>
                <w:szCs w:val="21"/>
              </w:rPr>
            </w:pPr>
            <w:r w:rsidRPr="00E54740">
              <w:rPr>
                <w:kern w:val="0"/>
                <w:szCs w:val="21"/>
              </w:rPr>
              <w:t>27,451,853.30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1,962,550,853.30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7,588,969.47</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1,942,446,372.84</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27,560,346.45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1,977,629,346.45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7,622,627.16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1,942,446,372.84</w:t>
            </w:r>
          </w:p>
        </w:tc>
        <w:tc>
          <w:tcPr>
            <w:tcW w:w="1843" w:type="dxa"/>
          </w:tcPr>
          <w:p w:rsidR="005B5081" w:rsidRPr="00E54740" w:rsidRDefault="005B5081" w:rsidP="00CE7D52">
            <w:pPr>
              <w:spacing w:line="360" w:lineRule="auto"/>
              <w:jc w:val="right"/>
              <w:rPr>
                <w:rFonts w:eastAsiaTheme="minorEastAsia"/>
                <w:szCs w:val="21"/>
              </w:rPr>
            </w:pPr>
            <w:r w:rsidRPr="00E54740">
              <w:rPr>
                <w:kern w:val="0"/>
                <w:szCs w:val="21"/>
              </w:rPr>
              <w:t>27,560,346.45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1,977,629,346.45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7,622,627.16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lastRenderedPageBreak/>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35,004,924.78</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35,004,924.78</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FF4E31" w:rsidRPr="00E54740" w:rsidTr="00FF4E31">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630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630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FF4E31" w:rsidRPr="00E54740" w:rsidTr="00FF4E31">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630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FF4E31" w:rsidRPr="00E54740" w:rsidTr="00FF4E31">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630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FF4E31" w:rsidRPr="00E54740" w:rsidTr="00FF4E31">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6300" w:type="dxa"/>
            <w:vAlign w:val="center"/>
          </w:tcPr>
          <w:p w:rsidR="00CA7467" w:rsidRPr="00E54740" w:rsidRDefault="00CA7467" w:rsidP="001B4CF8">
            <w:pPr>
              <w:spacing w:line="360" w:lineRule="auto"/>
              <w:jc w:val="right"/>
              <w:rPr>
                <w:szCs w:val="21"/>
              </w:rPr>
            </w:pPr>
            <w:r w:rsidRPr="00E54740">
              <w:rPr>
                <w:kern w:val="0"/>
                <w:szCs w:val="21"/>
              </w:rPr>
              <w:t>80,282.39</w:t>
            </w:r>
          </w:p>
        </w:tc>
      </w:tr>
      <w:tr w:rsidR="00FF4E31" w:rsidRPr="00E54740" w:rsidTr="00FF4E31">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6300" w:type="dxa"/>
            <w:vAlign w:val="center"/>
          </w:tcPr>
          <w:p w:rsidR="00CA7467" w:rsidRPr="00E54740" w:rsidRDefault="00CA7467" w:rsidP="001B4CF8">
            <w:pPr>
              <w:spacing w:line="360" w:lineRule="auto"/>
              <w:jc w:val="right"/>
              <w:rPr>
                <w:szCs w:val="21"/>
              </w:rPr>
            </w:pPr>
            <w:r w:rsidRPr="00E54740">
              <w:rPr>
                <w:kern w:val="0"/>
                <w:szCs w:val="21"/>
              </w:rPr>
              <w:t>60,758.29</w:t>
            </w:r>
          </w:p>
        </w:tc>
      </w:tr>
      <w:tr w:rsidR="00FF4E31" w:rsidRPr="00E54740" w:rsidTr="00FF4E31">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6300" w:type="dxa"/>
            <w:vAlign w:val="center"/>
          </w:tcPr>
          <w:p w:rsidR="00CA7467" w:rsidRPr="00E54740" w:rsidRDefault="00CA7467" w:rsidP="001B4CF8">
            <w:pPr>
              <w:spacing w:line="360" w:lineRule="auto"/>
              <w:jc w:val="right"/>
              <w:rPr>
                <w:szCs w:val="21"/>
              </w:rPr>
            </w:pPr>
            <w:r w:rsidRPr="00E54740">
              <w:rPr>
                <w:kern w:val="0"/>
                <w:szCs w:val="21"/>
              </w:rPr>
              <w:t>19,524.10</w:t>
            </w:r>
          </w:p>
        </w:tc>
      </w:tr>
      <w:tr w:rsidR="00FF4E31" w:rsidRPr="00E54740" w:rsidTr="00FF4E31">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6300" w:type="dxa"/>
            <w:vAlign w:val="center"/>
          </w:tcPr>
          <w:p w:rsidR="00CA7467" w:rsidRPr="00E54740" w:rsidRDefault="00CA7467" w:rsidP="001B4CF8">
            <w:pPr>
              <w:spacing w:line="360" w:lineRule="auto"/>
              <w:jc w:val="right"/>
              <w:rPr>
                <w:szCs w:val="21"/>
              </w:rPr>
            </w:pPr>
            <w:r w:rsidRPr="00E54740">
              <w:rPr>
                <w:kern w:val="0"/>
                <w:szCs w:val="21"/>
              </w:rPr>
              <w:t>-</w:t>
            </w:r>
          </w:p>
        </w:tc>
      </w:tr>
      <w:tr w:rsidR="00FF4E31" w:rsidTr="00FF4E31">
        <w:tc>
          <w:tcPr>
            <w:tcW w:w="2715" w:type="dxa"/>
            <w:vAlign w:val="center"/>
          </w:tcPr>
          <w:p w:rsidR="000D27C2" w:rsidRDefault="006473F8">
            <w:pPr>
              <w:jc w:val="left"/>
            </w:pPr>
            <w:r>
              <w:rPr>
                <w:rFonts w:eastAsiaTheme="minorEastAsia"/>
                <w:szCs w:val="21"/>
              </w:rPr>
              <w:t>预提费用</w:t>
            </w:r>
          </w:p>
        </w:tc>
        <w:tc>
          <w:tcPr>
            <w:tcW w:w="6300" w:type="dxa"/>
            <w:vAlign w:val="center"/>
          </w:tcPr>
          <w:p w:rsidR="000D27C2" w:rsidRDefault="006473F8">
            <w:pPr>
              <w:jc w:val="right"/>
            </w:pPr>
            <w:r>
              <w:rPr>
                <w:rFonts w:eastAsiaTheme="minorEastAsia"/>
                <w:szCs w:val="21"/>
              </w:rPr>
              <w:t>85,689.79</w:t>
            </w:r>
          </w:p>
        </w:tc>
      </w:tr>
      <w:tr w:rsidR="00FF4E31" w:rsidRPr="00E54740" w:rsidTr="00FF4E31">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630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165,972.18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摩根瑞锦纯债债券</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3,180,523,894.81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3,180,523,894.81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299,903,775.92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299,903,775.92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-1,660,581,559.84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-1,660,581,559.84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1,819,846,110.89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1,819,846,110.89</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摩根瑞锦纯债债券</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4,026.67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4,026.67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198,525,727.76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198,525,727.76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-220.07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-220.07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198,529,534.36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198,529,534.36</w:t>
            </w:r>
          </w:p>
        </w:tc>
      </w:tr>
    </w:tbl>
    <w:p w:rsidR="000D27C2" w:rsidRDefault="006473F8">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本基金自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25</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20</w:t>
      </w:r>
      <w:r>
        <w:rPr>
          <w:rFonts w:eastAsiaTheme="minorEastAsia"/>
          <w:szCs w:val="21"/>
        </w:rPr>
        <w:t>日止期间公开发售，共募集有效净认购资金人民币</w:t>
      </w:r>
      <w:r>
        <w:rPr>
          <w:rFonts w:eastAsiaTheme="minorEastAsia"/>
          <w:szCs w:val="21"/>
        </w:rPr>
        <w:t>3,180,349,653.31</w:t>
      </w:r>
      <w:r>
        <w:rPr>
          <w:rFonts w:eastAsiaTheme="minorEastAsia"/>
          <w:szCs w:val="21"/>
        </w:rPr>
        <w:t>元，折合为</w:t>
      </w:r>
      <w:r>
        <w:rPr>
          <w:rFonts w:eastAsiaTheme="minorEastAsia"/>
          <w:szCs w:val="21"/>
        </w:rPr>
        <w:t>3,180,349,653.31</w:t>
      </w:r>
      <w:r>
        <w:rPr>
          <w:rFonts w:eastAsiaTheme="minorEastAsia"/>
          <w:szCs w:val="21"/>
        </w:rPr>
        <w:t>份基金份额</w:t>
      </w:r>
      <w:r>
        <w:rPr>
          <w:rFonts w:eastAsiaTheme="minorEastAsia"/>
          <w:szCs w:val="21"/>
        </w:rPr>
        <w:t>(</w:t>
      </w:r>
      <w:r>
        <w:rPr>
          <w:rFonts w:eastAsiaTheme="minorEastAsia"/>
          <w:szCs w:val="21"/>
        </w:rPr>
        <w:t>其中</w:t>
      </w:r>
      <w:r>
        <w:rPr>
          <w:rFonts w:eastAsiaTheme="minorEastAsia"/>
          <w:szCs w:val="21"/>
        </w:rPr>
        <w:t>A</w:t>
      </w:r>
      <w:r>
        <w:rPr>
          <w:rFonts w:eastAsiaTheme="minorEastAsia"/>
          <w:szCs w:val="21"/>
        </w:rPr>
        <w:t>类基金份额</w:t>
      </w:r>
      <w:r>
        <w:rPr>
          <w:rFonts w:eastAsiaTheme="minorEastAsia"/>
          <w:szCs w:val="21"/>
        </w:rPr>
        <w:t>3,180,345,627.86</w:t>
      </w:r>
      <w:r>
        <w:rPr>
          <w:rFonts w:eastAsiaTheme="minorEastAsia"/>
          <w:szCs w:val="21"/>
        </w:rPr>
        <w:t>份，</w:t>
      </w:r>
      <w:r>
        <w:rPr>
          <w:rFonts w:eastAsiaTheme="minorEastAsia"/>
          <w:szCs w:val="21"/>
        </w:rPr>
        <w:t>C</w:t>
      </w:r>
      <w:r>
        <w:rPr>
          <w:rFonts w:eastAsiaTheme="minorEastAsia"/>
          <w:szCs w:val="21"/>
        </w:rPr>
        <w:t>类基金份额</w:t>
      </w:r>
      <w:r>
        <w:rPr>
          <w:rFonts w:eastAsiaTheme="minorEastAsia"/>
          <w:szCs w:val="21"/>
        </w:rPr>
        <w:t>4,025.45</w:t>
      </w:r>
      <w:r>
        <w:rPr>
          <w:rFonts w:eastAsiaTheme="minorEastAsia"/>
          <w:szCs w:val="21"/>
        </w:rPr>
        <w:t>份</w:t>
      </w:r>
      <w:r>
        <w:rPr>
          <w:rFonts w:eastAsiaTheme="minorEastAsia"/>
          <w:szCs w:val="21"/>
        </w:rPr>
        <w:t>)</w:t>
      </w:r>
      <w:r>
        <w:rPr>
          <w:rFonts w:eastAsiaTheme="minorEastAsia"/>
          <w:szCs w:val="21"/>
        </w:rPr>
        <w:t>。根据《摩根瑞锦纯债债券型证券投资基金招募说明书》的规定，本基金设立募集期内认购资金产生的利息收入人民币</w:t>
      </w:r>
      <w:r>
        <w:rPr>
          <w:rFonts w:eastAsiaTheme="minorEastAsia"/>
          <w:szCs w:val="21"/>
        </w:rPr>
        <w:t>178,268.17</w:t>
      </w:r>
      <w:r>
        <w:rPr>
          <w:rFonts w:eastAsiaTheme="minorEastAsia"/>
          <w:szCs w:val="21"/>
        </w:rPr>
        <w:t>元在本基金成立后，折合为</w:t>
      </w:r>
      <w:r>
        <w:rPr>
          <w:rFonts w:eastAsiaTheme="minorEastAsia"/>
          <w:szCs w:val="21"/>
        </w:rPr>
        <w:t>178,268.17</w:t>
      </w:r>
      <w:r>
        <w:rPr>
          <w:rFonts w:eastAsiaTheme="minorEastAsia"/>
          <w:szCs w:val="21"/>
        </w:rPr>
        <w:t>份基金份额</w:t>
      </w:r>
      <w:r>
        <w:rPr>
          <w:rFonts w:eastAsiaTheme="minorEastAsia"/>
          <w:szCs w:val="21"/>
        </w:rPr>
        <w:t>(</w:t>
      </w:r>
      <w:r>
        <w:rPr>
          <w:rFonts w:eastAsiaTheme="minorEastAsia"/>
          <w:szCs w:val="21"/>
        </w:rPr>
        <w:t>其中</w:t>
      </w:r>
      <w:r>
        <w:rPr>
          <w:rFonts w:eastAsiaTheme="minorEastAsia"/>
          <w:szCs w:val="21"/>
        </w:rPr>
        <w:t>A</w:t>
      </w:r>
      <w:r>
        <w:rPr>
          <w:rFonts w:eastAsiaTheme="minorEastAsia"/>
          <w:szCs w:val="21"/>
        </w:rPr>
        <w:t>类基金份额</w:t>
      </w:r>
      <w:r>
        <w:rPr>
          <w:rFonts w:eastAsiaTheme="minorEastAsia"/>
          <w:szCs w:val="21"/>
        </w:rPr>
        <w:t>178,266.95</w:t>
      </w:r>
      <w:r>
        <w:rPr>
          <w:rFonts w:eastAsiaTheme="minorEastAsia"/>
          <w:szCs w:val="21"/>
        </w:rPr>
        <w:t>份，</w:t>
      </w:r>
      <w:r>
        <w:rPr>
          <w:rFonts w:eastAsiaTheme="minorEastAsia"/>
          <w:szCs w:val="21"/>
        </w:rPr>
        <w:t>C</w:t>
      </w:r>
      <w:r>
        <w:rPr>
          <w:rFonts w:eastAsiaTheme="minorEastAsia"/>
          <w:szCs w:val="21"/>
        </w:rPr>
        <w:t>类基金份额</w:t>
      </w:r>
      <w:r>
        <w:rPr>
          <w:rFonts w:eastAsiaTheme="minorEastAsia"/>
          <w:szCs w:val="21"/>
        </w:rPr>
        <w:t>1.22</w:t>
      </w:r>
      <w:r>
        <w:rPr>
          <w:rFonts w:eastAsiaTheme="minorEastAsia"/>
          <w:szCs w:val="21"/>
        </w:rPr>
        <w:t>份</w:t>
      </w:r>
      <w:r>
        <w:rPr>
          <w:rFonts w:eastAsiaTheme="minorEastAsia"/>
          <w:szCs w:val="21"/>
        </w:rPr>
        <w:t>)</w:t>
      </w:r>
      <w:r>
        <w:rPr>
          <w:rFonts w:eastAsiaTheme="minorEastAsia"/>
          <w:szCs w:val="21"/>
        </w:rPr>
        <w:t>，划入基金份额持有人账户。</w:t>
      </w:r>
    </w:p>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2.</w:t>
      </w:r>
      <w:r w:rsidRPr="00E54740">
        <w:rPr>
          <w:rFonts w:eastAsiaTheme="minorEastAsia"/>
          <w:szCs w:val="21"/>
        </w:rPr>
        <w:t>根据《摩根瑞锦纯债债券型证券投资基金合同》、《摩根瑞锦纯债债券型证券投资基金招募说明书》及《摩根瑞锦纯债债券型证券投资基金开放日常申购、赎回、转换及定期定额投资业务公告》的相关规定，本基金于</w:t>
      </w: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31</w:t>
      </w:r>
      <w:r w:rsidRPr="00E54740">
        <w:rPr>
          <w:rFonts w:eastAsiaTheme="minorEastAsia"/>
          <w:szCs w:val="21"/>
        </w:rPr>
        <w:t>日止期间暂不向投资人开放基金申购业务、赎回业务、转换转入业务、转换转出业务和定期定额投资业务，申购业务、赎回业务、转换转入业务、转换转出业务和定期定额投资业务自</w:t>
      </w: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1</w:t>
      </w:r>
      <w:r w:rsidRPr="00E54740">
        <w:rPr>
          <w:rFonts w:eastAsiaTheme="minorEastAsia"/>
          <w:szCs w:val="21"/>
        </w:rPr>
        <w:t>日起开始办理。</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摩根瑞锦纯债债券</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基金合同生效日</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9,092,575.68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7,610,813.61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16,703,389.29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-1,900,940.47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51,489.97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-1,849,450.50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675,053.40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-405,109.05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269,944.35</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-2,575,993.87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456,599.02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-2,119,394.85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7,191,635.21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7,662,303.58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14,853,938.79</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摩根瑞锦纯债债券</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基金合同生效日</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47,936.25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11,813.55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59,749.80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704,657.73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823,814.74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1,528,472.47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704,658.05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823,814.64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1,528,472.69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-0.32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0.10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-0.22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752,593.98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835,628.29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1,588,222.27</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FF4E31" w:rsidRPr="00E54740" w:rsidTr="00FF4E31">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0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884,182.86</w:t>
            </w:r>
          </w:p>
        </w:tc>
      </w:tr>
      <w:tr w:rsidR="00FF4E31" w:rsidRPr="00E54740" w:rsidTr="00FF4E31">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FF4E31" w:rsidRPr="00E54740" w:rsidTr="00FF4E31">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45,148.89</w:t>
            </w:r>
          </w:p>
        </w:tc>
      </w:tr>
      <w:tr w:rsidR="00FF4E31" w:rsidRPr="00E54740" w:rsidTr="00FF4E31">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24.12</w:t>
            </w:r>
          </w:p>
        </w:tc>
      </w:tr>
      <w:tr w:rsidR="00FF4E31" w:rsidRPr="00E54740" w:rsidTr="00FF4E31">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608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929,355.87</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5186"/>
      </w:tblGrid>
      <w:tr w:rsidR="00FF4E31" w:rsidRPr="00E54740" w:rsidTr="00FF4E31">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518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5186" w:type="dxa"/>
            <w:vAlign w:val="center"/>
          </w:tcPr>
          <w:p w:rsidR="00156616" w:rsidRPr="00E54740" w:rsidRDefault="00156616" w:rsidP="001B4CF8">
            <w:pPr>
              <w:spacing w:line="360" w:lineRule="auto"/>
              <w:jc w:val="right"/>
              <w:rPr>
                <w:rFonts w:eastAsiaTheme="minorEastAsia"/>
                <w:szCs w:val="21"/>
              </w:rPr>
            </w:pPr>
            <w:r w:rsidRPr="00E54740">
              <w:rPr>
                <w:kern w:val="0"/>
                <w:szCs w:val="21"/>
              </w:rPr>
              <w:t>6,923,230.03</w:t>
            </w:r>
          </w:p>
        </w:tc>
      </w:tr>
      <w:tr w:rsidR="00FF4E31" w:rsidRPr="00E54740" w:rsidTr="00FF4E31">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5186" w:type="dxa"/>
            <w:vAlign w:val="center"/>
          </w:tcPr>
          <w:p w:rsidR="00156616" w:rsidRPr="00E54740" w:rsidRDefault="00156616" w:rsidP="001B4CF8">
            <w:pPr>
              <w:spacing w:line="360" w:lineRule="auto"/>
              <w:ind w:left="440"/>
              <w:jc w:val="right"/>
              <w:rPr>
                <w:szCs w:val="21"/>
              </w:rPr>
            </w:pPr>
            <w:r w:rsidRPr="00E54740">
              <w:rPr>
                <w:rFonts w:hint="eastAsia"/>
                <w:szCs w:val="21"/>
              </w:rPr>
              <w:t>133,390.55</w:t>
            </w:r>
          </w:p>
        </w:tc>
      </w:tr>
      <w:tr w:rsidR="00FF4E31" w:rsidRPr="00E54740" w:rsidTr="00FF4E31">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5186"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FF4E31" w:rsidRPr="00E54740" w:rsidTr="00FF4E31">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5186"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FF4E31" w:rsidRPr="00E54740" w:rsidTr="00FF4E31">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5186"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7,056,620.58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FF4E31" w:rsidRPr="00E54740" w:rsidTr="00FF4E31">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5232"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504,988,305.89</w:t>
            </w:r>
          </w:p>
        </w:tc>
      </w:tr>
      <w:tr w:rsidR="00FF4E31" w:rsidRPr="00E54740" w:rsidTr="00FF4E3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497,743,347.16</w:t>
            </w:r>
          </w:p>
        </w:tc>
      </w:tr>
      <w:tr w:rsidR="00FF4E31" w:rsidRPr="00E54740" w:rsidTr="00FF4E3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7,034,659.89</w:t>
            </w:r>
          </w:p>
        </w:tc>
      </w:tr>
      <w:tr w:rsidR="00FF4E31" w:rsidRPr="00E54740" w:rsidTr="00FF4E3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76,908.29</w:t>
            </w:r>
          </w:p>
        </w:tc>
      </w:tr>
      <w:tr w:rsidR="00FF4E31" w:rsidRPr="00E54740" w:rsidTr="00FF4E3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133,390.55</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FF4E31" w:rsidRPr="00E54740" w:rsidTr="00FF4E31">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6298"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7,622,627.16</w:t>
            </w:r>
          </w:p>
        </w:tc>
      </w:tr>
      <w:tr w:rsidR="00FF4E31" w:rsidRPr="00E54740" w:rsidTr="00FF4E31">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7,622,627.16</w:t>
            </w:r>
          </w:p>
        </w:tc>
      </w:tr>
      <w:tr w:rsidR="00FF4E31" w:rsidRPr="00E54740" w:rsidTr="00FF4E31">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6298"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FF4E31" w:rsidRPr="00E54740" w:rsidTr="00FF4E31">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FF4E31" w:rsidRPr="00E54740" w:rsidTr="00FF4E31">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FF4E31" w:rsidRPr="00E54740" w:rsidTr="00FF4E31">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6298"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FF4E31" w:rsidRPr="00E54740" w:rsidTr="00FF4E31">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FF4E31" w:rsidRPr="00E54740" w:rsidTr="00FF4E31">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6298" w:type="dxa"/>
            <w:vAlign w:val="center"/>
          </w:tcPr>
          <w:p w:rsidR="00570FBA" w:rsidRPr="00E54740" w:rsidRDefault="00570FBA" w:rsidP="00CE7D52">
            <w:pPr>
              <w:spacing w:line="360" w:lineRule="auto"/>
              <w:jc w:val="right"/>
              <w:rPr>
                <w:szCs w:val="21"/>
              </w:rPr>
            </w:pPr>
            <w:r w:rsidRPr="00E54740">
              <w:rPr>
                <w:szCs w:val="21"/>
              </w:rPr>
              <w:t>-</w:t>
            </w:r>
          </w:p>
        </w:tc>
      </w:tr>
      <w:tr w:rsidR="00FF4E31" w:rsidRPr="00E54740" w:rsidTr="00FF4E31">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6298" w:type="dxa"/>
            <w:vAlign w:val="bottom"/>
          </w:tcPr>
          <w:p w:rsidR="00570FBA" w:rsidRPr="00E54740" w:rsidRDefault="00570FBA" w:rsidP="00CE7D52">
            <w:pPr>
              <w:spacing w:line="360" w:lineRule="auto"/>
              <w:jc w:val="right"/>
              <w:rPr>
                <w:szCs w:val="21"/>
              </w:rPr>
            </w:pPr>
            <w:r w:rsidRPr="00E54740">
              <w:rPr>
                <w:szCs w:val="21"/>
              </w:rPr>
              <w:t>-</w:t>
            </w:r>
          </w:p>
        </w:tc>
      </w:tr>
      <w:tr w:rsidR="00FF4E31" w:rsidRPr="00E54740" w:rsidTr="00FF4E31">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6298"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r>
      <w:tr w:rsidR="00FF4E31" w:rsidRPr="00E54740" w:rsidTr="00FF4E31">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6298"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7,622,627.16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FF4E31" w:rsidRPr="00E54740" w:rsidTr="00FF4E31">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26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6260"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73,000.00</w:t>
            </w:r>
          </w:p>
        </w:tc>
      </w:tr>
      <w:tr w:rsidR="00FF4E31" w:rsidRPr="00E54740" w:rsidTr="00FF4E31">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6260"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12,689.79</w:t>
            </w:r>
          </w:p>
        </w:tc>
      </w:tr>
      <w:tr w:rsidR="00FF4E31" w:rsidTr="00FF4E31">
        <w:tc>
          <w:tcPr>
            <w:tcW w:w="2855" w:type="dxa"/>
            <w:vAlign w:val="center"/>
          </w:tcPr>
          <w:p w:rsidR="000D27C2" w:rsidRDefault="006473F8">
            <w:pPr>
              <w:jc w:val="left"/>
            </w:pPr>
            <w:r>
              <w:rPr>
                <w:rFonts w:eastAsiaTheme="minorEastAsia"/>
                <w:szCs w:val="21"/>
              </w:rPr>
              <w:t>开户费</w:t>
            </w:r>
          </w:p>
        </w:tc>
        <w:tc>
          <w:tcPr>
            <w:tcW w:w="6260" w:type="dxa"/>
            <w:vAlign w:val="center"/>
          </w:tcPr>
          <w:p w:rsidR="000D27C2" w:rsidRDefault="006473F8">
            <w:pPr>
              <w:jc w:val="right"/>
            </w:pPr>
            <w:r>
              <w:rPr>
                <w:rFonts w:eastAsiaTheme="minorEastAsia"/>
                <w:szCs w:val="21"/>
              </w:rPr>
              <w:t>400.00</w:t>
            </w:r>
          </w:p>
        </w:tc>
      </w:tr>
      <w:tr w:rsidR="00FF4E31" w:rsidRPr="00E54740" w:rsidTr="00FF4E31">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6260"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86,089.79</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FF4E31">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0D27C2">
        <w:tc>
          <w:tcPr>
            <w:tcW w:w="5220" w:type="dxa"/>
            <w:vAlign w:val="center"/>
          </w:tcPr>
          <w:p w:rsidR="000D27C2" w:rsidRDefault="006473F8">
            <w:pPr>
              <w:jc w:val="left"/>
            </w:pPr>
            <w:r>
              <w:rPr>
                <w:szCs w:val="21"/>
              </w:rPr>
              <w:t>摩根基金管理（中国）有限公司</w:t>
            </w:r>
          </w:p>
        </w:tc>
        <w:tc>
          <w:tcPr>
            <w:tcW w:w="3780" w:type="dxa"/>
            <w:vAlign w:val="center"/>
          </w:tcPr>
          <w:p w:rsidR="000D27C2" w:rsidRDefault="006473F8">
            <w:pPr>
              <w:jc w:val="left"/>
            </w:pPr>
            <w:r>
              <w:rPr>
                <w:szCs w:val="21"/>
              </w:rPr>
              <w:t>基金管理人、注册登记机构、基金销售机构</w:t>
            </w:r>
          </w:p>
        </w:tc>
      </w:tr>
      <w:tr w:rsidR="000D27C2">
        <w:tc>
          <w:tcPr>
            <w:tcW w:w="5220" w:type="dxa"/>
            <w:vAlign w:val="center"/>
          </w:tcPr>
          <w:p w:rsidR="000D27C2" w:rsidRDefault="006473F8">
            <w:pPr>
              <w:jc w:val="left"/>
            </w:pPr>
            <w:r>
              <w:rPr>
                <w:szCs w:val="21"/>
              </w:rPr>
              <w:t>浙商银行股份有限公司</w:t>
            </w:r>
            <w:r>
              <w:rPr>
                <w:szCs w:val="21"/>
              </w:rPr>
              <w:t>(“</w:t>
            </w:r>
            <w:r>
              <w:rPr>
                <w:szCs w:val="21"/>
              </w:rPr>
              <w:t>浙商银行</w:t>
            </w:r>
            <w:r>
              <w:rPr>
                <w:szCs w:val="21"/>
              </w:rPr>
              <w:t>”)</w:t>
            </w:r>
          </w:p>
        </w:tc>
        <w:tc>
          <w:tcPr>
            <w:tcW w:w="3780" w:type="dxa"/>
            <w:vAlign w:val="center"/>
          </w:tcPr>
          <w:p w:rsidR="000D27C2" w:rsidRDefault="006473F8">
            <w:pPr>
              <w:jc w:val="left"/>
            </w:pPr>
            <w:r>
              <w:rPr>
                <w:szCs w:val="21"/>
              </w:rPr>
              <w:t>基金托管人</w:t>
            </w:r>
          </w:p>
        </w:tc>
      </w:tr>
      <w:tr w:rsidR="000D27C2">
        <w:tc>
          <w:tcPr>
            <w:tcW w:w="5220" w:type="dxa"/>
            <w:vAlign w:val="center"/>
          </w:tcPr>
          <w:p w:rsidR="000D27C2" w:rsidRDefault="006473F8">
            <w:pPr>
              <w:jc w:val="left"/>
            </w:pPr>
            <w:r>
              <w:rPr>
                <w:szCs w:val="21"/>
              </w:rPr>
              <w:t>摩根资产管理控股公司</w:t>
            </w:r>
            <w:r>
              <w:rPr>
                <w:szCs w:val="21"/>
              </w:rPr>
              <w:t>(JPMorgan Asset Management Holdings Inc.)</w:t>
            </w:r>
          </w:p>
        </w:tc>
        <w:tc>
          <w:tcPr>
            <w:tcW w:w="3780" w:type="dxa"/>
            <w:vAlign w:val="center"/>
          </w:tcPr>
          <w:p w:rsidR="000D27C2" w:rsidRDefault="006473F8">
            <w:pPr>
              <w:jc w:val="left"/>
            </w:pPr>
            <w:r>
              <w:rPr>
                <w:szCs w:val="21"/>
              </w:rPr>
              <w:t>基金管理人的股东</w:t>
            </w:r>
          </w:p>
        </w:tc>
      </w:tr>
      <w:tr w:rsidR="000D27C2">
        <w:tc>
          <w:tcPr>
            <w:tcW w:w="5220" w:type="dxa"/>
            <w:vAlign w:val="center"/>
          </w:tcPr>
          <w:p w:rsidR="000D27C2" w:rsidRDefault="006473F8">
            <w:pPr>
              <w:jc w:val="left"/>
            </w:pPr>
            <w:r>
              <w:rPr>
                <w:szCs w:val="21"/>
              </w:rPr>
              <w:t>摩根大通公司</w:t>
            </w:r>
            <w:r>
              <w:rPr>
                <w:szCs w:val="21"/>
              </w:rPr>
              <w:t>(JPMorgan Chase &amp;Co.)</w:t>
            </w:r>
          </w:p>
        </w:tc>
        <w:tc>
          <w:tcPr>
            <w:tcW w:w="3780" w:type="dxa"/>
            <w:vAlign w:val="center"/>
          </w:tcPr>
          <w:p w:rsidR="000D27C2" w:rsidRDefault="006473F8">
            <w:pPr>
              <w:jc w:val="left"/>
            </w:pPr>
            <w:r>
              <w:rPr>
                <w:szCs w:val="21"/>
              </w:rPr>
              <w:t>基金管理人的实际控制人</w:t>
            </w:r>
          </w:p>
        </w:tc>
      </w:tr>
      <w:tr w:rsidR="000D27C2">
        <w:tc>
          <w:tcPr>
            <w:tcW w:w="5220" w:type="dxa"/>
            <w:vAlign w:val="center"/>
          </w:tcPr>
          <w:p w:rsidR="000D27C2" w:rsidRDefault="006473F8">
            <w:pPr>
              <w:jc w:val="left"/>
            </w:pPr>
            <w:r>
              <w:rPr>
                <w:szCs w:val="21"/>
              </w:rPr>
              <w:t>尚腾资本管理有限公司</w:t>
            </w:r>
          </w:p>
        </w:tc>
        <w:tc>
          <w:tcPr>
            <w:tcW w:w="3780" w:type="dxa"/>
            <w:vAlign w:val="center"/>
          </w:tcPr>
          <w:p w:rsidR="000D27C2" w:rsidRDefault="006473F8">
            <w:pPr>
              <w:jc w:val="left"/>
            </w:pPr>
            <w:r>
              <w:rPr>
                <w:szCs w:val="21"/>
              </w:rPr>
              <w:t>基金管理人的子公司</w:t>
            </w:r>
          </w:p>
        </w:tc>
      </w:tr>
      <w:tr w:rsidR="000D27C2">
        <w:tc>
          <w:tcPr>
            <w:tcW w:w="5220" w:type="dxa"/>
            <w:vAlign w:val="center"/>
          </w:tcPr>
          <w:p w:rsidR="000D27C2" w:rsidRDefault="006473F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0D27C2" w:rsidRDefault="006473F8">
            <w:pPr>
              <w:jc w:val="left"/>
            </w:pPr>
            <w:r>
              <w:rPr>
                <w:szCs w:val="21"/>
              </w:rPr>
              <w:t>基金管理人的子公司</w:t>
            </w:r>
          </w:p>
        </w:tc>
      </w:tr>
    </w:tbl>
    <w:p w:rsidR="00EA2AEF" w:rsidRPr="00885645" w:rsidRDefault="00EA2AEF" w:rsidP="00EA2AEF">
      <w:pPr>
        <w:spacing w:line="360" w:lineRule="auto"/>
        <w:ind w:firstLineChars="200" w:firstLine="420"/>
        <w:rPr>
          <w:szCs w:val="21"/>
        </w:rPr>
      </w:pPr>
      <w:r w:rsidRPr="00885645">
        <w:rPr>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FF4E31" w:rsidRPr="00A31F52" w:rsidTr="00FF4E31">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5314"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10</w:t>
            </w:r>
            <w:r w:rsidRPr="00A31F52">
              <w:rPr>
                <w:rFonts w:eastAsiaTheme="minorEastAsia"/>
                <w:szCs w:val="21"/>
              </w:rPr>
              <w:t>月</w:t>
            </w:r>
            <w:r w:rsidRPr="00A31F52">
              <w:rPr>
                <w:rFonts w:eastAsiaTheme="minorEastAsia"/>
                <w:szCs w:val="21"/>
              </w:rPr>
              <w:t>24</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FF4E31" w:rsidRPr="00A31F52" w:rsidTr="00FF4E31">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5314"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1,348,872.12</w:t>
            </w:r>
          </w:p>
        </w:tc>
      </w:tr>
      <w:tr w:rsidR="00FF4E31" w:rsidRPr="00A31F52" w:rsidTr="00FF4E31">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231,057.79</w:t>
            </w:r>
          </w:p>
        </w:tc>
      </w:tr>
      <w:tr w:rsidR="00FF4E31" w:rsidRPr="00A31F52" w:rsidTr="00FF4E31">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5314"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1,117,814.33</w:t>
            </w:r>
          </w:p>
        </w:tc>
      </w:tr>
    </w:tbl>
    <w:p w:rsidR="000D27C2" w:rsidRDefault="006473F8">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F4E31" w:rsidRPr="00E54740" w:rsidTr="00FF4E31">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531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F4E31" w:rsidRPr="00E54740" w:rsidTr="00FF4E31">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5314"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449,624.04</w:t>
            </w:r>
          </w:p>
        </w:tc>
      </w:tr>
    </w:tbl>
    <w:p w:rsidR="000D27C2" w:rsidRDefault="006473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w:t>
      </w:r>
      <w:r w:rsidR="005C6029">
        <w:rPr>
          <w:rFonts w:eastAsiaTheme="minorEastAsia" w:hint="eastAsia"/>
          <w:kern w:val="0"/>
          <w:szCs w:val="21"/>
        </w:rPr>
        <w:t>费</w:t>
      </w:r>
      <w:r>
        <w:rPr>
          <w:rFonts w:eastAsiaTheme="minorEastAsia"/>
          <w:kern w:val="0"/>
          <w:szCs w:val="21"/>
        </w:rPr>
        <w:t>按前一日基金资产净值</w:t>
      </w:r>
      <w:r>
        <w:rPr>
          <w:rFonts w:eastAsiaTheme="minorEastAsia"/>
          <w:kern w:val="0"/>
          <w:szCs w:val="21"/>
        </w:rPr>
        <w:t>0.1%</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4D35EE" w:rsidRPr="00E54740" w:rsidRDefault="00C020BF" w:rsidP="00C020BF">
      <w:pPr>
        <w:wordWrap w:val="0"/>
        <w:autoSpaceDE w:val="0"/>
        <w:autoSpaceDN w:val="0"/>
        <w:adjustRightInd w:val="0"/>
        <w:spacing w:before="29" w:line="360" w:lineRule="auto"/>
        <w:jc w:val="right"/>
        <w:rPr>
          <w:rFonts w:eastAsiaTheme="minorEastAsia"/>
          <w:szCs w:val="21"/>
        </w:rPr>
      </w:pPr>
      <w:r w:rsidRPr="00E54740">
        <w:rPr>
          <w:rFonts w:eastAsiaTheme="minorEastAsia" w:hint="eastAsia"/>
          <w:szCs w:val="21"/>
        </w:rPr>
        <w:t xml:space="preserve">     </w:t>
      </w:r>
      <w:r w:rsidR="004D35EE"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rPr>
          <w:trHeight w:val="284"/>
        </w:trPr>
        <w:tc>
          <w:tcPr>
            <w:tcW w:w="2110" w:type="dxa"/>
            <w:vMerge w:val="restart"/>
            <w:vAlign w:val="center"/>
          </w:tcPr>
          <w:p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获得销售服务费的各关联方名称</w:t>
            </w:r>
          </w:p>
        </w:tc>
        <w:tc>
          <w:tcPr>
            <w:tcW w:w="7176" w:type="dxa"/>
            <w:gridSpan w:val="3"/>
            <w:vAlign w:val="center"/>
          </w:tcPr>
          <w:p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64521D">
        <w:trPr>
          <w:trHeight w:val="284"/>
        </w:trPr>
        <w:tc>
          <w:tcPr>
            <w:tcW w:w="2110" w:type="dxa"/>
            <w:vMerge/>
          </w:tcPr>
          <w:p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7176" w:type="dxa"/>
            <w:gridSpan w:val="3"/>
            <w:vAlign w:val="center"/>
          </w:tcPr>
          <w:p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rPr>
          <w:trHeight w:val="284"/>
        </w:trPr>
        <w:tc>
          <w:tcPr>
            <w:tcW w:w="2110" w:type="dxa"/>
            <w:vMerge/>
          </w:tcPr>
          <w:p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2534" w:type="dxa"/>
            <w:vAlign w:val="center"/>
          </w:tcPr>
          <w:p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摩根瑞锦纯债债券</w:t>
            </w:r>
            <w:r w:rsidRPr="00E54740">
              <w:rPr>
                <w:rFonts w:eastAsiaTheme="minorEastAsia"/>
                <w:szCs w:val="21"/>
              </w:rPr>
              <w:t>A</w:t>
            </w:r>
          </w:p>
        </w:tc>
        <w:tc>
          <w:tcPr>
            <w:tcW w:w="2694" w:type="dxa"/>
            <w:vAlign w:val="center"/>
          </w:tcPr>
          <w:p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摩根瑞锦纯债债券</w:t>
            </w:r>
            <w:r w:rsidRPr="00E54740">
              <w:rPr>
                <w:rFonts w:eastAsiaTheme="minorEastAsia"/>
                <w:szCs w:val="21"/>
              </w:rPr>
              <w:t>C</w:t>
            </w:r>
          </w:p>
        </w:tc>
        <w:tc>
          <w:tcPr>
            <w:tcW w:w="1948" w:type="dxa"/>
            <w:vAlign w:val="center"/>
          </w:tcPr>
          <w:p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合计</w:t>
            </w:r>
          </w:p>
        </w:tc>
      </w:tr>
      <w:tr w:rsidR="000D27C2">
        <w:tc>
          <w:tcPr>
            <w:tcW w:w="2110" w:type="dxa"/>
            <w:vAlign w:val="center"/>
          </w:tcPr>
          <w:p w:rsidR="000D27C2" w:rsidRDefault="006473F8">
            <w:pPr>
              <w:jc w:val="left"/>
            </w:pPr>
            <w:r>
              <w:rPr>
                <w:rFonts w:eastAsiaTheme="minorEastAsia"/>
                <w:szCs w:val="21"/>
              </w:rPr>
              <w:t>摩根基金管理（中国）有限公司</w:t>
            </w:r>
          </w:p>
        </w:tc>
        <w:tc>
          <w:tcPr>
            <w:tcW w:w="2534" w:type="dxa"/>
            <w:vAlign w:val="center"/>
          </w:tcPr>
          <w:p w:rsidR="000D27C2" w:rsidRDefault="006473F8">
            <w:pPr>
              <w:jc w:val="right"/>
            </w:pPr>
            <w:r>
              <w:rPr>
                <w:rFonts w:eastAsiaTheme="minorEastAsia"/>
                <w:szCs w:val="21"/>
              </w:rPr>
              <w:t>-</w:t>
            </w:r>
          </w:p>
        </w:tc>
        <w:tc>
          <w:tcPr>
            <w:tcW w:w="2694" w:type="dxa"/>
            <w:vAlign w:val="center"/>
          </w:tcPr>
          <w:p w:rsidR="000D27C2" w:rsidRDefault="006473F8">
            <w:pPr>
              <w:jc w:val="right"/>
            </w:pPr>
            <w:r>
              <w:rPr>
                <w:rFonts w:eastAsiaTheme="minorEastAsia"/>
                <w:szCs w:val="21"/>
              </w:rPr>
              <w:t>1,644.53</w:t>
            </w:r>
          </w:p>
        </w:tc>
        <w:tc>
          <w:tcPr>
            <w:tcW w:w="1948" w:type="dxa"/>
            <w:vAlign w:val="center"/>
          </w:tcPr>
          <w:p w:rsidR="000D27C2" w:rsidRDefault="006473F8">
            <w:pPr>
              <w:jc w:val="right"/>
            </w:pPr>
            <w:r>
              <w:rPr>
                <w:rFonts w:eastAsiaTheme="minorEastAsia"/>
                <w:szCs w:val="21"/>
              </w:rPr>
              <w:t>1,644.53</w:t>
            </w:r>
          </w:p>
        </w:tc>
      </w:tr>
      <w:tr w:rsidR="001D7C41" w:rsidRPr="00E54740" w:rsidTr="009506BF">
        <w:trPr>
          <w:trHeight w:val="284"/>
        </w:trPr>
        <w:tc>
          <w:tcPr>
            <w:tcW w:w="2110" w:type="dxa"/>
            <w:vAlign w:val="center"/>
          </w:tcPr>
          <w:p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合计</w:t>
            </w:r>
          </w:p>
        </w:tc>
        <w:tc>
          <w:tcPr>
            <w:tcW w:w="2534" w:type="dxa"/>
            <w:vAlign w:val="center"/>
          </w:tcPr>
          <w:p w:rsidR="0064521D" w:rsidRPr="00E54740" w:rsidRDefault="0064521D" w:rsidP="0064521D">
            <w:pPr>
              <w:jc w:val="right"/>
              <w:rPr>
                <w:rFonts w:eastAsiaTheme="minorEastAsia"/>
                <w:szCs w:val="21"/>
              </w:rPr>
            </w:pPr>
            <w:r w:rsidRPr="00E54740">
              <w:rPr>
                <w:rFonts w:eastAsiaTheme="minorEastAsia"/>
                <w:szCs w:val="21"/>
              </w:rPr>
              <w:t>-</w:t>
            </w:r>
          </w:p>
        </w:tc>
        <w:tc>
          <w:tcPr>
            <w:tcW w:w="2694" w:type="dxa"/>
            <w:vAlign w:val="center"/>
          </w:tcPr>
          <w:p w:rsidR="0064521D" w:rsidRPr="00E54740" w:rsidRDefault="0064521D" w:rsidP="0064521D">
            <w:pPr>
              <w:jc w:val="right"/>
              <w:rPr>
                <w:rFonts w:eastAsiaTheme="minorEastAsia"/>
                <w:szCs w:val="21"/>
              </w:rPr>
            </w:pPr>
            <w:r w:rsidRPr="00E54740">
              <w:rPr>
                <w:rFonts w:eastAsiaTheme="minorEastAsia"/>
                <w:szCs w:val="21"/>
              </w:rPr>
              <w:t>1,644.53</w:t>
            </w:r>
          </w:p>
        </w:tc>
        <w:tc>
          <w:tcPr>
            <w:tcW w:w="1948" w:type="dxa"/>
            <w:vAlign w:val="center"/>
          </w:tcPr>
          <w:p w:rsidR="0064521D" w:rsidRPr="00E54740" w:rsidRDefault="0064521D" w:rsidP="0064521D">
            <w:pPr>
              <w:jc w:val="right"/>
              <w:rPr>
                <w:rFonts w:eastAsiaTheme="minorEastAsia"/>
                <w:szCs w:val="21"/>
              </w:rPr>
            </w:pPr>
            <w:r w:rsidRPr="00E54740">
              <w:rPr>
                <w:rFonts w:eastAsiaTheme="minorEastAsia"/>
                <w:szCs w:val="21"/>
              </w:rPr>
              <w:t>1,644.53</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0.10%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X0.10%/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E54270" w:rsidRPr="00E54740" w:rsidRDefault="00E54270" w:rsidP="00222B4E">
      <w:pPr>
        <w:widowControl/>
        <w:spacing w:line="360" w:lineRule="auto"/>
        <w:rPr>
          <w:rFonts w:eastAsiaTheme="minorEastAsia"/>
          <w:szCs w:val="21"/>
        </w:rPr>
      </w:pPr>
      <w:r w:rsidRPr="00E54740">
        <w:rPr>
          <w:rFonts w:eastAsiaTheme="minorEastAsia"/>
          <w:szCs w:val="21"/>
        </w:rPr>
        <w:t>摩根瑞锦纯债债券</w:t>
      </w:r>
      <w:r w:rsidRPr="00E54740">
        <w:rPr>
          <w:rFonts w:eastAsiaTheme="minorEastAsia"/>
          <w:szCs w:val="21"/>
        </w:rPr>
        <w:t>A</w:t>
      </w:r>
    </w:p>
    <w:p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5"/>
        <w:gridCol w:w="3755"/>
      </w:tblGrid>
      <w:tr w:rsidR="001D7C41" w:rsidRPr="00E54740" w:rsidTr="00C915A6">
        <w:tc>
          <w:tcPr>
            <w:tcW w:w="1800" w:type="dxa"/>
            <w:vMerge w:val="restart"/>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720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A</w:t>
            </w:r>
            <w:r w:rsidRPr="00E54740">
              <w:rPr>
                <w:rFonts w:eastAsiaTheme="minorEastAsia"/>
                <w:szCs w:val="21"/>
              </w:rPr>
              <w:t>本期末</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1800" w:type="dxa"/>
            <w:vMerge/>
            <w:vAlign w:val="center"/>
          </w:tcPr>
          <w:p w:rsidR="00F8216D" w:rsidRPr="00E54740" w:rsidRDefault="00F8216D" w:rsidP="00C915A6">
            <w:pPr>
              <w:widowControl/>
              <w:spacing w:line="360" w:lineRule="auto"/>
              <w:jc w:val="left"/>
              <w:rPr>
                <w:rFonts w:eastAsiaTheme="minorEastAsia"/>
                <w:szCs w:val="21"/>
              </w:rPr>
            </w:pPr>
          </w:p>
        </w:tc>
        <w:tc>
          <w:tcPr>
            <w:tcW w:w="3445"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3755"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0D27C2">
        <w:tc>
          <w:tcPr>
            <w:tcW w:w="1800" w:type="dxa"/>
            <w:vAlign w:val="center"/>
          </w:tcPr>
          <w:p w:rsidR="000D27C2" w:rsidRDefault="006473F8">
            <w:pPr>
              <w:jc w:val="left"/>
            </w:pPr>
            <w:r>
              <w:rPr>
                <w:rFonts w:eastAsiaTheme="minorEastAsia"/>
                <w:szCs w:val="21"/>
              </w:rPr>
              <w:lastRenderedPageBreak/>
              <w:t>浙商银行</w:t>
            </w:r>
          </w:p>
        </w:tc>
        <w:tc>
          <w:tcPr>
            <w:tcW w:w="3445" w:type="dxa"/>
            <w:vAlign w:val="center"/>
          </w:tcPr>
          <w:p w:rsidR="000D27C2" w:rsidRDefault="006473F8">
            <w:pPr>
              <w:jc w:val="right"/>
            </w:pPr>
            <w:r>
              <w:rPr>
                <w:rFonts w:eastAsiaTheme="minorEastAsia"/>
                <w:szCs w:val="21"/>
              </w:rPr>
              <w:t>899,999,000.00</w:t>
            </w:r>
          </w:p>
        </w:tc>
        <w:tc>
          <w:tcPr>
            <w:tcW w:w="3755" w:type="dxa"/>
            <w:vAlign w:val="center"/>
          </w:tcPr>
          <w:p w:rsidR="000D27C2" w:rsidRDefault="006473F8">
            <w:pPr>
              <w:jc w:val="right"/>
            </w:pPr>
            <w:r>
              <w:rPr>
                <w:rFonts w:eastAsiaTheme="minorEastAsia"/>
                <w:szCs w:val="21"/>
              </w:rPr>
              <w:t>44.59%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6732"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3366"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3366"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D27C2">
        <w:tc>
          <w:tcPr>
            <w:tcW w:w="2268" w:type="dxa"/>
            <w:vAlign w:val="center"/>
          </w:tcPr>
          <w:p w:rsidR="000D27C2" w:rsidRDefault="006473F8">
            <w:pPr>
              <w:jc w:val="left"/>
            </w:pPr>
            <w:r>
              <w:rPr>
                <w:rFonts w:eastAsiaTheme="minorEastAsia"/>
                <w:szCs w:val="21"/>
              </w:rPr>
              <w:t>浙商银行</w:t>
            </w:r>
          </w:p>
        </w:tc>
        <w:tc>
          <w:tcPr>
            <w:tcW w:w="3366" w:type="dxa"/>
            <w:vAlign w:val="center"/>
          </w:tcPr>
          <w:p w:rsidR="000D27C2" w:rsidRDefault="006473F8">
            <w:pPr>
              <w:jc w:val="right"/>
            </w:pPr>
            <w:r>
              <w:rPr>
                <w:rFonts w:eastAsiaTheme="minorEastAsia"/>
                <w:szCs w:val="21"/>
              </w:rPr>
              <w:t>3,394,916.05</w:t>
            </w:r>
          </w:p>
        </w:tc>
        <w:tc>
          <w:tcPr>
            <w:tcW w:w="3366" w:type="dxa"/>
            <w:vAlign w:val="center"/>
          </w:tcPr>
          <w:p w:rsidR="000D27C2" w:rsidRDefault="006473F8">
            <w:pPr>
              <w:jc w:val="right"/>
            </w:pPr>
            <w:r>
              <w:rPr>
                <w:rFonts w:eastAsiaTheme="minorEastAsia"/>
                <w:szCs w:val="21"/>
              </w:rPr>
              <w:t>884,182.86</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注：本基金的银行存款由基金托管人浙商银行保管，按银行同业利率计息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为债券型基金，其预期风险与预期收益高于货币市场基金，低于混合型基金和股票型基金。本基金投资范围为固定收益类金融工具。本基金在日常经营活动中面临的与这些金融工具相关的风险主要包括信用风险、流动性风险及市场风险。本基金的基金管理人从事风险管理的主要目标是在合理充分的定量分析及定性研究基础上，在风险可控的原则下，通过参与债券类资产的投资运作，力争获取超越基准的稳健回报。</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浙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10,236,286,641.11</w:t>
      </w:r>
      <w:r>
        <w:rPr>
          <w:rFonts w:eastAsiaTheme="minorEastAsia"/>
          <w:kern w:val="0"/>
          <w:szCs w:val="21"/>
        </w:rPr>
        <w:t>元，超过经确认的当日净赎回金额。</w:t>
      </w:r>
      <w:r>
        <w:rPr>
          <w:rFonts w:eastAsiaTheme="minorEastAsia"/>
          <w:kern w:val="0"/>
          <w:szCs w:val="21"/>
        </w:rPr>
        <w:t xml:space="preserve"> </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E54740">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D27C2" w:rsidRDefault="000D27C2">
      <w:pPr>
        <w:widowControl/>
        <w:spacing w:line="360" w:lineRule="auto"/>
        <w:ind w:firstLineChars="200" w:firstLine="420"/>
        <w:rPr>
          <w:rFonts w:eastAsiaTheme="minorEastAsia"/>
          <w:kern w:val="0"/>
          <w:szCs w:val="21"/>
        </w:rPr>
      </w:pP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0D27C2" w:rsidRDefault="000D27C2">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本基金主要投资于交易所及银行间市场交易的固定收益品种，因此存在相应的利率风险。</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0D27C2">
        <w:tc>
          <w:tcPr>
            <w:tcW w:w="1588" w:type="dxa"/>
            <w:vAlign w:val="center"/>
          </w:tcPr>
          <w:p w:rsidR="000D27C2" w:rsidRDefault="006473F8">
            <w:pPr>
              <w:jc w:val="center"/>
            </w:pPr>
            <w:r>
              <w:rPr>
                <w:rFonts w:eastAsiaTheme="minorEastAsia"/>
                <w:szCs w:val="21"/>
              </w:rPr>
              <w:t>货币资金</w:t>
            </w:r>
          </w:p>
        </w:tc>
        <w:tc>
          <w:tcPr>
            <w:tcW w:w="1701" w:type="dxa"/>
            <w:vAlign w:val="center"/>
          </w:tcPr>
          <w:p w:rsidR="000D27C2" w:rsidRDefault="006473F8">
            <w:pPr>
              <w:jc w:val="right"/>
            </w:pPr>
            <w:r>
              <w:rPr>
                <w:rFonts w:eastAsiaTheme="minorEastAsia"/>
                <w:szCs w:val="21"/>
              </w:rPr>
              <w:t>3,394,916.05</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301" w:type="dxa"/>
            <w:vAlign w:val="center"/>
          </w:tcPr>
          <w:p w:rsidR="000D27C2" w:rsidRDefault="006473F8">
            <w:pPr>
              <w:jc w:val="right"/>
            </w:pPr>
            <w:r>
              <w:rPr>
                <w:rFonts w:eastAsiaTheme="minorEastAsia"/>
                <w:szCs w:val="21"/>
              </w:rPr>
              <w:t>3,394,916.05</w:t>
            </w:r>
          </w:p>
        </w:tc>
      </w:tr>
      <w:tr w:rsidR="000D27C2">
        <w:tc>
          <w:tcPr>
            <w:tcW w:w="1588" w:type="dxa"/>
            <w:vAlign w:val="center"/>
          </w:tcPr>
          <w:p w:rsidR="000D27C2" w:rsidRDefault="006473F8">
            <w:pPr>
              <w:jc w:val="center"/>
            </w:pPr>
            <w:r>
              <w:rPr>
                <w:rFonts w:eastAsiaTheme="minorEastAsia"/>
                <w:szCs w:val="21"/>
              </w:rPr>
              <w:t>结算备付金</w:t>
            </w:r>
          </w:p>
        </w:tc>
        <w:tc>
          <w:tcPr>
            <w:tcW w:w="1701" w:type="dxa"/>
            <w:vAlign w:val="center"/>
          </w:tcPr>
          <w:p w:rsidR="000D27C2" w:rsidRDefault="006473F8">
            <w:pPr>
              <w:jc w:val="right"/>
            </w:pPr>
            <w:r>
              <w:rPr>
                <w:rFonts w:eastAsiaTheme="minorEastAsia"/>
                <w:szCs w:val="21"/>
              </w:rPr>
              <w:t>19,600,961.45</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301" w:type="dxa"/>
            <w:vAlign w:val="center"/>
          </w:tcPr>
          <w:p w:rsidR="000D27C2" w:rsidRDefault="006473F8">
            <w:pPr>
              <w:jc w:val="right"/>
            </w:pPr>
            <w:r>
              <w:rPr>
                <w:rFonts w:eastAsiaTheme="minorEastAsia"/>
                <w:szCs w:val="21"/>
              </w:rPr>
              <w:t>19,600,961.45</w:t>
            </w:r>
          </w:p>
        </w:tc>
      </w:tr>
      <w:tr w:rsidR="000D27C2">
        <w:tc>
          <w:tcPr>
            <w:tcW w:w="1588" w:type="dxa"/>
            <w:vAlign w:val="center"/>
          </w:tcPr>
          <w:p w:rsidR="000D27C2" w:rsidRDefault="006473F8">
            <w:pPr>
              <w:jc w:val="center"/>
            </w:pPr>
            <w:r>
              <w:rPr>
                <w:rFonts w:eastAsiaTheme="minorEastAsia"/>
                <w:szCs w:val="21"/>
              </w:rPr>
              <w:t>存出保证金</w:t>
            </w:r>
          </w:p>
        </w:tc>
        <w:tc>
          <w:tcPr>
            <w:tcW w:w="1701" w:type="dxa"/>
            <w:vAlign w:val="center"/>
          </w:tcPr>
          <w:p w:rsidR="000D27C2" w:rsidRDefault="006473F8">
            <w:pPr>
              <w:jc w:val="right"/>
            </w:pPr>
            <w:r>
              <w:rPr>
                <w:rFonts w:eastAsiaTheme="minorEastAsia"/>
                <w:szCs w:val="21"/>
              </w:rPr>
              <w:t>19,179.20</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301" w:type="dxa"/>
            <w:vAlign w:val="center"/>
          </w:tcPr>
          <w:p w:rsidR="000D27C2" w:rsidRDefault="006473F8">
            <w:pPr>
              <w:jc w:val="right"/>
            </w:pPr>
            <w:r>
              <w:rPr>
                <w:rFonts w:eastAsiaTheme="minorEastAsia"/>
                <w:szCs w:val="21"/>
              </w:rPr>
              <w:t>19,179.20</w:t>
            </w:r>
          </w:p>
        </w:tc>
      </w:tr>
      <w:tr w:rsidR="000D27C2">
        <w:tc>
          <w:tcPr>
            <w:tcW w:w="1588" w:type="dxa"/>
            <w:vAlign w:val="center"/>
          </w:tcPr>
          <w:p w:rsidR="000D27C2" w:rsidRDefault="006473F8">
            <w:pPr>
              <w:jc w:val="center"/>
            </w:pPr>
            <w:r>
              <w:rPr>
                <w:rFonts w:eastAsiaTheme="minorEastAsia"/>
                <w:szCs w:val="21"/>
              </w:rPr>
              <w:t>交易性金融资产</w:t>
            </w:r>
          </w:p>
        </w:tc>
        <w:tc>
          <w:tcPr>
            <w:tcW w:w="1701" w:type="dxa"/>
            <w:vAlign w:val="center"/>
          </w:tcPr>
          <w:p w:rsidR="000D27C2" w:rsidRDefault="006473F8">
            <w:pPr>
              <w:jc w:val="right"/>
            </w:pPr>
            <w:r>
              <w:rPr>
                <w:rFonts w:eastAsiaTheme="minorEastAsia"/>
                <w:szCs w:val="21"/>
              </w:rPr>
              <w:t>145,860,185.60</w:t>
            </w:r>
          </w:p>
        </w:tc>
        <w:tc>
          <w:tcPr>
            <w:tcW w:w="1701" w:type="dxa"/>
            <w:vAlign w:val="center"/>
          </w:tcPr>
          <w:p w:rsidR="000D27C2" w:rsidRDefault="006473F8">
            <w:pPr>
              <w:jc w:val="right"/>
            </w:pPr>
            <w:r>
              <w:rPr>
                <w:rFonts w:eastAsiaTheme="minorEastAsia"/>
                <w:szCs w:val="21"/>
              </w:rPr>
              <w:t>1,527,397,931.15</w:t>
            </w:r>
          </w:p>
        </w:tc>
        <w:tc>
          <w:tcPr>
            <w:tcW w:w="1559" w:type="dxa"/>
            <w:vAlign w:val="center"/>
          </w:tcPr>
          <w:p w:rsidR="000D27C2" w:rsidRDefault="006473F8">
            <w:pPr>
              <w:jc w:val="right"/>
            </w:pPr>
            <w:r>
              <w:rPr>
                <w:rFonts w:eastAsiaTheme="minorEastAsia"/>
                <w:szCs w:val="21"/>
              </w:rPr>
              <w:t>304,371,229.70</w:t>
            </w:r>
          </w:p>
        </w:tc>
        <w:tc>
          <w:tcPr>
            <w:tcW w:w="1559" w:type="dxa"/>
            <w:vAlign w:val="center"/>
          </w:tcPr>
          <w:p w:rsidR="000D27C2" w:rsidRDefault="006473F8">
            <w:pPr>
              <w:jc w:val="right"/>
            </w:pPr>
            <w:r>
              <w:rPr>
                <w:rFonts w:eastAsiaTheme="minorEastAsia"/>
                <w:szCs w:val="21"/>
              </w:rPr>
              <w:t>-</w:t>
            </w:r>
          </w:p>
        </w:tc>
        <w:tc>
          <w:tcPr>
            <w:tcW w:w="1301" w:type="dxa"/>
            <w:vAlign w:val="center"/>
          </w:tcPr>
          <w:p w:rsidR="000D27C2" w:rsidRDefault="006473F8">
            <w:pPr>
              <w:jc w:val="right"/>
            </w:pPr>
            <w:r>
              <w:rPr>
                <w:rFonts w:eastAsiaTheme="minorEastAsia"/>
                <w:szCs w:val="21"/>
              </w:rPr>
              <w:t>1,977,629,346.45</w:t>
            </w:r>
          </w:p>
        </w:tc>
      </w:tr>
      <w:tr w:rsidR="000D27C2">
        <w:tc>
          <w:tcPr>
            <w:tcW w:w="1588" w:type="dxa"/>
            <w:vAlign w:val="center"/>
          </w:tcPr>
          <w:p w:rsidR="000D27C2" w:rsidRDefault="006473F8">
            <w:pPr>
              <w:jc w:val="center"/>
            </w:pPr>
            <w:r>
              <w:rPr>
                <w:rFonts w:eastAsiaTheme="minorEastAsia"/>
                <w:szCs w:val="21"/>
              </w:rPr>
              <w:t>买入返售金融资产</w:t>
            </w:r>
          </w:p>
        </w:tc>
        <w:tc>
          <w:tcPr>
            <w:tcW w:w="1701" w:type="dxa"/>
            <w:vAlign w:val="center"/>
          </w:tcPr>
          <w:p w:rsidR="000D27C2" w:rsidRDefault="006473F8">
            <w:pPr>
              <w:jc w:val="right"/>
            </w:pPr>
            <w:r>
              <w:rPr>
                <w:rFonts w:eastAsiaTheme="minorEastAsia"/>
                <w:szCs w:val="21"/>
              </w:rPr>
              <w:t>35,004,924.78</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301" w:type="dxa"/>
            <w:vAlign w:val="center"/>
          </w:tcPr>
          <w:p w:rsidR="000D27C2" w:rsidRDefault="006473F8">
            <w:pPr>
              <w:jc w:val="right"/>
            </w:pPr>
            <w:r>
              <w:rPr>
                <w:rFonts w:eastAsiaTheme="minorEastAsia"/>
                <w:szCs w:val="21"/>
              </w:rPr>
              <w:t>35,004,924.78</w:t>
            </w:r>
          </w:p>
        </w:tc>
      </w:tr>
      <w:tr w:rsidR="000D27C2">
        <w:tc>
          <w:tcPr>
            <w:tcW w:w="1588" w:type="dxa"/>
            <w:vAlign w:val="center"/>
          </w:tcPr>
          <w:p w:rsidR="000D27C2" w:rsidRDefault="006473F8">
            <w:pPr>
              <w:jc w:val="center"/>
            </w:pPr>
            <w:r>
              <w:rPr>
                <w:rFonts w:eastAsiaTheme="minorEastAsia"/>
                <w:szCs w:val="21"/>
              </w:rPr>
              <w:t>应收申购款</w:t>
            </w:r>
          </w:p>
        </w:tc>
        <w:tc>
          <w:tcPr>
            <w:tcW w:w="1701" w:type="dxa"/>
            <w:vAlign w:val="center"/>
          </w:tcPr>
          <w:p w:rsidR="000D27C2" w:rsidRDefault="006473F8">
            <w:pPr>
              <w:jc w:val="right"/>
            </w:pPr>
            <w:r>
              <w:rPr>
                <w:rFonts w:eastAsiaTheme="minorEastAsia"/>
                <w:szCs w:val="21"/>
              </w:rPr>
              <w:t>-</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22,891.82</w:t>
            </w:r>
          </w:p>
        </w:tc>
        <w:tc>
          <w:tcPr>
            <w:tcW w:w="1301" w:type="dxa"/>
            <w:vAlign w:val="center"/>
          </w:tcPr>
          <w:p w:rsidR="000D27C2" w:rsidRDefault="006473F8">
            <w:pPr>
              <w:jc w:val="right"/>
            </w:pPr>
            <w:r>
              <w:rPr>
                <w:rFonts w:eastAsiaTheme="minorEastAsia"/>
                <w:szCs w:val="21"/>
              </w:rPr>
              <w:t>22,891.82</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203,880,167.08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1,527,397,931.15</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304,371,229.70</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22,891.82</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2,035,672,219.75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0D27C2">
        <w:tc>
          <w:tcPr>
            <w:tcW w:w="1588" w:type="dxa"/>
            <w:vAlign w:val="center"/>
          </w:tcPr>
          <w:p w:rsidR="000D27C2" w:rsidRDefault="006473F8">
            <w:pPr>
              <w:jc w:val="center"/>
            </w:pPr>
            <w:r>
              <w:rPr>
                <w:rFonts w:eastAsiaTheme="minorEastAsia"/>
                <w:szCs w:val="21"/>
              </w:rPr>
              <w:t>应付管理人报酬</w:t>
            </w:r>
          </w:p>
        </w:tc>
        <w:tc>
          <w:tcPr>
            <w:tcW w:w="1701" w:type="dxa"/>
            <w:vAlign w:val="center"/>
          </w:tcPr>
          <w:p w:rsidR="000D27C2" w:rsidRDefault="006473F8">
            <w:pPr>
              <w:jc w:val="right"/>
            </w:pPr>
            <w:r>
              <w:rPr>
                <w:rFonts w:eastAsiaTheme="minorEastAsia"/>
                <w:szCs w:val="21"/>
              </w:rPr>
              <w:t>-</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515,096.79</w:t>
            </w:r>
          </w:p>
        </w:tc>
        <w:tc>
          <w:tcPr>
            <w:tcW w:w="1301" w:type="dxa"/>
            <w:vAlign w:val="center"/>
          </w:tcPr>
          <w:p w:rsidR="000D27C2" w:rsidRDefault="006473F8">
            <w:pPr>
              <w:jc w:val="right"/>
            </w:pPr>
            <w:r>
              <w:rPr>
                <w:rFonts w:eastAsiaTheme="minorEastAsia"/>
                <w:szCs w:val="21"/>
              </w:rPr>
              <w:t>515,096.79</w:t>
            </w:r>
          </w:p>
        </w:tc>
      </w:tr>
      <w:tr w:rsidR="000D27C2">
        <w:tc>
          <w:tcPr>
            <w:tcW w:w="1588" w:type="dxa"/>
            <w:vAlign w:val="center"/>
          </w:tcPr>
          <w:p w:rsidR="000D27C2" w:rsidRDefault="006473F8">
            <w:pPr>
              <w:jc w:val="center"/>
            </w:pPr>
            <w:r>
              <w:rPr>
                <w:rFonts w:eastAsiaTheme="minorEastAsia"/>
                <w:szCs w:val="21"/>
              </w:rPr>
              <w:t>应付托管费</w:t>
            </w:r>
          </w:p>
        </w:tc>
        <w:tc>
          <w:tcPr>
            <w:tcW w:w="1701" w:type="dxa"/>
            <w:vAlign w:val="center"/>
          </w:tcPr>
          <w:p w:rsidR="000D27C2" w:rsidRDefault="006473F8">
            <w:pPr>
              <w:jc w:val="right"/>
            </w:pPr>
            <w:r>
              <w:rPr>
                <w:rFonts w:eastAsiaTheme="minorEastAsia"/>
                <w:szCs w:val="21"/>
              </w:rPr>
              <w:t>-</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171,698.93</w:t>
            </w:r>
          </w:p>
        </w:tc>
        <w:tc>
          <w:tcPr>
            <w:tcW w:w="1301" w:type="dxa"/>
            <w:vAlign w:val="center"/>
          </w:tcPr>
          <w:p w:rsidR="000D27C2" w:rsidRDefault="006473F8">
            <w:pPr>
              <w:jc w:val="right"/>
            </w:pPr>
            <w:r>
              <w:rPr>
                <w:rFonts w:eastAsiaTheme="minorEastAsia"/>
                <w:szCs w:val="21"/>
              </w:rPr>
              <w:t>171,698.93</w:t>
            </w:r>
          </w:p>
        </w:tc>
      </w:tr>
      <w:tr w:rsidR="000D27C2">
        <w:tc>
          <w:tcPr>
            <w:tcW w:w="1588" w:type="dxa"/>
            <w:vAlign w:val="center"/>
          </w:tcPr>
          <w:p w:rsidR="000D27C2" w:rsidRDefault="006473F8">
            <w:pPr>
              <w:jc w:val="center"/>
            </w:pPr>
            <w:r>
              <w:rPr>
                <w:rFonts w:eastAsiaTheme="minorEastAsia"/>
                <w:szCs w:val="21"/>
              </w:rPr>
              <w:t>应付销售服务费</w:t>
            </w:r>
          </w:p>
        </w:tc>
        <w:tc>
          <w:tcPr>
            <w:tcW w:w="1701" w:type="dxa"/>
            <w:vAlign w:val="center"/>
          </w:tcPr>
          <w:p w:rsidR="000D27C2" w:rsidRDefault="006473F8">
            <w:pPr>
              <w:jc w:val="right"/>
            </w:pPr>
            <w:r>
              <w:rPr>
                <w:rFonts w:eastAsiaTheme="minorEastAsia"/>
                <w:szCs w:val="21"/>
              </w:rPr>
              <w:t>-</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1,645.54</w:t>
            </w:r>
          </w:p>
        </w:tc>
        <w:tc>
          <w:tcPr>
            <w:tcW w:w="1301" w:type="dxa"/>
            <w:vAlign w:val="center"/>
          </w:tcPr>
          <w:p w:rsidR="000D27C2" w:rsidRDefault="006473F8">
            <w:pPr>
              <w:jc w:val="right"/>
            </w:pPr>
            <w:r>
              <w:rPr>
                <w:rFonts w:eastAsiaTheme="minorEastAsia"/>
                <w:szCs w:val="21"/>
              </w:rPr>
              <w:t>1,645.54</w:t>
            </w:r>
          </w:p>
        </w:tc>
      </w:tr>
      <w:tr w:rsidR="000D27C2">
        <w:tc>
          <w:tcPr>
            <w:tcW w:w="1588" w:type="dxa"/>
            <w:vAlign w:val="center"/>
          </w:tcPr>
          <w:p w:rsidR="000D27C2" w:rsidRDefault="006473F8">
            <w:pPr>
              <w:jc w:val="center"/>
            </w:pPr>
            <w:r>
              <w:rPr>
                <w:rFonts w:eastAsiaTheme="minorEastAsia"/>
                <w:szCs w:val="21"/>
              </w:rPr>
              <w:t>其他负债</w:t>
            </w:r>
          </w:p>
        </w:tc>
        <w:tc>
          <w:tcPr>
            <w:tcW w:w="1701" w:type="dxa"/>
            <w:vAlign w:val="center"/>
          </w:tcPr>
          <w:p w:rsidR="000D27C2" w:rsidRDefault="006473F8">
            <w:pPr>
              <w:jc w:val="right"/>
            </w:pPr>
            <w:r>
              <w:rPr>
                <w:rFonts w:eastAsiaTheme="minorEastAsia"/>
                <w:szCs w:val="21"/>
              </w:rPr>
              <w:t>-</w:t>
            </w:r>
          </w:p>
        </w:tc>
        <w:tc>
          <w:tcPr>
            <w:tcW w:w="1701"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w:t>
            </w:r>
          </w:p>
        </w:tc>
        <w:tc>
          <w:tcPr>
            <w:tcW w:w="1559" w:type="dxa"/>
            <w:vAlign w:val="center"/>
          </w:tcPr>
          <w:p w:rsidR="000D27C2" w:rsidRDefault="006473F8">
            <w:pPr>
              <w:jc w:val="right"/>
            </w:pPr>
            <w:r>
              <w:rPr>
                <w:rFonts w:eastAsiaTheme="minorEastAsia"/>
                <w:szCs w:val="21"/>
              </w:rPr>
              <w:t>165,972.18</w:t>
            </w:r>
          </w:p>
        </w:tc>
        <w:tc>
          <w:tcPr>
            <w:tcW w:w="1301" w:type="dxa"/>
            <w:vAlign w:val="center"/>
          </w:tcPr>
          <w:p w:rsidR="000D27C2" w:rsidRDefault="006473F8">
            <w:pPr>
              <w:jc w:val="right"/>
            </w:pPr>
            <w:r>
              <w:rPr>
                <w:rFonts w:eastAsiaTheme="minorEastAsia"/>
                <w:szCs w:val="21"/>
              </w:rPr>
              <w:t>165,972.18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854,413.44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854,413.44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203,880,167.08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1,527,397,931.15</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304,371,229.70</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-831,521.62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2,034,817,806.31</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5559"/>
      </w:tblGrid>
      <w:tr w:rsidR="000D27C2">
        <w:tc>
          <w:tcPr>
            <w:tcW w:w="851" w:type="dxa"/>
            <w:vAlign w:val="center"/>
          </w:tcPr>
          <w:p w:rsidR="000D27C2" w:rsidRDefault="006473F8">
            <w:pPr>
              <w:jc w:val="left"/>
            </w:pPr>
            <w:r>
              <w:rPr>
                <w:rFonts w:eastAsiaTheme="minorEastAsia"/>
                <w:color w:val="000000" w:themeColor="text1"/>
                <w:szCs w:val="21"/>
              </w:rPr>
              <w:t>假设</w:t>
            </w:r>
          </w:p>
        </w:tc>
        <w:tc>
          <w:tcPr>
            <w:tcW w:w="8149" w:type="dxa"/>
            <w:gridSpan w:val="2"/>
            <w:vAlign w:val="center"/>
          </w:tcPr>
          <w:p w:rsidR="000D27C2" w:rsidRDefault="006473F8">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5559" w:type="dxa"/>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0D27C2">
        <w:tc>
          <w:tcPr>
            <w:tcW w:w="851" w:type="dxa"/>
            <w:vMerge/>
          </w:tcPr>
          <w:p w:rsidR="000D27C2" w:rsidRDefault="000D27C2"/>
        </w:tc>
        <w:tc>
          <w:tcPr>
            <w:tcW w:w="2590" w:type="dxa"/>
            <w:vAlign w:val="center"/>
          </w:tcPr>
          <w:p w:rsidR="000D27C2" w:rsidRDefault="006473F8">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5559" w:type="dxa"/>
            <w:vAlign w:val="center"/>
          </w:tcPr>
          <w:p w:rsidR="000D27C2" w:rsidRDefault="006473F8">
            <w:pPr>
              <w:jc w:val="right"/>
            </w:pPr>
            <w:r>
              <w:rPr>
                <w:rFonts w:eastAsiaTheme="minorEastAsia"/>
                <w:color w:val="000000" w:themeColor="text1"/>
                <w:szCs w:val="21"/>
              </w:rPr>
              <w:t>增加约</w:t>
            </w:r>
            <w:r>
              <w:rPr>
                <w:rFonts w:eastAsiaTheme="minorEastAsia"/>
                <w:color w:val="000000" w:themeColor="text1"/>
                <w:szCs w:val="21"/>
              </w:rPr>
              <w:t>1,694</w:t>
            </w:r>
          </w:p>
        </w:tc>
      </w:tr>
      <w:tr w:rsidR="000D27C2">
        <w:tc>
          <w:tcPr>
            <w:tcW w:w="851" w:type="dxa"/>
            <w:vMerge/>
          </w:tcPr>
          <w:p w:rsidR="000D27C2" w:rsidRDefault="000D27C2"/>
        </w:tc>
        <w:tc>
          <w:tcPr>
            <w:tcW w:w="2590" w:type="dxa"/>
            <w:vAlign w:val="center"/>
          </w:tcPr>
          <w:p w:rsidR="000D27C2" w:rsidRDefault="006473F8">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5559" w:type="dxa"/>
            <w:vAlign w:val="center"/>
          </w:tcPr>
          <w:p w:rsidR="000D27C2" w:rsidRDefault="006473F8">
            <w:pPr>
              <w:jc w:val="right"/>
            </w:pPr>
            <w:r>
              <w:rPr>
                <w:rFonts w:eastAsiaTheme="minorEastAsia"/>
                <w:color w:val="000000" w:themeColor="text1"/>
                <w:szCs w:val="21"/>
              </w:rPr>
              <w:t>减少约</w:t>
            </w:r>
            <w:r>
              <w:rPr>
                <w:rFonts w:eastAsiaTheme="minorEastAsia"/>
                <w:color w:val="000000" w:themeColor="text1"/>
                <w:szCs w:val="21"/>
              </w:rPr>
              <w:t>1,663</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0D27C2" w:rsidRDefault="006473F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rsidR="000D27C2" w:rsidRDefault="006473F8">
      <w:pPr>
        <w:tabs>
          <w:tab w:val="left" w:pos="426"/>
        </w:tabs>
        <w:spacing w:line="360" w:lineRule="auto"/>
        <w:ind w:firstLineChars="200" w:firstLine="420"/>
        <w:jc w:val="left"/>
        <w:rPr>
          <w:szCs w:val="21"/>
        </w:rPr>
      </w:pPr>
      <w:r>
        <w:rPr>
          <w:szCs w:val="21"/>
        </w:rPr>
        <w:t xml:space="preserve"> </w:t>
      </w:r>
    </w:p>
    <w:p w:rsidR="000D27C2" w:rsidRDefault="006473F8">
      <w:pPr>
        <w:tabs>
          <w:tab w:val="left" w:pos="426"/>
        </w:tabs>
        <w:spacing w:line="360" w:lineRule="auto"/>
        <w:ind w:firstLineChars="200" w:firstLine="420"/>
        <w:jc w:val="left"/>
        <w:rPr>
          <w:szCs w:val="21"/>
        </w:rPr>
      </w:pPr>
      <w:r>
        <w:rPr>
          <w:szCs w:val="21"/>
        </w:rPr>
        <w:lastRenderedPageBreak/>
        <w:t>第一层次：相同资产或负债在活跃市场上未经调整的报价。</w:t>
      </w:r>
      <w:r>
        <w:rPr>
          <w:szCs w:val="21"/>
        </w:rPr>
        <w:t xml:space="preserve"> </w:t>
      </w:r>
    </w:p>
    <w:p w:rsidR="000D27C2" w:rsidRDefault="006473F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FF4E31" w:rsidRPr="00E54740" w:rsidTr="00FF4E31">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5932"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r>
      <w:tr w:rsidR="00FF4E31" w:rsidRPr="00E54740" w:rsidTr="00FF4E31">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FF4E31" w:rsidRPr="00E54740" w:rsidTr="00FF4E31">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1,977,629,346.45</w:t>
            </w:r>
          </w:p>
        </w:tc>
      </w:tr>
      <w:tr w:rsidR="00FF4E31" w:rsidRPr="00E54740" w:rsidTr="00FF4E31">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FF4E31" w:rsidRPr="00E54740" w:rsidTr="00FF4E31">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5932"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1,977,629,346.45</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0D27C2" w:rsidRDefault="006473F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0D27C2" w:rsidRDefault="006473F8">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本基金本期持有的以公允价值计量的金融工具的公允价值所属层次未发生重大变动。</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26348"/>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2634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1,977,629,346.45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97.15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1,977,629,346.45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97.15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35,004,924.78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22,995,877.50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42,071.02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0.00</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2,035,672,219.75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2635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2635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26352"/>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2635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722,868,467.25</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35.52</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1,254,760,879.20</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61.66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1,254,760,879.20</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61.66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1,977,629,346.45</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97.19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26354"/>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D27C2">
        <w:tc>
          <w:tcPr>
            <w:tcW w:w="788" w:type="dxa"/>
            <w:vAlign w:val="center"/>
          </w:tcPr>
          <w:p w:rsidR="000D27C2" w:rsidRDefault="006473F8">
            <w:pPr>
              <w:jc w:val="center"/>
            </w:pPr>
            <w:r>
              <w:rPr>
                <w:rFonts w:eastAsiaTheme="minorEastAsia"/>
                <w:szCs w:val="21"/>
              </w:rPr>
              <w:t>1</w:t>
            </w:r>
          </w:p>
        </w:tc>
        <w:tc>
          <w:tcPr>
            <w:tcW w:w="1774" w:type="dxa"/>
            <w:vAlign w:val="center"/>
          </w:tcPr>
          <w:p w:rsidR="000D27C2" w:rsidRDefault="006473F8">
            <w:pPr>
              <w:jc w:val="center"/>
            </w:pPr>
            <w:r>
              <w:rPr>
                <w:rFonts w:eastAsiaTheme="minorEastAsia"/>
                <w:szCs w:val="21"/>
              </w:rPr>
              <w:t>230202</w:t>
            </w:r>
          </w:p>
        </w:tc>
        <w:tc>
          <w:tcPr>
            <w:tcW w:w="1282" w:type="dxa"/>
            <w:vAlign w:val="center"/>
          </w:tcPr>
          <w:p w:rsidR="000D27C2" w:rsidRDefault="006473F8">
            <w:pPr>
              <w:jc w:val="center"/>
            </w:pPr>
            <w:r>
              <w:rPr>
                <w:rFonts w:eastAsiaTheme="minorEastAsia"/>
                <w:szCs w:val="21"/>
              </w:rPr>
              <w:t>23</w:t>
            </w:r>
            <w:r>
              <w:rPr>
                <w:rFonts w:eastAsiaTheme="minorEastAsia"/>
                <w:szCs w:val="21"/>
              </w:rPr>
              <w:t>国开</w:t>
            </w:r>
            <w:r>
              <w:rPr>
                <w:rFonts w:eastAsiaTheme="minorEastAsia"/>
                <w:szCs w:val="21"/>
              </w:rPr>
              <w:t>02</w:t>
            </w:r>
          </w:p>
        </w:tc>
        <w:tc>
          <w:tcPr>
            <w:tcW w:w="1763" w:type="dxa"/>
            <w:vAlign w:val="center"/>
          </w:tcPr>
          <w:p w:rsidR="000D27C2" w:rsidRDefault="006473F8">
            <w:pPr>
              <w:jc w:val="right"/>
            </w:pPr>
            <w:r>
              <w:rPr>
                <w:rFonts w:eastAsiaTheme="minorEastAsia"/>
                <w:szCs w:val="21"/>
              </w:rPr>
              <w:t>3,700,000</w:t>
            </w:r>
          </w:p>
        </w:tc>
        <w:tc>
          <w:tcPr>
            <w:tcW w:w="1843" w:type="dxa"/>
            <w:vAlign w:val="center"/>
          </w:tcPr>
          <w:p w:rsidR="000D27C2" w:rsidRDefault="006473F8">
            <w:pPr>
              <w:jc w:val="right"/>
            </w:pPr>
            <w:r>
              <w:rPr>
                <w:rFonts w:eastAsiaTheme="minorEastAsia"/>
                <w:szCs w:val="21"/>
              </w:rPr>
              <w:t>381,355,452.05</w:t>
            </w:r>
          </w:p>
        </w:tc>
        <w:tc>
          <w:tcPr>
            <w:tcW w:w="1493" w:type="dxa"/>
            <w:vAlign w:val="center"/>
          </w:tcPr>
          <w:p w:rsidR="000D27C2" w:rsidRDefault="006473F8">
            <w:pPr>
              <w:jc w:val="right"/>
            </w:pPr>
            <w:r>
              <w:rPr>
                <w:rFonts w:eastAsiaTheme="minorEastAsia"/>
                <w:szCs w:val="21"/>
              </w:rPr>
              <w:t>18.74</w:t>
            </w:r>
          </w:p>
        </w:tc>
      </w:tr>
      <w:tr w:rsidR="000D27C2">
        <w:tc>
          <w:tcPr>
            <w:tcW w:w="788" w:type="dxa"/>
            <w:vAlign w:val="center"/>
          </w:tcPr>
          <w:p w:rsidR="000D27C2" w:rsidRDefault="006473F8">
            <w:pPr>
              <w:jc w:val="center"/>
            </w:pPr>
            <w:r>
              <w:rPr>
                <w:rFonts w:eastAsiaTheme="minorEastAsia"/>
                <w:szCs w:val="21"/>
              </w:rPr>
              <w:t>2</w:t>
            </w:r>
          </w:p>
        </w:tc>
        <w:tc>
          <w:tcPr>
            <w:tcW w:w="1774" w:type="dxa"/>
            <w:vAlign w:val="center"/>
          </w:tcPr>
          <w:p w:rsidR="000D27C2" w:rsidRDefault="006473F8">
            <w:pPr>
              <w:jc w:val="center"/>
            </w:pPr>
            <w:r>
              <w:rPr>
                <w:rFonts w:eastAsiaTheme="minorEastAsia"/>
                <w:szCs w:val="21"/>
              </w:rPr>
              <w:t>230022</w:t>
            </w:r>
          </w:p>
        </w:tc>
        <w:tc>
          <w:tcPr>
            <w:tcW w:w="1282" w:type="dxa"/>
            <w:vAlign w:val="center"/>
          </w:tcPr>
          <w:p w:rsidR="000D27C2" w:rsidRDefault="006473F8">
            <w:pPr>
              <w:jc w:val="center"/>
            </w:pPr>
            <w:r>
              <w:rPr>
                <w:rFonts w:eastAsiaTheme="minorEastAsia"/>
                <w:szCs w:val="21"/>
              </w:rPr>
              <w:t>23</w:t>
            </w:r>
            <w:r>
              <w:rPr>
                <w:rFonts w:eastAsiaTheme="minorEastAsia"/>
                <w:szCs w:val="21"/>
              </w:rPr>
              <w:t>附息国债</w:t>
            </w:r>
            <w:r>
              <w:rPr>
                <w:rFonts w:eastAsiaTheme="minorEastAsia"/>
                <w:szCs w:val="21"/>
              </w:rPr>
              <w:t>22</w:t>
            </w:r>
          </w:p>
        </w:tc>
        <w:tc>
          <w:tcPr>
            <w:tcW w:w="1763" w:type="dxa"/>
            <w:vAlign w:val="center"/>
          </w:tcPr>
          <w:p w:rsidR="000D27C2" w:rsidRDefault="006473F8">
            <w:pPr>
              <w:jc w:val="right"/>
            </w:pPr>
            <w:r>
              <w:rPr>
                <w:rFonts w:eastAsiaTheme="minorEastAsia"/>
                <w:szCs w:val="21"/>
              </w:rPr>
              <w:t>3,200,000</w:t>
            </w:r>
          </w:p>
        </w:tc>
        <w:tc>
          <w:tcPr>
            <w:tcW w:w="1843" w:type="dxa"/>
            <w:vAlign w:val="center"/>
          </w:tcPr>
          <w:p w:rsidR="000D27C2" w:rsidRDefault="006473F8">
            <w:pPr>
              <w:jc w:val="right"/>
            </w:pPr>
            <w:r>
              <w:rPr>
                <w:rFonts w:eastAsiaTheme="minorEastAsia"/>
                <w:szCs w:val="21"/>
              </w:rPr>
              <w:t>324,043,016.39</w:t>
            </w:r>
          </w:p>
        </w:tc>
        <w:tc>
          <w:tcPr>
            <w:tcW w:w="1493" w:type="dxa"/>
            <w:vAlign w:val="center"/>
          </w:tcPr>
          <w:p w:rsidR="000D27C2" w:rsidRDefault="006473F8">
            <w:pPr>
              <w:jc w:val="right"/>
            </w:pPr>
            <w:r>
              <w:rPr>
                <w:rFonts w:eastAsiaTheme="minorEastAsia"/>
                <w:szCs w:val="21"/>
              </w:rPr>
              <w:t>15.92</w:t>
            </w:r>
          </w:p>
        </w:tc>
      </w:tr>
      <w:tr w:rsidR="000D27C2">
        <w:tc>
          <w:tcPr>
            <w:tcW w:w="788" w:type="dxa"/>
            <w:vAlign w:val="center"/>
          </w:tcPr>
          <w:p w:rsidR="000D27C2" w:rsidRDefault="006473F8">
            <w:pPr>
              <w:jc w:val="center"/>
            </w:pPr>
            <w:r>
              <w:rPr>
                <w:rFonts w:eastAsiaTheme="minorEastAsia"/>
                <w:szCs w:val="21"/>
              </w:rPr>
              <w:t>3</w:t>
            </w:r>
          </w:p>
        </w:tc>
        <w:tc>
          <w:tcPr>
            <w:tcW w:w="1774" w:type="dxa"/>
            <w:vAlign w:val="center"/>
          </w:tcPr>
          <w:p w:rsidR="000D27C2" w:rsidRDefault="006473F8">
            <w:pPr>
              <w:jc w:val="center"/>
            </w:pPr>
            <w:r>
              <w:rPr>
                <w:rFonts w:eastAsiaTheme="minorEastAsia"/>
                <w:szCs w:val="21"/>
              </w:rPr>
              <w:t>230018</w:t>
            </w:r>
          </w:p>
        </w:tc>
        <w:tc>
          <w:tcPr>
            <w:tcW w:w="1282" w:type="dxa"/>
            <w:vAlign w:val="center"/>
          </w:tcPr>
          <w:p w:rsidR="000D27C2" w:rsidRDefault="006473F8">
            <w:pPr>
              <w:jc w:val="center"/>
            </w:pPr>
            <w:r>
              <w:rPr>
                <w:rFonts w:eastAsiaTheme="minorEastAsia"/>
                <w:szCs w:val="21"/>
              </w:rPr>
              <w:t>23</w:t>
            </w:r>
            <w:r>
              <w:rPr>
                <w:rFonts w:eastAsiaTheme="minorEastAsia"/>
                <w:szCs w:val="21"/>
              </w:rPr>
              <w:t>附息国债</w:t>
            </w:r>
            <w:r>
              <w:rPr>
                <w:rFonts w:eastAsiaTheme="minorEastAsia"/>
                <w:szCs w:val="21"/>
              </w:rPr>
              <w:t>18</w:t>
            </w:r>
          </w:p>
        </w:tc>
        <w:tc>
          <w:tcPr>
            <w:tcW w:w="1763" w:type="dxa"/>
            <w:vAlign w:val="center"/>
          </w:tcPr>
          <w:p w:rsidR="000D27C2" w:rsidRDefault="006473F8">
            <w:pPr>
              <w:jc w:val="right"/>
            </w:pPr>
            <w:r>
              <w:rPr>
                <w:rFonts w:eastAsiaTheme="minorEastAsia"/>
                <w:szCs w:val="21"/>
              </w:rPr>
              <w:t>2,000,000</w:t>
            </w:r>
          </w:p>
        </w:tc>
        <w:tc>
          <w:tcPr>
            <w:tcW w:w="1843" w:type="dxa"/>
            <w:vAlign w:val="center"/>
          </w:tcPr>
          <w:p w:rsidR="000D27C2" w:rsidRDefault="006473F8">
            <w:pPr>
              <w:jc w:val="right"/>
            </w:pPr>
            <w:r>
              <w:rPr>
                <w:rFonts w:eastAsiaTheme="minorEastAsia"/>
                <w:szCs w:val="21"/>
              </w:rPr>
              <w:t>200,846,739.13</w:t>
            </w:r>
          </w:p>
        </w:tc>
        <w:tc>
          <w:tcPr>
            <w:tcW w:w="1493" w:type="dxa"/>
            <w:vAlign w:val="center"/>
          </w:tcPr>
          <w:p w:rsidR="000D27C2" w:rsidRDefault="006473F8">
            <w:pPr>
              <w:jc w:val="right"/>
            </w:pPr>
            <w:r>
              <w:rPr>
                <w:rFonts w:eastAsiaTheme="minorEastAsia"/>
                <w:szCs w:val="21"/>
              </w:rPr>
              <w:t>9.87</w:t>
            </w:r>
          </w:p>
        </w:tc>
      </w:tr>
      <w:tr w:rsidR="000D27C2">
        <w:tc>
          <w:tcPr>
            <w:tcW w:w="788" w:type="dxa"/>
            <w:vAlign w:val="center"/>
          </w:tcPr>
          <w:p w:rsidR="000D27C2" w:rsidRDefault="006473F8">
            <w:pPr>
              <w:jc w:val="center"/>
            </w:pPr>
            <w:r>
              <w:rPr>
                <w:rFonts w:eastAsiaTheme="minorEastAsia"/>
                <w:szCs w:val="21"/>
              </w:rPr>
              <w:t>4</w:t>
            </w:r>
          </w:p>
        </w:tc>
        <w:tc>
          <w:tcPr>
            <w:tcW w:w="1774" w:type="dxa"/>
            <w:vAlign w:val="center"/>
          </w:tcPr>
          <w:p w:rsidR="000D27C2" w:rsidRDefault="006473F8">
            <w:pPr>
              <w:jc w:val="center"/>
            </w:pPr>
            <w:r>
              <w:rPr>
                <w:rFonts w:eastAsiaTheme="minorEastAsia"/>
                <w:szCs w:val="21"/>
              </w:rPr>
              <w:t>200212</w:t>
            </w:r>
          </w:p>
        </w:tc>
        <w:tc>
          <w:tcPr>
            <w:tcW w:w="1282" w:type="dxa"/>
            <w:vAlign w:val="center"/>
          </w:tcPr>
          <w:p w:rsidR="000D27C2" w:rsidRDefault="006473F8">
            <w:pPr>
              <w:jc w:val="center"/>
            </w:pPr>
            <w:r>
              <w:rPr>
                <w:rFonts w:eastAsiaTheme="minorEastAsia"/>
                <w:szCs w:val="21"/>
              </w:rPr>
              <w:t>20</w:t>
            </w:r>
            <w:r>
              <w:rPr>
                <w:rFonts w:eastAsiaTheme="minorEastAsia"/>
                <w:szCs w:val="21"/>
              </w:rPr>
              <w:t>国开</w:t>
            </w:r>
            <w:r>
              <w:rPr>
                <w:rFonts w:eastAsiaTheme="minorEastAsia"/>
                <w:szCs w:val="21"/>
              </w:rPr>
              <w:t>12</w:t>
            </w:r>
          </w:p>
        </w:tc>
        <w:tc>
          <w:tcPr>
            <w:tcW w:w="1763" w:type="dxa"/>
            <w:vAlign w:val="center"/>
          </w:tcPr>
          <w:p w:rsidR="000D27C2" w:rsidRDefault="006473F8">
            <w:pPr>
              <w:jc w:val="right"/>
            </w:pPr>
            <w:r>
              <w:rPr>
                <w:rFonts w:eastAsiaTheme="minorEastAsia"/>
                <w:szCs w:val="21"/>
              </w:rPr>
              <w:t>1,500,000</w:t>
            </w:r>
          </w:p>
        </w:tc>
        <w:tc>
          <w:tcPr>
            <w:tcW w:w="1843" w:type="dxa"/>
            <w:vAlign w:val="center"/>
          </w:tcPr>
          <w:p w:rsidR="000D27C2" w:rsidRDefault="006473F8">
            <w:pPr>
              <w:jc w:val="right"/>
            </w:pPr>
            <w:r>
              <w:rPr>
                <w:rFonts w:eastAsiaTheme="minorEastAsia"/>
                <w:szCs w:val="21"/>
              </w:rPr>
              <w:t>154,665,737.70</w:t>
            </w:r>
          </w:p>
        </w:tc>
        <w:tc>
          <w:tcPr>
            <w:tcW w:w="1493" w:type="dxa"/>
            <w:vAlign w:val="center"/>
          </w:tcPr>
          <w:p w:rsidR="000D27C2" w:rsidRDefault="006473F8">
            <w:pPr>
              <w:jc w:val="right"/>
            </w:pPr>
            <w:r>
              <w:rPr>
                <w:rFonts w:eastAsiaTheme="minorEastAsia"/>
                <w:szCs w:val="21"/>
              </w:rPr>
              <w:t>7.60</w:t>
            </w:r>
          </w:p>
        </w:tc>
      </w:tr>
      <w:tr w:rsidR="000D27C2">
        <w:tc>
          <w:tcPr>
            <w:tcW w:w="788" w:type="dxa"/>
            <w:vAlign w:val="center"/>
          </w:tcPr>
          <w:p w:rsidR="000D27C2" w:rsidRDefault="006473F8">
            <w:pPr>
              <w:jc w:val="center"/>
            </w:pPr>
            <w:r>
              <w:rPr>
                <w:rFonts w:eastAsiaTheme="minorEastAsia"/>
                <w:szCs w:val="21"/>
              </w:rPr>
              <w:t>5</w:t>
            </w:r>
          </w:p>
        </w:tc>
        <w:tc>
          <w:tcPr>
            <w:tcW w:w="1774" w:type="dxa"/>
            <w:vAlign w:val="center"/>
          </w:tcPr>
          <w:p w:rsidR="000D27C2" w:rsidRDefault="006473F8">
            <w:pPr>
              <w:jc w:val="center"/>
            </w:pPr>
            <w:r>
              <w:rPr>
                <w:rFonts w:eastAsiaTheme="minorEastAsia"/>
                <w:szCs w:val="21"/>
              </w:rPr>
              <w:t>200203</w:t>
            </w:r>
          </w:p>
        </w:tc>
        <w:tc>
          <w:tcPr>
            <w:tcW w:w="1282" w:type="dxa"/>
            <w:vAlign w:val="center"/>
          </w:tcPr>
          <w:p w:rsidR="000D27C2" w:rsidRDefault="006473F8">
            <w:pPr>
              <w:jc w:val="center"/>
            </w:pPr>
            <w:r>
              <w:rPr>
                <w:rFonts w:eastAsiaTheme="minorEastAsia"/>
                <w:szCs w:val="21"/>
              </w:rPr>
              <w:t>20</w:t>
            </w:r>
            <w:r>
              <w:rPr>
                <w:rFonts w:eastAsiaTheme="minorEastAsia"/>
                <w:szCs w:val="21"/>
              </w:rPr>
              <w:t>国开</w:t>
            </w:r>
            <w:r>
              <w:rPr>
                <w:rFonts w:eastAsiaTheme="minorEastAsia"/>
                <w:szCs w:val="21"/>
              </w:rPr>
              <w:t>03</w:t>
            </w:r>
          </w:p>
        </w:tc>
        <w:tc>
          <w:tcPr>
            <w:tcW w:w="1763" w:type="dxa"/>
            <w:vAlign w:val="center"/>
          </w:tcPr>
          <w:p w:rsidR="000D27C2" w:rsidRDefault="006473F8">
            <w:pPr>
              <w:jc w:val="right"/>
            </w:pPr>
            <w:r>
              <w:rPr>
                <w:rFonts w:eastAsiaTheme="minorEastAsia"/>
                <w:szCs w:val="21"/>
              </w:rPr>
              <w:t>1,000,000</w:t>
            </w:r>
          </w:p>
        </w:tc>
        <w:tc>
          <w:tcPr>
            <w:tcW w:w="1843" w:type="dxa"/>
            <w:vAlign w:val="center"/>
          </w:tcPr>
          <w:p w:rsidR="000D27C2" w:rsidRDefault="006473F8">
            <w:pPr>
              <w:jc w:val="right"/>
            </w:pPr>
            <w:r>
              <w:rPr>
                <w:rFonts w:eastAsiaTheme="minorEastAsia"/>
                <w:szCs w:val="21"/>
              </w:rPr>
              <w:t>104,200,356.16</w:t>
            </w:r>
          </w:p>
        </w:tc>
        <w:tc>
          <w:tcPr>
            <w:tcW w:w="1493" w:type="dxa"/>
            <w:vAlign w:val="center"/>
          </w:tcPr>
          <w:p w:rsidR="000D27C2" w:rsidRDefault="006473F8">
            <w:pPr>
              <w:jc w:val="right"/>
            </w:pPr>
            <w:r>
              <w:rPr>
                <w:rFonts w:eastAsiaTheme="minorEastAsia"/>
                <w:szCs w:val="21"/>
              </w:rPr>
              <w:t>5.12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26355"/>
      <w:r w:rsidRPr="00E54740">
        <w:rPr>
          <w:rFonts w:ascii="Times New Roman" w:eastAsiaTheme="minorEastAsia" w:hAnsi="Times New Roman"/>
          <w:kern w:val="0"/>
          <w:sz w:val="21"/>
          <w:szCs w:val="21"/>
        </w:rPr>
        <w:lastRenderedPageBreak/>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2635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2635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2635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2635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2636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2636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19,179.20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22,891.82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42,071.02</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2636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2636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摩根瑞锦纯债债券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229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7,946,926.25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1,819,749,109.35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97,001.54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0.01%</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摩根瑞锦纯债债券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116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1,711,461.50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198,471,767.39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57,766.97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0.03%</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345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5,850,364.19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2,018,220,876.74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154,768.51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0.01%</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26364"/>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摩根瑞锦纯债债券</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45,698.53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摩根瑞锦纯债债券</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3,074.98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48,773.51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0.0024%</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2636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2636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摩根瑞锦纯债债券</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2023</w:t>
            </w:r>
            <w:r w:rsidR="00146153" w:rsidRPr="00E54740">
              <w:rPr>
                <w:rFonts w:eastAsiaTheme="minorEastAsia"/>
                <w:szCs w:val="21"/>
              </w:rPr>
              <w:t>年</w:t>
            </w:r>
            <w:r w:rsidR="00146153" w:rsidRPr="00E54740">
              <w:rPr>
                <w:rFonts w:eastAsiaTheme="minorEastAsia"/>
                <w:szCs w:val="21"/>
              </w:rPr>
              <w:t>10</w:t>
            </w:r>
            <w:r w:rsidR="00146153" w:rsidRPr="00E54740">
              <w:rPr>
                <w:rFonts w:eastAsiaTheme="minorEastAsia"/>
                <w:szCs w:val="21"/>
              </w:rPr>
              <w:t>月</w:t>
            </w:r>
            <w:r w:rsidR="00146153" w:rsidRPr="00E54740">
              <w:rPr>
                <w:rFonts w:eastAsiaTheme="minorEastAsia"/>
                <w:szCs w:val="21"/>
              </w:rPr>
              <w:t>24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3,180,523,894.81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4,026.67</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3,180,523,894.81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4,026.67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基金合同生效日起至报告期期末基金总申购份额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299,903,775.92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198,525,727.76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减：基金合同生效日起至报告期期末基金总赎回份额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1,660,581,559.84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220.07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基金合同生效日起至报告期期末基金拆分变动份额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1,819,846,110.89</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198,529,534.36</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26367"/>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2636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2636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基金管理人：</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0D27C2" w:rsidRDefault="000D27C2">
      <w:pPr>
        <w:widowControl/>
        <w:spacing w:line="360" w:lineRule="auto"/>
        <w:ind w:firstLineChars="200" w:firstLine="420"/>
        <w:rPr>
          <w:rFonts w:eastAsiaTheme="minorEastAsia"/>
          <w:kern w:val="0"/>
          <w:szCs w:val="21"/>
        </w:rPr>
      </w:pPr>
    </w:p>
    <w:p w:rsidR="00F2189D" w:rsidRPr="005E1243" w:rsidRDefault="00F2189D" w:rsidP="005E1243">
      <w:pPr>
        <w:pStyle w:val="neirong"/>
        <w:spacing w:before="0"/>
        <w:ind w:firstLineChars="200" w:firstLine="420"/>
        <w:rPr>
          <w:rFonts w:ascii="Times New Roman" w:eastAsiaTheme="minorEastAsia" w:hAnsi="Times New Roman" w:cs="Times New Roman"/>
          <w:sz w:val="21"/>
          <w:szCs w:val="21"/>
        </w:rPr>
      </w:pPr>
      <w:bookmarkStart w:id="179" w:name="_Toc361324896"/>
      <w:r w:rsidRPr="005E1243">
        <w:rPr>
          <w:rFonts w:ascii="Times New Roman" w:eastAsiaTheme="minorEastAsia" w:hAnsi="Times New Roman" w:cs="Times New Roman" w:hint="eastAsia"/>
          <w:sz w:val="21"/>
          <w:szCs w:val="21"/>
        </w:rPr>
        <w:t>基金托管人</w:t>
      </w:r>
      <w:r w:rsidRPr="005E1243">
        <w:rPr>
          <w:rFonts w:ascii="Times New Roman" w:eastAsiaTheme="minorEastAsia" w:hAnsi="Times New Roman" w:cs="Times New Roman"/>
          <w:sz w:val="21"/>
          <w:szCs w:val="21"/>
        </w:rPr>
        <w:t>于</w:t>
      </w:r>
      <w:r w:rsidRPr="005E1243">
        <w:rPr>
          <w:rFonts w:ascii="Times New Roman" w:eastAsiaTheme="minorEastAsia" w:hAnsi="Times New Roman" w:cs="Times New Roman" w:hint="eastAsia"/>
          <w:sz w:val="21"/>
          <w:szCs w:val="21"/>
        </w:rPr>
        <w:t>2023</w:t>
      </w:r>
      <w:r w:rsidRPr="005E1243">
        <w:rPr>
          <w:rFonts w:ascii="Times New Roman" w:eastAsiaTheme="minorEastAsia" w:hAnsi="Times New Roman" w:cs="Times New Roman" w:hint="eastAsia"/>
          <w:sz w:val="21"/>
          <w:szCs w:val="21"/>
        </w:rPr>
        <w:t>年</w:t>
      </w:r>
      <w:r w:rsidRPr="005E1243">
        <w:rPr>
          <w:rFonts w:ascii="Times New Roman" w:eastAsiaTheme="minorEastAsia" w:hAnsi="Times New Roman" w:cs="Times New Roman" w:hint="eastAsia"/>
          <w:sz w:val="21"/>
          <w:szCs w:val="21"/>
        </w:rPr>
        <w:t>5</w:t>
      </w:r>
      <w:r w:rsidRPr="005E1243">
        <w:rPr>
          <w:rFonts w:ascii="Times New Roman" w:eastAsiaTheme="minorEastAsia" w:hAnsi="Times New Roman" w:cs="Times New Roman" w:hint="eastAsia"/>
          <w:sz w:val="21"/>
          <w:szCs w:val="21"/>
        </w:rPr>
        <w:t>月</w:t>
      </w:r>
      <w:r w:rsidRPr="005E1243">
        <w:rPr>
          <w:rFonts w:ascii="Times New Roman" w:eastAsiaTheme="minorEastAsia" w:hAnsi="Times New Roman" w:cs="Times New Roman" w:hint="eastAsia"/>
          <w:sz w:val="21"/>
          <w:szCs w:val="21"/>
        </w:rPr>
        <w:t>17</w:t>
      </w:r>
      <w:r w:rsidRPr="005E1243">
        <w:rPr>
          <w:rFonts w:ascii="Times New Roman" w:eastAsiaTheme="minorEastAsia" w:hAnsi="Times New Roman" w:cs="Times New Roman" w:hint="eastAsia"/>
          <w:sz w:val="21"/>
          <w:szCs w:val="21"/>
        </w:rPr>
        <w:t>日发布</w:t>
      </w:r>
      <w:r w:rsidRPr="005E1243">
        <w:rPr>
          <w:rFonts w:ascii="Times New Roman" w:eastAsiaTheme="minorEastAsia" w:hAnsi="Times New Roman" w:cs="Times New Roman"/>
          <w:sz w:val="21"/>
          <w:szCs w:val="21"/>
        </w:rPr>
        <w:t>公告，自</w:t>
      </w:r>
      <w:r w:rsidRPr="005E1243">
        <w:rPr>
          <w:rFonts w:ascii="Times New Roman" w:eastAsiaTheme="minorEastAsia" w:hAnsi="Times New Roman" w:cs="Times New Roman" w:hint="eastAsia"/>
          <w:sz w:val="21"/>
          <w:szCs w:val="21"/>
        </w:rPr>
        <w:t>2023</w:t>
      </w:r>
      <w:r w:rsidRPr="005E1243">
        <w:rPr>
          <w:rFonts w:ascii="Times New Roman" w:eastAsiaTheme="minorEastAsia" w:hAnsi="Times New Roman" w:cs="Times New Roman" w:hint="eastAsia"/>
          <w:sz w:val="21"/>
          <w:szCs w:val="21"/>
        </w:rPr>
        <w:t>年</w:t>
      </w:r>
      <w:r w:rsidRPr="005E1243">
        <w:rPr>
          <w:rFonts w:ascii="Times New Roman" w:eastAsiaTheme="minorEastAsia" w:hAnsi="Times New Roman" w:cs="Times New Roman" w:hint="eastAsia"/>
          <w:sz w:val="21"/>
          <w:szCs w:val="21"/>
        </w:rPr>
        <w:t>5</w:t>
      </w:r>
      <w:r w:rsidRPr="005E1243">
        <w:rPr>
          <w:rFonts w:ascii="Times New Roman" w:eastAsiaTheme="minorEastAsia" w:hAnsi="Times New Roman" w:cs="Times New Roman" w:hint="eastAsia"/>
          <w:sz w:val="21"/>
          <w:szCs w:val="21"/>
        </w:rPr>
        <w:t>月</w:t>
      </w:r>
      <w:r w:rsidRPr="005E1243">
        <w:rPr>
          <w:rFonts w:ascii="Times New Roman" w:eastAsiaTheme="minorEastAsia" w:hAnsi="Times New Roman" w:cs="Times New Roman" w:hint="eastAsia"/>
          <w:sz w:val="21"/>
          <w:szCs w:val="21"/>
        </w:rPr>
        <w:t>10</w:t>
      </w:r>
      <w:r w:rsidRPr="005E1243">
        <w:rPr>
          <w:rFonts w:ascii="Times New Roman" w:eastAsiaTheme="minorEastAsia" w:hAnsi="Times New Roman" w:cs="Times New Roman" w:hint="eastAsia"/>
          <w:sz w:val="21"/>
          <w:szCs w:val="21"/>
        </w:rPr>
        <w:t>日起丁文忠</w:t>
      </w:r>
      <w:r w:rsidRPr="005E1243">
        <w:rPr>
          <w:rFonts w:ascii="Times New Roman" w:eastAsiaTheme="minorEastAsia" w:hAnsi="Times New Roman" w:cs="Times New Roman"/>
          <w:sz w:val="21"/>
          <w:szCs w:val="21"/>
        </w:rPr>
        <w:t>先生不再担任</w:t>
      </w:r>
      <w:r w:rsidRPr="005E1243">
        <w:rPr>
          <w:rFonts w:ascii="Times New Roman" w:eastAsiaTheme="minorEastAsia" w:hAnsi="Times New Roman" w:cs="Times New Roman" w:hint="eastAsia"/>
          <w:sz w:val="21"/>
          <w:szCs w:val="21"/>
        </w:rPr>
        <w:t>基金</w:t>
      </w:r>
      <w:r w:rsidRPr="005E1243">
        <w:rPr>
          <w:rFonts w:ascii="Times New Roman" w:eastAsiaTheme="minorEastAsia" w:hAnsi="Times New Roman" w:cs="Times New Roman"/>
          <w:sz w:val="21"/>
          <w:szCs w:val="21"/>
        </w:rPr>
        <w:t>托管部门总经理</w:t>
      </w:r>
      <w:r w:rsidRPr="005E1243">
        <w:rPr>
          <w:rFonts w:ascii="Times New Roman" w:eastAsiaTheme="minorEastAsia" w:hAnsi="Times New Roman" w:cs="Times New Roman" w:hint="eastAsia"/>
          <w:sz w:val="21"/>
          <w:szCs w:val="21"/>
        </w:rPr>
        <w:t>；</w:t>
      </w:r>
      <w:r w:rsidRPr="005E1243">
        <w:rPr>
          <w:rFonts w:ascii="Times New Roman" w:eastAsiaTheme="minorEastAsia" w:hAnsi="Times New Roman" w:cs="Times New Roman"/>
          <w:sz w:val="21"/>
          <w:szCs w:val="21"/>
        </w:rPr>
        <w:t>自</w:t>
      </w:r>
      <w:r w:rsidRPr="005E1243">
        <w:rPr>
          <w:rFonts w:ascii="Times New Roman" w:eastAsiaTheme="minorEastAsia" w:hAnsi="Times New Roman" w:cs="Times New Roman" w:hint="eastAsia"/>
          <w:sz w:val="21"/>
          <w:szCs w:val="21"/>
        </w:rPr>
        <w:t>2023</w:t>
      </w:r>
      <w:r w:rsidRPr="005E1243">
        <w:rPr>
          <w:rFonts w:ascii="Times New Roman" w:eastAsiaTheme="minorEastAsia" w:hAnsi="Times New Roman" w:cs="Times New Roman" w:hint="eastAsia"/>
          <w:sz w:val="21"/>
          <w:szCs w:val="21"/>
        </w:rPr>
        <w:t>年</w:t>
      </w:r>
      <w:r w:rsidRPr="005E1243">
        <w:rPr>
          <w:rFonts w:ascii="Times New Roman" w:eastAsiaTheme="minorEastAsia" w:hAnsi="Times New Roman" w:cs="Times New Roman" w:hint="eastAsia"/>
          <w:sz w:val="21"/>
          <w:szCs w:val="21"/>
        </w:rPr>
        <w:t>5</w:t>
      </w:r>
      <w:r w:rsidRPr="005E1243">
        <w:rPr>
          <w:rFonts w:ascii="Times New Roman" w:eastAsiaTheme="minorEastAsia" w:hAnsi="Times New Roman" w:cs="Times New Roman" w:hint="eastAsia"/>
          <w:sz w:val="21"/>
          <w:szCs w:val="21"/>
        </w:rPr>
        <w:t>月</w:t>
      </w:r>
      <w:r w:rsidRPr="005E1243">
        <w:rPr>
          <w:rFonts w:ascii="Times New Roman" w:eastAsiaTheme="minorEastAsia" w:hAnsi="Times New Roman" w:cs="Times New Roman" w:hint="eastAsia"/>
          <w:sz w:val="21"/>
          <w:szCs w:val="21"/>
        </w:rPr>
        <w:t>10</w:t>
      </w:r>
      <w:r w:rsidRPr="005E1243">
        <w:rPr>
          <w:rFonts w:ascii="Times New Roman" w:eastAsiaTheme="minorEastAsia" w:hAnsi="Times New Roman" w:cs="Times New Roman" w:hint="eastAsia"/>
          <w:sz w:val="21"/>
          <w:szCs w:val="21"/>
        </w:rPr>
        <w:t>日</w:t>
      </w:r>
      <w:r w:rsidRPr="005E1243">
        <w:rPr>
          <w:rFonts w:ascii="Times New Roman" w:eastAsiaTheme="minorEastAsia" w:hAnsi="Times New Roman" w:cs="Times New Roman"/>
          <w:sz w:val="21"/>
          <w:szCs w:val="21"/>
        </w:rPr>
        <w:t>起</w:t>
      </w:r>
      <w:r w:rsidRPr="005E1243">
        <w:rPr>
          <w:rFonts w:ascii="Times New Roman" w:eastAsiaTheme="minorEastAsia" w:hAnsi="Times New Roman" w:cs="Times New Roman" w:hint="eastAsia"/>
          <w:sz w:val="21"/>
          <w:szCs w:val="21"/>
        </w:rPr>
        <w:t>聘任</w:t>
      </w:r>
      <w:r w:rsidRPr="005E1243">
        <w:rPr>
          <w:rFonts w:ascii="Times New Roman" w:eastAsiaTheme="minorEastAsia" w:hAnsi="Times New Roman" w:cs="Times New Roman"/>
          <w:sz w:val="21"/>
          <w:szCs w:val="21"/>
        </w:rPr>
        <w:t>赵刚先生为</w:t>
      </w:r>
      <w:r w:rsidRPr="005E1243">
        <w:rPr>
          <w:rFonts w:ascii="Times New Roman" w:eastAsiaTheme="minorEastAsia" w:hAnsi="Times New Roman" w:cs="Times New Roman" w:hint="eastAsia"/>
          <w:sz w:val="21"/>
          <w:szCs w:val="21"/>
        </w:rPr>
        <w:t>基金</w:t>
      </w:r>
      <w:r w:rsidRPr="005E1243">
        <w:rPr>
          <w:rFonts w:ascii="Times New Roman" w:eastAsiaTheme="minorEastAsia" w:hAnsi="Times New Roman" w:cs="Times New Roman"/>
          <w:sz w:val="21"/>
          <w:szCs w:val="21"/>
        </w:rPr>
        <w:t>托管部门总经理</w:t>
      </w:r>
      <w:r w:rsidRPr="005E1243">
        <w:rPr>
          <w:rFonts w:ascii="Times New Roman" w:eastAsiaTheme="minorEastAsia" w:hAnsi="Times New Roman" w:cs="Times New Roman" w:hint="eastAsia"/>
          <w:sz w:val="21"/>
          <w:szCs w:val="21"/>
        </w:rPr>
        <w:t>。</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16242637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2637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26372"/>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73,000</w:t>
      </w:r>
      <w:r w:rsidRPr="00E54740">
        <w:rPr>
          <w:rFonts w:eastAsiaTheme="minorEastAsia"/>
          <w:szCs w:val="21"/>
        </w:rPr>
        <w:t>元，目前该审计机构已提供审计服务的连续年限为</w:t>
      </w:r>
      <w:r w:rsidRPr="00E54740">
        <w:rPr>
          <w:rFonts w:eastAsiaTheme="minorEastAsia"/>
          <w:szCs w:val="21"/>
        </w:rPr>
        <w:t>1</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26373"/>
      <w:bookmarkEnd w:id="187"/>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637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637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2637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0D27C2">
        <w:tc>
          <w:tcPr>
            <w:tcW w:w="1560" w:type="dxa"/>
            <w:vAlign w:val="center"/>
          </w:tcPr>
          <w:p w:rsidR="000D27C2" w:rsidRDefault="006473F8">
            <w:pPr>
              <w:jc w:val="left"/>
            </w:pPr>
            <w:r>
              <w:rPr>
                <w:rFonts w:eastAsiaTheme="minorEastAsia"/>
                <w:szCs w:val="21"/>
              </w:rPr>
              <w:t>长江证券</w:t>
            </w:r>
          </w:p>
        </w:tc>
        <w:tc>
          <w:tcPr>
            <w:tcW w:w="780" w:type="dxa"/>
            <w:vAlign w:val="center"/>
          </w:tcPr>
          <w:p w:rsidR="000D27C2" w:rsidRDefault="006473F8">
            <w:pPr>
              <w:jc w:val="right"/>
            </w:pPr>
            <w:r>
              <w:rPr>
                <w:rFonts w:eastAsiaTheme="minorEastAsia"/>
                <w:szCs w:val="21"/>
              </w:rPr>
              <w:t>2</w:t>
            </w:r>
          </w:p>
        </w:tc>
        <w:tc>
          <w:tcPr>
            <w:tcW w:w="1800" w:type="dxa"/>
            <w:vAlign w:val="center"/>
          </w:tcPr>
          <w:p w:rsidR="000D27C2" w:rsidRDefault="006473F8">
            <w:pPr>
              <w:jc w:val="right"/>
            </w:pPr>
            <w:r>
              <w:rPr>
                <w:rFonts w:eastAsiaTheme="minorEastAsia"/>
                <w:szCs w:val="21"/>
              </w:rPr>
              <w:t>-</w:t>
            </w:r>
          </w:p>
        </w:tc>
        <w:tc>
          <w:tcPr>
            <w:tcW w:w="1080" w:type="dxa"/>
            <w:vAlign w:val="center"/>
          </w:tcPr>
          <w:p w:rsidR="000D27C2" w:rsidRDefault="006473F8">
            <w:pPr>
              <w:jc w:val="right"/>
            </w:pPr>
            <w:r>
              <w:rPr>
                <w:rFonts w:eastAsiaTheme="minorEastAsia"/>
                <w:szCs w:val="21"/>
              </w:rPr>
              <w:t>-</w:t>
            </w:r>
          </w:p>
        </w:tc>
        <w:tc>
          <w:tcPr>
            <w:tcW w:w="1620" w:type="dxa"/>
            <w:vAlign w:val="center"/>
          </w:tcPr>
          <w:p w:rsidR="000D27C2" w:rsidRDefault="006473F8">
            <w:pPr>
              <w:jc w:val="right"/>
            </w:pPr>
            <w:r>
              <w:rPr>
                <w:rFonts w:eastAsiaTheme="minorEastAsia"/>
                <w:szCs w:val="21"/>
              </w:rPr>
              <w:t>60,758.29</w:t>
            </w:r>
          </w:p>
        </w:tc>
        <w:tc>
          <w:tcPr>
            <w:tcW w:w="1080" w:type="dxa"/>
            <w:vAlign w:val="center"/>
          </w:tcPr>
          <w:p w:rsidR="000D27C2" w:rsidRDefault="006473F8">
            <w:pPr>
              <w:jc w:val="right"/>
            </w:pPr>
            <w:r>
              <w:rPr>
                <w:rFonts w:eastAsiaTheme="minorEastAsia"/>
                <w:szCs w:val="21"/>
              </w:rPr>
              <w:t>100.00%</w:t>
            </w:r>
          </w:p>
        </w:tc>
        <w:tc>
          <w:tcPr>
            <w:tcW w:w="1080" w:type="dxa"/>
            <w:vAlign w:val="center"/>
          </w:tcPr>
          <w:p w:rsidR="000D27C2" w:rsidRDefault="006473F8">
            <w:pPr>
              <w:jc w:val="left"/>
            </w:pPr>
            <w:r>
              <w:rPr>
                <w:rFonts w:eastAsiaTheme="minorEastAsia"/>
                <w:szCs w:val="21"/>
              </w:rPr>
              <w:t>-</w:t>
            </w:r>
          </w:p>
        </w:tc>
      </w:tr>
    </w:tbl>
    <w:p w:rsidR="000D27C2" w:rsidRDefault="006473F8">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D27C2" w:rsidRDefault="006473F8">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D27C2" w:rsidRDefault="006473F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D27C2" w:rsidRDefault="006473F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D27C2" w:rsidRDefault="006473F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D27C2" w:rsidRDefault="006473F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D27C2" w:rsidRDefault="006473F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D27C2" w:rsidRDefault="006473F8">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D27C2" w:rsidRDefault="006473F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D27C2" w:rsidRDefault="006473F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本基金本年度成立，所有席位均为新增。</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lastRenderedPageBreak/>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D27C2">
        <w:tc>
          <w:tcPr>
            <w:tcW w:w="1560" w:type="dxa"/>
            <w:vAlign w:val="center"/>
          </w:tcPr>
          <w:p w:rsidR="000D27C2" w:rsidRDefault="006473F8">
            <w:pPr>
              <w:jc w:val="left"/>
            </w:pPr>
            <w:r>
              <w:rPr>
                <w:rFonts w:eastAsiaTheme="minorEastAsia"/>
                <w:szCs w:val="21"/>
              </w:rPr>
              <w:t>长江证券</w:t>
            </w:r>
          </w:p>
        </w:tc>
        <w:tc>
          <w:tcPr>
            <w:tcW w:w="1320" w:type="dxa"/>
            <w:vAlign w:val="center"/>
          </w:tcPr>
          <w:p w:rsidR="000D27C2" w:rsidRDefault="006473F8">
            <w:pPr>
              <w:jc w:val="right"/>
            </w:pPr>
            <w:r>
              <w:rPr>
                <w:rFonts w:eastAsiaTheme="minorEastAsia"/>
                <w:szCs w:val="21"/>
              </w:rPr>
              <w:t>303,791,486.00</w:t>
            </w:r>
          </w:p>
        </w:tc>
        <w:tc>
          <w:tcPr>
            <w:tcW w:w="1080" w:type="dxa"/>
            <w:vAlign w:val="center"/>
          </w:tcPr>
          <w:p w:rsidR="000D27C2" w:rsidRDefault="006473F8">
            <w:pPr>
              <w:jc w:val="right"/>
            </w:pPr>
            <w:r>
              <w:rPr>
                <w:rFonts w:eastAsiaTheme="minorEastAsia"/>
                <w:szCs w:val="21"/>
              </w:rPr>
              <w:t>100.00%</w:t>
            </w:r>
          </w:p>
        </w:tc>
        <w:tc>
          <w:tcPr>
            <w:tcW w:w="1143" w:type="dxa"/>
            <w:vAlign w:val="center"/>
          </w:tcPr>
          <w:p w:rsidR="000D27C2" w:rsidRDefault="006473F8">
            <w:pPr>
              <w:jc w:val="right"/>
            </w:pPr>
            <w:r>
              <w:rPr>
                <w:rFonts w:eastAsiaTheme="minorEastAsia"/>
                <w:szCs w:val="21"/>
              </w:rPr>
              <w:t>7,381,040,000.00</w:t>
            </w:r>
          </w:p>
        </w:tc>
        <w:tc>
          <w:tcPr>
            <w:tcW w:w="1197" w:type="dxa"/>
            <w:vAlign w:val="center"/>
          </w:tcPr>
          <w:p w:rsidR="000D27C2" w:rsidRDefault="006473F8">
            <w:pPr>
              <w:jc w:val="right"/>
            </w:pPr>
            <w:r>
              <w:rPr>
                <w:rFonts w:eastAsiaTheme="minorEastAsia"/>
                <w:szCs w:val="21"/>
              </w:rPr>
              <w:t>100.00%</w:t>
            </w:r>
          </w:p>
        </w:tc>
        <w:tc>
          <w:tcPr>
            <w:tcW w:w="1497" w:type="dxa"/>
            <w:vAlign w:val="center"/>
          </w:tcPr>
          <w:p w:rsidR="000D27C2" w:rsidRDefault="006473F8">
            <w:pPr>
              <w:jc w:val="right"/>
            </w:pPr>
            <w:r>
              <w:rPr>
                <w:rFonts w:eastAsiaTheme="minorEastAsia"/>
                <w:szCs w:val="21"/>
              </w:rPr>
              <w:t>-</w:t>
            </w:r>
          </w:p>
        </w:tc>
        <w:tc>
          <w:tcPr>
            <w:tcW w:w="1203" w:type="dxa"/>
            <w:vAlign w:val="center"/>
          </w:tcPr>
          <w:p w:rsidR="000D27C2" w:rsidRDefault="006473F8">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2637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D27C2">
        <w:tc>
          <w:tcPr>
            <w:tcW w:w="720" w:type="dxa"/>
            <w:vAlign w:val="center"/>
          </w:tcPr>
          <w:p w:rsidR="000D27C2" w:rsidRDefault="006473F8">
            <w:pPr>
              <w:jc w:val="center"/>
            </w:pPr>
            <w:r>
              <w:rPr>
                <w:rFonts w:eastAsiaTheme="minorEastAsia"/>
                <w:szCs w:val="21"/>
              </w:rPr>
              <w:t>1</w:t>
            </w:r>
          </w:p>
        </w:tc>
        <w:tc>
          <w:tcPr>
            <w:tcW w:w="4320" w:type="dxa"/>
            <w:vAlign w:val="center"/>
          </w:tcPr>
          <w:p w:rsidR="000D27C2" w:rsidRDefault="006473F8">
            <w:pPr>
              <w:jc w:val="left"/>
            </w:pPr>
            <w:r>
              <w:rPr>
                <w:rFonts w:eastAsiaTheme="minorEastAsia"/>
                <w:szCs w:val="21"/>
              </w:rPr>
              <w:t>摩根瑞锦纯债债券型证券投资基金基金合同生效公告</w:t>
            </w:r>
          </w:p>
        </w:tc>
        <w:tc>
          <w:tcPr>
            <w:tcW w:w="2331" w:type="dxa"/>
            <w:vAlign w:val="center"/>
          </w:tcPr>
          <w:p w:rsidR="000D27C2" w:rsidRDefault="006473F8">
            <w:pPr>
              <w:jc w:val="center"/>
            </w:pPr>
            <w:r>
              <w:rPr>
                <w:rFonts w:eastAsiaTheme="minorEastAsia"/>
                <w:szCs w:val="21"/>
              </w:rPr>
              <w:t>基金管理人公司网站及本基金选定的信息披露报纸</w:t>
            </w:r>
          </w:p>
        </w:tc>
        <w:tc>
          <w:tcPr>
            <w:tcW w:w="1629" w:type="dxa"/>
            <w:vAlign w:val="center"/>
          </w:tcPr>
          <w:p w:rsidR="000D27C2" w:rsidRDefault="006473F8">
            <w:pPr>
              <w:jc w:val="center"/>
            </w:pPr>
            <w:r>
              <w:rPr>
                <w:rFonts w:eastAsiaTheme="minorEastAsia"/>
                <w:szCs w:val="21"/>
              </w:rPr>
              <w:t>2023-10-25</w:t>
            </w:r>
          </w:p>
        </w:tc>
      </w:tr>
      <w:tr w:rsidR="000D27C2">
        <w:tc>
          <w:tcPr>
            <w:tcW w:w="720" w:type="dxa"/>
            <w:vAlign w:val="center"/>
          </w:tcPr>
          <w:p w:rsidR="000D27C2" w:rsidRDefault="006473F8">
            <w:pPr>
              <w:jc w:val="center"/>
            </w:pPr>
            <w:r>
              <w:rPr>
                <w:rFonts w:eastAsiaTheme="minorEastAsia"/>
                <w:szCs w:val="21"/>
              </w:rPr>
              <w:t>2</w:t>
            </w:r>
          </w:p>
        </w:tc>
        <w:tc>
          <w:tcPr>
            <w:tcW w:w="4320" w:type="dxa"/>
            <w:vAlign w:val="center"/>
          </w:tcPr>
          <w:p w:rsidR="000D27C2" w:rsidRDefault="006473F8">
            <w:pPr>
              <w:jc w:val="left"/>
            </w:pPr>
            <w:r>
              <w:rPr>
                <w:rFonts w:eastAsiaTheme="minorEastAsia"/>
                <w:szCs w:val="21"/>
              </w:rPr>
              <w:t>摩根瑞锦纯债债券型证券投资基金开放日常申购、赎回、转换及定期定额投资业务公告</w:t>
            </w:r>
          </w:p>
        </w:tc>
        <w:tc>
          <w:tcPr>
            <w:tcW w:w="2331" w:type="dxa"/>
            <w:vAlign w:val="center"/>
          </w:tcPr>
          <w:p w:rsidR="000D27C2" w:rsidRDefault="006473F8">
            <w:pPr>
              <w:jc w:val="center"/>
            </w:pPr>
            <w:r>
              <w:rPr>
                <w:rFonts w:eastAsiaTheme="minorEastAsia"/>
                <w:szCs w:val="21"/>
              </w:rPr>
              <w:t>同上</w:t>
            </w:r>
          </w:p>
        </w:tc>
        <w:tc>
          <w:tcPr>
            <w:tcW w:w="1629" w:type="dxa"/>
            <w:vAlign w:val="center"/>
          </w:tcPr>
          <w:p w:rsidR="000D27C2" w:rsidRDefault="006473F8">
            <w:pPr>
              <w:jc w:val="center"/>
            </w:pPr>
            <w:r>
              <w:rPr>
                <w:rFonts w:eastAsiaTheme="minorEastAsia"/>
                <w:szCs w:val="21"/>
              </w:rPr>
              <w:t>2023-10-31</w:t>
            </w:r>
          </w:p>
        </w:tc>
      </w:tr>
      <w:tr w:rsidR="000D27C2">
        <w:tc>
          <w:tcPr>
            <w:tcW w:w="720" w:type="dxa"/>
            <w:vAlign w:val="center"/>
          </w:tcPr>
          <w:p w:rsidR="000D27C2" w:rsidRDefault="006473F8">
            <w:pPr>
              <w:jc w:val="center"/>
            </w:pPr>
            <w:r>
              <w:rPr>
                <w:rFonts w:eastAsiaTheme="minorEastAsia"/>
                <w:szCs w:val="21"/>
              </w:rPr>
              <w:t>3</w:t>
            </w:r>
          </w:p>
        </w:tc>
        <w:tc>
          <w:tcPr>
            <w:tcW w:w="4320" w:type="dxa"/>
            <w:vAlign w:val="center"/>
          </w:tcPr>
          <w:p w:rsidR="000D27C2" w:rsidRDefault="006473F8">
            <w:pPr>
              <w:jc w:val="left"/>
            </w:pPr>
            <w:r>
              <w:rPr>
                <w:rFonts w:eastAsiaTheme="minorEastAsia"/>
                <w:szCs w:val="21"/>
              </w:rPr>
              <w:t>摩根基金管理（中国）有限公司关于公司住所变更的公告</w:t>
            </w:r>
          </w:p>
        </w:tc>
        <w:tc>
          <w:tcPr>
            <w:tcW w:w="2331" w:type="dxa"/>
            <w:vAlign w:val="center"/>
          </w:tcPr>
          <w:p w:rsidR="000D27C2" w:rsidRDefault="006473F8">
            <w:pPr>
              <w:jc w:val="center"/>
            </w:pPr>
            <w:r>
              <w:rPr>
                <w:rFonts w:eastAsiaTheme="minorEastAsia"/>
                <w:szCs w:val="21"/>
              </w:rPr>
              <w:t>同上</w:t>
            </w:r>
          </w:p>
        </w:tc>
        <w:tc>
          <w:tcPr>
            <w:tcW w:w="1629" w:type="dxa"/>
            <w:vAlign w:val="center"/>
          </w:tcPr>
          <w:p w:rsidR="000D27C2" w:rsidRDefault="006473F8">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26378"/>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0D27C2">
        <w:tc>
          <w:tcPr>
            <w:tcW w:w="993" w:type="dxa"/>
            <w:vMerge w:val="restart"/>
            <w:vAlign w:val="center"/>
          </w:tcPr>
          <w:p w:rsidR="000D27C2" w:rsidRDefault="006473F8">
            <w:r>
              <w:rPr>
                <w:rFonts w:ascii="宋体" w:hAnsi="宋体" w:hint="eastAsia"/>
                <w:bCs/>
                <w:kern w:val="0"/>
                <w:szCs w:val="21"/>
              </w:rPr>
              <w:t>机构</w:t>
            </w:r>
          </w:p>
        </w:tc>
        <w:tc>
          <w:tcPr>
            <w:tcW w:w="992" w:type="dxa"/>
            <w:vAlign w:val="center"/>
          </w:tcPr>
          <w:p w:rsidR="000D27C2" w:rsidRDefault="006473F8">
            <w:pPr>
              <w:jc w:val="center"/>
            </w:pPr>
            <w:r>
              <w:rPr>
                <w:rFonts w:ascii="宋体" w:hAnsi="宋体"/>
                <w:kern w:val="0"/>
                <w:szCs w:val="21"/>
              </w:rPr>
              <w:t>1</w:t>
            </w:r>
          </w:p>
        </w:tc>
        <w:tc>
          <w:tcPr>
            <w:tcW w:w="1843" w:type="dxa"/>
            <w:vAlign w:val="center"/>
          </w:tcPr>
          <w:p w:rsidR="000D27C2" w:rsidRDefault="006473F8">
            <w:pPr>
              <w:jc w:val="center"/>
            </w:pPr>
            <w:r>
              <w:rPr>
                <w:rFonts w:ascii="宋体" w:hAnsi="宋体"/>
                <w:kern w:val="0"/>
                <w:szCs w:val="21"/>
              </w:rPr>
              <w:t>20231024-20231231</w:t>
            </w:r>
          </w:p>
        </w:tc>
        <w:tc>
          <w:tcPr>
            <w:tcW w:w="851" w:type="dxa"/>
            <w:vAlign w:val="center"/>
          </w:tcPr>
          <w:p w:rsidR="000D27C2" w:rsidRDefault="006473F8">
            <w:pPr>
              <w:jc w:val="center"/>
            </w:pPr>
            <w:r>
              <w:rPr>
                <w:rFonts w:ascii="宋体" w:hAnsi="宋体"/>
                <w:kern w:val="0"/>
                <w:szCs w:val="21"/>
              </w:rPr>
              <w:t>899,999,000.00</w:t>
            </w:r>
          </w:p>
        </w:tc>
        <w:tc>
          <w:tcPr>
            <w:tcW w:w="850" w:type="dxa"/>
            <w:vAlign w:val="center"/>
          </w:tcPr>
          <w:p w:rsidR="000D27C2" w:rsidRDefault="006473F8">
            <w:pPr>
              <w:jc w:val="center"/>
            </w:pPr>
            <w:r>
              <w:rPr>
                <w:rFonts w:ascii="宋体" w:hAnsi="宋体"/>
                <w:kern w:val="0"/>
                <w:szCs w:val="21"/>
              </w:rPr>
              <w:t>0.00</w:t>
            </w:r>
          </w:p>
        </w:tc>
        <w:tc>
          <w:tcPr>
            <w:tcW w:w="1134" w:type="dxa"/>
            <w:vAlign w:val="center"/>
          </w:tcPr>
          <w:p w:rsidR="000D27C2" w:rsidRDefault="006473F8">
            <w:pPr>
              <w:jc w:val="center"/>
            </w:pPr>
            <w:r>
              <w:rPr>
                <w:rFonts w:ascii="宋体" w:hAnsi="宋体"/>
                <w:kern w:val="0"/>
                <w:szCs w:val="21"/>
              </w:rPr>
              <w:t>0.00</w:t>
            </w:r>
          </w:p>
        </w:tc>
        <w:tc>
          <w:tcPr>
            <w:tcW w:w="1419" w:type="dxa"/>
            <w:vAlign w:val="center"/>
          </w:tcPr>
          <w:p w:rsidR="000D27C2" w:rsidRDefault="006473F8">
            <w:pPr>
              <w:jc w:val="center"/>
            </w:pPr>
            <w:r>
              <w:rPr>
                <w:rFonts w:ascii="宋体" w:hAnsi="宋体"/>
                <w:kern w:val="0"/>
                <w:szCs w:val="21"/>
              </w:rPr>
              <w:t>899,999,000.00</w:t>
            </w:r>
          </w:p>
        </w:tc>
        <w:tc>
          <w:tcPr>
            <w:tcW w:w="1130" w:type="dxa"/>
            <w:vAlign w:val="center"/>
          </w:tcPr>
          <w:p w:rsidR="000D27C2" w:rsidRDefault="006473F8">
            <w:pPr>
              <w:jc w:val="center"/>
            </w:pPr>
            <w:r>
              <w:rPr>
                <w:rFonts w:ascii="宋体" w:hAnsi="宋体"/>
                <w:kern w:val="0"/>
                <w:szCs w:val="21"/>
              </w:rPr>
              <w:t>44.59%</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637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638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（一）中国证监会准予摩根瑞锦纯债债券型证券投资基金募集注册的文件</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（二）摩根瑞锦纯债债券型证券投资基金基金合同</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lastRenderedPageBreak/>
        <w:t>（三）摩根瑞锦纯债债券型证券投资基金托管协议</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（四）法律意见书</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rsidR="000D27C2" w:rsidRDefault="006473F8">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638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638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71D44">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71D44">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摩根瑞锦纯债债券型证券投资基金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27C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D44"/>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97FC2"/>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029"/>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1243"/>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473F8"/>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89D"/>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4E31"/>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customStyle="1" w:styleId="neirong">
    <w:name w:val="neirong"/>
    <w:basedOn w:val="a"/>
    <w:rsid w:val="00F2189D"/>
    <w:pPr>
      <w:widowControl/>
      <w:autoSpaceDE w:val="0"/>
      <w:autoSpaceDN w:val="0"/>
      <w:adjustRightInd w:val="0"/>
      <w:spacing w:before="29"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F328-AE3F-4EF5-A455-9D93BD5D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6619</Words>
  <Characters>37734</Characters>
  <Application>Microsoft Office Word</Application>
  <DocSecurity>0</DocSecurity>
  <Lines>314</Lines>
  <Paragraphs>88</Paragraphs>
  <ScaleCrop>false</ScaleCrop>
  <Company/>
  <LinksUpToDate>false</LinksUpToDate>
  <CharactersWithSpaces>44265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8</cp:revision>
  <cp:lastPrinted>2007-07-19T00:46:00Z</cp:lastPrinted>
  <dcterms:created xsi:type="dcterms:W3CDTF">2024-03-18T05:15:00Z</dcterms:created>
  <dcterms:modified xsi:type="dcterms:W3CDTF">2024-03-27T02:04:00Z</dcterms:modified>
</cp:coreProperties>
</file>