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摩根瑞锦纯债债券型证券投资基金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基金托管人：浙商银行股份有限公司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基金托管人浙商银行股份有限公司根据本基金合同规定，于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摩根瑞锦纯债债券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019460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299,210,758.37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57C44" w:rsidRDefault="00643D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257C44" w:rsidRDefault="00643D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257C44" w:rsidRDefault="00643D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257C44" w:rsidRDefault="00643D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w:t>
            </w:r>
          </w:p>
          <w:p w:rsidR="00257C44" w:rsidRDefault="00643D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rsidR="00257C44" w:rsidRDefault="00643D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257C44" w:rsidRDefault="00643D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w:t>
            </w:r>
            <w:r>
              <w:rPr>
                <w:rFonts w:eastAsiaTheme="minorEastAsia"/>
                <w:color w:val="000000" w:themeColor="text1"/>
                <w:kern w:val="0"/>
                <w:szCs w:val="21"/>
              </w:rPr>
              <w:t>曲线变化的子弹、杠铃及梯形策略构造组合，并进行动态调整。</w:t>
            </w:r>
          </w:p>
          <w:p w:rsidR="00257C44" w:rsidRDefault="00643D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、信用策略（含资产支持证券）</w:t>
            </w:r>
          </w:p>
          <w:p w:rsidR="00257C44" w:rsidRDefault="00643D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、其他投资策略：包括回购策略、证券公司短期公司债券投资策略、国债期货投资策略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中债综合全价（总值）指数收益率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w:t>
            </w:r>
            <w:r w:rsidRPr="00B27A29">
              <w:rPr>
                <w:rFonts w:eastAsiaTheme="minorEastAsia"/>
                <w:color w:val="000000" w:themeColor="text1"/>
                <w:kern w:val="0"/>
                <w:szCs w:val="21"/>
              </w:rPr>
              <w:lastRenderedPageBreak/>
              <w:t>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浙商银行股份有限公司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100,591,957.25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198,618,801.12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7,108,901.64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3,312,058.68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1,814,372.97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2,806,062.40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102,888,918.17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203,015,448.99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1.0221</w:t>
            </w:r>
          </w:p>
        </w:tc>
      </w:tr>
    </w:tbl>
    <w:p w:rsidR="00257C44" w:rsidRDefault="00643D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摩根瑞锦纯债债券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57C44">
        <w:tc>
          <w:tcPr>
            <w:tcW w:w="1290" w:type="dxa"/>
            <w:vAlign w:val="center"/>
          </w:tcPr>
          <w:p w:rsidR="00257C44" w:rsidRDefault="00643D13">
            <w:pPr>
              <w:jc w:val="left"/>
            </w:pPr>
            <w:r>
              <w:rPr>
                <w:rFonts w:eastAsiaTheme="minorEastAsia"/>
                <w:color w:val="000000" w:themeColor="text1"/>
                <w:szCs w:val="21"/>
              </w:rPr>
              <w:t>过去三个月</w:t>
            </w:r>
          </w:p>
        </w:tc>
        <w:tc>
          <w:tcPr>
            <w:tcW w:w="1291" w:type="dxa"/>
            <w:vAlign w:val="center"/>
          </w:tcPr>
          <w:p w:rsidR="00257C44" w:rsidRDefault="00643D13">
            <w:pPr>
              <w:jc w:val="right"/>
            </w:pPr>
            <w:r>
              <w:rPr>
                <w:rFonts w:eastAsiaTheme="minorEastAsia"/>
                <w:color w:val="000000" w:themeColor="text1"/>
                <w:szCs w:val="21"/>
              </w:rPr>
              <w:t>1.45%</w:t>
            </w:r>
          </w:p>
        </w:tc>
        <w:tc>
          <w:tcPr>
            <w:tcW w:w="1291" w:type="dxa"/>
            <w:vAlign w:val="center"/>
          </w:tcPr>
          <w:p w:rsidR="00257C44" w:rsidRDefault="00643D13">
            <w:pPr>
              <w:jc w:val="right"/>
            </w:pPr>
            <w:r>
              <w:rPr>
                <w:rFonts w:eastAsiaTheme="minorEastAsia"/>
                <w:color w:val="000000" w:themeColor="text1"/>
                <w:szCs w:val="21"/>
              </w:rPr>
              <w:t>0.08%</w:t>
            </w:r>
          </w:p>
        </w:tc>
        <w:tc>
          <w:tcPr>
            <w:tcW w:w="1291" w:type="dxa"/>
            <w:vAlign w:val="center"/>
          </w:tcPr>
          <w:p w:rsidR="00257C44" w:rsidRDefault="00643D13">
            <w:pPr>
              <w:jc w:val="right"/>
            </w:pPr>
            <w:r>
              <w:rPr>
                <w:rFonts w:eastAsiaTheme="minorEastAsia"/>
                <w:color w:val="000000" w:themeColor="text1"/>
                <w:szCs w:val="21"/>
              </w:rPr>
              <w:t>1.29%</w:t>
            </w:r>
          </w:p>
        </w:tc>
        <w:tc>
          <w:tcPr>
            <w:tcW w:w="1291" w:type="dxa"/>
            <w:vAlign w:val="center"/>
          </w:tcPr>
          <w:p w:rsidR="00257C44" w:rsidRDefault="00643D13">
            <w:pPr>
              <w:jc w:val="right"/>
            </w:pPr>
            <w:r>
              <w:rPr>
                <w:rFonts w:eastAsiaTheme="minorEastAsia"/>
                <w:color w:val="000000" w:themeColor="text1"/>
                <w:szCs w:val="21"/>
              </w:rPr>
              <w:t>0.06%</w:t>
            </w:r>
          </w:p>
        </w:tc>
        <w:tc>
          <w:tcPr>
            <w:tcW w:w="1291" w:type="dxa"/>
            <w:vAlign w:val="center"/>
          </w:tcPr>
          <w:p w:rsidR="00257C44" w:rsidRDefault="00643D13">
            <w:pPr>
              <w:jc w:val="right"/>
            </w:pPr>
            <w:r>
              <w:rPr>
                <w:rFonts w:eastAsiaTheme="minorEastAsia"/>
                <w:color w:val="000000" w:themeColor="text1"/>
                <w:szCs w:val="21"/>
              </w:rPr>
              <w:t>0.16%</w:t>
            </w:r>
          </w:p>
        </w:tc>
        <w:tc>
          <w:tcPr>
            <w:tcW w:w="1291" w:type="dxa"/>
            <w:vAlign w:val="center"/>
          </w:tcPr>
          <w:p w:rsidR="00257C44" w:rsidRDefault="00643D13">
            <w:pPr>
              <w:jc w:val="right"/>
            </w:pPr>
            <w:r>
              <w:rPr>
                <w:rFonts w:eastAsiaTheme="minorEastAsia"/>
                <w:color w:val="000000" w:themeColor="text1"/>
                <w:szCs w:val="21"/>
              </w:rPr>
              <w:t>0.02%</w:t>
            </w:r>
          </w:p>
        </w:tc>
      </w:tr>
      <w:tr w:rsidR="00257C44">
        <w:tc>
          <w:tcPr>
            <w:tcW w:w="1290" w:type="dxa"/>
            <w:vAlign w:val="center"/>
          </w:tcPr>
          <w:p w:rsidR="00257C44" w:rsidRDefault="00643D13">
            <w:pPr>
              <w:jc w:val="left"/>
            </w:pPr>
            <w:r>
              <w:rPr>
                <w:rFonts w:eastAsiaTheme="minorEastAsia"/>
                <w:color w:val="000000" w:themeColor="text1"/>
                <w:szCs w:val="21"/>
              </w:rPr>
              <w:t>过去六个月</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r>
      <w:tr w:rsidR="00257C44">
        <w:tc>
          <w:tcPr>
            <w:tcW w:w="1290" w:type="dxa"/>
            <w:vAlign w:val="center"/>
          </w:tcPr>
          <w:p w:rsidR="00257C44" w:rsidRDefault="00643D13">
            <w:pPr>
              <w:jc w:val="left"/>
            </w:pPr>
            <w:r>
              <w:rPr>
                <w:rFonts w:eastAsiaTheme="minorEastAsia"/>
                <w:color w:val="000000" w:themeColor="text1"/>
                <w:szCs w:val="21"/>
              </w:rPr>
              <w:t>过去一年</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r>
      <w:tr w:rsidR="00257C44">
        <w:tc>
          <w:tcPr>
            <w:tcW w:w="1290" w:type="dxa"/>
            <w:vAlign w:val="center"/>
          </w:tcPr>
          <w:p w:rsidR="00257C44" w:rsidRDefault="00643D13">
            <w:pPr>
              <w:jc w:val="left"/>
            </w:pPr>
            <w:r>
              <w:rPr>
                <w:rFonts w:eastAsiaTheme="minorEastAsia"/>
                <w:color w:val="000000" w:themeColor="text1"/>
                <w:szCs w:val="21"/>
              </w:rPr>
              <w:t>过去三年</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r>
      <w:tr w:rsidR="00257C44">
        <w:tc>
          <w:tcPr>
            <w:tcW w:w="1290" w:type="dxa"/>
            <w:vAlign w:val="center"/>
          </w:tcPr>
          <w:p w:rsidR="00257C44" w:rsidRDefault="00643D13">
            <w:pPr>
              <w:jc w:val="left"/>
            </w:pPr>
            <w:r>
              <w:rPr>
                <w:rFonts w:eastAsiaTheme="minorEastAsia"/>
                <w:color w:val="000000" w:themeColor="text1"/>
                <w:szCs w:val="21"/>
              </w:rPr>
              <w:t>过去五年</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r>
      <w:tr w:rsidR="00257C44">
        <w:tc>
          <w:tcPr>
            <w:tcW w:w="1290" w:type="dxa"/>
            <w:vAlign w:val="center"/>
          </w:tcPr>
          <w:p w:rsidR="00257C44" w:rsidRDefault="00643D13">
            <w:pPr>
              <w:jc w:val="left"/>
            </w:pPr>
            <w:r>
              <w:rPr>
                <w:rFonts w:eastAsiaTheme="minorEastAsia"/>
                <w:color w:val="000000" w:themeColor="text1"/>
                <w:szCs w:val="21"/>
              </w:rPr>
              <w:t>自基金合同生效起至今</w:t>
            </w:r>
          </w:p>
        </w:tc>
        <w:tc>
          <w:tcPr>
            <w:tcW w:w="1291" w:type="dxa"/>
            <w:vAlign w:val="center"/>
          </w:tcPr>
          <w:p w:rsidR="00257C44" w:rsidRDefault="00643D13">
            <w:pPr>
              <w:jc w:val="right"/>
            </w:pPr>
            <w:r>
              <w:rPr>
                <w:rFonts w:eastAsiaTheme="minorEastAsia"/>
                <w:color w:val="000000" w:themeColor="text1"/>
                <w:szCs w:val="21"/>
              </w:rPr>
              <w:t>2.28%</w:t>
            </w:r>
          </w:p>
        </w:tc>
        <w:tc>
          <w:tcPr>
            <w:tcW w:w="1291" w:type="dxa"/>
            <w:vAlign w:val="center"/>
          </w:tcPr>
          <w:p w:rsidR="00257C44" w:rsidRDefault="00643D13">
            <w:pPr>
              <w:jc w:val="right"/>
            </w:pPr>
            <w:r>
              <w:rPr>
                <w:rFonts w:eastAsiaTheme="minorEastAsia"/>
                <w:color w:val="000000" w:themeColor="text1"/>
                <w:szCs w:val="21"/>
              </w:rPr>
              <w:t>0.07%</w:t>
            </w:r>
          </w:p>
        </w:tc>
        <w:tc>
          <w:tcPr>
            <w:tcW w:w="1291" w:type="dxa"/>
            <w:vAlign w:val="center"/>
          </w:tcPr>
          <w:p w:rsidR="00257C44" w:rsidRDefault="00643D13">
            <w:pPr>
              <w:jc w:val="right"/>
            </w:pPr>
            <w:r>
              <w:rPr>
                <w:rFonts w:eastAsiaTheme="minorEastAsia"/>
                <w:color w:val="000000" w:themeColor="text1"/>
                <w:szCs w:val="21"/>
              </w:rPr>
              <w:t>2.31%</w:t>
            </w:r>
          </w:p>
        </w:tc>
        <w:tc>
          <w:tcPr>
            <w:tcW w:w="1291" w:type="dxa"/>
            <w:vAlign w:val="center"/>
          </w:tcPr>
          <w:p w:rsidR="00257C44" w:rsidRDefault="00643D13">
            <w:pPr>
              <w:jc w:val="right"/>
            </w:pPr>
            <w:r>
              <w:rPr>
                <w:rFonts w:eastAsiaTheme="minorEastAsia"/>
                <w:color w:val="000000" w:themeColor="text1"/>
                <w:szCs w:val="21"/>
              </w:rPr>
              <w:t>0.05%</w:t>
            </w:r>
          </w:p>
        </w:tc>
        <w:tc>
          <w:tcPr>
            <w:tcW w:w="1291" w:type="dxa"/>
            <w:vAlign w:val="center"/>
          </w:tcPr>
          <w:p w:rsidR="00257C44" w:rsidRDefault="00643D13">
            <w:pPr>
              <w:jc w:val="right"/>
            </w:pPr>
            <w:r>
              <w:rPr>
                <w:rFonts w:eastAsiaTheme="minorEastAsia"/>
                <w:color w:val="000000" w:themeColor="text1"/>
                <w:szCs w:val="21"/>
              </w:rPr>
              <w:t>-0.03%</w:t>
            </w:r>
          </w:p>
        </w:tc>
        <w:tc>
          <w:tcPr>
            <w:tcW w:w="1291" w:type="dxa"/>
            <w:vAlign w:val="center"/>
          </w:tcPr>
          <w:p w:rsidR="00257C44" w:rsidRDefault="00643D13">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摩根瑞锦纯债债券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57C44">
        <w:tc>
          <w:tcPr>
            <w:tcW w:w="1290" w:type="dxa"/>
            <w:vAlign w:val="center"/>
          </w:tcPr>
          <w:p w:rsidR="00257C44" w:rsidRDefault="00643D13">
            <w:pPr>
              <w:jc w:val="left"/>
            </w:pPr>
            <w:r>
              <w:rPr>
                <w:rFonts w:eastAsiaTheme="minorEastAsia"/>
                <w:color w:val="000000" w:themeColor="text1"/>
                <w:szCs w:val="21"/>
              </w:rPr>
              <w:t>过去三个月</w:t>
            </w:r>
          </w:p>
        </w:tc>
        <w:tc>
          <w:tcPr>
            <w:tcW w:w="1291" w:type="dxa"/>
            <w:vAlign w:val="center"/>
          </w:tcPr>
          <w:p w:rsidR="00257C44" w:rsidRDefault="00643D13">
            <w:pPr>
              <w:jc w:val="right"/>
            </w:pPr>
            <w:r>
              <w:rPr>
                <w:rFonts w:eastAsiaTheme="minorEastAsia"/>
                <w:color w:val="000000" w:themeColor="text1"/>
                <w:szCs w:val="21"/>
              </w:rPr>
              <w:t>1.40%</w:t>
            </w:r>
          </w:p>
        </w:tc>
        <w:tc>
          <w:tcPr>
            <w:tcW w:w="1291" w:type="dxa"/>
            <w:vAlign w:val="center"/>
          </w:tcPr>
          <w:p w:rsidR="00257C44" w:rsidRDefault="00643D13">
            <w:pPr>
              <w:jc w:val="right"/>
            </w:pPr>
            <w:r>
              <w:rPr>
                <w:rFonts w:eastAsiaTheme="minorEastAsia"/>
                <w:color w:val="000000" w:themeColor="text1"/>
                <w:szCs w:val="21"/>
              </w:rPr>
              <w:t>0.08%</w:t>
            </w:r>
          </w:p>
        </w:tc>
        <w:tc>
          <w:tcPr>
            <w:tcW w:w="1291" w:type="dxa"/>
            <w:vAlign w:val="center"/>
          </w:tcPr>
          <w:p w:rsidR="00257C44" w:rsidRDefault="00643D13">
            <w:pPr>
              <w:jc w:val="right"/>
            </w:pPr>
            <w:r>
              <w:rPr>
                <w:rFonts w:eastAsiaTheme="minorEastAsia"/>
                <w:color w:val="000000" w:themeColor="text1"/>
                <w:szCs w:val="21"/>
              </w:rPr>
              <w:t>1.29%</w:t>
            </w:r>
          </w:p>
        </w:tc>
        <w:tc>
          <w:tcPr>
            <w:tcW w:w="1291" w:type="dxa"/>
            <w:vAlign w:val="center"/>
          </w:tcPr>
          <w:p w:rsidR="00257C44" w:rsidRDefault="00643D13">
            <w:pPr>
              <w:jc w:val="right"/>
            </w:pPr>
            <w:r>
              <w:rPr>
                <w:rFonts w:eastAsiaTheme="minorEastAsia"/>
                <w:color w:val="000000" w:themeColor="text1"/>
                <w:szCs w:val="21"/>
              </w:rPr>
              <w:t>0.06%</w:t>
            </w:r>
          </w:p>
        </w:tc>
        <w:tc>
          <w:tcPr>
            <w:tcW w:w="1291" w:type="dxa"/>
            <w:vAlign w:val="center"/>
          </w:tcPr>
          <w:p w:rsidR="00257C44" w:rsidRDefault="00643D13">
            <w:pPr>
              <w:jc w:val="right"/>
            </w:pPr>
            <w:r>
              <w:rPr>
                <w:rFonts w:eastAsiaTheme="minorEastAsia"/>
                <w:color w:val="000000" w:themeColor="text1"/>
                <w:szCs w:val="21"/>
              </w:rPr>
              <w:t>0.11%</w:t>
            </w:r>
          </w:p>
        </w:tc>
        <w:tc>
          <w:tcPr>
            <w:tcW w:w="1291" w:type="dxa"/>
            <w:vAlign w:val="center"/>
          </w:tcPr>
          <w:p w:rsidR="00257C44" w:rsidRDefault="00643D13">
            <w:pPr>
              <w:jc w:val="right"/>
            </w:pPr>
            <w:r>
              <w:rPr>
                <w:rFonts w:eastAsiaTheme="minorEastAsia"/>
                <w:color w:val="000000" w:themeColor="text1"/>
                <w:szCs w:val="21"/>
              </w:rPr>
              <w:t>0.02%</w:t>
            </w:r>
          </w:p>
        </w:tc>
      </w:tr>
      <w:tr w:rsidR="00257C44">
        <w:tc>
          <w:tcPr>
            <w:tcW w:w="1290" w:type="dxa"/>
            <w:vAlign w:val="center"/>
          </w:tcPr>
          <w:p w:rsidR="00257C44" w:rsidRDefault="00643D13">
            <w:pPr>
              <w:jc w:val="left"/>
            </w:pPr>
            <w:r>
              <w:rPr>
                <w:rFonts w:eastAsiaTheme="minorEastAsia"/>
                <w:color w:val="000000" w:themeColor="text1"/>
                <w:szCs w:val="21"/>
              </w:rPr>
              <w:t>过去六个月</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r>
      <w:tr w:rsidR="00257C44">
        <w:tc>
          <w:tcPr>
            <w:tcW w:w="1290" w:type="dxa"/>
            <w:vAlign w:val="center"/>
          </w:tcPr>
          <w:p w:rsidR="00257C44" w:rsidRDefault="00643D13">
            <w:pPr>
              <w:jc w:val="left"/>
            </w:pPr>
            <w:r>
              <w:rPr>
                <w:rFonts w:eastAsiaTheme="minorEastAsia"/>
                <w:color w:val="000000" w:themeColor="text1"/>
                <w:szCs w:val="21"/>
              </w:rPr>
              <w:t>过去一年</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r>
      <w:tr w:rsidR="00257C44">
        <w:tc>
          <w:tcPr>
            <w:tcW w:w="1290" w:type="dxa"/>
            <w:vAlign w:val="center"/>
          </w:tcPr>
          <w:p w:rsidR="00257C44" w:rsidRDefault="00643D13">
            <w:pPr>
              <w:jc w:val="left"/>
            </w:pPr>
            <w:r>
              <w:rPr>
                <w:rFonts w:eastAsiaTheme="minorEastAsia"/>
                <w:color w:val="000000" w:themeColor="text1"/>
                <w:szCs w:val="21"/>
              </w:rPr>
              <w:t>过去三年</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r>
      <w:tr w:rsidR="00257C44">
        <w:tc>
          <w:tcPr>
            <w:tcW w:w="1290" w:type="dxa"/>
            <w:vAlign w:val="center"/>
          </w:tcPr>
          <w:p w:rsidR="00257C44" w:rsidRDefault="00643D13">
            <w:pPr>
              <w:jc w:val="left"/>
            </w:pPr>
            <w:r>
              <w:rPr>
                <w:rFonts w:eastAsiaTheme="minorEastAsia"/>
                <w:color w:val="000000" w:themeColor="text1"/>
                <w:szCs w:val="21"/>
              </w:rPr>
              <w:t>过去五年</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c>
          <w:tcPr>
            <w:tcW w:w="1291" w:type="dxa"/>
            <w:vAlign w:val="center"/>
          </w:tcPr>
          <w:p w:rsidR="00257C44" w:rsidRDefault="00643D13">
            <w:pPr>
              <w:jc w:val="right"/>
            </w:pPr>
            <w:r>
              <w:rPr>
                <w:rFonts w:eastAsiaTheme="minorEastAsia"/>
                <w:color w:val="000000" w:themeColor="text1"/>
                <w:szCs w:val="21"/>
              </w:rPr>
              <w:t>-</w:t>
            </w:r>
          </w:p>
        </w:tc>
      </w:tr>
      <w:tr w:rsidR="00257C44">
        <w:tc>
          <w:tcPr>
            <w:tcW w:w="1290" w:type="dxa"/>
            <w:vAlign w:val="center"/>
          </w:tcPr>
          <w:p w:rsidR="00257C44" w:rsidRDefault="00643D13">
            <w:pPr>
              <w:jc w:val="left"/>
            </w:pPr>
            <w:r>
              <w:rPr>
                <w:rFonts w:eastAsiaTheme="minorEastAsia"/>
                <w:color w:val="000000" w:themeColor="text1"/>
                <w:szCs w:val="21"/>
              </w:rPr>
              <w:t>自基金合同生效起至今</w:t>
            </w:r>
          </w:p>
        </w:tc>
        <w:tc>
          <w:tcPr>
            <w:tcW w:w="1291" w:type="dxa"/>
            <w:vAlign w:val="center"/>
          </w:tcPr>
          <w:p w:rsidR="00257C44" w:rsidRDefault="00643D13">
            <w:pPr>
              <w:jc w:val="right"/>
            </w:pPr>
            <w:r>
              <w:rPr>
                <w:rFonts w:eastAsiaTheme="minorEastAsia"/>
                <w:color w:val="000000" w:themeColor="text1"/>
                <w:szCs w:val="21"/>
              </w:rPr>
              <w:t>2.21%</w:t>
            </w:r>
          </w:p>
        </w:tc>
        <w:tc>
          <w:tcPr>
            <w:tcW w:w="1291" w:type="dxa"/>
            <w:vAlign w:val="center"/>
          </w:tcPr>
          <w:p w:rsidR="00257C44" w:rsidRDefault="00643D13">
            <w:pPr>
              <w:jc w:val="right"/>
            </w:pPr>
            <w:r>
              <w:rPr>
                <w:rFonts w:eastAsiaTheme="minorEastAsia"/>
                <w:color w:val="000000" w:themeColor="text1"/>
                <w:szCs w:val="21"/>
              </w:rPr>
              <w:t>0.07%</w:t>
            </w:r>
          </w:p>
        </w:tc>
        <w:tc>
          <w:tcPr>
            <w:tcW w:w="1291" w:type="dxa"/>
            <w:vAlign w:val="center"/>
          </w:tcPr>
          <w:p w:rsidR="00257C44" w:rsidRDefault="00643D13">
            <w:pPr>
              <w:jc w:val="right"/>
            </w:pPr>
            <w:r>
              <w:rPr>
                <w:rFonts w:eastAsiaTheme="minorEastAsia"/>
                <w:color w:val="000000" w:themeColor="text1"/>
                <w:szCs w:val="21"/>
              </w:rPr>
              <w:t>2.31%</w:t>
            </w:r>
          </w:p>
        </w:tc>
        <w:tc>
          <w:tcPr>
            <w:tcW w:w="1291" w:type="dxa"/>
            <w:vAlign w:val="center"/>
          </w:tcPr>
          <w:p w:rsidR="00257C44" w:rsidRDefault="00643D13">
            <w:pPr>
              <w:jc w:val="right"/>
            </w:pPr>
            <w:r>
              <w:rPr>
                <w:rFonts w:eastAsiaTheme="minorEastAsia"/>
                <w:color w:val="000000" w:themeColor="text1"/>
                <w:szCs w:val="21"/>
              </w:rPr>
              <w:t>0.05%</w:t>
            </w:r>
          </w:p>
        </w:tc>
        <w:tc>
          <w:tcPr>
            <w:tcW w:w="1291" w:type="dxa"/>
            <w:vAlign w:val="center"/>
          </w:tcPr>
          <w:p w:rsidR="00257C44" w:rsidRDefault="00643D13">
            <w:pPr>
              <w:jc w:val="right"/>
            </w:pPr>
            <w:r>
              <w:rPr>
                <w:rFonts w:eastAsiaTheme="minorEastAsia"/>
                <w:color w:val="000000" w:themeColor="text1"/>
                <w:szCs w:val="21"/>
              </w:rPr>
              <w:t>-0.10%</w:t>
            </w:r>
          </w:p>
        </w:tc>
        <w:tc>
          <w:tcPr>
            <w:tcW w:w="1291" w:type="dxa"/>
            <w:vAlign w:val="center"/>
          </w:tcPr>
          <w:p w:rsidR="00257C44" w:rsidRDefault="00643D13">
            <w:pPr>
              <w:jc w:val="right"/>
            </w:pPr>
            <w:r>
              <w:rPr>
                <w:rFonts w:eastAsiaTheme="minorEastAsia"/>
                <w:color w:val="000000" w:themeColor="text1"/>
                <w:szCs w:val="21"/>
              </w:rPr>
              <w:t>0.02%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摩根瑞锦纯债债券型证券投资基金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．摩根瑞锦纯债债券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．摩根瑞锦纯债债券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57C44">
        <w:tc>
          <w:tcPr>
            <w:tcW w:w="952" w:type="dxa"/>
            <w:vAlign w:val="center"/>
          </w:tcPr>
          <w:p w:rsidR="00257C44" w:rsidRDefault="00643D13">
            <w:pPr>
              <w:jc w:val="center"/>
            </w:pPr>
            <w:r>
              <w:rPr>
                <w:rFonts w:eastAsiaTheme="minorEastAsia"/>
                <w:color w:val="000000" w:themeColor="text1"/>
                <w:szCs w:val="21"/>
              </w:rPr>
              <w:t>雷杨娟</w:t>
            </w:r>
          </w:p>
        </w:tc>
        <w:tc>
          <w:tcPr>
            <w:tcW w:w="930" w:type="dxa"/>
            <w:vAlign w:val="center"/>
          </w:tcPr>
          <w:p w:rsidR="00257C44" w:rsidRDefault="00643D13">
            <w:pPr>
              <w:jc w:val="center"/>
            </w:pPr>
            <w:r>
              <w:rPr>
                <w:rFonts w:eastAsiaTheme="minorEastAsia"/>
                <w:color w:val="000000" w:themeColor="text1"/>
                <w:szCs w:val="21"/>
              </w:rPr>
              <w:t>本基金基金经理</w:t>
            </w:r>
          </w:p>
        </w:tc>
        <w:tc>
          <w:tcPr>
            <w:tcW w:w="1210" w:type="dxa"/>
            <w:vAlign w:val="center"/>
          </w:tcPr>
          <w:p w:rsidR="00257C44" w:rsidRDefault="00643D13">
            <w:pPr>
              <w:jc w:val="center"/>
            </w:pPr>
            <w:r>
              <w:rPr>
                <w:rFonts w:eastAsiaTheme="minorEastAsia"/>
                <w:color w:val="000000" w:themeColor="text1"/>
                <w:szCs w:val="21"/>
              </w:rPr>
              <w:t>2023-10-24</w:t>
            </w:r>
          </w:p>
        </w:tc>
        <w:tc>
          <w:tcPr>
            <w:tcW w:w="1309" w:type="dxa"/>
            <w:vAlign w:val="center"/>
          </w:tcPr>
          <w:p w:rsidR="00257C44" w:rsidRDefault="00643D13">
            <w:pPr>
              <w:jc w:val="center"/>
            </w:pPr>
            <w:r>
              <w:rPr>
                <w:rFonts w:eastAsiaTheme="minorEastAsia"/>
                <w:color w:val="000000" w:themeColor="text1"/>
                <w:szCs w:val="21"/>
              </w:rPr>
              <w:t>-</w:t>
            </w:r>
          </w:p>
        </w:tc>
        <w:tc>
          <w:tcPr>
            <w:tcW w:w="1254" w:type="dxa"/>
            <w:vAlign w:val="center"/>
          </w:tcPr>
          <w:p w:rsidR="00257C44" w:rsidRDefault="00643D13">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257C44" w:rsidRDefault="00643D13">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bl>
    <w:p w:rsidR="00257C44" w:rsidRDefault="00643D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257C44" w:rsidRDefault="00643D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雷杨娟女士为本基金首任基金经理，其任职日期为本基金基金合同生效之日。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w:t>
      </w:r>
      <w:r>
        <w:rPr>
          <w:rFonts w:eastAsiaTheme="minorEastAsia"/>
          <w:color w:val="000000" w:themeColor="text1"/>
          <w:szCs w:val="21"/>
        </w:rPr>
        <w:t>执行、业绩评估等投资管理活动相关的环节均得到公平对待。</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年第一季度，国内经济延续了</w:t>
      </w:r>
      <w:r>
        <w:rPr>
          <w:rFonts w:eastAsiaTheme="minorEastAsia"/>
          <w:color w:val="000000" w:themeColor="text1"/>
          <w:szCs w:val="21"/>
        </w:rPr>
        <w:t>2023</w:t>
      </w:r>
      <w:r>
        <w:rPr>
          <w:rFonts w:eastAsiaTheme="minorEastAsia"/>
          <w:color w:val="000000" w:themeColor="text1"/>
          <w:szCs w:val="21"/>
        </w:rPr>
        <w:t>年第四季度以来的弱复苏趋势，市场对</w:t>
      </w:r>
      <w:r>
        <w:rPr>
          <w:rFonts w:eastAsiaTheme="minorEastAsia"/>
          <w:color w:val="000000" w:themeColor="text1"/>
          <w:szCs w:val="21"/>
        </w:rPr>
        <w:t>2024</w:t>
      </w:r>
      <w:r>
        <w:rPr>
          <w:rFonts w:eastAsiaTheme="minorEastAsia"/>
          <w:color w:val="000000" w:themeColor="text1"/>
          <w:szCs w:val="21"/>
        </w:rPr>
        <w:t>年第一季度经济增速的预期有所下降。实际公布的</w:t>
      </w:r>
      <w:r>
        <w:rPr>
          <w:rFonts w:eastAsiaTheme="minorEastAsia"/>
          <w:color w:val="000000" w:themeColor="text1"/>
          <w:szCs w:val="21"/>
        </w:rPr>
        <w:t>1-2</w:t>
      </w:r>
      <w:r>
        <w:rPr>
          <w:rFonts w:eastAsiaTheme="minorEastAsia"/>
          <w:color w:val="000000" w:themeColor="text1"/>
          <w:szCs w:val="21"/>
        </w:rPr>
        <w:t>月宏观经济数据来看，代表供给端的工业增加值明显超预期，即使考虑到去年低基数增速，也仍处于偏高位置；需求端，固定资产投资、社零表现基本符合预期，出口超预期。固定资产投资中，制造业投资、基建投资维持了去年的高增状态，地产投资跌幅小幅收敛。</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M1</w:t>
      </w:r>
      <w:r>
        <w:rPr>
          <w:rFonts w:eastAsiaTheme="minorEastAsia"/>
          <w:color w:val="000000" w:themeColor="text1"/>
          <w:szCs w:val="21"/>
        </w:rPr>
        <w:t>和</w:t>
      </w:r>
      <w:r>
        <w:rPr>
          <w:rFonts w:eastAsiaTheme="minorEastAsia"/>
          <w:color w:val="000000" w:themeColor="text1"/>
          <w:szCs w:val="21"/>
        </w:rPr>
        <w:t>M2</w:t>
      </w:r>
      <w:r>
        <w:rPr>
          <w:rFonts w:eastAsiaTheme="minorEastAsia"/>
          <w:color w:val="000000" w:themeColor="text1"/>
          <w:szCs w:val="21"/>
        </w:rPr>
        <w:t>同比平均接近去年</w:t>
      </w:r>
      <w:r>
        <w:rPr>
          <w:rFonts w:eastAsiaTheme="minorEastAsia"/>
          <w:color w:val="000000" w:themeColor="text1"/>
          <w:szCs w:val="21"/>
        </w:rPr>
        <w:t>5-6</w:t>
      </w:r>
      <w:r>
        <w:rPr>
          <w:rFonts w:eastAsiaTheme="minorEastAsia"/>
          <w:color w:val="000000" w:themeColor="text1"/>
          <w:szCs w:val="21"/>
        </w:rPr>
        <w:t>月的水平，较去年</w:t>
      </w:r>
      <w:r>
        <w:rPr>
          <w:rFonts w:eastAsiaTheme="minorEastAsia"/>
          <w:color w:val="000000" w:themeColor="text1"/>
          <w:szCs w:val="21"/>
        </w:rPr>
        <w:t>3-4</w:t>
      </w:r>
      <w:r>
        <w:rPr>
          <w:rFonts w:eastAsiaTheme="minorEastAsia"/>
          <w:color w:val="000000" w:themeColor="text1"/>
          <w:szCs w:val="21"/>
        </w:rPr>
        <w:t>季度有所改善。社融数据上，人民币新增贷款比去年同期少增。结构上，居民中长贷同比多增</w:t>
      </w:r>
      <w:r>
        <w:rPr>
          <w:rFonts w:eastAsiaTheme="minorEastAsia"/>
          <w:color w:val="000000" w:themeColor="text1"/>
          <w:szCs w:val="21"/>
        </w:rPr>
        <w:t>，企业中长贷基本持平。居民短贷和票据融资明显少增。货币政策上，央行在</w:t>
      </w:r>
      <w:r>
        <w:rPr>
          <w:rFonts w:eastAsiaTheme="minorEastAsia"/>
          <w:color w:val="000000" w:themeColor="text1"/>
          <w:szCs w:val="21"/>
        </w:rPr>
        <w:t>2</w:t>
      </w:r>
      <w:r>
        <w:rPr>
          <w:rFonts w:eastAsiaTheme="minorEastAsia"/>
          <w:color w:val="000000" w:themeColor="text1"/>
          <w:szCs w:val="21"/>
        </w:rPr>
        <w:t>月降准</w:t>
      </w:r>
      <w:r>
        <w:rPr>
          <w:rFonts w:eastAsiaTheme="minorEastAsia"/>
          <w:color w:val="000000" w:themeColor="text1"/>
          <w:szCs w:val="21"/>
        </w:rPr>
        <w:t>0.5</w:t>
      </w:r>
      <w:r>
        <w:rPr>
          <w:rFonts w:eastAsiaTheme="minorEastAsia"/>
          <w:color w:val="000000" w:themeColor="text1"/>
          <w:szCs w:val="21"/>
        </w:rPr>
        <w:t>个百分点，保持流动性合理充裕，巩固经济回稳向上的基础。</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美国经济维持强势，通胀并未如期下行，纳斯达克指数创历史新高，美联储降息紧迫性下降，但在三月议息会议展现出超市场普遍预期的鸽派态度。日本于</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日宣布加息</w:t>
      </w:r>
      <w:r>
        <w:rPr>
          <w:rFonts w:eastAsiaTheme="minorEastAsia"/>
          <w:color w:val="000000" w:themeColor="text1"/>
          <w:szCs w:val="21"/>
        </w:rPr>
        <w:t>0.1%</w:t>
      </w:r>
      <w:r>
        <w:rPr>
          <w:rFonts w:eastAsiaTheme="minorEastAsia"/>
          <w:color w:val="000000" w:themeColor="text1"/>
          <w:szCs w:val="21"/>
        </w:rPr>
        <w:t>，将政策利率从</w:t>
      </w:r>
      <w:r>
        <w:rPr>
          <w:rFonts w:eastAsiaTheme="minorEastAsia"/>
          <w:color w:val="000000" w:themeColor="text1"/>
          <w:szCs w:val="21"/>
        </w:rPr>
        <w:t>-0.1%~0</w:t>
      </w:r>
      <w:r>
        <w:rPr>
          <w:rFonts w:eastAsiaTheme="minorEastAsia"/>
          <w:color w:val="000000" w:themeColor="text1"/>
          <w:szCs w:val="21"/>
        </w:rPr>
        <w:t>上调至</w:t>
      </w:r>
      <w:r>
        <w:rPr>
          <w:rFonts w:eastAsiaTheme="minorEastAsia"/>
          <w:color w:val="000000" w:themeColor="text1"/>
          <w:szCs w:val="21"/>
        </w:rPr>
        <w:t>0~0.1%</w:t>
      </w:r>
      <w:r>
        <w:rPr>
          <w:rFonts w:eastAsiaTheme="minorEastAsia"/>
          <w:color w:val="000000" w:themeColor="text1"/>
          <w:szCs w:val="21"/>
        </w:rPr>
        <w:t>，正式退出负利率政策。欧洲经济延续疲软态势。</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今年一季度，国内债券市场涨势强劲。年初至</w:t>
      </w:r>
      <w:r>
        <w:rPr>
          <w:rFonts w:eastAsiaTheme="minorEastAsia"/>
          <w:color w:val="000000" w:themeColor="text1"/>
          <w:szCs w:val="21"/>
        </w:rPr>
        <w:t>3</w:t>
      </w:r>
      <w:r>
        <w:rPr>
          <w:rFonts w:eastAsiaTheme="minorEastAsia"/>
          <w:color w:val="000000" w:themeColor="text1"/>
          <w:szCs w:val="21"/>
        </w:rPr>
        <w:t>月上旬，收益率曲线平坦化下行，并在</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日达到了年内低点，</w:t>
      </w:r>
      <w:r>
        <w:rPr>
          <w:rFonts w:eastAsiaTheme="minorEastAsia"/>
          <w:color w:val="000000" w:themeColor="text1"/>
          <w:szCs w:val="21"/>
        </w:rPr>
        <w:t>10</w:t>
      </w:r>
      <w:r>
        <w:rPr>
          <w:rFonts w:eastAsiaTheme="minorEastAsia"/>
          <w:color w:val="000000" w:themeColor="text1"/>
          <w:szCs w:val="21"/>
        </w:rPr>
        <w:t>年国债收益率和</w:t>
      </w:r>
      <w:r>
        <w:rPr>
          <w:rFonts w:eastAsiaTheme="minorEastAsia"/>
          <w:color w:val="000000" w:themeColor="text1"/>
          <w:szCs w:val="21"/>
        </w:rPr>
        <w:t>1</w:t>
      </w:r>
      <w:r>
        <w:rPr>
          <w:rFonts w:eastAsiaTheme="minorEastAsia"/>
          <w:color w:val="000000" w:themeColor="text1"/>
          <w:szCs w:val="21"/>
        </w:rPr>
        <w:t>0</w:t>
      </w:r>
      <w:r>
        <w:rPr>
          <w:rFonts w:eastAsiaTheme="minorEastAsia"/>
          <w:color w:val="000000" w:themeColor="text1"/>
          <w:szCs w:val="21"/>
        </w:rPr>
        <w:t>年国开债收益率分别达到了</w:t>
      </w:r>
      <w:r>
        <w:rPr>
          <w:rFonts w:eastAsiaTheme="minorEastAsia"/>
          <w:color w:val="000000" w:themeColor="text1"/>
          <w:szCs w:val="21"/>
        </w:rPr>
        <w:t>2.265%</w:t>
      </w:r>
      <w:r>
        <w:rPr>
          <w:rFonts w:eastAsiaTheme="minorEastAsia"/>
          <w:color w:val="000000" w:themeColor="text1"/>
          <w:szCs w:val="21"/>
        </w:rPr>
        <w:t>和</w:t>
      </w:r>
      <w:r>
        <w:rPr>
          <w:rFonts w:eastAsiaTheme="minorEastAsia"/>
          <w:color w:val="000000" w:themeColor="text1"/>
          <w:szCs w:val="21"/>
        </w:rPr>
        <w:t>2.36%</w:t>
      </w:r>
      <w:r>
        <w:rPr>
          <w:rFonts w:eastAsiaTheme="minorEastAsia"/>
          <w:color w:val="000000" w:themeColor="text1"/>
          <w:szCs w:val="21"/>
        </w:rPr>
        <w:t>。表现最为亮眼的是超长期国债，年初至年内最低点收益率下行约</w:t>
      </w:r>
      <w:r>
        <w:rPr>
          <w:rFonts w:eastAsiaTheme="minorEastAsia"/>
          <w:color w:val="000000" w:themeColor="text1"/>
          <w:szCs w:val="21"/>
        </w:rPr>
        <w:t>40bp</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月中下旬债券收益率略有回调。截至</w:t>
      </w:r>
      <w:r>
        <w:rPr>
          <w:rFonts w:eastAsiaTheme="minorEastAsia"/>
          <w:color w:val="000000" w:themeColor="text1"/>
          <w:szCs w:val="21"/>
        </w:rPr>
        <w:t>3</w:t>
      </w:r>
      <w:r>
        <w:rPr>
          <w:rFonts w:eastAsiaTheme="minorEastAsia"/>
          <w:color w:val="000000" w:themeColor="text1"/>
          <w:szCs w:val="21"/>
        </w:rPr>
        <w:t>月末，</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年国开债收益率分别较年初下行</w:t>
      </w:r>
      <w:r>
        <w:rPr>
          <w:rFonts w:eastAsiaTheme="minorEastAsia"/>
          <w:color w:val="000000" w:themeColor="text1"/>
          <w:szCs w:val="21"/>
        </w:rPr>
        <w:t>27bp</w:t>
      </w:r>
      <w:r>
        <w:rPr>
          <w:rFonts w:eastAsiaTheme="minorEastAsia"/>
          <w:color w:val="000000" w:themeColor="text1"/>
          <w:szCs w:val="21"/>
        </w:rPr>
        <w:t>至</w:t>
      </w:r>
      <w:r>
        <w:rPr>
          <w:rFonts w:eastAsiaTheme="minorEastAsia"/>
          <w:color w:val="000000" w:themeColor="text1"/>
          <w:szCs w:val="21"/>
        </w:rPr>
        <w:t>2.29%</w:t>
      </w:r>
      <w:r>
        <w:rPr>
          <w:rFonts w:eastAsiaTheme="minorEastAsia"/>
          <w:color w:val="000000" w:themeColor="text1"/>
          <w:szCs w:val="21"/>
        </w:rPr>
        <w:t>和</w:t>
      </w:r>
      <w:r>
        <w:rPr>
          <w:rFonts w:eastAsiaTheme="minorEastAsia"/>
          <w:color w:val="000000" w:themeColor="text1"/>
          <w:szCs w:val="21"/>
        </w:rPr>
        <w:t>2.41%</w:t>
      </w:r>
      <w:r>
        <w:rPr>
          <w:rFonts w:eastAsiaTheme="minorEastAsia"/>
          <w:color w:val="000000" w:themeColor="text1"/>
          <w:szCs w:val="21"/>
        </w:rPr>
        <w:t>。分析</w:t>
      </w:r>
      <w:r>
        <w:rPr>
          <w:rFonts w:eastAsiaTheme="minorEastAsia"/>
          <w:color w:val="000000" w:themeColor="text1"/>
          <w:szCs w:val="21"/>
        </w:rPr>
        <w:lastRenderedPageBreak/>
        <w:t>认为，债券的强势表现主要受益于市场对经济弱复苏预期的一致预期以及一季度债券发行量较小而形成的短期</w:t>
      </w:r>
      <w:r>
        <w:rPr>
          <w:rFonts w:eastAsiaTheme="minorEastAsia"/>
          <w:color w:val="000000" w:themeColor="text1"/>
          <w:szCs w:val="21"/>
        </w:rPr>
        <w:t>“</w:t>
      </w:r>
      <w:r>
        <w:rPr>
          <w:rFonts w:eastAsiaTheme="minorEastAsia"/>
          <w:color w:val="000000" w:themeColor="text1"/>
          <w:szCs w:val="21"/>
        </w:rPr>
        <w:t>资产荒</w:t>
      </w:r>
      <w:r>
        <w:rPr>
          <w:rFonts w:eastAsiaTheme="minorEastAsia"/>
          <w:color w:val="000000" w:themeColor="text1"/>
          <w:szCs w:val="21"/>
        </w:rPr>
        <w:t>”</w:t>
      </w:r>
      <w:r>
        <w:rPr>
          <w:rFonts w:eastAsiaTheme="minorEastAsia"/>
          <w:color w:val="000000" w:themeColor="text1"/>
          <w:szCs w:val="21"/>
        </w:rPr>
        <w:t>。随着二季度特别国债、地方专项债的加速发行，</w:t>
      </w:r>
      <w:r>
        <w:rPr>
          <w:rFonts w:eastAsiaTheme="minorEastAsia"/>
          <w:color w:val="000000" w:themeColor="text1"/>
          <w:szCs w:val="21"/>
        </w:rPr>
        <w:t>“</w:t>
      </w:r>
      <w:r>
        <w:rPr>
          <w:rFonts w:eastAsiaTheme="minorEastAsia"/>
          <w:color w:val="000000" w:themeColor="text1"/>
          <w:szCs w:val="21"/>
        </w:rPr>
        <w:t>资产荒</w:t>
      </w:r>
      <w:r>
        <w:rPr>
          <w:rFonts w:eastAsiaTheme="minorEastAsia"/>
          <w:color w:val="000000" w:themeColor="text1"/>
          <w:szCs w:val="21"/>
        </w:rPr>
        <w:t>”</w:t>
      </w:r>
      <w:r>
        <w:rPr>
          <w:rFonts w:eastAsiaTheme="minorEastAsia"/>
          <w:color w:val="000000" w:themeColor="text1"/>
          <w:szCs w:val="21"/>
        </w:rPr>
        <w:t>现象将得到一定程度的缓解。</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第一季度，</w:t>
      </w:r>
      <w:r>
        <w:rPr>
          <w:rFonts w:eastAsiaTheme="minorEastAsia"/>
          <w:color w:val="000000" w:themeColor="text1"/>
          <w:szCs w:val="21"/>
        </w:rPr>
        <w:t>1</w:t>
      </w:r>
      <w:r>
        <w:rPr>
          <w:rFonts w:eastAsiaTheme="minorEastAsia"/>
          <w:color w:val="000000" w:themeColor="text1"/>
          <w:szCs w:val="21"/>
        </w:rPr>
        <w:t>月份大幅提升了杠杆和久期，并在收益率达到低点后逐步降低了杠杆和久期。</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展望第二季度，各项经济提振措施将加速落地，债券供给量预计将较一季度明显提升，债券收益率绝对水平处于相对历史低位，但经济弱复苏的态势预计仍将持续，央行在货币政策上仍有操作空间，</w:t>
      </w:r>
      <w:r w:rsidRPr="00B27A29">
        <w:rPr>
          <w:rFonts w:eastAsiaTheme="minorEastAsia"/>
          <w:color w:val="000000" w:themeColor="text1"/>
          <w:szCs w:val="21"/>
        </w:rPr>
        <w:t>“</w:t>
      </w:r>
      <w:r w:rsidRPr="00B27A29">
        <w:rPr>
          <w:rFonts w:eastAsiaTheme="minorEastAsia"/>
          <w:color w:val="000000" w:themeColor="text1"/>
          <w:szCs w:val="21"/>
        </w:rPr>
        <w:t>资产荒</w:t>
      </w:r>
      <w:r w:rsidRPr="00B27A29">
        <w:rPr>
          <w:rFonts w:eastAsiaTheme="minorEastAsia"/>
          <w:color w:val="000000" w:themeColor="text1"/>
          <w:szCs w:val="21"/>
        </w:rPr>
        <w:t>”</w:t>
      </w:r>
      <w:r w:rsidRPr="00B27A29">
        <w:rPr>
          <w:rFonts w:eastAsiaTheme="minorEastAsia"/>
          <w:color w:val="000000" w:themeColor="text1"/>
          <w:szCs w:val="21"/>
        </w:rPr>
        <w:t>问题是否能够完全解决仍然有待进一步观察，因此，债券收益率下行需要看到新的有利条件的释放，同时上行的空间预计也将比较有限。策略上谨慎乐观，灵活应对。</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本报告期摩根瑞锦纯债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:1.45%</w:t>
      </w:r>
      <w:r>
        <w:rPr>
          <w:rFonts w:eastAsiaTheme="minorEastAsia"/>
          <w:color w:val="000000" w:themeColor="text1"/>
          <w:szCs w:val="21"/>
        </w:rPr>
        <w:t>，同期业绩比较基准收益率为</w:t>
      </w:r>
      <w:r>
        <w:rPr>
          <w:rFonts w:eastAsiaTheme="minorEastAsia"/>
          <w:color w:val="000000" w:themeColor="text1"/>
          <w:szCs w:val="21"/>
        </w:rPr>
        <w:t>:1.29%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摩根瑞锦纯债</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312,563,845.14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98.86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312,563,845.14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98.86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3,568,560.81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41,818.14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316,174,224.09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46,916,594.32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265,647,250.82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86.84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265,647,250.82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86.84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312,563,845.14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102.18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57C44">
        <w:tc>
          <w:tcPr>
            <w:tcW w:w="1504" w:type="dxa"/>
            <w:vAlign w:val="center"/>
          </w:tcPr>
          <w:p w:rsidR="00257C44" w:rsidRDefault="00643D13">
            <w:pPr>
              <w:jc w:val="center"/>
            </w:pPr>
            <w:r>
              <w:rPr>
                <w:rFonts w:eastAsiaTheme="minorEastAsia"/>
                <w:color w:val="000000" w:themeColor="text1"/>
                <w:szCs w:val="21"/>
              </w:rPr>
              <w:lastRenderedPageBreak/>
              <w:t>1</w:t>
            </w:r>
          </w:p>
        </w:tc>
        <w:tc>
          <w:tcPr>
            <w:tcW w:w="1504" w:type="dxa"/>
            <w:vAlign w:val="center"/>
          </w:tcPr>
          <w:p w:rsidR="00257C44" w:rsidRDefault="00643D13">
            <w:pPr>
              <w:jc w:val="center"/>
            </w:pPr>
            <w:r>
              <w:rPr>
                <w:rFonts w:eastAsiaTheme="minorEastAsia"/>
                <w:color w:val="000000" w:themeColor="text1"/>
                <w:szCs w:val="21"/>
              </w:rPr>
              <w:t>200208</w:t>
            </w:r>
          </w:p>
        </w:tc>
        <w:tc>
          <w:tcPr>
            <w:tcW w:w="1504" w:type="dxa"/>
            <w:vAlign w:val="center"/>
          </w:tcPr>
          <w:p w:rsidR="00257C44" w:rsidRDefault="00643D13">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257C44" w:rsidRDefault="00643D13">
            <w:pPr>
              <w:jc w:val="right"/>
            </w:pPr>
            <w:r>
              <w:rPr>
                <w:rFonts w:eastAsiaTheme="minorEastAsia"/>
                <w:color w:val="000000" w:themeColor="text1"/>
                <w:szCs w:val="21"/>
              </w:rPr>
              <w:t>800,000</w:t>
            </w:r>
          </w:p>
        </w:tc>
        <w:tc>
          <w:tcPr>
            <w:tcW w:w="1503" w:type="dxa"/>
            <w:vAlign w:val="center"/>
          </w:tcPr>
          <w:p w:rsidR="00257C44" w:rsidRDefault="00643D13">
            <w:pPr>
              <w:jc w:val="right"/>
            </w:pPr>
            <w:r>
              <w:rPr>
                <w:rFonts w:eastAsiaTheme="minorEastAsia"/>
                <w:color w:val="000000" w:themeColor="text1"/>
                <w:szCs w:val="21"/>
              </w:rPr>
              <w:t>82,666,010.93</w:t>
            </w:r>
          </w:p>
        </w:tc>
        <w:tc>
          <w:tcPr>
            <w:tcW w:w="1503" w:type="dxa"/>
            <w:vAlign w:val="center"/>
          </w:tcPr>
          <w:p w:rsidR="00257C44" w:rsidRDefault="00643D13">
            <w:pPr>
              <w:jc w:val="right"/>
            </w:pPr>
            <w:r>
              <w:rPr>
                <w:rFonts w:eastAsiaTheme="minorEastAsia"/>
                <w:color w:val="000000" w:themeColor="text1"/>
                <w:szCs w:val="21"/>
              </w:rPr>
              <w:t>27.02</w:t>
            </w:r>
          </w:p>
        </w:tc>
      </w:tr>
      <w:tr w:rsidR="00257C44">
        <w:tc>
          <w:tcPr>
            <w:tcW w:w="1504" w:type="dxa"/>
            <w:vAlign w:val="center"/>
          </w:tcPr>
          <w:p w:rsidR="00257C44" w:rsidRDefault="00643D13">
            <w:pPr>
              <w:jc w:val="center"/>
            </w:pPr>
            <w:r>
              <w:rPr>
                <w:rFonts w:eastAsiaTheme="minorEastAsia"/>
                <w:color w:val="000000" w:themeColor="text1"/>
                <w:szCs w:val="21"/>
              </w:rPr>
              <w:t>2</w:t>
            </w:r>
          </w:p>
        </w:tc>
        <w:tc>
          <w:tcPr>
            <w:tcW w:w="1504" w:type="dxa"/>
            <w:vAlign w:val="center"/>
          </w:tcPr>
          <w:p w:rsidR="00257C44" w:rsidRDefault="00643D13">
            <w:pPr>
              <w:jc w:val="center"/>
            </w:pPr>
            <w:r>
              <w:rPr>
                <w:rFonts w:eastAsiaTheme="minorEastAsia"/>
                <w:color w:val="000000" w:themeColor="text1"/>
                <w:szCs w:val="21"/>
              </w:rPr>
              <w:t>230202</w:t>
            </w:r>
          </w:p>
        </w:tc>
        <w:tc>
          <w:tcPr>
            <w:tcW w:w="1504" w:type="dxa"/>
            <w:vAlign w:val="center"/>
          </w:tcPr>
          <w:p w:rsidR="00257C44" w:rsidRDefault="00643D13">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rsidR="00257C44" w:rsidRDefault="00643D13">
            <w:pPr>
              <w:jc w:val="right"/>
            </w:pPr>
            <w:r>
              <w:rPr>
                <w:rFonts w:eastAsiaTheme="minorEastAsia"/>
                <w:color w:val="000000" w:themeColor="text1"/>
                <w:szCs w:val="21"/>
              </w:rPr>
              <w:t>800,000</w:t>
            </w:r>
          </w:p>
        </w:tc>
        <w:tc>
          <w:tcPr>
            <w:tcW w:w="1503" w:type="dxa"/>
            <w:vAlign w:val="center"/>
          </w:tcPr>
          <w:p w:rsidR="00257C44" w:rsidRDefault="00643D13">
            <w:pPr>
              <w:jc w:val="right"/>
            </w:pPr>
            <w:r>
              <w:rPr>
                <w:rFonts w:eastAsiaTheme="minorEastAsia"/>
                <w:color w:val="000000" w:themeColor="text1"/>
                <w:szCs w:val="21"/>
              </w:rPr>
              <w:t>81,202,557.38</w:t>
            </w:r>
          </w:p>
        </w:tc>
        <w:tc>
          <w:tcPr>
            <w:tcW w:w="1503" w:type="dxa"/>
            <w:vAlign w:val="center"/>
          </w:tcPr>
          <w:p w:rsidR="00257C44" w:rsidRDefault="00643D13">
            <w:pPr>
              <w:jc w:val="right"/>
            </w:pPr>
            <w:r>
              <w:rPr>
                <w:rFonts w:eastAsiaTheme="minorEastAsia"/>
                <w:color w:val="000000" w:themeColor="text1"/>
                <w:szCs w:val="21"/>
              </w:rPr>
              <w:t>26.55</w:t>
            </w:r>
          </w:p>
        </w:tc>
      </w:tr>
      <w:tr w:rsidR="00257C44">
        <w:tc>
          <w:tcPr>
            <w:tcW w:w="1504" w:type="dxa"/>
            <w:vAlign w:val="center"/>
          </w:tcPr>
          <w:p w:rsidR="00257C44" w:rsidRDefault="00643D13">
            <w:pPr>
              <w:jc w:val="center"/>
            </w:pPr>
            <w:r>
              <w:rPr>
                <w:rFonts w:eastAsiaTheme="minorEastAsia"/>
                <w:color w:val="000000" w:themeColor="text1"/>
                <w:szCs w:val="21"/>
              </w:rPr>
              <w:t>3</w:t>
            </w:r>
          </w:p>
        </w:tc>
        <w:tc>
          <w:tcPr>
            <w:tcW w:w="1504" w:type="dxa"/>
            <w:vAlign w:val="center"/>
          </w:tcPr>
          <w:p w:rsidR="00257C44" w:rsidRDefault="00643D13">
            <w:pPr>
              <w:jc w:val="center"/>
            </w:pPr>
            <w:r>
              <w:rPr>
                <w:rFonts w:eastAsiaTheme="minorEastAsia"/>
                <w:color w:val="000000" w:themeColor="text1"/>
                <w:szCs w:val="21"/>
              </w:rPr>
              <w:t>230409</w:t>
            </w:r>
          </w:p>
        </w:tc>
        <w:tc>
          <w:tcPr>
            <w:tcW w:w="1504" w:type="dxa"/>
            <w:vAlign w:val="center"/>
          </w:tcPr>
          <w:p w:rsidR="00257C44" w:rsidRDefault="00643D13">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09</w:t>
            </w:r>
          </w:p>
        </w:tc>
        <w:tc>
          <w:tcPr>
            <w:tcW w:w="1503" w:type="dxa"/>
            <w:vAlign w:val="center"/>
          </w:tcPr>
          <w:p w:rsidR="00257C44" w:rsidRDefault="00643D13">
            <w:pPr>
              <w:jc w:val="right"/>
            </w:pPr>
            <w:r>
              <w:rPr>
                <w:rFonts w:eastAsiaTheme="minorEastAsia"/>
                <w:color w:val="000000" w:themeColor="text1"/>
                <w:szCs w:val="21"/>
              </w:rPr>
              <w:t>300,000</w:t>
            </w:r>
          </w:p>
        </w:tc>
        <w:tc>
          <w:tcPr>
            <w:tcW w:w="1503" w:type="dxa"/>
            <w:vAlign w:val="center"/>
          </w:tcPr>
          <w:p w:rsidR="00257C44" w:rsidRDefault="00643D13">
            <w:pPr>
              <w:jc w:val="right"/>
            </w:pPr>
            <w:r>
              <w:rPr>
                <w:rFonts w:eastAsiaTheme="minorEastAsia"/>
                <w:color w:val="000000" w:themeColor="text1"/>
                <w:szCs w:val="21"/>
              </w:rPr>
              <w:t>30,173,966.67</w:t>
            </w:r>
          </w:p>
        </w:tc>
        <w:tc>
          <w:tcPr>
            <w:tcW w:w="1503" w:type="dxa"/>
            <w:vAlign w:val="center"/>
          </w:tcPr>
          <w:p w:rsidR="00257C44" w:rsidRDefault="00643D13">
            <w:pPr>
              <w:jc w:val="right"/>
            </w:pPr>
            <w:r>
              <w:rPr>
                <w:rFonts w:eastAsiaTheme="minorEastAsia"/>
                <w:color w:val="000000" w:themeColor="text1"/>
                <w:szCs w:val="21"/>
              </w:rPr>
              <w:t>9.86</w:t>
            </w:r>
          </w:p>
        </w:tc>
      </w:tr>
      <w:tr w:rsidR="00257C44">
        <w:tc>
          <w:tcPr>
            <w:tcW w:w="1504" w:type="dxa"/>
            <w:vAlign w:val="center"/>
          </w:tcPr>
          <w:p w:rsidR="00257C44" w:rsidRDefault="00643D13">
            <w:pPr>
              <w:jc w:val="center"/>
            </w:pPr>
            <w:r>
              <w:rPr>
                <w:rFonts w:eastAsiaTheme="minorEastAsia"/>
                <w:color w:val="000000" w:themeColor="text1"/>
                <w:szCs w:val="21"/>
              </w:rPr>
              <w:t>4</w:t>
            </w:r>
          </w:p>
        </w:tc>
        <w:tc>
          <w:tcPr>
            <w:tcW w:w="1504" w:type="dxa"/>
            <w:vAlign w:val="center"/>
          </w:tcPr>
          <w:p w:rsidR="00257C44" w:rsidRDefault="00643D13">
            <w:pPr>
              <w:jc w:val="center"/>
            </w:pPr>
            <w:r>
              <w:rPr>
                <w:rFonts w:eastAsiaTheme="minorEastAsia"/>
                <w:color w:val="000000" w:themeColor="text1"/>
                <w:szCs w:val="21"/>
              </w:rPr>
              <w:t>230026</w:t>
            </w:r>
          </w:p>
        </w:tc>
        <w:tc>
          <w:tcPr>
            <w:tcW w:w="1504" w:type="dxa"/>
            <w:vAlign w:val="center"/>
          </w:tcPr>
          <w:p w:rsidR="00257C44" w:rsidRDefault="00643D13">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26</w:t>
            </w:r>
          </w:p>
        </w:tc>
        <w:tc>
          <w:tcPr>
            <w:tcW w:w="1503" w:type="dxa"/>
            <w:vAlign w:val="center"/>
          </w:tcPr>
          <w:p w:rsidR="00257C44" w:rsidRDefault="00643D13">
            <w:pPr>
              <w:jc w:val="right"/>
            </w:pPr>
            <w:r>
              <w:rPr>
                <w:rFonts w:eastAsiaTheme="minorEastAsia"/>
                <w:color w:val="000000" w:themeColor="text1"/>
                <w:szCs w:val="21"/>
              </w:rPr>
              <w:t>200,000</w:t>
            </w:r>
          </w:p>
        </w:tc>
        <w:tc>
          <w:tcPr>
            <w:tcW w:w="1503" w:type="dxa"/>
            <w:vAlign w:val="center"/>
          </w:tcPr>
          <w:p w:rsidR="00257C44" w:rsidRDefault="00643D13">
            <w:pPr>
              <w:jc w:val="right"/>
            </w:pPr>
            <w:r>
              <w:rPr>
                <w:rFonts w:eastAsiaTheme="minorEastAsia"/>
                <w:color w:val="000000" w:themeColor="text1"/>
                <w:szCs w:val="21"/>
              </w:rPr>
              <w:t>20,765,780.22</w:t>
            </w:r>
          </w:p>
        </w:tc>
        <w:tc>
          <w:tcPr>
            <w:tcW w:w="1503" w:type="dxa"/>
            <w:vAlign w:val="center"/>
          </w:tcPr>
          <w:p w:rsidR="00257C44" w:rsidRDefault="00643D13">
            <w:pPr>
              <w:jc w:val="right"/>
            </w:pPr>
            <w:r>
              <w:rPr>
                <w:rFonts w:eastAsiaTheme="minorEastAsia"/>
                <w:color w:val="000000" w:themeColor="text1"/>
                <w:szCs w:val="21"/>
              </w:rPr>
              <w:t>6.79</w:t>
            </w:r>
          </w:p>
        </w:tc>
      </w:tr>
      <w:tr w:rsidR="00257C44">
        <w:tc>
          <w:tcPr>
            <w:tcW w:w="1504" w:type="dxa"/>
            <w:vAlign w:val="center"/>
          </w:tcPr>
          <w:p w:rsidR="00257C44" w:rsidRDefault="00643D13">
            <w:pPr>
              <w:jc w:val="center"/>
            </w:pPr>
            <w:r>
              <w:rPr>
                <w:rFonts w:eastAsiaTheme="minorEastAsia"/>
                <w:color w:val="000000" w:themeColor="text1"/>
                <w:szCs w:val="21"/>
              </w:rPr>
              <w:t>5</w:t>
            </w:r>
          </w:p>
        </w:tc>
        <w:tc>
          <w:tcPr>
            <w:tcW w:w="1504" w:type="dxa"/>
            <w:vAlign w:val="center"/>
          </w:tcPr>
          <w:p w:rsidR="00257C44" w:rsidRDefault="00643D13">
            <w:pPr>
              <w:jc w:val="center"/>
            </w:pPr>
            <w:r>
              <w:rPr>
                <w:rFonts w:eastAsiaTheme="minorEastAsia"/>
                <w:color w:val="000000" w:themeColor="text1"/>
                <w:szCs w:val="21"/>
              </w:rPr>
              <w:t>230208</w:t>
            </w:r>
          </w:p>
        </w:tc>
        <w:tc>
          <w:tcPr>
            <w:tcW w:w="1504" w:type="dxa"/>
            <w:vAlign w:val="center"/>
          </w:tcPr>
          <w:p w:rsidR="00257C44" w:rsidRDefault="00643D13">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257C44" w:rsidRDefault="00643D13">
            <w:pPr>
              <w:jc w:val="right"/>
            </w:pPr>
            <w:r>
              <w:rPr>
                <w:rFonts w:eastAsiaTheme="minorEastAsia"/>
                <w:color w:val="000000" w:themeColor="text1"/>
                <w:szCs w:val="21"/>
              </w:rPr>
              <w:t>200,000</w:t>
            </w:r>
          </w:p>
        </w:tc>
        <w:tc>
          <w:tcPr>
            <w:tcW w:w="1503" w:type="dxa"/>
            <w:vAlign w:val="center"/>
          </w:tcPr>
          <w:p w:rsidR="00257C44" w:rsidRDefault="00643D13">
            <w:pPr>
              <w:jc w:val="right"/>
            </w:pPr>
            <w:r>
              <w:rPr>
                <w:rFonts w:eastAsiaTheme="minorEastAsia"/>
                <w:color w:val="000000" w:themeColor="text1"/>
                <w:szCs w:val="21"/>
              </w:rPr>
              <w:t>20,641,639.34</w:t>
            </w:r>
          </w:p>
        </w:tc>
        <w:tc>
          <w:tcPr>
            <w:tcW w:w="1503" w:type="dxa"/>
            <w:vAlign w:val="center"/>
          </w:tcPr>
          <w:p w:rsidR="00257C44" w:rsidRDefault="00643D13">
            <w:pPr>
              <w:jc w:val="right"/>
            </w:pPr>
            <w:r>
              <w:rPr>
                <w:rFonts w:eastAsiaTheme="minorEastAsia"/>
                <w:color w:val="000000" w:themeColor="text1"/>
                <w:szCs w:val="21"/>
              </w:rPr>
              <w:t>6.75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41,677.21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bookmarkStart w:id="1" w:name="_GoBack"/>
            <w:bookmarkEnd w:id="1"/>
            <w:r w:rsidRPr="00B27A29">
              <w:rPr>
                <w:rFonts w:eastAsiaTheme="minorEastAsia"/>
                <w:color w:val="000000" w:themeColor="text1"/>
                <w:kern w:val="0"/>
                <w:szCs w:val="21"/>
              </w:rPr>
              <w:t>140.93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41,818.14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1,819,846,110.89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198,529,534.36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561,310.35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158,269.97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1,719,815,463.99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69,003.21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100,591,957.25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198,618,801.12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257C44">
        <w:tc>
          <w:tcPr>
            <w:tcW w:w="993" w:type="dxa"/>
            <w:vMerge w:val="restart"/>
            <w:vAlign w:val="center"/>
          </w:tcPr>
          <w:p w:rsidR="00257C44" w:rsidRDefault="00643D13">
            <w:r>
              <w:rPr>
                <w:bCs/>
                <w:color w:val="000000"/>
                <w:kern w:val="0"/>
                <w:szCs w:val="21"/>
              </w:rPr>
              <w:t>机构</w:t>
            </w:r>
          </w:p>
        </w:tc>
        <w:tc>
          <w:tcPr>
            <w:tcW w:w="992" w:type="dxa"/>
            <w:vAlign w:val="center"/>
          </w:tcPr>
          <w:p w:rsidR="00257C44" w:rsidRDefault="00643D13">
            <w:pPr>
              <w:jc w:val="center"/>
            </w:pPr>
            <w:r>
              <w:rPr>
                <w:color w:val="000000"/>
                <w:kern w:val="0"/>
                <w:szCs w:val="21"/>
              </w:rPr>
              <w:t>1</w:t>
            </w:r>
          </w:p>
        </w:tc>
        <w:tc>
          <w:tcPr>
            <w:tcW w:w="1843" w:type="dxa"/>
            <w:vAlign w:val="center"/>
          </w:tcPr>
          <w:p w:rsidR="00257C44" w:rsidRDefault="00643D13">
            <w:pPr>
              <w:jc w:val="center"/>
            </w:pPr>
            <w:r>
              <w:rPr>
                <w:color w:val="000000"/>
                <w:kern w:val="0"/>
                <w:szCs w:val="21"/>
              </w:rPr>
              <w:t>20240115-20240331</w:t>
            </w:r>
          </w:p>
        </w:tc>
        <w:tc>
          <w:tcPr>
            <w:tcW w:w="851" w:type="dxa"/>
            <w:vAlign w:val="center"/>
          </w:tcPr>
          <w:p w:rsidR="00257C44" w:rsidRDefault="00643D13">
            <w:pPr>
              <w:jc w:val="center"/>
            </w:pPr>
            <w:r>
              <w:rPr>
                <w:color w:val="000000"/>
                <w:kern w:val="0"/>
                <w:szCs w:val="21"/>
              </w:rPr>
              <w:t>198,471,767.39</w:t>
            </w:r>
          </w:p>
        </w:tc>
        <w:tc>
          <w:tcPr>
            <w:tcW w:w="850" w:type="dxa"/>
            <w:vAlign w:val="center"/>
          </w:tcPr>
          <w:p w:rsidR="00257C44" w:rsidRDefault="00643D13">
            <w:pPr>
              <w:jc w:val="center"/>
            </w:pPr>
            <w:r>
              <w:rPr>
                <w:color w:val="000000"/>
                <w:kern w:val="0"/>
                <w:szCs w:val="21"/>
              </w:rPr>
              <w:t>0.00</w:t>
            </w:r>
          </w:p>
        </w:tc>
        <w:tc>
          <w:tcPr>
            <w:tcW w:w="1134" w:type="dxa"/>
            <w:vAlign w:val="center"/>
          </w:tcPr>
          <w:p w:rsidR="00257C44" w:rsidRDefault="00643D13">
            <w:pPr>
              <w:jc w:val="center"/>
            </w:pPr>
            <w:r>
              <w:rPr>
                <w:color w:val="000000"/>
                <w:kern w:val="0"/>
                <w:szCs w:val="21"/>
              </w:rPr>
              <w:t>0.00</w:t>
            </w:r>
          </w:p>
        </w:tc>
        <w:tc>
          <w:tcPr>
            <w:tcW w:w="1419" w:type="dxa"/>
            <w:vAlign w:val="center"/>
          </w:tcPr>
          <w:p w:rsidR="00257C44" w:rsidRDefault="00643D13">
            <w:pPr>
              <w:jc w:val="center"/>
            </w:pPr>
            <w:r>
              <w:rPr>
                <w:color w:val="000000"/>
                <w:kern w:val="0"/>
                <w:szCs w:val="21"/>
              </w:rPr>
              <w:t>198,471,767.39</w:t>
            </w:r>
          </w:p>
        </w:tc>
        <w:tc>
          <w:tcPr>
            <w:tcW w:w="1130" w:type="dxa"/>
            <w:vAlign w:val="center"/>
          </w:tcPr>
          <w:p w:rsidR="00257C44" w:rsidRDefault="00643D13">
            <w:pPr>
              <w:jc w:val="center"/>
            </w:pPr>
            <w:r>
              <w:rPr>
                <w:color w:val="000000"/>
                <w:kern w:val="0"/>
                <w:szCs w:val="21"/>
              </w:rPr>
              <w:t>66.33%</w:t>
            </w:r>
          </w:p>
        </w:tc>
      </w:tr>
      <w:tr w:rsidR="00257C44">
        <w:tc>
          <w:tcPr>
            <w:tcW w:w="993" w:type="dxa"/>
            <w:vMerge/>
          </w:tcPr>
          <w:p w:rsidR="00257C44" w:rsidRDefault="00257C44"/>
        </w:tc>
        <w:tc>
          <w:tcPr>
            <w:tcW w:w="992" w:type="dxa"/>
            <w:vAlign w:val="center"/>
          </w:tcPr>
          <w:p w:rsidR="00257C44" w:rsidRDefault="00643D13">
            <w:pPr>
              <w:jc w:val="center"/>
            </w:pPr>
            <w:r>
              <w:rPr>
                <w:color w:val="000000"/>
                <w:kern w:val="0"/>
                <w:szCs w:val="21"/>
              </w:rPr>
              <w:t>2</w:t>
            </w:r>
          </w:p>
        </w:tc>
        <w:tc>
          <w:tcPr>
            <w:tcW w:w="1843" w:type="dxa"/>
            <w:vAlign w:val="center"/>
          </w:tcPr>
          <w:p w:rsidR="00257C44" w:rsidRDefault="00643D13">
            <w:pPr>
              <w:jc w:val="center"/>
            </w:pPr>
            <w:r>
              <w:rPr>
                <w:color w:val="000000"/>
                <w:kern w:val="0"/>
                <w:szCs w:val="21"/>
              </w:rPr>
              <w:t>20240101-20240331</w:t>
            </w:r>
          </w:p>
        </w:tc>
        <w:tc>
          <w:tcPr>
            <w:tcW w:w="851" w:type="dxa"/>
            <w:vAlign w:val="center"/>
          </w:tcPr>
          <w:p w:rsidR="00257C44" w:rsidRDefault="00643D13">
            <w:pPr>
              <w:jc w:val="center"/>
            </w:pPr>
            <w:r>
              <w:rPr>
                <w:color w:val="000000"/>
                <w:kern w:val="0"/>
                <w:szCs w:val="21"/>
              </w:rPr>
              <w:t>899,999,000.00</w:t>
            </w:r>
          </w:p>
        </w:tc>
        <w:tc>
          <w:tcPr>
            <w:tcW w:w="850" w:type="dxa"/>
            <w:vAlign w:val="center"/>
          </w:tcPr>
          <w:p w:rsidR="00257C44" w:rsidRDefault="00643D13">
            <w:pPr>
              <w:jc w:val="center"/>
            </w:pPr>
            <w:r>
              <w:rPr>
                <w:color w:val="000000"/>
                <w:kern w:val="0"/>
                <w:szCs w:val="21"/>
              </w:rPr>
              <w:t>0.00</w:t>
            </w:r>
          </w:p>
        </w:tc>
        <w:tc>
          <w:tcPr>
            <w:tcW w:w="1134" w:type="dxa"/>
            <w:vAlign w:val="center"/>
          </w:tcPr>
          <w:p w:rsidR="00257C44" w:rsidRDefault="00643D13">
            <w:pPr>
              <w:jc w:val="center"/>
            </w:pPr>
            <w:r>
              <w:rPr>
                <w:color w:val="000000"/>
                <w:kern w:val="0"/>
                <w:szCs w:val="21"/>
              </w:rPr>
              <w:t>799,999,111.11</w:t>
            </w:r>
          </w:p>
        </w:tc>
        <w:tc>
          <w:tcPr>
            <w:tcW w:w="1419" w:type="dxa"/>
            <w:vAlign w:val="center"/>
          </w:tcPr>
          <w:p w:rsidR="00257C44" w:rsidRDefault="00643D13">
            <w:pPr>
              <w:jc w:val="center"/>
            </w:pPr>
            <w:r>
              <w:rPr>
                <w:color w:val="000000"/>
                <w:kern w:val="0"/>
                <w:szCs w:val="21"/>
              </w:rPr>
              <w:t>99,999,888.89</w:t>
            </w:r>
          </w:p>
        </w:tc>
        <w:tc>
          <w:tcPr>
            <w:tcW w:w="1130" w:type="dxa"/>
            <w:vAlign w:val="center"/>
          </w:tcPr>
          <w:p w:rsidR="00257C44" w:rsidRDefault="00643D13">
            <w:pPr>
              <w:jc w:val="center"/>
            </w:pPr>
            <w:r>
              <w:rPr>
                <w:color w:val="000000"/>
                <w:kern w:val="0"/>
                <w:szCs w:val="21"/>
              </w:rPr>
              <w:t>33.42%</w:t>
            </w:r>
          </w:p>
        </w:tc>
      </w:tr>
      <w:tr w:rsidR="00257C44">
        <w:tc>
          <w:tcPr>
            <w:tcW w:w="993" w:type="dxa"/>
            <w:vMerge/>
          </w:tcPr>
          <w:p w:rsidR="00257C44" w:rsidRDefault="00257C44"/>
        </w:tc>
        <w:tc>
          <w:tcPr>
            <w:tcW w:w="992" w:type="dxa"/>
            <w:vAlign w:val="center"/>
          </w:tcPr>
          <w:p w:rsidR="00257C44" w:rsidRDefault="00643D13">
            <w:pPr>
              <w:jc w:val="center"/>
            </w:pPr>
            <w:r>
              <w:rPr>
                <w:color w:val="000000"/>
                <w:kern w:val="0"/>
                <w:szCs w:val="21"/>
              </w:rPr>
              <w:t>3</w:t>
            </w:r>
          </w:p>
        </w:tc>
        <w:tc>
          <w:tcPr>
            <w:tcW w:w="1843" w:type="dxa"/>
            <w:vAlign w:val="center"/>
          </w:tcPr>
          <w:p w:rsidR="00257C44" w:rsidRDefault="00643D13">
            <w:pPr>
              <w:jc w:val="center"/>
            </w:pPr>
            <w:r>
              <w:rPr>
                <w:color w:val="000000"/>
                <w:kern w:val="0"/>
                <w:szCs w:val="21"/>
              </w:rPr>
              <w:t>20240115-20240221</w:t>
            </w:r>
          </w:p>
        </w:tc>
        <w:tc>
          <w:tcPr>
            <w:tcW w:w="851" w:type="dxa"/>
            <w:vAlign w:val="center"/>
          </w:tcPr>
          <w:p w:rsidR="00257C44" w:rsidRDefault="00643D13">
            <w:pPr>
              <w:jc w:val="center"/>
            </w:pPr>
            <w:r>
              <w:rPr>
                <w:color w:val="000000"/>
                <w:kern w:val="0"/>
                <w:szCs w:val="21"/>
              </w:rPr>
              <w:t>120,015,000.00</w:t>
            </w:r>
          </w:p>
        </w:tc>
        <w:tc>
          <w:tcPr>
            <w:tcW w:w="850" w:type="dxa"/>
            <w:vAlign w:val="center"/>
          </w:tcPr>
          <w:p w:rsidR="00257C44" w:rsidRDefault="00643D13">
            <w:pPr>
              <w:jc w:val="center"/>
            </w:pPr>
            <w:r>
              <w:rPr>
                <w:color w:val="000000"/>
                <w:kern w:val="0"/>
                <w:szCs w:val="21"/>
              </w:rPr>
              <w:t>0.00</w:t>
            </w:r>
          </w:p>
        </w:tc>
        <w:tc>
          <w:tcPr>
            <w:tcW w:w="1134" w:type="dxa"/>
            <w:vAlign w:val="center"/>
          </w:tcPr>
          <w:p w:rsidR="00257C44" w:rsidRDefault="00643D13">
            <w:pPr>
              <w:jc w:val="center"/>
            </w:pPr>
            <w:r>
              <w:rPr>
                <w:color w:val="000000"/>
                <w:kern w:val="0"/>
                <w:szCs w:val="21"/>
              </w:rPr>
              <w:t>120,015,000.00</w:t>
            </w:r>
          </w:p>
        </w:tc>
        <w:tc>
          <w:tcPr>
            <w:tcW w:w="1419" w:type="dxa"/>
            <w:vAlign w:val="center"/>
          </w:tcPr>
          <w:p w:rsidR="00257C44" w:rsidRDefault="00643D13">
            <w:pPr>
              <w:jc w:val="center"/>
            </w:pPr>
            <w:r>
              <w:rPr>
                <w:color w:val="000000"/>
                <w:kern w:val="0"/>
                <w:szCs w:val="21"/>
              </w:rPr>
              <w:t>0.00</w:t>
            </w:r>
          </w:p>
        </w:tc>
        <w:tc>
          <w:tcPr>
            <w:tcW w:w="1130" w:type="dxa"/>
            <w:vAlign w:val="center"/>
          </w:tcPr>
          <w:p w:rsidR="00257C44" w:rsidRDefault="00643D13">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（一）中国证监会准予摩根瑞锦纯债债券型证券投资基金募集注册的文件</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（二）摩根瑞锦纯债债券型证券投资基金基金合同</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（三）摩根瑞锦纯债债券型证券投资基金托管协议</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257C44" w:rsidRDefault="00643D13">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3D1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3D1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43D13">
      <w:rPr>
        <w:rStyle w:val="af6"/>
        <w:noProof/>
      </w:rPr>
      <w:t>11</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摩根瑞锦纯债债券型证券投资基金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C44"/>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3D13"/>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F82C4-55E0-4682-9C5D-EF90DBD2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1153</Words>
  <Characters>6578</Characters>
  <Application>Microsoft Office Word</Application>
  <DocSecurity>0</DocSecurity>
  <Lines>54</Lines>
  <Paragraphs>15</Paragraphs>
  <ScaleCrop>false</ScaleCrop>
  <Company>TRT. Ltd. Co.</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2024-04-19T05:40:00Z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